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058"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40"/>
        <w:gridCol w:w="1080"/>
        <w:gridCol w:w="5866"/>
        <w:gridCol w:w="567"/>
        <w:gridCol w:w="851"/>
        <w:gridCol w:w="850"/>
        <w:gridCol w:w="4536"/>
        <w:gridCol w:w="709"/>
        <w:gridCol w:w="1059"/>
      </w:tblGrid>
      <w:tr>
        <w:tblPrEx>
          <w:tblW w:w="16058"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058" w:type="dxa"/>
            <w:gridSpan w:val="9"/>
            <w:tcBorders>
              <w:top w:val="single" w:sz="12" w:space="0" w:color="auto"/>
              <w:left w:val="single" w:sz="12" w:space="0" w:color="auto"/>
              <w:bottom w:val="single" w:sz="4" w:space="0" w:color="auto"/>
              <w:right w:val="single" w:sz="12" w:space="0" w:color="auto"/>
            </w:tcBorders>
            <w:textDirection w:val="lrTb"/>
            <w:vAlign w:val="top"/>
          </w:tcPr>
          <w:p w:rsidR="008C54C3" w:rsidRPr="00E67C7F" w:rsidP="0078287E">
            <w:pPr>
              <w:pStyle w:val="Heading1"/>
              <w:bidi w:val="0"/>
              <w:spacing w:after="0" w:line="240" w:lineRule="auto"/>
              <w:rPr>
                <w:rFonts w:ascii="Arial Narrow" w:hAnsi="Arial Narrow"/>
                <w:sz w:val="22"/>
                <w:szCs w:val="22"/>
              </w:rPr>
            </w:pPr>
            <w:r w:rsidRPr="00E67C7F">
              <w:rPr>
                <w:rFonts w:ascii="Arial Narrow" w:hAnsi="Arial Narrow"/>
                <w:sz w:val="22"/>
                <w:szCs w:val="22"/>
              </w:rPr>
              <w:t>TABUĽKA  ZHODY</w:t>
            </w:r>
          </w:p>
          <w:p w:rsidR="008C54C3" w:rsidRPr="00E67C7F" w:rsidP="00AB7D27">
            <w:pPr>
              <w:widowControl w:val="0"/>
              <w:autoSpaceDE w:val="0"/>
              <w:autoSpaceDN w:val="0"/>
              <w:bidi w:val="0"/>
              <w:spacing w:before="0" w:beforeAutospacing="0" w:after="0" w:afterAutospacing="0" w:line="240" w:lineRule="auto"/>
              <w:jc w:val="center"/>
              <w:rPr>
                <w:rFonts w:ascii="Arial Narrow" w:hAnsi="Arial Narrow"/>
                <w:b/>
                <w:bCs/>
                <w:sz w:val="22"/>
                <w:szCs w:val="22"/>
              </w:rPr>
            </w:pPr>
            <w:r w:rsidRPr="00E67C7F" w:rsidR="004577EC">
              <w:rPr>
                <w:rFonts w:ascii="Arial Narrow" w:hAnsi="Arial Narrow"/>
                <w:b/>
                <w:sz w:val="22"/>
                <w:szCs w:val="22"/>
              </w:rPr>
              <w:t>k </w:t>
            </w:r>
            <w:r w:rsidRPr="00E67C7F" w:rsidR="0078287E">
              <w:rPr>
                <w:rFonts w:ascii="Arial Narrow" w:hAnsi="Arial Narrow"/>
                <w:b/>
                <w:sz w:val="22"/>
                <w:szCs w:val="22"/>
              </w:rPr>
              <w:t>n</w:t>
            </w:r>
            <w:r w:rsidRPr="00E67C7F" w:rsidR="0091636B">
              <w:rPr>
                <w:rFonts w:ascii="Arial Narrow" w:hAnsi="Arial Narrow"/>
                <w:b/>
                <w:sz w:val="22"/>
                <w:szCs w:val="22"/>
              </w:rPr>
              <w:t>ávrh</w:t>
            </w:r>
            <w:r w:rsidRPr="00E67C7F" w:rsidR="00AB7D27">
              <w:rPr>
                <w:rFonts w:ascii="Arial Narrow" w:hAnsi="Arial Narrow"/>
                <w:b/>
                <w:sz w:val="22"/>
                <w:szCs w:val="22"/>
              </w:rPr>
              <w:t>u</w:t>
            </w:r>
            <w:r w:rsidRPr="00E67C7F" w:rsidR="0091636B">
              <w:rPr>
                <w:rFonts w:ascii="Arial Narrow" w:hAnsi="Arial Narrow"/>
                <w:b/>
                <w:sz w:val="22"/>
                <w:szCs w:val="22"/>
              </w:rPr>
              <w:t xml:space="preserve"> zákona</w:t>
            </w:r>
            <w:r w:rsidRPr="00E67C7F" w:rsidR="002E1D16">
              <w:rPr>
                <w:rFonts w:ascii="Arial Narrow" w:hAnsi="Arial Narrow"/>
                <w:b/>
                <w:sz w:val="22"/>
                <w:szCs w:val="22"/>
              </w:rPr>
              <w:t>, ktorým sa mení a </w:t>
            </w:r>
            <w:r w:rsidRPr="00E67C7F" w:rsidR="009C5E2D">
              <w:rPr>
                <w:rFonts w:ascii="Arial Narrow" w:hAnsi="Arial Narrow"/>
                <w:b/>
                <w:bCs/>
                <w:sz w:val="22"/>
                <w:szCs w:val="22"/>
              </w:rPr>
              <w:t xml:space="preserve">dopĺňa </w:t>
            </w:r>
            <w:r w:rsidRPr="00E67C7F" w:rsidR="006821B2">
              <w:rPr>
                <w:rFonts w:ascii="Arial Narrow" w:hAnsi="Arial Narrow"/>
                <w:b/>
                <w:bCs/>
                <w:sz w:val="22"/>
                <w:szCs w:val="22"/>
              </w:rPr>
              <w:t>zákon č. 566/2001 Z. z. o cenných papieroch a investičných službách a o zmene a doplnení niektorých zákonov (zákon o cenných papieroch) v znení neskorších predpisov a ktorým sa menia a dopĺňajú niektoré zákony</w:t>
            </w:r>
            <w:r w:rsidRPr="00E67C7F" w:rsidR="006821B2">
              <w:rPr>
                <w:rFonts w:ascii="Arial Narrow" w:hAnsi="Arial Narrow"/>
                <w:bCs/>
                <w:color w:val="00B0F0"/>
              </w:rPr>
              <w:t xml:space="preserve"> </w:t>
            </w:r>
            <w:r w:rsidRPr="00E67C7F" w:rsidR="00127033">
              <w:rPr>
                <w:rFonts w:ascii="Arial Narrow" w:hAnsi="Arial Narrow"/>
                <w:b/>
                <w:sz w:val="22"/>
                <w:szCs w:val="22"/>
              </w:rPr>
              <w:t>s právom Európskej únie</w:t>
            </w:r>
          </w:p>
        </w:tc>
      </w:tr>
      <w:tr>
        <w:tblPrEx>
          <w:tblW w:w="16058"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8C54C3" w:rsidRPr="007C2FF8">
            <w:pPr>
              <w:pStyle w:val="Heading4"/>
              <w:bidi w:val="0"/>
              <w:spacing w:after="0" w:line="240" w:lineRule="auto"/>
              <w:jc w:val="both"/>
              <w:rPr>
                <w:rFonts w:ascii="Arial Narrow" w:hAnsi="Arial Narrow"/>
              </w:rPr>
            </w:pPr>
            <w:r w:rsidRPr="007C2FF8">
              <w:rPr>
                <w:rFonts w:ascii="Arial Narrow" w:hAnsi="Arial Narrow"/>
              </w:rPr>
              <w:t>Názov smernice:</w:t>
            </w:r>
          </w:p>
        </w:tc>
        <w:tc>
          <w:tcPr>
            <w:tcW w:w="14438" w:type="dxa"/>
            <w:gridSpan w:val="7"/>
            <w:tcBorders>
              <w:top w:val="single" w:sz="4" w:space="0" w:color="auto"/>
              <w:left w:val="nil"/>
              <w:bottom w:val="single" w:sz="4" w:space="0" w:color="auto"/>
              <w:right w:val="single" w:sz="12" w:space="0" w:color="auto"/>
            </w:tcBorders>
            <w:textDirection w:val="lrTb"/>
            <w:vAlign w:val="top"/>
          </w:tcPr>
          <w:p w:rsidR="008C54C3" w:rsidRPr="00E67C7F" w:rsidP="00217BF4">
            <w:pPr>
              <w:pStyle w:val="Default"/>
              <w:bidi w:val="0"/>
              <w:spacing w:after="0" w:line="240" w:lineRule="auto"/>
              <w:rPr>
                <w:rFonts w:ascii="Arial Narrow" w:hAnsi="Arial Narrow" w:cs="Times New Roman"/>
                <w:b/>
                <w:bCs/>
                <w:sz w:val="22"/>
                <w:szCs w:val="22"/>
              </w:rPr>
            </w:pPr>
            <w:r w:rsidRPr="00E67C7F" w:rsidR="00151F3D">
              <w:rPr>
                <w:rFonts w:ascii="Arial Narrow" w:hAnsi="Arial Narrow" w:cs="Times New Roman"/>
                <w:b/>
                <w:bCs/>
                <w:sz w:val="22"/>
                <w:szCs w:val="22"/>
              </w:rPr>
              <w:t xml:space="preserve">Smernica Európskeho parlamentu a Rady </w:t>
            </w:r>
            <w:r w:rsidRPr="00E67C7F" w:rsidR="00151F3D">
              <w:rPr>
                <w:rFonts w:ascii="Arial Narrow" w:hAnsi="Arial Narrow" w:cs="Times New Roman"/>
                <w:b/>
                <w:bCs/>
                <w:sz w:val="22"/>
                <w:szCs w:val="22"/>
                <w:u w:val="single"/>
              </w:rPr>
              <w:t>2014/65/EÚ</w:t>
            </w:r>
            <w:r w:rsidRPr="00E67C7F" w:rsidR="00151F3D">
              <w:rPr>
                <w:rFonts w:ascii="Arial Narrow" w:hAnsi="Arial Narrow" w:cs="Times New Roman"/>
                <w:b/>
                <w:bCs/>
                <w:sz w:val="22"/>
                <w:szCs w:val="22"/>
              </w:rPr>
              <w:t xml:space="preserve"> z  15. mája 2014 o trhoch s finančnými nástrojmi, ktorou sa mení smernica 2002/92/ES a smernica 2011/61/EÚ </w:t>
            </w:r>
          </w:p>
        </w:tc>
      </w:tr>
      <w:tr>
        <w:tblPrEx>
          <w:tblW w:w="16058" w:type="dxa"/>
          <w:tblInd w:w="-497" w:type="dxa"/>
          <w:tblLayout w:type="fixed"/>
          <w:tblCellMar>
            <w:left w:w="43" w:type="dxa"/>
            <w:right w:w="43" w:type="dxa"/>
          </w:tblCellMar>
        </w:tblPrEx>
        <w:trPr>
          <w:trHeight w:val="567"/>
        </w:trPr>
        <w:tc>
          <w:tcPr>
            <w:tcW w:w="8053" w:type="dxa"/>
            <w:gridSpan w:val="4"/>
            <w:tcBorders>
              <w:top w:val="single" w:sz="4" w:space="0" w:color="auto"/>
              <w:left w:val="single" w:sz="12" w:space="0" w:color="auto"/>
              <w:bottom w:val="single" w:sz="4" w:space="0" w:color="auto"/>
              <w:right w:val="single" w:sz="12" w:space="0" w:color="auto"/>
            </w:tcBorders>
            <w:textDirection w:val="lrTb"/>
            <w:vAlign w:val="top"/>
          </w:tcPr>
          <w:p w:rsidR="008C54C3" w:rsidRPr="007C2FF8">
            <w:pPr>
              <w:pStyle w:val="Heading4"/>
              <w:bidi w:val="0"/>
              <w:spacing w:before="120" w:after="0" w:line="240" w:lineRule="auto"/>
              <w:rPr>
                <w:rFonts w:ascii="Arial Narrow" w:hAnsi="Arial Narrow"/>
              </w:rPr>
            </w:pPr>
            <w:r w:rsidRPr="007C2FF8" w:rsidR="00DE0F85">
              <w:rPr>
                <w:rFonts w:ascii="Arial Narrow" w:hAnsi="Arial Narrow"/>
              </w:rPr>
              <w:t>Smernica EÚ</w:t>
            </w:r>
          </w:p>
          <w:p w:rsidR="00EE7DD6" w:rsidRPr="007C2FF8" w:rsidP="00AB7D27">
            <w:pPr>
              <w:pStyle w:val="BodyText3"/>
              <w:bidi w:val="0"/>
              <w:spacing w:after="0" w:line="240" w:lineRule="exact"/>
              <w:rPr>
                <w:rFonts w:ascii="Arial Narrow" w:hAnsi="Arial Narrow"/>
                <w:sz w:val="22"/>
                <w:szCs w:val="22"/>
              </w:rPr>
            </w:pPr>
            <w:r w:rsidRPr="007C2FF8" w:rsidR="00151F3D">
              <w:rPr>
                <w:rFonts w:ascii="Arial Narrow" w:hAnsi="Arial Narrow"/>
                <w:b/>
                <w:bCs/>
                <w:color w:val="000000"/>
                <w:sz w:val="22"/>
                <w:szCs w:val="22"/>
              </w:rPr>
              <w:t xml:space="preserve">SMERNICA Európskeho parlamentu a Rady </w:t>
            </w:r>
            <w:r w:rsidRPr="007C2FF8" w:rsidR="00151F3D">
              <w:rPr>
                <w:rFonts w:ascii="Arial Narrow" w:hAnsi="Arial Narrow"/>
                <w:b/>
                <w:bCs/>
                <w:color w:val="000000"/>
                <w:sz w:val="22"/>
                <w:szCs w:val="22"/>
                <w:u w:val="single"/>
              </w:rPr>
              <w:t>2014/65/EÚ</w:t>
            </w:r>
            <w:r w:rsidRPr="007C2FF8" w:rsidR="00151F3D">
              <w:rPr>
                <w:rFonts w:ascii="Arial Narrow" w:hAnsi="Arial Narrow"/>
                <w:b/>
                <w:bCs/>
                <w:color w:val="000000"/>
                <w:sz w:val="22"/>
                <w:szCs w:val="22"/>
              </w:rPr>
              <w:t xml:space="preserve"> z  15. mája 2014 o trhoch s finančnými nástrojmi, ktorou sa mení smernica 2002/92/ES a smernica 2011/61/</w:t>
            </w:r>
            <w:r w:rsidRPr="00E67C7F" w:rsidR="00151F3D">
              <w:rPr>
                <w:rFonts w:ascii="Arial Narrow" w:hAnsi="Arial Narrow"/>
                <w:b/>
                <w:bCs/>
                <w:color w:val="000000"/>
                <w:sz w:val="22"/>
                <w:szCs w:val="22"/>
              </w:rPr>
              <w:t>EÚ </w:t>
            </w:r>
            <w:r w:rsidRPr="00E67C7F" w:rsidR="00F26B0C">
              <w:rPr>
                <w:rFonts w:ascii="Arial Narrow" w:hAnsi="Arial Narrow"/>
                <w:b/>
                <w:bCs/>
                <w:color w:val="000000"/>
                <w:sz w:val="22"/>
                <w:szCs w:val="22"/>
              </w:rPr>
              <w:t>v platnom znení</w:t>
            </w:r>
          </w:p>
        </w:tc>
        <w:tc>
          <w:tcPr>
            <w:tcW w:w="8005" w:type="dxa"/>
            <w:gridSpan w:val="5"/>
            <w:tcBorders>
              <w:top w:val="single" w:sz="4" w:space="0" w:color="auto"/>
              <w:left w:val="nil"/>
              <w:bottom w:val="single" w:sz="4" w:space="0" w:color="auto"/>
              <w:right w:val="single" w:sz="12" w:space="0" w:color="auto"/>
            </w:tcBorders>
            <w:textDirection w:val="lrTb"/>
            <w:vAlign w:val="top"/>
          </w:tcPr>
          <w:p w:rsidR="006821B2" w:rsidP="006821B2">
            <w:pPr>
              <w:pStyle w:val="Heading4"/>
              <w:bidi w:val="0"/>
              <w:spacing w:before="120" w:after="0" w:line="240" w:lineRule="auto"/>
              <w:rPr>
                <w:rFonts w:ascii="Arial Narrow" w:hAnsi="Arial Narrow"/>
              </w:rPr>
            </w:pPr>
            <w:r w:rsidRPr="007C2FF8" w:rsidR="008C54C3">
              <w:rPr>
                <w:rFonts w:ascii="Arial Narrow" w:hAnsi="Arial Narrow"/>
              </w:rPr>
              <w:t>Všeobecne záväzné právn</w:t>
            </w:r>
            <w:r>
              <w:rPr>
                <w:rFonts w:ascii="Arial Narrow" w:hAnsi="Arial Narrow"/>
              </w:rPr>
              <w:t>e predpisy Slovenskej republiky</w:t>
            </w:r>
          </w:p>
          <w:p w:rsidR="006821B2" w:rsidRPr="00E67C7F" w:rsidP="006821B2">
            <w:pPr>
              <w:pStyle w:val="Heading4"/>
              <w:bidi w:val="0"/>
              <w:spacing w:before="120" w:after="0" w:line="240" w:lineRule="auto"/>
              <w:jc w:val="both"/>
              <w:rPr>
                <w:rFonts w:ascii="Arial Narrow" w:hAnsi="Arial Narrow"/>
                <w:bCs w:val="0"/>
                <w:color w:val="00B0F0"/>
              </w:rPr>
            </w:pPr>
            <w:r w:rsidRPr="00E67C7F">
              <w:rPr>
                <w:rFonts w:ascii="Arial Narrow" w:hAnsi="Arial Narrow"/>
                <w:bCs w:val="0"/>
                <w:color w:val="00B0F0"/>
              </w:rPr>
              <w:t>Návrh zákona, ktorým sa mení a dopĺňa zákon č. 566/2001 Z. z. o cenných papieroch a investičných službách a o zmene a doplnení niektorých zákonov (zákon o cenných papieroch) v znení neskorších predpisov a ktorým sa menia a dopĺňajú niektoré zákony (ďalej „návrh zákona“)</w:t>
            </w:r>
          </w:p>
          <w:p w:rsidR="006821B2" w:rsidRPr="00E67C7F" w:rsidP="006821B2">
            <w:pPr>
              <w:pStyle w:val="Heading4"/>
              <w:bidi w:val="0"/>
              <w:spacing w:before="120" w:after="0" w:line="240" w:lineRule="auto"/>
              <w:jc w:val="both"/>
              <w:rPr>
                <w:rFonts w:ascii="Arial Narrow" w:hAnsi="Arial Narrow"/>
                <w:bCs w:val="0"/>
              </w:rPr>
            </w:pPr>
            <w:r w:rsidRPr="00E67C7F">
              <w:rPr>
                <w:rFonts w:ascii="Arial Narrow" w:hAnsi="Arial Narrow"/>
                <w:bCs w:val="0"/>
              </w:rPr>
              <w:t xml:space="preserve">Zákon č. 566/2001 Z. z. </w:t>
            </w:r>
            <w:r w:rsidRPr="00E67C7F">
              <w:rPr>
                <w:rFonts w:ascii="Arial Narrow" w:hAnsi="Arial Narrow"/>
              </w:rPr>
              <w:t xml:space="preserve">o cenných papieroch a investičných službách a o zmene a doplnení niektorých zákonov (zákon o cenných papieroch) </w:t>
            </w:r>
            <w:r w:rsidRPr="00E67C7F">
              <w:rPr>
                <w:rFonts w:ascii="Arial Narrow" w:hAnsi="Arial Narrow"/>
                <w:bCs w:val="0"/>
              </w:rPr>
              <w:t>v znení neskorších predpisov (ďalej „566/2001“)</w:t>
            </w:r>
          </w:p>
          <w:p w:rsidR="006821B2" w:rsidRPr="00E67C7F" w:rsidP="006821B2">
            <w:pPr>
              <w:pStyle w:val="Heading4"/>
              <w:bidi w:val="0"/>
              <w:spacing w:before="120" w:after="0" w:line="240" w:lineRule="auto"/>
              <w:jc w:val="both"/>
              <w:rPr>
                <w:rFonts w:ascii="Arial Narrow" w:hAnsi="Arial Narrow"/>
                <w:bCs w:val="0"/>
              </w:rPr>
            </w:pPr>
            <w:r w:rsidRPr="00E67C7F">
              <w:rPr>
                <w:rFonts w:ascii="Arial Narrow" w:hAnsi="Arial Narrow"/>
              </w:rPr>
              <w:t xml:space="preserve">Zákon č. 429/2002 Z.z. o burze cenných papierov </w:t>
            </w:r>
            <w:r w:rsidRPr="00E67C7F">
              <w:rPr>
                <w:rFonts w:ascii="Arial Narrow" w:hAnsi="Arial Narrow"/>
                <w:bCs w:val="0"/>
              </w:rPr>
              <w:t>v znení neskorších predpisov (ďalej „429/2002“)</w:t>
            </w:r>
          </w:p>
          <w:p w:rsidR="006821B2" w:rsidRPr="00E67C7F" w:rsidP="006821B2">
            <w:pPr>
              <w:pStyle w:val="Heading4"/>
              <w:bidi w:val="0"/>
              <w:spacing w:before="120" w:after="0" w:line="240" w:lineRule="auto"/>
              <w:jc w:val="both"/>
              <w:rPr>
                <w:rFonts w:ascii="Arial Narrow" w:hAnsi="Arial Narrow"/>
                <w:bCs w:val="0"/>
              </w:rPr>
            </w:pPr>
            <w:r w:rsidRPr="00E67C7F">
              <w:rPr>
                <w:rFonts w:ascii="Arial Narrow" w:hAnsi="Arial Narrow"/>
              </w:rPr>
              <w:t xml:space="preserve">Zákon č. </w:t>
            </w:r>
            <w:r w:rsidRPr="00E67C7F">
              <w:rPr>
                <w:rFonts w:ascii="Arial Narrow" w:hAnsi="Arial Narrow"/>
                <w:bCs w:val="0"/>
              </w:rPr>
              <w:t>747/2004</w:t>
            </w:r>
            <w:r w:rsidRPr="00E67C7F">
              <w:rPr>
                <w:rFonts w:ascii="Arial Narrow" w:hAnsi="Arial Narrow"/>
                <w:b w:val="0"/>
                <w:bCs w:val="0"/>
              </w:rPr>
              <w:t xml:space="preserve"> Z.z. </w:t>
            </w:r>
            <w:r w:rsidRPr="00E67C7F">
              <w:rPr>
                <w:rFonts w:ascii="Arial Narrow" w:hAnsi="Arial Narrow"/>
              </w:rPr>
              <w:t>o dohľade nad finančným trhom a o zmene a doplnení niektorých zákonov</w:t>
            </w:r>
            <w:r w:rsidRPr="00E67C7F">
              <w:rPr>
                <w:rFonts w:ascii="Arial Narrow" w:hAnsi="Arial Narrow"/>
                <w:b w:val="0"/>
                <w:bCs w:val="0"/>
              </w:rPr>
              <w:t xml:space="preserve"> </w:t>
            </w:r>
            <w:r w:rsidRPr="00E67C7F">
              <w:rPr>
                <w:rFonts w:ascii="Arial Narrow" w:hAnsi="Arial Narrow"/>
                <w:bCs w:val="0"/>
              </w:rPr>
              <w:t>v znení neskorších predpisov (ďalej „747/2004“)</w:t>
            </w:r>
          </w:p>
          <w:p w:rsidR="0048618E" w:rsidRPr="0048618E" w:rsidP="0048618E">
            <w:pPr>
              <w:pStyle w:val="Heading4"/>
              <w:bidi w:val="0"/>
              <w:spacing w:before="120" w:after="0" w:line="240" w:lineRule="auto"/>
              <w:jc w:val="both"/>
              <w:rPr>
                <w:rFonts w:ascii="Arial Narrow" w:hAnsi="Arial Narrow"/>
                <w:bCs w:val="0"/>
              </w:rPr>
            </w:pPr>
            <w:r w:rsidRPr="0048618E">
              <w:rPr>
                <w:rFonts w:ascii="Arial Narrow" w:hAnsi="Arial Narrow"/>
              </w:rPr>
              <w:t>Zákon č. 483/2001</w:t>
            </w:r>
            <w:r w:rsidRPr="0048618E">
              <w:rPr>
                <w:rFonts w:ascii="Arial Narrow" w:hAnsi="Arial Narrow"/>
                <w:b w:val="0"/>
                <w:bCs w:val="0"/>
              </w:rPr>
              <w:t xml:space="preserve"> </w:t>
            </w:r>
            <w:r w:rsidRPr="0048618E">
              <w:rPr>
                <w:rFonts w:ascii="Arial Narrow" w:hAnsi="Arial Narrow"/>
                <w:bCs w:val="0"/>
              </w:rPr>
              <w:t>Z.z.</w:t>
            </w:r>
            <w:r w:rsidRPr="0048618E">
              <w:rPr>
                <w:rFonts w:ascii="Arial Narrow" w:hAnsi="Arial Narrow"/>
                <w:b w:val="0"/>
                <w:bCs w:val="0"/>
              </w:rPr>
              <w:t xml:space="preserve"> </w:t>
            </w:r>
            <w:r w:rsidRPr="0048618E">
              <w:rPr>
                <w:rFonts w:ascii="Arial Narrow" w:hAnsi="Arial Narrow"/>
              </w:rPr>
              <w:t>o bankách a o zmene a doplnení niektorých zákonov</w:t>
            </w:r>
            <w:r w:rsidRPr="0048618E">
              <w:rPr>
                <w:rFonts w:ascii="Arial Narrow" w:hAnsi="Arial Narrow"/>
                <w:b w:val="0"/>
                <w:bCs w:val="0"/>
              </w:rPr>
              <w:t xml:space="preserve"> </w:t>
            </w:r>
            <w:r w:rsidRPr="0048618E">
              <w:rPr>
                <w:rFonts w:ascii="Arial Narrow" w:hAnsi="Arial Narrow"/>
                <w:bCs w:val="0"/>
              </w:rPr>
              <w:t>v znení neskorších predpisov (ďalej „483/2001“)</w:t>
            </w:r>
          </w:p>
          <w:p w:rsidR="0048618E" w:rsidP="0048618E">
            <w:pPr>
              <w:pStyle w:val="Heading4"/>
              <w:bidi w:val="0"/>
              <w:spacing w:before="120" w:after="0" w:line="240" w:lineRule="auto"/>
              <w:jc w:val="both"/>
              <w:rPr>
                <w:rFonts w:ascii="Arial Narrow" w:hAnsi="Arial Narrow"/>
                <w:bCs w:val="0"/>
              </w:rPr>
            </w:pPr>
            <w:r w:rsidRPr="0048618E">
              <w:rPr>
                <w:rFonts w:ascii="Arial Narrow" w:hAnsi="Arial Narrow"/>
              </w:rPr>
              <w:t xml:space="preserve">Zákon č. </w:t>
            </w:r>
            <w:r w:rsidRPr="0048618E">
              <w:rPr>
                <w:rFonts w:ascii="Arial Narrow" w:hAnsi="Arial Narrow"/>
                <w:bCs w:val="0"/>
              </w:rPr>
              <w:t>203/2011 Z.z.</w:t>
            </w:r>
            <w:r w:rsidRPr="0048618E">
              <w:rPr>
                <w:rFonts w:ascii="Arial Narrow" w:hAnsi="Arial Narrow"/>
                <w:b w:val="0"/>
                <w:bCs w:val="0"/>
              </w:rPr>
              <w:t xml:space="preserve"> </w:t>
            </w:r>
            <w:r w:rsidRPr="0048618E">
              <w:rPr>
                <w:rFonts w:ascii="Arial Narrow" w:hAnsi="Arial Narrow"/>
              </w:rPr>
              <w:t>o o kolektívnom investovaní</w:t>
            </w:r>
            <w:r w:rsidRPr="0048618E">
              <w:rPr>
                <w:rFonts w:ascii="Arial Narrow" w:hAnsi="Arial Narrow"/>
                <w:b w:val="0"/>
                <w:bCs w:val="0"/>
              </w:rPr>
              <w:t xml:space="preserve"> </w:t>
            </w:r>
            <w:r w:rsidRPr="0048618E">
              <w:rPr>
                <w:rFonts w:ascii="Arial Narrow" w:hAnsi="Arial Narrow"/>
                <w:bCs w:val="0"/>
              </w:rPr>
              <w:t>v znení neskorších predpisov (ďalej „203/2011“)</w:t>
            </w:r>
          </w:p>
          <w:p w:rsidR="00C35382" w:rsidRPr="00C35382" w:rsidP="00C35382">
            <w:pPr>
              <w:pStyle w:val="Heading4"/>
              <w:bidi w:val="0"/>
              <w:spacing w:before="120" w:after="0" w:line="240" w:lineRule="auto"/>
              <w:jc w:val="both"/>
              <w:rPr>
                <w:rFonts w:ascii="Arial Narrow" w:hAnsi="Arial Narrow"/>
                <w:bCs w:val="0"/>
              </w:rPr>
            </w:pPr>
            <w:r w:rsidRPr="00C35382">
              <w:rPr>
                <w:rFonts w:ascii="Arial Narrow" w:hAnsi="Arial Narrow"/>
              </w:rPr>
              <w:t>Zákon č. 18</w:t>
            </w:r>
            <w:r w:rsidR="00A937D4">
              <w:rPr>
                <w:rFonts w:ascii="Arial Narrow" w:hAnsi="Arial Narrow"/>
              </w:rPr>
              <w:t>6</w:t>
            </w:r>
            <w:r w:rsidRPr="00C35382">
              <w:rPr>
                <w:rFonts w:ascii="Arial Narrow" w:hAnsi="Arial Narrow"/>
              </w:rPr>
              <w:t xml:space="preserve">/2009 Z.z. o finančnom sprostredkovaní a finančnom poradenstve a o zmene a doplnení niektorých zákonov </w:t>
            </w:r>
            <w:r w:rsidRPr="00C35382">
              <w:rPr>
                <w:rFonts w:ascii="Arial Narrow" w:hAnsi="Arial Narrow"/>
                <w:bCs w:val="0"/>
              </w:rPr>
              <w:t>v znení neskorších predpisov (ďalej „</w:t>
            </w:r>
            <w:r>
              <w:rPr>
                <w:rFonts w:ascii="Arial Narrow" w:hAnsi="Arial Narrow"/>
                <w:bCs w:val="0"/>
              </w:rPr>
              <w:t>18</w:t>
            </w:r>
            <w:r w:rsidR="0092676A">
              <w:rPr>
                <w:rFonts w:ascii="Arial Narrow" w:hAnsi="Arial Narrow"/>
                <w:bCs w:val="0"/>
              </w:rPr>
              <w:t>6</w:t>
            </w:r>
            <w:r w:rsidRPr="00C35382">
              <w:rPr>
                <w:rFonts w:ascii="Arial Narrow" w:hAnsi="Arial Narrow"/>
                <w:bCs w:val="0"/>
              </w:rPr>
              <w:t>/20</w:t>
            </w:r>
            <w:r>
              <w:rPr>
                <w:rFonts w:ascii="Arial Narrow" w:hAnsi="Arial Narrow"/>
                <w:bCs w:val="0"/>
              </w:rPr>
              <w:t>09</w:t>
            </w:r>
            <w:r w:rsidRPr="00C35382">
              <w:rPr>
                <w:rFonts w:ascii="Arial Narrow" w:hAnsi="Arial Narrow"/>
                <w:bCs w:val="0"/>
              </w:rPr>
              <w:t>“)</w:t>
            </w:r>
          </w:p>
          <w:p w:rsidR="0048618E" w:rsidRPr="0048618E" w:rsidP="0048618E">
            <w:pPr>
              <w:pStyle w:val="Heading4"/>
              <w:bidi w:val="0"/>
              <w:spacing w:before="120" w:after="0" w:line="240" w:lineRule="auto"/>
              <w:jc w:val="both"/>
              <w:rPr>
                <w:rFonts w:ascii="Arial Narrow" w:hAnsi="Arial Narrow"/>
                <w:bCs w:val="0"/>
              </w:rPr>
            </w:pPr>
            <w:r w:rsidRPr="0048618E">
              <w:rPr>
                <w:rFonts w:ascii="Arial Narrow" w:hAnsi="Arial Narrow"/>
              </w:rPr>
              <w:t xml:space="preserve">Zákon č. 250/2007 </w:t>
            </w:r>
            <w:r w:rsidRPr="0048618E">
              <w:rPr>
                <w:rFonts w:ascii="Arial Narrow" w:hAnsi="Arial Narrow"/>
                <w:bCs w:val="0"/>
              </w:rPr>
              <w:t>Z.z.</w:t>
            </w:r>
            <w:r w:rsidRPr="0048618E">
              <w:rPr>
                <w:rFonts w:ascii="Arial Narrow" w:hAnsi="Arial Narrow"/>
                <w:b w:val="0"/>
                <w:bCs w:val="0"/>
              </w:rPr>
              <w:t xml:space="preserve"> </w:t>
            </w:r>
            <w:r w:rsidRPr="0048618E">
              <w:rPr>
                <w:rFonts w:ascii="Arial Narrow" w:hAnsi="Arial Narrow"/>
              </w:rPr>
              <w:t xml:space="preserve">o ochrane spotrebiteľa a o zmene zákona Slovenskej národnej rady č. 372/1990 Zb. o priestupkoch v znení neskorších predpisov v znení neskorších predpisov </w:t>
            </w:r>
            <w:r w:rsidRPr="0048618E">
              <w:rPr>
                <w:rFonts w:ascii="Arial Narrow" w:hAnsi="Arial Narrow"/>
                <w:bCs w:val="0"/>
              </w:rPr>
              <w:t>(ďalej „250/2007“)</w:t>
            </w:r>
          </w:p>
          <w:p w:rsidR="0048618E" w:rsidRPr="0001706D" w:rsidP="0048618E">
            <w:pPr>
              <w:pStyle w:val="Heading4"/>
              <w:bidi w:val="0"/>
              <w:spacing w:before="120" w:after="0" w:line="240" w:lineRule="auto"/>
              <w:jc w:val="both"/>
              <w:rPr>
                <w:rFonts w:ascii="Arial Narrow" w:hAnsi="Arial Narrow"/>
                <w:bCs w:val="0"/>
              </w:rPr>
            </w:pPr>
            <w:r w:rsidRPr="0048618E">
              <w:rPr>
                <w:rFonts w:ascii="Arial Narrow" w:hAnsi="Arial Narrow"/>
              </w:rPr>
              <w:t xml:space="preserve">Zákon č. 423/2015 Z.z. o štatutárnom audite a o zmene a doplnení zákona č. 431/2002 Z.z. o účtovníctve v znení neskorších predpisov v znení neskorších predpisov </w:t>
            </w:r>
            <w:r w:rsidRPr="0048618E">
              <w:rPr>
                <w:rFonts w:ascii="Arial Narrow" w:hAnsi="Arial Narrow"/>
                <w:bCs w:val="0"/>
              </w:rPr>
              <w:t>(ďalej „</w:t>
            </w:r>
            <w:r w:rsidRPr="0048618E">
              <w:rPr>
                <w:rFonts w:ascii="Arial Narrow" w:hAnsi="Arial Narrow"/>
              </w:rPr>
              <w:t>423/2015</w:t>
            </w:r>
            <w:r w:rsidRPr="0048618E">
              <w:rPr>
                <w:rFonts w:ascii="Arial Narrow" w:hAnsi="Arial Narrow"/>
                <w:bCs w:val="0"/>
              </w:rPr>
              <w:t>“)</w:t>
            </w:r>
          </w:p>
          <w:p w:rsidR="002E1D16" w:rsidRPr="007C2FF8" w:rsidP="002E1D16">
            <w:pPr>
              <w:pStyle w:val="Zkladntext"/>
              <w:bidi w:val="0"/>
              <w:spacing w:after="0" w:line="240" w:lineRule="auto"/>
              <w:jc w:val="both"/>
              <w:rPr>
                <w:rFonts w:ascii="Arial Narrow" w:hAnsi="Arial Narrow"/>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3</w:t>
            </w:r>
          </w:p>
        </w:tc>
        <w:tc>
          <w:tcPr>
            <w:tcW w:w="851" w:type="dxa"/>
            <w:tcBorders>
              <w:top w:val="single" w:sz="4" w:space="0" w:color="auto"/>
              <w:left w:val="nil"/>
              <w:bottom w:val="single" w:sz="4" w:space="0" w:color="auto"/>
              <w:right w:val="single" w:sz="4" w:space="0" w:color="auto"/>
            </w:tcBorders>
            <w:textDirection w:val="lrTb"/>
            <w:vAlign w:val="top"/>
          </w:tcPr>
          <w:p w:rsidR="00A9063F"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063F" w:rsidRPr="007C2FF8">
            <w:pPr>
              <w:pStyle w:val="BodyText2"/>
              <w:bidi w:val="0"/>
              <w:spacing w:after="0" w:line="240" w:lineRule="exact"/>
              <w:rPr>
                <w:rFonts w:ascii="Arial Narrow" w:hAnsi="Arial Narrow"/>
                <w:sz w:val="22"/>
                <w:szCs w:val="22"/>
              </w:rPr>
            </w:pPr>
            <w:r w:rsidRPr="007C2FF8">
              <w:rPr>
                <w:rFonts w:ascii="Arial Narrow" w:hAnsi="Arial Narrow"/>
                <w:sz w:val="22"/>
                <w:szCs w:val="22"/>
              </w:rPr>
              <w:t>5</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A9063F" w:rsidRPr="007C2FF8">
            <w:pPr>
              <w:pStyle w:val="BodyText2"/>
              <w:bidi w:val="0"/>
              <w:spacing w:after="0" w:line="240" w:lineRule="exact"/>
              <w:rPr>
                <w:rFonts w:ascii="Arial Narrow" w:hAnsi="Arial Narrow"/>
                <w:sz w:val="22"/>
                <w:szCs w:val="22"/>
              </w:rPr>
            </w:pPr>
            <w:r w:rsidRPr="007C2FF8">
              <w:rPr>
                <w:rFonts w:ascii="Arial Narrow" w:hAnsi="Arial Narrow"/>
                <w:sz w:val="22"/>
                <w:szCs w:val="22"/>
              </w:rPr>
              <w:t>6</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7</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sidR="005170A9">
              <w:rPr>
                <w:rFonts w:ascii="Arial Narrow" w:hAnsi="Arial Narrow"/>
                <w:sz w:val="22"/>
                <w:szCs w:val="22"/>
              </w:rPr>
              <w:t>8</w:t>
            </w: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7C2FF8">
            <w:pPr>
              <w:pStyle w:val="Normlny"/>
              <w:bidi w:val="0"/>
              <w:spacing w:after="0" w:line="240" w:lineRule="auto"/>
              <w:jc w:val="center"/>
              <w:rPr>
                <w:rFonts w:ascii="Arial Narrow" w:hAnsi="Arial Narrow"/>
                <w:sz w:val="22"/>
                <w:szCs w:val="22"/>
              </w:rPr>
            </w:pPr>
            <w:r w:rsidRPr="007C2FF8">
              <w:rPr>
                <w:rFonts w:ascii="Arial Narrow" w:hAnsi="Arial Narrow"/>
                <w:sz w:val="22"/>
                <w:szCs w:val="22"/>
              </w:rPr>
              <w:t>Článok</w:t>
            </w:r>
          </w:p>
          <w:p w:rsidR="00A9063F" w:rsidRPr="007C2FF8">
            <w:pPr>
              <w:pStyle w:val="Normlny"/>
              <w:bidi w:val="0"/>
              <w:spacing w:after="0" w:line="240" w:lineRule="auto"/>
              <w:jc w:val="center"/>
              <w:rPr>
                <w:rFonts w:ascii="Arial Narrow" w:hAnsi="Arial Narrow"/>
                <w:sz w:val="22"/>
                <w:szCs w:val="22"/>
              </w:rPr>
            </w:pPr>
            <w:r w:rsidRPr="007C2FF8">
              <w:rPr>
                <w:rFonts w:ascii="Arial Narrow" w:hAnsi="Arial Narrow"/>
                <w:sz w:val="22"/>
                <w:szCs w:val="22"/>
              </w:rPr>
              <w:t>(Č, O,</w:t>
            </w:r>
          </w:p>
          <w:p w:rsidR="00A9063F" w:rsidRPr="007C2FF8">
            <w:pPr>
              <w:pStyle w:val="Normlny"/>
              <w:bidi w:val="0"/>
              <w:spacing w:after="0" w:line="240" w:lineRule="auto"/>
              <w:jc w:val="center"/>
              <w:rPr>
                <w:rFonts w:ascii="Arial Narrow" w:hAnsi="Arial Narrow"/>
                <w:sz w:val="22"/>
                <w:szCs w:val="22"/>
              </w:rPr>
            </w:pPr>
            <w:r w:rsidRPr="007C2FF8">
              <w:rPr>
                <w:rFonts w:ascii="Arial Narrow" w:hAnsi="Arial Narrow"/>
                <w:sz w:val="22"/>
                <w:szCs w:val="22"/>
              </w:rPr>
              <w:t>V, P)</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7C2FF8">
            <w:pPr>
              <w:pStyle w:val="Normlny"/>
              <w:bidi w:val="0"/>
              <w:spacing w:after="0" w:line="240" w:lineRule="auto"/>
              <w:jc w:val="center"/>
              <w:rPr>
                <w:rFonts w:ascii="Arial Narrow" w:hAnsi="Arial Narrow"/>
                <w:sz w:val="22"/>
                <w:szCs w:val="22"/>
              </w:rPr>
            </w:pPr>
            <w:r w:rsidRPr="007C2FF8">
              <w:rPr>
                <w:rFonts w:ascii="Arial Narrow" w:hAnsi="Arial Narrow"/>
                <w:sz w:val="22"/>
                <w:szCs w:val="22"/>
              </w:rPr>
              <w:t>Text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7C2FF8">
            <w:pPr>
              <w:pStyle w:val="Normlny"/>
              <w:bidi w:val="0"/>
              <w:spacing w:after="0" w:line="240" w:lineRule="auto"/>
              <w:jc w:val="center"/>
              <w:rPr>
                <w:rFonts w:ascii="Arial Narrow" w:hAnsi="Arial Narrow"/>
                <w:sz w:val="22"/>
                <w:szCs w:val="22"/>
              </w:rPr>
            </w:pPr>
            <w:r w:rsidRPr="007C2FF8">
              <w:rPr>
                <w:rFonts w:ascii="Arial Narrow" w:hAnsi="Arial Narrow"/>
                <w:sz w:val="22"/>
                <w:szCs w:val="22"/>
              </w:rPr>
              <w:t>Spôsob transp.</w:t>
            </w:r>
          </w:p>
          <w:p w:rsidR="00A9063F" w:rsidRPr="007C2FF8">
            <w:pPr>
              <w:pStyle w:val="Normlny"/>
              <w:bidi w:val="0"/>
              <w:spacing w:after="0" w:line="240" w:lineRule="auto"/>
              <w:jc w:val="center"/>
              <w:rPr>
                <w:rFonts w:ascii="Arial Narrow" w:hAnsi="Arial Narrow"/>
                <w:sz w:val="22"/>
                <w:szCs w:val="22"/>
              </w:rPr>
            </w:pPr>
            <w:r w:rsidRPr="007C2FF8">
              <w:rPr>
                <w:rFonts w:ascii="Arial Narrow" w:hAnsi="Arial Narrow"/>
                <w:sz w:val="22"/>
                <w:szCs w:val="22"/>
              </w:rPr>
              <w:t>(N, O, D, n.a.)</w:t>
            </w:r>
          </w:p>
        </w:tc>
        <w:tc>
          <w:tcPr>
            <w:tcW w:w="851" w:type="dxa"/>
            <w:tcBorders>
              <w:top w:val="single" w:sz="4" w:space="0" w:color="auto"/>
              <w:left w:val="nil"/>
              <w:bottom w:val="single" w:sz="4" w:space="0" w:color="auto"/>
              <w:right w:val="single" w:sz="4" w:space="0" w:color="auto"/>
            </w:tcBorders>
            <w:textDirection w:val="lrTb"/>
            <w:vAlign w:val="top"/>
          </w:tcPr>
          <w:p w:rsidR="00A9063F" w:rsidRPr="007C2FF8">
            <w:pPr>
              <w:pStyle w:val="Normlny"/>
              <w:bidi w:val="0"/>
              <w:spacing w:after="0" w:line="240" w:lineRule="auto"/>
              <w:jc w:val="center"/>
              <w:rPr>
                <w:rFonts w:ascii="Arial Narrow" w:hAnsi="Arial Narrow"/>
                <w:sz w:val="22"/>
                <w:szCs w:val="22"/>
              </w:rPr>
            </w:pPr>
            <w:r w:rsidRPr="007C2FF8">
              <w:rPr>
                <w:rFonts w:ascii="Arial Narrow" w:hAnsi="Arial Narrow"/>
                <w:sz w:val="22"/>
                <w:szCs w:val="22"/>
              </w:rPr>
              <w:t>Číslo</w:t>
            </w:r>
          </w:p>
          <w:p w:rsidR="00A9063F" w:rsidRPr="007C2FF8">
            <w:pPr>
              <w:pStyle w:val="Normlny"/>
              <w:bidi w:val="0"/>
              <w:spacing w:after="0" w:line="240" w:lineRule="auto"/>
              <w:jc w:val="center"/>
              <w:rPr>
                <w:rFonts w:ascii="Arial Narrow" w:hAnsi="Arial Narrow"/>
                <w:sz w:val="22"/>
                <w:szCs w:val="22"/>
              </w:rPr>
            </w:pPr>
            <w:r w:rsidRPr="007C2FF8">
              <w:rPr>
                <w:rFonts w:ascii="Arial Narrow" w:hAnsi="Arial Narrow"/>
                <w:sz w:val="22"/>
                <w:szCs w:val="22"/>
              </w:rPr>
              <w:t>predpisu</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063F" w:rsidRPr="007C2FF8">
            <w:pPr>
              <w:pStyle w:val="Normlny"/>
              <w:bidi w:val="0"/>
              <w:spacing w:after="0" w:line="240" w:lineRule="auto"/>
              <w:jc w:val="center"/>
              <w:rPr>
                <w:rFonts w:ascii="Arial Narrow" w:hAnsi="Arial Narrow"/>
                <w:sz w:val="22"/>
                <w:szCs w:val="22"/>
              </w:rPr>
            </w:pPr>
            <w:r w:rsidRPr="007C2FF8">
              <w:rPr>
                <w:rFonts w:ascii="Arial Narrow" w:hAnsi="Arial Narrow"/>
                <w:sz w:val="22"/>
                <w:szCs w:val="22"/>
              </w:rPr>
              <w:t>Článok (Č, §, O, V, P)</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A9063F" w:rsidRPr="007C2FF8">
            <w:pPr>
              <w:pStyle w:val="Normlny"/>
              <w:bidi w:val="0"/>
              <w:spacing w:after="0" w:line="240" w:lineRule="auto"/>
              <w:jc w:val="center"/>
              <w:rPr>
                <w:rFonts w:ascii="Arial Narrow" w:hAnsi="Arial Narrow"/>
                <w:sz w:val="22"/>
                <w:szCs w:val="22"/>
              </w:rPr>
            </w:pPr>
            <w:r w:rsidRPr="007C2FF8">
              <w:rPr>
                <w:rFonts w:ascii="Arial Narrow" w:hAnsi="Arial Narrow"/>
                <w:sz w:val="22"/>
                <w:szCs w:val="22"/>
              </w:rPr>
              <w:t>Text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7C2FF8">
            <w:pPr>
              <w:pStyle w:val="Normlny"/>
              <w:bidi w:val="0"/>
              <w:spacing w:after="0" w:line="240" w:lineRule="auto"/>
              <w:jc w:val="center"/>
              <w:rPr>
                <w:rFonts w:ascii="Arial Narrow" w:hAnsi="Arial Narrow"/>
                <w:sz w:val="22"/>
                <w:szCs w:val="22"/>
              </w:rPr>
            </w:pPr>
            <w:r w:rsidRPr="007C2FF8">
              <w:rPr>
                <w:rFonts w:ascii="Arial Narrow" w:hAnsi="Arial Narrow"/>
                <w:sz w:val="22"/>
                <w:szCs w:val="22"/>
              </w:rPr>
              <w:t>Zhoda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7C2FF8">
            <w:pPr>
              <w:pStyle w:val="Normlny"/>
              <w:bidi w:val="0"/>
              <w:spacing w:after="0" w:line="240" w:lineRule="auto"/>
              <w:jc w:val="center"/>
              <w:rPr>
                <w:rFonts w:ascii="Arial Narrow" w:hAnsi="Arial Narrow"/>
                <w:sz w:val="22"/>
                <w:szCs w:val="22"/>
              </w:rPr>
            </w:pPr>
            <w:r w:rsidRPr="007C2FF8">
              <w:rPr>
                <w:rFonts w:ascii="Arial Narrow" w:hAnsi="Arial Narrow"/>
                <w:sz w:val="22"/>
                <w:szCs w:val="22"/>
              </w:rPr>
              <w:t>Poznámky</w:t>
            </w: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7C2FF8" w:rsidP="00A47BED">
            <w:pPr>
              <w:autoSpaceDE w:val="0"/>
              <w:autoSpaceDN w:val="0"/>
              <w:bidi w:val="0"/>
              <w:spacing w:before="0" w:beforeAutospacing="0" w:after="0" w:afterAutospacing="0" w:line="240" w:lineRule="auto"/>
              <w:jc w:val="center"/>
              <w:rPr>
                <w:rFonts w:ascii="Arial Narrow" w:hAnsi="Arial Narrow"/>
                <w:sz w:val="22"/>
                <w:szCs w:val="22"/>
              </w:rPr>
            </w:pPr>
            <w:r w:rsidRPr="007C2FF8" w:rsidR="0078287E">
              <w:rPr>
                <w:rFonts w:ascii="Arial Narrow" w:hAnsi="Arial Narrow"/>
                <w:sz w:val="22"/>
                <w:szCs w:val="22"/>
              </w:rPr>
              <w:t>Čl. 1</w:t>
            </w:r>
            <w:r w:rsidRPr="007C2FF8" w:rsidR="00A47BED">
              <w:rPr>
                <w:rFonts w:ascii="Arial Narrow" w:hAnsi="Arial Narrow"/>
                <w:sz w:val="22"/>
                <w:szCs w:val="22"/>
              </w:rPr>
              <w:t xml:space="preserve"> </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151F3D" w:rsidRPr="007C2FF8" w:rsidP="00151F3D">
            <w:pPr>
              <w:pStyle w:val="CM4"/>
              <w:bidi w:val="0"/>
              <w:spacing w:before="60" w:after="60" w:line="240" w:lineRule="auto"/>
              <w:rPr>
                <w:rFonts w:ascii="Arial Narrow" w:hAnsi="Arial Narrow"/>
                <w:b/>
                <w:bCs/>
                <w:sz w:val="22"/>
                <w:szCs w:val="22"/>
              </w:rPr>
            </w:pPr>
            <w:r w:rsidRPr="007C2FF8">
              <w:rPr>
                <w:rFonts w:ascii="Arial Narrow" w:hAnsi="Arial Narrow"/>
                <w:b/>
                <w:bCs/>
                <w:sz w:val="22"/>
                <w:szCs w:val="22"/>
              </w:rPr>
              <w:t>HLAVA I</w:t>
            </w:r>
          </w:p>
          <w:p w:rsidR="00151F3D" w:rsidRPr="007C2FF8" w:rsidP="00151F3D">
            <w:pPr>
              <w:pStyle w:val="CM4"/>
              <w:bidi w:val="0"/>
              <w:spacing w:before="60" w:after="60" w:line="240" w:lineRule="auto"/>
              <w:rPr>
                <w:rFonts w:ascii="Arial Narrow" w:hAnsi="Arial Narrow"/>
                <w:b/>
                <w:bCs/>
                <w:sz w:val="22"/>
                <w:szCs w:val="22"/>
              </w:rPr>
            </w:pPr>
            <w:r w:rsidRPr="007C2FF8">
              <w:rPr>
                <w:rFonts w:ascii="Arial Narrow" w:hAnsi="Arial Narrow"/>
                <w:b/>
                <w:bCs/>
                <w:sz w:val="22"/>
                <w:szCs w:val="22"/>
              </w:rPr>
              <w:t>ROZSAH PÔSOBNOSTI A VYMEDZENIE POJMOV</w:t>
            </w:r>
          </w:p>
          <w:p w:rsidR="00151F3D" w:rsidRPr="007C2FF8" w:rsidP="00151F3D">
            <w:pPr>
              <w:pStyle w:val="CM4"/>
              <w:bidi w:val="0"/>
              <w:spacing w:after="60" w:line="240" w:lineRule="auto"/>
              <w:rPr>
                <w:rFonts w:ascii="Arial Narrow" w:hAnsi="Arial Narrow"/>
                <w:b/>
                <w:bCs/>
                <w:sz w:val="22"/>
                <w:szCs w:val="22"/>
              </w:rPr>
            </w:pPr>
            <w:r w:rsidRPr="007C2FF8">
              <w:rPr>
                <w:rFonts w:ascii="Arial Narrow" w:hAnsi="Arial Narrow"/>
                <w:b/>
                <w:bCs/>
                <w:sz w:val="22"/>
                <w:szCs w:val="22"/>
              </w:rPr>
              <w:t>Rozsah pôsobnosti</w:t>
            </w:r>
          </w:p>
          <w:p w:rsidR="00151F3D" w:rsidRPr="007C2FF8" w:rsidP="00151F3D">
            <w:pPr>
              <w:pStyle w:val="CM4"/>
              <w:bidi w:val="0"/>
              <w:spacing w:before="60" w:after="60" w:line="240" w:lineRule="auto"/>
              <w:rPr>
                <w:rFonts w:ascii="Arial Narrow" w:hAnsi="Arial Narrow"/>
                <w:sz w:val="22"/>
                <w:szCs w:val="22"/>
              </w:rPr>
            </w:pPr>
            <w:r w:rsidRPr="007C2FF8">
              <w:rPr>
                <w:rFonts w:ascii="Arial Narrow" w:hAnsi="Arial Narrow"/>
                <w:sz w:val="22"/>
                <w:szCs w:val="22"/>
              </w:rPr>
              <w:t>1.   Táto smernica sa vzťahuje na investičné spoločnosti, organizátorov trhu, poskytovateľov služieb vykazovania údajov a spoločnosti z tretích krajín poskytujúce investičné služby a vykonávajúce investičné činnosti prostredníctvom zriadenia pobočky v Únii.</w:t>
            </w:r>
          </w:p>
          <w:p w:rsidR="00151F3D" w:rsidP="00151F3D">
            <w:pPr>
              <w:pStyle w:val="CM4"/>
              <w:bidi w:val="0"/>
              <w:spacing w:before="60" w:after="60" w:line="240" w:lineRule="auto"/>
              <w:rPr>
                <w:rFonts w:ascii="Arial Narrow" w:hAnsi="Arial Narrow"/>
                <w:sz w:val="22"/>
                <w:szCs w:val="22"/>
              </w:rPr>
            </w:pPr>
          </w:p>
          <w:p w:rsidR="003F20D3" w:rsidP="003F20D3">
            <w:pPr>
              <w:pStyle w:val="Default"/>
              <w:bidi w:val="0"/>
              <w:spacing w:after="0" w:line="240" w:lineRule="auto"/>
            </w:pPr>
          </w:p>
          <w:p w:rsidR="003F20D3" w:rsidP="003F20D3">
            <w:pPr>
              <w:pStyle w:val="Default"/>
              <w:bidi w:val="0"/>
              <w:spacing w:after="0" w:line="240" w:lineRule="auto"/>
            </w:pPr>
          </w:p>
          <w:p w:rsidR="003F20D3" w:rsidP="003F20D3">
            <w:pPr>
              <w:pStyle w:val="Default"/>
              <w:bidi w:val="0"/>
              <w:spacing w:after="0" w:line="240" w:lineRule="auto"/>
            </w:pPr>
          </w:p>
          <w:p w:rsidR="00C82AAD" w:rsidP="003F20D3">
            <w:pPr>
              <w:pStyle w:val="Default"/>
              <w:bidi w:val="0"/>
              <w:spacing w:after="0" w:line="240" w:lineRule="auto"/>
            </w:pPr>
          </w:p>
          <w:p w:rsidR="00C82AAD" w:rsidP="003F20D3">
            <w:pPr>
              <w:pStyle w:val="Default"/>
              <w:bidi w:val="0"/>
              <w:spacing w:after="0" w:line="240" w:lineRule="auto"/>
            </w:pPr>
          </w:p>
          <w:p w:rsidR="00C82AAD" w:rsidP="003F20D3">
            <w:pPr>
              <w:pStyle w:val="Default"/>
              <w:bidi w:val="0"/>
              <w:spacing w:after="0" w:line="240" w:lineRule="auto"/>
            </w:pPr>
          </w:p>
          <w:p w:rsidR="00C82AAD" w:rsidP="003F20D3">
            <w:pPr>
              <w:pStyle w:val="Default"/>
              <w:bidi w:val="0"/>
              <w:spacing w:after="0" w:line="240" w:lineRule="auto"/>
            </w:pPr>
          </w:p>
          <w:p w:rsidR="00C82AAD" w:rsidP="003F20D3">
            <w:pPr>
              <w:pStyle w:val="Default"/>
              <w:bidi w:val="0"/>
              <w:spacing w:after="0" w:line="240" w:lineRule="auto"/>
            </w:pPr>
          </w:p>
          <w:p w:rsidR="00C82AAD" w:rsidP="003F20D3">
            <w:pPr>
              <w:pStyle w:val="Default"/>
              <w:bidi w:val="0"/>
              <w:spacing w:after="0" w:line="240" w:lineRule="auto"/>
            </w:pPr>
          </w:p>
          <w:p w:rsidR="00C82AAD" w:rsidP="003F20D3">
            <w:pPr>
              <w:pStyle w:val="Default"/>
              <w:bidi w:val="0"/>
              <w:spacing w:after="0" w:line="240" w:lineRule="auto"/>
            </w:pPr>
          </w:p>
          <w:p w:rsidR="00C82AAD" w:rsidP="003F20D3">
            <w:pPr>
              <w:pStyle w:val="Default"/>
              <w:bidi w:val="0"/>
              <w:spacing w:after="0" w:line="240" w:lineRule="auto"/>
            </w:pPr>
          </w:p>
          <w:p w:rsidR="00C82AAD" w:rsidP="003F20D3">
            <w:pPr>
              <w:pStyle w:val="Default"/>
              <w:bidi w:val="0"/>
              <w:spacing w:after="0" w:line="240" w:lineRule="auto"/>
            </w:pPr>
          </w:p>
          <w:p w:rsidR="00C82AAD" w:rsidP="003F20D3">
            <w:pPr>
              <w:pStyle w:val="Default"/>
              <w:bidi w:val="0"/>
              <w:spacing w:after="0" w:line="240" w:lineRule="auto"/>
            </w:pPr>
          </w:p>
          <w:p w:rsidR="003F20D3" w:rsidRPr="003F20D3" w:rsidP="003F20D3">
            <w:pPr>
              <w:pStyle w:val="Default"/>
              <w:bidi w:val="0"/>
              <w:spacing w:after="0" w:line="240" w:lineRule="auto"/>
            </w:pPr>
          </w:p>
          <w:p w:rsidR="00151F3D" w:rsidRPr="007C2FF8" w:rsidP="00151F3D">
            <w:pPr>
              <w:pStyle w:val="CM4"/>
              <w:bidi w:val="0"/>
              <w:spacing w:before="60" w:after="60" w:line="240" w:lineRule="auto"/>
              <w:rPr>
                <w:rFonts w:ascii="Arial Narrow" w:hAnsi="Arial Narrow"/>
                <w:sz w:val="22"/>
                <w:szCs w:val="22"/>
              </w:rPr>
            </w:pPr>
            <w:r w:rsidRPr="007C2FF8">
              <w:rPr>
                <w:rFonts w:ascii="Arial Narrow" w:hAnsi="Arial Narrow"/>
                <w:sz w:val="22"/>
                <w:szCs w:val="22"/>
              </w:rPr>
              <w:t>2.   V tejto smernici sa ustanovujú požiadavky týkajúce sa: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5"/>
              <w:gridCol w:w="646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151F3D">
                  <w:pPr>
                    <w:pStyle w:val="CM4"/>
                    <w:bidi w:val="0"/>
                    <w:spacing w:before="60" w:after="60" w:line="240" w:lineRule="auto"/>
                    <w:rPr>
                      <w:rFonts w:ascii="Arial Narrow" w:hAnsi="Arial Narrow"/>
                      <w:sz w:val="22"/>
                      <w:szCs w:val="22"/>
                    </w:rPr>
                  </w:pPr>
                  <w:r w:rsidRPr="007C2FF8" w:rsidR="00151F3D">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P="00151F3D">
                  <w:pPr>
                    <w:pStyle w:val="CM4"/>
                    <w:bidi w:val="0"/>
                    <w:spacing w:before="60" w:after="60" w:line="240" w:lineRule="auto"/>
                    <w:rPr>
                      <w:rFonts w:ascii="Arial Narrow" w:hAnsi="Arial Narrow"/>
                      <w:sz w:val="22"/>
                      <w:szCs w:val="22"/>
                    </w:rPr>
                  </w:pPr>
                  <w:r w:rsidRPr="007C2FF8" w:rsidR="00151F3D">
                    <w:rPr>
                      <w:rFonts w:ascii="Arial Narrow" w:hAnsi="Arial Narrow"/>
                      <w:sz w:val="22"/>
                      <w:szCs w:val="22"/>
                    </w:rPr>
                    <w:t>udeľovania povolení investičným spoločnostiam a podmienok výkonu ich činnosti;</w:t>
                  </w:r>
                </w:p>
                <w:p w:rsidR="00322879" w:rsidP="00322879">
                  <w:pPr>
                    <w:pStyle w:val="Default"/>
                    <w:bidi w:val="0"/>
                    <w:spacing w:after="0" w:line="240" w:lineRule="auto"/>
                  </w:pPr>
                </w:p>
                <w:p w:rsidR="00322879" w:rsidP="00322879">
                  <w:pPr>
                    <w:pStyle w:val="Default"/>
                    <w:bidi w:val="0"/>
                    <w:spacing w:after="0" w:line="240" w:lineRule="auto"/>
                  </w:pPr>
                </w:p>
                <w:p w:rsidR="00322879" w:rsidRPr="00322879" w:rsidP="00322879">
                  <w:pPr>
                    <w:pStyle w:val="Default"/>
                    <w:bidi w:val="0"/>
                    <w:spacing w:after="0" w:line="240" w:lineRule="auto"/>
                  </w:pPr>
                </w:p>
              </w:tc>
            </w:tr>
          </w:tbl>
          <w:p w:rsidR="00151F3D" w:rsidRPr="007C2FF8" w:rsidP="00151F3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6"/>
              <w:gridCol w:w="65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151F3D">
                  <w:pPr>
                    <w:pStyle w:val="CM4"/>
                    <w:bidi w:val="0"/>
                    <w:spacing w:before="60" w:after="60" w:line="240" w:lineRule="auto"/>
                    <w:rPr>
                      <w:rFonts w:ascii="Arial Narrow" w:hAnsi="Arial Narrow"/>
                      <w:sz w:val="22"/>
                      <w:szCs w:val="22"/>
                    </w:rPr>
                  </w:pPr>
                  <w:r w:rsidRPr="007C2FF8" w:rsidR="00151F3D">
                    <w:rPr>
                      <w:rFonts w:ascii="Arial Narrow" w:hAnsi="Arial Narrow"/>
                      <w:sz w:val="22"/>
                      <w:szCs w:val="22"/>
                    </w:rPr>
                    <w:t>b)</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D961A1" w:rsidP="00151F3D">
                  <w:pPr>
                    <w:pStyle w:val="CM4"/>
                    <w:bidi w:val="0"/>
                    <w:spacing w:before="60" w:after="60" w:line="240" w:lineRule="auto"/>
                    <w:rPr>
                      <w:rFonts w:ascii="Arial Narrow" w:hAnsi="Arial Narrow"/>
                      <w:sz w:val="22"/>
                      <w:szCs w:val="22"/>
                    </w:rPr>
                  </w:pPr>
                  <w:r w:rsidRPr="00D961A1" w:rsidR="00151F3D">
                    <w:rPr>
                      <w:rFonts w:ascii="Arial Narrow" w:hAnsi="Arial Narrow"/>
                      <w:sz w:val="22"/>
                      <w:szCs w:val="22"/>
                    </w:rPr>
                    <w:t>poskytovania investičných služieb alebo činností spoločnosťami z tretích krajín prostredníctvom zriadenia pobočky;</w:t>
                  </w:r>
                </w:p>
                <w:p w:rsidR="00B377CC" w:rsidP="00B377CC">
                  <w:pPr>
                    <w:pStyle w:val="Default"/>
                    <w:bidi w:val="0"/>
                    <w:spacing w:after="0" w:line="240" w:lineRule="auto"/>
                    <w:rPr>
                      <w:highlight w:val="yellow"/>
                    </w:rPr>
                  </w:pPr>
                </w:p>
                <w:p w:rsidR="00A22B6C" w:rsidP="00B377CC">
                  <w:pPr>
                    <w:pStyle w:val="Default"/>
                    <w:bidi w:val="0"/>
                    <w:spacing w:after="0" w:line="240" w:lineRule="auto"/>
                    <w:rPr>
                      <w:highlight w:val="yellow"/>
                    </w:rPr>
                  </w:pPr>
                </w:p>
                <w:p w:rsidR="00671EA4" w:rsidRPr="00B377CC" w:rsidP="00B377CC">
                  <w:pPr>
                    <w:pStyle w:val="Default"/>
                    <w:bidi w:val="0"/>
                    <w:spacing w:after="0" w:line="240" w:lineRule="auto"/>
                    <w:rPr>
                      <w:highlight w:val="yellow"/>
                    </w:rPr>
                  </w:pPr>
                </w:p>
              </w:tc>
            </w:tr>
          </w:tbl>
          <w:p w:rsidR="00151F3D" w:rsidRPr="007C2FF8" w:rsidP="00151F3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24"/>
              <w:gridCol w:w="65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151F3D">
                  <w:pPr>
                    <w:pStyle w:val="CM4"/>
                    <w:bidi w:val="0"/>
                    <w:spacing w:before="60" w:after="60" w:line="240" w:lineRule="auto"/>
                    <w:rPr>
                      <w:rFonts w:ascii="Arial Narrow" w:hAnsi="Arial Narrow"/>
                      <w:sz w:val="22"/>
                      <w:szCs w:val="22"/>
                    </w:rPr>
                  </w:pPr>
                  <w:r w:rsidRPr="007C2FF8" w:rsidR="00151F3D">
                    <w:rPr>
                      <w:rFonts w:ascii="Arial Narrow" w:hAnsi="Arial Narrow"/>
                      <w:sz w:val="22"/>
                      <w:szCs w:val="22"/>
                    </w:rPr>
                    <w:t>c)</w:t>
                  </w:r>
                </w:p>
              </w:tc>
              <w:tc>
                <w:tcPr>
                  <w:tcW w:w="878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P="00151F3D">
                  <w:pPr>
                    <w:pStyle w:val="CM4"/>
                    <w:bidi w:val="0"/>
                    <w:spacing w:before="60" w:after="60" w:line="240" w:lineRule="auto"/>
                    <w:rPr>
                      <w:rFonts w:ascii="Arial Narrow" w:hAnsi="Arial Narrow"/>
                      <w:sz w:val="22"/>
                      <w:szCs w:val="22"/>
                    </w:rPr>
                  </w:pPr>
                  <w:r w:rsidRPr="00B377CC" w:rsidR="00151F3D">
                    <w:rPr>
                      <w:rFonts w:ascii="Arial Narrow" w:hAnsi="Arial Narrow"/>
                      <w:sz w:val="22"/>
                      <w:szCs w:val="22"/>
                    </w:rPr>
                    <w:t>udeľovania povolení regulovaným trhom a výkonu ich činnosti;</w:t>
                  </w:r>
                </w:p>
                <w:p w:rsidR="001148E9" w:rsidRPr="001148E9" w:rsidP="001148E9">
                  <w:pPr>
                    <w:pStyle w:val="Default"/>
                    <w:bidi w:val="0"/>
                    <w:spacing w:after="0" w:line="240" w:lineRule="auto"/>
                  </w:pPr>
                </w:p>
              </w:tc>
            </w:tr>
          </w:tbl>
          <w:p w:rsidR="00151F3D" w:rsidRPr="007C2FF8" w:rsidP="00151F3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6"/>
              <w:gridCol w:w="65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151F3D">
                  <w:pPr>
                    <w:pStyle w:val="CM4"/>
                    <w:bidi w:val="0"/>
                    <w:spacing w:before="60" w:after="60" w:line="240" w:lineRule="auto"/>
                    <w:rPr>
                      <w:rFonts w:ascii="Arial Narrow" w:hAnsi="Arial Narrow"/>
                      <w:sz w:val="22"/>
                      <w:szCs w:val="22"/>
                    </w:rPr>
                  </w:pPr>
                  <w:r w:rsidRPr="007C2FF8" w:rsidR="00151F3D">
                    <w:rPr>
                      <w:rFonts w:ascii="Arial Narrow" w:hAnsi="Arial Narrow"/>
                      <w:sz w:val="22"/>
                      <w:szCs w:val="22"/>
                    </w:rPr>
                    <w:t>d)</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P="00151F3D">
                  <w:pPr>
                    <w:pStyle w:val="CM4"/>
                    <w:bidi w:val="0"/>
                    <w:spacing w:before="60" w:after="60" w:line="240" w:lineRule="auto"/>
                    <w:rPr>
                      <w:rFonts w:ascii="Arial Narrow" w:hAnsi="Arial Narrow"/>
                      <w:sz w:val="22"/>
                      <w:szCs w:val="22"/>
                    </w:rPr>
                  </w:pPr>
                  <w:r w:rsidRPr="00D961A1" w:rsidR="00151F3D">
                    <w:rPr>
                      <w:rFonts w:ascii="Arial Narrow" w:hAnsi="Arial Narrow"/>
                      <w:sz w:val="22"/>
                      <w:szCs w:val="22"/>
                    </w:rPr>
                    <w:t>udeľovania povolení poskytovateľom služieb vykazovania údajov a výkonu ich činnosti</w:t>
                  </w:r>
                  <w:r w:rsidRPr="007C2FF8" w:rsidR="00151F3D">
                    <w:rPr>
                      <w:rFonts w:ascii="Arial Narrow" w:hAnsi="Arial Narrow"/>
                      <w:sz w:val="22"/>
                      <w:szCs w:val="22"/>
                    </w:rPr>
                    <w:t xml:space="preserve"> a</w:t>
                  </w:r>
                </w:p>
                <w:p w:rsidR="00671EA4" w:rsidRPr="00671EA4" w:rsidP="00671EA4">
                  <w:pPr>
                    <w:pStyle w:val="Default"/>
                    <w:bidi w:val="0"/>
                    <w:spacing w:after="0" w:line="240" w:lineRule="auto"/>
                  </w:pPr>
                </w:p>
              </w:tc>
            </w:tr>
          </w:tbl>
          <w:p w:rsidR="00151F3D" w:rsidRPr="007C2FF8" w:rsidP="00151F3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47"/>
              <w:gridCol w:w="6497"/>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151F3D">
                  <w:pPr>
                    <w:pStyle w:val="CM4"/>
                    <w:bidi w:val="0"/>
                    <w:spacing w:before="60" w:after="60" w:line="240" w:lineRule="auto"/>
                    <w:rPr>
                      <w:rFonts w:ascii="Arial Narrow" w:hAnsi="Arial Narrow"/>
                      <w:sz w:val="22"/>
                      <w:szCs w:val="22"/>
                    </w:rPr>
                  </w:pPr>
                  <w:r w:rsidRPr="007C2FF8" w:rsidR="00151F3D">
                    <w:rPr>
                      <w:rFonts w:ascii="Arial Narrow" w:hAnsi="Arial Narrow"/>
                      <w:sz w:val="22"/>
                      <w:szCs w:val="22"/>
                    </w:rPr>
                    <w:t>e)</w:t>
                  </w:r>
                </w:p>
              </w:tc>
              <w:tc>
                <w:tcPr>
                  <w:tcW w:w="875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P="00151F3D">
                  <w:pPr>
                    <w:pStyle w:val="CM4"/>
                    <w:bidi w:val="0"/>
                    <w:spacing w:before="60" w:after="60" w:line="240" w:lineRule="auto"/>
                    <w:rPr>
                      <w:rFonts w:ascii="Arial Narrow" w:hAnsi="Arial Narrow"/>
                      <w:sz w:val="22"/>
                      <w:szCs w:val="22"/>
                    </w:rPr>
                  </w:pPr>
                  <w:r w:rsidRPr="007C2FF8" w:rsidR="00151F3D">
                    <w:rPr>
                      <w:rFonts w:ascii="Arial Narrow" w:hAnsi="Arial Narrow"/>
                      <w:sz w:val="22"/>
                      <w:szCs w:val="22"/>
                    </w:rPr>
                    <w:t>dohľadu, spolupráce a presadzovania príslušnými orgánmi.</w:t>
                  </w:r>
                </w:p>
                <w:p w:rsidR="00746DE8" w:rsidP="00746DE8">
                  <w:pPr>
                    <w:pStyle w:val="Default"/>
                    <w:bidi w:val="0"/>
                    <w:spacing w:after="0" w:line="240" w:lineRule="auto"/>
                  </w:pPr>
                </w:p>
                <w:p w:rsidR="00746DE8" w:rsidP="00746DE8">
                  <w:pPr>
                    <w:pStyle w:val="Default"/>
                    <w:bidi w:val="0"/>
                    <w:spacing w:after="0" w:line="240" w:lineRule="auto"/>
                  </w:pPr>
                </w:p>
                <w:p w:rsidR="00746DE8" w:rsidP="00746DE8">
                  <w:pPr>
                    <w:pStyle w:val="Default"/>
                    <w:bidi w:val="0"/>
                    <w:spacing w:after="0" w:line="240" w:lineRule="auto"/>
                  </w:pPr>
                </w:p>
                <w:p w:rsidR="00746DE8" w:rsidP="00746DE8">
                  <w:pPr>
                    <w:pStyle w:val="Default"/>
                    <w:bidi w:val="0"/>
                    <w:spacing w:after="0" w:line="240" w:lineRule="auto"/>
                  </w:pPr>
                </w:p>
                <w:p w:rsidR="00746DE8" w:rsidP="00746DE8">
                  <w:pPr>
                    <w:pStyle w:val="Default"/>
                    <w:bidi w:val="0"/>
                    <w:spacing w:after="0" w:line="240" w:lineRule="auto"/>
                  </w:pPr>
                </w:p>
                <w:p w:rsidR="00746DE8" w:rsidP="00746DE8">
                  <w:pPr>
                    <w:pStyle w:val="Default"/>
                    <w:bidi w:val="0"/>
                    <w:spacing w:after="0" w:line="240" w:lineRule="auto"/>
                  </w:pPr>
                </w:p>
                <w:p w:rsidR="00746DE8" w:rsidP="00746DE8">
                  <w:pPr>
                    <w:pStyle w:val="Default"/>
                    <w:bidi w:val="0"/>
                    <w:spacing w:after="0" w:line="240" w:lineRule="auto"/>
                  </w:pPr>
                </w:p>
                <w:p w:rsidR="00671EA4" w:rsidP="00746DE8">
                  <w:pPr>
                    <w:pStyle w:val="Default"/>
                    <w:bidi w:val="0"/>
                    <w:spacing w:after="0" w:line="240" w:lineRule="auto"/>
                  </w:pPr>
                </w:p>
                <w:p w:rsidR="009D4A34" w:rsidRPr="00746DE8" w:rsidP="00746DE8">
                  <w:pPr>
                    <w:pStyle w:val="Default"/>
                    <w:bidi w:val="0"/>
                    <w:spacing w:after="0" w:line="240" w:lineRule="auto"/>
                  </w:pPr>
                </w:p>
              </w:tc>
            </w:tr>
          </w:tbl>
          <w:p w:rsidR="00151F3D" w:rsidRPr="000311E8" w:rsidP="00151F3D">
            <w:pPr>
              <w:pStyle w:val="CM4"/>
              <w:bidi w:val="0"/>
              <w:spacing w:before="60" w:after="60" w:line="240" w:lineRule="auto"/>
              <w:rPr>
                <w:rFonts w:ascii="Arial Narrow" w:hAnsi="Arial Narrow"/>
                <w:sz w:val="22"/>
                <w:szCs w:val="22"/>
              </w:rPr>
            </w:pPr>
            <w:r w:rsidRPr="007C2FF8">
              <w:rPr>
                <w:rFonts w:ascii="Arial Narrow" w:hAnsi="Arial Narrow"/>
                <w:sz w:val="22"/>
                <w:szCs w:val="22"/>
              </w:rPr>
              <w:t xml:space="preserve">3.   Nasledovné ustanovenia sa tiež vzťahujú na úverové inštitúcie, ktorým bolo udelené povolenie podľa smernice 2013/36/EÚ, ak poskytujú jednu alebo viac </w:t>
            </w:r>
            <w:r w:rsidRPr="000311E8">
              <w:rPr>
                <w:rFonts w:ascii="Arial Narrow" w:hAnsi="Arial Narrow"/>
                <w:sz w:val="22"/>
                <w:szCs w:val="22"/>
              </w:rPr>
              <w:t>investičných služieb a/alebo vykonávajú investičné činnosti:</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4"/>
              <w:gridCol w:w="647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0311E8" w:rsidP="00151F3D">
                  <w:pPr>
                    <w:pStyle w:val="CM4"/>
                    <w:bidi w:val="0"/>
                    <w:spacing w:before="60" w:after="60" w:line="240" w:lineRule="auto"/>
                    <w:rPr>
                      <w:rFonts w:ascii="Arial Narrow" w:hAnsi="Arial Narrow"/>
                      <w:sz w:val="22"/>
                      <w:szCs w:val="22"/>
                    </w:rPr>
                  </w:pPr>
                  <w:r w:rsidRPr="000311E8" w:rsidR="00151F3D">
                    <w:rPr>
                      <w:rFonts w:ascii="Arial Narrow" w:hAnsi="Arial Narrow"/>
                      <w:sz w:val="22"/>
                      <w:szCs w:val="22"/>
                    </w:rPr>
                    <w:t>a)</w:t>
                  </w:r>
                </w:p>
              </w:tc>
              <w:tc>
                <w:tcPr>
                  <w:tcW w:w="87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0311E8" w:rsidP="00151F3D">
                  <w:pPr>
                    <w:pStyle w:val="CM4"/>
                    <w:bidi w:val="0"/>
                    <w:spacing w:before="60" w:after="60" w:line="240" w:lineRule="auto"/>
                    <w:rPr>
                      <w:rFonts w:ascii="Arial Narrow" w:hAnsi="Arial Narrow"/>
                      <w:sz w:val="22"/>
                      <w:szCs w:val="22"/>
                    </w:rPr>
                  </w:pPr>
                  <w:r w:rsidRPr="000311E8" w:rsidR="00151F3D">
                    <w:rPr>
                      <w:rFonts w:ascii="Arial Narrow" w:hAnsi="Arial Narrow"/>
                      <w:sz w:val="22"/>
                      <w:szCs w:val="22"/>
                    </w:rPr>
                    <w:t>článok 2 ods. 2, článok 9 ods. 3, články 14 a 16 až 20;</w:t>
                  </w:r>
                </w:p>
              </w:tc>
            </w:tr>
          </w:tbl>
          <w:p w:rsidR="00151F3D" w:rsidRPr="000311E8" w:rsidP="00151F3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8"/>
              <w:gridCol w:w="650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1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0311E8" w:rsidP="00151F3D">
                  <w:pPr>
                    <w:pStyle w:val="CM4"/>
                    <w:bidi w:val="0"/>
                    <w:spacing w:before="60" w:after="60" w:line="240" w:lineRule="auto"/>
                    <w:rPr>
                      <w:rFonts w:ascii="Arial Narrow" w:hAnsi="Arial Narrow"/>
                      <w:sz w:val="22"/>
                      <w:szCs w:val="22"/>
                    </w:rPr>
                  </w:pPr>
                  <w:r w:rsidRPr="000311E8" w:rsidR="00151F3D">
                    <w:rPr>
                      <w:rFonts w:ascii="Arial Narrow" w:hAnsi="Arial Narrow"/>
                      <w:sz w:val="22"/>
                      <w:szCs w:val="22"/>
                    </w:rPr>
                    <w:t>b)</w:t>
                  </w:r>
                </w:p>
              </w:tc>
              <w:tc>
                <w:tcPr>
                  <w:tcW w:w="876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0311E8" w:rsidP="00151F3D">
                  <w:pPr>
                    <w:pStyle w:val="CM4"/>
                    <w:bidi w:val="0"/>
                    <w:spacing w:before="60" w:after="60" w:line="240" w:lineRule="auto"/>
                    <w:rPr>
                      <w:rFonts w:ascii="Arial Narrow" w:hAnsi="Arial Narrow"/>
                      <w:sz w:val="22"/>
                      <w:szCs w:val="22"/>
                    </w:rPr>
                  </w:pPr>
                  <w:r w:rsidRPr="000311E8" w:rsidR="00151F3D">
                    <w:rPr>
                      <w:rFonts w:ascii="Arial Narrow" w:hAnsi="Arial Narrow"/>
                      <w:sz w:val="22"/>
                      <w:szCs w:val="22"/>
                    </w:rPr>
                    <w:t>kapitola II hlavy II okrem článku 29 ods. 2 druhého pododseku;</w:t>
                  </w:r>
                </w:p>
              </w:tc>
            </w:tr>
          </w:tbl>
          <w:p w:rsidR="00151F3D" w:rsidRPr="000311E8" w:rsidP="00151F3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83"/>
              <w:gridCol w:w="656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0311E8" w:rsidP="00151F3D">
                  <w:pPr>
                    <w:pStyle w:val="CM4"/>
                    <w:bidi w:val="0"/>
                    <w:spacing w:before="60" w:after="60" w:line="240" w:lineRule="auto"/>
                    <w:rPr>
                      <w:rFonts w:ascii="Arial Narrow" w:hAnsi="Arial Narrow"/>
                      <w:sz w:val="22"/>
                      <w:szCs w:val="22"/>
                    </w:rPr>
                  </w:pPr>
                  <w:r w:rsidRPr="000311E8" w:rsidR="00151F3D">
                    <w:rPr>
                      <w:rFonts w:ascii="Arial Narrow" w:hAnsi="Arial Narrow"/>
                      <w:sz w:val="22"/>
                      <w:szCs w:val="22"/>
                    </w:rPr>
                    <w:t>c)</w:t>
                  </w:r>
                </w:p>
              </w:tc>
              <w:tc>
                <w:tcPr>
                  <w:tcW w:w="883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0311E8" w:rsidP="00151F3D">
                  <w:pPr>
                    <w:pStyle w:val="CM4"/>
                    <w:bidi w:val="0"/>
                    <w:spacing w:before="60" w:after="60" w:line="240" w:lineRule="auto"/>
                    <w:rPr>
                      <w:rFonts w:ascii="Arial Narrow" w:hAnsi="Arial Narrow"/>
                      <w:sz w:val="22"/>
                      <w:szCs w:val="22"/>
                    </w:rPr>
                  </w:pPr>
                  <w:r w:rsidRPr="000311E8" w:rsidR="00151F3D">
                    <w:rPr>
                      <w:rFonts w:ascii="Arial Narrow" w:hAnsi="Arial Narrow"/>
                      <w:sz w:val="22"/>
                      <w:szCs w:val="22"/>
                    </w:rPr>
                    <w:t>kapitola III hlavy II okrem článku 34 ods. 2 a 3 a článku 35 ods. 2 až 6 a 9;</w:t>
                  </w:r>
                </w:p>
              </w:tc>
            </w:tr>
          </w:tbl>
          <w:p w:rsidR="00151F3D" w:rsidRPr="000311E8" w:rsidP="00151F3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536"/>
              <w:gridCol w:w="630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6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0311E8" w:rsidP="00151F3D">
                  <w:pPr>
                    <w:pStyle w:val="CM4"/>
                    <w:bidi w:val="0"/>
                    <w:spacing w:before="60" w:after="60" w:line="240" w:lineRule="auto"/>
                    <w:rPr>
                      <w:rFonts w:ascii="Arial Narrow" w:hAnsi="Arial Narrow"/>
                      <w:sz w:val="22"/>
                      <w:szCs w:val="22"/>
                    </w:rPr>
                  </w:pPr>
                  <w:r w:rsidRPr="000311E8" w:rsidR="00151F3D">
                    <w:rPr>
                      <w:rFonts w:ascii="Arial Narrow" w:hAnsi="Arial Narrow"/>
                      <w:sz w:val="22"/>
                      <w:szCs w:val="22"/>
                    </w:rPr>
                    <w:t>d)</w:t>
                  </w:r>
                </w:p>
              </w:tc>
              <w:tc>
                <w:tcPr>
                  <w:tcW w:w="849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P="00151F3D">
                  <w:pPr>
                    <w:pStyle w:val="CM4"/>
                    <w:bidi w:val="0"/>
                    <w:spacing w:before="60" w:after="60" w:line="240" w:lineRule="auto"/>
                    <w:rPr>
                      <w:rFonts w:ascii="Arial Narrow" w:hAnsi="Arial Narrow"/>
                      <w:sz w:val="22"/>
                      <w:szCs w:val="22"/>
                    </w:rPr>
                  </w:pPr>
                  <w:r w:rsidRPr="000311E8" w:rsidR="00151F3D">
                    <w:rPr>
                      <w:rFonts w:ascii="Arial Narrow" w:hAnsi="Arial Narrow"/>
                      <w:sz w:val="22"/>
                      <w:szCs w:val="22"/>
                    </w:rPr>
                    <w:t>články 67 až 75 a články 80, 85 a 86.</w:t>
                  </w:r>
                </w:p>
                <w:p w:rsidR="000A63DD" w:rsidP="000A63DD">
                  <w:pPr>
                    <w:pStyle w:val="Default"/>
                    <w:bidi w:val="0"/>
                    <w:spacing w:after="0" w:line="240" w:lineRule="auto"/>
                  </w:pPr>
                </w:p>
                <w:p w:rsidR="000A63DD" w:rsidP="000A63DD">
                  <w:pPr>
                    <w:pStyle w:val="Default"/>
                    <w:bidi w:val="0"/>
                    <w:spacing w:after="0" w:line="240" w:lineRule="auto"/>
                  </w:pPr>
                </w:p>
                <w:p w:rsidR="000A63DD" w:rsidP="000A63DD">
                  <w:pPr>
                    <w:pStyle w:val="Default"/>
                    <w:bidi w:val="0"/>
                    <w:spacing w:after="0" w:line="240" w:lineRule="auto"/>
                  </w:pPr>
                </w:p>
                <w:p w:rsidR="000A63DD" w:rsidP="000A63DD">
                  <w:pPr>
                    <w:pStyle w:val="Default"/>
                    <w:bidi w:val="0"/>
                    <w:spacing w:after="0" w:line="240" w:lineRule="auto"/>
                  </w:pPr>
                </w:p>
                <w:p w:rsidR="000A63DD" w:rsidRPr="000A63DD" w:rsidP="000A63DD">
                  <w:pPr>
                    <w:pStyle w:val="Default"/>
                    <w:bidi w:val="0"/>
                    <w:spacing w:after="0" w:line="240" w:lineRule="auto"/>
                  </w:pPr>
                </w:p>
              </w:tc>
            </w:tr>
          </w:tbl>
          <w:p w:rsidR="00151F3D" w:rsidRPr="000311E8" w:rsidP="00151F3D">
            <w:pPr>
              <w:pStyle w:val="CM4"/>
              <w:bidi w:val="0"/>
              <w:spacing w:before="60" w:after="60" w:line="240" w:lineRule="auto"/>
              <w:rPr>
                <w:rFonts w:ascii="Arial Narrow" w:hAnsi="Arial Narrow"/>
                <w:sz w:val="22"/>
                <w:szCs w:val="22"/>
              </w:rPr>
            </w:pPr>
            <w:r w:rsidRPr="000311E8">
              <w:rPr>
                <w:rFonts w:ascii="Arial Narrow" w:hAnsi="Arial Narrow"/>
                <w:sz w:val="22"/>
                <w:szCs w:val="22"/>
              </w:rPr>
              <w:t>4.   Nasledujúce ustanovenia sa vzťahujú aj na investičné spoločnosti a úverové inštitúcie, ktorým bolo udelené povolenie podľa smernice 2013/36/EÚ, ak predávajú alebo poskytujú poradenstvo klientom v súvislosti so štruktúrovanými vkladmi:</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88"/>
              <w:gridCol w:w="645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0311E8" w:rsidP="00151F3D">
                  <w:pPr>
                    <w:pStyle w:val="CM4"/>
                    <w:bidi w:val="0"/>
                    <w:spacing w:before="60" w:after="60" w:line="240" w:lineRule="auto"/>
                    <w:rPr>
                      <w:rFonts w:ascii="Arial Narrow" w:hAnsi="Arial Narrow"/>
                      <w:sz w:val="22"/>
                      <w:szCs w:val="22"/>
                    </w:rPr>
                  </w:pPr>
                  <w:r w:rsidRPr="000311E8" w:rsidR="00151F3D">
                    <w:rPr>
                      <w:rFonts w:ascii="Arial Narrow" w:hAnsi="Arial Narrow"/>
                      <w:sz w:val="22"/>
                      <w:szCs w:val="22"/>
                    </w:rPr>
                    <w:t>a)</w:t>
                  </w:r>
                </w:p>
              </w:tc>
              <w:tc>
                <w:tcPr>
                  <w:tcW w:w="869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0311E8" w:rsidP="00151F3D">
                  <w:pPr>
                    <w:pStyle w:val="CM4"/>
                    <w:bidi w:val="0"/>
                    <w:spacing w:before="60" w:after="60" w:line="240" w:lineRule="auto"/>
                    <w:rPr>
                      <w:rFonts w:ascii="Arial Narrow" w:hAnsi="Arial Narrow"/>
                      <w:sz w:val="22"/>
                      <w:szCs w:val="22"/>
                    </w:rPr>
                  </w:pPr>
                  <w:r w:rsidRPr="000311E8" w:rsidR="00151F3D">
                    <w:rPr>
                      <w:rFonts w:ascii="Arial Narrow" w:hAnsi="Arial Narrow"/>
                      <w:sz w:val="22"/>
                      <w:szCs w:val="22"/>
                    </w:rPr>
                    <w:t>článok 9 ods. 3, článok 14 a článok 16 ods. 2, 3 a 6;</w:t>
                  </w:r>
                </w:p>
              </w:tc>
            </w:tr>
          </w:tbl>
          <w:p w:rsidR="00151F3D" w:rsidRPr="000311E8" w:rsidP="00151F3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6"/>
              <w:gridCol w:w="65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0311E8" w:rsidP="00151F3D">
                  <w:pPr>
                    <w:pStyle w:val="CM4"/>
                    <w:bidi w:val="0"/>
                    <w:spacing w:before="60" w:after="60" w:line="240" w:lineRule="auto"/>
                    <w:rPr>
                      <w:rFonts w:ascii="Arial Narrow" w:hAnsi="Arial Narrow"/>
                      <w:sz w:val="22"/>
                      <w:szCs w:val="22"/>
                    </w:rPr>
                  </w:pPr>
                  <w:r w:rsidRPr="000311E8" w:rsidR="00151F3D">
                    <w:rPr>
                      <w:rFonts w:ascii="Arial Narrow" w:hAnsi="Arial Narrow"/>
                      <w:sz w:val="22"/>
                      <w:szCs w:val="22"/>
                    </w:rPr>
                    <w:t>b)</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0311E8" w:rsidP="00151F3D">
                  <w:pPr>
                    <w:pStyle w:val="CM4"/>
                    <w:bidi w:val="0"/>
                    <w:spacing w:before="60" w:after="60" w:line="240" w:lineRule="auto"/>
                    <w:rPr>
                      <w:rFonts w:ascii="Arial Narrow" w:hAnsi="Arial Narrow"/>
                      <w:sz w:val="22"/>
                      <w:szCs w:val="22"/>
                    </w:rPr>
                  </w:pPr>
                  <w:r w:rsidRPr="000311E8" w:rsidR="00151F3D">
                    <w:rPr>
                      <w:rFonts w:ascii="Arial Narrow" w:hAnsi="Arial Narrow"/>
                      <w:sz w:val="22"/>
                      <w:szCs w:val="22"/>
                    </w:rPr>
                    <w:t>články 23 až 26, článok 28 a článok 29 okrem druhého pododseku odseku 2 a článok 30, a</w:t>
                  </w:r>
                </w:p>
              </w:tc>
            </w:tr>
          </w:tbl>
          <w:p w:rsidR="00151F3D" w:rsidRPr="000311E8" w:rsidP="00151F3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008"/>
              <w:gridCol w:w="583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132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0311E8" w:rsidP="00151F3D">
                  <w:pPr>
                    <w:pStyle w:val="CM4"/>
                    <w:bidi w:val="0"/>
                    <w:spacing w:before="60" w:after="60" w:line="240" w:lineRule="auto"/>
                    <w:rPr>
                      <w:rFonts w:ascii="Arial Narrow" w:hAnsi="Arial Narrow"/>
                      <w:sz w:val="22"/>
                      <w:szCs w:val="22"/>
                    </w:rPr>
                  </w:pPr>
                  <w:r w:rsidRPr="000311E8" w:rsidR="00151F3D">
                    <w:rPr>
                      <w:rFonts w:ascii="Arial Narrow" w:hAnsi="Arial Narrow"/>
                      <w:sz w:val="22"/>
                      <w:szCs w:val="22"/>
                    </w:rPr>
                    <w:t>c)</w:t>
                  </w:r>
                </w:p>
              </w:tc>
              <w:tc>
                <w:tcPr>
                  <w:tcW w:w="785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0311E8" w:rsidP="00151F3D">
                  <w:pPr>
                    <w:pStyle w:val="CM4"/>
                    <w:bidi w:val="0"/>
                    <w:spacing w:before="60" w:after="60" w:line="240" w:lineRule="auto"/>
                    <w:rPr>
                      <w:rFonts w:ascii="Arial Narrow" w:hAnsi="Arial Narrow"/>
                      <w:sz w:val="22"/>
                      <w:szCs w:val="22"/>
                    </w:rPr>
                  </w:pPr>
                  <w:r w:rsidRPr="000311E8" w:rsidR="00151F3D">
                    <w:rPr>
                      <w:rFonts w:ascii="Arial Narrow" w:hAnsi="Arial Narrow"/>
                      <w:sz w:val="22"/>
                      <w:szCs w:val="22"/>
                    </w:rPr>
                    <w:t>články 67 až 75.</w:t>
                  </w:r>
                </w:p>
              </w:tc>
            </w:tr>
          </w:tbl>
          <w:p w:rsidR="00151F3D" w:rsidRPr="006E7D1B" w:rsidP="00151F3D">
            <w:pPr>
              <w:pStyle w:val="CM4"/>
              <w:bidi w:val="0"/>
              <w:spacing w:before="60" w:after="60" w:line="240" w:lineRule="auto"/>
              <w:rPr>
                <w:rFonts w:ascii="Arial Narrow" w:hAnsi="Arial Narrow"/>
                <w:sz w:val="22"/>
                <w:szCs w:val="22"/>
              </w:rPr>
            </w:pPr>
            <w:r w:rsidRPr="006E7D1B">
              <w:rPr>
                <w:rFonts w:ascii="Arial Narrow" w:hAnsi="Arial Narrow"/>
                <w:sz w:val="22"/>
                <w:szCs w:val="22"/>
              </w:rPr>
              <w:t>5.   Článok 17 ods. 1 až 6 sa vzťahujú aj na členov alebo účastníkov regulovaných trhov a MTF, ktorým sa nemusí udeliť povolenie podľa tejto smernice podľa článku 2 ods. 1 písm. a), e), i) a j).</w:t>
            </w:r>
          </w:p>
          <w:p w:rsidR="00151F3D" w:rsidRPr="006E7D1B" w:rsidP="00151F3D">
            <w:pPr>
              <w:pStyle w:val="CM4"/>
              <w:bidi w:val="0"/>
              <w:spacing w:before="60" w:after="60" w:line="240" w:lineRule="auto"/>
              <w:rPr>
                <w:rFonts w:ascii="Arial Narrow" w:hAnsi="Arial Narrow"/>
                <w:sz w:val="22"/>
                <w:szCs w:val="22"/>
              </w:rPr>
            </w:pPr>
            <w:r w:rsidRPr="006E7D1B">
              <w:rPr>
                <w:rFonts w:ascii="Arial Narrow" w:hAnsi="Arial Narrow"/>
                <w:sz w:val="22"/>
                <w:szCs w:val="22"/>
              </w:rPr>
              <w:t>6.   Články 57 a 58 sa uplatňujú na osoby vylúčené z rozsahu pôsobnosti článku 2.</w:t>
            </w:r>
          </w:p>
          <w:p w:rsidR="00151F3D" w:rsidRPr="006E7D1B" w:rsidP="00151F3D">
            <w:pPr>
              <w:pStyle w:val="CM4"/>
              <w:bidi w:val="0"/>
              <w:spacing w:before="60" w:after="60" w:line="240" w:lineRule="auto"/>
              <w:rPr>
                <w:rFonts w:ascii="Arial Narrow" w:hAnsi="Arial Narrow"/>
                <w:sz w:val="22"/>
                <w:szCs w:val="22"/>
              </w:rPr>
            </w:pPr>
            <w:r w:rsidRPr="006E7D1B">
              <w:rPr>
                <w:rFonts w:ascii="Arial Narrow" w:hAnsi="Arial Narrow"/>
                <w:sz w:val="22"/>
                <w:szCs w:val="22"/>
              </w:rPr>
              <w:t>7.   Všetky multilaterálne systémy obchodovania s finančnými nástrojmi sú prevádzkované buď v súlade s ustanoveniami hlavy II týkajúcimi sa MTF alebo OTF, alebo v súlade s ustanoveniami hlavy III týkajúcimi sa regulovaných trhov.</w:t>
            </w:r>
          </w:p>
          <w:p w:rsidR="00151F3D" w:rsidRPr="006E7D1B" w:rsidP="00151F3D">
            <w:pPr>
              <w:pStyle w:val="CM4"/>
              <w:bidi w:val="0"/>
              <w:spacing w:before="60" w:after="60" w:line="240" w:lineRule="auto"/>
              <w:rPr>
                <w:rFonts w:ascii="Arial Narrow" w:hAnsi="Arial Narrow"/>
                <w:sz w:val="22"/>
                <w:szCs w:val="22"/>
              </w:rPr>
            </w:pPr>
            <w:r w:rsidRPr="006E7D1B">
              <w:rPr>
                <w:rFonts w:ascii="Arial Narrow" w:hAnsi="Arial Narrow"/>
                <w:sz w:val="22"/>
                <w:szCs w:val="22"/>
              </w:rPr>
              <w:t>Všetky investičné spoločnosti, ktoré na organizovanom, frekventovanom, systematickom a významnom základe obchodujú na vlastný účet vykonávaním pokynov klientov mimo regulovaného trhu, MTF alebo OTF sú prevádzkované v súlade s hlavou III nariadenia (EÚ) č. 600/2014.</w:t>
            </w:r>
          </w:p>
          <w:p w:rsidR="002E1D16" w:rsidRPr="007C2FF8" w:rsidP="00151F3D">
            <w:pPr>
              <w:pStyle w:val="CM4"/>
              <w:bidi w:val="0"/>
              <w:spacing w:before="60" w:after="60" w:line="240" w:lineRule="auto"/>
              <w:rPr>
                <w:rFonts w:ascii="Arial Narrow" w:hAnsi="Arial Narrow"/>
                <w:sz w:val="22"/>
                <w:szCs w:val="22"/>
              </w:rPr>
            </w:pPr>
            <w:r w:rsidRPr="006E7D1B" w:rsidR="00151F3D">
              <w:rPr>
                <w:rFonts w:ascii="Arial Narrow" w:hAnsi="Arial Narrow"/>
                <w:sz w:val="22"/>
                <w:szCs w:val="22"/>
              </w:rPr>
              <w:t>Bez toho, aby boli dotknuté články 23 a 28 nariadenia (EÚ) č. 600/2014 všetky transakcie s finančnými nástrojmi uvedenými v prvom a druhom pododseku, ktoré sa neuzatvárajú na multilaterálnych systémoch alebo prostredníctvom systematických internalizátorov, musia byť v súlade s príslušnými ustanoveniami hlavy III nariadenia (EÚ) č. 600/2014.</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467FF" w:rsidRPr="007C2FF8">
            <w:pPr>
              <w:autoSpaceDE w:val="0"/>
              <w:autoSpaceDN w:val="0"/>
              <w:bidi w:val="0"/>
              <w:spacing w:before="0" w:beforeAutospacing="0" w:after="0" w:afterAutospacing="0" w:line="240" w:lineRule="auto"/>
              <w:jc w:val="center"/>
              <w:rPr>
                <w:rFonts w:ascii="Arial Narrow" w:hAnsi="Arial Narrow"/>
                <w:sz w:val="22"/>
                <w:szCs w:val="22"/>
              </w:rPr>
            </w:pPr>
          </w:p>
          <w:p w:rsidR="008467FF" w:rsidRPr="007C2FF8">
            <w:pPr>
              <w:autoSpaceDE w:val="0"/>
              <w:autoSpaceDN w:val="0"/>
              <w:bidi w:val="0"/>
              <w:spacing w:before="0" w:beforeAutospacing="0" w:after="0" w:afterAutospacing="0" w:line="240" w:lineRule="auto"/>
              <w:jc w:val="center"/>
              <w:rPr>
                <w:rFonts w:ascii="Arial Narrow" w:hAnsi="Arial Narrow"/>
                <w:sz w:val="22"/>
                <w:szCs w:val="22"/>
              </w:rPr>
            </w:pPr>
          </w:p>
          <w:p w:rsidR="008467FF" w:rsidRPr="007C2FF8">
            <w:pPr>
              <w:autoSpaceDE w:val="0"/>
              <w:autoSpaceDN w:val="0"/>
              <w:bidi w:val="0"/>
              <w:spacing w:before="0" w:beforeAutospacing="0" w:after="0" w:afterAutospacing="0" w:line="240" w:lineRule="auto"/>
              <w:jc w:val="center"/>
              <w:rPr>
                <w:rFonts w:ascii="Arial Narrow" w:hAnsi="Arial Narrow"/>
                <w:sz w:val="22"/>
                <w:szCs w:val="22"/>
              </w:rPr>
            </w:pPr>
          </w:p>
          <w:p w:rsidR="008467FF" w:rsidRPr="007C2FF8">
            <w:pPr>
              <w:autoSpaceDE w:val="0"/>
              <w:autoSpaceDN w:val="0"/>
              <w:bidi w:val="0"/>
              <w:spacing w:before="0" w:beforeAutospacing="0" w:after="0" w:afterAutospacing="0" w:line="240" w:lineRule="auto"/>
              <w:jc w:val="center"/>
              <w:rPr>
                <w:rFonts w:ascii="Arial Narrow" w:hAnsi="Arial Narrow"/>
                <w:sz w:val="22"/>
                <w:szCs w:val="22"/>
              </w:rPr>
            </w:pPr>
          </w:p>
          <w:p w:rsidR="00E030B3"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w:t>
            </w:r>
          </w:p>
          <w:p w:rsidR="00E030B3" w:rsidRPr="007C2FF8">
            <w:pPr>
              <w:autoSpaceDE w:val="0"/>
              <w:autoSpaceDN w:val="0"/>
              <w:bidi w:val="0"/>
              <w:spacing w:before="0" w:beforeAutospacing="0" w:after="0" w:afterAutospacing="0" w:line="240" w:lineRule="auto"/>
              <w:jc w:val="center"/>
              <w:rPr>
                <w:rFonts w:ascii="Arial Narrow" w:hAnsi="Arial Narrow"/>
                <w:sz w:val="22"/>
                <w:szCs w:val="22"/>
              </w:rPr>
            </w:pPr>
          </w:p>
          <w:p w:rsidR="00A9063F" w:rsidRPr="007C2FF8" w:rsidP="00A47BED">
            <w:pPr>
              <w:autoSpaceDE w:val="0"/>
              <w:autoSpaceDN w:val="0"/>
              <w:bidi w:val="0"/>
              <w:spacing w:before="0" w:beforeAutospacing="0" w:after="0" w:afterAutospacing="0" w:line="240" w:lineRule="auto"/>
              <w:rPr>
                <w:rFonts w:ascii="Arial Narrow" w:hAnsi="Arial Narrow"/>
                <w:sz w:val="22"/>
                <w:szCs w:val="22"/>
              </w:rPr>
            </w:pPr>
          </w:p>
          <w:p w:rsidR="00E030B3" w:rsidRPr="007C2FF8">
            <w:pPr>
              <w:autoSpaceDE w:val="0"/>
              <w:autoSpaceDN w:val="0"/>
              <w:bidi w:val="0"/>
              <w:spacing w:before="0" w:beforeAutospacing="0" w:after="0" w:afterAutospacing="0" w:line="240" w:lineRule="auto"/>
              <w:jc w:val="center"/>
              <w:rPr>
                <w:rFonts w:ascii="Arial Narrow" w:hAnsi="Arial Narrow"/>
                <w:sz w:val="22"/>
                <w:szCs w:val="22"/>
              </w:rPr>
            </w:pPr>
          </w:p>
          <w:p w:rsidR="00E030B3" w:rsidRPr="007C2FF8">
            <w:pPr>
              <w:autoSpaceDE w:val="0"/>
              <w:autoSpaceDN w:val="0"/>
              <w:bidi w:val="0"/>
              <w:spacing w:before="0" w:beforeAutospacing="0" w:after="0" w:afterAutospacing="0" w:line="240" w:lineRule="auto"/>
              <w:jc w:val="center"/>
              <w:rPr>
                <w:rFonts w:ascii="Arial Narrow" w:hAnsi="Arial Narrow"/>
                <w:sz w:val="22"/>
                <w:szCs w:val="22"/>
              </w:rPr>
            </w:pPr>
          </w:p>
          <w:p w:rsidR="00E030B3" w:rsidRPr="007C2FF8">
            <w:pPr>
              <w:autoSpaceDE w:val="0"/>
              <w:autoSpaceDN w:val="0"/>
              <w:bidi w:val="0"/>
              <w:spacing w:before="0" w:beforeAutospacing="0" w:after="0" w:afterAutospacing="0" w:line="240" w:lineRule="auto"/>
              <w:jc w:val="center"/>
              <w:rPr>
                <w:rFonts w:ascii="Arial Narrow" w:hAnsi="Arial Narrow"/>
                <w:sz w:val="22"/>
                <w:szCs w:val="22"/>
              </w:rPr>
            </w:pPr>
          </w:p>
          <w:p w:rsidR="00E030B3" w:rsidRPr="007C2FF8">
            <w:pPr>
              <w:autoSpaceDE w:val="0"/>
              <w:autoSpaceDN w:val="0"/>
              <w:bidi w:val="0"/>
              <w:spacing w:before="0" w:beforeAutospacing="0" w:after="0" w:afterAutospacing="0" w:line="240" w:lineRule="auto"/>
              <w:jc w:val="center"/>
              <w:rPr>
                <w:rFonts w:ascii="Arial Narrow" w:hAnsi="Arial Narrow"/>
                <w:sz w:val="22"/>
                <w:szCs w:val="22"/>
              </w:rPr>
            </w:pPr>
          </w:p>
          <w:p w:rsidR="00E030B3" w:rsidRPr="007C2FF8">
            <w:pPr>
              <w:autoSpaceDE w:val="0"/>
              <w:autoSpaceDN w:val="0"/>
              <w:bidi w:val="0"/>
              <w:spacing w:before="0" w:beforeAutospacing="0" w:after="0" w:afterAutospacing="0" w:line="240" w:lineRule="auto"/>
              <w:jc w:val="center"/>
              <w:rPr>
                <w:rFonts w:ascii="Arial Narrow" w:hAnsi="Arial Narrow"/>
                <w:sz w:val="22"/>
                <w:szCs w:val="22"/>
              </w:rPr>
            </w:pPr>
          </w:p>
          <w:p w:rsidR="00E030B3" w:rsidRPr="007C2FF8">
            <w:pPr>
              <w:autoSpaceDE w:val="0"/>
              <w:autoSpaceDN w:val="0"/>
              <w:bidi w:val="0"/>
              <w:spacing w:before="0" w:beforeAutospacing="0" w:after="0" w:afterAutospacing="0" w:line="240" w:lineRule="auto"/>
              <w:jc w:val="center"/>
              <w:rPr>
                <w:rFonts w:ascii="Arial Narrow" w:hAnsi="Arial Narrow"/>
                <w:sz w:val="22"/>
                <w:szCs w:val="22"/>
              </w:rPr>
            </w:pPr>
          </w:p>
          <w:p w:rsidR="00E030B3" w:rsidRPr="007C2FF8">
            <w:pPr>
              <w:autoSpaceDE w:val="0"/>
              <w:autoSpaceDN w:val="0"/>
              <w:bidi w:val="0"/>
              <w:spacing w:before="0" w:beforeAutospacing="0" w:after="0" w:afterAutospacing="0" w:line="240" w:lineRule="auto"/>
              <w:jc w:val="center"/>
              <w:rPr>
                <w:rFonts w:ascii="Arial Narrow" w:hAnsi="Arial Narrow"/>
                <w:sz w:val="22"/>
                <w:szCs w:val="22"/>
              </w:rPr>
            </w:pPr>
          </w:p>
          <w:p w:rsidR="00E030B3" w:rsidRPr="007C2FF8">
            <w:pPr>
              <w:autoSpaceDE w:val="0"/>
              <w:autoSpaceDN w:val="0"/>
              <w:bidi w:val="0"/>
              <w:spacing w:before="0" w:beforeAutospacing="0" w:after="0" w:afterAutospacing="0" w:line="240" w:lineRule="auto"/>
              <w:jc w:val="center"/>
              <w:rPr>
                <w:rFonts w:ascii="Arial Narrow" w:hAnsi="Arial Narrow"/>
                <w:sz w:val="22"/>
                <w:szCs w:val="22"/>
              </w:rPr>
            </w:pPr>
          </w:p>
          <w:p w:rsidR="00E030B3" w:rsidRPr="007C2FF8">
            <w:pPr>
              <w:autoSpaceDE w:val="0"/>
              <w:autoSpaceDN w:val="0"/>
              <w:bidi w:val="0"/>
              <w:spacing w:before="0" w:beforeAutospacing="0" w:after="0" w:afterAutospacing="0" w:line="240" w:lineRule="auto"/>
              <w:jc w:val="center"/>
              <w:rPr>
                <w:rFonts w:ascii="Arial Narrow" w:hAnsi="Arial Narrow"/>
                <w:sz w:val="22"/>
                <w:szCs w:val="22"/>
              </w:rPr>
            </w:pPr>
          </w:p>
          <w:p w:rsidR="00E030B3" w:rsidRPr="007C2FF8">
            <w:pPr>
              <w:autoSpaceDE w:val="0"/>
              <w:autoSpaceDN w:val="0"/>
              <w:bidi w:val="0"/>
              <w:spacing w:before="0" w:beforeAutospacing="0" w:after="0" w:afterAutospacing="0" w:line="240" w:lineRule="auto"/>
              <w:jc w:val="center"/>
              <w:rPr>
                <w:rFonts w:ascii="Arial Narrow" w:hAnsi="Arial Narrow"/>
                <w:sz w:val="22"/>
                <w:szCs w:val="22"/>
              </w:rPr>
            </w:pPr>
          </w:p>
          <w:p w:rsidR="00E030B3" w:rsidRPr="007C2FF8">
            <w:pPr>
              <w:autoSpaceDE w:val="0"/>
              <w:autoSpaceDN w:val="0"/>
              <w:bidi w:val="0"/>
              <w:spacing w:before="0" w:beforeAutospacing="0" w:after="0" w:afterAutospacing="0" w:line="240" w:lineRule="auto"/>
              <w:jc w:val="center"/>
              <w:rPr>
                <w:rFonts w:ascii="Arial Narrow" w:hAnsi="Arial Narrow"/>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A9063F" w:rsidRPr="007C2FF8">
            <w:pPr>
              <w:autoSpaceDE w:val="0"/>
              <w:autoSpaceDN w:val="0"/>
              <w:bidi w:val="0"/>
              <w:spacing w:before="0" w:beforeAutospacing="0" w:after="0" w:afterAutospacing="0" w:line="240" w:lineRule="auto"/>
              <w:jc w:val="center"/>
              <w:rPr>
                <w:rFonts w:ascii="Arial Narrow" w:hAnsi="Arial Narrow"/>
                <w:sz w:val="22"/>
                <w:szCs w:val="22"/>
              </w:rPr>
            </w:pPr>
          </w:p>
          <w:p w:rsidR="003E34B8" w:rsidRPr="007C2FF8">
            <w:pPr>
              <w:autoSpaceDE w:val="0"/>
              <w:autoSpaceDN w:val="0"/>
              <w:bidi w:val="0"/>
              <w:spacing w:before="0" w:beforeAutospacing="0" w:after="0" w:afterAutospacing="0" w:line="240" w:lineRule="auto"/>
              <w:jc w:val="center"/>
              <w:rPr>
                <w:rFonts w:ascii="Arial Narrow" w:hAnsi="Arial Narrow"/>
                <w:sz w:val="22"/>
                <w:szCs w:val="22"/>
              </w:rPr>
            </w:pPr>
          </w:p>
          <w:p w:rsidR="003E34B8" w:rsidRPr="007C2FF8">
            <w:pPr>
              <w:autoSpaceDE w:val="0"/>
              <w:autoSpaceDN w:val="0"/>
              <w:bidi w:val="0"/>
              <w:spacing w:before="0" w:beforeAutospacing="0" w:after="0" w:afterAutospacing="0" w:line="240" w:lineRule="auto"/>
              <w:jc w:val="center"/>
              <w:rPr>
                <w:rFonts w:ascii="Arial Narrow" w:hAnsi="Arial Narrow"/>
                <w:sz w:val="22"/>
                <w:szCs w:val="22"/>
              </w:rPr>
            </w:pPr>
          </w:p>
          <w:p w:rsidR="003E34B8" w:rsidRPr="007C2FF8">
            <w:pPr>
              <w:autoSpaceDE w:val="0"/>
              <w:autoSpaceDN w:val="0"/>
              <w:bidi w:val="0"/>
              <w:spacing w:before="0" w:beforeAutospacing="0" w:after="0" w:afterAutospacing="0" w:line="240" w:lineRule="auto"/>
              <w:jc w:val="center"/>
              <w:rPr>
                <w:rFonts w:ascii="Arial Narrow" w:hAnsi="Arial Narrow"/>
                <w:sz w:val="22"/>
                <w:szCs w:val="22"/>
              </w:rPr>
            </w:pPr>
          </w:p>
          <w:p w:rsidR="003E34B8"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566/2001</w:t>
            </w:r>
          </w:p>
          <w:p w:rsidR="003E34B8" w:rsidRPr="00A248A4">
            <w:pPr>
              <w:autoSpaceDE w:val="0"/>
              <w:autoSpaceDN w:val="0"/>
              <w:bidi w:val="0"/>
              <w:spacing w:before="0" w:beforeAutospacing="0" w:after="0" w:afterAutospacing="0" w:line="240" w:lineRule="auto"/>
              <w:jc w:val="center"/>
              <w:rPr>
                <w:rFonts w:ascii="Arial Narrow" w:hAnsi="Arial Narrow"/>
                <w:b/>
                <w:color w:val="00B0F0"/>
                <w:sz w:val="22"/>
                <w:szCs w:val="22"/>
              </w:rPr>
            </w:pPr>
            <w:r w:rsidRPr="007C2FF8">
              <w:rPr>
                <w:rFonts w:ascii="Arial Narrow" w:hAnsi="Arial Narrow"/>
                <w:sz w:val="22"/>
                <w:szCs w:val="22"/>
              </w:rPr>
              <w:t>a </w:t>
            </w:r>
            <w:r w:rsidRPr="00A248A4">
              <w:rPr>
                <w:rFonts w:ascii="Arial Narrow" w:hAnsi="Arial Narrow"/>
                <w:b/>
                <w:color w:val="00B0F0"/>
                <w:sz w:val="22"/>
                <w:szCs w:val="22"/>
              </w:rPr>
              <w:t>návrh zákona</w:t>
            </w:r>
            <w:r w:rsidR="008B56C7">
              <w:rPr>
                <w:rFonts w:ascii="Arial Narrow" w:hAnsi="Arial Narrow"/>
                <w:b/>
                <w:color w:val="00B0F0"/>
                <w:sz w:val="22"/>
                <w:szCs w:val="22"/>
              </w:rPr>
              <w:t xml:space="preserve"> čl.I</w:t>
            </w:r>
          </w:p>
          <w:p w:rsidR="003E34B8" w:rsidRPr="007C2FF8">
            <w:pPr>
              <w:autoSpaceDE w:val="0"/>
              <w:autoSpaceDN w:val="0"/>
              <w:bidi w:val="0"/>
              <w:spacing w:before="0" w:beforeAutospacing="0" w:after="0" w:afterAutospacing="0" w:line="240" w:lineRule="auto"/>
              <w:jc w:val="center"/>
              <w:rPr>
                <w:rFonts w:ascii="Arial Narrow" w:hAnsi="Arial Narrow"/>
                <w:sz w:val="22"/>
                <w:szCs w:val="22"/>
              </w:rPr>
            </w:pPr>
          </w:p>
          <w:p w:rsidR="003E34B8" w:rsidRPr="007C2FF8">
            <w:pPr>
              <w:autoSpaceDE w:val="0"/>
              <w:autoSpaceDN w:val="0"/>
              <w:bidi w:val="0"/>
              <w:spacing w:before="0" w:beforeAutospacing="0" w:after="0" w:afterAutospacing="0" w:line="240" w:lineRule="auto"/>
              <w:jc w:val="center"/>
              <w:rPr>
                <w:rFonts w:ascii="Arial Narrow" w:hAnsi="Arial Narrow"/>
                <w:sz w:val="22"/>
                <w:szCs w:val="22"/>
              </w:rPr>
            </w:pPr>
          </w:p>
          <w:p w:rsidR="003E34B8" w:rsidRPr="007C2FF8">
            <w:pPr>
              <w:autoSpaceDE w:val="0"/>
              <w:autoSpaceDN w:val="0"/>
              <w:bidi w:val="0"/>
              <w:spacing w:before="0" w:beforeAutospacing="0" w:after="0" w:afterAutospacing="0" w:line="240" w:lineRule="auto"/>
              <w:jc w:val="center"/>
              <w:rPr>
                <w:rFonts w:ascii="Arial Narrow" w:hAnsi="Arial Narrow"/>
                <w:sz w:val="22"/>
                <w:szCs w:val="22"/>
              </w:rPr>
            </w:pPr>
          </w:p>
          <w:p w:rsidR="003E34B8" w:rsidRPr="007C2FF8">
            <w:pPr>
              <w:autoSpaceDE w:val="0"/>
              <w:autoSpaceDN w:val="0"/>
              <w:bidi w:val="0"/>
              <w:spacing w:before="0" w:beforeAutospacing="0" w:after="0" w:afterAutospacing="0" w:line="240" w:lineRule="auto"/>
              <w:jc w:val="center"/>
              <w:rPr>
                <w:rFonts w:ascii="Arial Narrow" w:hAnsi="Arial Narrow"/>
                <w:sz w:val="22"/>
                <w:szCs w:val="22"/>
              </w:rPr>
            </w:pPr>
          </w:p>
          <w:p w:rsidR="00C82AAD">
            <w:pPr>
              <w:autoSpaceDE w:val="0"/>
              <w:autoSpaceDN w:val="0"/>
              <w:bidi w:val="0"/>
              <w:spacing w:before="0" w:beforeAutospacing="0" w:after="0" w:afterAutospacing="0" w:line="240" w:lineRule="auto"/>
              <w:jc w:val="center"/>
              <w:rPr>
                <w:rFonts w:ascii="Arial Narrow" w:hAnsi="Arial Narrow"/>
                <w:sz w:val="22"/>
                <w:szCs w:val="22"/>
              </w:rPr>
            </w:pPr>
          </w:p>
          <w:p w:rsidR="00C82AAD" w:rsidRPr="00C82AAD" w:rsidP="00C82AAD">
            <w:pPr>
              <w:bidi w:val="0"/>
              <w:spacing w:line="240" w:lineRule="auto"/>
              <w:jc w:val="center"/>
              <w:rPr>
                <w:rFonts w:ascii="Arial Narrow" w:hAnsi="Arial Narrow"/>
                <w:b/>
                <w:color w:val="00B0F0"/>
                <w:sz w:val="22"/>
                <w:szCs w:val="22"/>
              </w:rPr>
            </w:pPr>
            <w:r w:rsidRPr="00C82AAD">
              <w:rPr>
                <w:rFonts w:ascii="Arial Narrow" w:hAnsi="Arial Narrow"/>
                <w:b/>
                <w:color w:val="00B0F0"/>
                <w:sz w:val="22"/>
                <w:szCs w:val="22"/>
              </w:rPr>
              <w:t>návrh zákona čl.II</w:t>
            </w:r>
          </w:p>
          <w:p w:rsidR="00C82AAD">
            <w:pPr>
              <w:autoSpaceDE w:val="0"/>
              <w:autoSpaceDN w:val="0"/>
              <w:bidi w:val="0"/>
              <w:spacing w:before="0" w:beforeAutospacing="0" w:after="0" w:afterAutospacing="0" w:line="240" w:lineRule="auto"/>
              <w:jc w:val="center"/>
              <w:rPr>
                <w:rFonts w:ascii="Arial Narrow" w:hAnsi="Arial Narrow"/>
                <w:sz w:val="22"/>
                <w:szCs w:val="22"/>
              </w:rPr>
            </w:pPr>
          </w:p>
          <w:p w:rsidR="00C82AAD">
            <w:pPr>
              <w:autoSpaceDE w:val="0"/>
              <w:autoSpaceDN w:val="0"/>
              <w:bidi w:val="0"/>
              <w:spacing w:before="0" w:beforeAutospacing="0" w:after="0" w:afterAutospacing="0" w:line="240" w:lineRule="auto"/>
              <w:jc w:val="center"/>
              <w:rPr>
                <w:rFonts w:ascii="Arial Narrow" w:hAnsi="Arial Narrow"/>
                <w:sz w:val="22"/>
                <w:szCs w:val="22"/>
              </w:rPr>
            </w:pPr>
          </w:p>
          <w:p w:rsidR="00C82AAD">
            <w:pPr>
              <w:autoSpaceDE w:val="0"/>
              <w:autoSpaceDN w:val="0"/>
              <w:bidi w:val="0"/>
              <w:spacing w:before="0" w:beforeAutospacing="0" w:after="0" w:afterAutospacing="0" w:line="240" w:lineRule="auto"/>
              <w:jc w:val="center"/>
              <w:rPr>
                <w:rFonts w:ascii="Arial Narrow" w:hAnsi="Arial Narrow"/>
                <w:sz w:val="22"/>
                <w:szCs w:val="22"/>
              </w:rPr>
            </w:pPr>
          </w:p>
          <w:p w:rsidR="00C82AAD">
            <w:pPr>
              <w:autoSpaceDE w:val="0"/>
              <w:autoSpaceDN w:val="0"/>
              <w:bidi w:val="0"/>
              <w:spacing w:before="0" w:beforeAutospacing="0" w:after="0" w:afterAutospacing="0" w:line="240" w:lineRule="auto"/>
              <w:jc w:val="center"/>
              <w:rPr>
                <w:rFonts w:ascii="Arial Narrow" w:hAnsi="Arial Narrow"/>
                <w:sz w:val="22"/>
                <w:szCs w:val="22"/>
              </w:rPr>
            </w:pPr>
          </w:p>
          <w:p w:rsidR="00C82AAD">
            <w:pPr>
              <w:autoSpaceDE w:val="0"/>
              <w:autoSpaceDN w:val="0"/>
              <w:bidi w:val="0"/>
              <w:spacing w:before="0" w:beforeAutospacing="0" w:after="0" w:afterAutospacing="0" w:line="240" w:lineRule="auto"/>
              <w:jc w:val="center"/>
              <w:rPr>
                <w:rFonts w:ascii="Arial Narrow" w:hAnsi="Arial Narrow"/>
                <w:sz w:val="22"/>
                <w:szCs w:val="22"/>
              </w:rPr>
            </w:pPr>
          </w:p>
          <w:p w:rsidR="001D6236">
            <w:pPr>
              <w:autoSpaceDE w:val="0"/>
              <w:autoSpaceDN w:val="0"/>
              <w:bidi w:val="0"/>
              <w:spacing w:before="0" w:beforeAutospacing="0" w:after="0" w:afterAutospacing="0" w:line="240" w:lineRule="auto"/>
              <w:jc w:val="center"/>
              <w:rPr>
                <w:rFonts w:ascii="Arial Narrow" w:hAnsi="Arial Narrow"/>
                <w:sz w:val="22"/>
                <w:szCs w:val="22"/>
              </w:rPr>
            </w:pPr>
          </w:p>
          <w:p w:rsidR="001D6236">
            <w:pPr>
              <w:autoSpaceDE w:val="0"/>
              <w:autoSpaceDN w:val="0"/>
              <w:bidi w:val="0"/>
              <w:spacing w:before="0" w:beforeAutospacing="0" w:after="0" w:afterAutospacing="0" w:line="240" w:lineRule="auto"/>
              <w:jc w:val="center"/>
              <w:rPr>
                <w:rFonts w:ascii="Arial Narrow" w:hAnsi="Arial Narrow"/>
                <w:sz w:val="22"/>
                <w:szCs w:val="22"/>
              </w:rPr>
            </w:pPr>
          </w:p>
          <w:p w:rsidR="003F20D3" w:rsidP="003F20D3">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566/2001</w:t>
            </w:r>
          </w:p>
          <w:p w:rsidR="00746DE8" w:rsidP="003F20D3">
            <w:pPr>
              <w:autoSpaceDE w:val="0"/>
              <w:autoSpaceDN w:val="0"/>
              <w:bidi w:val="0"/>
              <w:spacing w:before="0" w:beforeAutospacing="0" w:after="0" w:afterAutospacing="0" w:line="240" w:lineRule="auto"/>
              <w:jc w:val="center"/>
              <w:rPr>
                <w:rFonts w:ascii="Arial Narrow" w:hAnsi="Arial Narrow"/>
                <w:sz w:val="22"/>
                <w:szCs w:val="22"/>
              </w:rPr>
            </w:pPr>
          </w:p>
          <w:p w:rsidR="00746DE8" w:rsidP="003F20D3">
            <w:pPr>
              <w:autoSpaceDE w:val="0"/>
              <w:autoSpaceDN w:val="0"/>
              <w:bidi w:val="0"/>
              <w:spacing w:before="0" w:beforeAutospacing="0" w:after="0" w:afterAutospacing="0" w:line="240" w:lineRule="auto"/>
              <w:jc w:val="center"/>
              <w:rPr>
                <w:rFonts w:ascii="Arial Narrow" w:hAnsi="Arial Narrow"/>
                <w:sz w:val="22"/>
                <w:szCs w:val="22"/>
              </w:rPr>
            </w:pPr>
          </w:p>
          <w:p w:rsidR="00746DE8" w:rsidP="003F20D3">
            <w:pPr>
              <w:autoSpaceDE w:val="0"/>
              <w:autoSpaceDN w:val="0"/>
              <w:bidi w:val="0"/>
              <w:spacing w:before="0" w:beforeAutospacing="0" w:after="0" w:afterAutospacing="0" w:line="240" w:lineRule="auto"/>
              <w:jc w:val="center"/>
              <w:rPr>
                <w:rFonts w:ascii="Arial Narrow" w:hAnsi="Arial Narrow"/>
                <w:sz w:val="22"/>
                <w:szCs w:val="22"/>
              </w:rPr>
            </w:pPr>
          </w:p>
          <w:p w:rsidR="00746DE8" w:rsidP="003F20D3">
            <w:pPr>
              <w:autoSpaceDE w:val="0"/>
              <w:autoSpaceDN w:val="0"/>
              <w:bidi w:val="0"/>
              <w:spacing w:before="0" w:beforeAutospacing="0" w:after="0" w:afterAutospacing="0" w:line="240" w:lineRule="auto"/>
              <w:jc w:val="center"/>
              <w:rPr>
                <w:rFonts w:ascii="Arial Narrow" w:hAnsi="Arial Narrow"/>
                <w:sz w:val="22"/>
                <w:szCs w:val="22"/>
              </w:rPr>
            </w:pPr>
          </w:p>
          <w:p w:rsidR="00746DE8" w:rsidP="003F20D3">
            <w:pPr>
              <w:autoSpaceDE w:val="0"/>
              <w:autoSpaceDN w:val="0"/>
              <w:bidi w:val="0"/>
              <w:spacing w:before="0" w:beforeAutospacing="0" w:after="0" w:afterAutospacing="0" w:line="240" w:lineRule="auto"/>
              <w:jc w:val="center"/>
              <w:rPr>
                <w:rFonts w:ascii="Arial Narrow" w:hAnsi="Arial Narrow"/>
                <w:sz w:val="22"/>
                <w:szCs w:val="22"/>
              </w:rPr>
            </w:pPr>
          </w:p>
          <w:p w:rsidR="00746DE8" w:rsidP="003F20D3">
            <w:pPr>
              <w:autoSpaceDE w:val="0"/>
              <w:autoSpaceDN w:val="0"/>
              <w:bidi w:val="0"/>
              <w:spacing w:before="0" w:beforeAutospacing="0" w:after="0" w:afterAutospacing="0" w:line="240" w:lineRule="auto"/>
              <w:jc w:val="center"/>
              <w:rPr>
                <w:rFonts w:ascii="Arial Narrow" w:hAnsi="Arial Narrow"/>
                <w:sz w:val="22"/>
                <w:szCs w:val="22"/>
              </w:rPr>
            </w:pPr>
          </w:p>
          <w:p w:rsidR="00746DE8" w:rsidP="003F20D3">
            <w:pPr>
              <w:autoSpaceDE w:val="0"/>
              <w:autoSpaceDN w:val="0"/>
              <w:bidi w:val="0"/>
              <w:spacing w:before="0" w:beforeAutospacing="0" w:after="0" w:afterAutospacing="0" w:line="240" w:lineRule="auto"/>
              <w:jc w:val="center"/>
              <w:rPr>
                <w:rFonts w:ascii="Arial Narrow" w:hAnsi="Arial Narrow"/>
                <w:sz w:val="22"/>
                <w:szCs w:val="22"/>
              </w:rPr>
            </w:pPr>
          </w:p>
          <w:p w:rsidR="00746DE8" w:rsidP="003F20D3">
            <w:pPr>
              <w:autoSpaceDE w:val="0"/>
              <w:autoSpaceDN w:val="0"/>
              <w:bidi w:val="0"/>
              <w:spacing w:before="0" w:beforeAutospacing="0" w:after="0" w:afterAutospacing="0" w:line="240" w:lineRule="auto"/>
              <w:jc w:val="center"/>
              <w:rPr>
                <w:rFonts w:ascii="Arial Narrow" w:hAnsi="Arial Narrow"/>
                <w:sz w:val="22"/>
                <w:szCs w:val="22"/>
              </w:rPr>
            </w:pPr>
          </w:p>
          <w:p w:rsidR="00746DE8" w:rsidP="003F20D3">
            <w:pPr>
              <w:autoSpaceDE w:val="0"/>
              <w:autoSpaceDN w:val="0"/>
              <w:bidi w:val="0"/>
              <w:spacing w:before="0" w:beforeAutospacing="0" w:after="0" w:afterAutospacing="0" w:line="240" w:lineRule="auto"/>
              <w:jc w:val="center"/>
              <w:rPr>
                <w:rFonts w:ascii="Arial Narrow" w:hAnsi="Arial Narrow"/>
                <w:sz w:val="22"/>
                <w:szCs w:val="22"/>
              </w:rPr>
            </w:pPr>
          </w:p>
          <w:p w:rsidR="00746DE8" w:rsidP="003F20D3">
            <w:pPr>
              <w:autoSpaceDE w:val="0"/>
              <w:autoSpaceDN w:val="0"/>
              <w:bidi w:val="0"/>
              <w:spacing w:before="0" w:beforeAutospacing="0" w:after="0" w:afterAutospacing="0" w:line="240" w:lineRule="auto"/>
              <w:jc w:val="center"/>
              <w:rPr>
                <w:rFonts w:ascii="Arial Narrow" w:hAnsi="Arial Narrow"/>
                <w:sz w:val="22"/>
                <w:szCs w:val="22"/>
              </w:rPr>
            </w:pPr>
          </w:p>
          <w:p w:rsidR="001148E9" w:rsidP="003F20D3">
            <w:pPr>
              <w:autoSpaceDE w:val="0"/>
              <w:autoSpaceDN w:val="0"/>
              <w:bidi w:val="0"/>
              <w:spacing w:before="0" w:beforeAutospacing="0" w:after="0" w:afterAutospacing="0" w:line="240" w:lineRule="auto"/>
              <w:jc w:val="center"/>
              <w:rPr>
                <w:rFonts w:ascii="Arial Narrow" w:hAnsi="Arial Narrow"/>
                <w:sz w:val="22"/>
                <w:szCs w:val="22"/>
              </w:rPr>
            </w:pPr>
          </w:p>
          <w:p w:rsidR="00322879" w:rsidP="003F20D3">
            <w:pPr>
              <w:autoSpaceDE w:val="0"/>
              <w:autoSpaceDN w:val="0"/>
              <w:bidi w:val="0"/>
              <w:spacing w:before="0" w:beforeAutospacing="0" w:after="0" w:afterAutospacing="0" w:line="240" w:lineRule="auto"/>
              <w:jc w:val="center"/>
              <w:rPr>
                <w:rFonts w:ascii="Arial Narrow" w:hAnsi="Arial Narrow"/>
                <w:sz w:val="22"/>
                <w:szCs w:val="22"/>
              </w:rPr>
            </w:pPr>
          </w:p>
          <w:p w:rsidR="00322879" w:rsidP="003F20D3">
            <w:pPr>
              <w:autoSpaceDE w:val="0"/>
              <w:autoSpaceDN w:val="0"/>
              <w:bidi w:val="0"/>
              <w:spacing w:before="0" w:beforeAutospacing="0" w:after="0" w:afterAutospacing="0" w:line="240" w:lineRule="auto"/>
              <w:jc w:val="center"/>
              <w:rPr>
                <w:rFonts w:ascii="Arial Narrow" w:hAnsi="Arial Narrow"/>
                <w:sz w:val="22"/>
                <w:szCs w:val="22"/>
              </w:rPr>
            </w:pPr>
          </w:p>
          <w:p w:rsidR="00A22B6C" w:rsidP="003F20D3">
            <w:pPr>
              <w:autoSpaceDE w:val="0"/>
              <w:autoSpaceDN w:val="0"/>
              <w:bidi w:val="0"/>
              <w:spacing w:before="0" w:beforeAutospacing="0" w:after="0" w:afterAutospacing="0" w:line="240" w:lineRule="auto"/>
              <w:jc w:val="center"/>
              <w:rPr>
                <w:rFonts w:ascii="Arial Narrow" w:hAnsi="Arial Narrow"/>
                <w:sz w:val="22"/>
                <w:szCs w:val="22"/>
              </w:rPr>
            </w:pPr>
          </w:p>
          <w:p w:rsidR="00A22B6C" w:rsidP="003F20D3">
            <w:pPr>
              <w:autoSpaceDE w:val="0"/>
              <w:autoSpaceDN w:val="0"/>
              <w:bidi w:val="0"/>
              <w:spacing w:before="0" w:beforeAutospacing="0" w:after="0" w:afterAutospacing="0" w:line="240" w:lineRule="auto"/>
              <w:jc w:val="center"/>
              <w:rPr>
                <w:rFonts w:ascii="Arial Narrow" w:hAnsi="Arial Narrow"/>
                <w:sz w:val="22"/>
                <w:szCs w:val="22"/>
              </w:rPr>
            </w:pPr>
          </w:p>
          <w:p w:rsidR="00A22B6C" w:rsidP="003F20D3">
            <w:pPr>
              <w:autoSpaceDE w:val="0"/>
              <w:autoSpaceDN w:val="0"/>
              <w:bidi w:val="0"/>
              <w:spacing w:before="0" w:beforeAutospacing="0" w:after="0" w:afterAutospacing="0" w:line="240" w:lineRule="auto"/>
              <w:jc w:val="center"/>
              <w:rPr>
                <w:rFonts w:ascii="Arial Narrow" w:hAnsi="Arial Narrow"/>
                <w:sz w:val="22"/>
                <w:szCs w:val="22"/>
              </w:rPr>
            </w:pPr>
          </w:p>
          <w:p w:rsidR="00A22B6C" w:rsidP="003F20D3">
            <w:pPr>
              <w:autoSpaceDE w:val="0"/>
              <w:autoSpaceDN w:val="0"/>
              <w:bidi w:val="0"/>
              <w:spacing w:before="0" w:beforeAutospacing="0" w:after="0" w:afterAutospacing="0" w:line="240" w:lineRule="auto"/>
              <w:jc w:val="center"/>
              <w:rPr>
                <w:rFonts w:ascii="Arial Narrow" w:hAnsi="Arial Narrow"/>
                <w:sz w:val="22"/>
                <w:szCs w:val="22"/>
              </w:rPr>
            </w:pPr>
          </w:p>
          <w:p w:rsidR="00A22B6C" w:rsidP="003F20D3">
            <w:pPr>
              <w:autoSpaceDE w:val="0"/>
              <w:autoSpaceDN w:val="0"/>
              <w:bidi w:val="0"/>
              <w:spacing w:before="0" w:beforeAutospacing="0" w:after="0" w:afterAutospacing="0" w:line="240" w:lineRule="auto"/>
              <w:jc w:val="center"/>
              <w:rPr>
                <w:rFonts w:ascii="Arial Narrow" w:hAnsi="Arial Narrow"/>
                <w:sz w:val="22"/>
                <w:szCs w:val="22"/>
              </w:rPr>
            </w:pPr>
          </w:p>
          <w:p w:rsidR="001148E9" w:rsidP="003F20D3">
            <w:pPr>
              <w:autoSpaceDE w:val="0"/>
              <w:autoSpaceDN w:val="0"/>
              <w:bidi w:val="0"/>
              <w:spacing w:before="0" w:beforeAutospacing="0" w:after="0" w:afterAutospacing="0" w:line="240" w:lineRule="auto"/>
              <w:jc w:val="center"/>
              <w:rPr>
                <w:rFonts w:ascii="Arial Narrow" w:hAnsi="Arial Narrow"/>
                <w:sz w:val="22"/>
                <w:szCs w:val="22"/>
              </w:rPr>
            </w:pPr>
          </w:p>
          <w:p w:rsidR="001148E9" w:rsidP="003F20D3">
            <w:pPr>
              <w:autoSpaceDE w:val="0"/>
              <w:autoSpaceDN w:val="0"/>
              <w:bidi w:val="0"/>
              <w:spacing w:before="0" w:beforeAutospacing="0" w:after="0" w:afterAutospacing="0" w:line="240" w:lineRule="auto"/>
              <w:jc w:val="center"/>
              <w:rPr>
                <w:rFonts w:ascii="Arial Narrow" w:hAnsi="Arial Narrow"/>
                <w:sz w:val="22"/>
                <w:szCs w:val="22"/>
              </w:rPr>
            </w:pPr>
          </w:p>
          <w:p w:rsidR="00746DE8" w:rsidP="003F20D3">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747/2004</w:t>
            </w:r>
          </w:p>
          <w:p w:rsidR="00746DE8" w:rsidRPr="007C2FF8" w:rsidP="003F20D3">
            <w:pPr>
              <w:autoSpaceDE w:val="0"/>
              <w:autoSpaceDN w:val="0"/>
              <w:bidi w:val="0"/>
              <w:spacing w:before="0" w:beforeAutospacing="0" w:after="0" w:afterAutospacing="0" w:line="240" w:lineRule="auto"/>
              <w:jc w:val="center"/>
              <w:rPr>
                <w:rFonts w:ascii="Arial Narrow" w:hAnsi="Arial Narrow"/>
                <w:sz w:val="22"/>
                <w:szCs w:val="22"/>
              </w:rPr>
            </w:pPr>
          </w:p>
          <w:p w:rsidR="003F20D3">
            <w:pPr>
              <w:autoSpaceDE w:val="0"/>
              <w:autoSpaceDN w:val="0"/>
              <w:bidi w:val="0"/>
              <w:spacing w:before="0" w:beforeAutospacing="0" w:after="0" w:afterAutospacing="0" w:line="240" w:lineRule="auto"/>
              <w:jc w:val="center"/>
              <w:rPr>
                <w:rFonts w:ascii="Arial Narrow" w:hAnsi="Arial Narrow"/>
                <w:sz w:val="22"/>
                <w:szCs w:val="22"/>
              </w:rPr>
            </w:pPr>
          </w:p>
          <w:p w:rsidR="00672936">
            <w:pPr>
              <w:autoSpaceDE w:val="0"/>
              <w:autoSpaceDN w:val="0"/>
              <w:bidi w:val="0"/>
              <w:spacing w:before="0" w:beforeAutospacing="0" w:after="0" w:afterAutospacing="0" w:line="240" w:lineRule="auto"/>
              <w:jc w:val="center"/>
              <w:rPr>
                <w:rFonts w:ascii="Arial Narrow" w:hAnsi="Arial Narrow"/>
                <w:sz w:val="22"/>
                <w:szCs w:val="22"/>
              </w:rPr>
            </w:pPr>
          </w:p>
          <w:p w:rsidR="00672936">
            <w:pPr>
              <w:autoSpaceDE w:val="0"/>
              <w:autoSpaceDN w:val="0"/>
              <w:bidi w:val="0"/>
              <w:spacing w:before="0" w:beforeAutospacing="0" w:after="0" w:afterAutospacing="0" w:line="240" w:lineRule="auto"/>
              <w:jc w:val="center"/>
              <w:rPr>
                <w:rFonts w:ascii="Arial Narrow" w:hAnsi="Arial Narrow"/>
                <w:sz w:val="22"/>
                <w:szCs w:val="22"/>
              </w:rPr>
            </w:pPr>
          </w:p>
          <w:p w:rsidR="00672936">
            <w:pPr>
              <w:autoSpaceDE w:val="0"/>
              <w:autoSpaceDN w:val="0"/>
              <w:bidi w:val="0"/>
              <w:spacing w:before="0" w:beforeAutospacing="0" w:after="0" w:afterAutospacing="0" w:line="240" w:lineRule="auto"/>
              <w:jc w:val="center"/>
              <w:rPr>
                <w:rFonts w:ascii="Arial Narrow" w:hAnsi="Arial Narrow"/>
                <w:sz w:val="22"/>
                <w:szCs w:val="22"/>
              </w:rPr>
            </w:pPr>
          </w:p>
          <w:p w:rsidR="00672936">
            <w:pPr>
              <w:autoSpaceDE w:val="0"/>
              <w:autoSpaceDN w:val="0"/>
              <w:bidi w:val="0"/>
              <w:spacing w:before="0" w:beforeAutospacing="0" w:after="0" w:afterAutospacing="0" w:line="240" w:lineRule="auto"/>
              <w:jc w:val="center"/>
              <w:rPr>
                <w:rFonts w:ascii="Arial Narrow" w:hAnsi="Arial Narrow"/>
                <w:sz w:val="22"/>
                <w:szCs w:val="22"/>
              </w:rPr>
            </w:pPr>
          </w:p>
          <w:p w:rsidR="00672936">
            <w:pPr>
              <w:autoSpaceDE w:val="0"/>
              <w:autoSpaceDN w:val="0"/>
              <w:bidi w:val="0"/>
              <w:spacing w:before="0" w:beforeAutospacing="0" w:after="0" w:afterAutospacing="0" w:line="240" w:lineRule="auto"/>
              <w:jc w:val="center"/>
              <w:rPr>
                <w:rFonts w:ascii="Arial Narrow" w:hAnsi="Arial Narrow"/>
                <w:sz w:val="22"/>
                <w:szCs w:val="22"/>
              </w:rPr>
            </w:pPr>
          </w:p>
          <w:p w:rsidR="00672936">
            <w:pPr>
              <w:autoSpaceDE w:val="0"/>
              <w:autoSpaceDN w:val="0"/>
              <w:bidi w:val="0"/>
              <w:spacing w:before="0" w:beforeAutospacing="0" w:after="0" w:afterAutospacing="0" w:line="240" w:lineRule="auto"/>
              <w:jc w:val="center"/>
              <w:rPr>
                <w:rFonts w:ascii="Arial Narrow" w:hAnsi="Arial Narrow"/>
                <w:sz w:val="22"/>
                <w:szCs w:val="22"/>
              </w:rPr>
            </w:pPr>
          </w:p>
          <w:p w:rsidR="001D6236">
            <w:pPr>
              <w:autoSpaceDE w:val="0"/>
              <w:autoSpaceDN w:val="0"/>
              <w:bidi w:val="0"/>
              <w:spacing w:before="0" w:beforeAutospacing="0" w:after="0" w:afterAutospacing="0" w:line="240" w:lineRule="auto"/>
              <w:jc w:val="center"/>
              <w:rPr>
                <w:rFonts w:ascii="Arial Narrow" w:hAnsi="Arial Narrow"/>
                <w:sz w:val="22"/>
                <w:szCs w:val="22"/>
              </w:rPr>
            </w:pPr>
          </w:p>
          <w:p w:rsidR="009D4A34">
            <w:pPr>
              <w:autoSpaceDE w:val="0"/>
              <w:autoSpaceDN w:val="0"/>
              <w:bidi w:val="0"/>
              <w:spacing w:before="0" w:beforeAutospacing="0" w:after="0" w:afterAutospacing="0" w:line="240" w:lineRule="auto"/>
              <w:jc w:val="center"/>
              <w:rPr>
                <w:rFonts w:ascii="Arial Narrow" w:hAnsi="Arial Narrow"/>
                <w:sz w:val="22"/>
                <w:szCs w:val="22"/>
              </w:rPr>
            </w:pPr>
          </w:p>
          <w:p w:rsidR="00672936">
            <w:pPr>
              <w:autoSpaceDE w:val="0"/>
              <w:autoSpaceDN w:val="0"/>
              <w:bidi w:val="0"/>
              <w:spacing w:before="0" w:beforeAutospacing="0" w:after="0" w:afterAutospacing="0" w:line="240" w:lineRule="auto"/>
              <w:jc w:val="center"/>
              <w:rPr>
                <w:rFonts w:ascii="Arial Narrow" w:hAnsi="Arial Narrow"/>
                <w:sz w:val="22"/>
                <w:szCs w:val="22"/>
              </w:rPr>
            </w:pPr>
          </w:p>
          <w:p w:rsidR="00672936" w:rsidRPr="00082DEC">
            <w:pPr>
              <w:autoSpaceDE w:val="0"/>
              <w:autoSpaceDN w:val="0"/>
              <w:bidi w:val="0"/>
              <w:spacing w:before="0" w:beforeAutospacing="0" w:after="0" w:afterAutospacing="0" w:line="240" w:lineRule="auto"/>
              <w:jc w:val="center"/>
              <w:rPr>
                <w:rFonts w:ascii="Arial Narrow" w:hAnsi="Arial Narrow"/>
                <w:b/>
                <w:color w:val="00B0F0"/>
                <w:sz w:val="22"/>
                <w:szCs w:val="22"/>
              </w:rPr>
            </w:pPr>
            <w:r>
              <w:rPr>
                <w:rFonts w:ascii="Arial Narrow" w:hAnsi="Arial Narrow"/>
                <w:sz w:val="22"/>
                <w:szCs w:val="22"/>
              </w:rPr>
              <w:t>566/2001</w:t>
            </w:r>
            <w:r w:rsidR="00082DEC">
              <w:rPr>
                <w:rFonts w:ascii="Arial Narrow" w:hAnsi="Arial Narrow"/>
                <w:sz w:val="22"/>
                <w:szCs w:val="22"/>
              </w:rPr>
              <w:t xml:space="preserve"> a </w:t>
            </w:r>
            <w:r w:rsidRPr="00082DEC" w:rsidR="00082DEC">
              <w:rPr>
                <w:rFonts w:ascii="Arial Narrow" w:hAnsi="Arial Narrow"/>
                <w:b/>
                <w:color w:val="00B0F0"/>
                <w:sz w:val="22"/>
                <w:szCs w:val="22"/>
              </w:rPr>
              <w:t>návrh zákona čl.I</w:t>
            </w:r>
          </w:p>
          <w:p w:rsidR="00672936">
            <w:pPr>
              <w:autoSpaceDE w:val="0"/>
              <w:autoSpaceDN w:val="0"/>
              <w:bidi w:val="0"/>
              <w:spacing w:before="0" w:beforeAutospacing="0" w:after="0" w:afterAutospacing="0" w:line="240" w:lineRule="auto"/>
              <w:jc w:val="center"/>
              <w:rPr>
                <w:rFonts w:ascii="Arial Narrow" w:hAnsi="Arial Narrow"/>
                <w:sz w:val="22"/>
                <w:szCs w:val="22"/>
              </w:rPr>
            </w:pPr>
          </w:p>
          <w:p w:rsidR="00672936">
            <w:pPr>
              <w:autoSpaceDE w:val="0"/>
              <w:autoSpaceDN w:val="0"/>
              <w:bidi w:val="0"/>
              <w:spacing w:before="0" w:beforeAutospacing="0" w:after="0" w:afterAutospacing="0" w:line="240" w:lineRule="auto"/>
              <w:jc w:val="center"/>
              <w:rPr>
                <w:rFonts w:ascii="Arial Narrow" w:hAnsi="Arial Narrow"/>
                <w:sz w:val="22"/>
                <w:szCs w:val="22"/>
              </w:rPr>
            </w:pPr>
          </w:p>
          <w:p w:rsidR="00D162CD">
            <w:pPr>
              <w:autoSpaceDE w:val="0"/>
              <w:autoSpaceDN w:val="0"/>
              <w:bidi w:val="0"/>
              <w:spacing w:before="0" w:beforeAutospacing="0" w:after="0" w:afterAutospacing="0" w:line="240" w:lineRule="auto"/>
              <w:jc w:val="center"/>
              <w:rPr>
                <w:rFonts w:ascii="Arial Narrow" w:hAnsi="Arial Narrow"/>
                <w:sz w:val="22"/>
                <w:szCs w:val="22"/>
              </w:rPr>
            </w:pPr>
          </w:p>
          <w:p w:rsidR="00D162CD">
            <w:pPr>
              <w:autoSpaceDE w:val="0"/>
              <w:autoSpaceDN w:val="0"/>
              <w:bidi w:val="0"/>
              <w:spacing w:before="0" w:beforeAutospacing="0" w:after="0" w:afterAutospacing="0" w:line="240" w:lineRule="auto"/>
              <w:jc w:val="center"/>
              <w:rPr>
                <w:rFonts w:ascii="Arial Narrow" w:hAnsi="Arial Narrow"/>
                <w:sz w:val="22"/>
                <w:szCs w:val="22"/>
              </w:rPr>
            </w:pPr>
          </w:p>
          <w:p w:rsidR="00D162CD">
            <w:pPr>
              <w:autoSpaceDE w:val="0"/>
              <w:autoSpaceDN w:val="0"/>
              <w:bidi w:val="0"/>
              <w:spacing w:before="0" w:beforeAutospacing="0" w:after="0" w:afterAutospacing="0" w:line="240" w:lineRule="auto"/>
              <w:jc w:val="center"/>
              <w:rPr>
                <w:rFonts w:ascii="Arial Narrow" w:hAnsi="Arial Narrow"/>
                <w:sz w:val="22"/>
                <w:szCs w:val="22"/>
              </w:rPr>
            </w:pPr>
          </w:p>
          <w:p w:rsidR="00D162CD">
            <w:pPr>
              <w:autoSpaceDE w:val="0"/>
              <w:autoSpaceDN w:val="0"/>
              <w:bidi w:val="0"/>
              <w:spacing w:before="0" w:beforeAutospacing="0" w:after="0" w:afterAutospacing="0" w:line="240" w:lineRule="auto"/>
              <w:jc w:val="center"/>
              <w:rPr>
                <w:rFonts w:ascii="Arial Narrow" w:hAnsi="Arial Narrow"/>
                <w:sz w:val="22"/>
                <w:szCs w:val="22"/>
              </w:rPr>
            </w:pPr>
          </w:p>
          <w:p w:rsidR="00D162CD">
            <w:pPr>
              <w:autoSpaceDE w:val="0"/>
              <w:autoSpaceDN w:val="0"/>
              <w:bidi w:val="0"/>
              <w:spacing w:before="0" w:beforeAutospacing="0" w:after="0" w:afterAutospacing="0" w:line="240" w:lineRule="auto"/>
              <w:jc w:val="center"/>
              <w:rPr>
                <w:rFonts w:ascii="Arial Narrow" w:hAnsi="Arial Narrow"/>
                <w:sz w:val="22"/>
                <w:szCs w:val="22"/>
              </w:rPr>
            </w:pPr>
          </w:p>
          <w:p w:rsidR="00D162CD">
            <w:pPr>
              <w:autoSpaceDE w:val="0"/>
              <w:autoSpaceDN w:val="0"/>
              <w:bidi w:val="0"/>
              <w:spacing w:before="0" w:beforeAutospacing="0" w:after="0" w:afterAutospacing="0" w:line="240" w:lineRule="auto"/>
              <w:jc w:val="center"/>
              <w:rPr>
                <w:rFonts w:ascii="Arial Narrow" w:hAnsi="Arial Narrow"/>
                <w:sz w:val="22"/>
                <w:szCs w:val="22"/>
              </w:rPr>
            </w:pPr>
          </w:p>
          <w:p w:rsidR="00D162CD">
            <w:pPr>
              <w:autoSpaceDE w:val="0"/>
              <w:autoSpaceDN w:val="0"/>
              <w:bidi w:val="0"/>
              <w:spacing w:before="0" w:beforeAutospacing="0" w:after="0" w:afterAutospacing="0" w:line="240" w:lineRule="auto"/>
              <w:jc w:val="center"/>
              <w:rPr>
                <w:rFonts w:ascii="Arial Narrow" w:hAnsi="Arial Narrow"/>
                <w:sz w:val="22"/>
                <w:szCs w:val="22"/>
              </w:rPr>
            </w:pPr>
          </w:p>
          <w:p w:rsidR="00D162CD">
            <w:pPr>
              <w:autoSpaceDE w:val="0"/>
              <w:autoSpaceDN w:val="0"/>
              <w:bidi w:val="0"/>
              <w:spacing w:before="0" w:beforeAutospacing="0" w:after="0" w:afterAutospacing="0" w:line="240" w:lineRule="auto"/>
              <w:jc w:val="center"/>
              <w:rPr>
                <w:rFonts w:ascii="Arial Narrow" w:hAnsi="Arial Narrow"/>
                <w:sz w:val="22"/>
                <w:szCs w:val="22"/>
              </w:rPr>
            </w:pPr>
          </w:p>
          <w:p w:rsidR="00D162CD">
            <w:pPr>
              <w:autoSpaceDE w:val="0"/>
              <w:autoSpaceDN w:val="0"/>
              <w:bidi w:val="0"/>
              <w:spacing w:before="0" w:beforeAutospacing="0" w:after="0" w:afterAutospacing="0" w:line="240" w:lineRule="auto"/>
              <w:jc w:val="center"/>
              <w:rPr>
                <w:rFonts w:ascii="Arial Narrow" w:hAnsi="Arial Narrow"/>
                <w:sz w:val="22"/>
                <w:szCs w:val="22"/>
              </w:rPr>
            </w:pPr>
          </w:p>
          <w:p w:rsidR="00D162CD">
            <w:pPr>
              <w:autoSpaceDE w:val="0"/>
              <w:autoSpaceDN w:val="0"/>
              <w:bidi w:val="0"/>
              <w:spacing w:before="0" w:beforeAutospacing="0" w:after="0" w:afterAutospacing="0" w:line="240" w:lineRule="auto"/>
              <w:jc w:val="center"/>
              <w:rPr>
                <w:rFonts w:ascii="Arial Narrow" w:hAnsi="Arial Narrow"/>
                <w:sz w:val="22"/>
                <w:szCs w:val="22"/>
              </w:rPr>
            </w:pPr>
          </w:p>
          <w:p w:rsidR="00D162CD">
            <w:pPr>
              <w:autoSpaceDE w:val="0"/>
              <w:autoSpaceDN w:val="0"/>
              <w:bidi w:val="0"/>
              <w:spacing w:before="0" w:beforeAutospacing="0" w:after="0" w:afterAutospacing="0" w:line="240" w:lineRule="auto"/>
              <w:jc w:val="center"/>
              <w:rPr>
                <w:rFonts w:ascii="Arial Narrow" w:hAnsi="Arial Narrow"/>
                <w:sz w:val="22"/>
                <w:szCs w:val="22"/>
              </w:rPr>
            </w:pPr>
          </w:p>
          <w:p w:rsidR="00D162CD" w:rsidRPr="00D162CD">
            <w:pPr>
              <w:autoSpaceDE w:val="0"/>
              <w:autoSpaceDN w:val="0"/>
              <w:bidi w:val="0"/>
              <w:spacing w:before="0" w:beforeAutospacing="0" w:after="0" w:afterAutospacing="0" w:line="240" w:lineRule="auto"/>
              <w:jc w:val="center"/>
              <w:rPr>
                <w:rFonts w:ascii="Arial Narrow" w:hAnsi="Arial Narrow"/>
                <w:b/>
                <w:color w:val="00B0F0"/>
                <w:sz w:val="22"/>
                <w:szCs w:val="22"/>
              </w:rPr>
            </w:pPr>
            <w:r w:rsidRPr="006E7D1B">
              <w:rPr>
                <w:rFonts w:ascii="Arial Narrow" w:hAnsi="Arial Narrow"/>
                <w:b/>
                <w:color w:val="00B0F0"/>
                <w:sz w:val="22"/>
                <w:szCs w:val="22"/>
              </w:rPr>
              <w:t>Návrh zákona čl.I</w:t>
            </w:r>
          </w:p>
          <w:p w:rsidR="00D162CD">
            <w:pPr>
              <w:autoSpaceDE w:val="0"/>
              <w:autoSpaceDN w:val="0"/>
              <w:bidi w:val="0"/>
              <w:spacing w:before="0" w:beforeAutospacing="0" w:after="0" w:afterAutospacing="0" w:line="240" w:lineRule="auto"/>
              <w:jc w:val="center"/>
              <w:rPr>
                <w:rFonts w:ascii="Arial Narrow" w:hAnsi="Arial Narrow"/>
                <w:sz w:val="22"/>
                <w:szCs w:val="22"/>
              </w:rPr>
            </w:pPr>
          </w:p>
          <w:p w:rsidR="00D162CD" w:rsidRPr="007C2FF8">
            <w:pPr>
              <w:autoSpaceDE w:val="0"/>
              <w:autoSpaceDN w:val="0"/>
              <w:bidi w:val="0"/>
              <w:spacing w:before="0" w:beforeAutospacing="0" w:after="0" w:afterAutospacing="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030B3" w:rsidRPr="007C2FF8" w:rsidP="0091636B">
            <w:pPr>
              <w:pStyle w:val="Normlny"/>
              <w:bidi w:val="0"/>
              <w:spacing w:after="0" w:line="240" w:lineRule="auto"/>
              <w:jc w:val="center"/>
              <w:rPr>
                <w:rFonts w:ascii="Arial Narrow" w:hAnsi="Arial Narrow"/>
                <w:sz w:val="22"/>
                <w:szCs w:val="22"/>
              </w:rPr>
            </w:pPr>
          </w:p>
          <w:p w:rsidR="00E030B3" w:rsidRPr="007C2FF8" w:rsidP="00A47BED">
            <w:pPr>
              <w:pStyle w:val="Normlny"/>
              <w:bidi w:val="0"/>
              <w:spacing w:after="0" w:line="240" w:lineRule="auto"/>
              <w:rPr>
                <w:rFonts w:ascii="Arial Narrow" w:hAnsi="Arial Narrow"/>
                <w:sz w:val="22"/>
                <w:szCs w:val="22"/>
              </w:rPr>
            </w:pPr>
          </w:p>
          <w:p w:rsidR="003E34B8" w:rsidRPr="007C2FF8" w:rsidP="00A47BED">
            <w:pPr>
              <w:pStyle w:val="Normlny"/>
              <w:bidi w:val="0"/>
              <w:spacing w:after="0" w:line="240" w:lineRule="auto"/>
              <w:rPr>
                <w:rFonts w:ascii="Arial Narrow" w:hAnsi="Arial Narrow"/>
                <w:sz w:val="22"/>
                <w:szCs w:val="22"/>
              </w:rPr>
            </w:pPr>
          </w:p>
          <w:p w:rsidR="003E34B8" w:rsidRPr="007C2FF8" w:rsidP="00A47BED">
            <w:pPr>
              <w:pStyle w:val="Normlny"/>
              <w:bidi w:val="0"/>
              <w:spacing w:after="0" w:line="240" w:lineRule="auto"/>
              <w:rPr>
                <w:rFonts w:ascii="Arial Narrow" w:hAnsi="Arial Narrow"/>
                <w:sz w:val="22"/>
                <w:szCs w:val="22"/>
              </w:rPr>
            </w:pPr>
          </w:p>
          <w:p w:rsidR="003E34B8" w:rsidP="00A47BED">
            <w:pPr>
              <w:pStyle w:val="Normlny"/>
              <w:bidi w:val="0"/>
              <w:spacing w:after="0" w:line="240" w:lineRule="auto"/>
              <w:rPr>
                <w:rFonts w:ascii="Arial Narrow" w:hAnsi="Arial Narrow"/>
                <w:sz w:val="22"/>
                <w:szCs w:val="22"/>
              </w:rPr>
            </w:pPr>
            <w:r w:rsidRPr="007C2FF8">
              <w:rPr>
                <w:rFonts w:ascii="Arial Narrow" w:hAnsi="Arial Narrow"/>
                <w:sz w:val="22"/>
                <w:szCs w:val="22"/>
              </w:rPr>
              <w:t>§ 1</w:t>
            </w:r>
          </w:p>
          <w:p w:rsidR="003F20D3" w:rsidP="00A47BED">
            <w:pPr>
              <w:pStyle w:val="Normlny"/>
              <w:bidi w:val="0"/>
              <w:spacing w:after="0" w:line="240" w:lineRule="auto"/>
              <w:rPr>
                <w:rFonts w:ascii="Arial Narrow" w:hAnsi="Arial Narrow"/>
                <w:sz w:val="22"/>
                <w:szCs w:val="22"/>
              </w:rPr>
            </w:pPr>
          </w:p>
          <w:p w:rsidR="003F20D3" w:rsidP="00A47BED">
            <w:pPr>
              <w:pStyle w:val="Normlny"/>
              <w:bidi w:val="0"/>
              <w:spacing w:after="0" w:line="240" w:lineRule="auto"/>
              <w:rPr>
                <w:rFonts w:ascii="Arial Narrow" w:hAnsi="Arial Narrow"/>
                <w:sz w:val="22"/>
                <w:szCs w:val="22"/>
              </w:rPr>
            </w:pPr>
          </w:p>
          <w:p w:rsidR="003F20D3" w:rsidP="00A47BED">
            <w:pPr>
              <w:pStyle w:val="Normlny"/>
              <w:bidi w:val="0"/>
              <w:spacing w:after="0" w:line="240" w:lineRule="auto"/>
              <w:rPr>
                <w:rFonts w:ascii="Arial Narrow" w:hAnsi="Arial Narrow"/>
                <w:sz w:val="22"/>
                <w:szCs w:val="22"/>
              </w:rPr>
            </w:pPr>
          </w:p>
          <w:p w:rsidR="003F20D3" w:rsidP="00A47BED">
            <w:pPr>
              <w:pStyle w:val="Normlny"/>
              <w:bidi w:val="0"/>
              <w:spacing w:after="0" w:line="240" w:lineRule="auto"/>
              <w:rPr>
                <w:rFonts w:ascii="Arial Narrow" w:hAnsi="Arial Narrow"/>
                <w:sz w:val="22"/>
                <w:szCs w:val="22"/>
              </w:rPr>
            </w:pPr>
          </w:p>
          <w:p w:rsidR="003F20D3" w:rsidP="00A47BED">
            <w:pPr>
              <w:pStyle w:val="Normlny"/>
              <w:bidi w:val="0"/>
              <w:spacing w:after="0" w:line="240" w:lineRule="auto"/>
              <w:rPr>
                <w:rFonts w:ascii="Arial Narrow" w:hAnsi="Arial Narrow"/>
                <w:sz w:val="22"/>
                <w:szCs w:val="22"/>
              </w:rPr>
            </w:pPr>
          </w:p>
          <w:p w:rsidR="003F20D3" w:rsidP="00A47BED">
            <w:pPr>
              <w:pStyle w:val="Normlny"/>
              <w:bidi w:val="0"/>
              <w:spacing w:after="0" w:line="240" w:lineRule="auto"/>
              <w:rPr>
                <w:rFonts w:ascii="Arial Narrow" w:hAnsi="Arial Narrow"/>
                <w:sz w:val="22"/>
                <w:szCs w:val="22"/>
              </w:rPr>
            </w:pPr>
          </w:p>
          <w:p w:rsidR="003F20D3" w:rsidP="00A47BED">
            <w:pPr>
              <w:pStyle w:val="Normlny"/>
              <w:bidi w:val="0"/>
              <w:spacing w:after="0" w:line="240" w:lineRule="auto"/>
              <w:rPr>
                <w:rFonts w:ascii="Arial Narrow" w:hAnsi="Arial Narrow"/>
                <w:sz w:val="22"/>
                <w:szCs w:val="22"/>
              </w:rPr>
            </w:pPr>
          </w:p>
          <w:p w:rsidR="00C82AAD" w:rsidP="00A47BED">
            <w:pPr>
              <w:pStyle w:val="Normlny"/>
              <w:bidi w:val="0"/>
              <w:spacing w:after="0" w:line="240" w:lineRule="auto"/>
              <w:rPr>
                <w:rFonts w:ascii="Arial Narrow" w:hAnsi="Arial Narrow"/>
                <w:sz w:val="22"/>
                <w:szCs w:val="22"/>
              </w:rPr>
            </w:pPr>
          </w:p>
          <w:p w:rsidR="00C82AAD" w:rsidP="00A47BED">
            <w:pPr>
              <w:pStyle w:val="Normlny"/>
              <w:bidi w:val="0"/>
              <w:spacing w:after="0" w:line="240" w:lineRule="auto"/>
              <w:rPr>
                <w:rFonts w:ascii="Arial Narrow" w:hAnsi="Arial Narrow"/>
                <w:sz w:val="22"/>
                <w:szCs w:val="22"/>
              </w:rPr>
            </w:pPr>
          </w:p>
          <w:p w:rsidR="00C82AAD" w:rsidP="00A47BED">
            <w:pPr>
              <w:pStyle w:val="Normlny"/>
              <w:bidi w:val="0"/>
              <w:spacing w:after="0" w:line="240" w:lineRule="auto"/>
              <w:rPr>
                <w:rFonts w:ascii="Arial Narrow" w:hAnsi="Arial Narrow"/>
                <w:sz w:val="22"/>
                <w:szCs w:val="22"/>
              </w:rPr>
            </w:pPr>
            <w:r>
              <w:rPr>
                <w:rFonts w:ascii="Arial Narrow" w:hAnsi="Arial Narrow"/>
                <w:sz w:val="22"/>
                <w:szCs w:val="22"/>
              </w:rPr>
              <w:t xml:space="preserve"> § 1</w:t>
            </w:r>
          </w:p>
          <w:p w:rsidR="00C82AAD" w:rsidP="00A47BED">
            <w:pPr>
              <w:pStyle w:val="Normlny"/>
              <w:bidi w:val="0"/>
              <w:spacing w:after="0" w:line="240" w:lineRule="auto"/>
              <w:rPr>
                <w:rFonts w:ascii="Arial Narrow" w:hAnsi="Arial Narrow"/>
                <w:sz w:val="22"/>
                <w:szCs w:val="22"/>
              </w:rPr>
            </w:pPr>
          </w:p>
          <w:p w:rsidR="00C82AAD" w:rsidP="00A47BED">
            <w:pPr>
              <w:pStyle w:val="Normlny"/>
              <w:bidi w:val="0"/>
              <w:spacing w:after="0" w:line="240" w:lineRule="auto"/>
              <w:rPr>
                <w:rFonts w:ascii="Arial Narrow" w:hAnsi="Arial Narrow"/>
                <w:sz w:val="22"/>
                <w:szCs w:val="22"/>
              </w:rPr>
            </w:pPr>
          </w:p>
          <w:p w:rsidR="00C82AAD" w:rsidP="00A47BED">
            <w:pPr>
              <w:pStyle w:val="Normlny"/>
              <w:bidi w:val="0"/>
              <w:spacing w:after="0" w:line="240" w:lineRule="auto"/>
              <w:rPr>
                <w:rFonts w:ascii="Arial Narrow" w:hAnsi="Arial Narrow"/>
                <w:sz w:val="22"/>
                <w:szCs w:val="22"/>
              </w:rPr>
            </w:pPr>
          </w:p>
          <w:p w:rsidR="00C82AAD" w:rsidP="00A47BED">
            <w:pPr>
              <w:pStyle w:val="Normlny"/>
              <w:bidi w:val="0"/>
              <w:spacing w:after="0" w:line="240" w:lineRule="auto"/>
              <w:rPr>
                <w:rFonts w:ascii="Arial Narrow" w:hAnsi="Arial Narrow"/>
                <w:sz w:val="22"/>
                <w:szCs w:val="22"/>
              </w:rPr>
            </w:pPr>
          </w:p>
          <w:p w:rsidR="00C82AAD" w:rsidP="00A47BED">
            <w:pPr>
              <w:pStyle w:val="Normlny"/>
              <w:bidi w:val="0"/>
              <w:spacing w:after="0" w:line="240" w:lineRule="auto"/>
              <w:rPr>
                <w:rFonts w:ascii="Arial Narrow" w:hAnsi="Arial Narrow"/>
                <w:sz w:val="22"/>
                <w:szCs w:val="22"/>
              </w:rPr>
            </w:pPr>
          </w:p>
          <w:p w:rsidR="003F20D3" w:rsidP="00A47BED">
            <w:pPr>
              <w:pStyle w:val="Normlny"/>
              <w:bidi w:val="0"/>
              <w:spacing w:after="0" w:line="240" w:lineRule="auto"/>
              <w:rPr>
                <w:rFonts w:ascii="Arial Narrow" w:hAnsi="Arial Narrow"/>
                <w:sz w:val="22"/>
                <w:szCs w:val="22"/>
              </w:rPr>
            </w:pPr>
          </w:p>
          <w:p w:rsidR="00C82AAD" w:rsidP="00A47BED">
            <w:pPr>
              <w:pStyle w:val="Normlny"/>
              <w:bidi w:val="0"/>
              <w:spacing w:after="0" w:line="240" w:lineRule="auto"/>
              <w:rPr>
                <w:rFonts w:ascii="Arial Narrow" w:hAnsi="Arial Narrow"/>
                <w:sz w:val="22"/>
                <w:szCs w:val="22"/>
              </w:rPr>
            </w:pPr>
          </w:p>
          <w:p w:rsidR="00C82AAD" w:rsidP="00A47BED">
            <w:pPr>
              <w:pStyle w:val="Normlny"/>
              <w:bidi w:val="0"/>
              <w:spacing w:after="0" w:line="240" w:lineRule="auto"/>
              <w:rPr>
                <w:rFonts w:ascii="Arial Narrow" w:hAnsi="Arial Narrow"/>
                <w:sz w:val="22"/>
                <w:szCs w:val="22"/>
              </w:rPr>
            </w:pPr>
          </w:p>
          <w:p w:rsidR="001D6236" w:rsidP="00A47BED">
            <w:pPr>
              <w:pStyle w:val="Normlny"/>
              <w:bidi w:val="0"/>
              <w:spacing w:after="0" w:line="240" w:lineRule="auto"/>
              <w:rPr>
                <w:rFonts w:ascii="Arial Narrow" w:hAnsi="Arial Narrow"/>
                <w:sz w:val="22"/>
                <w:szCs w:val="22"/>
              </w:rPr>
            </w:pPr>
          </w:p>
          <w:p w:rsidR="00C82AAD" w:rsidP="00A47BED">
            <w:pPr>
              <w:pStyle w:val="Normlny"/>
              <w:bidi w:val="0"/>
              <w:spacing w:after="0" w:line="240" w:lineRule="auto"/>
              <w:rPr>
                <w:rFonts w:ascii="Arial Narrow" w:hAnsi="Arial Narrow"/>
                <w:sz w:val="22"/>
                <w:szCs w:val="22"/>
              </w:rPr>
            </w:pPr>
          </w:p>
          <w:p w:rsidR="003F20D3" w:rsidP="00A47BED">
            <w:pPr>
              <w:pStyle w:val="Normlny"/>
              <w:bidi w:val="0"/>
              <w:spacing w:after="0" w:line="240" w:lineRule="auto"/>
              <w:rPr>
                <w:rFonts w:ascii="Arial Narrow" w:hAnsi="Arial Narrow"/>
                <w:sz w:val="22"/>
                <w:szCs w:val="22"/>
              </w:rPr>
            </w:pPr>
            <w:r>
              <w:rPr>
                <w:rFonts w:ascii="Arial Narrow" w:hAnsi="Arial Narrow"/>
                <w:sz w:val="22"/>
                <w:szCs w:val="22"/>
              </w:rPr>
              <w:t>§ 54 ods.2</w:t>
            </w:r>
          </w:p>
          <w:p w:rsidR="00746DE8" w:rsidP="00A47BED">
            <w:pPr>
              <w:pStyle w:val="Normlny"/>
              <w:bidi w:val="0"/>
              <w:spacing w:after="0" w:line="240" w:lineRule="auto"/>
              <w:rPr>
                <w:rFonts w:ascii="Arial Narrow" w:hAnsi="Arial Narrow"/>
                <w:sz w:val="22"/>
                <w:szCs w:val="22"/>
              </w:rPr>
            </w:pPr>
          </w:p>
          <w:p w:rsidR="00C82AAD" w:rsidP="00A47BED">
            <w:pPr>
              <w:pStyle w:val="Normlny"/>
              <w:bidi w:val="0"/>
              <w:spacing w:after="0" w:line="240" w:lineRule="auto"/>
              <w:rPr>
                <w:rFonts w:ascii="Arial Narrow" w:hAnsi="Arial Narrow"/>
                <w:sz w:val="22"/>
                <w:szCs w:val="22"/>
              </w:rPr>
            </w:pPr>
          </w:p>
          <w:p w:rsidR="00C82AAD" w:rsidP="00A47BED">
            <w:pPr>
              <w:pStyle w:val="Normlny"/>
              <w:bidi w:val="0"/>
              <w:spacing w:after="0" w:line="240" w:lineRule="auto"/>
              <w:rPr>
                <w:rFonts w:ascii="Arial Narrow" w:hAnsi="Arial Narrow"/>
                <w:sz w:val="22"/>
                <w:szCs w:val="22"/>
              </w:rPr>
            </w:pPr>
          </w:p>
          <w:p w:rsidR="00C82AAD" w:rsidP="00A47BED">
            <w:pPr>
              <w:pStyle w:val="Normlny"/>
              <w:bidi w:val="0"/>
              <w:spacing w:after="0" w:line="240" w:lineRule="auto"/>
              <w:rPr>
                <w:rFonts w:ascii="Arial Narrow" w:hAnsi="Arial Narrow"/>
                <w:sz w:val="22"/>
                <w:szCs w:val="22"/>
              </w:rPr>
            </w:pPr>
          </w:p>
          <w:p w:rsidR="00C82AAD" w:rsidP="00A47BED">
            <w:pPr>
              <w:pStyle w:val="Normlny"/>
              <w:bidi w:val="0"/>
              <w:spacing w:after="0" w:line="240" w:lineRule="auto"/>
              <w:rPr>
                <w:rFonts w:ascii="Arial Narrow" w:hAnsi="Arial Narrow"/>
                <w:sz w:val="22"/>
                <w:szCs w:val="22"/>
              </w:rPr>
            </w:pPr>
          </w:p>
          <w:p w:rsidR="00C82AAD" w:rsidP="00A47BED">
            <w:pPr>
              <w:pStyle w:val="Normlny"/>
              <w:bidi w:val="0"/>
              <w:spacing w:after="0" w:line="240" w:lineRule="auto"/>
              <w:rPr>
                <w:rFonts w:ascii="Arial Narrow" w:hAnsi="Arial Narrow"/>
                <w:sz w:val="22"/>
                <w:szCs w:val="22"/>
              </w:rPr>
            </w:pPr>
          </w:p>
          <w:p w:rsidR="00C82AAD" w:rsidP="00A47BED">
            <w:pPr>
              <w:pStyle w:val="Normlny"/>
              <w:bidi w:val="0"/>
              <w:spacing w:after="0" w:line="240" w:lineRule="auto"/>
              <w:rPr>
                <w:rFonts w:ascii="Arial Narrow" w:hAnsi="Arial Narrow"/>
                <w:sz w:val="22"/>
                <w:szCs w:val="22"/>
              </w:rPr>
            </w:pPr>
          </w:p>
          <w:p w:rsidR="00C82AAD" w:rsidP="00A47BED">
            <w:pPr>
              <w:pStyle w:val="Normlny"/>
              <w:bidi w:val="0"/>
              <w:spacing w:after="0" w:line="240" w:lineRule="auto"/>
              <w:rPr>
                <w:rFonts w:ascii="Arial Narrow" w:hAnsi="Arial Narrow"/>
                <w:sz w:val="22"/>
                <w:szCs w:val="22"/>
              </w:rPr>
            </w:pPr>
          </w:p>
          <w:p w:rsidR="00C82AAD" w:rsidP="00A47BED">
            <w:pPr>
              <w:pStyle w:val="Normlny"/>
              <w:bidi w:val="0"/>
              <w:spacing w:after="0" w:line="240" w:lineRule="auto"/>
              <w:rPr>
                <w:rFonts w:ascii="Arial Narrow" w:hAnsi="Arial Narrow"/>
                <w:sz w:val="22"/>
                <w:szCs w:val="22"/>
              </w:rPr>
            </w:pPr>
          </w:p>
          <w:p w:rsidR="001148E9" w:rsidP="00A47BED">
            <w:pPr>
              <w:pStyle w:val="Normlny"/>
              <w:bidi w:val="0"/>
              <w:spacing w:after="0" w:line="240" w:lineRule="auto"/>
              <w:rPr>
                <w:rFonts w:ascii="Arial Narrow" w:hAnsi="Arial Narrow"/>
                <w:sz w:val="22"/>
                <w:szCs w:val="22"/>
              </w:rPr>
            </w:pPr>
          </w:p>
          <w:p w:rsidR="001148E9" w:rsidP="00A47BED">
            <w:pPr>
              <w:pStyle w:val="Normlny"/>
              <w:bidi w:val="0"/>
              <w:spacing w:after="0" w:line="240" w:lineRule="auto"/>
              <w:rPr>
                <w:rFonts w:ascii="Arial Narrow" w:hAnsi="Arial Narrow"/>
                <w:sz w:val="22"/>
                <w:szCs w:val="22"/>
              </w:rPr>
            </w:pPr>
          </w:p>
          <w:p w:rsidR="00322879" w:rsidP="00A47BED">
            <w:pPr>
              <w:pStyle w:val="Normlny"/>
              <w:bidi w:val="0"/>
              <w:spacing w:after="0" w:line="240" w:lineRule="auto"/>
              <w:rPr>
                <w:rFonts w:ascii="Arial Narrow" w:hAnsi="Arial Narrow"/>
                <w:sz w:val="22"/>
                <w:szCs w:val="22"/>
              </w:rPr>
            </w:pPr>
          </w:p>
          <w:p w:rsidR="00A22B6C" w:rsidP="00A47BED">
            <w:pPr>
              <w:pStyle w:val="Normlny"/>
              <w:bidi w:val="0"/>
              <w:spacing w:after="0" w:line="240" w:lineRule="auto"/>
              <w:rPr>
                <w:rFonts w:ascii="Arial Narrow" w:hAnsi="Arial Narrow"/>
                <w:sz w:val="22"/>
                <w:szCs w:val="22"/>
              </w:rPr>
            </w:pPr>
          </w:p>
          <w:p w:rsidR="00A22B6C" w:rsidP="00A47BED">
            <w:pPr>
              <w:pStyle w:val="Normlny"/>
              <w:bidi w:val="0"/>
              <w:spacing w:after="0" w:line="240" w:lineRule="auto"/>
              <w:rPr>
                <w:rFonts w:ascii="Arial Narrow" w:hAnsi="Arial Narrow"/>
                <w:sz w:val="22"/>
                <w:szCs w:val="22"/>
              </w:rPr>
            </w:pPr>
          </w:p>
          <w:p w:rsidR="00A22B6C" w:rsidP="00A47BED">
            <w:pPr>
              <w:pStyle w:val="Normlny"/>
              <w:bidi w:val="0"/>
              <w:spacing w:after="0" w:line="240" w:lineRule="auto"/>
              <w:rPr>
                <w:rFonts w:ascii="Arial Narrow" w:hAnsi="Arial Narrow"/>
                <w:sz w:val="22"/>
                <w:szCs w:val="22"/>
              </w:rPr>
            </w:pPr>
          </w:p>
          <w:p w:rsidR="00A22B6C" w:rsidP="00A47BED">
            <w:pPr>
              <w:pStyle w:val="Normlny"/>
              <w:bidi w:val="0"/>
              <w:spacing w:after="0" w:line="240" w:lineRule="auto"/>
              <w:rPr>
                <w:rFonts w:ascii="Arial Narrow" w:hAnsi="Arial Narrow"/>
                <w:sz w:val="22"/>
                <w:szCs w:val="22"/>
              </w:rPr>
            </w:pPr>
          </w:p>
          <w:p w:rsidR="00A22B6C" w:rsidP="00A47BED">
            <w:pPr>
              <w:pStyle w:val="Normlny"/>
              <w:bidi w:val="0"/>
              <w:spacing w:after="0" w:line="240" w:lineRule="auto"/>
              <w:rPr>
                <w:rFonts w:ascii="Arial Narrow" w:hAnsi="Arial Narrow"/>
                <w:sz w:val="22"/>
                <w:szCs w:val="22"/>
              </w:rPr>
            </w:pPr>
          </w:p>
          <w:p w:rsidR="00322879" w:rsidP="00A47BED">
            <w:pPr>
              <w:pStyle w:val="Normlny"/>
              <w:bidi w:val="0"/>
              <w:spacing w:after="0" w:line="240" w:lineRule="auto"/>
              <w:rPr>
                <w:rFonts w:ascii="Arial Narrow" w:hAnsi="Arial Narrow"/>
                <w:sz w:val="22"/>
                <w:szCs w:val="22"/>
              </w:rPr>
            </w:pPr>
          </w:p>
          <w:p w:rsidR="001148E9" w:rsidP="00A47BED">
            <w:pPr>
              <w:pStyle w:val="Normlny"/>
              <w:bidi w:val="0"/>
              <w:spacing w:after="0" w:line="240" w:lineRule="auto"/>
              <w:rPr>
                <w:rFonts w:ascii="Arial Narrow" w:hAnsi="Arial Narrow"/>
                <w:sz w:val="22"/>
                <w:szCs w:val="22"/>
              </w:rPr>
            </w:pPr>
          </w:p>
          <w:p w:rsidR="00746DE8" w:rsidP="00A47BED">
            <w:pPr>
              <w:pStyle w:val="Normlny"/>
              <w:bidi w:val="0"/>
              <w:spacing w:after="0" w:line="240" w:lineRule="auto"/>
              <w:rPr>
                <w:rFonts w:ascii="Arial Narrow" w:hAnsi="Arial Narrow"/>
                <w:sz w:val="22"/>
                <w:szCs w:val="22"/>
              </w:rPr>
            </w:pPr>
            <w:r>
              <w:rPr>
                <w:rFonts w:ascii="Arial Narrow" w:hAnsi="Arial Narrow"/>
                <w:sz w:val="22"/>
                <w:szCs w:val="22"/>
              </w:rPr>
              <w:t>§ 1 ods.1</w:t>
            </w:r>
          </w:p>
          <w:p w:rsidR="00746DE8" w:rsidP="00A47BED">
            <w:pPr>
              <w:pStyle w:val="Normlny"/>
              <w:bidi w:val="0"/>
              <w:spacing w:after="0" w:line="240" w:lineRule="auto"/>
              <w:rPr>
                <w:rFonts w:ascii="Arial Narrow" w:hAnsi="Arial Narrow"/>
                <w:sz w:val="22"/>
                <w:szCs w:val="22"/>
              </w:rPr>
            </w:pPr>
          </w:p>
          <w:p w:rsidR="00746DE8" w:rsidP="00A47BED">
            <w:pPr>
              <w:pStyle w:val="Normlny"/>
              <w:bidi w:val="0"/>
              <w:spacing w:after="0" w:line="240" w:lineRule="auto"/>
              <w:rPr>
                <w:rFonts w:ascii="Arial Narrow" w:hAnsi="Arial Narrow"/>
                <w:sz w:val="22"/>
                <w:szCs w:val="22"/>
              </w:rPr>
            </w:pPr>
          </w:p>
          <w:p w:rsidR="00746DE8" w:rsidP="00A47BED">
            <w:pPr>
              <w:pStyle w:val="Normlny"/>
              <w:bidi w:val="0"/>
              <w:spacing w:after="0" w:line="240" w:lineRule="auto"/>
              <w:rPr>
                <w:rFonts w:ascii="Arial Narrow" w:hAnsi="Arial Narrow"/>
                <w:sz w:val="22"/>
                <w:szCs w:val="22"/>
              </w:rPr>
            </w:pPr>
          </w:p>
          <w:p w:rsidR="003F20D3" w:rsidP="00A47BED">
            <w:pPr>
              <w:pStyle w:val="Normlny"/>
              <w:bidi w:val="0"/>
              <w:spacing w:after="0" w:line="240" w:lineRule="auto"/>
              <w:rPr>
                <w:rFonts w:ascii="Arial Narrow" w:hAnsi="Arial Narrow"/>
                <w:sz w:val="22"/>
                <w:szCs w:val="22"/>
              </w:rPr>
            </w:pPr>
          </w:p>
          <w:p w:rsidR="00672936" w:rsidP="00A47BED">
            <w:pPr>
              <w:pStyle w:val="Normlny"/>
              <w:bidi w:val="0"/>
              <w:spacing w:after="0" w:line="240" w:lineRule="auto"/>
              <w:rPr>
                <w:rFonts w:ascii="Arial Narrow" w:hAnsi="Arial Narrow"/>
                <w:sz w:val="22"/>
                <w:szCs w:val="22"/>
              </w:rPr>
            </w:pPr>
          </w:p>
          <w:p w:rsidR="00672936" w:rsidP="00A47BED">
            <w:pPr>
              <w:pStyle w:val="Normlny"/>
              <w:bidi w:val="0"/>
              <w:spacing w:after="0" w:line="240" w:lineRule="auto"/>
              <w:rPr>
                <w:rFonts w:ascii="Arial Narrow" w:hAnsi="Arial Narrow"/>
                <w:sz w:val="22"/>
                <w:szCs w:val="22"/>
              </w:rPr>
            </w:pPr>
          </w:p>
          <w:p w:rsidR="00672936" w:rsidP="00A47BED">
            <w:pPr>
              <w:pStyle w:val="Normlny"/>
              <w:bidi w:val="0"/>
              <w:spacing w:after="0" w:line="240" w:lineRule="auto"/>
              <w:rPr>
                <w:rFonts w:ascii="Arial Narrow" w:hAnsi="Arial Narrow"/>
                <w:sz w:val="22"/>
                <w:szCs w:val="22"/>
              </w:rPr>
            </w:pPr>
          </w:p>
          <w:p w:rsidR="00672936" w:rsidP="00A47BED">
            <w:pPr>
              <w:pStyle w:val="Normlny"/>
              <w:bidi w:val="0"/>
              <w:spacing w:after="0" w:line="240" w:lineRule="auto"/>
              <w:rPr>
                <w:rFonts w:ascii="Arial Narrow" w:hAnsi="Arial Narrow"/>
                <w:sz w:val="22"/>
                <w:szCs w:val="22"/>
              </w:rPr>
            </w:pPr>
          </w:p>
          <w:p w:rsidR="00672936" w:rsidP="00A47BED">
            <w:pPr>
              <w:pStyle w:val="Normlny"/>
              <w:bidi w:val="0"/>
              <w:spacing w:after="0" w:line="240" w:lineRule="auto"/>
              <w:rPr>
                <w:rFonts w:ascii="Arial Narrow" w:hAnsi="Arial Narrow"/>
                <w:sz w:val="22"/>
                <w:szCs w:val="22"/>
              </w:rPr>
            </w:pPr>
          </w:p>
          <w:p w:rsidR="001D6236" w:rsidP="00A47BED">
            <w:pPr>
              <w:pStyle w:val="Normlny"/>
              <w:bidi w:val="0"/>
              <w:spacing w:after="0" w:line="240" w:lineRule="auto"/>
              <w:rPr>
                <w:rFonts w:ascii="Arial Narrow" w:hAnsi="Arial Narrow"/>
                <w:sz w:val="22"/>
                <w:szCs w:val="22"/>
              </w:rPr>
            </w:pPr>
          </w:p>
          <w:p w:rsidR="00672936" w:rsidP="00A47BED">
            <w:pPr>
              <w:pStyle w:val="Normlny"/>
              <w:bidi w:val="0"/>
              <w:spacing w:after="0" w:line="240" w:lineRule="auto"/>
              <w:rPr>
                <w:rFonts w:ascii="Arial Narrow" w:hAnsi="Arial Narrow"/>
                <w:sz w:val="22"/>
                <w:szCs w:val="22"/>
              </w:rPr>
            </w:pPr>
          </w:p>
          <w:p w:rsidR="00543BE9" w:rsidP="00A47BED">
            <w:pPr>
              <w:pStyle w:val="Normlny"/>
              <w:bidi w:val="0"/>
              <w:spacing w:after="0" w:line="240" w:lineRule="auto"/>
              <w:rPr>
                <w:rFonts w:ascii="Arial Narrow" w:hAnsi="Arial Narrow"/>
                <w:sz w:val="22"/>
                <w:szCs w:val="22"/>
              </w:rPr>
            </w:pPr>
            <w:r w:rsidR="00C82AAD">
              <w:rPr>
                <w:rFonts w:ascii="Arial Narrow" w:hAnsi="Arial Narrow"/>
                <w:sz w:val="22"/>
                <w:szCs w:val="22"/>
              </w:rPr>
              <w:t xml:space="preserve"> § </w:t>
            </w:r>
            <w:r w:rsidR="00672936">
              <w:rPr>
                <w:rFonts w:ascii="Arial Narrow" w:hAnsi="Arial Narrow"/>
                <w:sz w:val="22"/>
                <w:szCs w:val="22"/>
              </w:rPr>
              <w:t xml:space="preserve">79a ods.1 </w:t>
            </w:r>
          </w:p>
          <w:p w:rsidR="00543BE9" w:rsidP="00A47BED">
            <w:pPr>
              <w:pStyle w:val="Normlny"/>
              <w:bidi w:val="0"/>
              <w:spacing w:after="0" w:line="240" w:lineRule="auto"/>
              <w:rPr>
                <w:rFonts w:ascii="Arial Narrow" w:hAnsi="Arial Narrow"/>
                <w:sz w:val="22"/>
                <w:szCs w:val="22"/>
              </w:rPr>
            </w:pPr>
          </w:p>
          <w:p w:rsidR="00543BE9" w:rsidP="00A47BED">
            <w:pPr>
              <w:pStyle w:val="Normlny"/>
              <w:bidi w:val="0"/>
              <w:spacing w:after="0" w:line="240" w:lineRule="auto"/>
              <w:rPr>
                <w:rFonts w:ascii="Arial Narrow" w:hAnsi="Arial Narrow"/>
                <w:sz w:val="22"/>
                <w:szCs w:val="22"/>
              </w:rPr>
            </w:pPr>
          </w:p>
          <w:p w:rsidR="00672936" w:rsidP="00A47BED">
            <w:pPr>
              <w:pStyle w:val="Normlny"/>
              <w:bidi w:val="0"/>
              <w:spacing w:after="0" w:line="240" w:lineRule="auto"/>
              <w:rPr>
                <w:rFonts w:ascii="Arial Narrow" w:hAnsi="Arial Narrow"/>
                <w:sz w:val="22"/>
                <w:szCs w:val="22"/>
              </w:rPr>
            </w:pPr>
            <w:r>
              <w:rPr>
                <w:rFonts w:ascii="Arial Narrow" w:hAnsi="Arial Narrow"/>
                <w:sz w:val="22"/>
                <w:szCs w:val="22"/>
              </w:rPr>
              <w:t>ods.2</w:t>
            </w:r>
          </w:p>
          <w:p w:rsidR="00D162CD" w:rsidP="00A47BED">
            <w:pPr>
              <w:pStyle w:val="Normlny"/>
              <w:bidi w:val="0"/>
              <w:spacing w:after="0" w:line="240" w:lineRule="auto"/>
              <w:rPr>
                <w:rFonts w:ascii="Arial Narrow" w:hAnsi="Arial Narrow"/>
                <w:sz w:val="22"/>
                <w:szCs w:val="22"/>
              </w:rPr>
            </w:pPr>
          </w:p>
          <w:p w:rsidR="00D162CD" w:rsidP="00A47BED">
            <w:pPr>
              <w:pStyle w:val="Normlny"/>
              <w:bidi w:val="0"/>
              <w:spacing w:after="0" w:line="240" w:lineRule="auto"/>
              <w:rPr>
                <w:rFonts w:ascii="Arial Narrow" w:hAnsi="Arial Narrow"/>
                <w:sz w:val="22"/>
                <w:szCs w:val="22"/>
              </w:rPr>
            </w:pPr>
          </w:p>
          <w:p w:rsidR="00D162CD" w:rsidP="00A47BED">
            <w:pPr>
              <w:pStyle w:val="Normlny"/>
              <w:bidi w:val="0"/>
              <w:spacing w:after="0" w:line="240" w:lineRule="auto"/>
              <w:rPr>
                <w:rFonts w:ascii="Arial Narrow" w:hAnsi="Arial Narrow"/>
                <w:sz w:val="22"/>
                <w:szCs w:val="22"/>
              </w:rPr>
            </w:pPr>
          </w:p>
          <w:p w:rsidR="00D162CD" w:rsidP="00A47BED">
            <w:pPr>
              <w:pStyle w:val="Normlny"/>
              <w:bidi w:val="0"/>
              <w:spacing w:after="0" w:line="240" w:lineRule="auto"/>
              <w:rPr>
                <w:rFonts w:ascii="Arial Narrow" w:hAnsi="Arial Narrow"/>
                <w:sz w:val="22"/>
                <w:szCs w:val="22"/>
              </w:rPr>
            </w:pPr>
          </w:p>
          <w:p w:rsidR="00D162CD" w:rsidP="00A47BED">
            <w:pPr>
              <w:pStyle w:val="Normlny"/>
              <w:bidi w:val="0"/>
              <w:spacing w:after="0" w:line="240" w:lineRule="auto"/>
              <w:rPr>
                <w:rFonts w:ascii="Arial Narrow" w:hAnsi="Arial Narrow"/>
                <w:sz w:val="22"/>
                <w:szCs w:val="22"/>
              </w:rPr>
            </w:pPr>
          </w:p>
          <w:p w:rsidR="00D162CD" w:rsidP="00A47BED">
            <w:pPr>
              <w:pStyle w:val="Normlny"/>
              <w:bidi w:val="0"/>
              <w:spacing w:after="0" w:line="240" w:lineRule="auto"/>
              <w:rPr>
                <w:rFonts w:ascii="Arial Narrow" w:hAnsi="Arial Narrow"/>
                <w:sz w:val="22"/>
                <w:szCs w:val="22"/>
              </w:rPr>
            </w:pPr>
          </w:p>
          <w:p w:rsidR="00D162CD" w:rsidP="00A47BED">
            <w:pPr>
              <w:pStyle w:val="Normlny"/>
              <w:bidi w:val="0"/>
              <w:spacing w:after="0" w:line="240" w:lineRule="auto"/>
              <w:rPr>
                <w:rFonts w:ascii="Arial Narrow" w:hAnsi="Arial Narrow"/>
                <w:sz w:val="22"/>
                <w:szCs w:val="22"/>
              </w:rPr>
            </w:pPr>
          </w:p>
          <w:p w:rsidR="00D162CD" w:rsidP="00A47BED">
            <w:pPr>
              <w:pStyle w:val="Normlny"/>
              <w:bidi w:val="0"/>
              <w:spacing w:after="0" w:line="240" w:lineRule="auto"/>
              <w:rPr>
                <w:rFonts w:ascii="Arial Narrow" w:hAnsi="Arial Narrow"/>
                <w:sz w:val="22"/>
                <w:szCs w:val="22"/>
              </w:rPr>
            </w:pPr>
          </w:p>
          <w:p w:rsidR="00D162CD" w:rsidP="00A47BED">
            <w:pPr>
              <w:pStyle w:val="Normlny"/>
              <w:bidi w:val="0"/>
              <w:spacing w:after="0" w:line="240" w:lineRule="auto"/>
              <w:rPr>
                <w:rFonts w:ascii="Arial Narrow" w:hAnsi="Arial Narrow"/>
                <w:sz w:val="22"/>
                <w:szCs w:val="22"/>
              </w:rPr>
            </w:pPr>
          </w:p>
          <w:p w:rsidR="00D162CD" w:rsidP="00A47BED">
            <w:pPr>
              <w:pStyle w:val="Normlny"/>
              <w:bidi w:val="0"/>
              <w:spacing w:after="0" w:line="240" w:lineRule="auto"/>
              <w:rPr>
                <w:rFonts w:ascii="Arial Narrow" w:hAnsi="Arial Narrow"/>
                <w:sz w:val="22"/>
                <w:szCs w:val="22"/>
              </w:rPr>
            </w:pPr>
          </w:p>
          <w:p w:rsidR="00D162CD" w:rsidP="00A47BED">
            <w:pPr>
              <w:pStyle w:val="Normlny"/>
              <w:bidi w:val="0"/>
              <w:spacing w:after="0" w:line="240" w:lineRule="auto"/>
              <w:rPr>
                <w:rFonts w:ascii="Arial Narrow" w:hAnsi="Arial Narrow"/>
                <w:sz w:val="22"/>
                <w:szCs w:val="22"/>
              </w:rPr>
            </w:pPr>
          </w:p>
          <w:p w:rsidR="000A63DD" w:rsidP="00A47BED">
            <w:pPr>
              <w:pStyle w:val="Normlny"/>
              <w:bidi w:val="0"/>
              <w:spacing w:after="0" w:line="240" w:lineRule="auto"/>
              <w:rPr>
                <w:rFonts w:ascii="Arial Narrow" w:hAnsi="Arial Narrow"/>
                <w:sz w:val="22"/>
                <w:szCs w:val="22"/>
              </w:rPr>
            </w:pPr>
          </w:p>
          <w:p w:rsidR="000A63DD" w:rsidP="00A47BED">
            <w:pPr>
              <w:pStyle w:val="Normlny"/>
              <w:bidi w:val="0"/>
              <w:spacing w:after="0" w:line="240" w:lineRule="auto"/>
              <w:rPr>
                <w:rFonts w:ascii="Arial Narrow" w:hAnsi="Arial Narrow"/>
                <w:sz w:val="22"/>
                <w:szCs w:val="22"/>
              </w:rPr>
            </w:pPr>
            <w:r>
              <w:rPr>
                <w:rFonts w:ascii="Arial Narrow" w:hAnsi="Arial Narrow"/>
                <w:sz w:val="22"/>
                <w:szCs w:val="22"/>
              </w:rPr>
              <w:t>ods.5</w:t>
            </w:r>
          </w:p>
          <w:p w:rsidR="00D162CD" w:rsidP="00A47BED">
            <w:pPr>
              <w:pStyle w:val="Normlny"/>
              <w:bidi w:val="0"/>
              <w:spacing w:after="0" w:line="240" w:lineRule="auto"/>
              <w:rPr>
                <w:rFonts w:ascii="Arial Narrow" w:hAnsi="Arial Narrow"/>
                <w:sz w:val="22"/>
                <w:szCs w:val="22"/>
              </w:rPr>
            </w:pPr>
          </w:p>
          <w:p w:rsidR="00D162CD" w:rsidP="00A47BED">
            <w:pPr>
              <w:pStyle w:val="Normlny"/>
              <w:bidi w:val="0"/>
              <w:spacing w:after="0" w:line="240" w:lineRule="auto"/>
              <w:rPr>
                <w:rFonts w:ascii="Arial Narrow" w:hAnsi="Arial Narrow"/>
                <w:sz w:val="22"/>
                <w:szCs w:val="22"/>
              </w:rPr>
            </w:pPr>
          </w:p>
          <w:p w:rsidR="00D162CD" w:rsidP="00A47BED">
            <w:pPr>
              <w:pStyle w:val="Normlny"/>
              <w:bidi w:val="0"/>
              <w:spacing w:after="0" w:line="240" w:lineRule="auto"/>
              <w:rPr>
                <w:rFonts w:ascii="Arial Narrow" w:hAnsi="Arial Narrow"/>
                <w:sz w:val="22"/>
                <w:szCs w:val="22"/>
              </w:rPr>
            </w:pPr>
          </w:p>
          <w:p w:rsidR="00671EA4" w:rsidP="00A47BED">
            <w:pPr>
              <w:pStyle w:val="Normlny"/>
              <w:bidi w:val="0"/>
              <w:spacing w:after="0" w:line="240" w:lineRule="auto"/>
              <w:rPr>
                <w:rFonts w:ascii="Arial Narrow" w:hAnsi="Arial Narrow"/>
                <w:sz w:val="22"/>
                <w:szCs w:val="22"/>
              </w:rPr>
            </w:pPr>
          </w:p>
          <w:p w:rsidR="000A63DD" w:rsidP="00A47BED">
            <w:pPr>
              <w:pStyle w:val="Normlny"/>
              <w:bidi w:val="0"/>
              <w:spacing w:after="0" w:line="240" w:lineRule="auto"/>
              <w:rPr>
                <w:rFonts w:ascii="Arial Narrow" w:hAnsi="Arial Narrow"/>
                <w:sz w:val="22"/>
                <w:szCs w:val="22"/>
              </w:rPr>
            </w:pPr>
          </w:p>
          <w:p w:rsidR="000A63DD" w:rsidP="00A47BED">
            <w:pPr>
              <w:pStyle w:val="Normlny"/>
              <w:bidi w:val="0"/>
              <w:spacing w:after="0" w:line="240" w:lineRule="auto"/>
              <w:rPr>
                <w:rFonts w:ascii="Arial Narrow" w:hAnsi="Arial Narrow"/>
                <w:sz w:val="22"/>
                <w:szCs w:val="22"/>
              </w:rPr>
            </w:pPr>
          </w:p>
          <w:p w:rsidR="000A63DD" w:rsidP="00A47BED">
            <w:pPr>
              <w:pStyle w:val="Normlny"/>
              <w:bidi w:val="0"/>
              <w:spacing w:after="0" w:line="240" w:lineRule="auto"/>
              <w:rPr>
                <w:rFonts w:ascii="Arial Narrow" w:hAnsi="Arial Narrow"/>
                <w:sz w:val="22"/>
                <w:szCs w:val="22"/>
              </w:rPr>
            </w:pPr>
          </w:p>
          <w:p w:rsidR="00671EA4" w:rsidP="00A47BED">
            <w:pPr>
              <w:pStyle w:val="Normlny"/>
              <w:bidi w:val="0"/>
              <w:spacing w:after="0" w:line="240" w:lineRule="auto"/>
              <w:rPr>
                <w:rFonts w:ascii="Arial Narrow" w:hAnsi="Arial Narrow"/>
                <w:sz w:val="22"/>
                <w:szCs w:val="22"/>
              </w:rPr>
            </w:pPr>
          </w:p>
          <w:p w:rsidR="00D162CD" w:rsidP="00A47BED">
            <w:pPr>
              <w:pStyle w:val="Normlny"/>
              <w:bidi w:val="0"/>
              <w:spacing w:after="0" w:line="240" w:lineRule="auto"/>
              <w:rPr>
                <w:rFonts w:ascii="Arial Narrow" w:hAnsi="Arial Narrow"/>
                <w:sz w:val="22"/>
                <w:szCs w:val="22"/>
              </w:rPr>
            </w:pPr>
          </w:p>
          <w:p w:rsidR="00D162CD" w:rsidRPr="007C2FF8" w:rsidP="00A47BED">
            <w:pPr>
              <w:pStyle w:val="Normlny"/>
              <w:bidi w:val="0"/>
              <w:spacing w:after="0" w:line="240" w:lineRule="auto"/>
              <w:rPr>
                <w:rFonts w:ascii="Arial Narrow" w:hAnsi="Arial Narrow"/>
                <w:sz w:val="22"/>
                <w:szCs w:val="22"/>
              </w:rPr>
            </w:pPr>
            <w:r w:rsidR="006E7D1B">
              <w:rPr>
                <w:rFonts w:ascii="Arial Narrow" w:hAnsi="Arial Narrow"/>
                <w:sz w:val="22"/>
                <w:szCs w:val="22"/>
              </w:rPr>
              <w:t xml:space="preserve">§ 71a </w:t>
            </w:r>
            <w:r>
              <w:rPr>
                <w:rFonts w:ascii="Arial Narrow" w:hAnsi="Arial Narrow"/>
                <w:sz w:val="22"/>
                <w:szCs w:val="22"/>
              </w:rPr>
              <w:t>ods.13</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E030B3" w:rsidRPr="007C2FF8" w:rsidP="002E1D16">
            <w:pPr>
              <w:pStyle w:val="Normlny"/>
              <w:bidi w:val="0"/>
              <w:spacing w:after="0" w:line="240" w:lineRule="auto"/>
              <w:rPr>
                <w:rFonts w:ascii="Arial Narrow" w:hAnsi="Arial Narrow"/>
                <w:sz w:val="22"/>
                <w:szCs w:val="22"/>
              </w:rPr>
            </w:pPr>
          </w:p>
          <w:p w:rsidR="00E030B3" w:rsidP="002E1D16">
            <w:pPr>
              <w:pStyle w:val="Normlny"/>
              <w:bidi w:val="0"/>
              <w:spacing w:after="0" w:line="240" w:lineRule="auto"/>
              <w:rPr>
                <w:rFonts w:ascii="Arial Narrow" w:hAnsi="Arial Narrow"/>
                <w:sz w:val="22"/>
                <w:szCs w:val="22"/>
              </w:rPr>
            </w:pPr>
          </w:p>
          <w:p w:rsidR="00A248A4" w:rsidRPr="007C2FF8" w:rsidP="002E1D16">
            <w:pPr>
              <w:pStyle w:val="Normlny"/>
              <w:bidi w:val="0"/>
              <w:spacing w:after="0" w:line="240" w:lineRule="auto"/>
              <w:rPr>
                <w:rFonts w:ascii="Arial Narrow" w:hAnsi="Arial Narrow"/>
                <w:sz w:val="22"/>
                <w:szCs w:val="22"/>
              </w:rPr>
            </w:pPr>
          </w:p>
          <w:p w:rsidR="003E34B8" w:rsidRPr="007C2FF8" w:rsidP="002E1D16">
            <w:pPr>
              <w:pStyle w:val="Normlny"/>
              <w:bidi w:val="0"/>
              <w:spacing w:after="0" w:line="240" w:lineRule="auto"/>
              <w:rPr>
                <w:rFonts w:ascii="Arial Narrow" w:hAnsi="Arial Narrow"/>
                <w:sz w:val="22"/>
                <w:szCs w:val="22"/>
              </w:rPr>
            </w:pPr>
          </w:p>
          <w:p w:rsidR="003E34B8" w:rsidP="00D91B88">
            <w:pPr>
              <w:autoSpaceDE w:val="0"/>
              <w:autoSpaceDN w:val="0"/>
              <w:bidi w:val="0"/>
              <w:spacing w:before="0" w:beforeAutospacing="0" w:after="0" w:afterAutospacing="0" w:line="240" w:lineRule="auto"/>
              <w:jc w:val="both"/>
              <w:rPr>
                <w:rFonts w:ascii="Arial Narrow" w:hAnsi="Arial Narrow" w:cs="Helvetica"/>
                <w:sz w:val="22"/>
                <w:szCs w:val="22"/>
              </w:rPr>
            </w:pPr>
            <w:r w:rsidRPr="00672936">
              <w:rPr>
                <w:rFonts w:ascii="Arial Narrow" w:hAnsi="Arial Narrow" w:cs="Helvetica"/>
                <w:sz w:val="22"/>
                <w:szCs w:val="22"/>
              </w:rPr>
              <w:t>Tento zákon upravuje cenné papiere, investičné služby, niektoré zmluvné vzťahy k cenným papierom, niektoré vzťahy súvisiace s činnosťou osôb poskytujúcich investičné služby a s činnosťou centrálneho depozitára cenných papierov (ďalej len „centrálny depozitár“),</w:t>
            </w:r>
            <w:r w:rsidRPr="003E5642">
              <w:rPr>
                <w:rFonts w:ascii="Arial Narrow" w:hAnsi="Arial Narrow" w:cs="Helvetica"/>
                <w:color w:val="494949"/>
                <w:sz w:val="22"/>
                <w:szCs w:val="22"/>
              </w:rPr>
              <w:t xml:space="preserve"> </w:t>
            </w:r>
            <w:r w:rsidRPr="00A248A4">
              <w:rPr>
                <w:rFonts w:ascii="Arial Narrow" w:hAnsi="Arial Narrow"/>
                <w:b/>
                <w:color w:val="00B0F0"/>
                <w:sz w:val="22"/>
                <w:szCs w:val="22"/>
              </w:rPr>
              <w:t>poskytovanie služieb vykazovania údajov</w:t>
            </w:r>
            <w:r w:rsidRPr="003E5642">
              <w:rPr>
                <w:rFonts w:ascii="Arial Narrow" w:hAnsi="Arial Narrow"/>
                <w:color w:val="4BACC6"/>
                <w:sz w:val="22"/>
                <w:szCs w:val="22"/>
              </w:rPr>
              <w:t xml:space="preserve">, </w:t>
            </w:r>
            <w:r w:rsidRPr="00672936">
              <w:rPr>
                <w:rFonts w:ascii="Arial Narrow" w:hAnsi="Arial Narrow" w:cs="Helvetica"/>
                <w:sz w:val="22"/>
                <w:szCs w:val="22"/>
              </w:rPr>
              <w:t xml:space="preserve">niektoré vzťahy súvisiace s pôsobením iných subjektov v oblasti finančného trhu a dohľad nad kapitálovým trhom (ďalej len „dohľad“) v rozsahu podľa tohto zákona. </w:t>
            </w:r>
          </w:p>
          <w:p w:rsidR="00C82AAD" w:rsidP="00D91B88">
            <w:pPr>
              <w:autoSpaceDE w:val="0"/>
              <w:autoSpaceDN w:val="0"/>
              <w:bidi w:val="0"/>
              <w:spacing w:before="0" w:beforeAutospacing="0" w:after="0" w:afterAutospacing="0" w:line="240" w:lineRule="auto"/>
              <w:jc w:val="both"/>
              <w:rPr>
                <w:rFonts w:ascii="Arial Narrow" w:hAnsi="Arial Narrow" w:cs="Helvetica"/>
                <w:sz w:val="22"/>
                <w:szCs w:val="22"/>
              </w:rPr>
            </w:pPr>
          </w:p>
          <w:p w:rsidR="00C82AAD" w:rsidRPr="001D6236" w:rsidP="00D91B88">
            <w:pPr>
              <w:autoSpaceDE w:val="0"/>
              <w:autoSpaceDN w:val="0"/>
              <w:bidi w:val="0"/>
              <w:spacing w:before="0" w:beforeAutospacing="0" w:after="0" w:afterAutospacing="0" w:line="240" w:lineRule="auto"/>
              <w:jc w:val="both"/>
              <w:rPr>
                <w:rFonts w:ascii="Arial Narrow" w:hAnsi="Arial Narrow"/>
                <w:b/>
                <w:color w:val="00B0F0"/>
                <w:sz w:val="22"/>
                <w:szCs w:val="22"/>
              </w:rPr>
            </w:pPr>
            <w:r w:rsidRPr="001D6236" w:rsidR="001D6236">
              <w:rPr>
                <w:rFonts w:ascii="Arial Narrow" w:hAnsi="Arial Narrow"/>
                <w:b/>
                <w:color w:val="00B0F0"/>
                <w:sz w:val="22"/>
                <w:szCs w:val="22"/>
              </w:rPr>
              <w:t>Tento zákon upravuje podmienky vzniku, postavenie, činnosť a skončenie činnosti burzy cenných papierov (ďalej len „burza"), obchodovanie s finančnými nástrojmi</w:t>
            </w:r>
            <w:r w:rsidRPr="001D6236" w:rsidR="001D6236">
              <w:rPr>
                <w:rFonts w:ascii="Arial Narrow" w:hAnsi="Arial Narrow"/>
                <w:b/>
                <w:color w:val="00B0F0"/>
                <w:sz w:val="22"/>
                <w:szCs w:val="22"/>
                <w:vertAlign w:val="superscript"/>
              </w:rPr>
              <w:t>1</w:t>
            </w:r>
            <w:r w:rsidRPr="001D6236" w:rsidR="001D6236">
              <w:rPr>
                <w:rFonts w:ascii="Arial Narrow" w:hAnsi="Arial Narrow"/>
                <w:b/>
                <w:color w:val="00B0F0"/>
                <w:sz w:val="22"/>
                <w:szCs w:val="22"/>
              </w:rPr>
              <w:t>) na regulovanom trhu burzy, na mnohostrannom obchodnom systéme a na organizovanom obchodnom systéme, dohľad nad činnosťou burzy, nad organizovaním mnohostranného obchodného systému a organizovaním organizovaného obchodného systému.</w:t>
            </w:r>
          </w:p>
          <w:p w:rsidR="001D6236" w:rsidP="00D91B88">
            <w:pPr>
              <w:autoSpaceDE w:val="0"/>
              <w:autoSpaceDN w:val="0"/>
              <w:bidi w:val="0"/>
              <w:spacing w:before="0" w:beforeAutospacing="0" w:after="0" w:afterAutospacing="0" w:line="240" w:lineRule="auto"/>
              <w:jc w:val="both"/>
              <w:rPr>
                <w:rFonts w:ascii="Arial Narrow" w:hAnsi="Arial Narrow" w:cs="Helvetica"/>
                <w:sz w:val="22"/>
                <w:szCs w:val="22"/>
              </w:rPr>
            </w:pPr>
          </w:p>
          <w:p w:rsidR="00A9063F" w:rsidP="00D91B88">
            <w:pPr>
              <w:pStyle w:val="Normlny"/>
              <w:bidi w:val="0"/>
              <w:spacing w:after="0" w:line="240" w:lineRule="auto"/>
              <w:jc w:val="both"/>
              <w:rPr>
                <w:rFonts w:ascii="Arial Narrow" w:hAnsi="Arial Narrow"/>
                <w:sz w:val="22"/>
                <w:szCs w:val="22"/>
              </w:rPr>
            </w:pPr>
            <w:r w:rsidRPr="003F20D3" w:rsidR="003F20D3">
              <w:rPr>
                <w:rFonts w:ascii="Arial Narrow" w:hAnsi="Arial Narrow"/>
                <w:sz w:val="22"/>
                <w:szCs w:val="22"/>
              </w:rPr>
              <w:t>Povolením na poskytovanie investičných služieb sa povoľuje vznik obchodníka s cennými papiermi alebo zriadenie pobočky zahraničného obchodníka s cennými papiermi na území Slovenskej republiky a výkon činnosti tohto obchodníka s cennými papiermi alebo pobočky zahraničného obchodníka s cennými papiermi v rozsahu vymedzenom v tomto povolení a za podmienok uložených týmto povolením.</w:t>
            </w:r>
          </w:p>
          <w:p w:rsidR="00746DE8" w:rsidP="002E1D16">
            <w:pPr>
              <w:pStyle w:val="Normlny"/>
              <w:bidi w:val="0"/>
              <w:spacing w:after="0" w:line="240" w:lineRule="auto"/>
              <w:rPr>
                <w:rFonts w:ascii="Arial Narrow" w:hAnsi="Arial Narrow"/>
                <w:sz w:val="22"/>
                <w:szCs w:val="22"/>
              </w:rPr>
            </w:pPr>
          </w:p>
          <w:p w:rsidR="00746DE8" w:rsidP="00746DE8">
            <w:pPr>
              <w:pStyle w:val="Normlny"/>
              <w:bidi w:val="0"/>
              <w:spacing w:after="0" w:line="240" w:lineRule="auto"/>
              <w:rPr>
                <w:rFonts w:ascii="Arial Narrow" w:hAnsi="Arial Narrow" w:cs="Segoe UI"/>
                <w:sz w:val="22"/>
                <w:szCs w:val="22"/>
                <w:shd w:val="clear" w:color="auto" w:fill="FFFFFF"/>
              </w:rPr>
            </w:pPr>
          </w:p>
          <w:p w:rsidR="00746DE8" w:rsidP="00746DE8">
            <w:pPr>
              <w:pStyle w:val="Normlny"/>
              <w:bidi w:val="0"/>
              <w:spacing w:after="0" w:line="240" w:lineRule="auto"/>
              <w:rPr>
                <w:rFonts w:ascii="Arial Narrow" w:hAnsi="Arial Narrow" w:cs="Segoe UI"/>
                <w:sz w:val="22"/>
                <w:szCs w:val="22"/>
                <w:shd w:val="clear" w:color="auto" w:fill="FFFFFF"/>
              </w:rPr>
            </w:pPr>
          </w:p>
          <w:p w:rsidR="001148E9" w:rsidP="00D91B88">
            <w:pPr>
              <w:pStyle w:val="Normlny"/>
              <w:bidi w:val="0"/>
              <w:spacing w:after="0" w:line="240" w:lineRule="auto"/>
              <w:jc w:val="both"/>
              <w:rPr>
                <w:rFonts w:ascii="Arial Narrow" w:hAnsi="Arial Narrow" w:cs="Segoe UI"/>
                <w:sz w:val="22"/>
                <w:szCs w:val="22"/>
                <w:shd w:val="clear" w:color="auto" w:fill="FFFFFF"/>
              </w:rPr>
            </w:pPr>
          </w:p>
          <w:p w:rsidR="001148E9" w:rsidP="00D91B88">
            <w:pPr>
              <w:pStyle w:val="Normlny"/>
              <w:bidi w:val="0"/>
              <w:spacing w:after="0" w:line="240" w:lineRule="auto"/>
              <w:jc w:val="both"/>
              <w:rPr>
                <w:rFonts w:ascii="Arial Narrow" w:hAnsi="Arial Narrow" w:cs="Segoe UI"/>
                <w:sz w:val="22"/>
                <w:szCs w:val="22"/>
                <w:shd w:val="clear" w:color="auto" w:fill="FFFFFF"/>
              </w:rPr>
            </w:pPr>
          </w:p>
          <w:p w:rsidR="00322879" w:rsidP="00D91B88">
            <w:pPr>
              <w:pStyle w:val="Normlny"/>
              <w:bidi w:val="0"/>
              <w:spacing w:after="0" w:line="240" w:lineRule="auto"/>
              <w:jc w:val="both"/>
              <w:rPr>
                <w:rFonts w:ascii="Arial Narrow" w:hAnsi="Arial Narrow" w:cs="Segoe UI"/>
                <w:sz w:val="22"/>
                <w:szCs w:val="22"/>
                <w:shd w:val="clear" w:color="auto" w:fill="FFFFFF"/>
              </w:rPr>
            </w:pPr>
          </w:p>
          <w:p w:rsidR="00322879" w:rsidP="00D91B88">
            <w:pPr>
              <w:pStyle w:val="Normlny"/>
              <w:bidi w:val="0"/>
              <w:spacing w:after="0" w:line="240" w:lineRule="auto"/>
              <w:jc w:val="both"/>
              <w:rPr>
                <w:rFonts w:ascii="Arial Narrow" w:hAnsi="Arial Narrow" w:cs="Segoe UI"/>
                <w:sz w:val="22"/>
                <w:szCs w:val="22"/>
                <w:shd w:val="clear" w:color="auto" w:fill="FFFFFF"/>
              </w:rPr>
            </w:pPr>
          </w:p>
          <w:p w:rsidR="00A22B6C" w:rsidP="00D91B88">
            <w:pPr>
              <w:pStyle w:val="Normlny"/>
              <w:bidi w:val="0"/>
              <w:spacing w:after="0" w:line="240" w:lineRule="auto"/>
              <w:jc w:val="both"/>
              <w:rPr>
                <w:rFonts w:ascii="Arial Narrow" w:hAnsi="Arial Narrow" w:cs="Segoe UI"/>
                <w:sz w:val="22"/>
                <w:szCs w:val="22"/>
                <w:shd w:val="clear" w:color="auto" w:fill="FFFFFF"/>
              </w:rPr>
            </w:pPr>
          </w:p>
          <w:p w:rsidR="00A22B6C" w:rsidP="00D91B88">
            <w:pPr>
              <w:pStyle w:val="Normlny"/>
              <w:bidi w:val="0"/>
              <w:spacing w:after="0" w:line="240" w:lineRule="auto"/>
              <w:jc w:val="both"/>
              <w:rPr>
                <w:rFonts w:ascii="Arial Narrow" w:hAnsi="Arial Narrow" w:cs="Segoe UI"/>
                <w:sz w:val="22"/>
                <w:szCs w:val="22"/>
                <w:shd w:val="clear" w:color="auto" w:fill="FFFFFF"/>
              </w:rPr>
            </w:pPr>
          </w:p>
          <w:p w:rsidR="00A22B6C" w:rsidP="00D91B88">
            <w:pPr>
              <w:pStyle w:val="Normlny"/>
              <w:bidi w:val="0"/>
              <w:spacing w:after="0" w:line="240" w:lineRule="auto"/>
              <w:jc w:val="both"/>
              <w:rPr>
                <w:rFonts w:ascii="Arial Narrow" w:hAnsi="Arial Narrow" w:cs="Segoe UI"/>
                <w:sz w:val="22"/>
                <w:szCs w:val="22"/>
                <w:shd w:val="clear" w:color="auto" w:fill="FFFFFF"/>
              </w:rPr>
            </w:pPr>
          </w:p>
          <w:p w:rsidR="00A22B6C" w:rsidP="00D91B88">
            <w:pPr>
              <w:pStyle w:val="Normlny"/>
              <w:bidi w:val="0"/>
              <w:spacing w:after="0" w:line="240" w:lineRule="auto"/>
              <w:jc w:val="both"/>
              <w:rPr>
                <w:rFonts w:ascii="Arial Narrow" w:hAnsi="Arial Narrow" w:cs="Segoe UI"/>
                <w:sz w:val="22"/>
                <w:szCs w:val="22"/>
                <w:shd w:val="clear" w:color="auto" w:fill="FFFFFF"/>
              </w:rPr>
            </w:pPr>
          </w:p>
          <w:p w:rsidR="00A22B6C" w:rsidP="00D91B88">
            <w:pPr>
              <w:pStyle w:val="Normlny"/>
              <w:bidi w:val="0"/>
              <w:spacing w:after="0" w:line="240" w:lineRule="auto"/>
              <w:jc w:val="both"/>
              <w:rPr>
                <w:rFonts w:ascii="Arial Narrow" w:hAnsi="Arial Narrow" w:cs="Segoe UI"/>
                <w:sz w:val="22"/>
                <w:szCs w:val="22"/>
                <w:shd w:val="clear" w:color="auto" w:fill="FFFFFF"/>
              </w:rPr>
            </w:pPr>
          </w:p>
          <w:p w:rsidR="001148E9" w:rsidP="00D91B88">
            <w:pPr>
              <w:pStyle w:val="Normlny"/>
              <w:bidi w:val="0"/>
              <w:spacing w:after="0" w:line="240" w:lineRule="auto"/>
              <w:jc w:val="both"/>
              <w:rPr>
                <w:rFonts w:ascii="Arial Narrow" w:hAnsi="Arial Narrow" w:cs="Segoe UI"/>
                <w:sz w:val="22"/>
                <w:szCs w:val="22"/>
                <w:shd w:val="clear" w:color="auto" w:fill="FFFFFF"/>
              </w:rPr>
            </w:pPr>
          </w:p>
          <w:p w:rsidR="00746DE8" w:rsidP="00D91B88">
            <w:pPr>
              <w:pStyle w:val="Normlny"/>
              <w:bidi w:val="0"/>
              <w:spacing w:after="0" w:line="240" w:lineRule="auto"/>
              <w:jc w:val="both"/>
              <w:rPr>
                <w:rFonts w:ascii="Arial Narrow" w:hAnsi="Arial Narrow" w:cs="Segoe UI"/>
                <w:sz w:val="22"/>
                <w:szCs w:val="22"/>
                <w:shd w:val="clear" w:color="auto" w:fill="FFFFFF"/>
              </w:rPr>
            </w:pPr>
            <w:r w:rsidRPr="00746DE8">
              <w:rPr>
                <w:rFonts w:ascii="Arial Narrow" w:hAnsi="Arial Narrow" w:cs="Segoe UI"/>
                <w:sz w:val="22"/>
                <w:szCs w:val="22"/>
                <w:shd w:val="clear" w:color="auto" w:fill="FFFFFF"/>
              </w:rPr>
              <w:t>Tento zákon upravuje všeobecné pravidlá postupu pri dohľade nad finančným trhom v oblasti bankovníctva, kapitálového trhu, poisťovníctva a dôchodkového sporenia, ktorý vykonáva Národná banka Slovenska. Cieľom dohľadu nad finančným trhom je prispievať k stabilite finančného trhu ako celku, ako aj k bezpečnému a zdravému fungovaniu finančného trhu v záujme udržiavania dôveryhodnosti finančného trhu, ochrany finančných spotrebiteľov a iných klientov na finančnom trhu a rešpektovania pravidiel hospodárskej súťaže.</w:t>
            </w:r>
          </w:p>
          <w:p w:rsidR="00672936" w:rsidP="00746DE8">
            <w:pPr>
              <w:pStyle w:val="Normlny"/>
              <w:bidi w:val="0"/>
              <w:spacing w:after="0" w:line="240" w:lineRule="auto"/>
              <w:rPr>
                <w:rFonts w:ascii="Arial Narrow" w:hAnsi="Arial Narrow" w:cs="Segoe UI"/>
                <w:sz w:val="22"/>
                <w:szCs w:val="22"/>
                <w:shd w:val="clear" w:color="auto" w:fill="FFFFFF"/>
              </w:rPr>
            </w:pPr>
          </w:p>
          <w:p w:rsidR="00672936" w:rsidRPr="00672936" w:rsidP="00543BE9">
            <w:pPr>
              <w:shd w:val="clear" w:color="auto" w:fill="FFFFFF"/>
              <w:bidi w:val="0"/>
              <w:spacing w:before="0" w:beforeAutospacing="0" w:after="0" w:afterAutospacing="0" w:line="240" w:lineRule="auto"/>
              <w:jc w:val="both"/>
              <w:rPr>
                <w:rFonts w:ascii="Arial Narrow" w:hAnsi="Arial Narrow" w:cs="Segoe UI"/>
                <w:sz w:val="22"/>
                <w:szCs w:val="22"/>
              </w:rPr>
            </w:pPr>
            <w:r w:rsidRPr="00672936">
              <w:rPr>
                <w:rFonts w:ascii="Arial Narrow" w:hAnsi="Arial Narrow" w:cs="Segoe UI"/>
                <w:sz w:val="22"/>
                <w:szCs w:val="22"/>
              </w:rPr>
              <w:t>Banky a zahraničné banky sú oprávnené na poskytovanie investičných služieb, investičných činností a vedľajších služieb, ak ich majú uvedené v bankovom povolení.</w:t>
            </w:r>
          </w:p>
          <w:p w:rsidR="00672936" w:rsidRPr="000311E8" w:rsidP="000311E8">
            <w:pPr>
              <w:pStyle w:val="Normlny"/>
              <w:bidi w:val="0"/>
              <w:spacing w:after="0" w:line="240" w:lineRule="auto"/>
              <w:jc w:val="both"/>
              <w:rPr>
                <w:rFonts w:ascii="Arial Narrow" w:hAnsi="Arial Narrow"/>
                <w:b/>
                <w:color w:val="00B0F0"/>
                <w:sz w:val="22"/>
                <w:szCs w:val="22"/>
              </w:rPr>
            </w:pPr>
            <w:r w:rsidRPr="00672936">
              <w:rPr>
                <w:rFonts w:ascii="Arial Narrow" w:hAnsi="Arial Narrow" w:cs="Segoe UI"/>
                <w:sz w:val="22"/>
                <w:szCs w:val="22"/>
              </w:rPr>
              <w:t>Ustanovenia</w:t>
            </w:r>
            <w:r w:rsidRPr="00672936">
              <w:rPr>
                <w:rStyle w:val="apple-converted-space"/>
                <w:rFonts w:ascii="Arial Narrow" w:hAnsi="Arial Narrow" w:cs="Segoe UI"/>
                <w:sz w:val="22"/>
                <w:szCs w:val="22"/>
              </w:rPr>
              <w:t> </w:t>
            </w:r>
            <w:hyperlink r:id="rId5" w:anchor="paragraf-61a.odsek-1" w:tooltip="Odkaz na predpis alebo ustanovenie" w:history="1">
              <w:r w:rsidRPr="00543BE9">
                <w:rPr>
                  <w:rStyle w:val="Hyperlink"/>
                  <w:rFonts w:ascii="Arial Narrow" w:hAnsi="Arial Narrow" w:cs="Segoe UI"/>
                  <w:iCs/>
                  <w:color w:val="auto"/>
                  <w:sz w:val="22"/>
                  <w:szCs w:val="22"/>
                  <w:u w:val="none"/>
                </w:rPr>
                <w:t>§ 61a ods. 1, 2</w:t>
              </w:r>
            </w:hyperlink>
            <w:r w:rsidRPr="00543BE9">
              <w:rPr>
                <w:rFonts w:ascii="Arial Narrow" w:hAnsi="Arial Narrow" w:cs="Segoe UI"/>
                <w:sz w:val="22"/>
                <w:szCs w:val="22"/>
              </w:rPr>
              <w:t>,</w:t>
            </w:r>
            <w:r w:rsidRPr="00543BE9">
              <w:rPr>
                <w:rStyle w:val="apple-converted-space"/>
                <w:rFonts w:ascii="Arial Narrow" w:hAnsi="Arial Narrow" w:cs="Segoe UI"/>
                <w:sz w:val="22"/>
                <w:szCs w:val="22"/>
              </w:rPr>
              <w:t> </w:t>
            </w:r>
            <w:hyperlink r:id="rId5" w:anchor="paragraf-61a.odsek-4" w:tooltip="Odkaz na predpis alebo ustanovenie" w:history="1">
              <w:r w:rsidRPr="00543BE9">
                <w:rPr>
                  <w:rStyle w:val="Hyperlink"/>
                  <w:rFonts w:ascii="Arial Narrow" w:hAnsi="Arial Narrow" w:cs="Segoe UI"/>
                  <w:iCs/>
                  <w:color w:val="auto"/>
                  <w:sz w:val="22"/>
                  <w:szCs w:val="22"/>
                  <w:u w:val="none"/>
                </w:rPr>
                <w:t>4 až 9</w:t>
              </w:r>
            </w:hyperlink>
            <w:r w:rsidRPr="00543BE9">
              <w:rPr>
                <w:rFonts w:ascii="Arial Narrow" w:hAnsi="Arial Narrow" w:cs="Segoe UI"/>
                <w:sz w:val="22"/>
                <w:szCs w:val="22"/>
              </w:rPr>
              <w:t>,</w:t>
            </w:r>
            <w:r w:rsidRPr="00543BE9">
              <w:rPr>
                <w:rStyle w:val="apple-converted-space"/>
                <w:rFonts w:ascii="Arial Narrow" w:hAnsi="Arial Narrow" w:cs="Segoe UI"/>
                <w:sz w:val="22"/>
                <w:szCs w:val="22"/>
              </w:rPr>
              <w:t> </w:t>
            </w:r>
            <w:hyperlink r:id="rId5" w:anchor="paragraf-71" w:tooltip="Odkaz na predpis alebo ustanovenie" w:history="1">
              <w:r w:rsidRPr="00543BE9">
                <w:rPr>
                  <w:rStyle w:val="Hyperlink"/>
                  <w:rFonts w:ascii="Arial Narrow" w:hAnsi="Arial Narrow" w:cs="Segoe UI"/>
                  <w:iCs/>
                  <w:color w:val="auto"/>
                  <w:sz w:val="22"/>
                  <w:szCs w:val="22"/>
                  <w:u w:val="none"/>
                </w:rPr>
                <w:t xml:space="preserve">§ 71 až </w:t>
              </w:r>
            </w:hyperlink>
            <w:r w:rsidRPr="000311E8" w:rsidR="000311E8">
              <w:rPr>
                <w:rFonts w:ascii="Arial Narrow" w:hAnsi="Arial Narrow" w:cs="Segoe UI"/>
                <w:b/>
                <w:color w:val="00B0F0"/>
                <w:sz w:val="22"/>
                <w:szCs w:val="22"/>
              </w:rPr>
              <w:t>71n</w:t>
            </w:r>
            <w:r w:rsidRPr="00543BE9">
              <w:rPr>
                <w:rFonts w:ascii="Arial Narrow" w:hAnsi="Arial Narrow" w:cs="Segoe UI"/>
                <w:sz w:val="22"/>
                <w:szCs w:val="22"/>
              </w:rPr>
              <w:t>,</w:t>
            </w:r>
            <w:r w:rsidRPr="00543BE9">
              <w:rPr>
                <w:rStyle w:val="apple-converted-space"/>
                <w:rFonts w:ascii="Arial Narrow" w:hAnsi="Arial Narrow" w:cs="Segoe UI"/>
                <w:sz w:val="22"/>
                <w:szCs w:val="22"/>
              </w:rPr>
              <w:t> </w:t>
            </w:r>
            <w:hyperlink r:id="rId5" w:anchor="paragraf-73" w:tooltip="Odkaz na predpis alebo ustanovenie" w:history="1">
              <w:r w:rsidRPr="00543BE9">
                <w:rPr>
                  <w:rStyle w:val="Hyperlink"/>
                  <w:rFonts w:ascii="Arial Narrow" w:hAnsi="Arial Narrow" w:cs="Segoe UI"/>
                  <w:iCs/>
                  <w:color w:val="auto"/>
                  <w:sz w:val="22"/>
                  <w:szCs w:val="22"/>
                  <w:u w:val="none"/>
                </w:rPr>
                <w:t xml:space="preserve">73 až </w:t>
              </w:r>
            </w:hyperlink>
            <w:r w:rsidRPr="000311E8" w:rsidR="000311E8">
              <w:rPr>
                <w:rFonts w:ascii="Arial Narrow" w:hAnsi="Arial Narrow" w:cs="Segoe UI"/>
                <w:b/>
                <w:color w:val="00B0F0"/>
                <w:sz w:val="22"/>
                <w:szCs w:val="22"/>
              </w:rPr>
              <w:t>73u</w:t>
            </w:r>
            <w:r w:rsidRPr="00543BE9">
              <w:rPr>
                <w:rFonts w:ascii="Arial Narrow" w:hAnsi="Arial Narrow" w:cs="Segoe UI"/>
                <w:sz w:val="22"/>
                <w:szCs w:val="22"/>
              </w:rPr>
              <w:t>,</w:t>
            </w:r>
            <w:r w:rsidRPr="00543BE9">
              <w:rPr>
                <w:rStyle w:val="apple-converted-space"/>
                <w:rFonts w:ascii="Arial Narrow" w:hAnsi="Arial Narrow" w:cs="Segoe UI"/>
                <w:sz w:val="22"/>
                <w:szCs w:val="22"/>
              </w:rPr>
              <w:t> </w:t>
            </w:r>
            <w:hyperlink r:id="rId5" w:anchor="paragraf-75" w:tooltip="Odkaz na predpis alebo ustanovenie" w:history="1">
              <w:r w:rsidRPr="00543BE9">
                <w:rPr>
                  <w:rStyle w:val="Hyperlink"/>
                  <w:rFonts w:ascii="Arial Narrow" w:hAnsi="Arial Narrow" w:cs="Segoe UI"/>
                  <w:iCs/>
                  <w:color w:val="auto"/>
                  <w:sz w:val="22"/>
                  <w:szCs w:val="22"/>
                  <w:u w:val="none"/>
                </w:rPr>
                <w:t>75, 76</w:t>
              </w:r>
            </w:hyperlink>
            <w:r w:rsidRPr="00543BE9">
              <w:rPr>
                <w:rFonts w:ascii="Arial Narrow" w:hAnsi="Arial Narrow" w:cs="Segoe UI"/>
                <w:sz w:val="22"/>
                <w:szCs w:val="22"/>
              </w:rPr>
              <w:t>,</w:t>
            </w:r>
            <w:r w:rsidRPr="00543BE9">
              <w:rPr>
                <w:rStyle w:val="apple-converted-space"/>
                <w:rFonts w:ascii="Arial Narrow" w:hAnsi="Arial Narrow" w:cs="Segoe UI"/>
                <w:sz w:val="22"/>
                <w:szCs w:val="22"/>
              </w:rPr>
              <w:t> </w:t>
            </w:r>
            <w:hyperlink r:id="rId5" w:anchor="paragraf-78" w:tooltip="Odkaz na predpis alebo ustanovenie" w:history="1">
              <w:r w:rsidRPr="000311E8">
                <w:rPr>
                  <w:rStyle w:val="Hyperlink"/>
                  <w:rFonts w:ascii="Arial Narrow" w:hAnsi="Arial Narrow" w:cs="Segoe UI"/>
                  <w:iCs/>
                  <w:strike/>
                  <w:color w:val="FF0000"/>
                  <w:sz w:val="22"/>
                  <w:szCs w:val="22"/>
                  <w:u w:val="none"/>
                </w:rPr>
                <w:t>78, 78a, 78b</w:t>
              </w:r>
            </w:hyperlink>
            <w:r w:rsidRPr="00543BE9">
              <w:rPr>
                <w:rFonts w:ascii="Arial Narrow" w:hAnsi="Arial Narrow" w:cs="Segoe UI"/>
                <w:sz w:val="22"/>
                <w:szCs w:val="22"/>
              </w:rPr>
              <w:t>,</w:t>
            </w:r>
            <w:r w:rsidRPr="00543BE9">
              <w:rPr>
                <w:rStyle w:val="apple-converted-space"/>
                <w:rFonts w:ascii="Arial Narrow" w:hAnsi="Arial Narrow" w:cs="Segoe UI"/>
                <w:sz w:val="22"/>
                <w:szCs w:val="22"/>
              </w:rPr>
              <w:t> </w:t>
            </w:r>
            <w:hyperlink r:id="rId5" w:anchor="paragraf-80" w:tooltip="Odkaz na predpis alebo ustanovenie" w:history="1">
              <w:r w:rsidRPr="00543BE9">
                <w:rPr>
                  <w:rStyle w:val="Hyperlink"/>
                  <w:rFonts w:ascii="Arial Narrow" w:hAnsi="Arial Narrow" w:cs="Segoe UI"/>
                  <w:iCs/>
                  <w:color w:val="auto"/>
                  <w:sz w:val="22"/>
                  <w:szCs w:val="22"/>
                  <w:u w:val="none"/>
                </w:rPr>
                <w:t>80 až 98</w:t>
              </w:r>
            </w:hyperlink>
            <w:r w:rsidRPr="00543BE9">
              <w:rPr>
                <w:rFonts w:ascii="Arial Narrow" w:hAnsi="Arial Narrow" w:cs="Segoe UI"/>
                <w:sz w:val="22"/>
                <w:szCs w:val="22"/>
              </w:rPr>
              <w:t>,</w:t>
            </w:r>
            <w:r w:rsidRPr="00543BE9">
              <w:rPr>
                <w:rStyle w:val="apple-converted-space"/>
                <w:rFonts w:ascii="Arial Narrow" w:hAnsi="Arial Narrow" w:cs="Segoe UI"/>
                <w:sz w:val="22"/>
                <w:szCs w:val="22"/>
              </w:rPr>
              <w:t> </w:t>
            </w:r>
            <w:hyperlink r:id="rId5" w:anchor="paragraf-104" w:tooltip="Odkaz na predpis alebo ustanovenie" w:history="1">
              <w:r w:rsidRPr="00543BE9">
                <w:rPr>
                  <w:rStyle w:val="Hyperlink"/>
                  <w:rFonts w:ascii="Arial Narrow" w:hAnsi="Arial Narrow" w:cs="Segoe UI"/>
                  <w:iCs/>
                  <w:color w:val="auto"/>
                  <w:sz w:val="22"/>
                  <w:szCs w:val="22"/>
                  <w:u w:val="none"/>
                </w:rPr>
                <w:t>104</w:t>
              </w:r>
            </w:hyperlink>
            <w:r w:rsidRPr="00543BE9">
              <w:rPr>
                <w:rFonts w:ascii="Arial Narrow" w:hAnsi="Arial Narrow" w:cs="Segoe UI"/>
                <w:sz w:val="22"/>
                <w:szCs w:val="22"/>
              </w:rPr>
              <w:t>,</w:t>
            </w:r>
            <w:r w:rsidRPr="00543BE9">
              <w:rPr>
                <w:rStyle w:val="apple-converted-space"/>
                <w:rFonts w:ascii="Arial Narrow" w:hAnsi="Arial Narrow" w:cs="Segoe UI"/>
                <w:sz w:val="22"/>
                <w:szCs w:val="22"/>
              </w:rPr>
              <w:t> </w:t>
            </w:r>
            <w:hyperlink r:id="rId5" w:anchor="paragraf-135" w:tooltip="Odkaz na predpis alebo ustanovenie" w:history="1">
              <w:r w:rsidRPr="00543BE9">
                <w:rPr>
                  <w:rStyle w:val="Hyperlink"/>
                  <w:rFonts w:ascii="Arial Narrow" w:hAnsi="Arial Narrow" w:cs="Segoe UI"/>
                  <w:iCs/>
                  <w:color w:val="auto"/>
                  <w:sz w:val="22"/>
                  <w:szCs w:val="22"/>
                  <w:u w:val="none"/>
                </w:rPr>
                <w:t>135, 135a</w:t>
              </w:r>
            </w:hyperlink>
            <w:r w:rsidRPr="00543BE9">
              <w:rPr>
                <w:rStyle w:val="apple-converted-space"/>
                <w:rFonts w:ascii="Arial Narrow" w:hAnsi="Arial Narrow" w:cs="Segoe UI"/>
                <w:sz w:val="22"/>
                <w:szCs w:val="22"/>
              </w:rPr>
              <w:t> </w:t>
            </w:r>
            <w:r w:rsidRPr="00543BE9">
              <w:rPr>
                <w:rFonts w:ascii="Arial Narrow" w:hAnsi="Arial Narrow" w:cs="Segoe UI"/>
                <w:sz w:val="22"/>
                <w:szCs w:val="22"/>
              </w:rPr>
              <w:t>a</w:t>
            </w:r>
            <w:r w:rsidRPr="00543BE9">
              <w:rPr>
                <w:rStyle w:val="apple-converted-space"/>
                <w:rFonts w:ascii="Arial Narrow" w:hAnsi="Arial Narrow" w:cs="Segoe UI"/>
                <w:sz w:val="22"/>
                <w:szCs w:val="22"/>
              </w:rPr>
              <w:t> </w:t>
            </w:r>
            <w:hyperlink r:id="rId5" w:anchor="paragraf-144" w:tooltip="Odkaz na predpis alebo ustanovenie" w:history="1">
              <w:r w:rsidRPr="00543BE9">
                <w:rPr>
                  <w:rStyle w:val="Hyperlink"/>
                  <w:rFonts w:ascii="Arial Narrow" w:hAnsi="Arial Narrow" w:cs="Segoe UI"/>
                  <w:iCs/>
                  <w:color w:val="auto"/>
                  <w:sz w:val="22"/>
                  <w:szCs w:val="22"/>
                  <w:u w:val="none"/>
                </w:rPr>
                <w:t>144</w:t>
              </w:r>
            </w:hyperlink>
            <w:r w:rsidRPr="00543BE9">
              <w:rPr>
                <w:rStyle w:val="apple-converted-space"/>
                <w:rFonts w:ascii="Arial Narrow" w:hAnsi="Arial Narrow" w:cs="Segoe UI"/>
                <w:sz w:val="22"/>
                <w:szCs w:val="22"/>
              </w:rPr>
              <w:t> </w:t>
            </w:r>
            <w:r w:rsidRPr="00543BE9">
              <w:rPr>
                <w:rFonts w:ascii="Arial Narrow" w:hAnsi="Arial Narrow" w:cs="Segoe UI"/>
                <w:sz w:val="22"/>
                <w:szCs w:val="22"/>
              </w:rPr>
              <w:t>a ustanovenia osobitného zákona</w:t>
            </w:r>
            <w:hyperlink r:id="rId5" w:anchor="poznamky.poznamka-60r" w:tooltip="Odkaz na predpis alebo ustanovenie" w:history="1">
              <w:r w:rsidRPr="00543BE9">
                <w:rPr>
                  <w:rStyle w:val="Hyperlink"/>
                  <w:rFonts w:ascii="Arial Narrow" w:hAnsi="Arial Narrow" w:cs="Segoe UI"/>
                  <w:iCs/>
                  <w:color w:val="auto"/>
                  <w:sz w:val="22"/>
                  <w:szCs w:val="22"/>
                  <w:u w:val="none"/>
                  <w:vertAlign w:val="superscript"/>
                </w:rPr>
                <w:t>60r</w:t>
              </w:r>
              <w:r w:rsidRPr="00543BE9">
                <w:rPr>
                  <w:rStyle w:val="Hyperlink"/>
                  <w:rFonts w:ascii="Arial Narrow" w:hAnsi="Arial Narrow" w:cs="Segoe UI"/>
                  <w:iCs/>
                  <w:color w:val="auto"/>
                  <w:sz w:val="22"/>
                  <w:szCs w:val="22"/>
                  <w:u w:val="none"/>
                </w:rPr>
                <w:t>)</w:t>
              </w:r>
            </w:hyperlink>
            <w:r w:rsidRPr="00543BE9">
              <w:rPr>
                <w:rStyle w:val="apple-converted-space"/>
                <w:rFonts w:ascii="Arial Narrow" w:hAnsi="Arial Narrow" w:cs="Segoe UI"/>
                <w:sz w:val="22"/>
                <w:szCs w:val="22"/>
              </w:rPr>
              <w:t> </w:t>
            </w:r>
            <w:r w:rsidRPr="00543BE9">
              <w:rPr>
                <w:rFonts w:ascii="Arial Narrow" w:hAnsi="Arial Narrow" w:cs="Segoe UI"/>
                <w:sz w:val="22"/>
                <w:szCs w:val="22"/>
              </w:rPr>
              <w:t xml:space="preserve">sa vzťahujú aj na banky a zahraničné banky, ktoré poskytujú jednu alebo viac investičných služieb, ak tento zákon neustanovuje inak. </w:t>
            </w:r>
            <w:r w:rsidRPr="000311E8" w:rsidR="000311E8">
              <w:rPr>
                <w:rFonts w:ascii="Arial Narrow" w:hAnsi="Arial Narrow"/>
                <w:b/>
                <w:color w:val="00B0F0"/>
                <w:sz w:val="22"/>
                <w:szCs w:val="22"/>
              </w:rPr>
              <w:t>Na banky a zahraničné banky, ktoré poskytujú jednu alebo viac investičných služieb na základe práva slobodného poskytovania služieb podľa osobitného zákona,</w:t>
            </w:r>
            <w:hyperlink r:id="rId6" w:anchor="poznamky.poznamka-60s" w:history="1">
              <w:r w:rsidRPr="000311E8" w:rsidR="000311E8">
                <w:rPr>
                  <w:rStyle w:val="InternetLink"/>
                  <w:rFonts w:ascii="Arial Narrow" w:hAnsi="Arial Narrow"/>
                  <w:b/>
                  <w:bCs/>
                  <w:color w:val="00B0F0"/>
                  <w:sz w:val="22"/>
                  <w:szCs w:val="22"/>
                  <w:u w:val="none"/>
                  <w:vertAlign w:val="superscript"/>
                </w:rPr>
                <w:t>60s</w:t>
              </w:r>
            </w:hyperlink>
            <w:r w:rsidRPr="000311E8" w:rsidR="000311E8">
              <w:rPr>
                <w:rStyle w:val="InternetLink"/>
                <w:rFonts w:ascii="Arial Narrow" w:hAnsi="Arial Narrow"/>
                <w:b/>
                <w:bCs/>
                <w:color w:val="00B0F0"/>
                <w:sz w:val="22"/>
                <w:szCs w:val="22"/>
                <w:u w:val="none"/>
              </w:rPr>
              <w:t>)</w:t>
            </w:r>
            <w:r w:rsidRPr="000311E8" w:rsidR="000311E8">
              <w:rPr>
                <w:rFonts w:ascii="Arial Narrow" w:hAnsi="Arial Narrow"/>
                <w:b/>
                <w:color w:val="00B0F0"/>
                <w:sz w:val="22"/>
                <w:szCs w:val="22"/>
              </w:rPr>
              <w:t xml:space="preserve"> sa vzťahujú ustanovenia </w:t>
            </w:r>
            <w:hyperlink r:id="rId6" w:anchor="paragraf-63" w:history="1">
              <w:r w:rsidRPr="000311E8" w:rsidR="000311E8">
                <w:rPr>
                  <w:rStyle w:val="InternetLink"/>
                  <w:rFonts w:ascii="Arial Narrow" w:hAnsi="Arial Narrow"/>
                  <w:b/>
                  <w:bCs/>
                  <w:color w:val="00B0F0"/>
                  <w:sz w:val="22"/>
                  <w:szCs w:val="22"/>
                  <w:u w:val="none"/>
                </w:rPr>
                <w:t xml:space="preserve">§ </w:t>
              </w:r>
            </w:hyperlink>
            <w:r w:rsidRPr="000311E8" w:rsidR="000311E8">
              <w:rPr>
                <w:rFonts w:ascii="Arial Narrow" w:hAnsi="Arial Narrow"/>
                <w:b/>
                <w:color w:val="00B0F0"/>
                <w:sz w:val="22"/>
                <w:szCs w:val="22"/>
              </w:rPr>
              <w:t xml:space="preserve">62 až  66, </w:t>
            </w:r>
            <w:hyperlink r:id="rId6" w:anchor="paragraf-67.odsek-2" w:history="1">
              <w:r w:rsidRPr="000311E8" w:rsidR="000311E8">
                <w:rPr>
                  <w:rStyle w:val="InternetLink"/>
                  <w:rFonts w:ascii="Arial Narrow" w:hAnsi="Arial Narrow"/>
                  <w:b/>
                  <w:bCs/>
                  <w:color w:val="00B0F0"/>
                  <w:sz w:val="22"/>
                  <w:szCs w:val="22"/>
                  <w:u w:val="none"/>
                </w:rPr>
                <w:t>§ 67 ods. 2 až 4</w:t>
              </w:r>
            </w:hyperlink>
            <w:r w:rsidRPr="000311E8" w:rsidR="000311E8">
              <w:rPr>
                <w:rFonts w:ascii="Arial Narrow" w:hAnsi="Arial Narrow"/>
                <w:b/>
                <w:color w:val="00B0F0"/>
                <w:sz w:val="22"/>
                <w:szCs w:val="22"/>
              </w:rPr>
              <w:t xml:space="preserve">, </w:t>
            </w:r>
            <w:hyperlink r:id="rId6" w:anchor="paragraf-68" w:history="1">
              <w:r w:rsidRPr="000311E8" w:rsidR="000311E8">
                <w:rPr>
                  <w:rStyle w:val="InternetLink"/>
                  <w:rFonts w:ascii="Arial Narrow" w:hAnsi="Arial Narrow"/>
                  <w:b/>
                  <w:bCs/>
                  <w:color w:val="00B0F0"/>
                  <w:sz w:val="22"/>
                  <w:szCs w:val="22"/>
                  <w:u w:val="none"/>
                </w:rPr>
                <w:t>§ 68</w:t>
              </w:r>
            </w:hyperlink>
            <w:r w:rsidRPr="000311E8" w:rsidR="000311E8">
              <w:rPr>
                <w:rFonts w:ascii="Arial Narrow" w:hAnsi="Arial Narrow"/>
                <w:b/>
                <w:color w:val="00B0F0"/>
                <w:sz w:val="22"/>
                <w:szCs w:val="22"/>
              </w:rPr>
              <w:t xml:space="preserve">, </w:t>
            </w:r>
            <w:hyperlink r:id="rId6" w:anchor="paragraf-75.odsek-3" w:history="1">
              <w:r w:rsidRPr="000311E8" w:rsidR="000311E8">
                <w:rPr>
                  <w:rStyle w:val="InternetLink"/>
                  <w:rFonts w:ascii="Arial Narrow" w:hAnsi="Arial Narrow"/>
                  <w:b/>
                  <w:bCs/>
                  <w:color w:val="00B0F0"/>
                  <w:sz w:val="22"/>
                  <w:szCs w:val="22"/>
                  <w:u w:val="none"/>
                </w:rPr>
                <w:t>§ 75</w:t>
              </w:r>
            </w:hyperlink>
            <w:r w:rsidRPr="000311E8" w:rsidR="000311E8">
              <w:rPr>
                <w:rFonts w:ascii="Arial Narrow" w:hAnsi="Arial Narrow"/>
                <w:b/>
                <w:color w:val="00B0F0"/>
                <w:sz w:val="22"/>
                <w:szCs w:val="22"/>
              </w:rPr>
              <w:t xml:space="preserve">, § </w:t>
            </w:r>
            <w:hyperlink r:id="rId6" w:anchor="paragraf-78" w:history="1"/>
            <w:hyperlink r:id="rId6" w:anchor="paragraf-104" w:history="1">
              <w:r w:rsidRPr="000311E8" w:rsidR="000311E8">
                <w:rPr>
                  <w:rStyle w:val="InternetLink"/>
                  <w:rFonts w:ascii="Arial Narrow" w:hAnsi="Arial Narrow"/>
                  <w:b/>
                  <w:bCs/>
                  <w:color w:val="00B0F0"/>
                  <w:sz w:val="22"/>
                  <w:szCs w:val="22"/>
                  <w:u w:val="none"/>
                </w:rPr>
                <w:t>104</w:t>
              </w:r>
            </w:hyperlink>
            <w:r w:rsidRPr="000311E8" w:rsidR="000311E8">
              <w:rPr>
                <w:rFonts w:ascii="Arial Narrow" w:hAnsi="Arial Narrow"/>
                <w:b/>
                <w:color w:val="00B0F0"/>
                <w:sz w:val="22"/>
                <w:szCs w:val="22"/>
              </w:rPr>
              <w:t xml:space="preserve">, § </w:t>
            </w:r>
            <w:hyperlink r:id="rId6" w:anchor="paragraf-135" w:history="1">
              <w:r w:rsidRPr="000311E8" w:rsidR="000311E8">
                <w:rPr>
                  <w:rStyle w:val="InternetLink"/>
                  <w:rFonts w:ascii="Arial Narrow" w:hAnsi="Arial Narrow"/>
                  <w:b/>
                  <w:bCs/>
                  <w:color w:val="00B0F0"/>
                  <w:sz w:val="22"/>
                  <w:szCs w:val="22"/>
                  <w:u w:val="none"/>
                </w:rPr>
                <w:t>135, § 135a</w:t>
              </w:r>
            </w:hyperlink>
            <w:r w:rsidRPr="000311E8" w:rsidR="000311E8">
              <w:rPr>
                <w:rFonts w:ascii="Arial Narrow" w:hAnsi="Arial Narrow"/>
                <w:b/>
                <w:color w:val="00B0F0"/>
                <w:sz w:val="22"/>
                <w:szCs w:val="22"/>
              </w:rPr>
              <w:t xml:space="preserve"> a </w:t>
            </w:r>
            <w:hyperlink r:id="rId6" w:anchor="paragraf-144" w:history="1">
              <w:r w:rsidRPr="000311E8" w:rsidR="000311E8">
                <w:rPr>
                  <w:rStyle w:val="InternetLink"/>
                  <w:rFonts w:ascii="Arial Narrow" w:hAnsi="Arial Narrow"/>
                  <w:b/>
                  <w:bCs/>
                  <w:color w:val="00B0F0"/>
                  <w:sz w:val="22"/>
                  <w:szCs w:val="22"/>
                  <w:u w:val="none"/>
                </w:rPr>
                <w:t>144</w:t>
              </w:r>
            </w:hyperlink>
            <w:r w:rsidRPr="000311E8" w:rsidR="000311E8">
              <w:rPr>
                <w:rFonts w:ascii="Arial Narrow" w:hAnsi="Arial Narrow"/>
                <w:b/>
                <w:color w:val="00B0F0"/>
                <w:sz w:val="22"/>
                <w:szCs w:val="22"/>
              </w:rPr>
              <w:t xml:space="preserve"> a osobitného zákona.</w:t>
            </w:r>
            <w:hyperlink r:id="rId6" w:anchor="poznamky.poznamka-60r" w:history="1">
              <w:r w:rsidRPr="000311E8" w:rsidR="000311E8">
                <w:rPr>
                  <w:rStyle w:val="InternetLink"/>
                  <w:rFonts w:ascii="Arial Narrow" w:hAnsi="Arial Narrow"/>
                  <w:b/>
                  <w:bCs/>
                  <w:color w:val="00B0F0"/>
                  <w:sz w:val="22"/>
                  <w:szCs w:val="22"/>
                  <w:u w:val="none"/>
                  <w:vertAlign w:val="superscript"/>
                </w:rPr>
                <w:t>60r</w:t>
              </w:r>
            </w:hyperlink>
            <w:r w:rsidRPr="000311E8" w:rsidR="000311E8">
              <w:rPr>
                <w:rStyle w:val="InternetLink"/>
                <w:rFonts w:ascii="Arial Narrow" w:hAnsi="Arial Narrow"/>
                <w:b/>
                <w:bCs/>
                <w:color w:val="00B0F0"/>
                <w:sz w:val="22"/>
                <w:szCs w:val="22"/>
                <w:u w:val="none"/>
              </w:rPr>
              <w:t>)</w:t>
            </w:r>
          </w:p>
          <w:p w:rsidR="000A63DD" w:rsidP="000A63DD">
            <w:pPr>
              <w:pStyle w:val="Normlny"/>
              <w:bidi w:val="0"/>
              <w:spacing w:after="0" w:line="240" w:lineRule="auto"/>
              <w:jc w:val="both"/>
              <w:rPr>
                <w:rFonts w:ascii="Arial Narrow" w:hAnsi="Arial Narrow"/>
                <w:b/>
                <w:color w:val="00B0F0"/>
                <w:sz w:val="22"/>
                <w:szCs w:val="22"/>
              </w:rPr>
            </w:pPr>
          </w:p>
          <w:p w:rsidR="00D162CD" w:rsidRPr="000A63DD" w:rsidP="000A63DD">
            <w:pPr>
              <w:pStyle w:val="Normlny"/>
              <w:bidi w:val="0"/>
              <w:spacing w:after="0" w:line="240" w:lineRule="auto"/>
              <w:jc w:val="both"/>
              <w:rPr>
                <w:rFonts w:ascii="Arial Narrow" w:hAnsi="Arial Narrow"/>
                <w:b/>
                <w:color w:val="00B0F0"/>
                <w:sz w:val="22"/>
                <w:szCs w:val="22"/>
              </w:rPr>
            </w:pPr>
            <w:r w:rsidRPr="000A63DD" w:rsidR="000A63DD">
              <w:rPr>
                <w:rFonts w:ascii="Arial Narrow" w:hAnsi="Arial Narrow"/>
                <w:b/>
                <w:color w:val="00B0F0"/>
                <w:sz w:val="22"/>
                <w:szCs w:val="22"/>
              </w:rPr>
              <w:t>Ak banka, zahraničná banka, obchodník s cennými papiermi alebo zahraničný obchodník s cennými papiermi predávajú alebo poskytujú poradenstvo klientom v súvislosti so štruktúrovanými vkladmi, vzťahujú sa na nich § 58, § 61a, § 63, § 71, § 71d až 71l, § 73b až 73d, § 73m, § 73p, § 73s, § 73u, § 75, § 81, § 135, § 137, § 144 a 146a, a sú povinní prispievať na tento účel do Garančného fondu investícií</w:t>
            </w:r>
            <w:r w:rsidRPr="000A63DD" w:rsidR="000A63DD">
              <w:rPr>
                <w:rFonts w:ascii="Arial Narrow" w:hAnsi="Arial Narrow" w:cs="Helvetica"/>
                <w:b/>
                <w:color w:val="00B0F0"/>
                <w:sz w:val="22"/>
                <w:szCs w:val="22"/>
              </w:rPr>
              <w:t>.</w:t>
            </w:r>
          </w:p>
          <w:p w:rsidR="00D162CD" w:rsidP="00746DE8">
            <w:pPr>
              <w:pStyle w:val="Normlny"/>
              <w:bidi w:val="0"/>
              <w:spacing w:after="0" w:line="240" w:lineRule="auto"/>
              <w:rPr>
                <w:rFonts w:ascii="Arial Narrow" w:hAnsi="Arial Narrow"/>
                <w:sz w:val="22"/>
                <w:szCs w:val="22"/>
              </w:rPr>
            </w:pPr>
          </w:p>
          <w:p w:rsidR="00D162CD" w:rsidRPr="008809AA" w:rsidP="006E7D1B">
            <w:pPr>
              <w:pStyle w:val="Normlny"/>
              <w:bidi w:val="0"/>
              <w:spacing w:after="0" w:line="240" w:lineRule="auto"/>
              <w:jc w:val="both"/>
              <w:rPr>
                <w:rFonts w:ascii="Arial Narrow" w:hAnsi="Arial Narrow" w:cs="Arial"/>
                <w:b/>
                <w:color w:val="00B0F0"/>
                <w:sz w:val="22"/>
                <w:szCs w:val="22"/>
              </w:rPr>
            </w:pPr>
            <w:r w:rsidRPr="008809AA" w:rsidR="008809AA">
              <w:rPr>
                <w:rFonts w:ascii="Arial Narrow" w:hAnsi="Arial Narrow"/>
                <w:b/>
                <w:color w:val="00B0F0"/>
                <w:sz w:val="22"/>
                <w:szCs w:val="22"/>
              </w:rPr>
              <w:t>Ustanovenia tohto paragrafu a § 75 ods. 12 sa vzťahujú aj na členov alebo účastníkov regulovaných trhov a mnohostranných obchodných systémov uvedených v § 54 ods. 3 písm. g) a i), poisťovne, zaisťovne, správcovské spoločnosti a fondy a ich depozitárov, dôchodkové správcovské spoločnosti a ich depozitárov, a doplnkové dôchodkové spoločnosti a ich depozitárov.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467FF" w:rsidRPr="007C2FF8">
            <w:pPr>
              <w:autoSpaceDE w:val="0"/>
              <w:autoSpaceDN w:val="0"/>
              <w:bidi w:val="0"/>
              <w:spacing w:before="0" w:beforeAutospacing="0" w:after="0" w:afterAutospacing="0" w:line="240" w:lineRule="auto"/>
              <w:jc w:val="center"/>
              <w:rPr>
                <w:rFonts w:ascii="Arial Narrow" w:hAnsi="Arial Narrow"/>
                <w:sz w:val="22"/>
                <w:szCs w:val="22"/>
              </w:rPr>
            </w:pPr>
          </w:p>
          <w:p w:rsidR="008467FF">
            <w:pPr>
              <w:autoSpaceDE w:val="0"/>
              <w:autoSpaceDN w:val="0"/>
              <w:bidi w:val="0"/>
              <w:spacing w:before="0" w:beforeAutospacing="0" w:after="0" w:afterAutospacing="0" w:line="240" w:lineRule="auto"/>
              <w:jc w:val="center"/>
              <w:rPr>
                <w:rFonts w:ascii="Arial Narrow" w:hAnsi="Arial Narrow"/>
                <w:sz w:val="22"/>
                <w:szCs w:val="22"/>
              </w:rPr>
            </w:pPr>
          </w:p>
          <w:p w:rsidR="00A248A4">
            <w:pPr>
              <w:autoSpaceDE w:val="0"/>
              <w:autoSpaceDN w:val="0"/>
              <w:bidi w:val="0"/>
              <w:spacing w:before="0" w:beforeAutospacing="0" w:after="0" w:afterAutospacing="0" w:line="240" w:lineRule="auto"/>
              <w:jc w:val="center"/>
              <w:rPr>
                <w:rFonts w:ascii="Arial Narrow" w:hAnsi="Arial Narrow"/>
                <w:sz w:val="22"/>
                <w:szCs w:val="22"/>
              </w:rPr>
            </w:pPr>
          </w:p>
          <w:p w:rsidR="00A248A4">
            <w:pPr>
              <w:autoSpaceDE w:val="0"/>
              <w:autoSpaceDN w:val="0"/>
              <w:bidi w:val="0"/>
              <w:spacing w:before="0" w:beforeAutospacing="0" w:after="0" w:afterAutospacing="0" w:line="240" w:lineRule="auto"/>
              <w:jc w:val="center"/>
              <w:rPr>
                <w:rFonts w:ascii="Arial Narrow" w:hAnsi="Arial Narrow"/>
                <w:sz w:val="22"/>
                <w:szCs w:val="22"/>
              </w:rPr>
            </w:pPr>
          </w:p>
          <w:p w:rsidR="00A248A4" w:rsidRPr="00A248A4">
            <w:pPr>
              <w:autoSpaceDE w:val="0"/>
              <w:autoSpaceDN w:val="0"/>
              <w:bidi w:val="0"/>
              <w:spacing w:before="0" w:beforeAutospacing="0" w:after="0" w:afterAutospacing="0" w:line="240" w:lineRule="auto"/>
              <w:jc w:val="center"/>
              <w:rPr>
                <w:rFonts w:ascii="Arial Narrow" w:hAnsi="Arial Narrow"/>
                <w:sz w:val="22"/>
                <w:szCs w:val="22"/>
              </w:rPr>
            </w:pPr>
            <w:r w:rsidRPr="00A248A4">
              <w:rPr>
                <w:rFonts w:ascii="Arial Narrow" w:hAnsi="Arial Narrow"/>
                <w:sz w:val="22"/>
                <w:szCs w:val="22"/>
              </w:rPr>
              <w:t>Ú</w:t>
            </w:r>
          </w:p>
          <w:p w:rsidR="00A9063F" w:rsidRPr="007C2FF8">
            <w:pPr>
              <w:autoSpaceDE w:val="0"/>
              <w:autoSpaceDN w:val="0"/>
              <w:bidi w:val="0"/>
              <w:spacing w:before="0" w:beforeAutospacing="0" w:after="0" w:afterAutospacing="0" w:line="240" w:lineRule="auto"/>
              <w:jc w:val="center"/>
              <w:rPr>
                <w:rFonts w:ascii="Arial Narrow" w:hAnsi="Arial Narrow"/>
                <w:sz w:val="22"/>
                <w:szCs w:val="22"/>
              </w:rPr>
            </w:pP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pPr>
              <w:pStyle w:val="Heading1"/>
              <w:bidi w:val="0"/>
              <w:spacing w:after="0" w:line="240" w:lineRule="auto"/>
              <w:rPr>
                <w:rFonts w:ascii="Arial Narrow" w:hAnsi="Arial Narrow"/>
                <w:b w:val="0"/>
                <w:bCs w:val="0"/>
                <w:sz w:val="22"/>
                <w:szCs w:val="22"/>
              </w:rPr>
            </w:pPr>
          </w:p>
          <w:p w:rsidR="00CA120D" w:rsidP="00CA120D">
            <w:pPr>
              <w:autoSpaceDE w:val="0"/>
              <w:autoSpaceDN w:val="0"/>
              <w:bidi w:val="0"/>
              <w:spacing w:before="0" w:beforeAutospacing="0" w:after="0" w:afterAutospacing="0" w:line="240" w:lineRule="auto"/>
              <w:rPr>
                <w:rFonts w:ascii="Times New Roman" w:hAnsi="Times New Roman"/>
              </w:rPr>
            </w:pPr>
          </w:p>
          <w:p w:rsidR="00CA120D" w:rsidP="00CA120D">
            <w:pPr>
              <w:autoSpaceDE w:val="0"/>
              <w:autoSpaceDN w:val="0"/>
              <w:bidi w:val="0"/>
              <w:spacing w:before="0" w:beforeAutospacing="0" w:after="0" w:afterAutospacing="0" w:line="240" w:lineRule="auto"/>
              <w:rPr>
                <w:rFonts w:ascii="Times New Roman" w:hAnsi="Times New Roman"/>
              </w:rPr>
            </w:pPr>
          </w:p>
          <w:p w:rsidR="00CA120D" w:rsidP="00CA120D">
            <w:pPr>
              <w:autoSpaceDE w:val="0"/>
              <w:autoSpaceDN w:val="0"/>
              <w:bidi w:val="0"/>
              <w:spacing w:before="0" w:beforeAutospacing="0" w:after="0" w:afterAutospacing="0" w:line="240" w:lineRule="auto"/>
              <w:rPr>
                <w:rFonts w:ascii="Times New Roman" w:hAnsi="Times New Roman"/>
              </w:rPr>
            </w:pPr>
          </w:p>
          <w:p w:rsidR="00CA120D" w:rsidP="00CA120D">
            <w:pPr>
              <w:autoSpaceDE w:val="0"/>
              <w:autoSpaceDN w:val="0"/>
              <w:bidi w:val="0"/>
              <w:spacing w:before="0" w:beforeAutospacing="0" w:after="0" w:afterAutospacing="0" w:line="240" w:lineRule="auto"/>
              <w:rPr>
                <w:rFonts w:ascii="Times New Roman" w:hAnsi="Times New Roman"/>
              </w:rPr>
            </w:pPr>
          </w:p>
          <w:p w:rsidR="00CA120D" w:rsidP="00CA120D">
            <w:pPr>
              <w:autoSpaceDE w:val="0"/>
              <w:autoSpaceDN w:val="0"/>
              <w:bidi w:val="0"/>
              <w:spacing w:before="0" w:beforeAutospacing="0" w:after="0" w:afterAutospacing="0" w:line="240" w:lineRule="auto"/>
              <w:rPr>
                <w:rFonts w:ascii="Times New Roman" w:hAnsi="Times New Roman"/>
              </w:rPr>
            </w:pPr>
          </w:p>
          <w:p w:rsidR="00CA120D" w:rsidP="00CA120D">
            <w:pPr>
              <w:autoSpaceDE w:val="0"/>
              <w:autoSpaceDN w:val="0"/>
              <w:bidi w:val="0"/>
              <w:spacing w:before="0" w:beforeAutospacing="0" w:after="0" w:afterAutospacing="0" w:line="240" w:lineRule="auto"/>
              <w:rPr>
                <w:rFonts w:ascii="Times New Roman" w:hAnsi="Times New Roman"/>
              </w:rPr>
            </w:pPr>
          </w:p>
          <w:p w:rsidR="00CA120D" w:rsidP="00CA120D">
            <w:pPr>
              <w:autoSpaceDE w:val="0"/>
              <w:autoSpaceDN w:val="0"/>
              <w:bidi w:val="0"/>
              <w:spacing w:before="0" w:beforeAutospacing="0" w:after="0" w:afterAutospacing="0" w:line="240" w:lineRule="auto"/>
              <w:rPr>
                <w:rFonts w:ascii="Times New Roman" w:hAnsi="Times New Roman"/>
              </w:rPr>
            </w:pPr>
          </w:p>
          <w:p w:rsidR="00CA120D" w:rsidP="00CA120D">
            <w:pPr>
              <w:autoSpaceDE w:val="0"/>
              <w:autoSpaceDN w:val="0"/>
              <w:bidi w:val="0"/>
              <w:spacing w:before="0" w:beforeAutospacing="0" w:after="0" w:afterAutospacing="0" w:line="240" w:lineRule="auto"/>
              <w:rPr>
                <w:rFonts w:ascii="Times New Roman" w:hAnsi="Times New Roman"/>
              </w:rPr>
            </w:pPr>
          </w:p>
          <w:p w:rsidR="00CA120D" w:rsidP="00CA120D">
            <w:pPr>
              <w:autoSpaceDE w:val="0"/>
              <w:autoSpaceDN w:val="0"/>
              <w:bidi w:val="0"/>
              <w:spacing w:before="0" w:beforeAutospacing="0" w:after="0" w:afterAutospacing="0" w:line="240" w:lineRule="auto"/>
              <w:rPr>
                <w:rFonts w:ascii="Times New Roman" w:hAnsi="Times New Roman"/>
              </w:rPr>
            </w:pPr>
          </w:p>
          <w:p w:rsidR="00CA120D" w:rsidP="00CA120D">
            <w:pPr>
              <w:autoSpaceDE w:val="0"/>
              <w:autoSpaceDN w:val="0"/>
              <w:bidi w:val="0"/>
              <w:spacing w:before="0" w:beforeAutospacing="0" w:after="0" w:afterAutospacing="0" w:line="240" w:lineRule="auto"/>
              <w:rPr>
                <w:rFonts w:ascii="Times New Roman" w:hAnsi="Times New Roman"/>
              </w:rPr>
            </w:pPr>
          </w:p>
          <w:p w:rsidR="00CA120D" w:rsidP="00CA120D">
            <w:pPr>
              <w:autoSpaceDE w:val="0"/>
              <w:autoSpaceDN w:val="0"/>
              <w:bidi w:val="0"/>
              <w:spacing w:before="0" w:beforeAutospacing="0" w:after="0" w:afterAutospacing="0" w:line="240" w:lineRule="auto"/>
              <w:rPr>
                <w:rFonts w:ascii="Times New Roman" w:hAnsi="Times New Roman"/>
              </w:rPr>
            </w:pPr>
          </w:p>
          <w:p w:rsidR="00C82AAD" w:rsidP="00CA120D">
            <w:pPr>
              <w:autoSpaceDE w:val="0"/>
              <w:autoSpaceDN w:val="0"/>
              <w:bidi w:val="0"/>
              <w:spacing w:before="0" w:beforeAutospacing="0" w:after="0" w:afterAutospacing="0" w:line="240" w:lineRule="auto"/>
              <w:rPr>
                <w:rFonts w:ascii="Times New Roman" w:hAnsi="Times New Roman"/>
              </w:rPr>
            </w:pPr>
          </w:p>
          <w:p w:rsidR="00C82AAD" w:rsidP="00CA120D">
            <w:pPr>
              <w:autoSpaceDE w:val="0"/>
              <w:autoSpaceDN w:val="0"/>
              <w:bidi w:val="0"/>
              <w:spacing w:before="0" w:beforeAutospacing="0" w:after="0" w:afterAutospacing="0" w:line="240" w:lineRule="auto"/>
              <w:rPr>
                <w:rFonts w:ascii="Times New Roman" w:hAnsi="Times New Roman"/>
              </w:rPr>
            </w:pPr>
          </w:p>
          <w:p w:rsidR="00C82AAD" w:rsidP="00CA120D">
            <w:pPr>
              <w:autoSpaceDE w:val="0"/>
              <w:autoSpaceDN w:val="0"/>
              <w:bidi w:val="0"/>
              <w:spacing w:before="0" w:beforeAutospacing="0" w:after="0" w:afterAutospacing="0" w:line="240" w:lineRule="auto"/>
              <w:rPr>
                <w:rFonts w:ascii="Times New Roman" w:hAnsi="Times New Roman"/>
              </w:rPr>
            </w:pPr>
          </w:p>
          <w:p w:rsidR="00C82AAD" w:rsidP="00CA120D">
            <w:pPr>
              <w:autoSpaceDE w:val="0"/>
              <w:autoSpaceDN w:val="0"/>
              <w:bidi w:val="0"/>
              <w:spacing w:before="0" w:beforeAutospacing="0" w:after="0" w:afterAutospacing="0" w:line="240" w:lineRule="auto"/>
              <w:rPr>
                <w:rFonts w:ascii="Times New Roman" w:hAnsi="Times New Roman"/>
              </w:rPr>
            </w:pPr>
          </w:p>
          <w:p w:rsidR="00C82AAD" w:rsidP="00CA120D">
            <w:pPr>
              <w:autoSpaceDE w:val="0"/>
              <w:autoSpaceDN w:val="0"/>
              <w:bidi w:val="0"/>
              <w:spacing w:before="0" w:beforeAutospacing="0" w:after="0" w:afterAutospacing="0" w:line="240" w:lineRule="auto"/>
              <w:rPr>
                <w:rFonts w:ascii="Times New Roman" w:hAnsi="Times New Roman"/>
              </w:rPr>
            </w:pPr>
          </w:p>
          <w:p w:rsidR="00C82AAD" w:rsidP="00CA120D">
            <w:pPr>
              <w:autoSpaceDE w:val="0"/>
              <w:autoSpaceDN w:val="0"/>
              <w:bidi w:val="0"/>
              <w:spacing w:before="0" w:beforeAutospacing="0" w:after="0" w:afterAutospacing="0" w:line="240" w:lineRule="auto"/>
              <w:rPr>
                <w:rFonts w:ascii="Times New Roman" w:hAnsi="Times New Roman"/>
              </w:rPr>
            </w:pPr>
          </w:p>
          <w:p w:rsidR="00C82AAD" w:rsidP="00CA120D">
            <w:pPr>
              <w:autoSpaceDE w:val="0"/>
              <w:autoSpaceDN w:val="0"/>
              <w:bidi w:val="0"/>
              <w:spacing w:before="0" w:beforeAutospacing="0" w:after="0" w:afterAutospacing="0" w:line="240" w:lineRule="auto"/>
              <w:rPr>
                <w:rFonts w:ascii="Times New Roman" w:hAnsi="Times New Roman"/>
              </w:rPr>
            </w:pPr>
          </w:p>
          <w:p w:rsidR="00C82AAD" w:rsidP="00CA120D">
            <w:pPr>
              <w:autoSpaceDE w:val="0"/>
              <w:autoSpaceDN w:val="0"/>
              <w:bidi w:val="0"/>
              <w:spacing w:before="0" w:beforeAutospacing="0" w:after="0" w:afterAutospacing="0" w:line="240" w:lineRule="auto"/>
              <w:rPr>
                <w:rFonts w:ascii="Times New Roman" w:hAnsi="Times New Roman"/>
              </w:rPr>
            </w:pPr>
          </w:p>
          <w:p w:rsidR="00CA120D" w:rsidP="00CA120D">
            <w:pPr>
              <w:autoSpaceDE w:val="0"/>
              <w:autoSpaceDN w:val="0"/>
              <w:bidi w:val="0"/>
              <w:spacing w:before="0" w:beforeAutospacing="0" w:after="0" w:afterAutospacing="0" w:line="240" w:lineRule="auto"/>
              <w:rPr>
                <w:rFonts w:ascii="Times New Roman" w:hAnsi="Times New Roman"/>
              </w:rPr>
            </w:pPr>
          </w:p>
          <w:p w:rsidR="00C82AAD" w:rsidP="00CA120D">
            <w:pPr>
              <w:autoSpaceDE w:val="0"/>
              <w:autoSpaceDN w:val="0"/>
              <w:bidi w:val="0"/>
              <w:spacing w:before="0" w:beforeAutospacing="0" w:after="0" w:afterAutospacing="0" w:line="240" w:lineRule="auto"/>
              <w:rPr>
                <w:rFonts w:ascii="Arial Narrow" w:hAnsi="Arial Narrow"/>
                <w:sz w:val="22"/>
                <w:szCs w:val="22"/>
              </w:rPr>
            </w:pPr>
          </w:p>
          <w:p w:rsidR="00C82AAD" w:rsidP="00CA120D">
            <w:pPr>
              <w:autoSpaceDE w:val="0"/>
              <w:autoSpaceDN w:val="0"/>
              <w:bidi w:val="0"/>
              <w:spacing w:before="0" w:beforeAutospacing="0" w:after="0" w:afterAutospacing="0" w:line="240" w:lineRule="auto"/>
              <w:rPr>
                <w:rFonts w:ascii="Arial Narrow" w:hAnsi="Arial Narrow"/>
                <w:sz w:val="22"/>
                <w:szCs w:val="22"/>
              </w:rPr>
            </w:pPr>
          </w:p>
          <w:p w:rsidR="00C82AAD" w:rsidP="00CA120D">
            <w:pPr>
              <w:autoSpaceDE w:val="0"/>
              <w:autoSpaceDN w:val="0"/>
              <w:bidi w:val="0"/>
              <w:spacing w:before="0" w:beforeAutospacing="0" w:after="0" w:afterAutospacing="0" w:line="240" w:lineRule="auto"/>
              <w:rPr>
                <w:rFonts w:ascii="Arial Narrow" w:hAnsi="Arial Narrow"/>
                <w:sz w:val="22"/>
                <w:szCs w:val="22"/>
              </w:rPr>
            </w:pPr>
          </w:p>
          <w:p w:rsidR="00CA120D" w:rsidP="00CA120D">
            <w:pPr>
              <w:autoSpaceDE w:val="0"/>
              <w:autoSpaceDN w:val="0"/>
              <w:bidi w:val="0"/>
              <w:spacing w:before="0" w:beforeAutospacing="0" w:after="0" w:afterAutospacing="0" w:line="240" w:lineRule="auto"/>
              <w:rPr>
                <w:rFonts w:ascii="Arial Narrow" w:hAnsi="Arial Narrow"/>
                <w:sz w:val="22"/>
                <w:szCs w:val="22"/>
              </w:rPr>
            </w:pPr>
            <w:r w:rsidRPr="00CA120D">
              <w:rPr>
                <w:rFonts w:ascii="Arial Narrow" w:hAnsi="Arial Narrow"/>
                <w:sz w:val="22"/>
                <w:szCs w:val="22"/>
              </w:rPr>
              <w:t>§ 55 ods.2 z.č. 566/2001</w:t>
            </w:r>
          </w:p>
          <w:p w:rsidR="001148E9" w:rsidP="00CA120D">
            <w:pPr>
              <w:autoSpaceDE w:val="0"/>
              <w:autoSpaceDN w:val="0"/>
              <w:bidi w:val="0"/>
              <w:spacing w:before="0" w:beforeAutospacing="0" w:after="0" w:afterAutospacing="0" w:line="240" w:lineRule="auto"/>
              <w:rPr>
                <w:rFonts w:ascii="Arial Narrow" w:hAnsi="Arial Narrow"/>
                <w:sz w:val="22"/>
                <w:szCs w:val="22"/>
              </w:rPr>
            </w:pPr>
          </w:p>
          <w:p w:rsidR="00322879" w:rsidP="00CA120D">
            <w:pPr>
              <w:autoSpaceDE w:val="0"/>
              <w:autoSpaceDN w:val="0"/>
              <w:bidi w:val="0"/>
              <w:spacing w:before="0" w:beforeAutospacing="0" w:after="0" w:afterAutospacing="0" w:line="240" w:lineRule="auto"/>
              <w:rPr>
                <w:rFonts w:ascii="Arial Narrow" w:hAnsi="Arial Narrow"/>
                <w:sz w:val="22"/>
                <w:szCs w:val="22"/>
              </w:rPr>
            </w:pPr>
          </w:p>
          <w:p w:rsidR="00A22B6C" w:rsidP="00CA120D">
            <w:pPr>
              <w:autoSpaceDE w:val="0"/>
              <w:autoSpaceDN w:val="0"/>
              <w:bidi w:val="0"/>
              <w:spacing w:before="0" w:beforeAutospacing="0" w:after="0" w:afterAutospacing="0" w:line="240" w:lineRule="auto"/>
              <w:rPr>
                <w:rFonts w:ascii="Arial Narrow" w:hAnsi="Arial Narrow"/>
                <w:sz w:val="22"/>
                <w:szCs w:val="22"/>
              </w:rPr>
            </w:pPr>
          </w:p>
          <w:p w:rsidR="00322879" w:rsidP="00CA120D">
            <w:pPr>
              <w:autoSpaceDE w:val="0"/>
              <w:autoSpaceDN w:val="0"/>
              <w:bidi w:val="0"/>
              <w:spacing w:before="0" w:beforeAutospacing="0" w:after="0" w:afterAutospacing="0" w:line="240" w:lineRule="auto"/>
              <w:rPr>
                <w:rFonts w:ascii="Arial Narrow" w:hAnsi="Arial Narrow"/>
                <w:sz w:val="22"/>
                <w:szCs w:val="22"/>
              </w:rPr>
            </w:pPr>
          </w:p>
          <w:p w:rsidR="001148E9" w:rsidP="00CA120D">
            <w:pPr>
              <w:autoSpaceDE w:val="0"/>
              <w:autoSpaceDN w:val="0"/>
              <w:bidi w:val="0"/>
              <w:spacing w:before="0" w:beforeAutospacing="0" w:after="0" w:afterAutospacing="0" w:line="240" w:lineRule="auto"/>
              <w:rPr>
                <w:rFonts w:ascii="Arial Narrow" w:hAnsi="Arial Narrow"/>
                <w:b/>
                <w:color w:val="00B0F0"/>
                <w:sz w:val="22"/>
                <w:szCs w:val="22"/>
              </w:rPr>
            </w:pPr>
            <w:r w:rsidR="00322879">
              <w:rPr>
                <w:rFonts w:ascii="Arial Narrow" w:hAnsi="Arial Narrow"/>
                <w:sz w:val="22"/>
                <w:szCs w:val="22"/>
              </w:rPr>
              <w:t>§ 56, § 54 ods. 4 až</w:t>
            </w:r>
            <w:r w:rsidR="00A22B6C">
              <w:rPr>
                <w:rFonts w:ascii="Arial Narrow" w:hAnsi="Arial Narrow"/>
                <w:sz w:val="22"/>
                <w:szCs w:val="22"/>
              </w:rPr>
              <w:t xml:space="preserve"> </w:t>
            </w:r>
            <w:r w:rsidR="00322879">
              <w:rPr>
                <w:rFonts w:ascii="Arial Narrow" w:hAnsi="Arial Narrow"/>
                <w:sz w:val="22"/>
                <w:szCs w:val="22"/>
              </w:rPr>
              <w:t>6  z.č. 566/2001 a </w:t>
            </w:r>
            <w:r w:rsidRPr="00322879" w:rsidR="00322879">
              <w:rPr>
                <w:rFonts w:ascii="Arial Narrow" w:hAnsi="Arial Narrow"/>
                <w:b/>
                <w:color w:val="00B0F0"/>
                <w:sz w:val="22"/>
                <w:szCs w:val="22"/>
              </w:rPr>
              <w:t>návrh zákona čl.I</w:t>
            </w:r>
          </w:p>
          <w:p w:rsidR="00A22B6C" w:rsidP="00CA120D">
            <w:pPr>
              <w:autoSpaceDE w:val="0"/>
              <w:autoSpaceDN w:val="0"/>
              <w:bidi w:val="0"/>
              <w:spacing w:before="0" w:beforeAutospacing="0" w:after="0" w:afterAutospacing="0" w:line="240" w:lineRule="auto"/>
              <w:rPr>
                <w:rFonts w:ascii="Arial Narrow" w:hAnsi="Arial Narrow"/>
                <w:sz w:val="22"/>
                <w:szCs w:val="22"/>
              </w:rPr>
            </w:pPr>
          </w:p>
          <w:p w:rsidR="001148E9" w:rsidP="00CA120D">
            <w:pPr>
              <w:autoSpaceDE w:val="0"/>
              <w:autoSpaceDN w:val="0"/>
              <w:bidi w:val="0"/>
              <w:spacing w:before="0" w:beforeAutospacing="0" w:after="0" w:afterAutospacing="0" w:line="240" w:lineRule="auto"/>
              <w:rPr>
                <w:rFonts w:ascii="Arial Narrow" w:hAnsi="Arial Narrow"/>
                <w:sz w:val="22"/>
                <w:szCs w:val="22"/>
              </w:rPr>
            </w:pPr>
            <w:r>
              <w:rPr>
                <w:rFonts w:ascii="Arial Narrow" w:hAnsi="Arial Narrow"/>
                <w:sz w:val="22"/>
                <w:szCs w:val="22"/>
              </w:rPr>
              <w:t xml:space="preserve">§ 4 </w:t>
            </w:r>
            <w:r w:rsidR="00B377CC">
              <w:rPr>
                <w:rFonts w:ascii="Arial Narrow" w:hAnsi="Arial Narrow"/>
                <w:sz w:val="22"/>
                <w:szCs w:val="22"/>
              </w:rPr>
              <w:t>z.č.</w:t>
            </w:r>
          </w:p>
          <w:p w:rsidR="001148E9" w:rsidP="00CA120D">
            <w:pPr>
              <w:autoSpaceDE w:val="0"/>
              <w:autoSpaceDN w:val="0"/>
              <w:bidi w:val="0"/>
              <w:spacing w:before="0" w:beforeAutospacing="0" w:after="0" w:afterAutospacing="0" w:line="240" w:lineRule="auto"/>
              <w:rPr>
                <w:rFonts w:ascii="Arial Narrow" w:hAnsi="Arial Narrow"/>
                <w:sz w:val="22"/>
                <w:szCs w:val="22"/>
              </w:rPr>
            </w:pPr>
            <w:r>
              <w:rPr>
                <w:rFonts w:ascii="Arial Narrow" w:hAnsi="Arial Narrow"/>
                <w:sz w:val="22"/>
                <w:szCs w:val="22"/>
              </w:rPr>
              <w:t>429/2002</w:t>
            </w:r>
          </w:p>
          <w:p w:rsidR="001148E9" w:rsidP="00CA120D">
            <w:pPr>
              <w:autoSpaceDE w:val="0"/>
              <w:autoSpaceDN w:val="0"/>
              <w:bidi w:val="0"/>
              <w:spacing w:before="0" w:beforeAutospacing="0" w:after="0" w:afterAutospacing="0" w:line="240" w:lineRule="auto"/>
              <w:rPr>
                <w:rFonts w:ascii="Arial Narrow" w:hAnsi="Arial Narrow"/>
                <w:sz w:val="22"/>
                <w:szCs w:val="22"/>
              </w:rPr>
            </w:pPr>
          </w:p>
          <w:p w:rsidR="00B377CC" w:rsidRPr="00C82AAD" w:rsidP="00B377CC">
            <w:pPr>
              <w:autoSpaceDE w:val="0"/>
              <w:autoSpaceDN w:val="0"/>
              <w:bidi w:val="0"/>
              <w:spacing w:before="0" w:beforeAutospacing="0" w:after="0" w:afterAutospacing="0" w:line="240" w:lineRule="auto"/>
              <w:jc w:val="center"/>
              <w:rPr>
                <w:rFonts w:ascii="Arial Narrow" w:hAnsi="Arial Narrow"/>
                <w:b/>
                <w:color w:val="00B0F0"/>
                <w:sz w:val="22"/>
                <w:szCs w:val="22"/>
              </w:rPr>
            </w:pPr>
            <w:r w:rsidRPr="00D961A1" w:rsidR="001148E9">
              <w:rPr>
                <w:rFonts w:ascii="Arial Narrow" w:hAnsi="Arial Narrow"/>
                <w:b/>
                <w:color w:val="00B0F0"/>
                <w:sz w:val="22"/>
                <w:szCs w:val="22"/>
              </w:rPr>
              <w:t>§ 79d až §</w:t>
            </w:r>
            <w:r w:rsidR="001870C3">
              <w:rPr>
                <w:rFonts w:ascii="Arial Narrow" w:hAnsi="Arial Narrow"/>
                <w:b/>
                <w:color w:val="00B0F0"/>
                <w:sz w:val="22"/>
                <w:szCs w:val="22"/>
              </w:rPr>
              <w:t xml:space="preserve"> </w:t>
            </w:r>
            <w:r w:rsidRPr="00D961A1" w:rsidR="001148E9">
              <w:rPr>
                <w:rFonts w:ascii="Arial Narrow" w:hAnsi="Arial Narrow"/>
                <w:b/>
                <w:color w:val="00B0F0"/>
                <w:sz w:val="22"/>
                <w:szCs w:val="22"/>
              </w:rPr>
              <w:t>79g</w:t>
            </w:r>
            <w:r>
              <w:rPr>
                <w:rFonts w:ascii="Arial Narrow" w:hAnsi="Arial Narrow"/>
                <w:sz w:val="22"/>
                <w:szCs w:val="22"/>
              </w:rPr>
              <w:t xml:space="preserve"> </w:t>
            </w:r>
            <w:r w:rsidRPr="00C82AAD">
              <w:rPr>
                <w:rFonts w:ascii="Arial Narrow" w:hAnsi="Arial Narrow"/>
                <w:b/>
                <w:color w:val="00B0F0"/>
                <w:sz w:val="22"/>
                <w:szCs w:val="22"/>
              </w:rPr>
              <w:t>návrh</w:t>
            </w:r>
            <w:r>
              <w:rPr>
                <w:rFonts w:ascii="Arial Narrow" w:hAnsi="Arial Narrow"/>
                <w:b/>
                <w:color w:val="00B0F0"/>
                <w:sz w:val="22"/>
                <w:szCs w:val="22"/>
              </w:rPr>
              <w:t>u</w:t>
            </w:r>
            <w:r w:rsidRPr="00C82AAD">
              <w:rPr>
                <w:rFonts w:ascii="Arial Narrow" w:hAnsi="Arial Narrow"/>
                <w:b/>
                <w:color w:val="00B0F0"/>
                <w:sz w:val="22"/>
                <w:szCs w:val="22"/>
              </w:rPr>
              <w:t xml:space="preserve"> zákona </w:t>
            </w:r>
            <w:r w:rsidR="00D961A1">
              <w:rPr>
                <w:rFonts w:ascii="Arial Narrow" w:hAnsi="Arial Narrow"/>
                <w:b/>
                <w:color w:val="00B0F0"/>
                <w:sz w:val="22"/>
                <w:szCs w:val="22"/>
              </w:rPr>
              <w:t>čl.</w:t>
            </w:r>
            <w:r w:rsidRPr="00C82AAD">
              <w:rPr>
                <w:rFonts w:ascii="Arial Narrow" w:hAnsi="Arial Narrow"/>
                <w:b/>
                <w:color w:val="00B0F0"/>
                <w:sz w:val="22"/>
                <w:szCs w:val="22"/>
              </w:rPr>
              <w:t>I</w:t>
            </w:r>
          </w:p>
          <w:p w:rsidR="001148E9" w:rsidP="00CA120D">
            <w:pPr>
              <w:autoSpaceDE w:val="0"/>
              <w:autoSpaceDN w:val="0"/>
              <w:bidi w:val="0"/>
              <w:spacing w:before="0" w:beforeAutospacing="0" w:after="0" w:afterAutospacing="0" w:line="240" w:lineRule="auto"/>
              <w:rPr>
                <w:rFonts w:ascii="Arial Narrow" w:hAnsi="Arial Narrow"/>
                <w:sz w:val="22"/>
                <w:szCs w:val="22"/>
              </w:rPr>
            </w:pPr>
          </w:p>
          <w:p w:rsidR="001148E9" w:rsidP="00CA120D">
            <w:pPr>
              <w:autoSpaceDE w:val="0"/>
              <w:autoSpaceDN w:val="0"/>
              <w:bidi w:val="0"/>
              <w:spacing w:before="0" w:beforeAutospacing="0" w:after="0" w:afterAutospacing="0" w:line="240" w:lineRule="auto"/>
              <w:rPr>
                <w:rFonts w:ascii="Arial Narrow" w:hAnsi="Arial Narrow"/>
                <w:sz w:val="22"/>
                <w:szCs w:val="22"/>
              </w:rPr>
            </w:pPr>
          </w:p>
          <w:p w:rsidR="001148E9" w:rsidP="00CA120D">
            <w:pPr>
              <w:autoSpaceDE w:val="0"/>
              <w:autoSpaceDN w:val="0"/>
              <w:bidi w:val="0"/>
              <w:spacing w:before="0" w:beforeAutospacing="0" w:after="0" w:afterAutospacing="0" w:line="240" w:lineRule="auto"/>
              <w:rPr>
                <w:rFonts w:ascii="Arial Narrow" w:hAnsi="Arial Narrow"/>
                <w:sz w:val="22"/>
                <w:szCs w:val="22"/>
              </w:rPr>
            </w:pPr>
          </w:p>
          <w:p w:rsidR="001148E9" w:rsidP="00CA120D">
            <w:pPr>
              <w:autoSpaceDE w:val="0"/>
              <w:autoSpaceDN w:val="0"/>
              <w:bidi w:val="0"/>
              <w:spacing w:before="0" w:beforeAutospacing="0" w:after="0" w:afterAutospacing="0" w:line="240" w:lineRule="auto"/>
              <w:rPr>
                <w:rFonts w:ascii="Arial Narrow" w:hAnsi="Arial Narrow"/>
                <w:sz w:val="22"/>
                <w:szCs w:val="22"/>
              </w:rPr>
            </w:pPr>
          </w:p>
          <w:p w:rsidR="001148E9" w:rsidP="00CA120D">
            <w:pPr>
              <w:autoSpaceDE w:val="0"/>
              <w:autoSpaceDN w:val="0"/>
              <w:bidi w:val="0"/>
              <w:spacing w:before="0" w:beforeAutospacing="0" w:after="0" w:afterAutospacing="0" w:line="240" w:lineRule="auto"/>
              <w:rPr>
                <w:rFonts w:ascii="Arial Narrow" w:hAnsi="Arial Narrow"/>
                <w:sz w:val="22"/>
                <w:szCs w:val="22"/>
              </w:rPr>
            </w:pPr>
          </w:p>
          <w:p w:rsidR="001148E9" w:rsidP="00CA120D">
            <w:pPr>
              <w:autoSpaceDE w:val="0"/>
              <w:autoSpaceDN w:val="0"/>
              <w:bidi w:val="0"/>
              <w:spacing w:before="0" w:beforeAutospacing="0" w:after="0" w:afterAutospacing="0" w:line="240" w:lineRule="auto"/>
              <w:rPr>
                <w:rFonts w:ascii="Arial Narrow" w:hAnsi="Arial Narrow"/>
                <w:sz w:val="22"/>
                <w:szCs w:val="22"/>
              </w:rPr>
            </w:pPr>
          </w:p>
          <w:p w:rsidR="001148E9" w:rsidP="00CA120D">
            <w:pPr>
              <w:autoSpaceDE w:val="0"/>
              <w:autoSpaceDN w:val="0"/>
              <w:bidi w:val="0"/>
              <w:spacing w:before="0" w:beforeAutospacing="0" w:after="0" w:afterAutospacing="0" w:line="240" w:lineRule="auto"/>
              <w:rPr>
                <w:rFonts w:ascii="Arial Narrow" w:hAnsi="Arial Narrow"/>
                <w:sz w:val="22"/>
                <w:szCs w:val="22"/>
              </w:rPr>
            </w:pPr>
          </w:p>
          <w:p w:rsidR="001148E9" w:rsidP="00CA120D">
            <w:pPr>
              <w:autoSpaceDE w:val="0"/>
              <w:autoSpaceDN w:val="0"/>
              <w:bidi w:val="0"/>
              <w:spacing w:before="0" w:beforeAutospacing="0" w:after="0" w:afterAutospacing="0" w:line="240" w:lineRule="auto"/>
              <w:rPr>
                <w:rFonts w:ascii="Arial Narrow" w:hAnsi="Arial Narrow"/>
                <w:sz w:val="22"/>
                <w:szCs w:val="22"/>
              </w:rPr>
            </w:pPr>
          </w:p>
          <w:p w:rsidR="001148E9" w:rsidP="00CA120D">
            <w:pPr>
              <w:autoSpaceDE w:val="0"/>
              <w:autoSpaceDN w:val="0"/>
              <w:bidi w:val="0"/>
              <w:spacing w:before="0" w:beforeAutospacing="0" w:after="0" w:afterAutospacing="0" w:line="240" w:lineRule="auto"/>
              <w:rPr>
                <w:rFonts w:ascii="Arial Narrow" w:hAnsi="Arial Narrow"/>
                <w:sz w:val="22"/>
                <w:szCs w:val="22"/>
              </w:rPr>
            </w:pPr>
          </w:p>
          <w:p w:rsidR="001148E9" w:rsidP="00CA120D">
            <w:pPr>
              <w:autoSpaceDE w:val="0"/>
              <w:autoSpaceDN w:val="0"/>
              <w:bidi w:val="0"/>
              <w:spacing w:before="0" w:beforeAutospacing="0" w:after="0" w:afterAutospacing="0" w:line="240" w:lineRule="auto"/>
              <w:rPr>
                <w:rFonts w:ascii="Arial Narrow" w:hAnsi="Arial Narrow"/>
                <w:sz w:val="22"/>
                <w:szCs w:val="22"/>
              </w:rPr>
            </w:pPr>
          </w:p>
          <w:p w:rsidR="001148E9" w:rsidP="00CA120D">
            <w:pPr>
              <w:autoSpaceDE w:val="0"/>
              <w:autoSpaceDN w:val="0"/>
              <w:bidi w:val="0"/>
              <w:spacing w:before="0" w:beforeAutospacing="0" w:after="0" w:afterAutospacing="0" w:line="240" w:lineRule="auto"/>
              <w:rPr>
                <w:rFonts w:ascii="Arial Narrow" w:hAnsi="Arial Narrow"/>
                <w:sz w:val="22"/>
                <w:szCs w:val="22"/>
              </w:rPr>
            </w:pPr>
          </w:p>
          <w:p w:rsidR="001148E9" w:rsidP="00CA120D">
            <w:pPr>
              <w:autoSpaceDE w:val="0"/>
              <w:autoSpaceDN w:val="0"/>
              <w:bidi w:val="0"/>
              <w:spacing w:before="0" w:beforeAutospacing="0" w:after="0" w:afterAutospacing="0" w:line="240" w:lineRule="auto"/>
              <w:rPr>
                <w:rFonts w:ascii="Arial Narrow" w:hAnsi="Arial Narrow"/>
                <w:sz w:val="22"/>
                <w:szCs w:val="22"/>
              </w:rPr>
            </w:pPr>
          </w:p>
          <w:p w:rsidR="001148E9" w:rsidP="00CA120D">
            <w:pPr>
              <w:autoSpaceDE w:val="0"/>
              <w:autoSpaceDN w:val="0"/>
              <w:bidi w:val="0"/>
              <w:spacing w:before="0" w:beforeAutospacing="0" w:after="0" w:afterAutospacing="0" w:line="240" w:lineRule="auto"/>
              <w:rPr>
                <w:rFonts w:ascii="Arial Narrow" w:hAnsi="Arial Narrow"/>
                <w:sz w:val="22"/>
                <w:szCs w:val="22"/>
              </w:rPr>
            </w:pPr>
          </w:p>
          <w:p w:rsidR="001148E9" w:rsidRPr="00CA120D" w:rsidP="00DC69AF">
            <w:pPr>
              <w:autoSpaceDE w:val="0"/>
              <w:autoSpaceDN w:val="0"/>
              <w:bidi w:val="0"/>
              <w:spacing w:before="0" w:beforeAutospacing="0" w:after="0" w:afterAutospacing="0" w:line="240" w:lineRule="auto"/>
              <w:rPr>
                <w:rFonts w:ascii="Arial Narrow" w:hAnsi="Arial Narrow"/>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B2510" w:rsidRPr="007C2FF8" w:rsidP="00A47BED">
            <w:pPr>
              <w:autoSpaceDE w:val="0"/>
              <w:autoSpaceDN w:val="0"/>
              <w:bidi w:val="0"/>
              <w:spacing w:before="0" w:beforeAutospacing="0" w:after="0" w:afterAutospacing="0" w:line="240" w:lineRule="auto"/>
              <w:jc w:val="center"/>
              <w:rPr>
                <w:rFonts w:ascii="Arial Narrow" w:hAnsi="Arial Narrow"/>
                <w:sz w:val="22"/>
                <w:szCs w:val="22"/>
              </w:rPr>
            </w:pPr>
            <w:r w:rsidRPr="007C2FF8" w:rsidR="00151F3D">
              <w:rPr>
                <w:rFonts w:ascii="Arial Narrow" w:hAnsi="Arial Narrow"/>
                <w:sz w:val="22"/>
                <w:szCs w:val="22"/>
              </w:rPr>
              <w:t>čl.2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151F3D" w:rsidRPr="007C2FF8" w:rsidP="00151F3D">
            <w:pPr>
              <w:pStyle w:val="CM4"/>
              <w:bidi w:val="0"/>
              <w:spacing w:after="60" w:line="240" w:lineRule="auto"/>
              <w:rPr>
                <w:rFonts w:ascii="Arial Narrow" w:hAnsi="Arial Narrow"/>
                <w:b/>
                <w:bCs/>
                <w:sz w:val="22"/>
                <w:szCs w:val="22"/>
              </w:rPr>
            </w:pPr>
            <w:r w:rsidRPr="007C2FF8">
              <w:rPr>
                <w:rFonts w:ascii="Arial Narrow" w:hAnsi="Arial Narrow"/>
                <w:b/>
                <w:bCs/>
                <w:sz w:val="22"/>
                <w:szCs w:val="22"/>
              </w:rPr>
              <w:t>Výnimky</w:t>
            </w:r>
          </w:p>
          <w:p w:rsidR="00151F3D" w:rsidRPr="007C2FF8" w:rsidP="00151F3D">
            <w:pPr>
              <w:pStyle w:val="CM4"/>
              <w:bidi w:val="0"/>
              <w:spacing w:before="60" w:after="60" w:line="240" w:lineRule="auto"/>
              <w:rPr>
                <w:rFonts w:ascii="Arial Narrow" w:hAnsi="Arial Narrow"/>
                <w:sz w:val="22"/>
                <w:szCs w:val="22"/>
              </w:rPr>
            </w:pPr>
            <w:r w:rsidRPr="007C2FF8">
              <w:rPr>
                <w:rFonts w:ascii="Arial Narrow" w:hAnsi="Arial Narrow"/>
                <w:sz w:val="22"/>
                <w:szCs w:val="22"/>
              </w:rPr>
              <w:t>1.   Táto smernica sa nevzťahuje na: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5"/>
              <w:gridCol w:w="646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151F3D">
                  <w:pPr>
                    <w:pStyle w:val="CM4"/>
                    <w:bidi w:val="0"/>
                    <w:spacing w:before="60" w:after="60" w:line="240" w:lineRule="auto"/>
                    <w:rPr>
                      <w:rFonts w:ascii="Arial Narrow" w:hAnsi="Arial Narrow"/>
                      <w:sz w:val="22"/>
                      <w:szCs w:val="22"/>
                    </w:rPr>
                  </w:pPr>
                  <w:r w:rsidRPr="007C2FF8" w:rsidR="00151F3D">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B726C3" w:rsidP="00B726C3">
                  <w:pPr>
                    <w:pStyle w:val="CM4"/>
                    <w:bidi w:val="0"/>
                    <w:spacing w:before="60" w:after="60" w:line="240" w:lineRule="auto"/>
                  </w:pPr>
                  <w:r w:rsidRPr="007C2FF8" w:rsidR="00151F3D">
                    <w:rPr>
                      <w:rFonts w:ascii="Arial Narrow" w:hAnsi="Arial Narrow"/>
                      <w:sz w:val="22"/>
                      <w:szCs w:val="22"/>
                    </w:rPr>
                    <w:t>poisťovne alebo podniky vykonávajúce zaisťovanie alebo retrocesné činnosti uvedené v smernici 2009/138/ES, keď vykonávajú činnosti uvedené v uvedenej smernici;</w:t>
                  </w:r>
                </w:p>
                <w:p w:rsidR="00B726C3" w:rsidRPr="00B726C3" w:rsidP="00B726C3">
                  <w:pPr>
                    <w:pStyle w:val="Default"/>
                    <w:bidi w:val="0"/>
                    <w:spacing w:after="0" w:line="240" w:lineRule="auto"/>
                  </w:pPr>
                </w:p>
              </w:tc>
            </w:tr>
          </w:tbl>
          <w:p w:rsidR="00151F3D" w:rsidRPr="007C2FF8" w:rsidP="00151F3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6"/>
              <w:gridCol w:w="65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151F3D">
                  <w:pPr>
                    <w:pStyle w:val="CM4"/>
                    <w:bidi w:val="0"/>
                    <w:spacing w:before="60" w:after="60" w:line="240" w:lineRule="auto"/>
                    <w:rPr>
                      <w:rFonts w:ascii="Arial Narrow" w:hAnsi="Arial Narrow"/>
                      <w:sz w:val="22"/>
                      <w:szCs w:val="22"/>
                    </w:rPr>
                  </w:pPr>
                  <w:r w:rsidRPr="007C2FF8" w:rsidR="00151F3D">
                    <w:rPr>
                      <w:rFonts w:ascii="Arial Narrow" w:hAnsi="Arial Narrow"/>
                      <w:sz w:val="22"/>
                      <w:szCs w:val="22"/>
                    </w:rPr>
                    <w:t>b)</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151F3D">
                  <w:pPr>
                    <w:pStyle w:val="CM4"/>
                    <w:bidi w:val="0"/>
                    <w:spacing w:before="60" w:after="60" w:line="240" w:lineRule="auto"/>
                    <w:rPr>
                      <w:rFonts w:ascii="Arial Narrow" w:hAnsi="Arial Narrow"/>
                      <w:sz w:val="22"/>
                      <w:szCs w:val="22"/>
                    </w:rPr>
                  </w:pPr>
                  <w:r w:rsidRPr="007C2FF8" w:rsidR="00151F3D">
                    <w:rPr>
                      <w:rFonts w:ascii="Arial Narrow" w:hAnsi="Arial Narrow"/>
                      <w:sz w:val="22"/>
                      <w:szCs w:val="22"/>
                    </w:rPr>
                    <w:t>osoby poskytujúce investičné služby výlučne pre svoje materské podniky, pre svoje dcérske spoločnosti alebo pre dcérske spoločnosti svojich materských spoločností;</w:t>
                  </w:r>
                </w:p>
              </w:tc>
            </w:tr>
          </w:tbl>
          <w:p w:rsidR="00151F3D" w:rsidRPr="007C2FF8" w:rsidP="00151F3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5"/>
              <w:gridCol w:w="657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151F3D">
                  <w:pPr>
                    <w:pStyle w:val="CM4"/>
                    <w:bidi w:val="0"/>
                    <w:spacing w:before="60" w:after="60" w:line="240" w:lineRule="auto"/>
                    <w:rPr>
                      <w:rFonts w:ascii="Arial Narrow" w:hAnsi="Arial Narrow"/>
                      <w:sz w:val="22"/>
                      <w:szCs w:val="22"/>
                    </w:rPr>
                  </w:pPr>
                  <w:r w:rsidRPr="007C2FF8" w:rsidR="00151F3D">
                    <w:rPr>
                      <w:rFonts w:ascii="Arial Narrow" w:hAnsi="Arial Narrow"/>
                      <w:sz w:val="22"/>
                      <w:szCs w:val="22"/>
                    </w:rPr>
                    <w:t>c)</w:t>
                  </w:r>
                </w:p>
              </w:tc>
              <w:tc>
                <w:tcPr>
                  <w:tcW w:w="88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P="00151F3D">
                  <w:pPr>
                    <w:pStyle w:val="CM4"/>
                    <w:bidi w:val="0"/>
                    <w:spacing w:before="60" w:after="60" w:line="240" w:lineRule="auto"/>
                    <w:rPr>
                      <w:rFonts w:ascii="Arial Narrow" w:hAnsi="Arial Narrow"/>
                      <w:sz w:val="22"/>
                      <w:szCs w:val="22"/>
                    </w:rPr>
                  </w:pPr>
                  <w:r w:rsidRPr="007C2FF8" w:rsidR="00151F3D">
                    <w:rPr>
                      <w:rFonts w:ascii="Arial Narrow" w:hAnsi="Arial Narrow"/>
                      <w:sz w:val="22"/>
                      <w:szCs w:val="22"/>
                    </w:rPr>
                    <w:t>osoby poskytujúce investičnú službu, ak je táto služba poskytovaná príležitostným spôsobom v rámci profesijnej činnosti a ak je táto činnosť regulovaná právnymi predpismi alebo správnymi ustanoveniami alebo etickým kódexom povolania, ktoré nevylučujú poskytovanie tejto služby;</w:t>
                  </w:r>
                </w:p>
                <w:p w:rsidR="00B726C3" w:rsidP="00B726C3">
                  <w:pPr>
                    <w:pStyle w:val="Default"/>
                    <w:bidi w:val="0"/>
                    <w:spacing w:after="0" w:line="240" w:lineRule="auto"/>
                  </w:pPr>
                </w:p>
                <w:p w:rsidR="00922BB6" w:rsidRPr="00B726C3" w:rsidP="00B726C3">
                  <w:pPr>
                    <w:pStyle w:val="Default"/>
                    <w:bidi w:val="0"/>
                    <w:spacing w:after="0" w:line="240" w:lineRule="auto"/>
                  </w:pPr>
                </w:p>
              </w:tc>
            </w:tr>
          </w:tbl>
          <w:p w:rsidR="00151F3D" w:rsidRPr="007C2FF8" w:rsidP="00151F3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6"/>
              <w:gridCol w:w="65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151F3D">
                  <w:pPr>
                    <w:pStyle w:val="CM4"/>
                    <w:bidi w:val="0"/>
                    <w:spacing w:before="60" w:after="60" w:line="240" w:lineRule="auto"/>
                    <w:rPr>
                      <w:rFonts w:ascii="Arial Narrow" w:hAnsi="Arial Narrow"/>
                      <w:sz w:val="22"/>
                      <w:szCs w:val="22"/>
                    </w:rPr>
                  </w:pPr>
                  <w:r w:rsidRPr="007C2FF8" w:rsidR="00151F3D">
                    <w:rPr>
                      <w:rFonts w:ascii="Arial Narrow" w:hAnsi="Arial Narrow"/>
                      <w:sz w:val="22"/>
                      <w:szCs w:val="22"/>
                    </w:rPr>
                    <w:t>d)</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51F3D" w:rsidP="00151F3D">
                  <w:pPr>
                    <w:pStyle w:val="CM4"/>
                    <w:bidi w:val="0"/>
                    <w:spacing w:before="60" w:after="60" w:line="240" w:lineRule="auto"/>
                    <w:rPr>
                      <w:rFonts w:ascii="Arial Narrow" w:hAnsi="Arial Narrow"/>
                      <w:sz w:val="22"/>
                      <w:szCs w:val="22"/>
                    </w:rPr>
                  </w:pPr>
                  <w:r w:rsidRPr="007C2FF8">
                    <w:rPr>
                      <w:rFonts w:ascii="Arial Narrow" w:hAnsi="Arial Narrow"/>
                      <w:sz w:val="22"/>
                      <w:szCs w:val="22"/>
                    </w:rPr>
                    <w:t>osoby obchodujúce na vlastný účet s inými finančnými nástrojmi, ako sú komoditné deriváty alebo emisné kvóty a ich deriváty, a ktoré neposkytujú žiadne iné investičné služby alebo nevykonávajú žiadne iné investičné činnosti s inými finančnými nástrojmi ako sú komoditné deriváty alebo emisné kvóty alebo ich deriváty, s výnimkou, ak tieto osoby:</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839"/>
                    <w:gridCol w:w="560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83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151F3D">
                        <w:pPr>
                          <w:pStyle w:val="CM4"/>
                          <w:bidi w:val="0"/>
                          <w:spacing w:before="60" w:after="60" w:line="240" w:lineRule="auto"/>
                          <w:rPr>
                            <w:rFonts w:ascii="Arial Narrow" w:hAnsi="Arial Narrow"/>
                            <w:sz w:val="22"/>
                            <w:szCs w:val="22"/>
                          </w:rPr>
                        </w:pPr>
                        <w:r w:rsidRPr="007C2FF8" w:rsidR="00151F3D">
                          <w:rPr>
                            <w:rFonts w:ascii="Arial Narrow" w:hAnsi="Arial Narrow"/>
                            <w:sz w:val="22"/>
                            <w:szCs w:val="22"/>
                          </w:rPr>
                          <w:t>i)</w:t>
                        </w:r>
                      </w:p>
                    </w:tc>
                    <w:tc>
                      <w:tcPr>
                        <w:tcW w:w="560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151F3D">
                        <w:pPr>
                          <w:pStyle w:val="CM4"/>
                          <w:bidi w:val="0"/>
                          <w:spacing w:before="60" w:after="60" w:line="240" w:lineRule="auto"/>
                          <w:rPr>
                            <w:rFonts w:ascii="Arial Narrow" w:hAnsi="Arial Narrow"/>
                            <w:sz w:val="22"/>
                            <w:szCs w:val="22"/>
                          </w:rPr>
                        </w:pPr>
                        <w:r w:rsidRPr="007C2FF8" w:rsidR="00151F3D">
                          <w:rPr>
                            <w:rFonts w:ascii="Arial Narrow" w:hAnsi="Arial Narrow"/>
                            <w:sz w:val="22"/>
                            <w:szCs w:val="22"/>
                          </w:rPr>
                          <w:t>sú tvorcami trhu;</w:t>
                        </w:r>
                      </w:p>
                    </w:tc>
                  </w:tr>
                </w:tbl>
                <w:p w:rsidR="00151F3D" w:rsidRPr="007C2FF8" w:rsidP="00151F3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7"/>
                    <w:gridCol w:w="618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922BB6" w:rsidP="00151F3D">
                        <w:pPr>
                          <w:pStyle w:val="CM4"/>
                          <w:bidi w:val="0"/>
                          <w:spacing w:before="60" w:after="60" w:line="240" w:lineRule="auto"/>
                          <w:rPr>
                            <w:rFonts w:ascii="Arial Narrow" w:hAnsi="Arial Narrow"/>
                            <w:sz w:val="22"/>
                            <w:szCs w:val="22"/>
                          </w:rPr>
                        </w:pPr>
                        <w:r w:rsidRPr="00922BB6" w:rsidR="00151F3D">
                          <w:rPr>
                            <w:rFonts w:ascii="Arial Narrow" w:hAnsi="Arial Narrow"/>
                            <w:sz w:val="22"/>
                            <w:szCs w:val="22"/>
                          </w:rPr>
                          <w:t>ii)</w:t>
                        </w:r>
                      </w:p>
                    </w:tc>
                    <w:tc>
                      <w:tcPr>
                        <w:tcW w:w="840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F26B0C" w:rsidP="00151F3D">
                        <w:pPr>
                          <w:pStyle w:val="CM4"/>
                          <w:bidi w:val="0"/>
                          <w:spacing w:before="60" w:after="60" w:line="240" w:lineRule="auto"/>
                          <w:rPr>
                            <w:rFonts w:ascii="Arial Narrow" w:hAnsi="Arial Narrow"/>
                            <w:sz w:val="22"/>
                            <w:szCs w:val="22"/>
                          </w:rPr>
                        </w:pPr>
                        <w:r w:rsidRPr="00922BB6" w:rsidR="00F26B0C">
                          <w:rPr>
                            <w:rFonts w:ascii="Arial Narrow" w:hAnsi="Arial Narrow" w:cs="Arial Unicode MS"/>
                            <w:sz w:val="22"/>
                            <w:szCs w:val="22"/>
                            <w:shd w:val="clear" w:color="auto" w:fill="FFFFFF"/>
                          </w:rPr>
                          <w:t>sú členmi alebo účastníkmi regulovaného trhu alebo MTF na jednej strane alebo majú priamy elektronický prístup na obchodné miesto na strane druhej, s výnimkou nefinančných subjektov, ktoré vykonávajú transakcie na obchodnom mieste, ktoré sú objektívne merateľné ako znižujúce riziká priamo súvisiace s obchodnou činnosťou alebo činnosťou financovania, ktoré sa vykonáva v rámci treasury, týchto nefinančných subjektov alebo ich skupín;</w:t>
                        </w:r>
                      </w:p>
                    </w:tc>
                  </w:tr>
                </w:tbl>
                <w:p w:rsidR="00151F3D" w:rsidRPr="007C2FF8" w:rsidP="00151F3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47"/>
                    <w:gridCol w:w="610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2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151F3D">
                        <w:pPr>
                          <w:pStyle w:val="CM4"/>
                          <w:bidi w:val="0"/>
                          <w:spacing w:before="60" w:after="60" w:line="240" w:lineRule="auto"/>
                          <w:rPr>
                            <w:rFonts w:ascii="Arial Narrow" w:hAnsi="Arial Narrow"/>
                            <w:sz w:val="22"/>
                            <w:szCs w:val="22"/>
                          </w:rPr>
                        </w:pPr>
                        <w:r w:rsidRPr="007C2FF8" w:rsidR="00151F3D">
                          <w:rPr>
                            <w:rFonts w:ascii="Arial Narrow" w:hAnsi="Arial Narrow"/>
                            <w:sz w:val="22"/>
                            <w:szCs w:val="22"/>
                          </w:rPr>
                          <w:t>iii)</w:t>
                        </w:r>
                      </w:p>
                    </w:tc>
                    <w:tc>
                      <w:tcPr>
                        <w:tcW w:w="829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151F3D">
                        <w:pPr>
                          <w:pStyle w:val="CM4"/>
                          <w:bidi w:val="0"/>
                          <w:spacing w:before="60" w:after="60" w:line="240" w:lineRule="auto"/>
                          <w:rPr>
                            <w:rFonts w:ascii="Arial Narrow" w:hAnsi="Arial Narrow"/>
                            <w:sz w:val="22"/>
                            <w:szCs w:val="22"/>
                          </w:rPr>
                        </w:pPr>
                        <w:r w:rsidRPr="007C2FF8" w:rsidR="00151F3D">
                          <w:rPr>
                            <w:rFonts w:ascii="Arial Narrow" w:hAnsi="Arial Narrow"/>
                            <w:sz w:val="22"/>
                            <w:szCs w:val="22"/>
                          </w:rPr>
                          <w:t>používajú metódu vysokofrekvenčného algoritmického obchodovania; alebo</w:t>
                        </w:r>
                      </w:p>
                    </w:tc>
                  </w:tr>
                </w:tbl>
                <w:p w:rsidR="00151F3D" w:rsidRPr="007C2FF8" w:rsidP="00151F3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19"/>
                    <w:gridCol w:w="602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2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151F3D">
                        <w:pPr>
                          <w:pStyle w:val="CM4"/>
                          <w:bidi w:val="0"/>
                          <w:spacing w:before="60" w:after="60" w:line="240" w:lineRule="auto"/>
                          <w:rPr>
                            <w:rFonts w:ascii="Arial Narrow" w:hAnsi="Arial Narrow"/>
                            <w:sz w:val="22"/>
                            <w:szCs w:val="22"/>
                          </w:rPr>
                        </w:pPr>
                        <w:r w:rsidRPr="007C2FF8" w:rsidR="00151F3D">
                          <w:rPr>
                            <w:rFonts w:ascii="Arial Narrow" w:hAnsi="Arial Narrow"/>
                            <w:sz w:val="22"/>
                            <w:szCs w:val="22"/>
                          </w:rPr>
                          <w:t>iv)</w:t>
                        </w:r>
                      </w:p>
                    </w:tc>
                    <w:tc>
                      <w:tcPr>
                        <w:tcW w:w="819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151F3D">
                        <w:pPr>
                          <w:pStyle w:val="CM4"/>
                          <w:bidi w:val="0"/>
                          <w:spacing w:before="60" w:after="60" w:line="240" w:lineRule="auto"/>
                          <w:rPr>
                            <w:rFonts w:ascii="Arial Narrow" w:hAnsi="Arial Narrow"/>
                            <w:sz w:val="22"/>
                            <w:szCs w:val="22"/>
                          </w:rPr>
                        </w:pPr>
                        <w:r w:rsidRPr="007C2FF8" w:rsidR="00151F3D">
                          <w:rPr>
                            <w:rFonts w:ascii="Arial Narrow" w:hAnsi="Arial Narrow"/>
                            <w:sz w:val="22"/>
                            <w:szCs w:val="22"/>
                          </w:rPr>
                          <w:t>obchodujú na vlastný účet vykonávaním pokynov klientov.</w:t>
                        </w:r>
                      </w:p>
                    </w:tc>
                  </w:tr>
                </w:tbl>
                <w:p w:rsidR="00526C32" w:rsidRPr="007C2FF8" w:rsidP="00151F3D">
                  <w:pPr>
                    <w:pStyle w:val="CM4"/>
                    <w:bidi w:val="0"/>
                    <w:spacing w:before="60" w:after="60" w:line="240" w:lineRule="auto"/>
                    <w:rPr>
                      <w:rFonts w:ascii="Arial Narrow" w:hAnsi="Arial Narrow"/>
                      <w:sz w:val="22"/>
                      <w:szCs w:val="22"/>
                    </w:rPr>
                  </w:pPr>
                  <w:r w:rsidRPr="007C2FF8" w:rsidR="00151F3D">
                    <w:rPr>
                      <w:rFonts w:ascii="Arial Narrow" w:hAnsi="Arial Narrow"/>
                      <w:sz w:val="22"/>
                      <w:szCs w:val="22"/>
                    </w:rPr>
                    <w:t>Osoby oslobodené podľa písm. a), i) alebo j) nemusia spĺňať podmienky stanovené v tomto písmene, aby boli oslobodené;</w:t>
                  </w:r>
                </w:p>
              </w:tc>
            </w:tr>
          </w:tbl>
          <w:p w:rsidR="00151F3D" w:rsidRPr="007C2FF8" w:rsidP="00151F3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5"/>
              <w:gridCol w:w="646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B726C3" w:rsidP="00151F3D">
                  <w:pPr>
                    <w:pStyle w:val="CM4"/>
                    <w:bidi w:val="0"/>
                    <w:spacing w:before="60" w:after="60" w:line="240" w:lineRule="auto"/>
                    <w:rPr>
                      <w:rFonts w:ascii="Arial Narrow" w:hAnsi="Arial Narrow"/>
                      <w:sz w:val="22"/>
                      <w:szCs w:val="22"/>
                      <w:highlight w:val="yellow"/>
                    </w:rPr>
                  </w:pPr>
                  <w:r w:rsidRPr="00D446C9" w:rsidR="00151F3D">
                    <w:rPr>
                      <w:rFonts w:ascii="Arial Narrow" w:hAnsi="Arial Narrow"/>
                      <w:sz w:val="22"/>
                      <w:szCs w:val="22"/>
                    </w:rPr>
                    <w:t>e)</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922BB6" w:rsidP="0010033E">
                  <w:pPr>
                    <w:pStyle w:val="CM4"/>
                    <w:bidi w:val="0"/>
                    <w:spacing w:before="60" w:after="60" w:line="240" w:lineRule="auto"/>
                  </w:pPr>
                  <w:r w:rsidRPr="00D446C9" w:rsidR="00151F3D">
                    <w:rPr>
                      <w:rFonts w:ascii="Arial Narrow" w:hAnsi="Arial Narrow"/>
                      <w:sz w:val="22"/>
                      <w:szCs w:val="22"/>
                    </w:rPr>
                    <w:t>prevádzkovatelia, ktorí sú povinní dodržiavať ustanovenia smernice 2003/87/ES, ktorí pri obchodovaní s emisnými kvótami nevykonávajú pokyny klientov a ktorí neposkytujú žiadne investičné činnosti alebo nevykonávajú žiadne investičné činnosti okrem obchodovania na vlastný účet, a za predpokladu, že nepoužívajú metódu vysokofrekvenčného algoritmického obchodovania;</w:t>
                  </w:r>
                </w:p>
                <w:p w:rsidR="007F35E6" w:rsidRPr="00922BB6" w:rsidP="00922BB6">
                  <w:pPr>
                    <w:pStyle w:val="Default"/>
                    <w:bidi w:val="0"/>
                    <w:spacing w:after="0" w:line="240" w:lineRule="auto"/>
                  </w:pPr>
                </w:p>
              </w:tc>
            </w:tr>
          </w:tbl>
          <w:p w:rsidR="00151F3D" w:rsidRPr="007C2FF8" w:rsidP="00151F3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3"/>
              <w:gridCol w:w="66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8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151F3D">
                  <w:pPr>
                    <w:pStyle w:val="CM4"/>
                    <w:bidi w:val="0"/>
                    <w:spacing w:before="60" w:after="60" w:line="240" w:lineRule="auto"/>
                    <w:rPr>
                      <w:rFonts w:ascii="Arial Narrow" w:hAnsi="Arial Narrow"/>
                      <w:sz w:val="22"/>
                      <w:szCs w:val="22"/>
                    </w:rPr>
                  </w:pPr>
                  <w:r w:rsidRPr="007C2FF8" w:rsidR="00151F3D">
                    <w:rPr>
                      <w:rFonts w:ascii="Arial Narrow" w:hAnsi="Arial Narrow"/>
                      <w:sz w:val="22"/>
                      <w:szCs w:val="22"/>
                    </w:rPr>
                    <w:t>f)</w:t>
                  </w:r>
                </w:p>
              </w:tc>
              <w:tc>
                <w:tcPr>
                  <w:tcW w:w="889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P="00151F3D">
                  <w:pPr>
                    <w:pStyle w:val="CM4"/>
                    <w:bidi w:val="0"/>
                    <w:spacing w:before="60" w:after="60" w:line="240" w:lineRule="auto"/>
                    <w:rPr>
                      <w:rFonts w:ascii="Arial Narrow" w:hAnsi="Arial Narrow"/>
                      <w:sz w:val="22"/>
                      <w:szCs w:val="22"/>
                    </w:rPr>
                  </w:pPr>
                  <w:r w:rsidRPr="007C2FF8" w:rsidR="00151F3D">
                    <w:rPr>
                      <w:rFonts w:ascii="Arial Narrow" w:hAnsi="Arial Narrow"/>
                      <w:sz w:val="22"/>
                      <w:szCs w:val="22"/>
                    </w:rPr>
                    <w:t>osoby poskytujúce investičné služby pozostávajúce výlučne zo správy zamestnaneckých podielových systémov;</w:t>
                  </w:r>
                </w:p>
                <w:p w:rsidR="007F35E6" w:rsidRPr="007F35E6" w:rsidP="007F35E6">
                  <w:pPr>
                    <w:pStyle w:val="Default"/>
                    <w:bidi w:val="0"/>
                    <w:spacing w:after="0" w:line="240" w:lineRule="auto"/>
                  </w:pPr>
                </w:p>
              </w:tc>
            </w:tr>
          </w:tbl>
          <w:p w:rsidR="00151F3D" w:rsidRPr="007C2FF8" w:rsidP="00151F3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6"/>
              <w:gridCol w:w="65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151F3D">
                  <w:pPr>
                    <w:pStyle w:val="CM4"/>
                    <w:bidi w:val="0"/>
                    <w:spacing w:before="60" w:after="60" w:line="240" w:lineRule="auto"/>
                    <w:rPr>
                      <w:rFonts w:ascii="Arial Narrow" w:hAnsi="Arial Narrow"/>
                      <w:sz w:val="22"/>
                      <w:szCs w:val="22"/>
                    </w:rPr>
                  </w:pPr>
                  <w:r w:rsidRPr="007C2FF8" w:rsidR="00151F3D">
                    <w:rPr>
                      <w:rFonts w:ascii="Arial Narrow" w:hAnsi="Arial Narrow"/>
                      <w:sz w:val="22"/>
                      <w:szCs w:val="22"/>
                    </w:rPr>
                    <w:t>g)</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P="00151F3D">
                  <w:pPr>
                    <w:pStyle w:val="CM4"/>
                    <w:bidi w:val="0"/>
                    <w:spacing w:before="60" w:after="60" w:line="240" w:lineRule="auto"/>
                    <w:rPr>
                      <w:rFonts w:ascii="Arial Narrow" w:hAnsi="Arial Narrow"/>
                      <w:sz w:val="22"/>
                      <w:szCs w:val="22"/>
                    </w:rPr>
                  </w:pPr>
                  <w:r w:rsidRPr="007C2FF8" w:rsidR="00151F3D">
                    <w:rPr>
                      <w:rFonts w:ascii="Arial Narrow" w:hAnsi="Arial Narrow"/>
                      <w:sz w:val="22"/>
                      <w:szCs w:val="22"/>
                    </w:rPr>
                    <w:t>osoby poskytujúce investičné služby, ktoré pozostávajú iba zo správy zamestnaneckých podielových systémov a poskytovania investičných služieb výlučne pre svoje materské spoločnosti, pre svoje dcérske spoločnosti alebo pre iné dcérske spoločnosti svojich materských spoločností;</w:t>
                  </w:r>
                </w:p>
                <w:p w:rsidR="00922BB6" w:rsidRPr="00B726C3" w:rsidP="00B726C3">
                  <w:pPr>
                    <w:pStyle w:val="Default"/>
                    <w:bidi w:val="0"/>
                    <w:spacing w:after="0" w:line="240" w:lineRule="auto"/>
                  </w:pPr>
                </w:p>
              </w:tc>
            </w:tr>
          </w:tbl>
          <w:p w:rsidR="00151F3D" w:rsidRPr="007C2FF8" w:rsidP="00151F3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6"/>
              <w:gridCol w:w="65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1870C3" w:rsidP="00151F3D">
                  <w:pPr>
                    <w:pStyle w:val="CM4"/>
                    <w:bidi w:val="0"/>
                    <w:spacing w:before="60" w:after="60" w:line="240" w:lineRule="auto"/>
                    <w:rPr>
                      <w:rFonts w:ascii="Arial Narrow" w:hAnsi="Arial Narrow"/>
                      <w:sz w:val="22"/>
                      <w:szCs w:val="22"/>
                    </w:rPr>
                  </w:pPr>
                  <w:r w:rsidRPr="001870C3" w:rsidR="00151F3D">
                    <w:rPr>
                      <w:rFonts w:ascii="Arial Narrow" w:hAnsi="Arial Narrow"/>
                      <w:sz w:val="22"/>
                      <w:szCs w:val="22"/>
                    </w:rPr>
                    <w:t>h)</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1870C3" w:rsidP="00151F3D">
                  <w:pPr>
                    <w:pStyle w:val="CM4"/>
                    <w:bidi w:val="0"/>
                    <w:spacing w:before="60" w:after="60" w:line="240" w:lineRule="auto"/>
                    <w:rPr>
                      <w:rFonts w:ascii="Arial Narrow" w:hAnsi="Arial Narrow"/>
                      <w:sz w:val="22"/>
                      <w:szCs w:val="22"/>
                    </w:rPr>
                  </w:pPr>
                  <w:r w:rsidRPr="001870C3" w:rsidR="00151F3D">
                    <w:rPr>
                      <w:rFonts w:ascii="Arial Narrow" w:hAnsi="Arial Narrow"/>
                      <w:sz w:val="22"/>
                      <w:szCs w:val="22"/>
                    </w:rPr>
                    <w:t>členov ESCB a iné vnútroštátne orgány vykonávajúce podobné funkcie v Únii, iné orgány verejnej moci poverené alebo podieľajúce sa na riadení verejného dlhu v Únii a medzinárodných finančných inštitúciách, ktoré zriadili dva alebo viaceré členské štáty a ktorých účelom je mobilizovať finančné prostriedky a poskytovať finančnú pomoc v prospech jej členov, ktorí majú vážne finančné problémy alebo sú nimi ohrození;.</w:t>
                  </w:r>
                </w:p>
                <w:p w:rsidR="001148E9" w:rsidRPr="001870C3" w:rsidP="001148E9">
                  <w:pPr>
                    <w:pStyle w:val="Default"/>
                    <w:bidi w:val="0"/>
                    <w:spacing w:after="0" w:line="240" w:lineRule="auto"/>
                  </w:pPr>
                </w:p>
                <w:p w:rsidR="001148E9" w:rsidRPr="001870C3" w:rsidP="001148E9">
                  <w:pPr>
                    <w:pStyle w:val="Default"/>
                    <w:bidi w:val="0"/>
                    <w:spacing w:after="0" w:line="240" w:lineRule="auto"/>
                  </w:pPr>
                </w:p>
                <w:p w:rsidR="001148E9" w:rsidRPr="001870C3" w:rsidP="001148E9">
                  <w:pPr>
                    <w:pStyle w:val="Default"/>
                    <w:bidi w:val="0"/>
                    <w:spacing w:after="0" w:line="240" w:lineRule="auto"/>
                  </w:pPr>
                </w:p>
                <w:p w:rsidR="001148E9" w:rsidP="001148E9">
                  <w:pPr>
                    <w:pStyle w:val="Default"/>
                    <w:bidi w:val="0"/>
                    <w:spacing w:after="0" w:line="240" w:lineRule="auto"/>
                  </w:pPr>
                </w:p>
                <w:p w:rsidR="001370D5" w:rsidP="001148E9">
                  <w:pPr>
                    <w:pStyle w:val="Default"/>
                    <w:bidi w:val="0"/>
                    <w:spacing w:after="0" w:line="240" w:lineRule="auto"/>
                  </w:pPr>
                </w:p>
                <w:p w:rsidR="001370D5" w:rsidRPr="001870C3" w:rsidP="001148E9">
                  <w:pPr>
                    <w:pStyle w:val="Default"/>
                    <w:bidi w:val="0"/>
                    <w:spacing w:after="0" w:line="240" w:lineRule="auto"/>
                  </w:pPr>
                </w:p>
                <w:p w:rsidR="00CF16BB" w:rsidP="001148E9">
                  <w:pPr>
                    <w:pStyle w:val="Default"/>
                    <w:bidi w:val="0"/>
                    <w:spacing w:after="0" w:line="240" w:lineRule="auto"/>
                  </w:pPr>
                </w:p>
                <w:p w:rsidR="00B560B8" w:rsidP="001148E9">
                  <w:pPr>
                    <w:pStyle w:val="Default"/>
                    <w:bidi w:val="0"/>
                    <w:spacing w:after="0" w:line="240" w:lineRule="auto"/>
                  </w:pPr>
                </w:p>
                <w:p w:rsidR="00B560B8" w:rsidP="001148E9">
                  <w:pPr>
                    <w:pStyle w:val="Default"/>
                    <w:bidi w:val="0"/>
                    <w:spacing w:after="0" w:line="240" w:lineRule="auto"/>
                  </w:pPr>
                </w:p>
                <w:p w:rsidR="00B560B8" w:rsidP="001148E9">
                  <w:pPr>
                    <w:pStyle w:val="Default"/>
                    <w:bidi w:val="0"/>
                    <w:spacing w:after="0" w:line="240" w:lineRule="auto"/>
                  </w:pPr>
                </w:p>
                <w:p w:rsidR="00B560B8" w:rsidP="001148E9">
                  <w:pPr>
                    <w:pStyle w:val="Default"/>
                    <w:bidi w:val="0"/>
                    <w:spacing w:after="0" w:line="240" w:lineRule="auto"/>
                  </w:pPr>
                </w:p>
                <w:p w:rsidR="00B560B8" w:rsidRPr="001870C3" w:rsidP="001148E9">
                  <w:pPr>
                    <w:pStyle w:val="Default"/>
                    <w:bidi w:val="0"/>
                    <w:spacing w:after="0" w:line="240" w:lineRule="auto"/>
                  </w:pPr>
                </w:p>
                <w:p w:rsidR="001148E9" w:rsidRPr="001870C3" w:rsidP="001148E9">
                  <w:pPr>
                    <w:pStyle w:val="Default"/>
                    <w:bidi w:val="0"/>
                    <w:spacing w:after="0" w:line="240" w:lineRule="auto"/>
                  </w:pPr>
                </w:p>
              </w:tc>
            </w:tr>
          </w:tbl>
          <w:p w:rsidR="00151F3D" w:rsidRPr="001870C3" w:rsidP="00151F3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2"/>
              <w:gridCol w:w="661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1870C3" w:rsidP="00151F3D">
                  <w:pPr>
                    <w:pStyle w:val="CM4"/>
                    <w:bidi w:val="0"/>
                    <w:spacing w:before="60" w:after="60" w:line="240" w:lineRule="auto"/>
                    <w:rPr>
                      <w:rFonts w:ascii="Arial Narrow" w:hAnsi="Arial Narrow"/>
                      <w:sz w:val="22"/>
                      <w:szCs w:val="22"/>
                    </w:rPr>
                  </w:pPr>
                  <w:r w:rsidRPr="001870C3" w:rsidR="00151F3D">
                    <w:rPr>
                      <w:rFonts w:ascii="Arial Narrow" w:hAnsi="Arial Narrow"/>
                      <w:sz w:val="22"/>
                      <w:szCs w:val="22"/>
                    </w:rPr>
                    <w:t>i)</w:t>
                  </w:r>
                </w:p>
              </w:tc>
              <w:tc>
                <w:tcPr>
                  <w:tcW w:w="890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151F3D">
                  <w:pPr>
                    <w:pStyle w:val="CM4"/>
                    <w:bidi w:val="0"/>
                    <w:spacing w:before="60" w:after="60" w:line="240" w:lineRule="auto"/>
                    <w:rPr>
                      <w:rFonts w:ascii="Arial Narrow" w:hAnsi="Arial Narrow"/>
                      <w:sz w:val="22"/>
                      <w:szCs w:val="22"/>
                    </w:rPr>
                  </w:pPr>
                  <w:r w:rsidRPr="001870C3" w:rsidR="00151F3D">
                    <w:rPr>
                      <w:rFonts w:ascii="Arial Narrow" w:hAnsi="Arial Narrow"/>
                      <w:sz w:val="22"/>
                      <w:szCs w:val="22"/>
                    </w:rPr>
                    <w:t>podniky kolektívneho investovania a penzijné fondy, či už sú koordinované na úrovni Únie alebo nie, a na depozitárov a správcov takýchto podnikov;</w:t>
                  </w:r>
                </w:p>
              </w:tc>
            </w:tr>
          </w:tbl>
          <w:p w:rsidR="00BB2510" w:rsidRPr="007C2FF8" w:rsidP="00A47BED">
            <w:pPr>
              <w:pStyle w:val="CM4"/>
              <w:bidi w:val="0"/>
              <w:spacing w:before="60" w:after="60" w:line="240" w:lineRule="auto"/>
              <w:rPr>
                <w:rFonts w:ascii="Arial Narrow" w:hAnsi="Arial Narrow"/>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2510"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sidR="007C4C4E">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BB2510">
            <w:pPr>
              <w:autoSpaceDE w:val="0"/>
              <w:autoSpaceDN w:val="0"/>
              <w:bidi w:val="0"/>
              <w:spacing w:before="0" w:beforeAutospacing="0" w:after="0" w:afterAutospacing="0" w:line="240" w:lineRule="auto"/>
              <w:jc w:val="center"/>
              <w:rPr>
                <w:rFonts w:ascii="Arial Narrow" w:hAnsi="Arial Narrow"/>
                <w:b/>
                <w:color w:val="00B0F0"/>
                <w:sz w:val="22"/>
                <w:szCs w:val="22"/>
              </w:rPr>
            </w:pPr>
            <w:r w:rsidR="00B726C3">
              <w:rPr>
                <w:rFonts w:ascii="Arial Narrow" w:hAnsi="Arial Narrow"/>
                <w:sz w:val="22"/>
                <w:szCs w:val="22"/>
              </w:rPr>
              <w:t>566/2001</w:t>
            </w:r>
            <w:r w:rsidR="00922BB6">
              <w:rPr>
                <w:rFonts w:ascii="Arial Narrow" w:hAnsi="Arial Narrow"/>
                <w:sz w:val="22"/>
                <w:szCs w:val="22"/>
              </w:rPr>
              <w:t xml:space="preserve"> a </w:t>
            </w:r>
            <w:r w:rsidRPr="00922BB6" w:rsidR="00922BB6">
              <w:rPr>
                <w:rFonts w:ascii="Arial Narrow" w:hAnsi="Arial Narrow"/>
                <w:b/>
                <w:color w:val="00B0F0"/>
                <w:sz w:val="22"/>
                <w:szCs w:val="22"/>
              </w:rPr>
              <w:t>návrh zákona čl.I</w:t>
            </w: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148E9" w:rsidP="00D162CD">
            <w:pPr>
              <w:autoSpaceDE w:val="0"/>
              <w:autoSpaceDN w:val="0"/>
              <w:bidi w:val="0"/>
              <w:spacing w:before="0" w:beforeAutospacing="0" w:after="0" w:afterAutospacing="0" w:line="240" w:lineRule="auto"/>
              <w:rPr>
                <w:rFonts w:ascii="Arial Narrow" w:hAnsi="Arial Narrow"/>
                <w:b/>
                <w:color w:val="00B0F0"/>
                <w:sz w:val="22"/>
                <w:szCs w:val="22"/>
              </w:rPr>
            </w:pPr>
          </w:p>
          <w:p w:rsidR="001148E9" w:rsidRPr="007C2FF8">
            <w:pPr>
              <w:autoSpaceDE w:val="0"/>
              <w:autoSpaceDN w:val="0"/>
              <w:bidi w:val="0"/>
              <w:spacing w:before="0" w:beforeAutospacing="0" w:after="0" w:afterAutospacing="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BB2510" w:rsidP="004577EC">
            <w:pPr>
              <w:autoSpaceDE w:val="0"/>
              <w:autoSpaceDN w:val="0"/>
              <w:bidi w:val="0"/>
              <w:spacing w:before="0" w:beforeAutospacing="0" w:after="0" w:afterAutospacing="0" w:line="240" w:lineRule="auto"/>
              <w:jc w:val="center"/>
              <w:rPr>
                <w:rFonts w:ascii="Arial Narrow" w:hAnsi="Arial Narrow"/>
                <w:sz w:val="22"/>
                <w:szCs w:val="22"/>
              </w:rPr>
            </w:pPr>
            <w:r w:rsidR="00B726C3">
              <w:rPr>
                <w:rFonts w:ascii="Arial Narrow" w:hAnsi="Arial Narrow"/>
                <w:sz w:val="22"/>
                <w:szCs w:val="22"/>
              </w:rPr>
              <w:t>§ 54  ods. 3</w:t>
            </w: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xml:space="preserve">pís.b) </w:t>
            </w: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pís.c)</w:t>
            </w: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p>
          <w:p w:rsidR="00922BB6" w:rsidP="004577EC">
            <w:pPr>
              <w:autoSpaceDE w:val="0"/>
              <w:autoSpaceDN w:val="0"/>
              <w:bidi w:val="0"/>
              <w:spacing w:before="0" w:beforeAutospacing="0" w:after="0" w:afterAutospacing="0" w:line="240" w:lineRule="auto"/>
              <w:jc w:val="center"/>
              <w:rPr>
                <w:rFonts w:ascii="Arial Narrow" w:hAnsi="Arial Narrow"/>
                <w:sz w:val="22"/>
                <w:szCs w:val="22"/>
              </w:rPr>
            </w:pP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pís.d)</w:t>
            </w: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p>
          <w:p w:rsidR="00922BB6" w:rsidP="004577EC">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pís.i)</w:t>
            </w:r>
          </w:p>
          <w:p w:rsidR="00922BB6" w:rsidP="004577EC">
            <w:pPr>
              <w:autoSpaceDE w:val="0"/>
              <w:autoSpaceDN w:val="0"/>
              <w:bidi w:val="0"/>
              <w:spacing w:before="0" w:beforeAutospacing="0" w:after="0" w:afterAutospacing="0" w:line="240" w:lineRule="auto"/>
              <w:jc w:val="center"/>
              <w:rPr>
                <w:rFonts w:ascii="Arial Narrow" w:hAnsi="Arial Narrow"/>
                <w:sz w:val="22"/>
                <w:szCs w:val="22"/>
              </w:rPr>
            </w:pPr>
          </w:p>
          <w:p w:rsidR="00922BB6" w:rsidP="004577EC">
            <w:pPr>
              <w:autoSpaceDE w:val="0"/>
              <w:autoSpaceDN w:val="0"/>
              <w:bidi w:val="0"/>
              <w:spacing w:before="0" w:beforeAutospacing="0" w:after="0" w:afterAutospacing="0" w:line="240" w:lineRule="auto"/>
              <w:jc w:val="center"/>
              <w:rPr>
                <w:rFonts w:ascii="Arial Narrow" w:hAnsi="Arial Narrow"/>
                <w:sz w:val="22"/>
                <w:szCs w:val="22"/>
              </w:rPr>
            </w:pPr>
          </w:p>
          <w:p w:rsidR="00922BB6" w:rsidP="004577EC">
            <w:pPr>
              <w:autoSpaceDE w:val="0"/>
              <w:autoSpaceDN w:val="0"/>
              <w:bidi w:val="0"/>
              <w:spacing w:before="0" w:beforeAutospacing="0" w:after="0" w:afterAutospacing="0" w:line="240" w:lineRule="auto"/>
              <w:jc w:val="center"/>
              <w:rPr>
                <w:rFonts w:ascii="Arial Narrow" w:hAnsi="Arial Narrow"/>
                <w:sz w:val="22"/>
                <w:szCs w:val="22"/>
              </w:rPr>
            </w:pPr>
          </w:p>
          <w:p w:rsidR="00922BB6" w:rsidP="004577EC">
            <w:pPr>
              <w:autoSpaceDE w:val="0"/>
              <w:autoSpaceDN w:val="0"/>
              <w:bidi w:val="0"/>
              <w:spacing w:before="0" w:beforeAutospacing="0" w:after="0" w:afterAutospacing="0" w:line="240" w:lineRule="auto"/>
              <w:jc w:val="center"/>
              <w:rPr>
                <w:rFonts w:ascii="Arial Narrow" w:hAnsi="Arial Narrow"/>
                <w:sz w:val="22"/>
                <w:szCs w:val="22"/>
              </w:rPr>
            </w:pPr>
          </w:p>
          <w:p w:rsidR="00922BB6" w:rsidP="004577EC">
            <w:pPr>
              <w:autoSpaceDE w:val="0"/>
              <w:autoSpaceDN w:val="0"/>
              <w:bidi w:val="0"/>
              <w:spacing w:before="0" w:beforeAutospacing="0" w:after="0" w:afterAutospacing="0" w:line="240" w:lineRule="auto"/>
              <w:jc w:val="center"/>
              <w:rPr>
                <w:rFonts w:ascii="Arial Narrow" w:hAnsi="Arial Narrow"/>
                <w:sz w:val="22"/>
                <w:szCs w:val="22"/>
              </w:rPr>
            </w:pPr>
          </w:p>
          <w:p w:rsidR="00922BB6" w:rsidP="004577EC">
            <w:pPr>
              <w:autoSpaceDE w:val="0"/>
              <w:autoSpaceDN w:val="0"/>
              <w:bidi w:val="0"/>
              <w:spacing w:before="0" w:beforeAutospacing="0" w:after="0" w:afterAutospacing="0" w:line="240" w:lineRule="auto"/>
              <w:jc w:val="center"/>
              <w:rPr>
                <w:rFonts w:ascii="Arial Narrow" w:hAnsi="Arial Narrow"/>
                <w:sz w:val="22"/>
                <w:szCs w:val="22"/>
              </w:rPr>
            </w:pPr>
          </w:p>
          <w:p w:rsidR="00922BB6" w:rsidP="004577EC">
            <w:pPr>
              <w:autoSpaceDE w:val="0"/>
              <w:autoSpaceDN w:val="0"/>
              <w:bidi w:val="0"/>
              <w:spacing w:before="0" w:beforeAutospacing="0" w:after="0" w:afterAutospacing="0" w:line="240" w:lineRule="auto"/>
              <w:jc w:val="center"/>
              <w:rPr>
                <w:rFonts w:ascii="Arial Narrow" w:hAnsi="Arial Narrow"/>
                <w:sz w:val="22"/>
                <w:szCs w:val="22"/>
              </w:rPr>
            </w:pP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pís.e)</w:t>
            </w: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p>
          <w:p w:rsidR="00B726C3" w:rsidP="00B726C3">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pís.f)</w:t>
            </w:r>
          </w:p>
          <w:p w:rsidR="00B726C3" w:rsidP="00B726C3">
            <w:pPr>
              <w:autoSpaceDE w:val="0"/>
              <w:autoSpaceDN w:val="0"/>
              <w:bidi w:val="0"/>
              <w:spacing w:before="0" w:beforeAutospacing="0" w:after="0" w:afterAutospacing="0" w:line="240" w:lineRule="auto"/>
              <w:jc w:val="center"/>
              <w:rPr>
                <w:rFonts w:ascii="Arial Narrow" w:hAnsi="Arial Narrow"/>
                <w:sz w:val="22"/>
                <w:szCs w:val="22"/>
              </w:rPr>
            </w:pPr>
          </w:p>
          <w:p w:rsidR="00B726C3" w:rsidP="00B726C3">
            <w:pPr>
              <w:autoSpaceDE w:val="0"/>
              <w:autoSpaceDN w:val="0"/>
              <w:bidi w:val="0"/>
              <w:spacing w:before="0" w:beforeAutospacing="0" w:after="0" w:afterAutospacing="0" w:line="240" w:lineRule="auto"/>
              <w:jc w:val="center"/>
              <w:rPr>
                <w:rFonts w:ascii="Arial Narrow" w:hAnsi="Arial Narrow"/>
                <w:sz w:val="22"/>
                <w:szCs w:val="22"/>
              </w:rPr>
            </w:pPr>
          </w:p>
          <w:p w:rsidR="00B726C3" w:rsidP="00B726C3">
            <w:pPr>
              <w:autoSpaceDE w:val="0"/>
              <w:autoSpaceDN w:val="0"/>
              <w:bidi w:val="0"/>
              <w:spacing w:before="0" w:beforeAutospacing="0" w:after="0" w:afterAutospacing="0" w:line="240" w:lineRule="auto"/>
              <w:jc w:val="center"/>
              <w:rPr>
                <w:rFonts w:ascii="Arial Narrow" w:hAnsi="Arial Narrow"/>
                <w:sz w:val="22"/>
                <w:szCs w:val="22"/>
              </w:rPr>
            </w:pPr>
          </w:p>
          <w:p w:rsidR="00B726C3" w:rsidP="00B726C3">
            <w:pPr>
              <w:autoSpaceDE w:val="0"/>
              <w:autoSpaceDN w:val="0"/>
              <w:bidi w:val="0"/>
              <w:spacing w:before="0" w:beforeAutospacing="0" w:after="0" w:afterAutospacing="0" w:line="240" w:lineRule="auto"/>
              <w:jc w:val="center"/>
              <w:rPr>
                <w:rFonts w:ascii="Arial Narrow" w:hAnsi="Arial Narrow"/>
                <w:sz w:val="22"/>
                <w:szCs w:val="22"/>
              </w:rPr>
            </w:pPr>
          </w:p>
          <w:p w:rsidR="00CF16BB" w:rsidP="00B726C3">
            <w:pPr>
              <w:autoSpaceDE w:val="0"/>
              <w:autoSpaceDN w:val="0"/>
              <w:bidi w:val="0"/>
              <w:spacing w:before="0" w:beforeAutospacing="0" w:after="0" w:afterAutospacing="0" w:line="240" w:lineRule="auto"/>
              <w:jc w:val="center"/>
              <w:rPr>
                <w:rFonts w:ascii="Arial Narrow" w:hAnsi="Arial Narrow"/>
                <w:sz w:val="22"/>
                <w:szCs w:val="22"/>
              </w:rPr>
            </w:pPr>
          </w:p>
          <w:p w:rsidR="00671EA4" w:rsidP="00B726C3">
            <w:pPr>
              <w:autoSpaceDE w:val="0"/>
              <w:autoSpaceDN w:val="0"/>
              <w:bidi w:val="0"/>
              <w:spacing w:before="0" w:beforeAutospacing="0" w:after="0" w:afterAutospacing="0" w:line="240" w:lineRule="auto"/>
              <w:jc w:val="center"/>
              <w:rPr>
                <w:rFonts w:ascii="Arial Narrow" w:hAnsi="Arial Narrow"/>
                <w:sz w:val="22"/>
                <w:szCs w:val="22"/>
              </w:rPr>
            </w:pPr>
          </w:p>
          <w:p w:rsidR="00671EA4" w:rsidP="00B726C3">
            <w:pPr>
              <w:autoSpaceDE w:val="0"/>
              <w:autoSpaceDN w:val="0"/>
              <w:bidi w:val="0"/>
              <w:spacing w:before="0" w:beforeAutospacing="0" w:after="0" w:afterAutospacing="0" w:line="240" w:lineRule="auto"/>
              <w:jc w:val="center"/>
              <w:rPr>
                <w:rFonts w:ascii="Arial Narrow" w:hAnsi="Arial Narrow"/>
                <w:sz w:val="22"/>
                <w:szCs w:val="22"/>
              </w:rPr>
            </w:pPr>
          </w:p>
          <w:p w:rsidR="00B726C3" w:rsidP="00B726C3">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pís.a)</w:t>
            </w:r>
          </w:p>
          <w:p w:rsidR="00B726C3" w:rsidP="00B726C3">
            <w:pPr>
              <w:autoSpaceDE w:val="0"/>
              <w:autoSpaceDN w:val="0"/>
              <w:bidi w:val="0"/>
              <w:spacing w:before="0" w:beforeAutospacing="0" w:after="0" w:afterAutospacing="0" w:line="240" w:lineRule="auto"/>
              <w:jc w:val="center"/>
              <w:rPr>
                <w:rFonts w:ascii="Arial Narrow" w:hAnsi="Arial Narrow"/>
                <w:sz w:val="22"/>
                <w:szCs w:val="22"/>
              </w:rPr>
            </w:pP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p>
          <w:p w:rsidR="00B726C3" w:rsidP="00FA1389">
            <w:pPr>
              <w:autoSpaceDE w:val="0"/>
              <w:autoSpaceDN w:val="0"/>
              <w:bidi w:val="0"/>
              <w:spacing w:before="0" w:beforeAutospacing="0" w:after="0" w:afterAutospacing="0" w:line="240" w:lineRule="auto"/>
              <w:rPr>
                <w:rFonts w:ascii="Arial Narrow" w:hAnsi="Arial Narrow"/>
                <w:sz w:val="22"/>
                <w:szCs w:val="22"/>
              </w:rPr>
            </w:pP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p>
          <w:p w:rsidR="00B726C3" w:rsidP="004577EC">
            <w:pPr>
              <w:autoSpaceDE w:val="0"/>
              <w:autoSpaceDN w:val="0"/>
              <w:bidi w:val="0"/>
              <w:spacing w:before="0" w:beforeAutospacing="0" w:after="0" w:afterAutospacing="0" w:line="240" w:lineRule="auto"/>
              <w:jc w:val="center"/>
              <w:rPr>
                <w:rFonts w:ascii="Arial Narrow" w:hAnsi="Arial Narrow"/>
                <w:sz w:val="22"/>
                <w:szCs w:val="22"/>
              </w:rPr>
            </w:pPr>
          </w:p>
          <w:p w:rsidR="001148E9" w:rsidP="004577EC">
            <w:pPr>
              <w:autoSpaceDE w:val="0"/>
              <w:autoSpaceDN w:val="0"/>
              <w:bidi w:val="0"/>
              <w:spacing w:before="0" w:beforeAutospacing="0" w:after="0" w:afterAutospacing="0" w:line="240" w:lineRule="auto"/>
              <w:jc w:val="center"/>
              <w:rPr>
                <w:rFonts w:ascii="Arial Narrow" w:hAnsi="Arial Narrow"/>
                <w:sz w:val="22"/>
                <w:szCs w:val="22"/>
              </w:rPr>
            </w:pPr>
          </w:p>
          <w:p w:rsidR="001148E9" w:rsidP="004577EC">
            <w:pPr>
              <w:autoSpaceDE w:val="0"/>
              <w:autoSpaceDN w:val="0"/>
              <w:bidi w:val="0"/>
              <w:spacing w:before="0" w:beforeAutospacing="0" w:after="0" w:afterAutospacing="0" w:line="240" w:lineRule="auto"/>
              <w:jc w:val="center"/>
              <w:rPr>
                <w:rFonts w:ascii="Arial Narrow" w:hAnsi="Arial Narrow"/>
                <w:sz w:val="22"/>
                <w:szCs w:val="22"/>
              </w:rPr>
            </w:pPr>
          </w:p>
          <w:p w:rsidR="001148E9" w:rsidP="004577EC">
            <w:pPr>
              <w:autoSpaceDE w:val="0"/>
              <w:autoSpaceDN w:val="0"/>
              <w:bidi w:val="0"/>
              <w:spacing w:before="0" w:beforeAutospacing="0" w:after="0" w:afterAutospacing="0" w:line="240" w:lineRule="auto"/>
              <w:jc w:val="center"/>
              <w:rPr>
                <w:rFonts w:ascii="Arial Narrow" w:hAnsi="Arial Narrow"/>
                <w:sz w:val="22"/>
                <w:szCs w:val="22"/>
              </w:rPr>
            </w:pPr>
          </w:p>
          <w:p w:rsidR="001148E9" w:rsidP="004577EC">
            <w:pPr>
              <w:autoSpaceDE w:val="0"/>
              <w:autoSpaceDN w:val="0"/>
              <w:bidi w:val="0"/>
              <w:spacing w:before="0" w:beforeAutospacing="0" w:after="0" w:afterAutospacing="0" w:line="240" w:lineRule="auto"/>
              <w:jc w:val="center"/>
              <w:rPr>
                <w:rFonts w:ascii="Arial Narrow" w:hAnsi="Arial Narrow"/>
                <w:sz w:val="22"/>
                <w:szCs w:val="22"/>
              </w:rPr>
            </w:pPr>
          </w:p>
          <w:p w:rsidR="001148E9" w:rsidP="004577EC">
            <w:pPr>
              <w:autoSpaceDE w:val="0"/>
              <w:autoSpaceDN w:val="0"/>
              <w:bidi w:val="0"/>
              <w:spacing w:before="0" w:beforeAutospacing="0" w:after="0" w:afterAutospacing="0" w:line="240" w:lineRule="auto"/>
              <w:jc w:val="center"/>
              <w:rPr>
                <w:rFonts w:ascii="Arial Narrow" w:hAnsi="Arial Narrow"/>
                <w:sz w:val="22"/>
                <w:szCs w:val="22"/>
              </w:rPr>
            </w:pPr>
          </w:p>
          <w:p w:rsidR="001148E9" w:rsidP="004577EC">
            <w:pPr>
              <w:autoSpaceDE w:val="0"/>
              <w:autoSpaceDN w:val="0"/>
              <w:bidi w:val="0"/>
              <w:spacing w:before="0" w:beforeAutospacing="0" w:after="0" w:afterAutospacing="0" w:line="240" w:lineRule="auto"/>
              <w:jc w:val="center"/>
              <w:rPr>
                <w:rFonts w:ascii="Arial Narrow" w:hAnsi="Arial Narrow"/>
                <w:sz w:val="22"/>
                <w:szCs w:val="22"/>
              </w:rPr>
            </w:pPr>
          </w:p>
          <w:p w:rsidR="001148E9"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B726C3" w:rsidRPr="00B726C3" w:rsidP="00B726C3">
            <w:pPr>
              <w:pStyle w:val="BodyText2"/>
              <w:bidi w:val="0"/>
              <w:spacing w:after="0" w:line="240" w:lineRule="exact"/>
              <w:jc w:val="both"/>
              <w:rPr>
                <w:rFonts w:ascii="Arial Narrow" w:hAnsi="Arial Narrow"/>
                <w:sz w:val="22"/>
                <w:szCs w:val="22"/>
              </w:rPr>
            </w:pPr>
            <w:r w:rsidRPr="00B726C3">
              <w:rPr>
                <w:rFonts w:ascii="Arial Narrow" w:hAnsi="Arial Narrow"/>
                <w:sz w:val="22"/>
                <w:szCs w:val="22"/>
              </w:rPr>
              <w:t>Iná osoba ako obchodník s cennými papiermi nesmie bez povolenia Národnej banky Slovenska podľa odseku 1 poskytovať investičné služby alebo vedľajšie služby podľa § 6 ods. 2 písm. a) a vykonávať investičné činnosti, ak tento zákon alebo osobitný zákon 48) neustanovuje inak. Povolenie podľa odseku 1 sa nevyžaduje</w:t>
            </w:r>
          </w:p>
          <w:p w:rsidR="00B726C3" w:rsidRPr="00B726C3" w:rsidP="00B726C3">
            <w:pPr>
              <w:pStyle w:val="BodyText2"/>
              <w:bidi w:val="0"/>
              <w:spacing w:after="0" w:line="240" w:lineRule="exact"/>
              <w:jc w:val="both"/>
              <w:rPr>
                <w:rFonts w:ascii="Arial Narrow" w:hAnsi="Arial Narrow"/>
                <w:sz w:val="22"/>
                <w:szCs w:val="22"/>
              </w:rPr>
            </w:pPr>
          </w:p>
          <w:p w:rsidR="00B726C3" w:rsidRPr="00B726C3" w:rsidP="00B726C3">
            <w:pPr>
              <w:pStyle w:val="BodyText2"/>
              <w:bidi w:val="0"/>
              <w:spacing w:after="0" w:line="240" w:lineRule="exact"/>
              <w:jc w:val="both"/>
              <w:rPr>
                <w:rFonts w:ascii="Arial Narrow" w:hAnsi="Arial Narrow"/>
                <w:sz w:val="22"/>
                <w:szCs w:val="22"/>
              </w:rPr>
            </w:pPr>
            <w:r w:rsidRPr="00B726C3">
              <w:rPr>
                <w:rFonts w:ascii="Arial Narrow" w:hAnsi="Arial Narrow"/>
                <w:sz w:val="22"/>
                <w:szCs w:val="22"/>
              </w:rPr>
              <w:t>b) pre osoby, ktoré poskytujú investičné služby výhradne pre svoje materské spoločnosti, pre svoje dcérske spoločnosti alebo pre dcérske spoločnosti svojich materských spoločností,</w:t>
            </w:r>
          </w:p>
          <w:p w:rsidR="00B726C3" w:rsidRPr="00B726C3" w:rsidP="00B726C3">
            <w:pPr>
              <w:pStyle w:val="BodyText2"/>
              <w:bidi w:val="0"/>
              <w:spacing w:after="0" w:line="240" w:lineRule="exact"/>
              <w:jc w:val="both"/>
              <w:rPr>
                <w:rFonts w:ascii="Arial Narrow" w:hAnsi="Arial Narrow"/>
                <w:sz w:val="22"/>
                <w:szCs w:val="22"/>
              </w:rPr>
            </w:pPr>
            <w:r w:rsidRPr="00B726C3">
              <w:rPr>
                <w:rFonts w:ascii="Arial Narrow" w:hAnsi="Arial Narrow"/>
                <w:sz w:val="22"/>
                <w:szCs w:val="22"/>
              </w:rPr>
              <w:t xml:space="preserve"> </w:t>
            </w:r>
          </w:p>
          <w:p w:rsidR="00B726C3" w:rsidRPr="00B726C3" w:rsidP="00B726C3">
            <w:pPr>
              <w:pStyle w:val="BodyText2"/>
              <w:bidi w:val="0"/>
              <w:spacing w:after="0" w:line="240" w:lineRule="exact"/>
              <w:jc w:val="both"/>
              <w:rPr>
                <w:rFonts w:ascii="Arial Narrow" w:hAnsi="Arial Narrow"/>
                <w:sz w:val="22"/>
                <w:szCs w:val="22"/>
              </w:rPr>
            </w:pPr>
            <w:r w:rsidRPr="00B726C3">
              <w:rPr>
                <w:rFonts w:ascii="Arial Narrow" w:hAnsi="Arial Narrow"/>
                <w:sz w:val="22"/>
                <w:szCs w:val="22"/>
              </w:rPr>
              <w:t>c) pre osoby, ktoré poskytujú investičnú službu, ak je táto služba poskytovaná len príležitostne v rámci výkonu ich povolania a ak je táto činnosť upravená všeobecne záväznými právnymi predpismi alebo etickým kódexom povolania, ktoré nevylučujú poskytovanie tejto služby,</w:t>
            </w:r>
          </w:p>
          <w:p w:rsidR="00CF16BB" w:rsidRPr="00CF16BB" w:rsidP="00CF16BB">
            <w:pPr>
              <w:suppressAutoHyphens/>
              <w:bidi w:val="0"/>
              <w:spacing w:line="240" w:lineRule="auto"/>
              <w:jc w:val="both"/>
              <w:rPr>
                <w:rFonts w:ascii="Arial Narrow" w:hAnsi="Arial Narrow"/>
                <w:b/>
                <w:color w:val="00B0F0"/>
                <w:sz w:val="22"/>
                <w:szCs w:val="22"/>
              </w:rPr>
            </w:pPr>
            <w:r w:rsidRPr="00CF16BB">
              <w:rPr>
                <w:rFonts w:ascii="Arial Narrow" w:hAnsi="Arial Narrow"/>
                <w:b/>
                <w:color w:val="00B0F0"/>
                <w:sz w:val="22"/>
                <w:szCs w:val="22"/>
              </w:rPr>
              <w:t>pre osoby, ktoré neposkytujú žiadne investičné služby ani nevykonávajú žiadne investičné činnosti okrem obchodovania na vlastný úč</w:t>
            </w:r>
            <w:r w:rsidR="005631BF">
              <w:rPr>
                <w:rFonts w:ascii="Arial Narrow" w:hAnsi="Arial Narrow"/>
                <w:b/>
                <w:color w:val="00B0F0"/>
                <w:sz w:val="22"/>
                <w:szCs w:val="22"/>
              </w:rPr>
              <w:t>et s inými finančnými nástrojmi</w:t>
            </w:r>
            <w:r w:rsidRPr="00CF16BB">
              <w:rPr>
                <w:rFonts w:ascii="Arial Narrow" w:hAnsi="Arial Narrow"/>
                <w:b/>
                <w:color w:val="00B0F0"/>
                <w:sz w:val="22"/>
                <w:szCs w:val="22"/>
              </w:rPr>
              <w:t xml:space="preserve"> ako sú komoditné deriváty ale</w:t>
            </w:r>
            <w:r w:rsidR="005631BF">
              <w:rPr>
                <w:rFonts w:ascii="Arial Narrow" w:hAnsi="Arial Narrow"/>
                <w:b/>
                <w:color w:val="00B0F0"/>
                <w:sz w:val="22"/>
                <w:szCs w:val="22"/>
              </w:rPr>
              <w:t>bo emisné kvóty a ich deriváty</w:t>
            </w:r>
            <w:r w:rsidRPr="00CF16BB">
              <w:rPr>
                <w:rFonts w:ascii="Arial Narrow" w:hAnsi="Arial Narrow"/>
                <w:b/>
                <w:color w:val="00B0F0"/>
                <w:sz w:val="22"/>
                <w:szCs w:val="22"/>
              </w:rPr>
              <w:t xml:space="preserve">; to neplatí pre osoby, ktoré </w:t>
            </w:r>
          </w:p>
          <w:p w:rsidR="00CF16BB" w:rsidRPr="00CF16BB" w:rsidP="008449F3">
            <w:pPr>
              <w:pStyle w:val="ListParagraph"/>
              <w:numPr>
                <w:numId w:val="17"/>
              </w:numPr>
              <w:autoSpaceDE w:val="0"/>
              <w:autoSpaceDN w:val="0"/>
              <w:bidi w:val="0"/>
              <w:adjustRightInd w:val="0"/>
              <w:spacing w:before="60" w:after="60" w:line="240" w:lineRule="auto"/>
              <w:ind w:left="0" w:firstLine="0"/>
              <w:rPr>
                <w:rFonts w:ascii="Arial Narrow" w:hAnsi="Arial Narrow"/>
                <w:b/>
                <w:color w:val="00B0F0"/>
                <w:sz w:val="22"/>
                <w:szCs w:val="22"/>
              </w:rPr>
            </w:pPr>
            <w:r w:rsidRPr="00CF16BB">
              <w:rPr>
                <w:rFonts w:ascii="Arial Narrow" w:hAnsi="Arial Narrow"/>
                <w:b/>
                <w:color w:val="00B0F0"/>
                <w:sz w:val="22"/>
                <w:szCs w:val="22"/>
              </w:rPr>
              <w:t xml:space="preserve">sú tvorcami trhu, </w:t>
            </w:r>
          </w:p>
          <w:p w:rsidR="00CF16BB" w:rsidRPr="001A16CC" w:rsidP="0010033E">
            <w:pPr>
              <w:pStyle w:val="ListParagraph"/>
              <w:numPr>
                <w:numId w:val="17"/>
              </w:numPr>
              <w:autoSpaceDE w:val="0"/>
              <w:autoSpaceDN w:val="0"/>
              <w:bidi w:val="0"/>
              <w:adjustRightInd w:val="0"/>
              <w:spacing w:before="60" w:after="60" w:line="240" w:lineRule="auto"/>
              <w:ind w:left="0" w:firstLine="0"/>
              <w:jc w:val="both"/>
              <w:rPr>
                <w:rFonts w:ascii="Arial Narrow" w:hAnsi="Arial Narrow"/>
                <w:b/>
                <w:color w:val="00B0F0"/>
                <w:sz w:val="22"/>
                <w:szCs w:val="22"/>
              </w:rPr>
            </w:pPr>
            <w:r w:rsidRPr="001A16CC" w:rsidR="001A16CC">
              <w:rPr>
                <w:rFonts w:ascii="Arial Narrow" w:hAnsi="Arial Narrow"/>
                <w:b/>
                <w:color w:val="00B0F0"/>
                <w:sz w:val="22"/>
                <w:szCs w:val="22"/>
              </w:rPr>
              <w:t>sú členmi alebo účastníkmi regulovaného trhu alebo sú členmi alebo účastníkmi mnohostranného obchodného systému na jednej strane alebo majú priamy elektronický prístup na obchodné miesto na druhej strane, okrem nefinančných subjektov, ktoré vykonávajú transakcie na obchodnom mieste, ktoré sú objektívne merateľné ako znižujúce riziká priamo súvisiace s obchodnou činnosťou alebo podnikovým financovaním týchto nefinančných subjektov alebo ich skupín,</w:t>
            </w:r>
            <w:r w:rsidRPr="001A16CC">
              <w:rPr>
                <w:rFonts w:ascii="Arial Narrow" w:hAnsi="Arial Narrow"/>
                <w:b/>
                <w:color w:val="00B0F0"/>
                <w:sz w:val="22"/>
                <w:szCs w:val="22"/>
              </w:rPr>
              <w:t xml:space="preserve"> </w:t>
            </w:r>
          </w:p>
          <w:p w:rsidR="00CF16BB" w:rsidP="00CF16BB">
            <w:pPr>
              <w:pStyle w:val="ListParagraph"/>
              <w:autoSpaceDE w:val="0"/>
              <w:autoSpaceDN w:val="0"/>
              <w:bidi w:val="0"/>
              <w:adjustRightInd w:val="0"/>
              <w:spacing w:before="60" w:after="60" w:line="240" w:lineRule="auto"/>
              <w:ind w:left="0"/>
              <w:rPr>
                <w:rFonts w:ascii="Arial Narrow" w:hAnsi="Arial Narrow"/>
                <w:b/>
                <w:color w:val="00B0F0"/>
                <w:sz w:val="22"/>
                <w:szCs w:val="22"/>
              </w:rPr>
            </w:pPr>
          </w:p>
          <w:p w:rsidR="00CF16BB" w:rsidRPr="00CF16BB" w:rsidP="00CF16BB">
            <w:pPr>
              <w:pStyle w:val="ListParagraph"/>
              <w:autoSpaceDE w:val="0"/>
              <w:autoSpaceDN w:val="0"/>
              <w:bidi w:val="0"/>
              <w:adjustRightInd w:val="0"/>
              <w:spacing w:before="60" w:after="60" w:line="240" w:lineRule="auto"/>
              <w:ind w:left="0"/>
              <w:rPr>
                <w:rFonts w:ascii="Arial Narrow" w:hAnsi="Arial Narrow"/>
                <w:b/>
                <w:color w:val="00B0F0"/>
                <w:sz w:val="22"/>
                <w:szCs w:val="22"/>
              </w:rPr>
            </w:pPr>
          </w:p>
          <w:p w:rsidR="00CF16BB" w:rsidRPr="00CF16BB" w:rsidP="008449F3">
            <w:pPr>
              <w:pStyle w:val="ListParagraph"/>
              <w:numPr>
                <w:numId w:val="17"/>
              </w:numPr>
              <w:autoSpaceDE w:val="0"/>
              <w:autoSpaceDN w:val="0"/>
              <w:bidi w:val="0"/>
              <w:adjustRightInd w:val="0"/>
              <w:spacing w:before="60" w:after="60" w:line="240" w:lineRule="auto"/>
              <w:ind w:left="0" w:firstLine="0"/>
              <w:rPr>
                <w:rFonts w:ascii="Arial Narrow" w:hAnsi="Arial Narrow"/>
                <w:b/>
                <w:color w:val="00B0F0"/>
                <w:sz w:val="22"/>
                <w:szCs w:val="22"/>
              </w:rPr>
            </w:pPr>
            <w:r w:rsidRPr="00CF16BB">
              <w:rPr>
                <w:rFonts w:ascii="Arial Narrow" w:hAnsi="Arial Narrow"/>
                <w:b/>
                <w:color w:val="00B0F0"/>
                <w:sz w:val="22"/>
                <w:szCs w:val="22"/>
              </w:rPr>
              <w:t xml:space="preserve">používajú metódu vysokofrekvenčného algoritmického obchodovania alebo </w:t>
            </w:r>
          </w:p>
          <w:p w:rsidR="00922BB6" w:rsidRPr="00CF16BB" w:rsidP="00CF16BB">
            <w:pPr>
              <w:pStyle w:val="ListParagraph"/>
              <w:autoSpaceDE w:val="0"/>
              <w:autoSpaceDN w:val="0"/>
              <w:bidi w:val="0"/>
              <w:adjustRightInd w:val="0"/>
              <w:spacing w:after="0" w:line="240" w:lineRule="auto"/>
              <w:ind w:left="0"/>
              <w:jc w:val="both"/>
              <w:rPr>
                <w:rFonts w:ascii="Arial Narrow" w:hAnsi="Arial Narrow"/>
                <w:b/>
                <w:color w:val="00B0F0"/>
                <w:sz w:val="22"/>
                <w:szCs w:val="22"/>
              </w:rPr>
            </w:pPr>
            <w:r w:rsidR="00CF16BB">
              <w:rPr>
                <w:rFonts w:ascii="Arial Narrow" w:hAnsi="Arial Narrow"/>
                <w:b/>
                <w:color w:val="00B0F0"/>
                <w:sz w:val="22"/>
                <w:szCs w:val="22"/>
              </w:rPr>
              <w:t xml:space="preserve">4. </w:t>
            </w:r>
            <w:r w:rsidRPr="00CF16BB" w:rsidR="00CF16BB">
              <w:rPr>
                <w:rFonts w:ascii="Arial Narrow" w:hAnsi="Arial Narrow"/>
                <w:b/>
                <w:color w:val="00B0F0"/>
                <w:sz w:val="22"/>
                <w:szCs w:val="22"/>
              </w:rPr>
              <w:t>obchodujú na vlastný účet vykonávaním pokynov klientov.</w:t>
            </w:r>
          </w:p>
          <w:p w:rsidR="00922BB6" w:rsidP="00CF16BB">
            <w:pPr>
              <w:pStyle w:val="ListParagraph"/>
              <w:autoSpaceDE w:val="0"/>
              <w:autoSpaceDN w:val="0"/>
              <w:bidi w:val="0"/>
              <w:adjustRightInd w:val="0"/>
              <w:spacing w:after="0" w:line="240" w:lineRule="auto"/>
              <w:ind w:left="0"/>
              <w:jc w:val="both"/>
              <w:rPr>
                <w:rFonts w:ascii="Arial Narrow" w:hAnsi="Arial Narrow"/>
                <w:b/>
                <w:color w:val="00B0F0"/>
                <w:sz w:val="22"/>
                <w:szCs w:val="22"/>
              </w:rPr>
            </w:pPr>
          </w:p>
          <w:p w:rsidR="00CF16BB" w:rsidP="00CF16BB">
            <w:pPr>
              <w:pStyle w:val="ListParagraph"/>
              <w:autoSpaceDE w:val="0"/>
              <w:autoSpaceDN w:val="0"/>
              <w:bidi w:val="0"/>
              <w:adjustRightInd w:val="0"/>
              <w:spacing w:after="0" w:line="240" w:lineRule="auto"/>
              <w:ind w:left="0"/>
              <w:jc w:val="both"/>
              <w:rPr>
                <w:rFonts w:ascii="Arial Narrow" w:hAnsi="Arial Narrow"/>
                <w:b/>
                <w:color w:val="00B0F0"/>
                <w:sz w:val="22"/>
                <w:szCs w:val="22"/>
              </w:rPr>
            </w:pPr>
          </w:p>
          <w:p w:rsidR="00CF16BB" w:rsidRPr="00CF16BB" w:rsidP="00CF16BB">
            <w:pPr>
              <w:pStyle w:val="ListParagraph"/>
              <w:autoSpaceDE w:val="0"/>
              <w:autoSpaceDN w:val="0"/>
              <w:bidi w:val="0"/>
              <w:adjustRightInd w:val="0"/>
              <w:spacing w:after="0" w:line="240" w:lineRule="auto"/>
              <w:ind w:left="0"/>
              <w:jc w:val="both"/>
              <w:rPr>
                <w:rFonts w:ascii="Arial Narrow" w:hAnsi="Arial Narrow"/>
                <w:b/>
                <w:color w:val="00B0F0"/>
                <w:sz w:val="22"/>
                <w:szCs w:val="22"/>
              </w:rPr>
            </w:pPr>
          </w:p>
          <w:p w:rsidR="00CF16BB" w:rsidP="00B726C3">
            <w:pPr>
              <w:pStyle w:val="BodyText2"/>
              <w:bidi w:val="0"/>
              <w:spacing w:after="0" w:line="240" w:lineRule="exact"/>
              <w:jc w:val="both"/>
              <w:rPr>
                <w:rFonts w:ascii="Arial Narrow" w:hAnsi="Arial Narrow"/>
                <w:b/>
                <w:color w:val="00B0F0"/>
                <w:sz w:val="22"/>
                <w:szCs w:val="22"/>
              </w:rPr>
            </w:pPr>
            <w:r w:rsidRPr="00CF16BB">
              <w:rPr>
                <w:rFonts w:ascii="Arial Narrow" w:hAnsi="Arial Narrow"/>
                <w:b/>
                <w:color w:val="00B0F0"/>
                <w:sz w:val="22"/>
                <w:szCs w:val="22"/>
              </w:rPr>
              <w:t>i) pre prevádzkovateľov, ktorí sú povinní dodržiavať ustanovenia osobitného predpisu,</w:t>
            </w:r>
            <w:r w:rsidRPr="00CF16BB">
              <w:rPr>
                <w:rFonts w:ascii="Arial Narrow" w:hAnsi="Arial Narrow"/>
                <w:b/>
                <w:color w:val="00B0F0"/>
                <w:sz w:val="22"/>
                <w:szCs w:val="22"/>
                <w:vertAlign w:val="superscript"/>
              </w:rPr>
              <w:t>17a</w:t>
            </w:r>
            <w:r w:rsidRPr="00CF16BB">
              <w:rPr>
                <w:rFonts w:ascii="Arial Narrow" w:hAnsi="Arial Narrow"/>
                <w:b/>
                <w:color w:val="00B0F0"/>
                <w:sz w:val="22"/>
                <w:szCs w:val="22"/>
              </w:rPr>
              <w:t>) ktorí pri obchodovaní s emisnými kvótami nevykonávajú pokyny klientov a neposkytujú žiadne investičné služby alebo nevykonávajú žiadne investičné činnosti okrem obchodovania na vlastný účet, a ktorí nepoužívajú metódu vysokofrekvenčného algoritmického obchodovania,</w:t>
            </w:r>
          </w:p>
          <w:p w:rsidR="00CF16BB" w:rsidRPr="00CF16BB" w:rsidP="00B726C3">
            <w:pPr>
              <w:pStyle w:val="BodyText2"/>
              <w:bidi w:val="0"/>
              <w:spacing w:after="0" w:line="240" w:lineRule="exact"/>
              <w:jc w:val="both"/>
              <w:rPr>
                <w:rFonts w:ascii="Arial Narrow" w:hAnsi="Arial Narrow"/>
                <w:b/>
                <w:color w:val="00B0F0"/>
                <w:sz w:val="22"/>
                <w:szCs w:val="22"/>
              </w:rPr>
            </w:pPr>
          </w:p>
          <w:p w:rsidR="00B726C3" w:rsidRPr="00B726C3" w:rsidP="00B726C3">
            <w:pPr>
              <w:pStyle w:val="BodyText2"/>
              <w:bidi w:val="0"/>
              <w:spacing w:after="0" w:line="240" w:lineRule="exact"/>
              <w:jc w:val="both"/>
              <w:rPr>
                <w:rFonts w:ascii="Arial Narrow" w:hAnsi="Arial Narrow"/>
                <w:sz w:val="22"/>
                <w:szCs w:val="22"/>
              </w:rPr>
            </w:pPr>
            <w:r w:rsidRPr="00B726C3">
              <w:rPr>
                <w:rFonts w:ascii="Arial Narrow" w:hAnsi="Arial Narrow"/>
                <w:sz w:val="22"/>
                <w:szCs w:val="22"/>
              </w:rPr>
              <w:t>e) pre osoby, ktoré poskytujú investičné služby týkajúce sa výhradne správy zamestnaneckých systémov spoluúčasti,</w:t>
            </w:r>
          </w:p>
          <w:p w:rsidR="00B726C3" w:rsidRPr="00B726C3" w:rsidP="00B726C3">
            <w:pPr>
              <w:pStyle w:val="BodyText2"/>
              <w:bidi w:val="0"/>
              <w:spacing w:after="0" w:line="240" w:lineRule="exact"/>
              <w:jc w:val="both"/>
              <w:rPr>
                <w:rFonts w:ascii="Arial Narrow" w:hAnsi="Arial Narrow"/>
                <w:sz w:val="22"/>
                <w:szCs w:val="22"/>
              </w:rPr>
            </w:pPr>
            <w:r w:rsidRPr="00B726C3">
              <w:rPr>
                <w:rFonts w:ascii="Arial Narrow" w:hAnsi="Arial Narrow"/>
                <w:sz w:val="22"/>
                <w:szCs w:val="22"/>
              </w:rPr>
              <w:t xml:space="preserve"> </w:t>
            </w:r>
          </w:p>
          <w:p w:rsidR="00B726C3" w:rsidP="00B726C3">
            <w:pPr>
              <w:pStyle w:val="BodyText2"/>
              <w:bidi w:val="0"/>
              <w:spacing w:after="0" w:line="240" w:lineRule="exact"/>
              <w:jc w:val="both"/>
              <w:rPr>
                <w:rFonts w:ascii="Arial Narrow" w:hAnsi="Arial Narrow"/>
                <w:sz w:val="22"/>
                <w:szCs w:val="22"/>
              </w:rPr>
            </w:pPr>
            <w:r w:rsidRPr="00B726C3">
              <w:rPr>
                <w:rFonts w:ascii="Arial Narrow" w:hAnsi="Arial Narrow"/>
                <w:sz w:val="22"/>
                <w:szCs w:val="22"/>
              </w:rPr>
              <w:t>f) pre osoby, ktoré poskytujú investičné služby týkajúce sa správy zamestnaneckých systémov spoluúčasti a poskytovania investičných služieb výhradne pre svoje materské spoločnosti, pre svoje dcérske spoločnosti alebo pre iné dcérske spoločnosti ich materských spoločností,</w:t>
            </w:r>
          </w:p>
          <w:p w:rsidR="00CF16BB" w:rsidRPr="00B726C3" w:rsidP="00B726C3">
            <w:pPr>
              <w:pStyle w:val="BodyText2"/>
              <w:bidi w:val="0"/>
              <w:spacing w:after="0" w:line="240" w:lineRule="exact"/>
              <w:jc w:val="both"/>
              <w:rPr>
                <w:rFonts w:ascii="Arial Narrow" w:hAnsi="Arial Narrow"/>
                <w:sz w:val="22"/>
                <w:szCs w:val="22"/>
              </w:rPr>
            </w:pPr>
          </w:p>
          <w:p w:rsidR="001148E9" w:rsidRPr="0010033E" w:rsidP="0010033E">
            <w:pPr>
              <w:pStyle w:val="BodyText2"/>
              <w:bidi w:val="0"/>
              <w:spacing w:after="0" w:line="240" w:lineRule="exact"/>
              <w:jc w:val="both"/>
              <w:rPr>
                <w:rFonts w:ascii="Arial Narrow" w:hAnsi="Arial Narrow"/>
                <w:b/>
                <w:color w:val="00B0F0"/>
                <w:sz w:val="22"/>
                <w:szCs w:val="22"/>
              </w:rPr>
            </w:pPr>
            <w:r w:rsidRPr="0010033E" w:rsidR="0010033E">
              <w:rPr>
                <w:rFonts w:ascii="Arial Narrow" w:hAnsi="Arial Narrow"/>
                <w:b/>
                <w:color w:val="00B0F0"/>
                <w:sz w:val="22"/>
                <w:szCs w:val="22"/>
              </w:rPr>
              <w:t>na činnosť účastníkov Európskeho systému centrá</w:t>
            </w:r>
            <w:r w:rsidR="00671EA4">
              <w:rPr>
                <w:rFonts w:ascii="Arial Narrow" w:hAnsi="Arial Narrow"/>
                <w:b/>
                <w:color w:val="00B0F0"/>
                <w:sz w:val="22"/>
                <w:szCs w:val="22"/>
              </w:rPr>
              <w:t>lny</w:t>
            </w:r>
            <w:r w:rsidRPr="0010033E" w:rsidR="0010033E">
              <w:rPr>
                <w:rFonts w:ascii="Arial Narrow" w:hAnsi="Arial Narrow"/>
                <w:b/>
                <w:color w:val="00B0F0"/>
                <w:sz w:val="22"/>
                <w:szCs w:val="22"/>
              </w:rPr>
              <w:t>ch bánk, Národnej banky Slovenska podľa osobitného predpisu,</w:t>
            </w:r>
            <w:hyperlink r:id="rId6" w:anchor="poznamky.poznamka-49" w:history="1">
              <w:r w:rsidRPr="0010033E" w:rsidR="0010033E">
                <w:rPr>
                  <w:rStyle w:val="InternetLink"/>
                  <w:rFonts w:ascii="Arial Narrow" w:hAnsi="Arial Narrow"/>
                  <w:b/>
                  <w:bCs/>
                  <w:color w:val="00B0F0"/>
                  <w:sz w:val="22"/>
                  <w:szCs w:val="22"/>
                  <w:vertAlign w:val="superscript"/>
                </w:rPr>
                <w:t>49</w:t>
              </w:r>
            </w:hyperlink>
            <w:r w:rsidRPr="0010033E" w:rsidR="0010033E">
              <w:rPr>
                <w:rStyle w:val="InternetLink"/>
                <w:rFonts w:ascii="Arial Narrow" w:hAnsi="Arial Narrow"/>
                <w:b/>
                <w:bCs/>
                <w:color w:val="00B0F0"/>
                <w:sz w:val="22"/>
                <w:szCs w:val="22"/>
              </w:rPr>
              <w:t>)</w:t>
            </w:r>
            <w:r w:rsidRPr="0010033E" w:rsidR="0010033E">
              <w:rPr>
                <w:rFonts w:ascii="Arial Narrow" w:hAnsi="Arial Narrow"/>
                <w:b/>
                <w:color w:val="00B0F0"/>
                <w:sz w:val="22"/>
                <w:szCs w:val="22"/>
              </w:rPr>
              <w:t xml:space="preserve"> centrálnych bánk iných štátov, Agentúry pre riadenie dlhu a likvidity poverenej vykonávaním niektorých činností súvisiacich so správou štátneho dlhu a riadenia likvidity podľa osobitného predpisu,</w:t>
            </w:r>
            <w:hyperlink r:id="rId6" w:anchor="poznamky.poznamka-49a" w:history="1">
              <w:r w:rsidRPr="0010033E" w:rsidR="0010033E">
                <w:rPr>
                  <w:rStyle w:val="InternetLink"/>
                  <w:rFonts w:ascii="Arial Narrow" w:hAnsi="Arial Narrow"/>
                  <w:b/>
                  <w:bCs/>
                  <w:color w:val="00B0F0"/>
                  <w:sz w:val="22"/>
                  <w:szCs w:val="22"/>
                  <w:vertAlign w:val="superscript"/>
                </w:rPr>
                <w:t>49a</w:t>
              </w:r>
            </w:hyperlink>
            <w:r w:rsidRPr="0010033E" w:rsidR="0010033E">
              <w:rPr>
                <w:rStyle w:val="InternetLink"/>
                <w:rFonts w:ascii="Arial Narrow" w:hAnsi="Arial Narrow"/>
                <w:b/>
                <w:bCs/>
                <w:color w:val="00B0F0"/>
                <w:sz w:val="22"/>
                <w:szCs w:val="22"/>
              </w:rPr>
              <w:t>)</w:t>
            </w:r>
            <w:r w:rsidRPr="0010033E" w:rsidR="0010033E">
              <w:rPr>
                <w:rFonts w:ascii="Arial Narrow" w:hAnsi="Arial Narrow"/>
                <w:b/>
                <w:color w:val="00B0F0"/>
                <w:sz w:val="22"/>
                <w:szCs w:val="22"/>
              </w:rPr>
              <w:t xml:space="preserve"> verejných orgánov iných štátov poverených správou štátneho dlhu alebo podieľajúcich sa na správe štátneho dlhu a na činnosť medzinárodných finančných inštitúcií, ktoré zriadili dva alebo viaceré členské štáty a ktorých účelom je mobilizovať finančné prostriedky a poskytovať finančnú pomoc v prospech jej členov, ktorí majú alebo im hrozia vážne finančné problémy,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B2510" w:rsidRPr="007C2FF8">
            <w:pPr>
              <w:autoSpaceDE w:val="0"/>
              <w:autoSpaceDN w:val="0"/>
              <w:bidi w:val="0"/>
              <w:spacing w:before="0" w:beforeAutospacing="0" w:after="0" w:afterAutospacing="0" w:line="240" w:lineRule="auto"/>
              <w:jc w:val="center"/>
              <w:rPr>
                <w:rFonts w:ascii="Arial Narrow" w:hAnsi="Arial Narrow"/>
                <w:sz w:val="22"/>
                <w:szCs w:val="22"/>
              </w:rPr>
            </w:pPr>
            <w:r w:rsidR="00B03965">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BB2510">
            <w:pPr>
              <w:pStyle w:val="Heading1"/>
              <w:bidi w:val="0"/>
              <w:spacing w:after="0" w:line="240" w:lineRule="auto"/>
              <w:rPr>
                <w:rFonts w:ascii="Arial Narrow" w:hAnsi="Arial Narrow"/>
                <w:b w:val="0"/>
                <w:bCs w:val="0"/>
                <w:sz w:val="22"/>
                <w:szCs w:val="22"/>
              </w:rPr>
            </w:pPr>
          </w:p>
          <w:p w:rsidR="00D162CD" w:rsidP="00D162CD">
            <w:pPr>
              <w:bidi w:val="0"/>
              <w:spacing w:line="240" w:lineRule="auto"/>
              <w:rPr>
                <w:rFonts w:ascii="Times New Roman" w:hAnsi="Times New Roman"/>
              </w:rPr>
            </w:pPr>
          </w:p>
          <w:p w:rsidR="00D162CD" w:rsidP="00D162CD">
            <w:pPr>
              <w:bidi w:val="0"/>
              <w:spacing w:line="240" w:lineRule="auto"/>
              <w:rPr>
                <w:rFonts w:ascii="Times New Roman" w:hAnsi="Times New Roman"/>
              </w:rPr>
            </w:pPr>
          </w:p>
          <w:p w:rsidR="00D162CD" w:rsidP="00D162CD">
            <w:pPr>
              <w:bidi w:val="0"/>
              <w:spacing w:line="240" w:lineRule="auto"/>
              <w:rPr>
                <w:rFonts w:ascii="Times New Roman" w:hAnsi="Times New Roman"/>
              </w:rPr>
            </w:pPr>
          </w:p>
          <w:p w:rsidR="00D162CD" w:rsidP="00D162CD">
            <w:pPr>
              <w:bidi w:val="0"/>
              <w:spacing w:line="240" w:lineRule="auto"/>
              <w:rPr>
                <w:rFonts w:ascii="Times New Roman" w:hAnsi="Times New Roman"/>
              </w:rPr>
            </w:pPr>
          </w:p>
          <w:p w:rsidR="00D162CD" w:rsidP="00D162CD">
            <w:pPr>
              <w:bidi w:val="0"/>
              <w:spacing w:line="240" w:lineRule="auto"/>
              <w:rPr>
                <w:rFonts w:ascii="Times New Roman" w:hAnsi="Times New Roman"/>
              </w:rPr>
            </w:pPr>
          </w:p>
          <w:p w:rsidR="00D162CD" w:rsidP="00D162CD">
            <w:pPr>
              <w:bidi w:val="0"/>
              <w:spacing w:line="240" w:lineRule="auto"/>
              <w:rPr>
                <w:rFonts w:ascii="Times New Roman" w:hAnsi="Times New Roman"/>
              </w:rPr>
            </w:pPr>
          </w:p>
          <w:p w:rsidR="00D162CD" w:rsidP="00D162CD">
            <w:pPr>
              <w:bidi w:val="0"/>
              <w:spacing w:line="240" w:lineRule="auto"/>
              <w:rPr>
                <w:rFonts w:ascii="Times New Roman" w:hAnsi="Times New Roman"/>
              </w:rPr>
            </w:pPr>
          </w:p>
          <w:p w:rsidR="00D162CD" w:rsidP="00D162CD">
            <w:pPr>
              <w:bidi w:val="0"/>
              <w:spacing w:line="240" w:lineRule="auto"/>
              <w:rPr>
                <w:rFonts w:ascii="Times New Roman" w:hAnsi="Times New Roman"/>
              </w:rPr>
            </w:pPr>
          </w:p>
          <w:p w:rsidR="00D162CD" w:rsidP="00D162CD">
            <w:pPr>
              <w:bidi w:val="0"/>
              <w:spacing w:line="240" w:lineRule="auto"/>
              <w:rPr>
                <w:rFonts w:ascii="Times New Roman" w:hAnsi="Times New Roman"/>
              </w:rPr>
            </w:pPr>
          </w:p>
          <w:p w:rsidR="00D162CD" w:rsidP="00D162CD">
            <w:pPr>
              <w:bidi w:val="0"/>
              <w:spacing w:line="240" w:lineRule="auto"/>
              <w:rPr>
                <w:rFonts w:ascii="Times New Roman" w:hAnsi="Times New Roman"/>
              </w:rPr>
            </w:pPr>
          </w:p>
          <w:p w:rsidR="00D162CD" w:rsidP="00D162CD">
            <w:pPr>
              <w:bidi w:val="0"/>
              <w:spacing w:line="240" w:lineRule="auto"/>
              <w:rPr>
                <w:rFonts w:ascii="Times New Roman" w:hAnsi="Times New Roman"/>
              </w:rPr>
            </w:pPr>
          </w:p>
          <w:p w:rsidR="00D162CD" w:rsidP="00D162CD">
            <w:pPr>
              <w:bidi w:val="0"/>
              <w:spacing w:line="240" w:lineRule="auto"/>
              <w:rPr>
                <w:rFonts w:ascii="Times New Roman" w:hAnsi="Times New Roman"/>
              </w:rPr>
            </w:pPr>
          </w:p>
          <w:p w:rsidR="00D162CD" w:rsidP="00D162CD">
            <w:pPr>
              <w:bidi w:val="0"/>
              <w:spacing w:line="240" w:lineRule="auto"/>
              <w:rPr>
                <w:rFonts w:ascii="Times New Roman" w:hAnsi="Times New Roman"/>
              </w:rPr>
            </w:pPr>
          </w:p>
          <w:p w:rsidR="00D162CD" w:rsidP="00D162CD">
            <w:pPr>
              <w:bidi w:val="0"/>
              <w:spacing w:line="240" w:lineRule="auto"/>
              <w:rPr>
                <w:rFonts w:ascii="Times New Roman" w:hAnsi="Times New Roman"/>
              </w:rPr>
            </w:pPr>
          </w:p>
          <w:p w:rsidR="00D162CD" w:rsidP="00D162CD">
            <w:pPr>
              <w:bidi w:val="0"/>
              <w:spacing w:line="240" w:lineRule="auto"/>
              <w:rPr>
                <w:rFonts w:ascii="Times New Roman" w:hAnsi="Times New Roman"/>
              </w:rPr>
            </w:pPr>
          </w:p>
          <w:p w:rsidR="00D162CD" w:rsidP="00D162CD">
            <w:pPr>
              <w:bidi w:val="0"/>
              <w:spacing w:line="240" w:lineRule="auto"/>
              <w:rPr>
                <w:rFonts w:ascii="Times New Roman" w:hAnsi="Times New Roman"/>
              </w:rPr>
            </w:pPr>
          </w:p>
          <w:p w:rsidR="00D162CD" w:rsidP="00D162CD">
            <w:pPr>
              <w:bidi w:val="0"/>
              <w:spacing w:line="240" w:lineRule="auto"/>
              <w:rPr>
                <w:rFonts w:ascii="Times New Roman" w:hAnsi="Times New Roman"/>
              </w:rPr>
            </w:pPr>
          </w:p>
          <w:p w:rsidR="00D162CD" w:rsidP="00D162CD">
            <w:pPr>
              <w:bidi w:val="0"/>
              <w:spacing w:line="240" w:lineRule="auto"/>
              <w:rPr>
                <w:rFonts w:ascii="Times New Roman" w:hAnsi="Times New Roman"/>
              </w:rPr>
            </w:pPr>
          </w:p>
          <w:p w:rsidR="00D162CD" w:rsidP="00D162CD">
            <w:pPr>
              <w:bidi w:val="0"/>
              <w:spacing w:line="240" w:lineRule="auto"/>
              <w:rPr>
                <w:rFonts w:ascii="Times New Roman" w:hAnsi="Times New Roman"/>
              </w:rPr>
            </w:pPr>
          </w:p>
          <w:p w:rsidR="00D162CD" w:rsidP="00D162CD">
            <w:pPr>
              <w:bidi w:val="0"/>
              <w:spacing w:line="240" w:lineRule="auto"/>
              <w:rPr>
                <w:rFonts w:ascii="Times New Roman" w:hAnsi="Times New Roman"/>
              </w:rPr>
            </w:pPr>
          </w:p>
          <w:p w:rsidR="00D162CD" w:rsidP="00D162CD">
            <w:pPr>
              <w:bidi w:val="0"/>
              <w:spacing w:line="240" w:lineRule="auto"/>
              <w:rPr>
                <w:rFonts w:ascii="Times New Roman" w:hAnsi="Times New Roman"/>
              </w:rPr>
            </w:pPr>
          </w:p>
          <w:p w:rsidR="00D162CD" w:rsidP="00D162CD">
            <w:pPr>
              <w:bidi w:val="0"/>
              <w:spacing w:line="240" w:lineRule="auto"/>
              <w:rPr>
                <w:rFonts w:ascii="Times New Roman" w:hAnsi="Times New Roman"/>
              </w:rPr>
            </w:pPr>
          </w:p>
          <w:p w:rsidR="00D162CD" w:rsidP="00D162CD">
            <w:pPr>
              <w:bidi w:val="0"/>
              <w:spacing w:line="240" w:lineRule="auto"/>
              <w:rPr>
                <w:rFonts w:ascii="Times New Roman" w:hAnsi="Times New Roman"/>
              </w:rPr>
            </w:pPr>
          </w:p>
          <w:p w:rsidR="00D162CD" w:rsidP="00D162CD">
            <w:pPr>
              <w:bidi w:val="0"/>
              <w:spacing w:line="240" w:lineRule="auto"/>
              <w:rPr>
                <w:rFonts w:ascii="Times New Roman" w:hAnsi="Times New Roman"/>
              </w:rPr>
            </w:pPr>
          </w:p>
          <w:p w:rsidR="00D162CD" w:rsidP="00D162CD">
            <w:pPr>
              <w:bidi w:val="0"/>
              <w:spacing w:line="240" w:lineRule="auto"/>
              <w:rPr>
                <w:rFonts w:ascii="Times New Roman" w:hAnsi="Times New Roman"/>
              </w:rPr>
            </w:pPr>
          </w:p>
          <w:p w:rsidR="00D162CD" w:rsidP="00D162CD">
            <w:pPr>
              <w:bidi w:val="0"/>
              <w:spacing w:line="240" w:lineRule="auto"/>
              <w:rPr>
                <w:rFonts w:ascii="Times New Roman" w:hAnsi="Times New Roman"/>
              </w:rPr>
            </w:pPr>
          </w:p>
          <w:p w:rsidR="00D162CD" w:rsidP="00D162CD">
            <w:pPr>
              <w:bidi w:val="0"/>
              <w:spacing w:line="240" w:lineRule="auto"/>
              <w:rPr>
                <w:rFonts w:ascii="Times New Roman" w:hAnsi="Times New Roman"/>
              </w:rPr>
            </w:pPr>
          </w:p>
          <w:p w:rsidR="00D162CD" w:rsidP="00D162CD">
            <w:pPr>
              <w:bidi w:val="0"/>
              <w:spacing w:line="240" w:lineRule="auto"/>
              <w:rPr>
                <w:rFonts w:ascii="Times New Roman" w:hAnsi="Times New Roman"/>
              </w:rPr>
            </w:pPr>
          </w:p>
          <w:p w:rsidR="00D162CD" w:rsidP="00D162CD">
            <w:pPr>
              <w:bidi w:val="0"/>
              <w:spacing w:line="240" w:lineRule="auto"/>
              <w:rPr>
                <w:rFonts w:ascii="Times New Roman" w:hAnsi="Times New Roman"/>
              </w:rPr>
            </w:pPr>
          </w:p>
          <w:p w:rsidR="00D162CD" w:rsidP="00D162CD">
            <w:pPr>
              <w:bidi w:val="0"/>
              <w:spacing w:line="240" w:lineRule="auto"/>
              <w:rPr>
                <w:rFonts w:ascii="Times New Roman" w:hAnsi="Times New Roman"/>
              </w:rPr>
            </w:pPr>
          </w:p>
          <w:p w:rsidR="00D162CD" w:rsidP="00D162CD">
            <w:pPr>
              <w:bidi w:val="0"/>
              <w:spacing w:line="240" w:lineRule="auto"/>
              <w:rPr>
                <w:rFonts w:ascii="Times New Roman" w:hAnsi="Times New Roman"/>
              </w:rPr>
            </w:pPr>
          </w:p>
          <w:p w:rsidR="00D162CD" w:rsidP="00D162CD">
            <w:pPr>
              <w:bidi w:val="0"/>
              <w:spacing w:line="240" w:lineRule="auto"/>
              <w:rPr>
                <w:rFonts w:ascii="Times New Roman" w:hAnsi="Times New Roman"/>
              </w:rPr>
            </w:pPr>
          </w:p>
          <w:p w:rsidR="00D162CD" w:rsidP="00D162CD">
            <w:pPr>
              <w:bidi w:val="0"/>
              <w:spacing w:line="240" w:lineRule="auto"/>
              <w:rPr>
                <w:rFonts w:ascii="Times New Roman" w:hAnsi="Times New Roman"/>
              </w:rPr>
            </w:pPr>
          </w:p>
          <w:p w:rsidR="00CF16BB" w:rsidP="00CF16BB">
            <w:pPr>
              <w:bidi w:val="0"/>
              <w:spacing w:line="240" w:lineRule="auto"/>
              <w:rPr>
                <w:rFonts w:ascii="Arial Narrow" w:hAnsi="Arial Narrow"/>
                <w:sz w:val="22"/>
                <w:szCs w:val="22"/>
                <w:highlight w:val="yellow"/>
              </w:rPr>
            </w:pPr>
          </w:p>
          <w:p w:rsidR="00B560B8" w:rsidP="00CF16BB">
            <w:pPr>
              <w:bidi w:val="0"/>
              <w:spacing w:line="240" w:lineRule="auto"/>
              <w:rPr>
                <w:rFonts w:ascii="Arial Narrow" w:hAnsi="Arial Narrow"/>
                <w:sz w:val="22"/>
                <w:szCs w:val="22"/>
                <w:highlight w:val="yellow"/>
              </w:rPr>
            </w:pPr>
          </w:p>
          <w:p w:rsidR="00B560B8" w:rsidP="00CF16BB">
            <w:pPr>
              <w:bidi w:val="0"/>
              <w:spacing w:line="240" w:lineRule="auto"/>
              <w:rPr>
                <w:rFonts w:ascii="Arial Narrow" w:hAnsi="Arial Narrow"/>
                <w:sz w:val="22"/>
                <w:szCs w:val="22"/>
                <w:highlight w:val="yellow"/>
              </w:rPr>
            </w:pPr>
          </w:p>
          <w:p w:rsidR="00D162CD" w:rsidP="00CF16BB">
            <w:pPr>
              <w:bidi w:val="0"/>
              <w:spacing w:line="240" w:lineRule="auto"/>
              <w:rPr>
                <w:rFonts w:ascii="Arial Narrow" w:hAnsi="Arial Narrow"/>
                <w:sz w:val="22"/>
                <w:szCs w:val="22"/>
              </w:rPr>
            </w:pPr>
            <w:r w:rsidRPr="001870C3" w:rsidR="00CF16BB">
              <w:rPr>
                <w:rFonts w:ascii="Arial Narrow" w:hAnsi="Arial Narrow"/>
                <w:sz w:val="22"/>
                <w:szCs w:val="22"/>
              </w:rPr>
              <w:t>Na tieto osoby sa z.č.</w:t>
            </w:r>
            <w:r w:rsidRPr="001870C3">
              <w:rPr>
                <w:rFonts w:ascii="Arial Narrow" w:hAnsi="Arial Narrow"/>
                <w:sz w:val="22"/>
                <w:szCs w:val="22"/>
              </w:rPr>
              <w:t xml:space="preserve"> </w:t>
            </w:r>
            <w:r w:rsidRPr="001870C3" w:rsidR="00CF16BB">
              <w:rPr>
                <w:rFonts w:ascii="Arial Narrow" w:hAnsi="Arial Narrow"/>
                <w:sz w:val="22"/>
                <w:szCs w:val="22"/>
              </w:rPr>
              <w:t>566/2001</w:t>
            </w:r>
            <w:r w:rsidR="00E03B4E">
              <w:rPr>
                <w:rFonts w:ascii="Arial Narrow" w:hAnsi="Arial Narrow"/>
                <w:sz w:val="22"/>
                <w:szCs w:val="22"/>
              </w:rPr>
              <w:t xml:space="preserve"> nevzťahuje okrem § 71a ,</w:t>
            </w:r>
            <w:r w:rsidRPr="001870C3">
              <w:rPr>
                <w:rFonts w:ascii="Arial Narrow" w:hAnsi="Arial Narrow"/>
                <w:sz w:val="22"/>
                <w:szCs w:val="22"/>
              </w:rPr>
              <w:t xml:space="preserve"> § 75 ods.12</w:t>
            </w:r>
            <w:r w:rsidR="00E03B4E">
              <w:rPr>
                <w:rFonts w:ascii="Arial Narrow" w:hAnsi="Arial Narrow"/>
                <w:sz w:val="22"/>
                <w:szCs w:val="22"/>
              </w:rPr>
              <w:t xml:space="preserve"> a</w:t>
            </w:r>
            <w:r w:rsidR="00B560B8">
              <w:rPr>
                <w:rFonts w:ascii="Arial Narrow" w:hAnsi="Arial Narrow"/>
                <w:sz w:val="22"/>
                <w:szCs w:val="22"/>
              </w:rPr>
              <w:t xml:space="preserve"> </w:t>
            </w:r>
            <w:r w:rsidR="00E03B4E">
              <w:rPr>
                <w:rFonts w:ascii="Arial Narrow" w:hAnsi="Arial Narrow"/>
                <w:sz w:val="22"/>
                <w:szCs w:val="22"/>
              </w:rPr>
              <w:t>§ 79a.</w:t>
            </w:r>
          </w:p>
          <w:p w:rsidR="00E03B4E" w:rsidP="00E03B4E">
            <w:pPr>
              <w:bidi w:val="0"/>
              <w:spacing w:line="240" w:lineRule="auto"/>
              <w:rPr>
                <w:rFonts w:ascii="Arial Narrow" w:hAnsi="Arial Narrow"/>
                <w:sz w:val="22"/>
                <w:szCs w:val="22"/>
              </w:rPr>
            </w:pPr>
            <w:r w:rsidRPr="001870C3">
              <w:rPr>
                <w:rFonts w:ascii="Arial Narrow" w:hAnsi="Arial Narrow"/>
                <w:sz w:val="22"/>
                <w:szCs w:val="22"/>
              </w:rPr>
              <w:t xml:space="preserve">Na tieto osoby sa </w:t>
            </w:r>
            <w:r>
              <w:rPr>
                <w:rFonts w:ascii="Arial Narrow" w:hAnsi="Arial Narrow"/>
                <w:sz w:val="22"/>
                <w:szCs w:val="22"/>
              </w:rPr>
              <w:t>vzťahuje</w:t>
            </w:r>
            <w:r>
              <w:rPr>
                <w:rFonts w:ascii="Arial Narrow" w:hAnsi="Arial Narrow"/>
                <w:sz w:val="22"/>
                <w:szCs w:val="22"/>
              </w:rPr>
              <w:t xml:space="preserve"> § 26c ods.1 a § 27 ods.9 </w:t>
            </w:r>
            <w:r w:rsidRPr="001870C3">
              <w:rPr>
                <w:rFonts w:ascii="Arial Narrow" w:hAnsi="Arial Narrow"/>
                <w:sz w:val="22"/>
                <w:szCs w:val="22"/>
              </w:rPr>
              <w:t>z.č.</w:t>
            </w:r>
            <w:r>
              <w:rPr>
                <w:rFonts w:ascii="Arial Narrow" w:hAnsi="Arial Narrow"/>
                <w:sz w:val="22"/>
                <w:szCs w:val="22"/>
              </w:rPr>
              <w:t>203/ 2011</w:t>
            </w:r>
            <w:r w:rsidR="007F39CB">
              <w:rPr>
                <w:rFonts w:ascii="Arial Narrow" w:hAnsi="Arial Narrow"/>
                <w:sz w:val="22"/>
                <w:szCs w:val="22"/>
              </w:rPr>
              <w:t>.</w:t>
            </w:r>
          </w:p>
          <w:p w:rsidR="007F39CB" w:rsidP="00E03B4E">
            <w:pPr>
              <w:bidi w:val="0"/>
              <w:spacing w:line="240" w:lineRule="auto"/>
              <w:rPr>
                <w:rFonts w:ascii="Arial Narrow" w:hAnsi="Arial Narrow"/>
                <w:sz w:val="22"/>
                <w:szCs w:val="22"/>
              </w:rPr>
            </w:pPr>
            <w:r w:rsidRPr="001870C3">
              <w:rPr>
                <w:rFonts w:ascii="Arial Narrow" w:hAnsi="Arial Narrow"/>
                <w:sz w:val="22"/>
                <w:szCs w:val="22"/>
              </w:rPr>
              <w:t xml:space="preserve">Na tieto osoby sa </w:t>
            </w:r>
            <w:r>
              <w:rPr>
                <w:rFonts w:ascii="Arial Narrow" w:hAnsi="Arial Narrow"/>
                <w:sz w:val="22"/>
                <w:szCs w:val="22"/>
              </w:rPr>
              <w:t xml:space="preserve">vzťahuje </w:t>
            </w:r>
            <w:r>
              <w:rPr>
                <w:rFonts w:ascii="Arial Narrow" w:hAnsi="Arial Narrow"/>
                <w:sz w:val="22"/>
                <w:szCs w:val="22"/>
              </w:rPr>
              <w:t>§ 22,</w:t>
            </w:r>
            <w:r w:rsidR="00644B7F">
              <w:rPr>
                <w:rFonts w:ascii="Arial Narrow" w:hAnsi="Arial Narrow"/>
                <w:sz w:val="22"/>
                <w:szCs w:val="22"/>
              </w:rPr>
              <w:t xml:space="preserve">§ </w:t>
            </w:r>
            <w:r>
              <w:rPr>
                <w:rFonts w:ascii="Arial Narrow" w:hAnsi="Arial Narrow"/>
                <w:sz w:val="22"/>
                <w:szCs w:val="22"/>
              </w:rPr>
              <w:t xml:space="preserve"> 43 a </w:t>
            </w:r>
            <w:r w:rsidR="00644B7F">
              <w:rPr>
                <w:rFonts w:ascii="Arial Narrow" w:hAnsi="Arial Narrow"/>
                <w:sz w:val="22"/>
                <w:szCs w:val="22"/>
              </w:rPr>
              <w:t xml:space="preserve"> § </w:t>
            </w:r>
            <w:r>
              <w:rPr>
                <w:rFonts w:ascii="Arial Narrow" w:hAnsi="Arial Narrow"/>
                <w:sz w:val="22"/>
                <w:szCs w:val="22"/>
              </w:rPr>
              <w:t>56 z.č. 650/2004.</w:t>
            </w:r>
          </w:p>
          <w:p w:rsidR="007F39CB" w:rsidRPr="00CF16BB" w:rsidP="00E03B4E">
            <w:pPr>
              <w:bidi w:val="0"/>
              <w:spacing w:line="240" w:lineRule="auto"/>
              <w:rPr>
                <w:rFonts w:ascii="Arial Narrow" w:hAnsi="Arial Narrow"/>
                <w:sz w:val="22"/>
                <w:szCs w:val="22"/>
              </w:rPr>
            </w:pPr>
            <w:r w:rsidRPr="001870C3">
              <w:rPr>
                <w:rFonts w:ascii="Arial Narrow" w:hAnsi="Arial Narrow"/>
                <w:sz w:val="22"/>
                <w:szCs w:val="22"/>
              </w:rPr>
              <w:t xml:space="preserve">Na tieto osoby sa </w:t>
            </w:r>
            <w:r>
              <w:rPr>
                <w:rFonts w:ascii="Arial Narrow" w:hAnsi="Arial Narrow"/>
                <w:sz w:val="22"/>
                <w:szCs w:val="22"/>
              </w:rPr>
              <w:t xml:space="preserve">vzťahuje § </w:t>
            </w:r>
            <w:r>
              <w:rPr>
                <w:rFonts w:ascii="Arial Narrow" w:hAnsi="Arial Narrow"/>
                <w:sz w:val="22"/>
                <w:szCs w:val="22"/>
              </w:rPr>
              <w:t xml:space="preserve">47, </w:t>
            </w:r>
            <w:r w:rsidR="00644B7F">
              <w:rPr>
                <w:rFonts w:ascii="Arial Narrow" w:hAnsi="Arial Narrow"/>
                <w:sz w:val="22"/>
                <w:szCs w:val="22"/>
              </w:rPr>
              <w:t xml:space="preserve">§ </w:t>
            </w:r>
            <w:r>
              <w:rPr>
                <w:rFonts w:ascii="Arial Narrow" w:hAnsi="Arial Narrow"/>
                <w:sz w:val="22"/>
                <w:szCs w:val="22"/>
              </w:rPr>
              <w:t>72</w:t>
            </w:r>
            <w:r>
              <w:rPr>
                <w:rFonts w:ascii="Arial Narrow" w:hAnsi="Arial Narrow"/>
                <w:sz w:val="22"/>
                <w:szCs w:val="22"/>
              </w:rPr>
              <w:t xml:space="preserve"> a </w:t>
            </w:r>
            <w:r w:rsidR="00644B7F">
              <w:rPr>
                <w:rFonts w:ascii="Arial Narrow" w:hAnsi="Arial Narrow"/>
                <w:sz w:val="22"/>
                <w:szCs w:val="22"/>
              </w:rPr>
              <w:t xml:space="preserve">§ </w:t>
            </w:r>
            <w:r>
              <w:rPr>
                <w:rFonts w:ascii="Arial Narrow" w:hAnsi="Arial Narrow"/>
                <w:sz w:val="22"/>
                <w:szCs w:val="22"/>
              </w:rPr>
              <w:t>99</w:t>
            </w:r>
            <w:r>
              <w:rPr>
                <w:rFonts w:ascii="Arial Narrow" w:hAnsi="Arial Narrow"/>
                <w:sz w:val="22"/>
                <w:szCs w:val="22"/>
              </w:rPr>
              <w:t xml:space="preserve"> </w:t>
            </w:r>
            <w:r>
              <w:rPr>
                <w:rFonts w:ascii="Arial Narrow" w:hAnsi="Arial Narrow"/>
                <w:sz w:val="22"/>
                <w:szCs w:val="22"/>
              </w:rPr>
              <w:t>z.č. 43</w:t>
            </w:r>
            <w:r>
              <w:rPr>
                <w:rFonts w:ascii="Arial Narrow" w:hAnsi="Arial Narrow"/>
                <w:sz w:val="22"/>
                <w:szCs w:val="22"/>
              </w:rPr>
              <w:t>/2004.</w:t>
            </w: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B2510" w:rsidRPr="007C2FF8" w:rsidP="00A47BED">
            <w:pPr>
              <w:autoSpaceDE w:val="0"/>
              <w:autoSpaceDN w:val="0"/>
              <w:bidi w:val="0"/>
              <w:spacing w:before="0" w:beforeAutospacing="0" w:after="0" w:afterAutospacing="0" w:line="240" w:lineRule="auto"/>
              <w:jc w:val="center"/>
              <w:rPr>
                <w:rFonts w:ascii="Arial Narrow" w:hAnsi="Arial Narrow"/>
                <w:sz w:val="22"/>
                <w:szCs w:val="22"/>
              </w:rPr>
            </w:pPr>
            <w:r w:rsidRPr="007C2FF8" w:rsidR="00151F3D">
              <w:rPr>
                <w:rFonts w:ascii="Arial Narrow" w:hAnsi="Arial Narrow"/>
                <w:sz w:val="22"/>
                <w:szCs w:val="22"/>
              </w:rPr>
              <w:t>čl.2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2"/>
              <w:gridCol w:w="661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151F3D">
                  <w:pPr>
                    <w:pStyle w:val="CM4"/>
                    <w:bidi w:val="0"/>
                    <w:spacing w:before="60" w:after="60" w:line="240" w:lineRule="auto"/>
                    <w:rPr>
                      <w:rFonts w:ascii="Arial Narrow" w:hAnsi="Arial Narrow"/>
                      <w:sz w:val="22"/>
                      <w:szCs w:val="22"/>
                    </w:rPr>
                  </w:pPr>
                  <w:r w:rsidRPr="007C2FF8" w:rsidR="00151F3D">
                    <w:rPr>
                      <w:rFonts w:ascii="Arial Narrow" w:hAnsi="Arial Narrow"/>
                      <w:sz w:val="22"/>
                      <w:szCs w:val="22"/>
                    </w:rPr>
                    <w:t>j)</w:t>
                  </w:r>
                </w:p>
              </w:tc>
              <w:tc>
                <w:tcPr>
                  <w:tcW w:w="890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51F3D" w:rsidRPr="00D446C9" w:rsidP="00151F3D">
                  <w:pPr>
                    <w:pStyle w:val="CM4"/>
                    <w:bidi w:val="0"/>
                    <w:spacing w:before="60" w:after="60" w:line="240" w:lineRule="auto"/>
                    <w:rPr>
                      <w:rFonts w:ascii="Arial Narrow" w:hAnsi="Arial Narrow"/>
                      <w:sz w:val="22"/>
                      <w:szCs w:val="22"/>
                    </w:rPr>
                  </w:pPr>
                  <w:r w:rsidRPr="00D446C9">
                    <w:rPr>
                      <w:rFonts w:ascii="Arial Narrow" w:hAnsi="Arial Narrow"/>
                      <w:sz w:val="22"/>
                      <w:szCs w:val="22"/>
                    </w:rPr>
                    <w:t>osoby:</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18"/>
                    <w:gridCol w:w="627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D446C9" w:rsidP="00151F3D">
                        <w:pPr>
                          <w:pStyle w:val="CM4"/>
                          <w:bidi w:val="0"/>
                          <w:spacing w:before="60" w:after="60" w:line="240" w:lineRule="auto"/>
                          <w:rPr>
                            <w:rFonts w:ascii="Arial Narrow" w:hAnsi="Arial Narrow"/>
                            <w:sz w:val="22"/>
                            <w:szCs w:val="22"/>
                          </w:rPr>
                        </w:pPr>
                        <w:r w:rsidRPr="00D446C9" w:rsidR="00151F3D">
                          <w:rPr>
                            <w:rFonts w:ascii="Arial Narrow" w:hAnsi="Arial Narrow"/>
                            <w:sz w:val="22"/>
                            <w:szCs w:val="22"/>
                          </w:rPr>
                          <w:t>i)</w:t>
                        </w:r>
                      </w:p>
                    </w:tc>
                    <w:tc>
                      <w:tcPr>
                        <w:tcW w:w="853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D446C9" w:rsidP="00151F3D">
                        <w:pPr>
                          <w:pStyle w:val="CM4"/>
                          <w:bidi w:val="0"/>
                          <w:spacing w:before="60" w:after="60" w:line="240" w:lineRule="auto"/>
                          <w:rPr>
                            <w:rFonts w:ascii="Arial Narrow" w:hAnsi="Arial Narrow"/>
                            <w:sz w:val="22"/>
                            <w:szCs w:val="22"/>
                          </w:rPr>
                        </w:pPr>
                        <w:r w:rsidRPr="00D446C9" w:rsidR="00151F3D">
                          <w:rPr>
                            <w:rFonts w:ascii="Arial Narrow" w:hAnsi="Arial Narrow"/>
                            <w:sz w:val="22"/>
                            <w:szCs w:val="22"/>
                          </w:rPr>
                          <w:t>obchodujúce na vlastný účet obchodujú, vrátane tvorcov trhu, s komoditnými derivátmi alebo emisnými kvótami alebo ich derivátmi, s výnimkou osôb, ktoré obchodujú na vlastný účet vykonávaním pokynov klientov, alebo</w:t>
                        </w:r>
                      </w:p>
                    </w:tc>
                  </w:tr>
                </w:tbl>
                <w:p w:rsidR="00151F3D" w:rsidRPr="00D446C9" w:rsidP="00151F3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7"/>
                    <w:gridCol w:w="622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D446C9" w:rsidP="00151F3D">
                        <w:pPr>
                          <w:pStyle w:val="CM4"/>
                          <w:bidi w:val="0"/>
                          <w:spacing w:before="60" w:after="60" w:line="240" w:lineRule="auto"/>
                          <w:rPr>
                            <w:rFonts w:ascii="Arial Narrow" w:hAnsi="Arial Narrow"/>
                            <w:sz w:val="22"/>
                            <w:szCs w:val="22"/>
                          </w:rPr>
                        </w:pPr>
                        <w:r w:rsidRPr="00D446C9" w:rsidR="00151F3D">
                          <w:rPr>
                            <w:rFonts w:ascii="Arial Narrow" w:hAnsi="Arial Narrow"/>
                            <w:sz w:val="22"/>
                            <w:szCs w:val="22"/>
                          </w:rPr>
                          <w:t>ii)</w:t>
                        </w:r>
                      </w:p>
                    </w:tc>
                    <w:tc>
                      <w:tcPr>
                        <w:tcW w:w="84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D446C9" w:rsidP="00151F3D">
                        <w:pPr>
                          <w:pStyle w:val="CM4"/>
                          <w:bidi w:val="0"/>
                          <w:spacing w:before="60" w:after="60" w:line="240" w:lineRule="auto"/>
                          <w:rPr>
                            <w:rFonts w:ascii="Arial Narrow" w:hAnsi="Arial Narrow"/>
                            <w:sz w:val="22"/>
                            <w:szCs w:val="22"/>
                          </w:rPr>
                        </w:pPr>
                        <w:r w:rsidRPr="00D446C9" w:rsidR="00151F3D">
                          <w:rPr>
                            <w:rFonts w:ascii="Arial Narrow" w:hAnsi="Arial Narrow"/>
                            <w:sz w:val="22"/>
                            <w:szCs w:val="22"/>
                          </w:rPr>
                          <w:t>poskytujúce investičné služby iné ako obchodovanie na vlastný účet, v oblasti komoditných derivátov alebo emisných kvót alebo ich derivátov zákazníkom alebo poskytovateľom svojej hlavnej obchodnej činnosti;</w:t>
                        </w:r>
                      </w:p>
                    </w:tc>
                  </w:tr>
                </w:tbl>
                <w:p w:rsidR="00151F3D" w:rsidRPr="00D446C9" w:rsidP="00151F3D">
                  <w:pPr>
                    <w:pStyle w:val="CM4"/>
                    <w:bidi w:val="0"/>
                    <w:spacing w:before="60" w:after="60" w:line="240" w:lineRule="auto"/>
                    <w:rPr>
                      <w:rFonts w:ascii="Arial Narrow" w:hAnsi="Arial Narrow"/>
                      <w:sz w:val="22"/>
                      <w:szCs w:val="22"/>
                    </w:rPr>
                  </w:pPr>
                  <w:r w:rsidRPr="00D446C9">
                    <w:rPr>
                      <w:rFonts w:ascii="Arial Narrow" w:hAnsi="Arial Narrow"/>
                      <w:sz w:val="22"/>
                      <w:szCs w:val="22"/>
                    </w:rPr>
                    <w:t>za predpokladu, že:</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86"/>
                    <w:gridCol w:w="620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D446C9" w:rsidP="00151F3D">
                        <w:pPr>
                          <w:pStyle w:val="CM4"/>
                          <w:bidi w:val="0"/>
                          <w:spacing w:before="60" w:after="60" w:line="240" w:lineRule="auto"/>
                          <w:rPr>
                            <w:rFonts w:ascii="Arial Narrow" w:hAnsi="Arial Narrow"/>
                            <w:sz w:val="22"/>
                            <w:szCs w:val="22"/>
                          </w:rPr>
                        </w:pPr>
                        <w:r w:rsidRPr="00D446C9" w:rsidR="00151F3D">
                          <w:rPr>
                            <w:rFonts w:ascii="Arial Narrow" w:hAnsi="Arial Narrow"/>
                            <w:sz w:val="22"/>
                            <w:szCs w:val="22"/>
                          </w:rPr>
                          <w:t>—</w:t>
                        </w:r>
                      </w:p>
                    </w:tc>
                    <w:tc>
                      <w:tcPr>
                        <w:tcW w:w="844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D446C9" w:rsidP="00151F3D">
                        <w:pPr>
                          <w:pStyle w:val="CM4"/>
                          <w:bidi w:val="0"/>
                          <w:spacing w:before="60" w:after="60" w:line="240" w:lineRule="auto"/>
                          <w:rPr>
                            <w:rFonts w:ascii="Arial Narrow" w:hAnsi="Arial Narrow"/>
                            <w:sz w:val="22"/>
                            <w:szCs w:val="22"/>
                          </w:rPr>
                        </w:pPr>
                        <w:r w:rsidRPr="00D446C9" w:rsidR="00151F3D">
                          <w:rPr>
                            <w:rFonts w:ascii="Arial Narrow" w:hAnsi="Arial Narrow"/>
                            <w:sz w:val="22"/>
                            <w:szCs w:val="22"/>
                          </w:rPr>
                          <w:t>v každom z uvedených prípadov jednotlivo a na kumulovanom základe ide o vedľajšiu činnosť pri posúdení na skupinovom základe a že táto hlavná činnosť nie je poskytovaním investičných služieb v zmysle tejto smernice alebo bankových činností podľa smernice 2013/36/EÚ, alebo vystupuje ako tvorca trhu v súvislosti s komoditnými derivátmi,</w:t>
                        </w:r>
                      </w:p>
                    </w:tc>
                  </w:tr>
                </w:tbl>
                <w:p w:rsidR="00151F3D" w:rsidRPr="00D446C9" w:rsidP="00151F3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89"/>
                    <w:gridCol w:w="620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4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D446C9" w:rsidP="00151F3D">
                        <w:pPr>
                          <w:pStyle w:val="CM4"/>
                          <w:bidi w:val="0"/>
                          <w:spacing w:before="60" w:after="60" w:line="240" w:lineRule="auto"/>
                          <w:rPr>
                            <w:rFonts w:ascii="Arial Narrow" w:hAnsi="Arial Narrow"/>
                            <w:sz w:val="22"/>
                            <w:szCs w:val="22"/>
                          </w:rPr>
                        </w:pPr>
                        <w:r w:rsidRPr="00D446C9" w:rsidR="00151F3D">
                          <w:rPr>
                            <w:rFonts w:ascii="Arial Narrow" w:hAnsi="Arial Narrow"/>
                            <w:sz w:val="22"/>
                            <w:szCs w:val="22"/>
                          </w:rPr>
                          <w:t>—</w:t>
                        </w:r>
                      </w:p>
                    </w:tc>
                    <w:tc>
                      <w:tcPr>
                        <w:tcW w:w="843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D446C9" w:rsidP="00151F3D">
                        <w:pPr>
                          <w:pStyle w:val="CM4"/>
                          <w:bidi w:val="0"/>
                          <w:spacing w:before="60" w:after="60" w:line="240" w:lineRule="auto"/>
                          <w:rPr>
                            <w:rFonts w:ascii="Arial Narrow" w:hAnsi="Arial Narrow"/>
                            <w:sz w:val="22"/>
                            <w:szCs w:val="22"/>
                          </w:rPr>
                        </w:pPr>
                        <w:r w:rsidRPr="00D446C9" w:rsidR="00151F3D">
                          <w:rPr>
                            <w:rFonts w:ascii="Arial Narrow" w:hAnsi="Arial Narrow"/>
                            <w:sz w:val="22"/>
                            <w:szCs w:val="22"/>
                          </w:rPr>
                          <w:t>dané osoby nepoužívajú metódu vysokofrekvenčného algoritmického obchodovania a</w:t>
                        </w:r>
                      </w:p>
                    </w:tc>
                  </w:tr>
                </w:tbl>
                <w:p w:rsidR="00151F3D" w:rsidRPr="00D446C9" w:rsidP="00151F3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86"/>
                    <w:gridCol w:w="620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D446C9" w:rsidP="00151F3D">
                        <w:pPr>
                          <w:pStyle w:val="CM4"/>
                          <w:bidi w:val="0"/>
                          <w:spacing w:before="60" w:after="60" w:line="240" w:lineRule="auto"/>
                          <w:rPr>
                            <w:rFonts w:ascii="Arial Narrow" w:hAnsi="Arial Narrow"/>
                            <w:sz w:val="22"/>
                            <w:szCs w:val="22"/>
                          </w:rPr>
                        </w:pPr>
                        <w:r w:rsidRPr="00D446C9" w:rsidR="00151F3D">
                          <w:rPr>
                            <w:rFonts w:ascii="Arial Narrow" w:hAnsi="Arial Narrow"/>
                            <w:sz w:val="22"/>
                            <w:szCs w:val="22"/>
                          </w:rPr>
                          <w:t>—</w:t>
                        </w:r>
                      </w:p>
                    </w:tc>
                    <w:tc>
                      <w:tcPr>
                        <w:tcW w:w="844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151F3D">
                        <w:pPr>
                          <w:pStyle w:val="CM4"/>
                          <w:bidi w:val="0"/>
                          <w:spacing w:before="60" w:after="60" w:line="240" w:lineRule="auto"/>
                          <w:rPr>
                            <w:rFonts w:ascii="Arial Narrow" w:hAnsi="Arial Narrow"/>
                            <w:sz w:val="22"/>
                            <w:szCs w:val="22"/>
                          </w:rPr>
                        </w:pPr>
                        <w:r w:rsidRPr="00D446C9" w:rsidR="00151F3D">
                          <w:rPr>
                            <w:rFonts w:ascii="Arial Narrow" w:hAnsi="Arial Narrow"/>
                            <w:sz w:val="22"/>
                            <w:szCs w:val="22"/>
                          </w:rPr>
                          <w:t>tieto osoby každoročne oznamujú dotknutému príslušnému orgánu, že využívajú túto výnimku, a na žiadosť oznamujú príslušnému orgánu základ, podľa ktorého považujú svoju činnosť podľa bodov i) a ii) za vedľajšiu k ich hlavnej činnosti;</w:t>
                        </w:r>
                      </w:p>
                    </w:tc>
                  </w:tr>
                </w:tbl>
                <w:p w:rsidR="00151F3D" w:rsidRPr="007C2FF8" w:rsidP="00151F3D">
                  <w:pPr>
                    <w:pStyle w:val="CM4"/>
                    <w:bidi w:val="0"/>
                    <w:spacing w:before="60" w:after="60" w:line="240" w:lineRule="auto"/>
                    <w:rPr>
                      <w:rFonts w:ascii="Arial Narrow" w:hAnsi="Arial Narrow"/>
                      <w:sz w:val="22"/>
                      <w:szCs w:val="22"/>
                    </w:rPr>
                  </w:pPr>
                </w:p>
              </w:tc>
            </w:tr>
          </w:tbl>
          <w:p w:rsidR="00151F3D" w:rsidRPr="007C2FF8" w:rsidP="00151F3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6"/>
              <w:gridCol w:w="65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151F3D">
                  <w:pPr>
                    <w:pStyle w:val="CM4"/>
                    <w:bidi w:val="0"/>
                    <w:spacing w:before="60" w:after="60" w:line="240" w:lineRule="auto"/>
                    <w:rPr>
                      <w:rFonts w:ascii="Arial Narrow" w:hAnsi="Arial Narrow"/>
                      <w:sz w:val="22"/>
                      <w:szCs w:val="22"/>
                    </w:rPr>
                  </w:pPr>
                  <w:r w:rsidRPr="007C2FF8" w:rsidR="00151F3D">
                    <w:rPr>
                      <w:rFonts w:ascii="Arial Narrow" w:hAnsi="Arial Narrow"/>
                      <w:sz w:val="22"/>
                      <w:szCs w:val="22"/>
                    </w:rPr>
                    <w:t>k)</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151F3D">
                  <w:pPr>
                    <w:pStyle w:val="CM4"/>
                    <w:bidi w:val="0"/>
                    <w:spacing w:before="60" w:after="60" w:line="240" w:lineRule="auto"/>
                    <w:rPr>
                      <w:rFonts w:ascii="Arial Narrow" w:hAnsi="Arial Narrow"/>
                      <w:sz w:val="22"/>
                      <w:szCs w:val="22"/>
                    </w:rPr>
                  </w:pPr>
                  <w:r w:rsidRPr="007C2FF8" w:rsidR="00151F3D">
                    <w:rPr>
                      <w:rFonts w:ascii="Arial Narrow" w:hAnsi="Arial Narrow"/>
                      <w:sz w:val="22"/>
                      <w:szCs w:val="22"/>
                    </w:rPr>
                    <w:t>osoby poskytujúce investičné poradenstvo popri uskutočňovaní inej profesijnej činnosti, na ktorú sa nevzťahuje táto smernica za predpokladu, že poskytovanie takéhoto poradenstva nie je osobitne odmeňované;</w:t>
                  </w:r>
                </w:p>
              </w:tc>
            </w:tr>
          </w:tbl>
          <w:p w:rsidR="00151F3D" w:rsidRPr="007C2FF8" w:rsidP="00151F3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2"/>
              <w:gridCol w:w="661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151F3D">
                  <w:pPr>
                    <w:pStyle w:val="CM4"/>
                    <w:bidi w:val="0"/>
                    <w:spacing w:before="60" w:after="60" w:line="240" w:lineRule="auto"/>
                    <w:rPr>
                      <w:rFonts w:ascii="Arial Narrow" w:hAnsi="Arial Narrow"/>
                      <w:sz w:val="22"/>
                      <w:szCs w:val="22"/>
                    </w:rPr>
                  </w:pPr>
                  <w:r w:rsidRPr="007C2FF8" w:rsidR="00151F3D">
                    <w:rPr>
                      <w:rFonts w:ascii="Arial Narrow" w:hAnsi="Arial Narrow"/>
                      <w:sz w:val="22"/>
                      <w:szCs w:val="22"/>
                    </w:rPr>
                    <w:t>l)</w:t>
                  </w:r>
                </w:p>
              </w:tc>
              <w:tc>
                <w:tcPr>
                  <w:tcW w:w="890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151F3D">
                  <w:pPr>
                    <w:pStyle w:val="CM4"/>
                    <w:bidi w:val="0"/>
                    <w:spacing w:before="60" w:after="60" w:line="240" w:lineRule="auto"/>
                    <w:rPr>
                      <w:rFonts w:ascii="Arial Narrow" w:hAnsi="Arial Narrow"/>
                      <w:sz w:val="22"/>
                      <w:szCs w:val="22"/>
                    </w:rPr>
                  </w:pPr>
                  <w:r w:rsidRPr="007C2FF8" w:rsidR="00151F3D">
                    <w:rPr>
                      <w:rFonts w:ascii="Arial Narrow" w:hAnsi="Arial Narrow"/>
                      <w:sz w:val="22"/>
                      <w:szCs w:val="22"/>
                    </w:rPr>
                    <w:t>združenia zriadené dánskymi a fínskymi penzijnými fondmi s výlučným cieľom správy majetku penzijných fondov, ktoré sú členmi týchto združení;</w:t>
                  </w:r>
                </w:p>
              </w:tc>
            </w:tr>
          </w:tbl>
          <w:p w:rsidR="00151F3D" w:rsidRPr="007C2FF8" w:rsidP="00151F3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2"/>
              <w:gridCol w:w="651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0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151F3D">
                  <w:pPr>
                    <w:pStyle w:val="CM4"/>
                    <w:bidi w:val="0"/>
                    <w:spacing w:before="60" w:after="60" w:line="240" w:lineRule="auto"/>
                    <w:rPr>
                      <w:rFonts w:ascii="Arial Narrow" w:hAnsi="Arial Narrow"/>
                      <w:sz w:val="22"/>
                      <w:szCs w:val="22"/>
                    </w:rPr>
                  </w:pPr>
                  <w:r w:rsidRPr="007C2FF8" w:rsidR="00151F3D">
                    <w:rPr>
                      <w:rFonts w:ascii="Arial Narrow" w:hAnsi="Arial Narrow"/>
                      <w:sz w:val="22"/>
                      <w:szCs w:val="22"/>
                    </w:rPr>
                    <w:t>m)</w:t>
                  </w:r>
                </w:p>
              </w:tc>
              <w:tc>
                <w:tcPr>
                  <w:tcW w:w="877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151F3D">
                  <w:pPr>
                    <w:pStyle w:val="CM4"/>
                    <w:bidi w:val="0"/>
                    <w:spacing w:before="60" w:after="60" w:line="240" w:lineRule="auto"/>
                    <w:rPr>
                      <w:rFonts w:ascii="Arial Narrow" w:hAnsi="Arial Narrow"/>
                      <w:sz w:val="22"/>
                      <w:szCs w:val="22"/>
                    </w:rPr>
                  </w:pPr>
                  <w:r w:rsidRPr="007C2FF8" w:rsidR="00151F3D">
                    <w:rPr>
                      <w:rFonts w:ascii="Arial Narrow" w:hAnsi="Arial Narrow"/>
                      <w:sz w:val="22"/>
                      <w:szCs w:val="22"/>
                    </w:rPr>
                    <w:t>„agenti di cambio“, ktorých činnosti a funkcie sú upravené článkom 201 talianskeho zákonného dekrétu č. 58 z 24. februára 1998;</w:t>
                  </w:r>
                </w:p>
              </w:tc>
            </w:tr>
          </w:tbl>
          <w:p w:rsidR="00151F3D" w:rsidRPr="007C2FF8" w:rsidP="00151F3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6"/>
              <w:gridCol w:w="65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151F3D">
                  <w:pPr>
                    <w:pStyle w:val="CM4"/>
                    <w:bidi w:val="0"/>
                    <w:spacing w:before="60" w:after="60" w:line="240" w:lineRule="auto"/>
                    <w:rPr>
                      <w:rFonts w:ascii="Arial Narrow" w:hAnsi="Arial Narrow"/>
                      <w:sz w:val="22"/>
                      <w:szCs w:val="22"/>
                    </w:rPr>
                  </w:pPr>
                  <w:r w:rsidRPr="007C2FF8" w:rsidR="00151F3D">
                    <w:rPr>
                      <w:rFonts w:ascii="Arial Narrow" w:hAnsi="Arial Narrow"/>
                      <w:sz w:val="22"/>
                      <w:szCs w:val="22"/>
                    </w:rPr>
                    <w:t>n)</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151F3D" w:rsidRPr="00D446C9" w:rsidP="00151F3D">
                  <w:pPr>
                    <w:pStyle w:val="CM4"/>
                    <w:bidi w:val="0"/>
                    <w:spacing w:before="60" w:after="60" w:line="240" w:lineRule="auto"/>
                    <w:rPr>
                      <w:rFonts w:ascii="Arial Narrow" w:hAnsi="Arial Narrow"/>
                      <w:sz w:val="22"/>
                      <w:szCs w:val="22"/>
                    </w:rPr>
                  </w:pPr>
                  <w:r w:rsidRPr="00D446C9">
                    <w:rPr>
                      <w:rFonts w:ascii="Arial Narrow" w:hAnsi="Arial Narrow"/>
                      <w:sz w:val="22"/>
                      <w:szCs w:val="22"/>
                    </w:rPr>
                    <w:t>prevádzkovateľ prenosovej sústavy alebo prepravnej siete v zmysle vymedzenia v článku 2 ods. 4 smernice 2009/72/ES alebo článku 2 ods. 4 smernice 2009/73/ES pri vykonávaní svojich úloh podľa uvedených smerníc alebo podľa nariadenia (ES) č. 714/2009, podľa nariadenia (ES) č. 715/2009, alebo podľa sieťových predpisov alebo usmernení prijatých na základe uvedených nariadení, akákoľvek osoba konajúca v ich mene ako poskytovateľ služieb na účely vykonávania ich úloh podľa uvedených legislatívnych aktov alebo podľa sieťových predpisov alebo usmernení prijatých na základe uvedených nariadení a akýkoľvek prevádzkovateľ alebo správca mechanizmu na vyrovnávanie energetických odchýlok, potrubnej siete alebo systému na udržiavanie rovnováhy dodávok a použitia energie pri vykonávaní takýchto úloh.</w:t>
                  </w:r>
                </w:p>
                <w:p w:rsidR="00526C32" w:rsidP="00151F3D">
                  <w:pPr>
                    <w:pStyle w:val="CM4"/>
                    <w:bidi w:val="0"/>
                    <w:spacing w:before="60" w:after="60" w:line="240" w:lineRule="auto"/>
                    <w:rPr>
                      <w:rFonts w:ascii="Arial Narrow" w:hAnsi="Arial Narrow"/>
                      <w:sz w:val="22"/>
                      <w:szCs w:val="22"/>
                    </w:rPr>
                  </w:pPr>
                  <w:r w:rsidRPr="00D446C9" w:rsidR="00151F3D">
                    <w:rPr>
                      <w:rFonts w:ascii="Arial Narrow" w:hAnsi="Arial Narrow"/>
                      <w:sz w:val="22"/>
                      <w:szCs w:val="22"/>
                    </w:rPr>
                    <w:t>Uvedená výnimka sa vzťahuje na osoby, ktoré sú zapojené do činností uvedených v tomto písmene, len ak vykonávajú investičné činnosti alebo poskytujú investičné služby súvisiace s komoditnými derivátmi s cieľom vykonávať tieto činnosti. Uvedená výnimka sa neuplatňuje vo vzťahu k prevádzkovaniu sekundárneho trhu vrátane platformy pre sekundárne obchodovanie s finančnými prenosovými právami;</w:t>
                  </w:r>
                </w:p>
                <w:p w:rsidR="0010033E" w:rsidP="0010033E">
                  <w:pPr>
                    <w:pStyle w:val="Default"/>
                    <w:bidi w:val="0"/>
                    <w:spacing w:after="0" w:line="240" w:lineRule="auto"/>
                    <w:rPr>
                      <w:highlight w:val="yellow"/>
                    </w:rPr>
                  </w:pPr>
                </w:p>
                <w:p w:rsidR="0010033E" w:rsidRPr="0010033E" w:rsidP="0010033E">
                  <w:pPr>
                    <w:pStyle w:val="Default"/>
                    <w:bidi w:val="0"/>
                    <w:spacing w:after="0" w:line="240" w:lineRule="auto"/>
                    <w:rPr>
                      <w:highlight w:val="yellow"/>
                    </w:rPr>
                  </w:pPr>
                </w:p>
              </w:tc>
            </w:tr>
          </w:tbl>
          <w:p w:rsidR="00151F3D" w:rsidRPr="007C2FF8" w:rsidP="00151F3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6"/>
              <w:gridCol w:w="65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151F3D">
                  <w:pPr>
                    <w:pStyle w:val="CM4"/>
                    <w:bidi w:val="0"/>
                    <w:spacing w:before="60" w:after="60" w:line="240" w:lineRule="auto"/>
                    <w:rPr>
                      <w:rFonts w:ascii="Arial Narrow" w:hAnsi="Arial Narrow"/>
                      <w:sz w:val="22"/>
                      <w:szCs w:val="22"/>
                    </w:rPr>
                  </w:pPr>
                  <w:r w:rsidRPr="007C2FF8" w:rsidR="00151F3D">
                    <w:rPr>
                      <w:rFonts w:ascii="Arial Narrow" w:hAnsi="Arial Narrow"/>
                      <w:sz w:val="22"/>
                      <w:szCs w:val="22"/>
                    </w:rPr>
                    <w:t>o)</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P="00F26B0C">
                  <w:pPr>
                    <w:autoSpaceDE w:val="0"/>
                    <w:autoSpaceDN w:val="0"/>
                    <w:bidi w:val="0"/>
                    <w:spacing w:before="0" w:beforeAutospacing="0" w:after="0" w:afterAutospacing="0" w:line="240" w:lineRule="auto"/>
                    <w:rPr>
                      <w:rFonts w:ascii="Arial Narrow" w:hAnsi="Arial Narrow"/>
                      <w:sz w:val="22"/>
                      <w:szCs w:val="22"/>
                      <w:shd w:val="clear" w:color="auto" w:fill="FFFFFF"/>
                    </w:rPr>
                  </w:pPr>
                  <w:r w:rsidRPr="007F35E6" w:rsidR="00F26B0C">
                    <w:rPr>
                      <w:rFonts w:ascii="Arial Narrow" w:hAnsi="Arial Narrow"/>
                      <w:sz w:val="22"/>
                      <w:szCs w:val="22"/>
                      <w:shd w:val="clear" w:color="auto" w:fill="FFFFFF"/>
                    </w:rPr>
                    <w:t>centrálne depozitáre okrem prípadov stanovených v článku 73 nariadenia Európskeho parlamentu a Rady (EÚ) č. 909/2014 (</w:t>
                  </w:r>
                  <w:hyperlink r:id="rId7" w:anchor="E0001" w:history="1">
                    <w:r w:rsidRPr="007F35E6" w:rsidR="00F26B0C">
                      <w:rPr>
                        <w:rStyle w:val="apple-converted-space"/>
                        <w:rFonts w:ascii="Arial Narrow" w:hAnsi="Arial Narrow" w:cs="Arial Unicode MS"/>
                        <w:sz w:val="22"/>
                        <w:szCs w:val="22"/>
                        <w:bdr w:val="nil"/>
                        <w:shd w:val="clear" w:color="auto" w:fill="FFFFFF"/>
                      </w:rPr>
                      <w:t> </w:t>
                    </w:r>
                    <w:r w:rsidRPr="007F35E6" w:rsidR="00F26B0C">
                      <w:rPr>
                        <w:rStyle w:val="superscript"/>
                        <w:rFonts w:ascii="Arial Narrow" w:hAnsi="Arial Narrow" w:cs="Arial Unicode MS"/>
                        <w:sz w:val="22"/>
                        <w:szCs w:val="22"/>
                        <w:bdr w:val="nil"/>
                        <w:shd w:val="clear" w:color="auto" w:fill="FFFFFF"/>
                        <w:vertAlign w:val="superscript"/>
                      </w:rPr>
                      <w:t>1</w:t>
                    </w:r>
                    <w:r w:rsidRPr="007F35E6" w:rsidR="00F26B0C">
                      <w:rPr>
                        <w:rStyle w:val="apple-converted-space"/>
                        <w:rFonts w:ascii="Arial Narrow" w:hAnsi="Arial Narrow" w:cs="Arial Unicode MS"/>
                        <w:sz w:val="22"/>
                        <w:szCs w:val="22"/>
                        <w:bdr w:val="nil"/>
                        <w:shd w:val="clear" w:color="auto" w:fill="FFFFFF"/>
                      </w:rPr>
                      <w:t> </w:t>
                    </w:r>
                  </w:hyperlink>
                  <w:r w:rsidRPr="007F35E6" w:rsidR="00F26B0C">
                    <w:rPr>
                      <w:rFonts w:ascii="Arial Narrow" w:hAnsi="Arial Narrow"/>
                      <w:sz w:val="22"/>
                      <w:szCs w:val="22"/>
                      <w:shd w:val="clear" w:color="auto" w:fill="FFFFFF"/>
                    </w:rPr>
                    <w:t>).</w:t>
                  </w:r>
                </w:p>
                <w:p w:rsidR="00D26534" w:rsidRPr="00F26B0C" w:rsidP="00F26B0C">
                  <w:pPr>
                    <w:autoSpaceDE w:val="0"/>
                    <w:autoSpaceDN w:val="0"/>
                    <w:bidi w:val="0"/>
                    <w:spacing w:before="0" w:beforeAutospacing="0" w:after="0" w:afterAutospacing="0" w:line="240" w:lineRule="auto"/>
                    <w:rPr>
                      <w:rFonts w:ascii="Arial Narrow" w:hAnsi="Arial Narrow"/>
                      <w:sz w:val="22"/>
                      <w:szCs w:val="22"/>
                    </w:rPr>
                  </w:pPr>
                </w:p>
              </w:tc>
            </w:tr>
          </w:tbl>
          <w:p w:rsidR="00151F3D" w:rsidP="00151F3D">
            <w:pPr>
              <w:pStyle w:val="CM4"/>
              <w:bidi w:val="0"/>
              <w:spacing w:before="60" w:after="60" w:line="240" w:lineRule="auto"/>
              <w:rPr>
                <w:rFonts w:ascii="Arial Narrow" w:hAnsi="Arial Narrow"/>
                <w:sz w:val="22"/>
                <w:szCs w:val="22"/>
              </w:rPr>
            </w:pPr>
            <w:r w:rsidRPr="007C2FF8">
              <w:rPr>
                <w:rFonts w:ascii="Arial Narrow" w:hAnsi="Arial Narrow"/>
                <w:sz w:val="22"/>
                <w:szCs w:val="22"/>
              </w:rPr>
              <w:t>2.   Práva priznané touto smernicou sa nevzťahujú na poskytovanie služieb protistranou v transakciách, ktoré vykonávajú orgány verejnej moci spravujúce verejný dlh alebo členovia Európskeho systému centrálnych bánk (ESCB) vykonávajúci svoje úlohy, ako je stanovené v ZFEÚ a Protokole č. 4 o stanovách ESCB a Európskej centrálnej banky (ECB), alebo plniaci podobné funkcie v súlade s vnútroštátnym právom.</w:t>
            </w:r>
          </w:p>
          <w:p w:rsidR="00286270" w:rsidP="00286270">
            <w:pPr>
              <w:pStyle w:val="Default"/>
              <w:bidi w:val="0"/>
              <w:spacing w:after="0" w:line="240" w:lineRule="auto"/>
            </w:pPr>
          </w:p>
          <w:p w:rsidR="00671EA4" w:rsidP="00286270">
            <w:pPr>
              <w:pStyle w:val="Default"/>
              <w:bidi w:val="0"/>
              <w:spacing w:after="0" w:line="240" w:lineRule="auto"/>
            </w:pPr>
          </w:p>
          <w:p w:rsidR="00286270" w:rsidP="00286270">
            <w:pPr>
              <w:pStyle w:val="Default"/>
              <w:bidi w:val="0"/>
              <w:spacing w:after="0" w:line="240" w:lineRule="auto"/>
            </w:pPr>
          </w:p>
          <w:p w:rsidR="00286270" w:rsidP="00286270">
            <w:pPr>
              <w:pStyle w:val="Default"/>
              <w:bidi w:val="0"/>
              <w:spacing w:after="0" w:line="240" w:lineRule="auto"/>
            </w:pPr>
          </w:p>
          <w:p w:rsidR="00151F3D" w:rsidRPr="007C2FF8" w:rsidP="00151F3D">
            <w:pPr>
              <w:pStyle w:val="CM4"/>
              <w:bidi w:val="0"/>
              <w:spacing w:before="60" w:after="60" w:line="240" w:lineRule="auto"/>
              <w:rPr>
                <w:rFonts w:ascii="Arial Narrow" w:hAnsi="Arial Narrow"/>
                <w:sz w:val="22"/>
                <w:szCs w:val="22"/>
              </w:rPr>
            </w:pPr>
            <w:r w:rsidRPr="007C2FF8">
              <w:rPr>
                <w:rFonts w:ascii="Arial Narrow" w:hAnsi="Arial Narrow"/>
                <w:sz w:val="22"/>
                <w:szCs w:val="22"/>
              </w:rPr>
              <w:t>3.   Komisia prijíma v súlade s článkom 89 delegované akty s cieľom objasniť na účely odseku 1 písm. c), kedy sa činnosť poskytuje príležitostne.</w:t>
            </w:r>
          </w:p>
          <w:p w:rsidR="00151F3D" w:rsidRPr="007C2FF8" w:rsidP="00151F3D">
            <w:pPr>
              <w:pStyle w:val="CM4"/>
              <w:bidi w:val="0"/>
              <w:spacing w:before="60" w:after="60" w:line="240" w:lineRule="auto"/>
              <w:rPr>
                <w:rFonts w:ascii="Arial Narrow" w:hAnsi="Arial Narrow"/>
                <w:sz w:val="22"/>
                <w:szCs w:val="22"/>
              </w:rPr>
            </w:pPr>
            <w:r w:rsidRPr="007C2FF8">
              <w:rPr>
                <w:rFonts w:ascii="Arial Narrow" w:hAnsi="Arial Narrow"/>
                <w:sz w:val="22"/>
                <w:szCs w:val="22"/>
              </w:rPr>
              <w:t>4.   Orgán ESMA vypracuje návrh regulačných technických predpisov s cieľom špecifikovať na účely odseku 1 písm. j) kritériá na stanovenie toho, či sa má činnosť považovať na skupinovom základe za vedľajšiu k hlavnej činnosti.</w:t>
            </w:r>
          </w:p>
          <w:p w:rsidR="00151F3D" w:rsidRPr="007C2FF8" w:rsidP="00151F3D">
            <w:pPr>
              <w:pStyle w:val="CM4"/>
              <w:bidi w:val="0"/>
              <w:spacing w:before="60" w:after="60" w:line="240" w:lineRule="auto"/>
              <w:rPr>
                <w:rFonts w:ascii="Arial Narrow" w:hAnsi="Arial Narrow"/>
                <w:sz w:val="22"/>
                <w:szCs w:val="22"/>
              </w:rPr>
            </w:pPr>
            <w:r w:rsidRPr="007C2FF8">
              <w:rPr>
                <w:rFonts w:ascii="Arial Narrow" w:hAnsi="Arial Narrow"/>
                <w:sz w:val="22"/>
                <w:szCs w:val="22"/>
              </w:rPr>
              <w:t>V kritériách sa zohľadňujú aspoň tieto prvky:</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3"/>
              <w:gridCol w:w="657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151F3D">
                  <w:pPr>
                    <w:pStyle w:val="CM4"/>
                    <w:bidi w:val="0"/>
                    <w:spacing w:before="60" w:after="60" w:line="240" w:lineRule="auto"/>
                    <w:rPr>
                      <w:rFonts w:ascii="Arial Narrow" w:hAnsi="Arial Narrow"/>
                      <w:sz w:val="22"/>
                      <w:szCs w:val="22"/>
                    </w:rPr>
                  </w:pPr>
                  <w:r w:rsidRPr="007C2FF8" w:rsidR="00151F3D">
                    <w:rPr>
                      <w:rFonts w:ascii="Arial Narrow" w:hAnsi="Arial Narrow"/>
                      <w:sz w:val="22"/>
                      <w:szCs w:val="22"/>
                    </w:rPr>
                    <w:t>a)</w:t>
                  </w:r>
                </w:p>
              </w:tc>
              <w:tc>
                <w:tcPr>
                  <w:tcW w:w="885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151F3D">
                  <w:pPr>
                    <w:pStyle w:val="CM4"/>
                    <w:bidi w:val="0"/>
                    <w:spacing w:before="60" w:after="60" w:line="240" w:lineRule="auto"/>
                    <w:rPr>
                      <w:rFonts w:ascii="Arial Narrow" w:hAnsi="Arial Narrow"/>
                      <w:sz w:val="22"/>
                      <w:szCs w:val="22"/>
                    </w:rPr>
                  </w:pPr>
                  <w:r w:rsidRPr="007C2FF8" w:rsidR="00151F3D">
                    <w:rPr>
                      <w:rFonts w:ascii="Arial Narrow" w:hAnsi="Arial Narrow"/>
                      <w:sz w:val="22"/>
                      <w:szCs w:val="22"/>
                    </w:rPr>
                    <w:t>potreba, aby vedľajšie činnosti tvorili menšiu časť činností na úrovni skupiny;</w:t>
                  </w:r>
                </w:p>
              </w:tc>
            </w:tr>
          </w:tbl>
          <w:p w:rsidR="00151F3D" w:rsidRPr="007C2FF8" w:rsidP="00151F3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6"/>
              <w:gridCol w:w="65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151F3D">
                  <w:pPr>
                    <w:pStyle w:val="CM4"/>
                    <w:bidi w:val="0"/>
                    <w:spacing w:before="60" w:after="60" w:line="240" w:lineRule="auto"/>
                    <w:rPr>
                      <w:rFonts w:ascii="Arial Narrow" w:hAnsi="Arial Narrow"/>
                      <w:sz w:val="22"/>
                      <w:szCs w:val="22"/>
                    </w:rPr>
                  </w:pPr>
                  <w:r w:rsidRPr="007C2FF8" w:rsidR="00151F3D">
                    <w:rPr>
                      <w:rFonts w:ascii="Arial Narrow" w:hAnsi="Arial Narrow"/>
                      <w:sz w:val="22"/>
                      <w:szCs w:val="22"/>
                    </w:rPr>
                    <w:t>b)</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151F3D">
                  <w:pPr>
                    <w:pStyle w:val="CM4"/>
                    <w:bidi w:val="0"/>
                    <w:spacing w:before="60" w:after="60" w:line="240" w:lineRule="auto"/>
                    <w:rPr>
                      <w:rFonts w:ascii="Arial Narrow" w:hAnsi="Arial Narrow"/>
                      <w:sz w:val="22"/>
                      <w:szCs w:val="22"/>
                    </w:rPr>
                  </w:pPr>
                  <w:r w:rsidRPr="007C2FF8" w:rsidR="00151F3D">
                    <w:rPr>
                      <w:rFonts w:ascii="Arial Narrow" w:hAnsi="Arial Narrow"/>
                      <w:sz w:val="22"/>
                      <w:szCs w:val="22"/>
                    </w:rPr>
                    <w:t>rozsah ich obchodovania v porovnaní s celkovou obchodnou činnosťou v danej triede aktív.</w:t>
                  </w:r>
                </w:p>
              </w:tc>
            </w:tr>
          </w:tbl>
          <w:p w:rsidR="00151F3D" w:rsidRPr="007C2FF8" w:rsidP="00151F3D">
            <w:pPr>
              <w:pStyle w:val="CM4"/>
              <w:bidi w:val="0"/>
              <w:spacing w:before="60" w:after="60" w:line="240" w:lineRule="auto"/>
              <w:rPr>
                <w:rFonts w:ascii="Arial Narrow" w:hAnsi="Arial Narrow"/>
                <w:sz w:val="22"/>
                <w:szCs w:val="22"/>
              </w:rPr>
            </w:pPr>
            <w:r w:rsidRPr="007C2FF8">
              <w:rPr>
                <w:rFonts w:ascii="Arial Narrow" w:hAnsi="Arial Narrow"/>
                <w:sz w:val="22"/>
                <w:szCs w:val="22"/>
              </w:rPr>
              <w:t>Pri rozhodovaní o rozsahu, v akom vedľajšie činnosti tvoria menšiu časť činností na úrovni skupiny, môže orgán ESMA určiť, že by sa má posúdiť kapitál použitý na vykonávanie vedľajšej činnosti v pomere ku kapitálu použitom na vykonávanie hlavnej činnosti. Uvedený faktor však v nijakom prípade nestačí na preukázanie toho, že činnosť je vedľajšia k hlavnej činnosti skupiny.</w:t>
            </w:r>
          </w:p>
          <w:p w:rsidR="00151F3D" w:rsidRPr="007C2FF8" w:rsidP="00151F3D">
            <w:pPr>
              <w:pStyle w:val="CM4"/>
              <w:bidi w:val="0"/>
              <w:spacing w:before="60" w:after="60" w:line="240" w:lineRule="auto"/>
              <w:rPr>
                <w:rFonts w:ascii="Arial Narrow" w:hAnsi="Arial Narrow"/>
                <w:sz w:val="22"/>
                <w:szCs w:val="22"/>
              </w:rPr>
            </w:pPr>
            <w:r w:rsidRPr="007C2FF8">
              <w:rPr>
                <w:rFonts w:ascii="Arial Narrow" w:hAnsi="Arial Narrow"/>
                <w:sz w:val="22"/>
                <w:szCs w:val="22"/>
              </w:rPr>
              <w:t>Činnosti uvedené v tomto odseku sa posudzujú na úrovni skupiny.</w:t>
            </w:r>
          </w:p>
          <w:p w:rsidR="00151F3D" w:rsidRPr="007C2FF8" w:rsidP="00151F3D">
            <w:pPr>
              <w:pStyle w:val="CM4"/>
              <w:bidi w:val="0"/>
              <w:spacing w:before="60" w:after="60" w:line="240" w:lineRule="auto"/>
              <w:rPr>
                <w:rFonts w:ascii="Arial Narrow" w:hAnsi="Arial Narrow"/>
                <w:sz w:val="22"/>
                <w:szCs w:val="22"/>
              </w:rPr>
            </w:pPr>
            <w:r w:rsidRPr="007C2FF8">
              <w:rPr>
                <w:rFonts w:ascii="Arial Narrow" w:hAnsi="Arial Narrow"/>
                <w:sz w:val="22"/>
                <w:szCs w:val="22"/>
              </w:rPr>
              <w:t>Prvky uvedené v druhom a treťom pododseku nezahŕňajú:</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5"/>
              <w:gridCol w:w="646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151F3D">
                  <w:pPr>
                    <w:pStyle w:val="CM4"/>
                    <w:bidi w:val="0"/>
                    <w:spacing w:before="60" w:after="60" w:line="240" w:lineRule="auto"/>
                    <w:rPr>
                      <w:rFonts w:ascii="Arial Narrow" w:hAnsi="Arial Narrow"/>
                      <w:sz w:val="22"/>
                      <w:szCs w:val="22"/>
                    </w:rPr>
                  </w:pPr>
                  <w:r w:rsidRPr="007C2FF8" w:rsidR="00151F3D">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151F3D">
                  <w:pPr>
                    <w:pStyle w:val="CM4"/>
                    <w:bidi w:val="0"/>
                    <w:spacing w:before="60" w:after="60" w:line="240" w:lineRule="auto"/>
                    <w:rPr>
                      <w:rFonts w:ascii="Arial Narrow" w:hAnsi="Arial Narrow"/>
                      <w:sz w:val="22"/>
                      <w:szCs w:val="22"/>
                    </w:rPr>
                  </w:pPr>
                  <w:r w:rsidRPr="007C2FF8" w:rsidR="00151F3D">
                    <w:rPr>
                      <w:rFonts w:ascii="Arial Narrow" w:hAnsi="Arial Narrow"/>
                      <w:sz w:val="22"/>
                      <w:szCs w:val="22"/>
                    </w:rPr>
                    <w:t>transakcie v rámci skupiny uvedené v článku 3 nariadenia (EÚ) č. 648/2012, ktoré slúžia na zabezpečenie likvidity celej skupiny alebo na účely riadenia rizika;</w:t>
                  </w:r>
                </w:p>
              </w:tc>
            </w:tr>
          </w:tbl>
          <w:p w:rsidR="00151F3D" w:rsidRPr="007C2FF8" w:rsidP="00151F3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6"/>
              <w:gridCol w:w="65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151F3D">
                  <w:pPr>
                    <w:pStyle w:val="CM4"/>
                    <w:bidi w:val="0"/>
                    <w:spacing w:before="60" w:after="60" w:line="240" w:lineRule="auto"/>
                    <w:rPr>
                      <w:rFonts w:ascii="Arial Narrow" w:hAnsi="Arial Narrow"/>
                      <w:sz w:val="22"/>
                      <w:szCs w:val="22"/>
                    </w:rPr>
                  </w:pPr>
                  <w:r w:rsidRPr="007C2FF8" w:rsidR="00151F3D">
                    <w:rPr>
                      <w:rFonts w:ascii="Arial Narrow" w:hAnsi="Arial Narrow"/>
                      <w:sz w:val="22"/>
                      <w:szCs w:val="22"/>
                    </w:rPr>
                    <w:t>b)</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151F3D">
                  <w:pPr>
                    <w:pStyle w:val="CM4"/>
                    <w:bidi w:val="0"/>
                    <w:spacing w:before="60" w:after="60" w:line="240" w:lineRule="auto"/>
                    <w:rPr>
                      <w:rFonts w:ascii="Arial Narrow" w:hAnsi="Arial Narrow"/>
                      <w:sz w:val="22"/>
                      <w:szCs w:val="22"/>
                    </w:rPr>
                  </w:pPr>
                  <w:r w:rsidRPr="007C2FF8" w:rsidR="00151F3D">
                    <w:rPr>
                      <w:rFonts w:ascii="Arial Narrow" w:hAnsi="Arial Narrow"/>
                      <w:sz w:val="22"/>
                      <w:szCs w:val="22"/>
                    </w:rPr>
                    <w:t>transakcie s derivátmi, ktoré možno činnosť objektívne zmerať pri znižovaní rizík priamo spojených s komerčnou činnosťou alebo financovaním v rámci treasury;</w:t>
                  </w:r>
                </w:p>
              </w:tc>
            </w:tr>
          </w:tbl>
          <w:p w:rsidR="00151F3D" w:rsidRPr="007C2FF8" w:rsidP="00151F3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5"/>
              <w:gridCol w:w="657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151F3D">
                  <w:pPr>
                    <w:pStyle w:val="CM4"/>
                    <w:bidi w:val="0"/>
                    <w:spacing w:before="60" w:after="60" w:line="240" w:lineRule="auto"/>
                    <w:rPr>
                      <w:rFonts w:ascii="Arial Narrow" w:hAnsi="Arial Narrow"/>
                      <w:sz w:val="22"/>
                      <w:szCs w:val="22"/>
                    </w:rPr>
                  </w:pPr>
                  <w:r w:rsidRPr="007C2FF8" w:rsidR="00151F3D">
                    <w:rPr>
                      <w:rFonts w:ascii="Arial Narrow" w:hAnsi="Arial Narrow"/>
                      <w:sz w:val="22"/>
                      <w:szCs w:val="22"/>
                    </w:rPr>
                    <w:t>c)</w:t>
                  </w:r>
                </w:p>
              </w:tc>
              <w:tc>
                <w:tcPr>
                  <w:tcW w:w="88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151F3D">
                  <w:pPr>
                    <w:pStyle w:val="CM4"/>
                    <w:bidi w:val="0"/>
                    <w:spacing w:before="60" w:after="60" w:line="240" w:lineRule="auto"/>
                    <w:rPr>
                      <w:rFonts w:ascii="Arial Narrow" w:hAnsi="Arial Narrow"/>
                      <w:sz w:val="22"/>
                      <w:szCs w:val="22"/>
                    </w:rPr>
                  </w:pPr>
                  <w:r w:rsidRPr="007C2FF8" w:rsidR="00151F3D">
                    <w:rPr>
                      <w:rFonts w:ascii="Arial Narrow" w:hAnsi="Arial Narrow"/>
                      <w:sz w:val="22"/>
                      <w:szCs w:val="22"/>
                    </w:rPr>
                    <w:t>transakcie s komoditnými derivátmi a emisnými kvótami, účelom účasti v ktorých je splnenie povinností na poskytnutie likvidity na obchodnom mieste, ak takéto povinnosti požadujú regulačné orgány v súlade s právom Únie alebo vnútroštátnymi právnymi predpismi, nariadeniami a správnymi ustanoveniami, alebo obchodné miesta.</w:t>
                  </w:r>
                </w:p>
              </w:tc>
            </w:tr>
          </w:tbl>
          <w:p w:rsidR="00151F3D" w:rsidRPr="007C2FF8" w:rsidP="00151F3D">
            <w:pPr>
              <w:pStyle w:val="CM4"/>
              <w:bidi w:val="0"/>
              <w:spacing w:before="60" w:after="60" w:line="240" w:lineRule="auto"/>
              <w:rPr>
                <w:rFonts w:ascii="Arial Narrow" w:hAnsi="Arial Narrow"/>
                <w:sz w:val="22"/>
                <w:szCs w:val="22"/>
              </w:rPr>
            </w:pPr>
            <w:r w:rsidRPr="007C2FF8">
              <w:rPr>
                <w:rFonts w:ascii="Arial Narrow" w:hAnsi="Arial Narrow"/>
                <w:sz w:val="22"/>
                <w:szCs w:val="22"/>
              </w:rPr>
              <w:t>Orgán ESMA predloží návrh týchto regulačných technických predpisov Komisii do 3. júla 2015.</w:t>
            </w:r>
          </w:p>
          <w:p w:rsidR="00BB2510" w:rsidRPr="007C2FF8" w:rsidP="00A47BED">
            <w:pPr>
              <w:pStyle w:val="CM4"/>
              <w:bidi w:val="0"/>
              <w:spacing w:before="60" w:after="60" w:line="240" w:lineRule="auto"/>
              <w:rPr>
                <w:rFonts w:ascii="Arial Narrow" w:hAnsi="Arial Narrow"/>
                <w:sz w:val="22"/>
                <w:szCs w:val="22"/>
              </w:rPr>
            </w:pPr>
            <w:r w:rsidRPr="007C2FF8" w:rsidR="00151F3D">
              <w:rPr>
                <w:rFonts w:ascii="Arial Narrow" w:hAnsi="Arial Narrow"/>
                <w:sz w:val="22"/>
                <w:szCs w:val="22"/>
              </w:rPr>
              <w:t>Komisii sa udeľuje právomoc prijať regulačné technické predpisy uvedené v prvom pododseku v súlade s článkami 10 až 14 nariadenia (EÚ) č. 1095/2010.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2510"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sidR="007C4C4E">
              <w:rPr>
                <w:rFonts w:ascii="Arial Narrow" w:hAnsi="Arial Narrow"/>
                <w:sz w:val="22"/>
                <w:szCs w:val="22"/>
              </w:rPr>
              <w:t>N</w:t>
            </w: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pPr>
              <w:autoSpaceDE w:val="0"/>
              <w:autoSpaceDN w:val="0"/>
              <w:bidi w:val="0"/>
              <w:spacing w:before="0" w:beforeAutospacing="0" w:after="0" w:afterAutospacing="0" w:line="240" w:lineRule="auto"/>
              <w:jc w:val="center"/>
              <w:rPr>
                <w:rFonts w:ascii="Arial Narrow" w:hAnsi="Arial Narrow"/>
                <w:sz w:val="22"/>
                <w:szCs w:val="22"/>
              </w:rPr>
            </w:pPr>
          </w:p>
          <w:p w:rsidR="001870C3"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w:t>
            </w: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pPr>
              <w:autoSpaceDE w:val="0"/>
              <w:autoSpaceDN w:val="0"/>
              <w:bidi w:val="0"/>
              <w:spacing w:before="0" w:beforeAutospacing="0" w:after="0" w:afterAutospacing="0" w:line="240" w:lineRule="auto"/>
              <w:jc w:val="center"/>
              <w:rPr>
                <w:rFonts w:ascii="Arial Narrow" w:hAnsi="Arial Narrow"/>
                <w:sz w:val="22"/>
                <w:szCs w:val="22"/>
              </w:rPr>
            </w:pPr>
          </w:p>
          <w:p w:rsidR="00671EA4">
            <w:pPr>
              <w:autoSpaceDE w:val="0"/>
              <w:autoSpaceDN w:val="0"/>
              <w:bidi w:val="0"/>
              <w:spacing w:before="0" w:beforeAutospacing="0" w:after="0" w:afterAutospacing="0" w:line="240" w:lineRule="auto"/>
              <w:jc w:val="center"/>
              <w:rPr>
                <w:rFonts w:ascii="Arial Narrow" w:hAnsi="Arial Narrow"/>
                <w:sz w:val="22"/>
                <w:szCs w:val="22"/>
              </w:rPr>
            </w:pPr>
          </w:p>
          <w:p w:rsidR="00671EA4">
            <w:pPr>
              <w:autoSpaceDE w:val="0"/>
              <w:autoSpaceDN w:val="0"/>
              <w:bidi w:val="0"/>
              <w:spacing w:before="0" w:beforeAutospacing="0" w:after="0" w:afterAutospacing="0" w:line="240" w:lineRule="auto"/>
              <w:jc w:val="center"/>
              <w:rPr>
                <w:rFonts w:ascii="Arial Narrow" w:hAnsi="Arial Narrow"/>
                <w:sz w:val="22"/>
                <w:szCs w:val="22"/>
              </w:rPr>
            </w:pPr>
          </w:p>
          <w:p w:rsidR="00D26534"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BB2510">
            <w:pPr>
              <w:autoSpaceDE w:val="0"/>
              <w:autoSpaceDN w:val="0"/>
              <w:bidi w:val="0"/>
              <w:spacing w:before="0" w:beforeAutospacing="0" w:after="0" w:afterAutospacing="0" w:line="240" w:lineRule="auto"/>
              <w:jc w:val="center"/>
              <w:rPr>
                <w:rFonts w:ascii="Arial Narrow" w:hAnsi="Arial Narrow"/>
                <w:sz w:val="22"/>
                <w:szCs w:val="22"/>
              </w:rPr>
            </w:pPr>
            <w:r w:rsidRPr="007F35E6" w:rsidR="007F35E6">
              <w:rPr>
                <w:rFonts w:ascii="Arial Narrow" w:hAnsi="Arial Narrow"/>
                <w:b/>
                <w:color w:val="00B0F0"/>
                <w:sz w:val="22"/>
                <w:szCs w:val="22"/>
              </w:rPr>
              <w:t>Návrh zákona čl.I</w:t>
            </w:r>
            <w:r w:rsidR="007F35E6">
              <w:rPr>
                <w:rFonts w:ascii="Arial Narrow" w:hAnsi="Arial Narrow"/>
                <w:sz w:val="22"/>
                <w:szCs w:val="22"/>
              </w:rPr>
              <w:t xml:space="preserve"> a </w:t>
            </w:r>
            <w:r w:rsidR="00FA1389">
              <w:rPr>
                <w:rFonts w:ascii="Arial Narrow" w:hAnsi="Arial Narrow"/>
                <w:sz w:val="22"/>
                <w:szCs w:val="22"/>
              </w:rPr>
              <w:t>566/2001</w:t>
            </w:r>
            <w:r w:rsidR="007F35E6">
              <w:rPr>
                <w:rFonts w:ascii="Arial Narrow" w:hAnsi="Arial Narrow"/>
                <w:sz w:val="22"/>
                <w:szCs w:val="22"/>
              </w:rPr>
              <w:t xml:space="preserve"> </w:t>
            </w: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D26534">
            <w:pPr>
              <w:autoSpaceDE w:val="0"/>
              <w:autoSpaceDN w:val="0"/>
              <w:bidi w:val="0"/>
              <w:spacing w:before="0" w:beforeAutospacing="0" w:after="0" w:afterAutospacing="0" w:line="240" w:lineRule="auto"/>
              <w:jc w:val="center"/>
              <w:rPr>
                <w:rFonts w:ascii="Arial Narrow" w:hAnsi="Arial Narrow"/>
                <w:sz w:val="22"/>
                <w:szCs w:val="22"/>
              </w:rPr>
            </w:pPr>
          </w:p>
          <w:p w:rsidR="001870C3">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671EA4">
            <w:pPr>
              <w:autoSpaceDE w:val="0"/>
              <w:autoSpaceDN w:val="0"/>
              <w:bidi w:val="0"/>
              <w:spacing w:before="0" w:beforeAutospacing="0" w:after="0" w:afterAutospacing="0" w:line="240" w:lineRule="auto"/>
              <w:jc w:val="center"/>
              <w:rPr>
                <w:rFonts w:ascii="Arial Narrow" w:hAnsi="Arial Narrow"/>
                <w:sz w:val="22"/>
                <w:szCs w:val="22"/>
              </w:rPr>
            </w:pPr>
          </w:p>
          <w:p w:rsidR="00671EA4">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566/2001</w:t>
            </w: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rsidRPr="007C2FF8">
            <w:pPr>
              <w:autoSpaceDE w:val="0"/>
              <w:autoSpaceDN w:val="0"/>
              <w:bidi w:val="0"/>
              <w:spacing w:before="0" w:beforeAutospacing="0" w:after="0" w:afterAutospacing="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FA1389" w:rsidRPr="0010033E" w:rsidP="004577EC">
            <w:pPr>
              <w:autoSpaceDE w:val="0"/>
              <w:autoSpaceDN w:val="0"/>
              <w:bidi w:val="0"/>
              <w:spacing w:before="0" w:beforeAutospacing="0" w:after="0" w:afterAutospacing="0" w:line="240" w:lineRule="auto"/>
              <w:jc w:val="center"/>
              <w:rPr>
                <w:rFonts w:ascii="Arial Narrow" w:hAnsi="Arial Narrow"/>
                <w:sz w:val="22"/>
                <w:szCs w:val="22"/>
              </w:rPr>
            </w:pPr>
            <w:r w:rsidRPr="0010033E" w:rsidR="00CD5538">
              <w:rPr>
                <w:rFonts w:ascii="Arial Narrow" w:hAnsi="Arial Narrow"/>
                <w:sz w:val="22"/>
                <w:szCs w:val="22"/>
              </w:rPr>
              <w:t>§ 54 ods.3</w:t>
            </w:r>
          </w:p>
          <w:p w:rsidR="00BB2510" w:rsidP="004577EC">
            <w:pPr>
              <w:autoSpaceDE w:val="0"/>
              <w:autoSpaceDN w:val="0"/>
              <w:bidi w:val="0"/>
              <w:spacing w:before="0" w:beforeAutospacing="0" w:after="0" w:afterAutospacing="0" w:line="240" w:lineRule="auto"/>
              <w:jc w:val="center"/>
              <w:rPr>
                <w:rFonts w:ascii="Arial Narrow" w:hAnsi="Arial Narrow"/>
                <w:sz w:val="22"/>
                <w:szCs w:val="22"/>
              </w:rPr>
            </w:pPr>
            <w:r w:rsidRPr="0010033E" w:rsidR="00CD5538">
              <w:rPr>
                <w:rFonts w:ascii="Arial Narrow" w:hAnsi="Arial Narrow"/>
                <w:sz w:val="22"/>
                <w:szCs w:val="22"/>
              </w:rPr>
              <w:t>pís.g)</w:t>
            </w:r>
          </w:p>
          <w:p w:rsidR="00FA1389" w:rsidP="004577EC">
            <w:pPr>
              <w:autoSpaceDE w:val="0"/>
              <w:autoSpaceDN w:val="0"/>
              <w:bidi w:val="0"/>
              <w:spacing w:before="0" w:beforeAutospacing="0" w:after="0" w:afterAutospacing="0" w:line="240" w:lineRule="auto"/>
              <w:jc w:val="center"/>
              <w:rPr>
                <w:rFonts w:ascii="Arial Narrow" w:hAnsi="Arial Narrow"/>
                <w:sz w:val="22"/>
                <w:szCs w:val="22"/>
              </w:rPr>
            </w:pPr>
          </w:p>
          <w:p w:rsidR="00FA1389" w:rsidP="004577EC">
            <w:pPr>
              <w:autoSpaceDE w:val="0"/>
              <w:autoSpaceDN w:val="0"/>
              <w:bidi w:val="0"/>
              <w:spacing w:before="0" w:beforeAutospacing="0" w:after="0" w:afterAutospacing="0" w:line="240" w:lineRule="auto"/>
              <w:jc w:val="center"/>
              <w:rPr>
                <w:rFonts w:ascii="Arial Narrow" w:hAnsi="Arial Narrow"/>
                <w:sz w:val="22"/>
                <w:szCs w:val="22"/>
              </w:rPr>
            </w:pPr>
          </w:p>
          <w:p w:rsidR="00FA1389" w:rsidP="004577EC">
            <w:pPr>
              <w:autoSpaceDE w:val="0"/>
              <w:autoSpaceDN w:val="0"/>
              <w:bidi w:val="0"/>
              <w:spacing w:before="0" w:beforeAutospacing="0" w:after="0" w:afterAutospacing="0" w:line="240" w:lineRule="auto"/>
              <w:jc w:val="center"/>
              <w:rPr>
                <w:rFonts w:ascii="Arial Narrow" w:hAnsi="Arial Narrow"/>
                <w:sz w:val="22"/>
                <w:szCs w:val="22"/>
              </w:rPr>
            </w:pPr>
          </w:p>
          <w:p w:rsidR="00FA1389" w:rsidP="004577EC">
            <w:pPr>
              <w:autoSpaceDE w:val="0"/>
              <w:autoSpaceDN w:val="0"/>
              <w:bidi w:val="0"/>
              <w:spacing w:before="0" w:beforeAutospacing="0" w:after="0" w:afterAutospacing="0" w:line="240" w:lineRule="auto"/>
              <w:jc w:val="center"/>
              <w:rPr>
                <w:rFonts w:ascii="Arial Narrow" w:hAnsi="Arial Narrow"/>
                <w:sz w:val="22"/>
                <w:szCs w:val="22"/>
              </w:rPr>
            </w:pPr>
          </w:p>
          <w:p w:rsidR="00FA1389" w:rsidP="004577EC">
            <w:pPr>
              <w:autoSpaceDE w:val="0"/>
              <w:autoSpaceDN w:val="0"/>
              <w:bidi w:val="0"/>
              <w:spacing w:before="0" w:beforeAutospacing="0" w:after="0" w:afterAutospacing="0" w:line="240" w:lineRule="auto"/>
              <w:jc w:val="center"/>
              <w:rPr>
                <w:rFonts w:ascii="Arial Narrow" w:hAnsi="Arial Narrow"/>
                <w:sz w:val="22"/>
                <w:szCs w:val="22"/>
              </w:rPr>
            </w:pPr>
          </w:p>
          <w:p w:rsidR="00FA1389" w:rsidP="004577EC">
            <w:pPr>
              <w:autoSpaceDE w:val="0"/>
              <w:autoSpaceDN w:val="0"/>
              <w:bidi w:val="0"/>
              <w:spacing w:before="0" w:beforeAutospacing="0" w:after="0" w:afterAutospacing="0" w:line="240" w:lineRule="auto"/>
              <w:jc w:val="center"/>
              <w:rPr>
                <w:rFonts w:ascii="Arial Narrow" w:hAnsi="Arial Narrow"/>
                <w:sz w:val="22"/>
                <w:szCs w:val="22"/>
              </w:rPr>
            </w:pPr>
          </w:p>
          <w:p w:rsidR="00FA1389" w:rsidP="004577EC">
            <w:pPr>
              <w:autoSpaceDE w:val="0"/>
              <w:autoSpaceDN w:val="0"/>
              <w:bidi w:val="0"/>
              <w:spacing w:before="0" w:beforeAutospacing="0" w:after="0" w:afterAutospacing="0" w:line="240" w:lineRule="auto"/>
              <w:jc w:val="center"/>
              <w:rPr>
                <w:rFonts w:ascii="Arial Narrow" w:hAnsi="Arial Narrow"/>
                <w:sz w:val="22"/>
                <w:szCs w:val="22"/>
              </w:rPr>
            </w:pPr>
          </w:p>
          <w:p w:rsidR="00FA1389" w:rsidP="004577EC">
            <w:pPr>
              <w:autoSpaceDE w:val="0"/>
              <w:autoSpaceDN w:val="0"/>
              <w:bidi w:val="0"/>
              <w:spacing w:before="0" w:beforeAutospacing="0" w:after="0" w:afterAutospacing="0" w:line="240" w:lineRule="auto"/>
              <w:jc w:val="center"/>
              <w:rPr>
                <w:rFonts w:ascii="Arial Narrow" w:hAnsi="Arial Narrow"/>
                <w:sz w:val="22"/>
                <w:szCs w:val="22"/>
              </w:rPr>
            </w:pPr>
          </w:p>
          <w:p w:rsidR="00FA1389" w:rsidP="004577EC">
            <w:pPr>
              <w:autoSpaceDE w:val="0"/>
              <w:autoSpaceDN w:val="0"/>
              <w:bidi w:val="0"/>
              <w:spacing w:before="0" w:beforeAutospacing="0" w:after="0" w:afterAutospacing="0" w:line="240" w:lineRule="auto"/>
              <w:jc w:val="center"/>
              <w:rPr>
                <w:rFonts w:ascii="Arial Narrow" w:hAnsi="Arial Narrow"/>
                <w:sz w:val="22"/>
                <w:szCs w:val="22"/>
              </w:rPr>
            </w:pPr>
          </w:p>
          <w:p w:rsidR="00FA1389" w:rsidP="004577EC">
            <w:pPr>
              <w:autoSpaceDE w:val="0"/>
              <w:autoSpaceDN w:val="0"/>
              <w:bidi w:val="0"/>
              <w:spacing w:before="0" w:beforeAutospacing="0" w:after="0" w:afterAutospacing="0" w:line="240" w:lineRule="auto"/>
              <w:jc w:val="center"/>
              <w:rPr>
                <w:rFonts w:ascii="Arial Narrow" w:hAnsi="Arial Narrow"/>
                <w:sz w:val="22"/>
                <w:szCs w:val="22"/>
              </w:rPr>
            </w:pPr>
          </w:p>
          <w:p w:rsidR="00FA1389" w:rsidP="004577EC">
            <w:pPr>
              <w:autoSpaceDE w:val="0"/>
              <w:autoSpaceDN w:val="0"/>
              <w:bidi w:val="0"/>
              <w:spacing w:before="0" w:beforeAutospacing="0" w:after="0" w:afterAutospacing="0" w:line="240" w:lineRule="auto"/>
              <w:jc w:val="center"/>
              <w:rPr>
                <w:rFonts w:ascii="Arial Narrow" w:hAnsi="Arial Narrow"/>
                <w:sz w:val="22"/>
                <w:szCs w:val="22"/>
              </w:rPr>
            </w:pPr>
          </w:p>
          <w:p w:rsidR="00FA1389" w:rsidP="004577EC">
            <w:pPr>
              <w:autoSpaceDE w:val="0"/>
              <w:autoSpaceDN w:val="0"/>
              <w:bidi w:val="0"/>
              <w:spacing w:before="0" w:beforeAutospacing="0" w:after="0" w:afterAutospacing="0" w:line="240" w:lineRule="auto"/>
              <w:jc w:val="center"/>
              <w:rPr>
                <w:rFonts w:ascii="Arial Narrow" w:hAnsi="Arial Narrow"/>
                <w:sz w:val="22"/>
                <w:szCs w:val="22"/>
              </w:rPr>
            </w:pPr>
          </w:p>
          <w:p w:rsidR="00FA1389" w:rsidP="004577EC">
            <w:pPr>
              <w:autoSpaceDE w:val="0"/>
              <w:autoSpaceDN w:val="0"/>
              <w:bidi w:val="0"/>
              <w:spacing w:before="0" w:beforeAutospacing="0" w:after="0" w:afterAutospacing="0" w:line="240" w:lineRule="auto"/>
              <w:jc w:val="center"/>
              <w:rPr>
                <w:rFonts w:ascii="Arial Narrow" w:hAnsi="Arial Narrow"/>
                <w:sz w:val="22"/>
                <w:szCs w:val="22"/>
              </w:rPr>
            </w:pPr>
          </w:p>
          <w:p w:rsidR="007F35E6" w:rsidP="004577EC">
            <w:pPr>
              <w:autoSpaceDE w:val="0"/>
              <w:autoSpaceDN w:val="0"/>
              <w:bidi w:val="0"/>
              <w:spacing w:before="0" w:beforeAutospacing="0" w:after="0" w:afterAutospacing="0" w:line="240" w:lineRule="auto"/>
              <w:jc w:val="center"/>
              <w:rPr>
                <w:rFonts w:ascii="Arial Narrow" w:hAnsi="Arial Narrow"/>
                <w:sz w:val="22"/>
                <w:szCs w:val="22"/>
              </w:rPr>
            </w:pPr>
          </w:p>
          <w:p w:rsidR="007F35E6" w:rsidP="004577EC">
            <w:pPr>
              <w:autoSpaceDE w:val="0"/>
              <w:autoSpaceDN w:val="0"/>
              <w:bidi w:val="0"/>
              <w:spacing w:before="0" w:beforeAutospacing="0" w:after="0" w:afterAutospacing="0" w:line="240" w:lineRule="auto"/>
              <w:jc w:val="center"/>
              <w:rPr>
                <w:rFonts w:ascii="Arial Narrow" w:hAnsi="Arial Narrow"/>
                <w:sz w:val="22"/>
                <w:szCs w:val="22"/>
              </w:rPr>
            </w:pPr>
          </w:p>
          <w:p w:rsidR="007F35E6" w:rsidP="004577EC">
            <w:pPr>
              <w:autoSpaceDE w:val="0"/>
              <w:autoSpaceDN w:val="0"/>
              <w:bidi w:val="0"/>
              <w:spacing w:before="0" w:beforeAutospacing="0" w:after="0" w:afterAutospacing="0" w:line="240" w:lineRule="auto"/>
              <w:jc w:val="center"/>
              <w:rPr>
                <w:rFonts w:ascii="Arial Narrow" w:hAnsi="Arial Narrow"/>
                <w:sz w:val="22"/>
                <w:szCs w:val="22"/>
              </w:rPr>
            </w:pPr>
          </w:p>
          <w:p w:rsidR="007F35E6" w:rsidP="004577EC">
            <w:pPr>
              <w:autoSpaceDE w:val="0"/>
              <w:autoSpaceDN w:val="0"/>
              <w:bidi w:val="0"/>
              <w:spacing w:before="0" w:beforeAutospacing="0" w:after="0" w:afterAutospacing="0" w:line="240" w:lineRule="auto"/>
              <w:jc w:val="center"/>
              <w:rPr>
                <w:rFonts w:ascii="Arial Narrow" w:hAnsi="Arial Narrow"/>
                <w:sz w:val="22"/>
                <w:szCs w:val="22"/>
              </w:rPr>
            </w:pPr>
          </w:p>
          <w:p w:rsidR="007F35E6" w:rsidP="004577EC">
            <w:pPr>
              <w:autoSpaceDE w:val="0"/>
              <w:autoSpaceDN w:val="0"/>
              <w:bidi w:val="0"/>
              <w:spacing w:before="0" w:beforeAutospacing="0" w:after="0" w:afterAutospacing="0" w:line="240" w:lineRule="auto"/>
              <w:jc w:val="center"/>
              <w:rPr>
                <w:rFonts w:ascii="Arial Narrow" w:hAnsi="Arial Narrow"/>
                <w:sz w:val="22"/>
                <w:szCs w:val="22"/>
              </w:rPr>
            </w:pPr>
          </w:p>
          <w:p w:rsidR="007F35E6" w:rsidP="004577EC">
            <w:pPr>
              <w:autoSpaceDE w:val="0"/>
              <w:autoSpaceDN w:val="0"/>
              <w:bidi w:val="0"/>
              <w:spacing w:before="0" w:beforeAutospacing="0" w:after="0" w:afterAutospacing="0" w:line="240" w:lineRule="auto"/>
              <w:jc w:val="center"/>
              <w:rPr>
                <w:rFonts w:ascii="Arial Narrow" w:hAnsi="Arial Narrow"/>
                <w:sz w:val="22"/>
                <w:szCs w:val="22"/>
              </w:rPr>
            </w:pPr>
          </w:p>
          <w:p w:rsidR="007F35E6" w:rsidP="004577EC">
            <w:pPr>
              <w:autoSpaceDE w:val="0"/>
              <w:autoSpaceDN w:val="0"/>
              <w:bidi w:val="0"/>
              <w:spacing w:before="0" w:beforeAutospacing="0" w:after="0" w:afterAutospacing="0" w:line="240" w:lineRule="auto"/>
              <w:jc w:val="center"/>
              <w:rPr>
                <w:rFonts w:ascii="Arial Narrow" w:hAnsi="Arial Narrow"/>
                <w:sz w:val="22"/>
                <w:szCs w:val="22"/>
              </w:rPr>
            </w:pPr>
          </w:p>
          <w:p w:rsidR="001870C3" w:rsidP="004577EC">
            <w:pPr>
              <w:autoSpaceDE w:val="0"/>
              <w:autoSpaceDN w:val="0"/>
              <w:bidi w:val="0"/>
              <w:spacing w:before="0" w:beforeAutospacing="0" w:after="0" w:afterAutospacing="0" w:line="240" w:lineRule="auto"/>
              <w:jc w:val="center"/>
              <w:rPr>
                <w:rFonts w:ascii="Arial Narrow" w:hAnsi="Arial Narrow"/>
                <w:sz w:val="22"/>
                <w:szCs w:val="22"/>
              </w:rPr>
            </w:pPr>
          </w:p>
          <w:p w:rsidR="007F35E6" w:rsidP="004577EC">
            <w:pPr>
              <w:autoSpaceDE w:val="0"/>
              <w:autoSpaceDN w:val="0"/>
              <w:bidi w:val="0"/>
              <w:spacing w:before="0" w:beforeAutospacing="0" w:after="0" w:afterAutospacing="0" w:line="240" w:lineRule="auto"/>
              <w:jc w:val="center"/>
              <w:rPr>
                <w:rFonts w:ascii="Arial Narrow" w:hAnsi="Arial Narrow"/>
                <w:sz w:val="22"/>
                <w:szCs w:val="22"/>
              </w:rPr>
            </w:pPr>
          </w:p>
          <w:p w:rsidR="00FA1389" w:rsidP="004577EC">
            <w:pPr>
              <w:autoSpaceDE w:val="0"/>
              <w:autoSpaceDN w:val="0"/>
              <w:bidi w:val="0"/>
              <w:spacing w:before="0" w:beforeAutospacing="0" w:after="0" w:afterAutospacing="0" w:line="240" w:lineRule="auto"/>
              <w:jc w:val="center"/>
              <w:rPr>
                <w:rFonts w:ascii="Arial Narrow" w:hAnsi="Arial Narrow"/>
                <w:sz w:val="22"/>
                <w:szCs w:val="22"/>
              </w:rPr>
            </w:pPr>
          </w:p>
          <w:p w:rsidR="00FA1389" w:rsidP="00FA1389">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pís.h)</w:t>
            </w:r>
          </w:p>
          <w:p w:rsidR="007F35E6" w:rsidP="00FA1389">
            <w:pPr>
              <w:autoSpaceDE w:val="0"/>
              <w:autoSpaceDN w:val="0"/>
              <w:bidi w:val="0"/>
              <w:spacing w:before="0" w:beforeAutospacing="0" w:after="0" w:afterAutospacing="0" w:line="240" w:lineRule="auto"/>
              <w:jc w:val="center"/>
              <w:rPr>
                <w:rFonts w:ascii="Arial Narrow" w:hAnsi="Arial Narrow"/>
                <w:sz w:val="22"/>
                <w:szCs w:val="22"/>
              </w:rPr>
            </w:pPr>
          </w:p>
          <w:p w:rsidR="007F35E6" w:rsidP="00FA1389">
            <w:pPr>
              <w:autoSpaceDE w:val="0"/>
              <w:autoSpaceDN w:val="0"/>
              <w:bidi w:val="0"/>
              <w:spacing w:before="0" w:beforeAutospacing="0" w:after="0" w:afterAutospacing="0" w:line="240" w:lineRule="auto"/>
              <w:jc w:val="center"/>
              <w:rPr>
                <w:rFonts w:ascii="Arial Narrow" w:hAnsi="Arial Narrow"/>
                <w:sz w:val="22"/>
                <w:szCs w:val="22"/>
              </w:rPr>
            </w:pPr>
          </w:p>
          <w:p w:rsidR="007F35E6" w:rsidP="00FA1389">
            <w:pPr>
              <w:autoSpaceDE w:val="0"/>
              <w:autoSpaceDN w:val="0"/>
              <w:bidi w:val="0"/>
              <w:spacing w:before="0" w:beforeAutospacing="0" w:after="0" w:afterAutospacing="0" w:line="240" w:lineRule="auto"/>
              <w:jc w:val="center"/>
              <w:rPr>
                <w:rFonts w:ascii="Arial Narrow" w:hAnsi="Arial Narrow"/>
                <w:sz w:val="22"/>
                <w:szCs w:val="22"/>
              </w:rPr>
            </w:pPr>
          </w:p>
          <w:p w:rsidR="007F35E6" w:rsidP="00FA1389">
            <w:pPr>
              <w:autoSpaceDE w:val="0"/>
              <w:autoSpaceDN w:val="0"/>
              <w:bidi w:val="0"/>
              <w:spacing w:before="0" w:beforeAutospacing="0" w:after="0" w:afterAutospacing="0" w:line="240" w:lineRule="auto"/>
              <w:jc w:val="center"/>
              <w:rPr>
                <w:rFonts w:ascii="Arial Narrow" w:hAnsi="Arial Narrow"/>
                <w:sz w:val="22"/>
                <w:szCs w:val="22"/>
              </w:rPr>
            </w:pPr>
          </w:p>
          <w:p w:rsidR="007F35E6" w:rsidP="00FA1389">
            <w:pPr>
              <w:autoSpaceDE w:val="0"/>
              <w:autoSpaceDN w:val="0"/>
              <w:bidi w:val="0"/>
              <w:spacing w:before="0" w:beforeAutospacing="0" w:after="0" w:afterAutospacing="0" w:line="240" w:lineRule="auto"/>
              <w:jc w:val="center"/>
              <w:rPr>
                <w:rFonts w:ascii="Arial Narrow" w:hAnsi="Arial Narrow"/>
                <w:sz w:val="22"/>
                <w:szCs w:val="22"/>
              </w:rPr>
            </w:pPr>
          </w:p>
          <w:p w:rsidR="007F35E6" w:rsidP="00FA1389">
            <w:pPr>
              <w:autoSpaceDE w:val="0"/>
              <w:autoSpaceDN w:val="0"/>
              <w:bidi w:val="0"/>
              <w:spacing w:before="0" w:beforeAutospacing="0" w:after="0" w:afterAutospacing="0" w:line="240" w:lineRule="auto"/>
              <w:jc w:val="center"/>
              <w:rPr>
                <w:rFonts w:ascii="Arial Narrow" w:hAnsi="Arial Narrow"/>
                <w:sz w:val="22"/>
                <w:szCs w:val="22"/>
              </w:rPr>
            </w:pPr>
          </w:p>
          <w:p w:rsidR="007F35E6" w:rsidP="00FA1389">
            <w:pPr>
              <w:autoSpaceDE w:val="0"/>
              <w:autoSpaceDN w:val="0"/>
              <w:bidi w:val="0"/>
              <w:spacing w:before="0" w:beforeAutospacing="0" w:after="0" w:afterAutospacing="0" w:line="240" w:lineRule="auto"/>
              <w:jc w:val="center"/>
              <w:rPr>
                <w:rFonts w:ascii="Arial Narrow" w:hAnsi="Arial Narrow"/>
                <w:sz w:val="22"/>
                <w:szCs w:val="22"/>
              </w:rPr>
            </w:pPr>
          </w:p>
          <w:p w:rsidR="007F35E6" w:rsidP="00FA1389">
            <w:pPr>
              <w:autoSpaceDE w:val="0"/>
              <w:autoSpaceDN w:val="0"/>
              <w:bidi w:val="0"/>
              <w:spacing w:before="0" w:beforeAutospacing="0" w:after="0" w:afterAutospacing="0" w:line="240" w:lineRule="auto"/>
              <w:jc w:val="center"/>
              <w:rPr>
                <w:rFonts w:ascii="Arial Narrow" w:hAnsi="Arial Narrow"/>
                <w:sz w:val="22"/>
                <w:szCs w:val="22"/>
              </w:rPr>
            </w:pPr>
          </w:p>
          <w:p w:rsidR="007F35E6" w:rsidP="00FA1389">
            <w:pPr>
              <w:autoSpaceDE w:val="0"/>
              <w:autoSpaceDN w:val="0"/>
              <w:bidi w:val="0"/>
              <w:spacing w:before="0" w:beforeAutospacing="0" w:after="0" w:afterAutospacing="0" w:line="240" w:lineRule="auto"/>
              <w:jc w:val="center"/>
              <w:rPr>
                <w:rFonts w:ascii="Arial Narrow" w:hAnsi="Arial Narrow"/>
                <w:sz w:val="22"/>
                <w:szCs w:val="22"/>
              </w:rPr>
            </w:pPr>
          </w:p>
          <w:p w:rsidR="007F35E6" w:rsidP="00FA1389">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pís.j)</w:t>
            </w:r>
          </w:p>
          <w:p w:rsidR="00FA1389" w:rsidP="00FA1389">
            <w:pPr>
              <w:autoSpaceDE w:val="0"/>
              <w:autoSpaceDN w:val="0"/>
              <w:bidi w:val="0"/>
              <w:spacing w:before="0" w:beforeAutospacing="0" w:after="0" w:afterAutospacing="0" w:line="240" w:lineRule="auto"/>
              <w:jc w:val="center"/>
              <w:rPr>
                <w:rFonts w:ascii="Arial Narrow" w:hAnsi="Arial Narrow"/>
                <w:sz w:val="22"/>
                <w:szCs w:val="22"/>
              </w:rPr>
            </w:pPr>
          </w:p>
          <w:p w:rsidR="00FA1389" w:rsidP="00FA1389">
            <w:pPr>
              <w:autoSpaceDE w:val="0"/>
              <w:autoSpaceDN w:val="0"/>
              <w:bidi w:val="0"/>
              <w:spacing w:before="0" w:beforeAutospacing="0" w:after="0" w:afterAutospacing="0" w:line="240" w:lineRule="auto"/>
              <w:jc w:val="center"/>
              <w:rPr>
                <w:rFonts w:ascii="Arial Narrow" w:hAnsi="Arial Narrow"/>
                <w:sz w:val="22"/>
                <w:szCs w:val="22"/>
              </w:rPr>
            </w:pPr>
          </w:p>
          <w:p w:rsidR="00FA1389" w:rsidP="00FA1389">
            <w:pPr>
              <w:autoSpaceDE w:val="0"/>
              <w:autoSpaceDN w:val="0"/>
              <w:bidi w:val="0"/>
              <w:spacing w:before="0" w:beforeAutospacing="0" w:after="0" w:afterAutospacing="0" w:line="240" w:lineRule="auto"/>
              <w:jc w:val="center"/>
              <w:rPr>
                <w:rFonts w:ascii="Arial Narrow" w:hAnsi="Arial Narrow"/>
                <w:sz w:val="22"/>
                <w:szCs w:val="22"/>
              </w:rPr>
            </w:pPr>
          </w:p>
          <w:p w:rsidR="00FA1389" w:rsidP="00FA1389">
            <w:pPr>
              <w:autoSpaceDE w:val="0"/>
              <w:autoSpaceDN w:val="0"/>
              <w:bidi w:val="0"/>
              <w:spacing w:before="0" w:beforeAutospacing="0" w:after="0" w:afterAutospacing="0" w:line="240" w:lineRule="auto"/>
              <w:jc w:val="center"/>
              <w:rPr>
                <w:rFonts w:ascii="Arial Narrow" w:hAnsi="Arial Narrow"/>
                <w:sz w:val="22"/>
                <w:szCs w:val="22"/>
              </w:rPr>
            </w:pPr>
          </w:p>
          <w:p w:rsidR="00FA1389" w:rsidP="00FA1389">
            <w:pPr>
              <w:autoSpaceDE w:val="0"/>
              <w:autoSpaceDN w:val="0"/>
              <w:bidi w:val="0"/>
              <w:spacing w:before="0" w:beforeAutospacing="0" w:after="0" w:afterAutospacing="0" w:line="240" w:lineRule="auto"/>
              <w:jc w:val="center"/>
              <w:rPr>
                <w:rFonts w:ascii="Arial Narrow" w:hAnsi="Arial Narrow"/>
                <w:sz w:val="22"/>
                <w:szCs w:val="22"/>
              </w:rPr>
            </w:pPr>
          </w:p>
          <w:p w:rsidR="00FA1389" w:rsidP="00FA1389">
            <w:pPr>
              <w:autoSpaceDE w:val="0"/>
              <w:autoSpaceDN w:val="0"/>
              <w:bidi w:val="0"/>
              <w:spacing w:before="0" w:beforeAutospacing="0" w:after="0" w:afterAutospacing="0" w:line="240" w:lineRule="auto"/>
              <w:jc w:val="center"/>
              <w:rPr>
                <w:rFonts w:ascii="Arial Narrow" w:hAnsi="Arial Narrow"/>
                <w:sz w:val="22"/>
                <w:szCs w:val="22"/>
              </w:rPr>
            </w:pPr>
          </w:p>
          <w:p w:rsidR="00FA1389" w:rsidP="00FA1389">
            <w:pPr>
              <w:autoSpaceDE w:val="0"/>
              <w:autoSpaceDN w:val="0"/>
              <w:bidi w:val="0"/>
              <w:spacing w:before="0" w:beforeAutospacing="0" w:after="0" w:afterAutospacing="0" w:line="240" w:lineRule="auto"/>
              <w:jc w:val="center"/>
              <w:rPr>
                <w:rFonts w:ascii="Arial Narrow" w:hAnsi="Arial Narrow"/>
                <w:sz w:val="22"/>
                <w:szCs w:val="22"/>
              </w:rPr>
            </w:pPr>
          </w:p>
          <w:p w:rsidR="00FA1389" w:rsidP="00FA1389">
            <w:pPr>
              <w:autoSpaceDE w:val="0"/>
              <w:autoSpaceDN w:val="0"/>
              <w:bidi w:val="0"/>
              <w:spacing w:before="0" w:beforeAutospacing="0" w:after="0" w:afterAutospacing="0" w:line="240" w:lineRule="auto"/>
              <w:jc w:val="center"/>
              <w:rPr>
                <w:rFonts w:ascii="Arial Narrow" w:hAnsi="Arial Narrow"/>
                <w:sz w:val="22"/>
                <w:szCs w:val="22"/>
              </w:rPr>
            </w:pPr>
          </w:p>
          <w:p w:rsidR="00FA1389" w:rsidP="00FA1389">
            <w:pPr>
              <w:autoSpaceDE w:val="0"/>
              <w:autoSpaceDN w:val="0"/>
              <w:bidi w:val="0"/>
              <w:spacing w:before="0" w:beforeAutospacing="0" w:after="0" w:afterAutospacing="0" w:line="240" w:lineRule="auto"/>
              <w:jc w:val="center"/>
              <w:rPr>
                <w:rFonts w:ascii="Arial Narrow" w:hAnsi="Arial Narrow"/>
                <w:sz w:val="22"/>
                <w:szCs w:val="22"/>
              </w:rPr>
            </w:pPr>
          </w:p>
          <w:p w:rsidR="00FA1389" w:rsidP="00FA1389">
            <w:pPr>
              <w:autoSpaceDE w:val="0"/>
              <w:autoSpaceDN w:val="0"/>
              <w:bidi w:val="0"/>
              <w:spacing w:before="0" w:beforeAutospacing="0" w:after="0" w:afterAutospacing="0" w:line="240" w:lineRule="auto"/>
              <w:jc w:val="center"/>
              <w:rPr>
                <w:rFonts w:ascii="Arial Narrow" w:hAnsi="Arial Narrow"/>
                <w:sz w:val="22"/>
                <w:szCs w:val="22"/>
              </w:rPr>
            </w:pPr>
          </w:p>
          <w:p w:rsidR="00FA1389" w:rsidP="00FA1389">
            <w:pPr>
              <w:autoSpaceDE w:val="0"/>
              <w:autoSpaceDN w:val="0"/>
              <w:bidi w:val="0"/>
              <w:spacing w:before="0" w:beforeAutospacing="0" w:after="0" w:afterAutospacing="0" w:line="240" w:lineRule="auto"/>
              <w:jc w:val="center"/>
              <w:rPr>
                <w:rFonts w:ascii="Arial Narrow" w:hAnsi="Arial Narrow"/>
                <w:sz w:val="22"/>
                <w:szCs w:val="22"/>
              </w:rPr>
            </w:pPr>
          </w:p>
          <w:p w:rsidR="00FA1389" w:rsidP="00FA1389">
            <w:pPr>
              <w:autoSpaceDE w:val="0"/>
              <w:autoSpaceDN w:val="0"/>
              <w:bidi w:val="0"/>
              <w:spacing w:before="0" w:beforeAutospacing="0" w:after="0" w:afterAutospacing="0" w:line="240" w:lineRule="auto"/>
              <w:jc w:val="center"/>
              <w:rPr>
                <w:rFonts w:ascii="Arial Narrow" w:hAnsi="Arial Narrow"/>
                <w:sz w:val="22"/>
                <w:szCs w:val="22"/>
              </w:rPr>
            </w:pPr>
          </w:p>
          <w:p w:rsidR="00FA1389" w:rsidP="00FA1389">
            <w:pPr>
              <w:autoSpaceDE w:val="0"/>
              <w:autoSpaceDN w:val="0"/>
              <w:bidi w:val="0"/>
              <w:spacing w:before="0" w:beforeAutospacing="0" w:after="0" w:afterAutospacing="0" w:line="240" w:lineRule="auto"/>
              <w:jc w:val="center"/>
              <w:rPr>
                <w:rFonts w:ascii="Arial Narrow" w:hAnsi="Arial Narrow"/>
                <w:sz w:val="22"/>
                <w:szCs w:val="22"/>
              </w:rPr>
            </w:pPr>
          </w:p>
          <w:p w:rsidR="00FA1389" w:rsidP="00FA1389">
            <w:pPr>
              <w:autoSpaceDE w:val="0"/>
              <w:autoSpaceDN w:val="0"/>
              <w:bidi w:val="0"/>
              <w:spacing w:before="0" w:beforeAutospacing="0" w:after="0" w:afterAutospacing="0" w:line="240" w:lineRule="auto"/>
              <w:jc w:val="center"/>
              <w:rPr>
                <w:rFonts w:ascii="Arial Narrow" w:hAnsi="Arial Narrow"/>
                <w:sz w:val="22"/>
                <w:szCs w:val="22"/>
              </w:rPr>
            </w:pPr>
          </w:p>
          <w:p w:rsidR="00FA1389" w:rsidP="00FA1389">
            <w:pPr>
              <w:autoSpaceDE w:val="0"/>
              <w:autoSpaceDN w:val="0"/>
              <w:bidi w:val="0"/>
              <w:spacing w:before="0" w:beforeAutospacing="0" w:after="0" w:afterAutospacing="0" w:line="240" w:lineRule="auto"/>
              <w:jc w:val="center"/>
              <w:rPr>
                <w:rFonts w:ascii="Arial Narrow" w:hAnsi="Arial Narrow"/>
                <w:sz w:val="22"/>
                <w:szCs w:val="22"/>
              </w:rPr>
            </w:pPr>
          </w:p>
          <w:p w:rsidR="00FA1389" w:rsidP="00FA1389">
            <w:pPr>
              <w:autoSpaceDE w:val="0"/>
              <w:autoSpaceDN w:val="0"/>
              <w:bidi w:val="0"/>
              <w:spacing w:before="0" w:beforeAutospacing="0" w:after="0" w:afterAutospacing="0" w:line="240" w:lineRule="auto"/>
              <w:jc w:val="center"/>
              <w:rPr>
                <w:rFonts w:ascii="Arial Narrow" w:hAnsi="Arial Narrow"/>
                <w:sz w:val="22"/>
                <w:szCs w:val="22"/>
              </w:rPr>
            </w:pPr>
          </w:p>
          <w:p w:rsidR="00FA1389" w:rsidP="00FA1389">
            <w:pPr>
              <w:autoSpaceDE w:val="0"/>
              <w:autoSpaceDN w:val="0"/>
              <w:bidi w:val="0"/>
              <w:spacing w:before="0" w:beforeAutospacing="0" w:after="0" w:afterAutospacing="0" w:line="240" w:lineRule="auto"/>
              <w:jc w:val="center"/>
              <w:rPr>
                <w:rFonts w:ascii="Arial Narrow" w:hAnsi="Arial Narrow"/>
                <w:sz w:val="22"/>
                <w:szCs w:val="22"/>
              </w:rPr>
            </w:pPr>
          </w:p>
          <w:p w:rsidR="00671EA4" w:rsidP="00FA1389">
            <w:pPr>
              <w:autoSpaceDE w:val="0"/>
              <w:autoSpaceDN w:val="0"/>
              <w:bidi w:val="0"/>
              <w:spacing w:before="0" w:beforeAutospacing="0" w:after="0" w:afterAutospacing="0" w:line="240" w:lineRule="auto"/>
              <w:jc w:val="center"/>
              <w:rPr>
                <w:rFonts w:ascii="Arial Narrow" w:hAnsi="Arial Narrow"/>
                <w:sz w:val="22"/>
                <w:szCs w:val="22"/>
              </w:rPr>
            </w:pPr>
          </w:p>
          <w:p w:rsidR="00FA1389" w:rsidP="00FA1389">
            <w:pPr>
              <w:autoSpaceDE w:val="0"/>
              <w:autoSpaceDN w:val="0"/>
              <w:bidi w:val="0"/>
              <w:spacing w:before="0" w:beforeAutospacing="0" w:after="0" w:afterAutospacing="0" w:line="240" w:lineRule="auto"/>
              <w:jc w:val="center"/>
              <w:rPr>
                <w:rFonts w:ascii="Arial Narrow" w:hAnsi="Arial Narrow"/>
                <w:sz w:val="22"/>
                <w:szCs w:val="22"/>
              </w:rPr>
            </w:pPr>
          </w:p>
          <w:p w:rsidR="007F35E6" w:rsidP="007F35E6">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pís.k)</w:t>
            </w:r>
          </w:p>
          <w:p w:rsidR="00FA1389" w:rsidP="00FA1389">
            <w:pPr>
              <w:autoSpaceDE w:val="0"/>
              <w:autoSpaceDN w:val="0"/>
              <w:bidi w:val="0"/>
              <w:spacing w:before="0" w:beforeAutospacing="0" w:after="0" w:afterAutospacing="0" w:line="240" w:lineRule="auto"/>
              <w:jc w:val="center"/>
              <w:rPr>
                <w:rFonts w:ascii="Arial Narrow" w:hAnsi="Arial Narrow"/>
                <w:sz w:val="22"/>
                <w:szCs w:val="22"/>
              </w:rPr>
            </w:pPr>
          </w:p>
          <w:p w:rsidR="00D26534" w:rsidP="00FA1389">
            <w:pPr>
              <w:autoSpaceDE w:val="0"/>
              <w:autoSpaceDN w:val="0"/>
              <w:bidi w:val="0"/>
              <w:spacing w:before="0" w:beforeAutospacing="0" w:after="0" w:afterAutospacing="0" w:line="240" w:lineRule="auto"/>
              <w:jc w:val="center"/>
              <w:rPr>
                <w:rFonts w:ascii="Arial Narrow" w:hAnsi="Arial Narrow"/>
                <w:sz w:val="22"/>
                <w:szCs w:val="22"/>
              </w:rPr>
            </w:pPr>
          </w:p>
          <w:p w:rsidR="00671EA4" w:rsidP="00FA1389">
            <w:pPr>
              <w:autoSpaceDE w:val="0"/>
              <w:autoSpaceDN w:val="0"/>
              <w:bidi w:val="0"/>
              <w:spacing w:before="0" w:beforeAutospacing="0" w:after="0" w:afterAutospacing="0" w:line="240" w:lineRule="auto"/>
              <w:jc w:val="center"/>
              <w:rPr>
                <w:rFonts w:ascii="Arial Narrow" w:hAnsi="Arial Narrow"/>
                <w:sz w:val="22"/>
                <w:szCs w:val="22"/>
              </w:rPr>
            </w:pPr>
          </w:p>
          <w:p w:rsidR="00FA1389" w:rsidP="00FA1389">
            <w:pPr>
              <w:autoSpaceDE w:val="0"/>
              <w:autoSpaceDN w:val="0"/>
              <w:bidi w:val="0"/>
              <w:spacing w:before="0" w:beforeAutospacing="0" w:after="0" w:afterAutospacing="0" w:line="240" w:lineRule="auto"/>
              <w:jc w:val="center"/>
              <w:rPr>
                <w:rFonts w:ascii="Arial Narrow" w:hAnsi="Arial Narrow"/>
                <w:sz w:val="22"/>
                <w:szCs w:val="22"/>
              </w:rPr>
            </w:pPr>
            <w:r w:rsidR="00286270">
              <w:rPr>
                <w:rFonts w:ascii="Arial Narrow" w:hAnsi="Arial Narrow"/>
                <w:sz w:val="22"/>
                <w:szCs w:val="22"/>
              </w:rPr>
              <w:t xml:space="preserve">§ 79a ods. 3 </w:t>
            </w:r>
          </w:p>
          <w:p w:rsidR="00FA1389" w:rsidP="00FA1389">
            <w:pPr>
              <w:autoSpaceDE w:val="0"/>
              <w:autoSpaceDN w:val="0"/>
              <w:bidi w:val="0"/>
              <w:spacing w:before="0" w:beforeAutospacing="0" w:after="0" w:afterAutospacing="0" w:line="240" w:lineRule="auto"/>
              <w:jc w:val="center"/>
              <w:rPr>
                <w:rFonts w:ascii="Arial Narrow" w:hAnsi="Arial Narrow"/>
                <w:sz w:val="22"/>
                <w:szCs w:val="22"/>
              </w:rPr>
            </w:pPr>
          </w:p>
          <w:p w:rsidR="00FA1389" w:rsidP="00FA1389">
            <w:pPr>
              <w:autoSpaceDE w:val="0"/>
              <w:autoSpaceDN w:val="0"/>
              <w:bidi w:val="0"/>
              <w:spacing w:before="0" w:beforeAutospacing="0" w:after="0" w:afterAutospacing="0" w:line="240" w:lineRule="auto"/>
              <w:jc w:val="center"/>
              <w:rPr>
                <w:rFonts w:ascii="Arial Narrow" w:hAnsi="Arial Narrow"/>
                <w:sz w:val="22"/>
                <w:szCs w:val="22"/>
              </w:rPr>
            </w:pPr>
          </w:p>
          <w:p w:rsidR="00FA1389" w:rsidP="00FA1389">
            <w:pPr>
              <w:autoSpaceDE w:val="0"/>
              <w:autoSpaceDN w:val="0"/>
              <w:bidi w:val="0"/>
              <w:spacing w:before="0" w:beforeAutospacing="0" w:after="0" w:afterAutospacing="0" w:line="240" w:lineRule="auto"/>
              <w:jc w:val="center"/>
              <w:rPr>
                <w:rFonts w:ascii="Arial Narrow" w:hAnsi="Arial Narrow"/>
                <w:sz w:val="22"/>
                <w:szCs w:val="22"/>
              </w:rPr>
            </w:pPr>
          </w:p>
          <w:p w:rsidR="00FA1389" w:rsidP="00FA1389">
            <w:pPr>
              <w:autoSpaceDE w:val="0"/>
              <w:autoSpaceDN w:val="0"/>
              <w:bidi w:val="0"/>
              <w:spacing w:before="0" w:beforeAutospacing="0" w:after="0" w:afterAutospacing="0" w:line="240" w:lineRule="auto"/>
              <w:jc w:val="center"/>
              <w:rPr>
                <w:rFonts w:ascii="Arial Narrow" w:hAnsi="Arial Narrow"/>
                <w:sz w:val="22"/>
                <w:szCs w:val="22"/>
              </w:rPr>
            </w:pPr>
          </w:p>
          <w:p w:rsidR="00FA1389" w:rsidP="00FA1389">
            <w:pPr>
              <w:autoSpaceDE w:val="0"/>
              <w:autoSpaceDN w:val="0"/>
              <w:bidi w:val="0"/>
              <w:spacing w:before="0" w:beforeAutospacing="0" w:after="0" w:afterAutospacing="0" w:line="240" w:lineRule="auto"/>
              <w:jc w:val="center"/>
              <w:rPr>
                <w:rFonts w:ascii="Arial Narrow" w:hAnsi="Arial Narrow"/>
                <w:sz w:val="22"/>
                <w:szCs w:val="22"/>
              </w:rPr>
            </w:pPr>
          </w:p>
          <w:p w:rsidR="00FA1389" w:rsidP="00FA1389">
            <w:pPr>
              <w:autoSpaceDE w:val="0"/>
              <w:autoSpaceDN w:val="0"/>
              <w:bidi w:val="0"/>
              <w:spacing w:before="0" w:beforeAutospacing="0" w:after="0" w:afterAutospacing="0" w:line="240" w:lineRule="auto"/>
              <w:jc w:val="center"/>
              <w:rPr>
                <w:rFonts w:ascii="Arial Narrow" w:hAnsi="Arial Narrow"/>
                <w:sz w:val="22"/>
                <w:szCs w:val="22"/>
              </w:rPr>
            </w:pPr>
          </w:p>
          <w:p w:rsidR="00FA1389" w:rsidP="00FA1389">
            <w:pPr>
              <w:autoSpaceDE w:val="0"/>
              <w:autoSpaceDN w:val="0"/>
              <w:bidi w:val="0"/>
              <w:spacing w:before="0" w:beforeAutospacing="0" w:after="0" w:afterAutospacing="0" w:line="240" w:lineRule="auto"/>
              <w:jc w:val="center"/>
              <w:rPr>
                <w:rFonts w:ascii="Arial Narrow" w:hAnsi="Arial Narrow"/>
                <w:sz w:val="22"/>
                <w:szCs w:val="22"/>
              </w:rPr>
            </w:pPr>
          </w:p>
          <w:p w:rsidR="00FA1389" w:rsidP="00FA1389">
            <w:pPr>
              <w:autoSpaceDE w:val="0"/>
              <w:autoSpaceDN w:val="0"/>
              <w:bidi w:val="0"/>
              <w:spacing w:before="0" w:beforeAutospacing="0" w:after="0" w:afterAutospacing="0" w:line="240" w:lineRule="auto"/>
              <w:jc w:val="center"/>
              <w:rPr>
                <w:rFonts w:ascii="Arial Narrow" w:hAnsi="Arial Narrow"/>
                <w:sz w:val="22"/>
                <w:szCs w:val="22"/>
              </w:rPr>
            </w:pPr>
          </w:p>
          <w:p w:rsidR="00FA1389" w:rsidP="00FA1389">
            <w:pPr>
              <w:autoSpaceDE w:val="0"/>
              <w:autoSpaceDN w:val="0"/>
              <w:bidi w:val="0"/>
              <w:spacing w:before="0" w:beforeAutospacing="0" w:after="0" w:afterAutospacing="0" w:line="240" w:lineRule="auto"/>
              <w:jc w:val="center"/>
              <w:rPr>
                <w:rFonts w:ascii="Arial Narrow" w:hAnsi="Arial Narrow"/>
                <w:sz w:val="22"/>
                <w:szCs w:val="22"/>
              </w:rPr>
            </w:pPr>
          </w:p>
          <w:p w:rsidR="00FA1389" w:rsidP="00FA1389">
            <w:pPr>
              <w:autoSpaceDE w:val="0"/>
              <w:autoSpaceDN w:val="0"/>
              <w:bidi w:val="0"/>
              <w:spacing w:before="0" w:beforeAutospacing="0" w:after="0" w:afterAutospacing="0" w:line="240" w:lineRule="auto"/>
              <w:jc w:val="center"/>
              <w:rPr>
                <w:rFonts w:ascii="Arial Narrow" w:hAnsi="Arial Narrow"/>
                <w:sz w:val="22"/>
                <w:szCs w:val="22"/>
              </w:rPr>
            </w:pPr>
          </w:p>
          <w:p w:rsidR="00FA1389" w:rsidP="00FA1389">
            <w:pPr>
              <w:autoSpaceDE w:val="0"/>
              <w:autoSpaceDN w:val="0"/>
              <w:bidi w:val="0"/>
              <w:spacing w:before="0" w:beforeAutospacing="0" w:after="0" w:afterAutospacing="0" w:line="240" w:lineRule="auto"/>
              <w:jc w:val="center"/>
              <w:rPr>
                <w:rFonts w:ascii="Arial Narrow" w:hAnsi="Arial Narrow"/>
                <w:sz w:val="22"/>
                <w:szCs w:val="22"/>
              </w:rPr>
            </w:pPr>
          </w:p>
          <w:p w:rsidR="00FA1389" w:rsidP="00FA1389">
            <w:pPr>
              <w:autoSpaceDE w:val="0"/>
              <w:autoSpaceDN w:val="0"/>
              <w:bidi w:val="0"/>
              <w:spacing w:before="0" w:beforeAutospacing="0" w:after="0" w:afterAutospacing="0" w:line="240" w:lineRule="auto"/>
              <w:jc w:val="center"/>
              <w:rPr>
                <w:rFonts w:ascii="Arial Narrow" w:hAnsi="Arial Narrow"/>
                <w:sz w:val="22"/>
                <w:szCs w:val="22"/>
              </w:rPr>
            </w:pPr>
          </w:p>
          <w:p w:rsidR="00FA1389" w:rsidP="00FA1389">
            <w:pPr>
              <w:autoSpaceDE w:val="0"/>
              <w:autoSpaceDN w:val="0"/>
              <w:bidi w:val="0"/>
              <w:spacing w:before="0" w:beforeAutospacing="0" w:after="0" w:afterAutospacing="0" w:line="240" w:lineRule="auto"/>
              <w:jc w:val="center"/>
              <w:rPr>
                <w:rFonts w:ascii="Arial Narrow" w:hAnsi="Arial Narrow"/>
                <w:sz w:val="22"/>
                <w:szCs w:val="22"/>
              </w:rPr>
            </w:pPr>
          </w:p>
          <w:p w:rsidR="00FA1389" w:rsidP="00FA1389">
            <w:pPr>
              <w:autoSpaceDE w:val="0"/>
              <w:autoSpaceDN w:val="0"/>
              <w:bidi w:val="0"/>
              <w:spacing w:before="0" w:beforeAutospacing="0" w:after="0" w:afterAutospacing="0" w:line="240" w:lineRule="auto"/>
              <w:jc w:val="center"/>
              <w:rPr>
                <w:rFonts w:ascii="Arial Narrow" w:hAnsi="Arial Narrow"/>
                <w:sz w:val="22"/>
                <w:szCs w:val="22"/>
              </w:rPr>
            </w:pPr>
          </w:p>
          <w:p w:rsidR="00FA1389" w:rsidP="00FA1389">
            <w:pPr>
              <w:autoSpaceDE w:val="0"/>
              <w:autoSpaceDN w:val="0"/>
              <w:bidi w:val="0"/>
              <w:spacing w:before="0" w:beforeAutospacing="0" w:after="0" w:afterAutospacing="0" w:line="240" w:lineRule="auto"/>
              <w:jc w:val="center"/>
              <w:rPr>
                <w:rFonts w:ascii="Arial Narrow" w:hAnsi="Arial Narrow"/>
                <w:sz w:val="22"/>
                <w:szCs w:val="22"/>
              </w:rPr>
            </w:pPr>
          </w:p>
          <w:p w:rsidR="00FA1389" w:rsidP="00FA1389">
            <w:pPr>
              <w:autoSpaceDE w:val="0"/>
              <w:autoSpaceDN w:val="0"/>
              <w:bidi w:val="0"/>
              <w:spacing w:before="0" w:beforeAutospacing="0" w:after="0" w:afterAutospacing="0" w:line="240" w:lineRule="auto"/>
              <w:jc w:val="center"/>
              <w:rPr>
                <w:rFonts w:ascii="Arial Narrow" w:hAnsi="Arial Narrow"/>
                <w:sz w:val="22"/>
                <w:szCs w:val="22"/>
              </w:rPr>
            </w:pPr>
          </w:p>
          <w:p w:rsidR="00FA1389" w:rsidP="00FA1389">
            <w:pPr>
              <w:autoSpaceDE w:val="0"/>
              <w:autoSpaceDN w:val="0"/>
              <w:bidi w:val="0"/>
              <w:spacing w:before="0" w:beforeAutospacing="0" w:after="0" w:afterAutospacing="0" w:line="240" w:lineRule="auto"/>
              <w:jc w:val="center"/>
              <w:rPr>
                <w:rFonts w:ascii="Arial Narrow" w:hAnsi="Arial Narrow"/>
                <w:sz w:val="22"/>
                <w:szCs w:val="22"/>
              </w:rPr>
            </w:pPr>
          </w:p>
          <w:p w:rsidR="00FA1389" w:rsidP="00FA1389">
            <w:pPr>
              <w:autoSpaceDE w:val="0"/>
              <w:autoSpaceDN w:val="0"/>
              <w:bidi w:val="0"/>
              <w:spacing w:before="0" w:beforeAutospacing="0" w:after="0" w:afterAutospacing="0" w:line="240" w:lineRule="auto"/>
              <w:jc w:val="center"/>
              <w:rPr>
                <w:rFonts w:ascii="Arial Narrow" w:hAnsi="Arial Narrow"/>
                <w:sz w:val="22"/>
                <w:szCs w:val="22"/>
              </w:rPr>
            </w:pPr>
          </w:p>
          <w:p w:rsidR="00FA1389" w:rsidP="00FA1389">
            <w:pPr>
              <w:autoSpaceDE w:val="0"/>
              <w:autoSpaceDN w:val="0"/>
              <w:bidi w:val="0"/>
              <w:spacing w:before="0" w:beforeAutospacing="0" w:after="0" w:afterAutospacing="0" w:line="240" w:lineRule="auto"/>
              <w:jc w:val="center"/>
              <w:rPr>
                <w:rFonts w:ascii="Arial Narrow" w:hAnsi="Arial Narrow"/>
                <w:sz w:val="22"/>
                <w:szCs w:val="22"/>
              </w:rPr>
            </w:pPr>
          </w:p>
          <w:p w:rsidR="00FA1389" w:rsidP="00FA1389">
            <w:pPr>
              <w:autoSpaceDE w:val="0"/>
              <w:autoSpaceDN w:val="0"/>
              <w:bidi w:val="0"/>
              <w:spacing w:before="0" w:beforeAutospacing="0" w:after="0" w:afterAutospacing="0" w:line="240" w:lineRule="auto"/>
              <w:jc w:val="center"/>
              <w:rPr>
                <w:rFonts w:ascii="Arial Narrow" w:hAnsi="Arial Narrow"/>
                <w:sz w:val="22"/>
                <w:szCs w:val="22"/>
              </w:rPr>
            </w:pPr>
          </w:p>
          <w:p w:rsidR="00FA1389" w:rsidP="00FA1389">
            <w:pPr>
              <w:autoSpaceDE w:val="0"/>
              <w:autoSpaceDN w:val="0"/>
              <w:bidi w:val="0"/>
              <w:spacing w:before="0" w:beforeAutospacing="0" w:after="0" w:afterAutospacing="0" w:line="240" w:lineRule="auto"/>
              <w:jc w:val="center"/>
              <w:rPr>
                <w:rFonts w:ascii="Arial Narrow" w:hAnsi="Arial Narrow"/>
                <w:sz w:val="22"/>
                <w:szCs w:val="22"/>
              </w:rPr>
            </w:pPr>
          </w:p>
          <w:p w:rsidR="00FA1389" w:rsidP="00FA1389">
            <w:pPr>
              <w:autoSpaceDE w:val="0"/>
              <w:autoSpaceDN w:val="0"/>
              <w:bidi w:val="0"/>
              <w:spacing w:before="0" w:beforeAutospacing="0" w:after="0" w:afterAutospacing="0" w:line="240" w:lineRule="auto"/>
              <w:jc w:val="center"/>
              <w:rPr>
                <w:rFonts w:ascii="Arial Narrow" w:hAnsi="Arial Narrow"/>
                <w:sz w:val="22"/>
                <w:szCs w:val="22"/>
              </w:rPr>
            </w:pPr>
          </w:p>
          <w:p w:rsidR="00FA1389" w:rsidP="004577EC">
            <w:pPr>
              <w:autoSpaceDE w:val="0"/>
              <w:autoSpaceDN w:val="0"/>
              <w:bidi w:val="0"/>
              <w:spacing w:before="0" w:beforeAutospacing="0" w:after="0" w:afterAutospacing="0" w:line="240" w:lineRule="auto"/>
              <w:jc w:val="center"/>
              <w:rPr>
                <w:rFonts w:ascii="Arial Narrow" w:hAnsi="Arial Narrow"/>
                <w:sz w:val="22"/>
                <w:szCs w:val="22"/>
              </w:rPr>
            </w:pPr>
          </w:p>
          <w:p w:rsidR="00FA1389"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FA1389" w:rsidRPr="0010033E" w:rsidP="0010033E">
            <w:pPr>
              <w:pStyle w:val="BodyText2"/>
              <w:bidi w:val="0"/>
              <w:spacing w:after="0" w:line="240" w:lineRule="exact"/>
              <w:jc w:val="both"/>
              <w:rPr>
                <w:rFonts w:ascii="Arial Narrow" w:hAnsi="Arial Narrow"/>
                <w:b/>
                <w:color w:val="00B0F0"/>
                <w:sz w:val="22"/>
                <w:szCs w:val="22"/>
              </w:rPr>
            </w:pPr>
            <w:r w:rsidRPr="0010033E" w:rsidR="0010033E">
              <w:rPr>
                <w:rFonts w:ascii="Arial Narrow" w:hAnsi="Arial Narrow"/>
                <w:b/>
                <w:color w:val="00B0F0"/>
                <w:sz w:val="22"/>
                <w:szCs w:val="22"/>
              </w:rPr>
              <w:t xml:space="preserve">pre osoby, ktoré obchodujú s finančnými nástrojmi na vlastný účet, s výnimkou osôb obchodujúcich na vlastný účet vykonávaním pokynov klientov alebo ktoré poskytujú investičné služby v oblasti komoditných derivátov, emisných kvót alebo derivátov podľa </w:t>
            </w:r>
            <w:hyperlink r:id="rId6" w:anchor="paragraf-5.odsek-1.pismeno-j" w:history="1">
              <w:r w:rsidRPr="0010033E" w:rsidR="0010033E">
                <w:rPr>
                  <w:rStyle w:val="InternetLink"/>
                  <w:rFonts w:ascii="Arial Narrow" w:hAnsi="Arial Narrow"/>
                  <w:b/>
                  <w:bCs/>
                  <w:color w:val="00B0F0"/>
                  <w:sz w:val="22"/>
                  <w:szCs w:val="22"/>
                  <w:u w:val="none"/>
                </w:rPr>
                <w:t>§ 5 ods. 1 písm. j)</w:t>
              </w:r>
            </w:hyperlink>
            <w:r w:rsidRPr="0010033E" w:rsidR="0010033E">
              <w:rPr>
                <w:rFonts w:ascii="Arial Narrow" w:hAnsi="Arial Narrow"/>
                <w:b/>
                <w:color w:val="00B0F0"/>
                <w:sz w:val="22"/>
                <w:szCs w:val="22"/>
              </w:rPr>
              <w:t xml:space="preserve"> klientom v rámci svojho hlavného predmetu činnosti ako vedľajšiu činnosť, ak nepoužívajú metódu algoritmického obchodovania a ak v rámci skupiny ide o vedľajšiu činnosť vo vzťahu k tomuto hlavnému predmetu činnosti a ak tento hlavný predmet činnosti nie je poskytovaním investičných služieb podľa tohto zákona alebo bankových služieb podľa osobitného zákona;</w:t>
            </w:r>
            <w:hyperlink r:id="rId6" w:anchor="poznamky.poznamka-15" w:history="1">
              <w:r w:rsidRPr="0010033E" w:rsidR="0010033E">
                <w:rPr>
                  <w:rStyle w:val="InternetLink"/>
                  <w:rFonts w:ascii="Arial Narrow" w:hAnsi="Arial Narrow"/>
                  <w:b/>
                  <w:bCs/>
                  <w:color w:val="00B0F0"/>
                  <w:sz w:val="22"/>
                  <w:szCs w:val="22"/>
                  <w:u w:val="none"/>
                  <w:vertAlign w:val="superscript"/>
                </w:rPr>
                <w:t>15</w:t>
              </w:r>
            </w:hyperlink>
            <w:r w:rsidRPr="0010033E" w:rsidR="0010033E">
              <w:rPr>
                <w:rStyle w:val="InternetLink"/>
                <w:rFonts w:ascii="Arial Narrow" w:hAnsi="Arial Narrow"/>
                <w:b/>
                <w:bCs/>
                <w:color w:val="00B0F0"/>
                <w:sz w:val="22"/>
                <w:szCs w:val="22"/>
                <w:u w:val="none"/>
              </w:rPr>
              <w:t>) tieto osoby každoročne oznamujú Národnej banke Slovenska, že nepotrebujú povolenie podľa odseku 2, a na žiadosť Národnej banky Slovenska jej oznamujú dôvod, na základe ktorého považujú svoju činnosť za vedľajšiu činnosť k ich hlavnej činnosti,</w:t>
            </w:r>
          </w:p>
          <w:p w:rsidR="00FA1389" w:rsidRPr="0010033E" w:rsidP="0010033E">
            <w:pPr>
              <w:pStyle w:val="BodyText2"/>
              <w:bidi w:val="0"/>
              <w:spacing w:after="0" w:line="240" w:lineRule="exact"/>
              <w:jc w:val="both"/>
              <w:rPr>
                <w:rFonts w:ascii="Arial Narrow" w:hAnsi="Arial Narrow"/>
                <w:b/>
                <w:color w:val="00B0F0"/>
                <w:sz w:val="22"/>
                <w:szCs w:val="22"/>
              </w:rPr>
            </w:pPr>
          </w:p>
          <w:p w:rsidR="00FA1389" w:rsidP="00B64B09">
            <w:pPr>
              <w:pStyle w:val="BodyText2"/>
              <w:bidi w:val="0"/>
              <w:spacing w:after="0" w:line="240" w:lineRule="exact"/>
              <w:jc w:val="left"/>
              <w:rPr>
                <w:rFonts w:ascii="Arial Narrow" w:hAnsi="Arial Narrow"/>
                <w:sz w:val="22"/>
                <w:szCs w:val="22"/>
              </w:rPr>
            </w:pPr>
          </w:p>
          <w:p w:rsidR="00FA1389" w:rsidP="00B64B09">
            <w:pPr>
              <w:pStyle w:val="BodyText2"/>
              <w:bidi w:val="0"/>
              <w:spacing w:after="0" w:line="240" w:lineRule="exact"/>
              <w:jc w:val="left"/>
              <w:rPr>
                <w:rFonts w:ascii="Arial Narrow" w:hAnsi="Arial Narrow"/>
                <w:sz w:val="22"/>
                <w:szCs w:val="22"/>
              </w:rPr>
            </w:pPr>
          </w:p>
          <w:p w:rsidR="00FA1389" w:rsidP="00B64B09">
            <w:pPr>
              <w:pStyle w:val="BodyText2"/>
              <w:bidi w:val="0"/>
              <w:spacing w:after="0" w:line="240" w:lineRule="exact"/>
              <w:jc w:val="left"/>
              <w:rPr>
                <w:rFonts w:ascii="Arial Narrow" w:hAnsi="Arial Narrow"/>
                <w:sz w:val="22"/>
                <w:szCs w:val="22"/>
              </w:rPr>
            </w:pPr>
          </w:p>
          <w:p w:rsidR="00FA1389" w:rsidP="00B64B09">
            <w:pPr>
              <w:pStyle w:val="BodyText2"/>
              <w:bidi w:val="0"/>
              <w:spacing w:after="0" w:line="240" w:lineRule="exact"/>
              <w:jc w:val="left"/>
              <w:rPr>
                <w:rFonts w:ascii="Arial Narrow" w:hAnsi="Arial Narrow"/>
                <w:sz w:val="22"/>
                <w:szCs w:val="22"/>
              </w:rPr>
            </w:pPr>
          </w:p>
          <w:p w:rsidR="001870C3" w:rsidP="00B64B09">
            <w:pPr>
              <w:pStyle w:val="BodyText2"/>
              <w:bidi w:val="0"/>
              <w:spacing w:after="0" w:line="240" w:lineRule="exact"/>
              <w:jc w:val="left"/>
              <w:rPr>
                <w:rFonts w:ascii="Arial Narrow" w:hAnsi="Arial Narrow"/>
                <w:sz w:val="22"/>
                <w:szCs w:val="22"/>
              </w:rPr>
            </w:pPr>
          </w:p>
          <w:p w:rsidR="007F35E6" w:rsidP="00B64B09">
            <w:pPr>
              <w:pStyle w:val="BodyText2"/>
              <w:bidi w:val="0"/>
              <w:spacing w:after="0" w:line="240" w:lineRule="exact"/>
              <w:jc w:val="left"/>
              <w:rPr>
                <w:rFonts w:ascii="Arial Narrow" w:hAnsi="Arial Narrow"/>
                <w:sz w:val="22"/>
                <w:szCs w:val="22"/>
              </w:rPr>
            </w:pPr>
          </w:p>
          <w:p w:rsidR="007F35E6" w:rsidP="00B64B09">
            <w:pPr>
              <w:pStyle w:val="BodyText2"/>
              <w:bidi w:val="0"/>
              <w:spacing w:after="0" w:line="240" w:lineRule="exact"/>
              <w:jc w:val="left"/>
              <w:rPr>
                <w:rFonts w:ascii="Arial Narrow" w:hAnsi="Arial Narrow"/>
                <w:sz w:val="22"/>
                <w:szCs w:val="22"/>
              </w:rPr>
            </w:pPr>
          </w:p>
          <w:p w:rsidR="00FA1389" w:rsidRPr="00B726C3" w:rsidP="00FA1389">
            <w:pPr>
              <w:pStyle w:val="BodyText2"/>
              <w:bidi w:val="0"/>
              <w:spacing w:after="0" w:line="240" w:lineRule="exact"/>
              <w:jc w:val="both"/>
              <w:rPr>
                <w:rFonts w:ascii="Arial Narrow" w:hAnsi="Arial Narrow"/>
                <w:sz w:val="22"/>
                <w:szCs w:val="22"/>
              </w:rPr>
            </w:pPr>
            <w:r w:rsidRPr="00B726C3">
              <w:rPr>
                <w:rFonts w:ascii="Arial Narrow" w:hAnsi="Arial Narrow"/>
                <w:sz w:val="22"/>
                <w:szCs w:val="22"/>
              </w:rPr>
              <w:t>h) pre osoby, ktoré poskytujú investičné poradenstvo v rámci inej odbornej činnosti, na ktorú sa nevzťahuje tento zákon, ak poskytovanie takéhoto poradenstva nie je osobitne odmeňované,</w:t>
            </w:r>
          </w:p>
          <w:p w:rsidR="00FA1389" w:rsidP="00B64B09">
            <w:pPr>
              <w:pStyle w:val="BodyText2"/>
              <w:bidi w:val="0"/>
              <w:spacing w:after="0" w:line="240" w:lineRule="exact"/>
              <w:jc w:val="left"/>
              <w:rPr>
                <w:rFonts w:ascii="Arial Narrow" w:hAnsi="Arial Narrow"/>
                <w:sz w:val="22"/>
                <w:szCs w:val="22"/>
              </w:rPr>
            </w:pPr>
          </w:p>
          <w:p w:rsidR="00FA1389" w:rsidP="00B64B09">
            <w:pPr>
              <w:pStyle w:val="BodyText2"/>
              <w:bidi w:val="0"/>
              <w:spacing w:after="0" w:line="240" w:lineRule="exact"/>
              <w:jc w:val="left"/>
              <w:rPr>
                <w:rFonts w:ascii="Arial Narrow" w:hAnsi="Arial Narrow"/>
                <w:sz w:val="22"/>
                <w:szCs w:val="22"/>
              </w:rPr>
            </w:pPr>
          </w:p>
          <w:p w:rsidR="007F35E6" w:rsidP="00B64B09">
            <w:pPr>
              <w:pStyle w:val="BodyText2"/>
              <w:bidi w:val="0"/>
              <w:spacing w:after="0" w:line="240" w:lineRule="exact"/>
              <w:jc w:val="left"/>
              <w:rPr>
                <w:rFonts w:ascii="Arial Narrow" w:hAnsi="Arial Narrow"/>
                <w:sz w:val="22"/>
                <w:szCs w:val="22"/>
              </w:rPr>
            </w:pPr>
          </w:p>
          <w:p w:rsidR="007F35E6" w:rsidP="00B64B09">
            <w:pPr>
              <w:pStyle w:val="BodyText2"/>
              <w:bidi w:val="0"/>
              <w:spacing w:after="0" w:line="240" w:lineRule="exact"/>
              <w:jc w:val="left"/>
              <w:rPr>
                <w:rFonts w:ascii="Arial Narrow" w:hAnsi="Arial Narrow"/>
                <w:sz w:val="22"/>
                <w:szCs w:val="22"/>
              </w:rPr>
            </w:pPr>
          </w:p>
          <w:p w:rsidR="00D446C9" w:rsidP="007F35E6">
            <w:pPr>
              <w:pStyle w:val="BodyText2"/>
              <w:bidi w:val="0"/>
              <w:spacing w:after="0" w:line="240" w:lineRule="exact"/>
              <w:jc w:val="both"/>
              <w:rPr>
                <w:rFonts w:ascii="Arial Narrow" w:hAnsi="Arial Narrow"/>
                <w:b/>
                <w:color w:val="00B0F0"/>
                <w:sz w:val="22"/>
                <w:szCs w:val="22"/>
              </w:rPr>
            </w:pPr>
          </w:p>
          <w:p w:rsidR="00D446C9" w:rsidP="007F35E6">
            <w:pPr>
              <w:pStyle w:val="BodyText2"/>
              <w:bidi w:val="0"/>
              <w:spacing w:after="0" w:line="240" w:lineRule="exact"/>
              <w:jc w:val="both"/>
              <w:rPr>
                <w:rFonts w:ascii="Arial Narrow" w:hAnsi="Arial Narrow"/>
                <w:b/>
                <w:color w:val="00B0F0"/>
                <w:sz w:val="22"/>
                <w:szCs w:val="22"/>
              </w:rPr>
            </w:pPr>
          </w:p>
          <w:p w:rsidR="0010033E" w:rsidP="007F35E6">
            <w:pPr>
              <w:pStyle w:val="BodyText2"/>
              <w:bidi w:val="0"/>
              <w:spacing w:after="0" w:line="240" w:lineRule="exact"/>
              <w:jc w:val="both"/>
              <w:rPr>
                <w:rFonts w:ascii="Arial Narrow" w:hAnsi="Arial Narrow"/>
                <w:b/>
                <w:color w:val="00B0F0"/>
                <w:sz w:val="22"/>
                <w:szCs w:val="22"/>
              </w:rPr>
            </w:pPr>
          </w:p>
          <w:p w:rsidR="00FA1389" w:rsidRPr="0010033E" w:rsidP="0010033E">
            <w:pPr>
              <w:pStyle w:val="BodyText2"/>
              <w:bidi w:val="0"/>
              <w:spacing w:after="0" w:line="240" w:lineRule="exact"/>
              <w:jc w:val="both"/>
              <w:rPr>
                <w:rFonts w:ascii="Arial Narrow" w:hAnsi="Arial Narrow"/>
                <w:b/>
                <w:color w:val="00B0F0"/>
                <w:sz w:val="22"/>
                <w:szCs w:val="22"/>
              </w:rPr>
            </w:pPr>
            <w:r w:rsidRPr="0010033E" w:rsidR="0010033E">
              <w:rPr>
                <w:rFonts w:ascii="Arial Narrow" w:hAnsi="Arial Narrow"/>
                <w:b/>
                <w:color w:val="00B0F0"/>
                <w:sz w:val="22"/>
                <w:szCs w:val="22"/>
              </w:rPr>
              <w:t>pre prevádzkovateľov prenosovej sústavy alebo prepravnej siete podľa osobitných predpisov,</w:t>
            </w:r>
            <w:r w:rsidRPr="0010033E" w:rsidR="0010033E">
              <w:rPr>
                <w:rFonts w:ascii="Arial Narrow" w:hAnsi="Arial Narrow"/>
                <w:b/>
                <w:color w:val="00B0F0"/>
                <w:sz w:val="22"/>
                <w:szCs w:val="22"/>
                <w:vertAlign w:val="superscript"/>
              </w:rPr>
              <w:t>49b</w:t>
            </w:r>
            <w:r w:rsidRPr="0010033E" w:rsidR="0010033E">
              <w:rPr>
                <w:rFonts w:ascii="Arial Narrow" w:hAnsi="Arial Narrow"/>
                <w:b/>
                <w:color w:val="00B0F0"/>
                <w:sz w:val="22"/>
                <w:szCs w:val="22"/>
              </w:rPr>
              <w:t>)  iných predpisov alebo usmernení v oblasti sieťových odvetví prijatých na základe týchto predpisov, pre akúkoľvek osobu konajúcu v ich mene ako poskytovateľ služieb na účely vykonávania ich úloh podľa týchto predpisov a usmernení a pre akéhokoľvek prevádzkovateľa alebo správcu mechanizmu na vyrovnávanie energetických odchýlok, potrubnej siete alebo systému na udržiavanie rovnováhy dodávok a použitia energie pri vykonávaní takýchto úloh, len ak pri vykonávaní uvedených činností vykonávajú aj investičné činnosti alebo poskytujú investičné služby súvisiace s komoditnými derivátmi s cieľom vykonávať uvedené činnosti; to neplatí pre organizovanie sekundárneho trhu vrátane systému pre sekundárne obchodovanie s finančnými prenosovými právami,</w:t>
            </w:r>
          </w:p>
          <w:p w:rsidR="0010033E" w:rsidRPr="0010033E" w:rsidP="0010033E">
            <w:pPr>
              <w:pStyle w:val="BodyText2"/>
              <w:bidi w:val="0"/>
              <w:spacing w:after="0" w:line="240" w:lineRule="exact"/>
              <w:jc w:val="both"/>
              <w:rPr>
                <w:rFonts w:ascii="Arial Narrow" w:hAnsi="Arial Narrow"/>
                <w:b/>
                <w:color w:val="00B0F0"/>
                <w:sz w:val="22"/>
                <w:szCs w:val="22"/>
              </w:rPr>
            </w:pPr>
          </w:p>
          <w:p w:rsidR="00FA1389" w:rsidRPr="00D446C9" w:rsidP="007F35E6">
            <w:pPr>
              <w:pStyle w:val="BodyText2"/>
              <w:bidi w:val="0"/>
              <w:spacing w:after="0" w:line="240" w:lineRule="exact"/>
              <w:jc w:val="both"/>
              <w:rPr>
                <w:rFonts w:ascii="Arial Narrow" w:hAnsi="Arial Narrow"/>
                <w:b/>
                <w:color w:val="00B0F0"/>
                <w:sz w:val="22"/>
                <w:szCs w:val="22"/>
              </w:rPr>
            </w:pPr>
            <w:r w:rsidRPr="00D446C9" w:rsidR="007F35E6">
              <w:rPr>
                <w:rFonts w:ascii="Arial Narrow" w:hAnsi="Arial Narrow"/>
                <w:b/>
                <w:color w:val="00B0F0"/>
                <w:sz w:val="22"/>
                <w:szCs w:val="22"/>
              </w:rPr>
              <w:t xml:space="preserve">pre centrálne depozitáre vykonávajúce činnosť v rozsahu podľa osobitného </w:t>
            </w:r>
            <w:r w:rsidRPr="0010033E" w:rsidR="007F35E6">
              <w:rPr>
                <w:rFonts w:ascii="Arial Narrow" w:hAnsi="Arial Narrow"/>
                <w:b/>
                <w:color w:val="00B0F0"/>
                <w:sz w:val="22"/>
                <w:szCs w:val="22"/>
              </w:rPr>
              <w:t>predpisu</w:t>
            </w:r>
            <w:r w:rsidRPr="0010033E" w:rsidR="0010033E">
              <w:rPr>
                <w:rFonts w:ascii="Times New Roman" w:hAnsi="Times New Roman"/>
                <w:b/>
                <w:color w:val="00B0F0"/>
                <w:vertAlign w:val="superscript"/>
              </w:rPr>
              <w:t>49c</w:t>
            </w:r>
            <w:r w:rsidRPr="0010033E" w:rsidR="0010033E">
              <w:rPr>
                <w:rFonts w:ascii="Times New Roman" w:hAnsi="Times New Roman"/>
                <w:b/>
                <w:color w:val="00B0F0"/>
              </w:rPr>
              <w:t>)</w:t>
            </w:r>
            <w:r w:rsidRPr="0010033E" w:rsidR="007F35E6">
              <w:rPr>
                <w:rFonts w:ascii="Arial Narrow" w:hAnsi="Arial Narrow"/>
                <w:b/>
                <w:color w:val="00B0F0"/>
                <w:sz w:val="22"/>
                <w:szCs w:val="22"/>
              </w:rPr>
              <w:t>.</w:t>
            </w:r>
          </w:p>
          <w:p w:rsidR="00FA1389" w:rsidP="00B64B09">
            <w:pPr>
              <w:pStyle w:val="BodyText2"/>
              <w:bidi w:val="0"/>
              <w:spacing w:after="0" w:line="240" w:lineRule="exact"/>
              <w:jc w:val="left"/>
              <w:rPr>
                <w:rFonts w:ascii="Arial Narrow" w:hAnsi="Arial Narrow"/>
                <w:sz w:val="22"/>
                <w:szCs w:val="22"/>
              </w:rPr>
            </w:pPr>
          </w:p>
          <w:p w:rsidR="00671EA4" w:rsidP="00B64B09">
            <w:pPr>
              <w:pStyle w:val="BodyText2"/>
              <w:bidi w:val="0"/>
              <w:spacing w:after="0" w:line="240" w:lineRule="exact"/>
              <w:jc w:val="left"/>
              <w:rPr>
                <w:rFonts w:ascii="Arial Narrow" w:hAnsi="Arial Narrow"/>
                <w:sz w:val="22"/>
                <w:szCs w:val="22"/>
              </w:rPr>
            </w:pPr>
          </w:p>
          <w:p w:rsidR="00671EA4" w:rsidP="00B64B09">
            <w:pPr>
              <w:pStyle w:val="BodyText2"/>
              <w:bidi w:val="0"/>
              <w:spacing w:after="0" w:line="240" w:lineRule="exact"/>
              <w:jc w:val="left"/>
              <w:rPr>
                <w:rFonts w:ascii="Arial Narrow" w:hAnsi="Arial Narrow"/>
                <w:sz w:val="22"/>
                <w:szCs w:val="22"/>
              </w:rPr>
            </w:pPr>
          </w:p>
          <w:p w:rsidR="00FA1389" w:rsidP="00286270">
            <w:pPr>
              <w:pStyle w:val="BodyText2"/>
              <w:bidi w:val="0"/>
              <w:spacing w:after="0" w:line="240" w:lineRule="exact"/>
              <w:jc w:val="both"/>
              <w:rPr>
                <w:rFonts w:ascii="Arial Narrow" w:hAnsi="Arial Narrow"/>
                <w:sz w:val="22"/>
                <w:szCs w:val="22"/>
              </w:rPr>
            </w:pPr>
            <w:r>
              <w:rPr>
                <w:rFonts w:ascii="Arial Narrow" w:hAnsi="Arial Narrow"/>
                <w:sz w:val="22"/>
                <w:szCs w:val="22"/>
              </w:rPr>
              <w:t>P</w:t>
            </w:r>
            <w:r w:rsidRPr="00FA1389">
              <w:rPr>
                <w:rFonts w:ascii="Arial Narrow" w:hAnsi="Arial Narrow"/>
                <w:sz w:val="22"/>
                <w:szCs w:val="22"/>
              </w:rPr>
              <w:t>ráva slobodného poskytovania služieb v rámci európskeho hospodárskeho priestoru sa nevzťahujú na poskytovanie investičných služieb protistranou v obchodoch, ktoré vykonávajú verejné orgány poverené správou štátneho dlhu alebo členovia Európskeho systému centrálnych bánk vykonávajúci svoje činnosti podľa Zmluvy o fungovaní Európskej únie a štatúte Európskeho systému centrálnych bánk a Európskej centrálnej banky, alebo na vykonávanie obdobných činností v súlade s právnymi predpismi členského štátu.</w:t>
            </w:r>
          </w:p>
          <w:p w:rsidR="00FA1389" w:rsidP="00B64B09">
            <w:pPr>
              <w:pStyle w:val="BodyText2"/>
              <w:bidi w:val="0"/>
              <w:spacing w:after="0" w:line="240" w:lineRule="exact"/>
              <w:jc w:val="left"/>
              <w:rPr>
                <w:rFonts w:ascii="Arial Narrow" w:hAnsi="Arial Narrow"/>
                <w:sz w:val="22"/>
                <w:szCs w:val="22"/>
              </w:rPr>
            </w:pPr>
          </w:p>
          <w:p w:rsidR="00FA1389" w:rsidP="00B64B09">
            <w:pPr>
              <w:pStyle w:val="BodyText2"/>
              <w:bidi w:val="0"/>
              <w:spacing w:after="0" w:line="240" w:lineRule="exact"/>
              <w:jc w:val="left"/>
              <w:rPr>
                <w:rFonts w:ascii="Arial Narrow" w:hAnsi="Arial Narrow"/>
                <w:sz w:val="22"/>
                <w:szCs w:val="22"/>
              </w:rPr>
            </w:pPr>
          </w:p>
          <w:p w:rsidR="00FA1389" w:rsidP="00B64B09">
            <w:pPr>
              <w:pStyle w:val="BodyText2"/>
              <w:bidi w:val="0"/>
              <w:spacing w:after="0" w:line="240" w:lineRule="exact"/>
              <w:jc w:val="left"/>
              <w:rPr>
                <w:rFonts w:ascii="Arial Narrow" w:hAnsi="Arial Narrow"/>
                <w:sz w:val="22"/>
                <w:szCs w:val="22"/>
              </w:rPr>
            </w:pPr>
          </w:p>
          <w:p w:rsidR="00FA1389" w:rsidRPr="007C2FF8" w:rsidP="00B64B09">
            <w:pPr>
              <w:pStyle w:val="BodyText2"/>
              <w:bidi w:val="0"/>
              <w:spacing w:after="0" w:line="240" w:lineRule="exact"/>
              <w:jc w:val="left"/>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B2510" w:rsidRPr="007C2FF8">
            <w:pPr>
              <w:autoSpaceDE w:val="0"/>
              <w:autoSpaceDN w:val="0"/>
              <w:bidi w:val="0"/>
              <w:spacing w:before="0" w:beforeAutospacing="0" w:after="0" w:afterAutospacing="0" w:line="240" w:lineRule="auto"/>
              <w:jc w:val="center"/>
              <w:rPr>
                <w:rFonts w:ascii="Arial Narrow" w:hAnsi="Arial Narrow"/>
                <w:sz w:val="22"/>
                <w:szCs w:val="22"/>
              </w:rPr>
            </w:pPr>
            <w:r w:rsidR="007F35E6">
              <w:rPr>
                <w:rFonts w:ascii="Arial Narrow" w:hAnsi="Arial Narrow"/>
                <w:sz w:val="22"/>
                <w:szCs w:val="22"/>
              </w:rPr>
              <w:t>Ú</w:t>
            </w: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pPr>
              <w:autoSpaceDE w:val="0"/>
              <w:autoSpaceDN w:val="0"/>
              <w:bidi w:val="0"/>
              <w:spacing w:before="0" w:beforeAutospacing="0" w:after="0" w:afterAutospacing="0" w:line="240" w:lineRule="auto"/>
              <w:jc w:val="center"/>
              <w:rPr>
                <w:rFonts w:ascii="Arial Narrow" w:hAnsi="Arial Narrow"/>
                <w:sz w:val="22"/>
                <w:szCs w:val="22"/>
              </w:rPr>
            </w:pPr>
          </w:p>
          <w:p w:rsidR="001870C3"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p w:rsidR="007F35E6">
            <w:pPr>
              <w:autoSpaceDE w:val="0"/>
              <w:autoSpaceDN w:val="0"/>
              <w:bidi w:val="0"/>
              <w:spacing w:before="0" w:beforeAutospacing="0" w:after="0" w:afterAutospacing="0" w:line="240" w:lineRule="auto"/>
              <w:jc w:val="center"/>
              <w:rPr>
                <w:rFonts w:ascii="Arial Narrow" w:hAnsi="Arial Narrow"/>
                <w:sz w:val="22"/>
                <w:szCs w:val="22"/>
              </w:rPr>
            </w:pPr>
          </w:p>
          <w:p w:rsidR="007F35E6">
            <w:pPr>
              <w:autoSpaceDE w:val="0"/>
              <w:autoSpaceDN w:val="0"/>
              <w:bidi w:val="0"/>
              <w:spacing w:before="0" w:beforeAutospacing="0" w:after="0" w:afterAutospacing="0" w:line="240" w:lineRule="auto"/>
              <w:jc w:val="center"/>
              <w:rPr>
                <w:rFonts w:ascii="Arial Narrow" w:hAnsi="Arial Narrow"/>
                <w:sz w:val="22"/>
                <w:szCs w:val="22"/>
              </w:rPr>
            </w:pPr>
          </w:p>
          <w:p w:rsidR="007F35E6">
            <w:pPr>
              <w:autoSpaceDE w:val="0"/>
              <w:autoSpaceDN w:val="0"/>
              <w:bidi w:val="0"/>
              <w:spacing w:before="0" w:beforeAutospacing="0" w:after="0" w:afterAutospacing="0" w:line="240" w:lineRule="auto"/>
              <w:jc w:val="center"/>
              <w:rPr>
                <w:rFonts w:ascii="Arial Narrow" w:hAnsi="Arial Narrow"/>
                <w:sz w:val="22"/>
                <w:szCs w:val="22"/>
              </w:rPr>
            </w:pPr>
          </w:p>
          <w:p w:rsidR="007F35E6">
            <w:pPr>
              <w:autoSpaceDE w:val="0"/>
              <w:autoSpaceDN w:val="0"/>
              <w:bidi w:val="0"/>
              <w:spacing w:before="0" w:beforeAutospacing="0" w:after="0" w:afterAutospacing="0" w:line="240" w:lineRule="auto"/>
              <w:jc w:val="center"/>
              <w:rPr>
                <w:rFonts w:ascii="Arial Narrow" w:hAnsi="Arial Narrow"/>
                <w:sz w:val="22"/>
                <w:szCs w:val="22"/>
              </w:rPr>
            </w:pPr>
          </w:p>
          <w:p w:rsidR="007F35E6" w:rsidRPr="007C2FF8">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Ú</w:t>
            </w: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pPr>
              <w:autoSpaceDE w:val="0"/>
              <w:autoSpaceDN w:val="0"/>
              <w:bidi w:val="0"/>
              <w:spacing w:before="0" w:beforeAutospacing="0" w:after="0" w:afterAutospacing="0" w:line="240" w:lineRule="auto"/>
              <w:jc w:val="center"/>
              <w:rPr>
                <w:rFonts w:ascii="Arial Narrow" w:hAnsi="Arial Narrow"/>
                <w:sz w:val="22"/>
                <w:szCs w:val="22"/>
              </w:rPr>
            </w:pPr>
          </w:p>
          <w:p w:rsidR="00671EA4">
            <w:pPr>
              <w:autoSpaceDE w:val="0"/>
              <w:autoSpaceDN w:val="0"/>
              <w:bidi w:val="0"/>
              <w:spacing w:before="0" w:beforeAutospacing="0" w:after="0" w:afterAutospacing="0" w:line="240" w:lineRule="auto"/>
              <w:jc w:val="center"/>
              <w:rPr>
                <w:rFonts w:ascii="Arial Narrow" w:hAnsi="Arial Narrow"/>
                <w:sz w:val="22"/>
                <w:szCs w:val="22"/>
              </w:rPr>
            </w:pPr>
          </w:p>
          <w:p w:rsidR="00671EA4"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BB2510" w:rsidRPr="007C2FF8">
            <w:pPr>
              <w:pStyle w:val="Heading1"/>
              <w:bidi w:val="0"/>
              <w:spacing w:after="0" w:line="240" w:lineRule="auto"/>
              <w:rPr>
                <w:rFonts w:ascii="Arial Narrow" w:hAnsi="Arial Narrow"/>
                <w:b w:val="0"/>
                <w:bCs w:val="0"/>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B2510" w:rsidRPr="007C2FF8" w:rsidP="00A47BED">
            <w:pPr>
              <w:autoSpaceDE w:val="0"/>
              <w:autoSpaceDN w:val="0"/>
              <w:bidi w:val="0"/>
              <w:spacing w:before="0" w:beforeAutospacing="0" w:after="0" w:afterAutospacing="0" w:line="240" w:lineRule="auto"/>
              <w:jc w:val="center"/>
              <w:rPr>
                <w:rFonts w:ascii="Arial Narrow" w:hAnsi="Arial Narrow"/>
                <w:sz w:val="22"/>
                <w:szCs w:val="22"/>
              </w:rPr>
            </w:pPr>
            <w:r w:rsidRPr="007C2FF8" w:rsidR="007C4C4E">
              <w:rPr>
                <w:rFonts w:ascii="Arial Narrow" w:hAnsi="Arial Narrow"/>
                <w:sz w:val="22"/>
                <w:szCs w:val="22"/>
              </w:rPr>
              <w:t>čl.3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7C4C4E" w:rsidRPr="007C2FF8" w:rsidP="007C4C4E">
            <w:pPr>
              <w:pStyle w:val="CM4"/>
              <w:bidi w:val="0"/>
              <w:spacing w:after="60" w:line="240" w:lineRule="auto"/>
              <w:rPr>
                <w:rFonts w:ascii="Arial Narrow" w:hAnsi="Arial Narrow"/>
                <w:b/>
                <w:bCs/>
                <w:sz w:val="22"/>
                <w:szCs w:val="22"/>
              </w:rPr>
            </w:pPr>
            <w:r w:rsidRPr="007C2FF8">
              <w:rPr>
                <w:rFonts w:ascii="Arial Narrow" w:hAnsi="Arial Narrow"/>
                <w:b/>
                <w:bCs/>
                <w:sz w:val="22"/>
                <w:szCs w:val="22"/>
              </w:rPr>
              <w:t>Voliteľné výnimky</w:t>
            </w:r>
          </w:p>
          <w:p w:rsidR="007C4C4E" w:rsidRPr="007C2FF8" w:rsidP="007C4C4E">
            <w:pPr>
              <w:pStyle w:val="CM4"/>
              <w:bidi w:val="0"/>
              <w:spacing w:before="60" w:after="60" w:line="240" w:lineRule="auto"/>
              <w:rPr>
                <w:rFonts w:ascii="Arial Narrow" w:hAnsi="Arial Narrow"/>
                <w:sz w:val="22"/>
                <w:szCs w:val="22"/>
              </w:rPr>
            </w:pPr>
            <w:r w:rsidRPr="007C2FF8">
              <w:rPr>
                <w:rFonts w:ascii="Arial Narrow" w:hAnsi="Arial Narrow"/>
                <w:sz w:val="22"/>
                <w:szCs w:val="22"/>
              </w:rPr>
              <w:t>1.   Členské štáty sa môžu rozhodnúť neuplatňovať túto smernicu na žiadne osoby, pre ktoré sú domovským členským štátom za predpokladu, že činnosti týchto osôb sú povolené a regulované na vnútroštátnej úrovni a tieto osoby:</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5"/>
              <w:gridCol w:w="646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7C4C4E">
                  <w:pPr>
                    <w:pStyle w:val="CM4"/>
                    <w:bidi w:val="0"/>
                    <w:spacing w:before="60" w:after="60" w:line="240" w:lineRule="auto"/>
                    <w:rPr>
                      <w:rFonts w:ascii="Arial Narrow" w:hAnsi="Arial Narrow"/>
                      <w:sz w:val="22"/>
                      <w:szCs w:val="22"/>
                    </w:rPr>
                  </w:pPr>
                  <w:r w:rsidRPr="007C2FF8" w:rsidR="007C4C4E">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7C4C4E">
                  <w:pPr>
                    <w:pStyle w:val="CM4"/>
                    <w:bidi w:val="0"/>
                    <w:spacing w:before="60" w:after="60" w:line="240" w:lineRule="auto"/>
                    <w:rPr>
                      <w:rFonts w:ascii="Arial Narrow" w:hAnsi="Arial Narrow"/>
                      <w:sz w:val="22"/>
                      <w:szCs w:val="22"/>
                    </w:rPr>
                  </w:pPr>
                  <w:r w:rsidRPr="007C2FF8" w:rsidR="007C4C4E">
                    <w:rPr>
                      <w:rFonts w:ascii="Arial Narrow" w:hAnsi="Arial Narrow"/>
                      <w:sz w:val="22"/>
                      <w:szCs w:val="22"/>
                    </w:rPr>
                    <w:t>nemajú oprávnenie držať finančné prostriedky alebo cenné papiere klientov a ktoré sa z tohto dôvodu nikdy nemôžu dostať do debetnej pozície voči svojim klientom;</w:t>
                  </w:r>
                </w:p>
              </w:tc>
            </w:tr>
          </w:tbl>
          <w:p w:rsidR="007C4C4E" w:rsidRPr="007C2FF8" w:rsidP="007C4C4E">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6"/>
              <w:gridCol w:w="65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7C4C4E">
                  <w:pPr>
                    <w:pStyle w:val="CM4"/>
                    <w:bidi w:val="0"/>
                    <w:spacing w:before="60" w:after="60" w:line="240" w:lineRule="auto"/>
                    <w:rPr>
                      <w:rFonts w:ascii="Arial Narrow" w:hAnsi="Arial Narrow"/>
                      <w:sz w:val="22"/>
                      <w:szCs w:val="22"/>
                    </w:rPr>
                  </w:pPr>
                  <w:r w:rsidRPr="007C2FF8" w:rsidR="007C4C4E">
                    <w:rPr>
                      <w:rFonts w:ascii="Arial Narrow" w:hAnsi="Arial Narrow"/>
                      <w:sz w:val="22"/>
                      <w:szCs w:val="22"/>
                    </w:rPr>
                    <w:t>b)</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7C4C4E">
                  <w:pPr>
                    <w:pStyle w:val="CM4"/>
                    <w:bidi w:val="0"/>
                    <w:spacing w:before="60" w:after="60" w:line="240" w:lineRule="auto"/>
                    <w:rPr>
                      <w:rFonts w:ascii="Arial Narrow" w:hAnsi="Arial Narrow"/>
                      <w:sz w:val="22"/>
                      <w:szCs w:val="22"/>
                    </w:rPr>
                  </w:pPr>
                  <w:r w:rsidRPr="007C2FF8" w:rsidR="007C4C4E">
                    <w:rPr>
                      <w:rFonts w:ascii="Arial Narrow" w:hAnsi="Arial Narrow"/>
                      <w:sz w:val="22"/>
                      <w:szCs w:val="22"/>
                    </w:rPr>
                    <w:t>nemajú oprávnenie poskytovať žiadnu investičnú službu okrem prijatia a postúpenia pokynov týkajúcich sa prevoditeľných cenných papierov a podielov podnikov kolektívneho investovania a/alebo poskytovať investičné poradenstvo súvisiace s takýmito finančnými nástrojmi, a</w:t>
                  </w:r>
                </w:p>
              </w:tc>
            </w:tr>
          </w:tbl>
          <w:p w:rsidR="007C4C4E" w:rsidRPr="007C2FF8" w:rsidP="007C4C4E">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5"/>
              <w:gridCol w:w="657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7C4C4E">
                  <w:pPr>
                    <w:pStyle w:val="CM4"/>
                    <w:bidi w:val="0"/>
                    <w:spacing w:before="60" w:after="60" w:line="240" w:lineRule="auto"/>
                    <w:rPr>
                      <w:rFonts w:ascii="Arial Narrow" w:hAnsi="Arial Narrow"/>
                      <w:sz w:val="22"/>
                      <w:szCs w:val="22"/>
                    </w:rPr>
                  </w:pPr>
                  <w:r w:rsidRPr="007C2FF8" w:rsidR="007C4C4E">
                    <w:rPr>
                      <w:rFonts w:ascii="Arial Narrow" w:hAnsi="Arial Narrow"/>
                      <w:sz w:val="22"/>
                      <w:szCs w:val="22"/>
                    </w:rPr>
                    <w:t>c)</w:t>
                  </w:r>
                </w:p>
              </w:tc>
              <w:tc>
                <w:tcPr>
                  <w:tcW w:w="88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7C4C4E" w:rsidRPr="007C2FF8" w:rsidP="007C4C4E">
                  <w:pPr>
                    <w:pStyle w:val="CM4"/>
                    <w:bidi w:val="0"/>
                    <w:spacing w:before="60" w:after="60" w:line="240" w:lineRule="auto"/>
                    <w:rPr>
                      <w:rFonts w:ascii="Arial Narrow" w:hAnsi="Arial Narrow"/>
                      <w:sz w:val="22"/>
                      <w:szCs w:val="22"/>
                    </w:rPr>
                  </w:pPr>
                  <w:r w:rsidRPr="007C2FF8">
                    <w:rPr>
                      <w:rFonts w:ascii="Arial Narrow" w:hAnsi="Arial Narrow"/>
                      <w:sz w:val="22"/>
                      <w:szCs w:val="22"/>
                    </w:rPr>
                    <w:t>počas poskytovania tejto služby majú oprávnenie postúpiť pokyny iba: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18"/>
                    <w:gridCol w:w="624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7C4C4E">
                        <w:pPr>
                          <w:pStyle w:val="CM4"/>
                          <w:bidi w:val="0"/>
                          <w:spacing w:before="60" w:after="60" w:line="240" w:lineRule="auto"/>
                          <w:rPr>
                            <w:rFonts w:ascii="Arial Narrow" w:hAnsi="Arial Narrow"/>
                            <w:sz w:val="22"/>
                            <w:szCs w:val="22"/>
                          </w:rPr>
                        </w:pPr>
                        <w:r w:rsidRPr="007C2FF8" w:rsidR="007C4C4E">
                          <w:rPr>
                            <w:rFonts w:ascii="Arial Narrow" w:hAnsi="Arial Narrow"/>
                            <w:sz w:val="22"/>
                            <w:szCs w:val="22"/>
                          </w:rPr>
                          <w:t>i)</w:t>
                        </w:r>
                      </w:p>
                    </w:tc>
                    <w:tc>
                      <w:tcPr>
                        <w:tcW w:w="848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7C4C4E">
                        <w:pPr>
                          <w:pStyle w:val="CM4"/>
                          <w:bidi w:val="0"/>
                          <w:spacing w:before="60" w:after="60" w:line="240" w:lineRule="auto"/>
                          <w:rPr>
                            <w:rFonts w:ascii="Arial Narrow" w:hAnsi="Arial Narrow"/>
                            <w:sz w:val="22"/>
                            <w:szCs w:val="22"/>
                          </w:rPr>
                        </w:pPr>
                        <w:r w:rsidRPr="007C2FF8" w:rsidR="007C4C4E">
                          <w:rPr>
                            <w:rFonts w:ascii="Arial Narrow" w:hAnsi="Arial Narrow"/>
                            <w:sz w:val="22"/>
                            <w:szCs w:val="22"/>
                          </w:rPr>
                          <w:t>investičným spoločnostiam, ktorým bolo udelené povolenie v súlade s touto smernicou;</w:t>
                        </w:r>
                      </w:p>
                    </w:tc>
                  </w:tr>
                </w:tbl>
                <w:p w:rsidR="007C4C4E" w:rsidRPr="007C2FF8" w:rsidP="007C4C4E">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7"/>
                    <w:gridCol w:w="619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7C4C4E">
                        <w:pPr>
                          <w:pStyle w:val="CM4"/>
                          <w:bidi w:val="0"/>
                          <w:spacing w:before="60" w:after="60" w:line="240" w:lineRule="auto"/>
                          <w:rPr>
                            <w:rFonts w:ascii="Arial Narrow" w:hAnsi="Arial Narrow"/>
                            <w:sz w:val="22"/>
                            <w:szCs w:val="22"/>
                          </w:rPr>
                        </w:pPr>
                        <w:r w:rsidRPr="007C2FF8" w:rsidR="007C4C4E">
                          <w:rPr>
                            <w:rFonts w:ascii="Arial Narrow" w:hAnsi="Arial Narrow"/>
                            <w:sz w:val="22"/>
                            <w:szCs w:val="22"/>
                          </w:rPr>
                          <w:t>ii)</w:t>
                        </w:r>
                      </w:p>
                    </w:tc>
                    <w:tc>
                      <w:tcPr>
                        <w:tcW w:w="842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7C4C4E">
                        <w:pPr>
                          <w:pStyle w:val="CM4"/>
                          <w:bidi w:val="0"/>
                          <w:spacing w:before="60" w:after="60" w:line="240" w:lineRule="auto"/>
                          <w:rPr>
                            <w:rFonts w:ascii="Arial Narrow" w:hAnsi="Arial Narrow"/>
                            <w:sz w:val="22"/>
                            <w:szCs w:val="22"/>
                          </w:rPr>
                        </w:pPr>
                        <w:r w:rsidRPr="007C2FF8" w:rsidR="007C4C4E">
                          <w:rPr>
                            <w:rFonts w:ascii="Arial Narrow" w:hAnsi="Arial Narrow"/>
                            <w:sz w:val="22"/>
                            <w:szCs w:val="22"/>
                          </w:rPr>
                          <w:t>úverovým inštitúciám, ktorým bolo udelené povolenie v súlade so smernicou 2013/36/EÚ;</w:t>
                        </w:r>
                      </w:p>
                    </w:tc>
                  </w:tr>
                </w:tbl>
                <w:p w:rsidR="007C4C4E" w:rsidRPr="007C2FF8" w:rsidP="007C4C4E">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15"/>
                    <w:gridCol w:w="61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7C4C4E">
                        <w:pPr>
                          <w:pStyle w:val="CM4"/>
                          <w:bidi w:val="0"/>
                          <w:spacing w:before="60" w:after="60" w:line="240" w:lineRule="auto"/>
                          <w:rPr>
                            <w:rFonts w:ascii="Arial Narrow" w:hAnsi="Arial Narrow"/>
                            <w:sz w:val="22"/>
                            <w:szCs w:val="22"/>
                          </w:rPr>
                        </w:pPr>
                        <w:r w:rsidRPr="007C2FF8" w:rsidR="007C4C4E">
                          <w:rPr>
                            <w:rFonts w:ascii="Arial Narrow" w:hAnsi="Arial Narrow"/>
                            <w:sz w:val="22"/>
                            <w:szCs w:val="22"/>
                          </w:rPr>
                          <w:t>iii)</w:t>
                        </w:r>
                      </w:p>
                    </w:tc>
                    <w:tc>
                      <w:tcPr>
                        <w:tcW w:w="835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7C4C4E">
                        <w:pPr>
                          <w:pStyle w:val="CM4"/>
                          <w:bidi w:val="0"/>
                          <w:spacing w:before="60" w:after="60" w:line="240" w:lineRule="auto"/>
                          <w:rPr>
                            <w:rFonts w:ascii="Arial Narrow" w:hAnsi="Arial Narrow"/>
                            <w:sz w:val="22"/>
                            <w:szCs w:val="22"/>
                          </w:rPr>
                        </w:pPr>
                        <w:r w:rsidRPr="007C2FF8" w:rsidR="007C4C4E">
                          <w:rPr>
                            <w:rFonts w:ascii="Arial Narrow" w:hAnsi="Arial Narrow"/>
                            <w:sz w:val="22"/>
                            <w:szCs w:val="22"/>
                          </w:rPr>
                          <w:t>pobočkám investičných spoločností alebo úverových inštitúcií, ktorým bolo udelené povolenie v tretej krajine a ktoré podliehajú a spĺňajú prudenciálne pravidlá považované príslušnými orgánmi aspoň za také prísne, ako sú stanovené v tejto smernici, v nariadení (EÚ) č. 575/2013 alebo v smernici 2013/36/EÚ;</w:t>
                        </w:r>
                      </w:p>
                    </w:tc>
                  </w:tr>
                </w:tbl>
                <w:p w:rsidR="007C4C4E" w:rsidRPr="007C2FF8" w:rsidP="007C4C4E">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06"/>
                    <w:gridCol w:w="615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7C4C4E">
                        <w:pPr>
                          <w:pStyle w:val="CM4"/>
                          <w:bidi w:val="0"/>
                          <w:spacing w:before="60" w:after="60" w:line="240" w:lineRule="auto"/>
                          <w:rPr>
                            <w:rFonts w:ascii="Arial Narrow" w:hAnsi="Arial Narrow"/>
                            <w:sz w:val="22"/>
                            <w:szCs w:val="22"/>
                          </w:rPr>
                        </w:pPr>
                        <w:r w:rsidRPr="007C2FF8" w:rsidR="007C4C4E">
                          <w:rPr>
                            <w:rFonts w:ascii="Arial Narrow" w:hAnsi="Arial Narrow"/>
                            <w:sz w:val="22"/>
                            <w:szCs w:val="22"/>
                          </w:rPr>
                          <w:t>iv)</w:t>
                        </w:r>
                      </w:p>
                    </w:tc>
                    <w:tc>
                      <w:tcPr>
                        <w:tcW w:w="836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7C4C4E">
                        <w:pPr>
                          <w:pStyle w:val="CM4"/>
                          <w:bidi w:val="0"/>
                          <w:spacing w:before="60" w:after="60" w:line="240" w:lineRule="auto"/>
                          <w:rPr>
                            <w:rFonts w:ascii="Arial Narrow" w:hAnsi="Arial Narrow"/>
                            <w:sz w:val="22"/>
                            <w:szCs w:val="22"/>
                          </w:rPr>
                        </w:pPr>
                        <w:r w:rsidRPr="007C2FF8" w:rsidR="007C4C4E">
                          <w:rPr>
                            <w:rFonts w:ascii="Arial Narrow" w:hAnsi="Arial Narrow"/>
                            <w:sz w:val="22"/>
                            <w:szCs w:val="22"/>
                          </w:rPr>
                          <w:t>podnikom kolektívneho investovania, ktorým bolo na základe právnych predpisov členského štátu udelené povolenie na predaj podielov verejnosti a správcom takýchto podnikov, alebo</w:t>
                        </w:r>
                      </w:p>
                    </w:tc>
                  </w:tr>
                </w:tbl>
                <w:p w:rsidR="007C4C4E" w:rsidRPr="007C2FF8" w:rsidP="007C4C4E">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57"/>
                    <w:gridCol w:w="62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7C4C4E">
                        <w:pPr>
                          <w:pStyle w:val="CM4"/>
                          <w:bidi w:val="0"/>
                          <w:spacing w:before="60" w:after="60" w:line="240" w:lineRule="auto"/>
                          <w:rPr>
                            <w:rFonts w:ascii="Arial Narrow" w:hAnsi="Arial Narrow"/>
                            <w:sz w:val="22"/>
                            <w:szCs w:val="22"/>
                          </w:rPr>
                        </w:pPr>
                        <w:r w:rsidRPr="007C2FF8" w:rsidR="007C4C4E">
                          <w:rPr>
                            <w:rFonts w:ascii="Arial Narrow" w:hAnsi="Arial Narrow"/>
                            <w:sz w:val="22"/>
                            <w:szCs w:val="22"/>
                          </w:rPr>
                          <w:t>v)</w:t>
                        </w:r>
                      </w:p>
                    </w:tc>
                    <w:tc>
                      <w:tcPr>
                        <w:tcW w:w="843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7C4C4E">
                        <w:pPr>
                          <w:pStyle w:val="CM4"/>
                          <w:bidi w:val="0"/>
                          <w:spacing w:before="60" w:after="60" w:line="240" w:lineRule="auto"/>
                          <w:rPr>
                            <w:rFonts w:ascii="Arial Narrow" w:hAnsi="Arial Narrow"/>
                            <w:sz w:val="22"/>
                            <w:szCs w:val="22"/>
                          </w:rPr>
                        </w:pPr>
                        <w:r w:rsidRPr="007C2FF8" w:rsidR="007C4C4E">
                          <w:rPr>
                            <w:rFonts w:ascii="Arial Narrow" w:hAnsi="Arial Narrow"/>
                            <w:sz w:val="22"/>
                            <w:szCs w:val="22"/>
                          </w:rPr>
                          <w:t>investičným spoločnostiam s fixným kapitálom vymedzeným v článku 17 ods. 7 smernice Európskeho parlamentu a Rady 2012/30/EÚ</w:t>
                        </w:r>
                        <w:hyperlink r:id="rId8" w:anchor="ntr42-L_2014173SK.01034901-E0042" w:history="1">
                          <w:r w:rsidRPr="007C2FF8" w:rsidR="007C4C4E">
                            <w:rPr>
                              <w:rStyle w:val="Hyperlink"/>
                              <w:rFonts w:ascii="Arial Narrow" w:hAnsi="Arial Narrow"/>
                              <w:sz w:val="22"/>
                              <w:szCs w:val="22"/>
                            </w:rPr>
                            <w:t> (</w:t>
                          </w:r>
                          <w:r w:rsidRPr="007C2FF8" w:rsidR="007C4C4E">
                            <w:rPr>
                              <w:rStyle w:val="Hyperlink"/>
                              <w:rFonts w:ascii="Arial Narrow" w:hAnsi="Arial Narrow"/>
                              <w:sz w:val="22"/>
                              <w:szCs w:val="22"/>
                              <w:vertAlign w:val="superscript"/>
                            </w:rPr>
                            <w:t>42</w:t>
                          </w:r>
                          <w:r w:rsidRPr="007C2FF8" w:rsidR="007C4C4E">
                            <w:rPr>
                              <w:rStyle w:val="Hyperlink"/>
                              <w:rFonts w:ascii="Arial Narrow" w:hAnsi="Arial Narrow"/>
                              <w:sz w:val="22"/>
                              <w:szCs w:val="22"/>
                            </w:rPr>
                            <w:t>)</w:t>
                          </w:r>
                        </w:hyperlink>
                        <w:r w:rsidRPr="007C2FF8" w:rsidR="007C4C4E">
                          <w:rPr>
                            <w:rFonts w:ascii="Arial Narrow" w:hAnsi="Arial Narrow"/>
                            <w:sz w:val="22"/>
                            <w:szCs w:val="22"/>
                          </w:rPr>
                          <w:t>, ktorých cenné papiere sú kótované alebo sa s nimi obchoduje na regulovanom trhu v členskom štáte, alebo</w:t>
                        </w:r>
                      </w:p>
                    </w:tc>
                  </w:tr>
                </w:tbl>
                <w:p w:rsidR="007C4C4E" w:rsidRPr="007C2FF8" w:rsidP="007C4C4E">
                  <w:pPr>
                    <w:pStyle w:val="CM4"/>
                    <w:bidi w:val="0"/>
                    <w:spacing w:before="60" w:after="60" w:line="240" w:lineRule="auto"/>
                    <w:rPr>
                      <w:rFonts w:ascii="Arial Narrow" w:hAnsi="Arial Narrow"/>
                      <w:sz w:val="22"/>
                      <w:szCs w:val="22"/>
                    </w:rPr>
                  </w:pPr>
                </w:p>
              </w:tc>
            </w:tr>
          </w:tbl>
          <w:p w:rsidR="007C4C4E" w:rsidRPr="007C2FF8" w:rsidP="007C4C4E">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6"/>
              <w:gridCol w:w="65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7C4C4E">
                  <w:pPr>
                    <w:pStyle w:val="CM4"/>
                    <w:bidi w:val="0"/>
                    <w:spacing w:before="60" w:after="60" w:line="240" w:lineRule="auto"/>
                    <w:rPr>
                      <w:rFonts w:ascii="Arial Narrow" w:hAnsi="Arial Narrow"/>
                      <w:sz w:val="22"/>
                      <w:szCs w:val="22"/>
                    </w:rPr>
                  </w:pPr>
                  <w:r w:rsidRPr="007C2FF8" w:rsidR="007C4C4E">
                    <w:rPr>
                      <w:rFonts w:ascii="Arial Narrow" w:hAnsi="Arial Narrow"/>
                      <w:sz w:val="22"/>
                      <w:szCs w:val="22"/>
                    </w:rPr>
                    <w:t>d)</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7C4C4E">
                  <w:pPr>
                    <w:pStyle w:val="CM4"/>
                    <w:bidi w:val="0"/>
                    <w:spacing w:before="60" w:after="60" w:line="240" w:lineRule="auto"/>
                    <w:rPr>
                      <w:rFonts w:ascii="Arial Narrow" w:hAnsi="Arial Narrow"/>
                      <w:sz w:val="22"/>
                      <w:szCs w:val="22"/>
                    </w:rPr>
                  </w:pPr>
                  <w:r w:rsidRPr="007C2FF8" w:rsidR="007C4C4E">
                    <w:rPr>
                      <w:rFonts w:ascii="Arial Narrow" w:hAnsi="Arial Narrow"/>
                      <w:sz w:val="22"/>
                      <w:szCs w:val="22"/>
                    </w:rPr>
                    <w:t>poskytujú investičné služby výlučne v oblasti komodít, emisných kvót a/alebo ich derivátov na jediný účel, a to hedging obchodných rizík svojich klientov, pričom títo klienti sú výlučne miestnymi elektroenergetickými podnikmi vymedzenými v článku 2 bode 35 smernice 2009/72/ES a/alebo plynárenskými podnikmi vymedzenými v článku 2 ods. 1 smernice 2009/73/ES a za predpokladu, že títo klienti majú spolu v držbe 100 % kapitálu alebo hlasovacích práv uvedených osôb, vykonávajú spoločnú kontrolu a vzťahuje sa na nich výnimka podľa článku 2 ods. 1 písm. j) tejto smernice, ak vykonávajú tieto investičné činnosti sami, alebo</w:t>
                  </w:r>
                </w:p>
              </w:tc>
            </w:tr>
          </w:tbl>
          <w:p w:rsidR="007C4C4E" w:rsidRPr="007C2FF8" w:rsidP="007C4C4E">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5"/>
              <w:gridCol w:w="646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7C4C4E">
                  <w:pPr>
                    <w:pStyle w:val="CM4"/>
                    <w:bidi w:val="0"/>
                    <w:spacing w:before="60" w:after="60" w:line="240" w:lineRule="auto"/>
                    <w:rPr>
                      <w:rFonts w:ascii="Arial Narrow" w:hAnsi="Arial Narrow"/>
                      <w:sz w:val="22"/>
                      <w:szCs w:val="22"/>
                    </w:rPr>
                  </w:pPr>
                  <w:r w:rsidRPr="007C2FF8" w:rsidR="007C4C4E">
                    <w:rPr>
                      <w:rFonts w:ascii="Arial Narrow" w:hAnsi="Arial Narrow"/>
                      <w:sz w:val="22"/>
                      <w:szCs w:val="22"/>
                    </w:rPr>
                    <w:t>e)</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DF66A3" w:rsidRPr="00DF66A3" w:rsidP="0010033E">
                  <w:pPr>
                    <w:pStyle w:val="CM4"/>
                    <w:bidi w:val="0"/>
                    <w:spacing w:before="60" w:after="60" w:line="240" w:lineRule="auto"/>
                  </w:pPr>
                  <w:r w:rsidRPr="007C2FF8" w:rsidR="007C4C4E">
                    <w:rPr>
                      <w:rFonts w:ascii="Arial Narrow" w:hAnsi="Arial Narrow"/>
                      <w:sz w:val="22"/>
                      <w:szCs w:val="22"/>
                    </w:rPr>
                    <w:t>poskytujú investičné služby výlučne v súvislosti s emisnými kvótami a/alebo ich derivátmi na jediný účel, a to hedging obchodných rizík svojich klientov, pričom týmito klientmi sú výlučne prevádzkovatelia v zmysle článku 3 písm. f) smernice 2003/87/ES a za predpokladu, že títo klienti majú spolu v držbe 100 % kapitálu alebo hlasovacích práv uvedených osôb, vykonávajú spoločnú kontrolu a vzťahuje sa na nich výnimka podľa článku 2 ods. 1 písm. j) tejto smernice, ak vykonávajú tieto investičné činnosti sami.</w:t>
                  </w:r>
                </w:p>
              </w:tc>
            </w:tr>
          </w:tbl>
          <w:p w:rsidR="007C4C4E" w:rsidRPr="007C2FF8" w:rsidP="007C4C4E">
            <w:pPr>
              <w:pStyle w:val="CM4"/>
              <w:bidi w:val="0"/>
              <w:spacing w:before="60" w:after="60" w:line="240" w:lineRule="auto"/>
              <w:rPr>
                <w:rFonts w:ascii="Arial Narrow" w:hAnsi="Arial Narrow"/>
                <w:sz w:val="22"/>
                <w:szCs w:val="22"/>
              </w:rPr>
            </w:pPr>
            <w:r w:rsidRPr="007C2FF8">
              <w:rPr>
                <w:rFonts w:ascii="Arial Narrow" w:hAnsi="Arial Narrow"/>
                <w:sz w:val="22"/>
                <w:szCs w:val="22"/>
              </w:rPr>
              <w:t>2.   Režimy členských štátov uložia osobám uvedeným v odseku 1 požiadavky, ktoré sú aspoň obdobou nasledujúcich požiadaviek podľa tejto smernice:</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5"/>
              <w:gridCol w:w="646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7C4C4E">
                  <w:pPr>
                    <w:pStyle w:val="CM4"/>
                    <w:bidi w:val="0"/>
                    <w:spacing w:before="60" w:after="60" w:line="240" w:lineRule="auto"/>
                    <w:rPr>
                      <w:rFonts w:ascii="Arial Narrow" w:hAnsi="Arial Narrow"/>
                      <w:sz w:val="22"/>
                      <w:szCs w:val="22"/>
                    </w:rPr>
                  </w:pPr>
                  <w:r w:rsidRPr="007C2FF8" w:rsidR="007C4C4E">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P="007C4C4E">
                  <w:pPr>
                    <w:pStyle w:val="CM4"/>
                    <w:bidi w:val="0"/>
                    <w:spacing w:before="60" w:after="60" w:line="240" w:lineRule="auto"/>
                    <w:rPr>
                      <w:rFonts w:ascii="Arial Narrow" w:hAnsi="Arial Narrow"/>
                      <w:sz w:val="22"/>
                      <w:szCs w:val="22"/>
                    </w:rPr>
                  </w:pPr>
                  <w:r w:rsidRPr="007C2FF8" w:rsidR="007C4C4E">
                    <w:rPr>
                      <w:rFonts w:ascii="Arial Narrow" w:hAnsi="Arial Narrow"/>
                      <w:sz w:val="22"/>
                      <w:szCs w:val="22"/>
                    </w:rPr>
                    <w:t>podmienok a postupov týkajúcich sa povolenia a priebežného dohľadu, ako sa stanovuje v článku 5 ods. 1 a 3, článkoch 7 až 10, 21, 22 a 23 a príslušných delegovaných, ktoré prijala Komisia v súlade s článkom 89;</w:t>
                  </w:r>
                </w:p>
                <w:p w:rsidR="00DF66A3" w:rsidRPr="00DF66A3" w:rsidP="00DF66A3">
                  <w:pPr>
                    <w:pStyle w:val="Default"/>
                    <w:bidi w:val="0"/>
                    <w:spacing w:after="0" w:line="240" w:lineRule="auto"/>
                  </w:pPr>
                </w:p>
              </w:tc>
            </w:tr>
          </w:tbl>
          <w:p w:rsidR="007C4C4E" w:rsidRPr="007C2FF8" w:rsidP="007C4C4E">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6"/>
              <w:gridCol w:w="65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7C4C4E">
                  <w:pPr>
                    <w:pStyle w:val="CM4"/>
                    <w:bidi w:val="0"/>
                    <w:spacing w:before="60" w:after="60" w:line="240" w:lineRule="auto"/>
                    <w:rPr>
                      <w:rFonts w:ascii="Arial Narrow" w:hAnsi="Arial Narrow"/>
                      <w:sz w:val="22"/>
                      <w:szCs w:val="22"/>
                    </w:rPr>
                  </w:pPr>
                  <w:r w:rsidRPr="007C2FF8" w:rsidR="007C4C4E">
                    <w:rPr>
                      <w:rFonts w:ascii="Arial Narrow" w:hAnsi="Arial Narrow"/>
                      <w:sz w:val="22"/>
                      <w:szCs w:val="22"/>
                    </w:rPr>
                    <w:t>b)</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7C4C4E">
                  <w:pPr>
                    <w:pStyle w:val="CM4"/>
                    <w:bidi w:val="0"/>
                    <w:spacing w:before="60" w:after="60" w:line="240" w:lineRule="auto"/>
                    <w:rPr>
                      <w:rFonts w:ascii="Arial Narrow" w:hAnsi="Arial Narrow"/>
                      <w:sz w:val="22"/>
                      <w:szCs w:val="22"/>
                    </w:rPr>
                  </w:pPr>
                  <w:r w:rsidRPr="007C2FF8" w:rsidR="007C4C4E">
                    <w:rPr>
                      <w:rFonts w:ascii="Arial Narrow" w:hAnsi="Arial Narrow"/>
                      <w:sz w:val="22"/>
                      <w:szCs w:val="22"/>
                    </w:rPr>
                    <w:t>pravidiel výkonu činnosti, ako sa stanovuje v článku 24 ods. 1, 3, 4, 5, 7 a 10, článku 25 ods. 2, 5 a 6 a v prípade, že vnútroštátny režim týmto osobám umožňuje vymenovať viazaných sprostredkovateľov, v článku 29, a príslušných vykonávacích opatrení;</w:t>
                  </w:r>
                </w:p>
              </w:tc>
            </w:tr>
          </w:tbl>
          <w:p w:rsidR="007C4C4E" w:rsidRPr="007C2FF8" w:rsidP="007C4C4E">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5"/>
              <w:gridCol w:w="657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7C4C4E">
                  <w:pPr>
                    <w:pStyle w:val="CM4"/>
                    <w:bidi w:val="0"/>
                    <w:spacing w:before="60" w:after="60" w:line="240" w:lineRule="auto"/>
                    <w:rPr>
                      <w:rFonts w:ascii="Arial Narrow" w:hAnsi="Arial Narrow"/>
                      <w:sz w:val="22"/>
                      <w:szCs w:val="22"/>
                    </w:rPr>
                  </w:pPr>
                  <w:r w:rsidRPr="007C2FF8" w:rsidR="007C4C4E">
                    <w:rPr>
                      <w:rFonts w:ascii="Arial Narrow" w:hAnsi="Arial Narrow"/>
                      <w:sz w:val="22"/>
                      <w:szCs w:val="22"/>
                    </w:rPr>
                    <w:t>c)</w:t>
                  </w:r>
                </w:p>
              </w:tc>
              <w:tc>
                <w:tcPr>
                  <w:tcW w:w="88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7C4C4E">
                  <w:pPr>
                    <w:pStyle w:val="CM4"/>
                    <w:bidi w:val="0"/>
                    <w:spacing w:before="60" w:after="60" w:line="240" w:lineRule="auto"/>
                    <w:rPr>
                      <w:rFonts w:ascii="Arial Narrow" w:hAnsi="Arial Narrow"/>
                      <w:sz w:val="22"/>
                      <w:szCs w:val="22"/>
                    </w:rPr>
                  </w:pPr>
                  <w:r w:rsidRPr="007C2FF8" w:rsidR="007C4C4E">
                    <w:rPr>
                      <w:rFonts w:ascii="Arial Narrow" w:hAnsi="Arial Narrow"/>
                      <w:sz w:val="22"/>
                      <w:szCs w:val="22"/>
                    </w:rPr>
                    <w:t>organizačných požiadaviek stanovených v článku 16 ods. 3 prvom, šiestom a siedmom pododseku a v článku 16 ods. 6 a 7 a príslušných delegovaných aktov prijatých Komisiou v súlade s článkom 89.</w:t>
                  </w:r>
                </w:p>
              </w:tc>
            </w:tr>
          </w:tbl>
          <w:p w:rsidR="007C4C4E" w:rsidRPr="007C2FF8" w:rsidP="007C4C4E">
            <w:pPr>
              <w:pStyle w:val="CM4"/>
              <w:bidi w:val="0"/>
              <w:spacing w:before="60" w:after="60" w:line="240" w:lineRule="auto"/>
              <w:rPr>
                <w:rFonts w:ascii="Arial Narrow" w:hAnsi="Arial Narrow"/>
                <w:sz w:val="22"/>
                <w:szCs w:val="22"/>
              </w:rPr>
            </w:pPr>
            <w:r w:rsidRPr="00A13294">
              <w:rPr>
                <w:rFonts w:ascii="Arial Narrow" w:hAnsi="Arial Narrow"/>
                <w:sz w:val="22"/>
                <w:szCs w:val="22"/>
              </w:rPr>
              <w:t>Členské štáty požadujú, aby osoby vylúčené z rozsahu pôsobnosti tejto smernice podľa odseku 1 tohto článku boli kryté v rámci systému náhrad pre investorov uznaného v súlade so smernicou 97/9/ES. Členské</w:t>
            </w:r>
            <w:r w:rsidRPr="007C2FF8">
              <w:rPr>
                <w:rFonts w:ascii="Arial Narrow" w:hAnsi="Arial Narrow"/>
                <w:sz w:val="22"/>
                <w:szCs w:val="22"/>
              </w:rPr>
              <w:t xml:space="preserve"> štáty môžu povoliť investičným spoločnostiam, aby neboli kryté takýmto systémom, ak sú poistené pre prípad zodpovednosti za škodu spôsobenú pri vykonávaní činnosti, so zreteľom na veľkosť, rizikový profil a právny charakter osôb vylúčených z rozsahu pôsobnosti tejto smernice podľa odseku 1 tohto článku, je zabezpečená rovnocenná ochrana klientov.</w:t>
            </w:r>
          </w:p>
          <w:p w:rsidR="007C4C4E" w:rsidRPr="007C2FF8" w:rsidP="007C4C4E">
            <w:pPr>
              <w:pStyle w:val="CM4"/>
              <w:bidi w:val="0"/>
              <w:spacing w:before="60" w:after="60" w:line="240" w:lineRule="auto"/>
              <w:rPr>
                <w:rFonts w:ascii="Arial Narrow" w:hAnsi="Arial Narrow"/>
                <w:sz w:val="22"/>
                <w:szCs w:val="22"/>
              </w:rPr>
            </w:pPr>
            <w:r w:rsidRPr="007C2FF8">
              <w:rPr>
                <w:rFonts w:ascii="Arial Narrow" w:hAnsi="Arial Narrow"/>
                <w:sz w:val="22"/>
                <w:szCs w:val="22"/>
              </w:rPr>
              <w:t>Odchylne od druhého pododseku tohto odseku členské štáty, ktoré už majú takéto zákony, iné právne predpisy alebo správne opatrenia pred 2. júlom 2014, môžu do 3. júla 2019 vyžadovať, aby v prípade, že osoby vylúčené z rozsahu pôsobnosti tejto smernice podľa odseku 1 tohto článku poskytujú investičné služby prijatia a postúpenia pokynov alebo investičného poradenstva v súvislosti s podielmi v podnikoch kolektívneho investovania a konajú ako sprostredkovateľ pre správcovskú spoločnosť v zmysle smernice 2009/65/ES, tieto osoby zodpovedali so správcovskou spoločnosťou spoločne a nerozdielne za akúkoľvek škodu, ktorá vznikla klientovi v súvislosti s týmito službami.</w:t>
            </w:r>
          </w:p>
          <w:p w:rsidR="007C4C4E" w:rsidRPr="007C2FF8" w:rsidP="007C4C4E">
            <w:pPr>
              <w:pStyle w:val="CM4"/>
              <w:bidi w:val="0"/>
              <w:spacing w:before="60" w:after="60" w:line="240" w:lineRule="auto"/>
              <w:rPr>
                <w:rFonts w:ascii="Arial Narrow" w:hAnsi="Arial Narrow"/>
                <w:sz w:val="22"/>
                <w:szCs w:val="22"/>
              </w:rPr>
            </w:pPr>
            <w:r w:rsidRPr="007C2FF8">
              <w:rPr>
                <w:rFonts w:ascii="Arial Narrow" w:hAnsi="Arial Narrow"/>
                <w:sz w:val="22"/>
                <w:szCs w:val="22"/>
              </w:rPr>
              <w:t>3.   </w:t>
            </w:r>
            <w:r w:rsidRPr="00A13294">
              <w:rPr>
                <w:rFonts w:ascii="Arial Narrow" w:hAnsi="Arial Narrow"/>
                <w:sz w:val="22"/>
                <w:szCs w:val="22"/>
              </w:rPr>
              <w:t>Osoby vylúčené z tejto smernice podľa odseku 1 nesmú využívať právo poskytovať služby ani vykonávať činnosti ani zakladať pobočky podľa článkov 34 a 35.</w:t>
            </w:r>
          </w:p>
          <w:p w:rsidR="007C4C4E" w:rsidRPr="007C2FF8" w:rsidP="007C4C4E">
            <w:pPr>
              <w:pStyle w:val="CM4"/>
              <w:bidi w:val="0"/>
              <w:spacing w:before="60" w:after="60" w:line="240" w:lineRule="auto"/>
              <w:rPr>
                <w:rFonts w:ascii="Arial Narrow" w:hAnsi="Arial Narrow"/>
                <w:sz w:val="22"/>
                <w:szCs w:val="22"/>
              </w:rPr>
            </w:pPr>
            <w:r w:rsidRPr="007C2FF8">
              <w:rPr>
                <w:rFonts w:ascii="Arial Narrow" w:hAnsi="Arial Narrow"/>
                <w:sz w:val="22"/>
                <w:szCs w:val="22"/>
              </w:rPr>
              <w:t>4.   Členské štáty oznamujú Komisii a orgánu ESMA, či uplatnia možnosť podľa tohto článku, a zabezpečujú, aby sa v každom povolení udelenom v súlade s odsekom 1 uviedlo, že bolo udelené podľa tohto článku.</w:t>
            </w:r>
          </w:p>
          <w:p w:rsidR="00BB2510" w:rsidRPr="007C2FF8" w:rsidP="00A47BED">
            <w:pPr>
              <w:pStyle w:val="CM4"/>
              <w:bidi w:val="0"/>
              <w:spacing w:before="60" w:after="60" w:line="240" w:lineRule="auto"/>
              <w:rPr>
                <w:rFonts w:ascii="Arial Narrow" w:hAnsi="Arial Narrow"/>
                <w:sz w:val="22"/>
                <w:szCs w:val="22"/>
              </w:rPr>
            </w:pPr>
            <w:r w:rsidRPr="007C2FF8" w:rsidR="007C4C4E">
              <w:rPr>
                <w:rFonts w:ascii="Arial Narrow" w:hAnsi="Arial Narrow"/>
                <w:sz w:val="22"/>
                <w:szCs w:val="22"/>
              </w:rPr>
              <w:t>5.   Členské štáty oznamujú orgánu ESMA ustanovenia vnútroštátneho práva, ktoré sú obdobou požiadaviek tejto smernice uvedených v odseku 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2510" w:rsidRPr="007C2FF8">
            <w:pPr>
              <w:autoSpaceDE w:val="0"/>
              <w:autoSpaceDN w:val="0"/>
              <w:bidi w:val="0"/>
              <w:spacing w:before="0" w:beforeAutospacing="0" w:after="0" w:afterAutospacing="0" w:line="240" w:lineRule="auto"/>
              <w:jc w:val="center"/>
              <w:rPr>
                <w:rFonts w:ascii="Arial Narrow" w:hAnsi="Arial Narrow"/>
                <w:sz w:val="22"/>
                <w:szCs w:val="22"/>
              </w:rPr>
            </w:pPr>
          </w:p>
          <w:p w:rsidR="007C4C4E"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D</w:t>
            </w: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pPr>
              <w:autoSpaceDE w:val="0"/>
              <w:autoSpaceDN w:val="0"/>
              <w:bidi w:val="0"/>
              <w:spacing w:before="0" w:beforeAutospacing="0" w:after="0" w:afterAutospacing="0" w:line="240" w:lineRule="auto"/>
              <w:jc w:val="center"/>
              <w:rPr>
                <w:rFonts w:ascii="Arial Narrow" w:hAnsi="Arial Narrow"/>
                <w:sz w:val="22"/>
                <w:szCs w:val="22"/>
              </w:rPr>
            </w:pPr>
          </w:p>
          <w:p w:rsidR="00286270"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p w:rsidR="00550DEF" w:rsidRPr="007C2FF8">
            <w:pPr>
              <w:autoSpaceDE w:val="0"/>
              <w:autoSpaceDN w:val="0"/>
              <w:bidi w:val="0"/>
              <w:spacing w:before="0" w:beforeAutospacing="0" w:after="0" w:afterAutospacing="0" w:line="240" w:lineRule="auto"/>
              <w:jc w:val="center"/>
              <w:rPr>
                <w:rFonts w:ascii="Arial Narrow" w:hAnsi="Arial Narrow"/>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BB2510">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10033E">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rsidP="00DF66A3">
            <w:pPr>
              <w:autoSpaceDE w:val="0"/>
              <w:autoSpaceDN w:val="0"/>
              <w:bidi w:val="0"/>
              <w:spacing w:before="0" w:beforeAutospacing="0" w:after="0" w:afterAutospacing="0" w:line="240" w:lineRule="auto"/>
              <w:jc w:val="center"/>
              <w:rPr>
                <w:rFonts w:ascii="Arial Narrow" w:hAnsi="Arial Narrow"/>
                <w:sz w:val="22"/>
                <w:szCs w:val="22"/>
              </w:rPr>
            </w:pPr>
            <w:r w:rsidRPr="00DA308E">
              <w:rPr>
                <w:rFonts w:ascii="Arial Narrow" w:hAnsi="Arial Narrow"/>
                <w:b/>
                <w:color w:val="00B0F0"/>
                <w:sz w:val="22"/>
                <w:szCs w:val="22"/>
              </w:rPr>
              <w:t>návrh zákona čl.IV</w:t>
            </w:r>
            <w:r>
              <w:rPr>
                <w:rFonts w:ascii="Arial Narrow" w:hAnsi="Arial Narrow"/>
                <w:sz w:val="22"/>
                <w:szCs w:val="22"/>
              </w:rPr>
              <w:t xml:space="preserve"> </w:t>
            </w: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pPr>
              <w:autoSpaceDE w:val="0"/>
              <w:autoSpaceDN w:val="0"/>
              <w:bidi w:val="0"/>
              <w:spacing w:before="0" w:beforeAutospacing="0" w:after="0" w:afterAutospacing="0" w:line="240" w:lineRule="auto"/>
              <w:jc w:val="center"/>
              <w:rPr>
                <w:rFonts w:ascii="Arial Narrow" w:hAnsi="Arial Narrow"/>
                <w:sz w:val="22"/>
                <w:szCs w:val="22"/>
              </w:rPr>
            </w:pPr>
          </w:p>
          <w:p w:rsidR="00DF66A3" w:rsidRPr="007C2FF8">
            <w:pPr>
              <w:autoSpaceDE w:val="0"/>
              <w:autoSpaceDN w:val="0"/>
              <w:bidi w:val="0"/>
              <w:spacing w:before="0" w:beforeAutospacing="0" w:after="0" w:afterAutospacing="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BB2510"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10033E"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DF66A3">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37</w:t>
            </w:r>
            <w:r w:rsidR="00293AF6">
              <w:rPr>
                <w:rFonts w:ascii="Arial Narrow" w:hAnsi="Arial Narrow"/>
                <w:sz w:val="22"/>
                <w:szCs w:val="22"/>
              </w:rPr>
              <w:t xml:space="preserve"> ods.3</w:t>
            </w: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P="004577EC">
            <w:pPr>
              <w:autoSpaceDE w:val="0"/>
              <w:autoSpaceDN w:val="0"/>
              <w:bidi w:val="0"/>
              <w:spacing w:before="0" w:beforeAutospacing="0" w:after="0" w:afterAutospacing="0" w:line="240" w:lineRule="auto"/>
              <w:jc w:val="center"/>
              <w:rPr>
                <w:rFonts w:ascii="Arial Narrow" w:hAnsi="Arial Narrow"/>
                <w:sz w:val="22"/>
                <w:szCs w:val="22"/>
              </w:rPr>
            </w:pPr>
          </w:p>
          <w:p w:rsidR="00DF66A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BB2510" w:rsidRPr="007C2FF8" w:rsidP="00B64B09">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P="002A0637">
            <w:pPr>
              <w:pStyle w:val="BodyText2"/>
              <w:bidi w:val="0"/>
              <w:spacing w:after="0" w:line="240" w:lineRule="exact"/>
              <w:jc w:val="left"/>
              <w:rPr>
                <w:rFonts w:ascii="Arial Narrow" w:hAnsi="Arial Narrow"/>
                <w:sz w:val="22"/>
                <w:szCs w:val="22"/>
              </w:rPr>
            </w:pPr>
          </w:p>
          <w:p w:rsidR="00293AF6" w:rsidP="002A0637">
            <w:pPr>
              <w:pStyle w:val="BodyText2"/>
              <w:bidi w:val="0"/>
              <w:spacing w:after="0" w:line="240" w:lineRule="exact"/>
              <w:jc w:val="left"/>
              <w:rPr>
                <w:rFonts w:ascii="Arial Narrow" w:hAnsi="Arial Narrow"/>
                <w:sz w:val="22"/>
                <w:szCs w:val="22"/>
              </w:rPr>
            </w:pPr>
          </w:p>
          <w:p w:rsidR="00293AF6" w:rsidP="002A0637">
            <w:pPr>
              <w:pStyle w:val="BodyText2"/>
              <w:bidi w:val="0"/>
              <w:spacing w:after="0" w:line="240" w:lineRule="exact"/>
              <w:jc w:val="left"/>
              <w:rPr>
                <w:rFonts w:ascii="Arial Narrow" w:hAnsi="Arial Narrow"/>
                <w:sz w:val="22"/>
                <w:szCs w:val="22"/>
              </w:rPr>
            </w:pPr>
          </w:p>
          <w:p w:rsidR="00293AF6" w:rsidP="002A0637">
            <w:pPr>
              <w:pStyle w:val="BodyText2"/>
              <w:bidi w:val="0"/>
              <w:spacing w:after="0" w:line="240" w:lineRule="exact"/>
              <w:jc w:val="left"/>
              <w:rPr>
                <w:rFonts w:ascii="Arial Narrow" w:hAnsi="Arial Narrow"/>
                <w:sz w:val="22"/>
                <w:szCs w:val="22"/>
              </w:rPr>
            </w:pPr>
          </w:p>
          <w:p w:rsidR="00293AF6" w:rsidP="002A0637">
            <w:pPr>
              <w:pStyle w:val="BodyText2"/>
              <w:bidi w:val="0"/>
              <w:spacing w:after="0" w:line="240" w:lineRule="exact"/>
              <w:jc w:val="left"/>
              <w:rPr>
                <w:rFonts w:ascii="Arial Narrow" w:hAnsi="Arial Narrow"/>
                <w:sz w:val="22"/>
                <w:szCs w:val="22"/>
              </w:rPr>
            </w:pPr>
          </w:p>
          <w:p w:rsidR="00293AF6" w:rsidP="002A0637">
            <w:pPr>
              <w:pStyle w:val="BodyText2"/>
              <w:bidi w:val="0"/>
              <w:spacing w:after="0" w:line="240" w:lineRule="exact"/>
              <w:jc w:val="left"/>
              <w:rPr>
                <w:rFonts w:ascii="Arial Narrow" w:hAnsi="Arial Narrow"/>
                <w:sz w:val="22"/>
                <w:szCs w:val="22"/>
              </w:rPr>
            </w:pPr>
          </w:p>
          <w:p w:rsidR="00293AF6" w:rsidP="002A0637">
            <w:pPr>
              <w:pStyle w:val="BodyText2"/>
              <w:bidi w:val="0"/>
              <w:spacing w:after="0" w:line="240" w:lineRule="exact"/>
              <w:jc w:val="left"/>
              <w:rPr>
                <w:rFonts w:ascii="Arial Narrow" w:hAnsi="Arial Narrow"/>
                <w:sz w:val="22"/>
                <w:szCs w:val="22"/>
              </w:rPr>
            </w:pPr>
          </w:p>
          <w:p w:rsidR="00293AF6" w:rsidP="002A0637">
            <w:pPr>
              <w:pStyle w:val="BodyText2"/>
              <w:bidi w:val="0"/>
              <w:spacing w:after="0" w:line="240" w:lineRule="exact"/>
              <w:jc w:val="left"/>
              <w:rPr>
                <w:rFonts w:ascii="Arial Narrow" w:hAnsi="Arial Narrow"/>
                <w:sz w:val="22"/>
                <w:szCs w:val="22"/>
              </w:rPr>
            </w:pPr>
          </w:p>
          <w:p w:rsidR="00293AF6" w:rsidP="002A0637">
            <w:pPr>
              <w:pStyle w:val="BodyText2"/>
              <w:bidi w:val="0"/>
              <w:spacing w:after="0" w:line="240" w:lineRule="exact"/>
              <w:jc w:val="left"/>
              <w:rPr>
                <w:rFonts w:ascii="Arial Narrow" w:hAnsi="Arial Narrow"/>
                <w:sz w:val="22"/>
                <w:szCs w:val="22"/>
              </w:rPr>
            </w:pPr>
          </w:p>
          <w:p w:rsidR="00293AF6" w:rsidP="002A0637">
            <w:pPr>
              <w:pStyle w:val="BodyText2"/>
              <w:bidi w:val="0"/>
              <w:spacing w:after="0" w:line="240" w:lineRule="exact"/>
              <w:jc w:val="left"/>
              <w:rPr>
                <w:rFonts w:ascii="Arial Narrow" w:hAnsi="Arial Narrow"/>
                <w:sz w:val="22"/>
                <w:szCs w:val="22"/>
              </w:rPr>
            </w:pPr>
          </w:p>
          <w:p w:rsidR="00293AF6" w:rsidP="002A0637">
            <w:pPr>
              <w:pStyle w:val="BodyText2"/>
              <w:bidi w:val="0"/>
              <w:spacing w:after="0" w:line="240" w:lineRule="exact"/>
              <w:jc w:val="left"/>
              <w:rPr>
                <w:rFonts w:ascii="Arial Narrow" w:hAnsi="Arial Narrow"/>
                <w:sz w:val="22"/>
                <w:szCs w:val="22"/>
              </w:rPr>
            </w:pPr>
          </w:p>
          <w:p w:rsidR="00293AF6" w:rsidP="002A0637">
            <w:pPr>
              <w:pStyle w:val="BodyText2"/>
              <w:bidi w:val="0"/>
              <w:spacing w:after="0" w:line="240" w:lineRule="exact"/>
              <w:jc w:val="left"/>
              <w:rPr>
                <w:rFonts w:ascii="Arial Narrow" w:hAnsi="Arial Narrow"/>
                <w:sz w:val="22"/>
                <w:szCs w:val="22"/>
              </w:rPr>
            </w:pPr>
          </w:p>
          <w:p w:rsidR="00293AF6" w:rsidP="002A0637">
            <w:pPr>
              <w:pStyle w:val="BodyText2"/>
              <w:bidi w:val="0"/>
              <w:spacing w:after="0" w:line="240" w:lineRule="exact"/>
              <w:jc w:val="left"/>
              <w:rPr>
                <w:rFonts w:ascii="Arial Narrow" w:hAnsi="Arial Narrow"/>
                <w:sz w:val="22"/>
                <w:szCs w:val="22"/>
              </w:rPr>
            </w:pPr>
          </w:p>
          <w:p w:rsidR="00293AF6" w:rsidP="002A0637">
            <w:pPr>
              <w:pStyle w:val="BodyText2"/>
              <w:bidi w:val="0"/>
              <w:spacing w:after="0" w:line="240" w:lineRule="exact"/>
              <w:jc w:val="left"/>
              <w:rPr>
                <w:rFonts w:ascii="Arial Narrow" w:hAnsi="Arial Narrow"/>
                <w:sz w:val="22"/>
                <w:szCs w:val="22"/>
              </w:rPr>
            </w:pPr>
          </w:p>
          <w:p w:rsidR="00293AF6" w:rsidP="002A0637">
            <w:pPr>
              <w:pStyle w:val="BodyText2"/>
              <w:bidi w:val="0"/>
              <w:spacing w:after="0" w:line="240" w:lineRule="exact"/>
              <w:jc w:val="left"/>
              <w:rPr>
                <w:rFonts w:ascii="Arial Narrow" w:hAnsi="Arial Narrow"/>
                <w:sz w:val="22"/>
                <w:szCs w:val="22"/>
              </w:rPr>
            </w:pPr>
          </w:p>
          <w:p w:rsidR="00293AF6" w:rsidP="002A0637">
            <w:pPr>
              <w:pStyle w:val="BodyText2"/>
              <w:bidi w:val="0"/>
              <w:spacing w:after="0" w:line="240" w:lineRule="exact"/>
              <w:jc w:val="left"/>
              <w:rPr>
                <w:rFonts w:ascii="Arial Narrow" w:hAnsi="Arial Narrow"/>
                <w:sz w:val="22"/>
                <w:szCs w:val="22"/>
              </w:rPr>
            </w:pPr>
          </w:p>
          <w:p w:rsidR="00293AF6" w:rsidP="002A0637">
            <w:pPr>
              <w:pStyle w:val="BodyText2"/>
              <w:bidi w:val="0"/>
              <w:spacing w:after="0" w:line="240" w:lineRule="exact"/>
              <w:jc w:val="left"/>
              <w:rPr>
                <w:rFonts w:ascii="Arial Narrow" w:hAnsi="Arial Narrow"/>
                <w:sz w:val="22"/>
                <w:szCs w:val="22"/>
              </w:rPr>
            </w:pPr>
          </w:p>
          <w:p w:rsidR="00BD5771" w:rsidP="002A0637">
            <w:pPr>
              <w:pStyle w:val="BodyText2"/>
              <w:bidi w:val="0"/>
              <w:spacing w:after="0" w:line="240" w:lineRule="exact"/>
              <w:jc w:val="left"/>
              <w:rPr>
                <w:rFonts w:ascii="Arial Narrow" w:hAnsi="Arial Narrow"/>
                <w:sz w:val="22"/>
                <w:szCs w:val="22"/>
              </w:rPr>
            </w:pPr>
          </w:p>
          <w:p w:rsidR="00293AF6" w:rsidRPr="007C2FF8" w:rsidP="002A0637">
            <w:pPr>
              <w:pStyle w:val="BodyText2"/>
              <w:bidi w:val="0"/>
              <w:spacing w:after="0" w:line="240" w:lineRule="exact"/>
              <w:jc w:val="left"/>
              <w:rPr>
                <w:rFonts w:ascii="Arial Narrow" w:hAnsi="Arial Narrow"/>
                <w:sz w:val="22"/>
                <w:szCs w:val="22"/>
              </w:rPr>
            </w:pPr>
          </w:p>
          <w:p w:rsidR="002A0637" w:rsidRPr="00BD5771" w:rsidP="002A0637">
            <w:pPr>
              <w:pStyle w:val="BodyText2"/>
              <w:bidi w:val="0"/>
              <w:spacing w:after="0" w:line="240" w:lineRule="exact"/>
              <w:jc w:val="left"/>
              <w:rPr>
                <w:rFonts w:ascii="Arial Narrow" w:hAnsi="Arial Narrow"/>
                <w:b/>
                <w:color w:val="00B0F0"/>
                <w:sz w:val="22"/>
                <w:szCs w:val="22"/>
              </w:rPr>
            </w:pPr>
            <w:r w:rsidRPr="00BD5771" w:rsidR="00BD5771">
              <w:rPr>
                <w:rFonts w:ascii="Arial Narrow" w:hAnsi="Arial Narrow"/>
                <w:b/>
                <w:color w:val="00B0F0"/>
                <w:sz w:val="22"/>
                <w:szCs w:val="22"/>
              </w:rPr>
              <w:t>Na finančného agenta v sektore kapitálového trhu a finančného poradcu v sektore kapitálového trhu sa vzťahujú aj ustanovenia osobitného predpisu.</w:t>
            </w:r>
            <w:r w:rsidRPr="00BD5771" w:rsidR="00BD5771">
              <w:rPr>
                <w:rFonts w:ascii="Arial Narrow" w:hAnsi="Arial Narrow"/>
                <w:b/>
                <w:color w:val="00B0F0"/>
                <w:sz w:val="22"/>
                <w:szCs w:val="22"/>
                <w:vertAlign w:val="superscript"/>
              </w:rPr>
              <w:t>41a</w:t>
            </w:r>
            <w:r w:rsidRPr="00BD5771" w:rsidR="00BD5771">
              <w:rPr>
                <w:rFonts w:ascii="Arial Narrow" w:hAnsi="Arial Narrow"/>
                <w:b/>
                <w:color w:val="00B0F0"/>
                <w:sz w:val="22"/>
                <w:szCs w:val="22"/>
              </w:rPr>
              <w:t>)</w:t>
            </w:r>
          </w:p>
          <w:p w:rsidR="002A0637" w:rsidRPr="00BD5771" w:rsidP="002A0637">
            <w:pPr>
              <w:pStyle w:val="BodyText2"/>
              <w:bidi w:val="0"/>
              <w:spacing w:after="0" w:line="240" w:lineRule="exact"/>
              <w:jc w:val="left"/>
              <w:rPr>
                <w:rFonts w:ascii="Arial Narrow" w:hAnsi="Arial Narrow"/>
                <w:b/>
                <w:color w:val="00B0F0"/>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p w:rsidR="002A0637" w:rsidRPr="007C2FF8" w:rsidP="002A0637">
            <w:pPr>
              <w:pStyle w:val="BodyText2"/>
              <w:bidi w:val="0"/>
              <w:spacing w:after="0" w:line="240" w:lineRule="exact"/>
              <w:jc w:val="left"/>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B2510"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pPr>
              <w:autoSpaceDE w:val="0"/>
              <w:autoSpaceDN w:val="0"/>
              <w:bidi w:val="0"/>
              <w:spacing w:before="0" w:beforeAutospacing="0" w:after="0" w:afterAutospacing="0" w:line="240" w:lineRule="auto"/>
              <w:jc w:val="center"/>
              <w:rPr>
                <w:rFonts w:ascii="Arial Narrow" w:hAnsi="Arial Narrow"/>
                <w:sz w:val="22"/>
                <w:szCs w:val="22"/>
              </w:rPr>
            </w:pPr>
          </w:p>
          <w:p w:rsidR="00DA308E" w:rsidRPr="007C2FF8">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BB2510" w:rsidRPr="007C2FF8">
            <w:pPr>
              <w:pStyle w:val="Heading1"/>
              <w:bidi w:val="0"/>
              <w:spacing w:after="0" w:line="240" w:lineRule="auto"/>
              <w:rPr>
                <w:rFonts w:ascii="Arial Narrow" w:hAnsi="Arial Narrow"/>
                <w:b w:val="0"/>
                <w:bCs w:val="0"/>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B2510" w:rsidRPr="007C2FF8" w:rsidP="00A47BED">
            <w:pPr>
              <w:autoSpaceDE w:val="0"/>
              <w:autoSpaceDN w:val="0"/>
              <w:bidi w:val="0"/>
              <w:spacing w:before="0" w:beforeAutospacing="0" w:after="0" w:afterAutospacing="0" w:line="240" w:lineRule="auto"/>
              <w:jc w:val="center"/>
              <w:rPr>
                <w:rFonts w:ascii="Arial Narrow" w:hAnsi="Arial Narrow"/>
                <w:sz w:val="22"/>
                <w:szCs w:val="22"/>
              </w:rPr>
            </w:pPr>
            <w:r w:rsidRPr="007C2FF8" w:rsidR="00550DEF">
              <w:rPr>
                <w:rFonts w:ascii="Arial Narrow" w:hAnsi="Arial Narrow"/>
                <w:sz w:val="22"/>
                <w:szCs w:val="22"/>
              </w:rPr>
              <w:t>čl.4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0DEF" w:rsidRPr="007C2FF8" w:rsidP="00550DEF">
            <w:pPr>
              <w:pStyle w:val="CM4"/>
              <w:bidi w:val="0"/>
              <w:spacing w:after="60" w:line="240" w:lineRule="auto"/>
              <w:rPr>
                <w:rFonts w:ascii="Arial Narrow" w:hAnsi="Arial Narrow"/>
                <w:b/>
                <w:bCs/>
                <w:sz w:val="22"/>
                <w:szCs w:val="22"/>
              </w:rPr>
            </w:pPr>
            <w:r w:rsidRPr="007C2FF8">
              <w:rPr>
                <w:rFonts w:ascii="Arial Narrow" w:hAnsi="Arial Narrow"/>
                <w:b/>
                <w:bCs/>
                <w:sz w:val="22"/>
                <w:szCs w:val="22"/>
              </w:rPr>
              <w:t>Vymedzenie pojmov</w:t>
            </w:r>
          </w:p>
          <w:p w:rsidR="00550DEF" w:rsidRPr="007C2FF8" w:rsidP="00550DEF">
            <w:pPr>
              <w:pStyle w:val="CM4"/>
              <w:bidi w:val="0"/>
              <w:spacing w:before="60" w:after="60" w:line="240" w:lineRule="auto"/>
              <w:rPr>
                <w:rFonts w:ascii="Arial Narrow" w:hAnsi="Arial Narrow"/>
                <w:sz w:val="22"/>
                <w:szCs w:val="22"/>
              </w:rPr>
            </w:pPr>
            <w:r w:rsidRPr="007C2FF8">
              <w:rPr>
                <w:rFonts w:ascii="Arial Narrow" w:hAnsi="Arial Narrow"/>
                <w:sz w:val="22"/>
                <w:szCs w:val="22"/>
              </w:rPr>
              <w:t>1.   Na účely tejto smernice sa uplatňuje toto vymedzenie pojmov:</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43"/>
              <w:gridCol w:w="65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2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50DEF">
                  <w:pPr>
                    <w:pStyle w:val="CM4"/>
                    <w:bidi w:val="0"/>
                    <w:spacing w:before="60" w:after="60" w:line="240" w:lineRule="auto"/>
                    <w:rPr>
                      <w:rFonts w:ascii="Arial Narrow" w:hAnsi="Arial Narrow"/>
                      <w:sz w:val="22"/>
                      <w:szCs w:val="22"/>
                    </w:rPr>
                  </w:pPr>
                  <w:r w:rsidRPr="007C2FF8" w:rsidR="00550DEF">
                    <w:rPr>
                      <w:rFonts w:ascii="Arial Narrow" w:hAnsi="Arial Narrow"/>
                      <w:sz w:val="22"/>
                      <w:szCs w:val="22"/>
                    </w:rPr>
                    <w:t>(1)</w:t>
                  </w:r>
                </w:p>
              </w:tc>
              <w:tc>
                <w:tcPr>
                  <w:tcW w:w="875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50DEF" w:rsidRPr="007C2FF8" w:rsidP="00550DEF">
                  <w:pPr>
                    <w:pStyle w:val="CM4"/>
                    <w:bidi w:val="0"/>
                    <w:spacing w:before="60" w:after="60" w:line="240" w:lineRule="auto"/>
                    <w:rPr>
                      <w:rFonts w:ascii="Arial Narrow" w:hAnsi="Arial Narrow"/>
                      <w:sz w:val="22"/>
                      <w:szCs w:val="22"/>
                    </w:rPr>
                  </w:pPr>
                  <w:r w:rsidRPr="007C2FF8">
                    <w:rPr>
                      <w:rFonts w:ascii="Arial Narrow" w:hAnsi="Arial Narrow"/>
                      <w:sz w:val="22"/>
                      <w:szCs w:val="22"/>
                    </w:rPr>
                    <w:t>„investičná spoločnosť“ je každá právnická osoba, ktorej bežné podnikanie alebo činnosť predstavuje poskytovanie jednej alebo viacerých investičných služieb tretím stranám a/alebo vykonávanie jednej alebo viacerých investičných činností na profesionálnom základe.</w:t>
                  </w:r>
                </w:p>
                <w:p w:rsidR="00300670" w:rsidRPr="007C2FF8" w:rsidP="00550DEF">
                  <w:pPr>
                    <w:pStyle w:val="CM4"/>
                    <w:bidi w:val="0"/>
                    <w:spacing w:before="60" w:after="60" w:line="240" w:lineRule="auto"/>
                    <w:rPr>
                      <w:rFonts w:ascii="Arial Narrow" w:hAnsi="Arial Narrow"/>
                      <w:sz w:val="22"/>
                      <w:szCs w:val="22"/>
                    </w:rPr>
                  </w:pPr>
                </w:p>
                <w:p w:rsidR="00300670" w:rsidRPr="007C2FF8" w:rsidP="00550DEF">
                  <w:pPr>
                    <w:pStyle w:val="CM4"/>
                    <w:bidi w:val="0"/>
                    <w:spacing w:before="60" w:after="60" w:line="240" w:lineRule="auto"/>
                    <w:rPr>
                      <w:rFonts w:ascii="Arial Narrow" w:hAnsi="Arial Narrow"/>
                      <w:sz w:val="22"/>
                      <w:szCs w:val="22"/>
                    </w:rPr>
                  </w:pPr>
                </w:p>
                <w:p w:rsidR="00550DEF" w:rsidRPr="007C2FF8" w:rsidP="00550DEF">
                  <w:pPr>
                    <w:pStyle w:val="CM4"/>
                    <w:bidi w:val="0"/>
                    <w:spacing w:before="60" w:after="60" w:line="240" w:lineRule="auto"/>
                    <w:rPr>
                      <w:rFonts w:ascii="Arial Narrow" w:hAnsi="Arial Narrow"/>
                      <w:sz w:val="22"/>
                      <w:szCs w:val="22"/>
                    </w:rPr>
                  </w:pPr>
                  <w:r w:rsidRPr="007C2FF8">
                    <w:rPr>
                      <w:rFonts w:ascii="Arial Narrow" w:hAnsi="Arial Narrow"/>
                      <w:sz w:val="22"/>
                      <w:szCs w:val="22"/>
                    </w:rPr>
                    <w:t>Členské štáty môžu zahrnúť do vymedzenia investičných spoločností podniky, ktoré nie sú právnickými osobami, ak:</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4"/>
                    <w:gridCol w:w="600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550DEF">
                        <w:pPr>
                          <w:pStyle w:val="CM4"/>
                          <w:bidi w:val="0"/>
                          <w:spacing w:before="60" w:after="60" w:line="240" w:lineRule="auto"/>
                          <w:rPr>
                            <w:rFonts w:ascii="Arial Narrow" w:hAnsi="Arial Narrow"/>
                            <w:sz w:val="22"/>
                            <w:szCs w:val="22"/>
                          </w:rPr>
                        </w:pPr>
                        <w:r w:rsidRPr="007C2FF8" w:rsidR="00550DEF">
                          <w:rPr>
                            <w:rFonts w:ascii="Arial Narrow" w:hAnsi="Arial Narrow"/>
                            <w:sz w:val="22"/>
                            <w:szCs w:val="22"/>
                          </w:rPr>
                          <w:t>a)</w:t>
                        </w:r>
                      </w:p>
                    </w:tc>
                    <w:tc>
                      <w:tcPr>
                        <w:tcW w:w="600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550DEF">
                        <w:pPr>
                          <w:pStyle w:val="CM4"/>
                          <w:bidi w:val="0"/>
                          <w:spacing w:before="60" w:after="60" w:line="240" w:lineRule="auto"/>
                          <w:rPr>
                            <w:rFonts w:ascii="Arial Narrow" w:hAnsi="Arial Narrow"/>
                            <w:sz w:val="22"/>
                            <w:szCs w:val="22"/>
                          </w:rPr>
                        </w:pPr>
                        <w:r w:rsidRPr="007C2FF8" w:rsidR="00550DEF">
                          <w:rPr>
                            <w:rFonts w:ascii="Arial Narrow" w:hAnsi="Arial Narrow"/>
                            <w:sz w:val="22"/>
                            <w:szCs w:val="22"/>
                          </w:rPr>
                          <w:t>ich právne postavenie zabezpečuje úroveň ochrany záujmov tretích strán, ktorá je rovnocenná s úrovňou poskytovanou právnickými osobami, a</w:t>
                        </w:r>
                      </w:p>
                    </w:tc>
                  </w:tr>
                </w:tbl>
                <w:p w:rsidR="00550DEF" w:rsidRPr="007C2FF8" w:rsidP="00550DEF">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4"/>
                    <w:gridCol w:w="600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550DEF">
                        <w:pPr>
                          <w:pStyle w:val="CM4"/>
                          <w:bidi w:val="0"/>
                          <w:spacing w:before="60" w:after="60" w:line="240" w:lineRule="auto"/>
                          <w:rPr>
                            <w:rFonts w:ascii="Arial Narrow" w:hAnsi="Arial Narrow"/>
                            <w:sz w:val="22"/>
                            <w:szCs w:val="22"/>
                          </w:rPr>
                        </w:pPr>
                        <w:r w:rsidRPr="007C2FF8" w:rsidR="00550DEF">
                          <w:rPr>
                            <w:rFonts w:ascii="Arial Narrow" w:hAnsi="Arial Narrow"/>
                            <w:sz w:val="22"/>
                            <w:szCs w:val="22"/>
                          </w:rPr>
                          <w:t>b)</w:t>
                        </w:r>
                      </w:p>
                    </w:tc>
                    <w:tc>
                      <w:tcPr>
                        <w:tcW w:w="600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550DEF">
                        <w:pPr>
                          <w:pStyle w:val="CM4"/>
                          <w:bidi w:val="0"/>
                          <w:spacing w:before="60" w:after="60" w:line="240" w:lineRule="auto"/>
                          <w:rPr>
                            <w:rFonts w:ascii="Arial Narrow" w:hAnsi="Arial Narrow"/>
                            <w:sz w:val="22"/>
                            <w:szCs w:val="22"/>
                          </w:rPr>
                        </w:pPr>
                        <w:r w:rsidRPr="007C2FF8" w:rsidR="00550DEF">
                          <w:rPr>
                            <w:rFonts w:ascii="Arial Narrow" w:hAnsi="Arial Narrow"/>
                            <w:sz w:val="22"/>
                            <w:szCs w:val="22"/>
                          </w:rPr>
                          <w:t>podliehajú rovnocennému prudenciálnemu dohľadu, ktorý je primeraný ich právnej forme.</w:t>
                        </w:r>
                      </w:p>
                    </w:tc>
                  </w:tr>
                </w:tbl>
                <w:p w:rsidR="00550DEF" w:rsidRPr="007C2FF8" w:rsidP="00550DEF">
                  <w:pPr>
                    <w:pStyle w:val="CM4"/>
                    <w:bidi w:val="0"/>
                    <w:spacing w:before="60" w:after="60" w:line="240" w:lineRule="auto"/>
                    <w:rPr>
                      <w:rFonts w:ascii="Arial Narrow" w:hAnsi="Arial Narrow"/>
                      <w:sz w:val="22"/>
                      <w:szCs w:val="22"/>
                    </w:rPr>
                  </w:pPr>
                  <w:r w:rsidRPr="007C2FF8" w:rsidR="00192F76">
                    <w:rPr>
                      <w:rFonts w:ascii="Arial Narrow" w:hAnsi="Arial Narrow"/>
                      <w:sz w:val="22"/>
                      <w:szCs w:val="22"/>
                    </w:rPr>
                    <w:t>A</w:t>
                  </w:r>
                  <w:r w:rsidRPr="007C2FF8">
                    <w:rPr>
                      <w:rFonts w:ascii="Arial Narrow" w:hAnsi="Arial Narrow"/>
                      <w:sz w:val="22"/>
                      <w:szCs w:val="22"/>
                    </w:rPr>
                    <w:t>k však fyzická osoba poskytuje služby, ktorých súčasťou je držba finančných prostriedkov alebo prevoditeľných cenných papierov tretej strany, táto osoba sa môže považovať za investičnú spoločnosť na účely tejto smernice a nariadenia (EÚ) č. 600/2014, iba ak uvedená spĺňa, bez toho, aby boli dotknuté ostatné požiadavky stanovené v tejto smernici, v nariadení (EÚ) č. 600/2014 a v smernici 2013/36/EÚ tieto podmienky:</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4"/>
                    <w:gridCol w:w="600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550DEF">
                        <w:pPr>
                          <w:pStyle w:val="CM4"/>
                          <w:bidi w:val="0"/>
                          <w:spacing w:before="60" w:after="60" w:line="240" w:lineRule="auto"/>
                          <w:rPr>
                            <w:rFonts w:ascii="Arial Narrow" w:hAnsi="Arial Narrow"/>
                            <w:sz w:val="22"/>
                            <w:szCs w:val="22"/>
                          </w:rPr>
                        </w:pPr>
                        <w:r w:rsidRPr="007C2FF8" w:rsidR="00550DEF">
                          <w:rPr>
                            <w:rFonts w:ascii="Arial Narrow" w:hAnsi="Arial Narrow"/>
                            <w:sz w:val="22"/>
                            <w:szCs w:val="22"/>
                          </w:rPr>
                          <w:t>a)</w:t>
                        </w:r>
                      </w:p>
                    </w:tc>
                    <w:tc>
                      <w:tcPr>
                        <w:tcW w:w="600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550DEF">
                        <w:pPr>
                          <w:pStyle w:val="CM4"/>
                          <w:bidi w:val="0"/>
                          <w:spacing w:before="60" w:after="60" w:line="240" w:lineRule="auto"/>
                          <w:rPr>
                            <w:rFonts w:ascii="Arial Narrow" w:hAnsi="Arial Narrow"/>
                            <w:sz w:val="22"/>
                            <w:szCs w:val="22"/>
                          </w:rPr>
                        </w:pPr>
                        <w:r w:rsidRPr="007C2FF8" w:rsidR="00550DEF">
                          <w:rPr>
                            <w:rFonts w:ascii="Arial Narrow" w:hAnsi="Arial Narrow"/>
                            <w:sz w:val="22"/>
                            <w:szCs w:val="22"/>
                          </w:rPr>
                          <w:t>musia byť zabezpečené vlastnícke práva tretích strán na nástroje a finančné prostriedky, najmä v prípade platobnej neschopnosti spoločnosti alebo jej majiteľov, konfiškácie, vyrovnania alebo iných úkonov, ktoré uplatnia veritelia voči spoločnosti alebo jej majiteľom;</w:t>
                        </w:r>
                      </w:p>
                    </w:tc>
                  </w:tr>
                </w:tbl>
                <w:p w:rsidR="00550DEF" w:rsidRPr="007C2FF8" w:rsidP="00550DEF">
                  <w:pPr>
                    <w:pStyle w:val="CM4"/>
                    <w:bidi w:val="0"/>
                    <w:spacing w:before="60" w:after="60" w:line="240" w:lineRule="auto"/>
                    <w:rPr>
                      <w:rFonts w:ascii="Arial Narrow" w:hAnsi="Arial Narrow"/>
                      <w:vanish/>
                      <w:sz w:val="22"/>
                      <w:szCs w:val="22"/>
                    </w:rPr>
                  </w:pPr>
                </w:p>
                <w:tbl>
                  <w:tblPr>
                    <w:tblStyle w:val="TableNormal"/>
                    <w:tblW w:w="475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4"/>
                    <w:gridCol w:w="5687"/>
                  </w:tblGrid>
                  <w:tr>
                    <w:tblPrEx>
                      <w:tblW w:w="475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550DEF">
                        <w:pPr>
                          <w:pStyle w:val="CM4"/>
                          <w:bidi w:val="0"/>
                          <w:spacing w:before="60" w:after="60" w:line="240" w:lineRule="auto"/>
                          <w:rPr>
                            <w:rFonts w:ascii="Arial Narrow" w:hAnsi="Arial Narrow"/>
                            <w:sz w:val="22"/>
                            <w:szCs w:val="22"/>
                          </w:rPr>
                        </w:pPr>
                        <w:r w:rsidRPr="007C2FF8" w:rsidR="00550DEF">
                          <w:rPr>
                            <w:rFonts w:ascii="Arial Narrow" w:hAnsi="Arial Narrow"/>
                            <w:sz w:val="22"/>
                            <w:szCs w:val="22"/>
                          </w:rPr>
                          <w:t>b)</w:t>
                        </w:r>
                      </w:p>
                    </w:tc>
                    <w:tc>
                      <w:tcPr>
                        <w:tcW w:w="568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550DEF">
                        <w:pPr>
                          <w:pStyle w:val="CM4"/>
                          <w:bidi w:val="0"/>
                          <w:spacing w:before="60" w:after="60" w:line="240" w:lineRule="auto"/>
                          <w:rPr>
                            <w:rFonts w:ascii="Arial Narrow" w:hAnsi="Arial Narrow"/>
                            <w:sz w:val="22"/>
                            <w:szCs w:val="22"/>
                          </w:rPr>
                        </w:pPr>
                        <w:r w:rsidRPr="007C2FF8" w:rsidR="00550DEF">
                          <w:rPr>
                            <w:rFonts w:ascii="Arial Narrow" w:hAnsi="Arial Narrow"/>
                            <w:sz w:val="22"/>
                            <w:szCs w:val="22"/>
                          </w:rPr>
                          <w:t>spoločnosť sa musí podrobiť pravidlám, ktorých cieľom je monitorovanie platobnej schopnosti spoločnosti a jej majiteľov;</w:t>
                        </w:r>
                      </w:p>
                    </w:tc>
                  </w:tr>
                </w:tbl>
                <w:p w:rsidR="00550DEF" w:rsidRPr="007C2FF8" w:rsidP="00550DEF">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4"/>
                    <w:gridCol w:w="600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550DEF">
                        <w:pPr>
                          <w:pStyle w:val="CM4"/>
                          <w:bidi w:val="0"/>
                          <w:spacing w:before="60" w:after="60" w:line="240" w:lineRule="auto"/>
                          <w:rPr>
                            <w:rFonts w:ascii="Arial Narrow" w:hAnsi="Arial Narrow"/>
                            <w:sz w:val="22"/>
                            <w:szCs w:val="22"/>
                          </w:rPr>
                        </w:pPr>
                        <w:r w:rsidRPr="007C2FF8" w:rsidR="00550DEF">
                          <w:rPr>
                            <w:rFonts w:ascii="Arial Narrow" w:hAnsi="Arial Narrow"/>
                            <w:sz w:val="22"/>
                            <w:szCs w:val="22"/>
                          </w:rPr>
                          <w:t>c)</w:t>
                        </w:r>
                      </w:p>
                    </w:tc>
                    <w:tc>
                      <w:tcPr>
                        <w:tcW w:w="600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550DEF">
                        <w:pPr>
                          <w:pStyle w:val="CM4"/>
                          <w:bidi w:val="0"/>
                          <w:spacing w:before="60" w:after="60" w:line="240" w:lineRule="auto"/>
                          <w:rPr>
                            <w:rFonts w:ascii="Arial Narrow" w:hAnsi="Arial Narrow"/>
                            <w:sz w:val="22"/>
                            <w:szCs w:val="22"/>
                          </w:rPr>
                        </w:pPr>
                        <w:r w:rsidRPr="007C2FF8" w:rsidR="00550DEF">
                          <w:rPr>
                            <w:rFonts w:ascii="Arial Narrow" w:hAnsi="Arial Narrow"/>
                            <w:sz w:val="22"/>
                            <w:szCs w:val="22"/>
                          </w:rPr>
                          <w:t>ročná účtovná závierka spoločnosti musí byť overená jednou alebo viacerými osobami, ktoré majú podľa vnútroštátneho práva právo vykonávať audit účtovných závierok;</w:t>
                        </w:r>
                      </w:p>
                    </w:tc>
                  </w:tr>
                </w:tbl>
                <w:p w:rsidR="00550DEF" w:rsidRPr="007C2FF8" w:rsidP="00550DEF">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4"/>
                    <w:gridCol w:w="600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550DEF">
                        <w:pPr>
                          <w:pStyle w:val="CM4"/>
                          <w:bidi w:val="0"/>
                          <w:spacing w:before="60" w:after="60" w:line="240" w:lineRule="auto"/>
                          <w:rPr>
                            <w:rFonts w:ascii="Arial Narrow" w:hAnsi="Arial Narrow"/>
                            <w:sz w:val="22"/>
                            <w:szCs w:val="22"/>
                          </w:rPr>
                        </w:pPr>
                        <w:r w:rsidRPr="007C2FF8" w:rsidR="00550DEF">
                          <w:rPr>
                            <w:rFonts w:ascii="Arial Narrow" w:hAnsi="Arial Narrow"/>
                            <w:sz w:val="22"/>
                            <w:szCs w:val="22"/>
                          </w:rPr>
                          <w:t>d)</w:t>
                        </w:r>
                      </w:p>
                    </w:tc>
                    <w:tc>
                      <w:tcPr>
                        <w:tcW w:w="600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550DEF">
                        <w:pPr>
                          <w:pStyle w:val="CM4"/>
                          <w:bidi w:val="0"/>
                          <w:spacing w:before="60" w:after="60" w:line="240" w:lineRule="auto"/>
                          <w:rPr>
                            <w:rFonts w:ascii="Arial Narrow" w:hAnsi="Arial Narrow"/>
                            <w:sz w:val="22"/>
                            <w:szCs w:val="22"/>
                          </w:rPr>
                        </w:pPr>
                        <w:r w:rsidRPr="007C2FF8" w:rsidR="00550DEF">
                          <w:rPr>
                            <w:rFonts w:ascii="Arial Narrow" w:hAnsi="Arial Narrow"/>
                            <w:sz w:val="22"/>
                            <w:szCs w:val="22"/>
                          </w:rPr>
                          <w:t>ak má spoločnosť len jedného majiteľa, uvedená osoba musí prijať opatrenie na ochranu investorov v prípade ukončenia činnosti spoločnosti v dôsledku úmrtia alebo nespôsobilosti majiteľa alebo v dôsledku akejkoľvek inej takejto udalosti,</w:t>
                        </w:r>
                      </w:p>
                    </w:tc>
                  </w:tr>
                </w:tbl>
                <w:p w:rsidR="00550DEF" w:rsidRPr="007C2FF8" w:rsidP="00550DEF">
                  <w:pPr>
                    <w:pStyle w:val="CM4"/>
                    <w:bidi w:val="0"/>
                    <w:spacing w:before="60" w:after="60" w:line="240" w:lineRule="auto"/>
                    <w:rPr>
                      <w:rFonts w:ascii="Arial Narrow" w:hAnsi="Arial Narrow"/>
                      <w:sz w:val="22"/>
                      <w:szCs w:val="22"/>
                    </w:rPr>
                  </w:pPr>
                </w:p>
              </w:tc>
            </w:tr>
          </w:tbl>
          <w:p w:rsidR="00550DEF" w:rsidRPr="007C2FF8" w:rsidP="00550DEF">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43"/>
              <w:gridCol w:w="65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2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50DEF">
                  <w:pPr>
                    <w:pStyle w:val="CM4"/>
                    <w:bidi w:val="0"/>
                    <w:spacing w:before="60" w:after="60" w:line="240" w:lineRule="auto"/>
                    <w:rPr>
                      <w:rFonts w:ascii="Arial Narrow" w:hAnsi="Arial Narrow"/>
                      <w:sz w:val="22"/>
                      <w:szCs w:val="22"/>
                    </w:rPr>
                  </w:pPr>
                  <w:r w:rsidRPr="007C2FF8" w:rsidR="00550DEF">
                    <w:rPr>
                      <w:rFonts w:ascii="Arial Narrow" w:hAnsi="Arial Narrow"/>
                      <w:sz w:val="22"/>
                      <w:szCs w:val="22"/>
                    </w:rPr>
                    <w:t>(2)</w:t>
                  </w:r>
                </w:p>
              </w:tc>
              <w:tc>
                <w:tcPr>
                  <w:tcW w:w="875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50DEF" w:rsidRPr="007C2FF8" w:rsidP="00550DEF">
                  <w:pPr>
                    <w:pStyle w:val="CM4"/>
                    <w:bidi w:val="0"/>
                    <w:spacing w:before="60" w:after="60" w:line="240" w:lineRule="auto"/>
                    <w:rPr>
                      <w:rFonts w:ascii="Arial Narrow" w:hAnsi="Arial Narrow"/>
                      <w:sz w:val="22"/>
                      <w:szCs w:val="22"/>
                    </w:rPr>
                  </w:pPr>
                  <w:r w:rsidRPr="007C2FF8">
                    <w:rPr>
                      <w:rFonts w:ascii="Arial Narrow" w:hAnsi="Arial Narrow"/>
                      <w:sz w:val="22"/>
                      <w:szCs w:val="22"/>
                    </w:rPr>
                    <w:t>„investičné služby a činnosti“ sú všetky služby a činnosti uvedené v časti A prílohy I týkajúce sa akéhokoľvek nástroja uvedeného v oddiele C prílohy I.</w:t>
                  </w:r>
                </w:p>
                <w:p w:rsidR="005014E8" w:rsidRPr="007C2FF8" w:rsidP="00550DEF">
                  <w:pPr>
                    <w:pStyle w:val="CM4"/>
                    <w:bidi w:val="0"/>
                    <w:spacing w:before="60" w:after="60" w:line="240" w:lineRule="auto"/>
                    <w:rPr>
                      <w:rFonts w:ascii="Arial Narrow" w:hAnsi="Arial Narrow"/>
                      <w:sz w:val="22"/>
                      <w:szCs w:val="22"/>
                    </w:rPr>
                  </w:pPr>
                </w:p>
                <w:p w:rsidR="005014E8" w:rsidRPr="007C2FF8" w:rsidP="00550DEF">
                  <w:pPr>
                    <w:pStyle w:val="CM4"/>
                    <w:bidi w:val="0"/>
                    <w:spacing w:before="60" w:after="60" w:line="240" w:lineRule="auto"/>
                    <w:rPr>
                      <w:rFonts w:ascii="Arial Narrow" w:hAnsi="Arial Narrow"/>
                      <w:sz w:val="22"/>
                      <w:szCs w:val="22"/>
                    </w:rPr>
                  </w:pPr>
                </w:p>
                <w:p w:rsidR="005014E8" w:rsidRPr="007C2FF8" w:rsidP="00550DEF">
                  <w:pPr>
                    <w:pStyle w:val="CM4"/>
                    <w:bidi w:val="0"/>
                    <w:spacing w:before="60" w:after="60" w:line="240" w:lineRule="auto"/>
                    <w:rPr>
                      <w:rFonts w:ascii="Arial Narrow" w:hAnsi="Arial Narrow"/>
                      <w:sz w:val="22"/>
                      <w:szCs w:val="22"/>
                    </w:rPr>
                  </w:pPr>
                </w:p>
                <w:p w:rsidR="005014E8" w:rsidRPr="007C2FF8" w:rsidP="00550DEF">
                  <w:pPr>
                    <w:pStyle w:val="CM4"/>
                    <w:bidi w:val="0"/>
                    <w:spacing w:before="60" w:after="60" w:line="240" w:lineRule="auto"/>
                    <w:rPr>
                      <w:rFonts w:ascii="Arial Narrow" w:hAnsi="Arial Narrow"/>
                      <w:sz w:val="22"/>
                      <w:szCs w:val="22"/>
                    </w:rPr>
                  </w:pPr>
                </w:p>
                <w:p w:rsidR="005014E8" w:rsidRPr="007C2FF8" w:rsidP="00550DEF">
                  <w:pPr>
                    <w:pStyle w:val="CM4"/>
                    <w:bidi w:val="0"/>
                    <w:spacing w:before="60" w:after="60" w:line="240" w:lineRule="auto"/>
                    <w:rPr>
                      <w:rFonts w:ascii="Arial Narrow" w:hAnsi="Arial Narrow"/>
                      <w:sz w:val="22"/>
                      <w:szCs w:val="22"/>
                    </w:rPr>
                  </w:pPr>
                </w:p>
                <w:p w:rsidR="005014E8" w:rsidRPr="007C2FF8" w:rsidP="00550DEF">
                  <w:pPr>
                    <w:pStyle w:val="CM4"/>
                    <w:bidi w:val="0"/>
                    <w:spacing w:before="60" w:after="60" w:line="240" w:lineRule="auto"/>
                    <w:rPr>
                      <w:rFonts w:ascii="Arial Narrow" w:hAnsi="Arial Narrow"/>
                      <w:sz w:val="22"/>
                      <w:szCs w:val="22"/>
                    </w:rPr>
                  </w:pPr>
                </w:p>
                <w:p w:rsidR="005014E8" w:rsidP="00550DEF">
                  <w:pPr>
                    <w:pStyle w:val="CM4"/>
                    <w:bidi w:val="0"/>
                    <w:spacing w:before="60" w:after="60" w:line="240" w:lineRule="auto"/>
                    <w:rPr>
                      <w:rFonts w:ascii="Arial Narrow" w:hAnsi="Arial Narrow"/>
                      <w:sz w:val="22"/>
                      <w:szCs w:val="22"/>
                    </w:rPr>
                  </w:pPr>
                </w:p>
                <w:p w:rsidR="00C35382" w:rsidRPr="00C35382" w:rsidP="00C35382">
                  <w:pPr>
                    <w:pStyle w:val="Default"/>
                    <w:bidi w:val="0"/>
                    <w:spacing w:after="0" w:line="240" w:lineRule="auto"/>
                  </w:pPr>
                </w:p>
                <w:p w:rsidR="005014E8" w:rsidRPr="007C2FF8" w:rsidP="00550DEF">
                  <w:pPr>
                    <w:pStyle w:val="CM4"/>
                    <w:bidi w:val="0"/>
                    <w:spacing w:before="60" w:after="60" w:line="240" w:lineRule="auto"/>
                    <w:rPr>
                      <w:rFonts w:ascii="Arial Narrow" w:hAnsi="Arial Narrow"/>
                      <w:sz w:val="22"/>
                      <w:szCs w:val="22"/>
                    </w:rPr>
                  </w:pPr>
                </w:p>
                <w:p w:rsidR="005014E8" w:rsidRPr="007C2FF8" w:rsidP="00550DEF">
                  <w:pPr>
                    <w:pStyle w:val="CM4"/>
                    <w:bidi w:val="0"/>
                    <w:spacing w:before="60" w:after="60" w:line="240" w:lineRule="auto"/>
                    <w:rPr>
                      <w:rFonts w:ascii="Arial Narrow" w:hAnsi="Arial Narrow"/>
                      <w:sz w:val="22"/>
                      <w:szCs w:val="22"/>
                    </w:rPr>
                  </w:pPr>
                </w:p>
                <w:p w:rsidR="00550DEF" w:rsidRPr="007C2FF8" w:rsidP="00550DEF">
                  <w:pPr>
                    <w:pStyle w:val="CM4"/>
                    <w:bidi w:val="0"/>
                    <w:spacing w:before="60" w:after="60" w:line="240" w:lineRule="auto"/>
                    <w:rPr>
                      <w:rFonts w:ascii="Arial Narrow" w:hAnsi="Arial Narrow"/>
                      <w:sz w:val="22"/>
                      <w:szCs w:val="22"/>
                    </w:rPr>
                  </w:pPr>
                  <w:r w:rsidRPr="007C2FF8">
                    <w:rPr>
                      <w:rFonts w:ascii="Arial Narrow" w:hAnsi="Arial Narrow"/>
                      <w:sz w:val="22"/>
                      <w:szCs w:val="22"/>
                    </w:rPr>
                    <w:t>Komisia prijme delegované akty v súlade s článkom 89 a opatrenia, ktorými sa spresnia: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4"/>
                    <w:gridCol w:w="600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550DEF">
                        <w:pPr>
                          <w:pStyle w:val="CM4"/>
                          <w:bidi w:val="0"/>
                          <w:spacing w:before="60" w:after="60" w:line="240" w:lineRule="auto"/>
                          <w:rPr>
                            <w:rFonts w:ascii="Arial Narrow" w:hAnsi="Arial Narrow"/>
                            <w:sz w:val="22"/>
                            <w:szCs w:val="22"/>
                          </w:rPr>
                        </w:pPr>
                        <w:r w:rsidRPr="007C2FF8" w:rsidR="00550DEF">
                          <w:rPr>
                            <w:rFonts w:ascii="Arial Narrow" w:hAnsi="Arial Narrow"/>
                            <w:sz w:val="22"/>
                            <w:szCs w:val="22"/>
                          </w:rPr>
                          <w:t>a)</w:t>
                        </w:r>
                      </w:p>
                    </w:tc>
                    <w:tc>
                      <w:tcPr>
                        <w:tcW w:w="600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550DEF">
                        <w:pPr>
                          <w:pStyle w:val="CM4"/>
                          <w:bidi w:val="0"/>
                          <w:spacing w:before="60" w:after="60" w:line="240" w:lineRule="auto"/>
                          <w:rPr>
                            <w:rFonts w:ascii="Arial Narrow" w:hAnsi="Arial Narrow"/>
                            <w:sz w:val="22"/>
                            <w:szCs w:val="22"/>
                          </w:rPr>
                        </w:pPr>
                        <w:r w:rsidRPr="007C2FF8" w:rsidR="00550DEF">
                          <w:rPr>
                            <w:rFonts w:ascii="Arial Narrow" w:hAnsi="Arial Narrow"/>
                            <w:sz w:val="22"/>
                            <w:szCs w:val="22"/>
                          </w:rPr>
                          <w:t>derivátové kontrakty uvedené v oddiele C.6 prílohy I, ktoré majú vlastnosti veľkoobchodných energetických produktov, ktoré sa musia vyrovnať fyzicky, a energetické derivátové kontrakty C.6;</w:t>
                        </w:r>
                      </w:p>
                    </w:tc>
                  </w:tr>
                </w:tbl>
                <w:p w:rsidR="00550DEF" w:rsidRPr="007C2FF8" w:rsidP="00550DEF">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4"/>
                    <w:gridCol w:w="600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550DEF">
                        <w:pPr>
                          <w:pStyle w:val="CM4"/>
                          <w:bidi w:val="0"/>
                          <w:spacing w:before="60" w:after="60" w:line="240" w:lineRule="auto"/>
                          <w:rPr>
                            <w:rFonts w:ascii="Arial Narrow" w:hAnsi="Arial Narrow"/>
                            <w:sz w:val="22"/>
                            <w:szCs w:val="22"/>
                          </w:rPr>
                        </w:pPr>
                        <w:r w:rsidRPr="007C2FF8" w:rsidR="00550DEF">
                          <w:rPr>
                            <w:rFonts w:ascii="Arial Narrow" w:hAnsi="Arial Narrow"/>
                            <w:sz w:val="22"/>
                            <w:szCs w:val="22"/>
                          </w:rPr>
                          <w:t>b)</w:t>
                        </w:r>
                      </w:p>
                    </w:tc>
                    <w:tc>
                      <w:tcPr>
                        <w:tcW w:w="600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550DEF">
                        <w:pPr>
                          <w:pStyle w:val="CM4"/>
                          <w:bidi w:val="0"/>
                          <w:spacing w:before="60" w:after="60" w:line="240" w:lineRule="auto"/>
                          <w:rPr>
                            <w:rFonts w:ascii="Arial Narrow" w:hAnsi="Arial Narrow"/>
                            <w:sz w:val="22"/>
                            <w:szCs w:val="22"/>
                          </w:rPr>
                        </w:pPr>
                        <w:r w:rsidRPr="007C2FF8" w:rsidR="00550DEF">
                          <w:rPr>
                            <w:rFonts w:ascii="Arial Narrow" w:hAnsi="Arial Narrow"/>
                            <w:sz w:val="22"/>
                            <w:szCs w:val="22"/>
                          </w:rPr>
                          <w:t>derivátové kontrakty uvedené v oddiele C 7 prílohy I, ktoré majú vlastnosti iných derivátových finančných nástrojov;</w:t>
                        </w:r>
                      </w:p>
                    </w:tc>
                  </w:tr>
                </w:tbl>
                <w:p w:rsidR="00550DEF" w:rsidRPr="007C2FF8" w:rsidP="00550DEF">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4"/>
                    <w:gridCol w:w="600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550DEF">
                        <w:pPr>
                          <w:pStyle w:val="CM4"/>
                          <w:bidi w:val="0"/>
                          <w:spacing w:before="60" w:after="60" w:line="240" w:lineRule="auto"/>
                          <w:rPr>
                            <w:rFonts w:ascii="Arial Narrow" w:hAnsi="Arial Narrow"/>
                            <w:sz w:val="22"/>
                            <w:szCs w:val="22"/>
                          </w:rPr>
                        </w:pPr>
                        <w:r w:rsidRPr="007C2FF8" w:rsidR="00550DEF">
                          <w:rPr>
                            <w:rFonts w:ascii="Arial Narrow" w:hAnsi="Arial Narrow"/>
                            <w:sz w:val="22"/>
                            <w:szCs w:val="22"/>
                          </w:rPr>
                          <w:t>c)</w:t>
                        </w:r>
                      </w:p>
                    </w:tc>
                    <w:tc>
                      <w:tcPr>
                        <w:tcW w:w="600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550DEF">
                        <w:pPr>
                          <w:pStyle w:val="CM4"/>
                          <w:bidi w:val="0"/>
                          <w:spacing w:before="60" w:after="60" w:line="240" w:lineRule="auto"/>
                          <w:rPr>
                            <w:rFonts w:ascii="Arial Narrow" w:hAnsi="Arial Narrow"/>
                            <w:sz w:val="22"/>
                            <w:szCs w:val="22"/>
                          </w:rPr>
                        </w:pPr>
                        <w:r w:rsidRPr="007C2FF8" w:rsidR="00550DEF">
                          <w:rPr>
                            <w:rFonts w:ascii="Arial Narrow" w:hAnsi="Arial Narrow"/>
                            <w:sz w:val="22"/>
                            <w:szCs w:val="22"/>
                          </w:rPr>
                          <w:t>derivátové kontrakty uvedené v oddiele C.10 prílohy I, ktoré majú vlastnosti iných derivátových finančných nástrojov okrem iného podľa toho, či sú obchodované na regulovanom trhu, MTF alebo OTF;</w:t>
                        </w:r>
                      </w:p>
                    </w:tc>
                  </w:tr>
                </w:tbl>
                <w:p w:rsidR="00550DEF" w:rsidRPr="007C2FF8" w:rsidP="00550DEF">
                  <w:pPr>
                    <w:pStyle w:val="CM4"/>
                    <w:bidi w:val="0"/>
                    <w:spacing w:before="60" w:after="60" w:line="240" w:lineRule="auto"/>
                    <w:rPr>
                      <w:rFonts w:ascii="Arial Narrow" w:hAnsi="Arial Narrow"/>
                      <w:sz w:val="22"/>
                      <w:szCs w:val="22"/>
                    </w:rPr>
                  </w:pPr>
                </w:p>
              </w:tc>
            </w:tr>
          </w:tbl>
          <w:p w:rsidR="00BB2510" w:rsidRPr="007C2FF8" w:rsidP="00A47BED">
            <w:pPr>
              <w:pStyle w:val="CM4"/>
              <w:bidi w:val="0"/>
              <w:spacing w:before="60" w:after="60" w:line="240" w:lineRule="auto"/>
              <w:rPr>
                <w:rFonts w:ascii="Arial Narrow" w:hAnsi="Arial Narrow"/>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24657">
            <w:pPr>
              <w:autoSpaceDE w:val="0"/>
              <w:autoSpaceDN w:val="0"/>
              <w:bidi w:val="0"/>
              <w:spacing w:before="0" w:beforeAutospacing="0" w:after="0" w:afterAutospacing="0" w:line="240" w:lineRule="auto"/>
              <w:jc w:val="center"/>
              <w:rPr>
                <w:rFonts w:ascii="Arial Narrow" w:hAnsi="Arial Narrow"/>
                <w:sz w:val="22"/>
                <w:szCs w:val="22"/>
              </w:rPr>
            </w:pPr>
          </w:p>
          <w:p w:rsidR="00D24657">
            <w:pPr>
              <w:autoSpaceDE w:val="0"/>
              <w:autoSpaceDN w:val="0"/>
              <w:bidi w:val="0"/>
              <w:spacing w:before="0" w:beforeAutospacing="0" w:after="0" w:afterAutospacing="0" w:line="240" w:lineRule="auto"/>
              <w:jc w:val="center"/>
              <w:rPr>
                <w:rFonts w:ascii="Arial Narrow" w:hAnsi="Arial Narrow"/>
                <w:sz w:val="22"/>
                <w:szCs w:val="22"/>
              </w:rPr>
            </w:pPr>
          </w:p>
          <w:p w:rsidR="00D24657">
            <w:pPr>
              <w:autoSpaceDE w:val="0"/>
              <w:autoSpaceDN w:val="0"/>
              <w:bidi w:val="0"/>
              <w:spacing w:before="0" w:beforeAutospacing="0" w:after="0" w:afterAutospacing="0" w:line="240" w:lineRule="auto"/>
              <w:jc w:val="center"/>
              <w:rPr>
                <w:rFonts w:ascii="Arial Narrow" w:hAnsi="Arial Narrow"/>
                <w:sz w:val="22"/>
                <w:szCs w:val="22"/>
              </w:rPr>
            </w:pPr>
          </w:p>
          <w:p w:rsidR="00BB2510"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sidR="00526C32">
              <w:rPr>
                <w:rFonts w:ascii="Arial Narrow" w:hAnsi="Arial Narrow"/>
                <w:sz w:val="22"/>
                <w:szCs w:val="22"/>
              </w:rPr>
              <w:t>N</w:t>
            </w: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300670"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D</w:t>
            </w: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w:t>
            </w: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014E8" w:rsidRPr="007C2FF8">
            <w:pPr>
              <w:autoSpaceDE w:val="0"/>
              <w:autoSpaceDN w:val="0"/>
              <w:bidi w:val="0"/>
              <w:spacing w:before="0" w:beforeAutospacing="0" w:after="0" w:afterAutospacing="0" w:line="240" w:lineRule="auto"/>
              <w:jc w:val="center"/>
              <w:rPr>
                <w:rFonts w:ascii="Arial Narrow" w:hAnsi="Arial Narrow"/>
                <w:sz w:val="22"/>
                <w:szCs w:val="22"/>
              </w:rPr>
            </w:pPr>
          </w:p>
          <w:p w:rsidR="005014E8" w:rsidRPr="007C2FF8">
            <w:pPr>
              <w:autoSpaceDE w:val="0"/>
              <w:autoSpaceDN w:val="0"/>
              <w:bidi w:val="0"/>
              <w:spacing w:before="0" w:beforeAutospacing="0" w:after="0" w:afterAutospacing="0" w:line="240" w:lineRule="auto"/>
              <w:jc w:val="center"/>
              <w:rPr>
                <w:rFonts w:ascii="Arial Narrow" w:hAnsi="Arial Narrow"/>
                <w:sz w:val="22"/>
                <w:szCs w:val="22"/>
              </w:rPr>
            </w:pPr>
          </w:p>
          <w:p w:rsidR="005014E8" w:rsidRPr="007C2FF8">
            <w:pPr>
              <w:autoSpaceDE w:val="0"/>
              <w:autoSpaceDN w:val="0"/>
              <w:bidi w:val="0"/>
              <w:spacing w:before="0" w:beforeAutospacing="0" w:after="0" w:afterAutospacing="0" w:line="240" w:lineRule="auto"/>
              <w:jc w:val="center"/>
              <w:rPr>
                <w:rFonts w:ascii="Arial Narrow" w:hAnsi="Arial Narrow"/>
                <w:sz w:val="22"/>
                <w:szCs w:val="22"/>
              </w:rPr>
            </w:pPr>
          </w:p>
          <w:p w:rsidR="005014E8" w:rsidRPr="007C2FF8">
            <w:pPr>
              <w:autoSpaceDE w:val="0"/>
              <w:autoSpaceDN w:val="0"/>
              <w:bidi w:val="0"/>
              <w:spacing w:before="0" w:beforeAutospacing="0" w:after="0" w:afterAutospacing="0" w:line="240" w:lineRule="auto"/>
              <w:jc w:val="center"/>
              <w:rPr>
                <w:rFonts w:ascii="Arial Narrow" w:hAnsi="Arial Narrow"/>
                <w:sz w:val="22"/>
                <w:szCs w:val="22"/>
              </w:rPr>
            </w:pPr>
          </w:p>
          <w:p w:rsidR="005014E8" w:rsidRPr="007C2FF8">
            <w:pPr>
              <w:autoSpaceDE w:val="0"/>
              <w:autoSpaceDN w:val="0"/>
              <w:bidi w:val="0"/>
              <w:spacing w:before="0" w:beforeAutospacing="0" w:after="0" w:afterAutospacing="0" w:line="240" w:lineRule="auto"/>
              <w:jc w:val="center"/>
              <w:rPr>
                <w:rFonts w:ascii="Arial Narrow" w:hAnsi="Arial Narrow"/>
                <w:sz w:val="22"/>
                <w:szCs w:val="22"/>
              </w:rPr>
            </w:pPr>
          </w:p>
          <w:p w:rsidR="005014E8" w:rsidRPr="007C2FF8">
            <w:pPr>
              <w:autoSpaceDE w:val="0"/>
              <w:autoSpaceDN w:val="0"/>
              <w:bidi w:val="0"/>
              <w:spacing w:before="0" w:beforeAutospacing="0" w:after="0" w:afterAutospacing="0" w:line="240" w:lineRule="auto"/>
              <w:jc w:val="center"/>
              <w:rPr>
                <w:rFonts w:ascii="Arial Narrow" w:hAnsi="Arial Narrow"/>
                <w:sz w:val="22"/>
                <w:szCs w:val="22"/>
              </w:rPr>
            </w:pPr>
          </w:p>
          <w:p w:rsidR="005014E8" w:rsidRPr="007C2FF8">
            <w:pPr>
              <w:autoSpaceDE w:val="0"/>
              <w:autoSpaceDN w:val="0"/>
              <w:bidi w:val="0"/>
              <w:spacing w:before="0" w:beforeAutospacing="0" w:after="0" w:afterAutospacing="0" w:line="240" w:lineRule="auto"/>
              <w:jc w:val="center"/>
              <w:rPr>
                <w:rFonts w:ascii="Arial Narrow" w:hAnsi="Arial Narrow"/>
                <w:sz w:val="22"/>
                <w:szCs w:val="22"/>
              </w:rPr>
            </w:pPr>
          </w:p>
          <w:p w:rsidR="005014E8" w:rsidRPr="007C2FF8">
            <w:pPr>
              <w:autoSpaceDE w:val="0"/>
              <w:autoSpaceDN w:val="0"/>
              <w:bidi w:val="0"/>
              <w:spacing w:before="0" w:beforeAutospacing="0" w:after="0" w:afterAutospacing="0" w:line="240" w:lineRule="auto"/>
              <w:jc w:val="center"/>
              <w:rPr>
                <w:rFonts w:ascii="Arial Narrow" w:hAnsi="Arial Narrow"/>
                <w:sz w:val="22"/>
                <w:szCs w:val="22"/>
              </w:rPr>
            </w:pPr>
          </w:p>
          <w:p w:rsidR="005014E8" w:rsidRPr="007C2FF8">
            <w:pPr>
              <w:autoSpaceDE w:val="0"/>
              <w:autoSpaceDN w:val="0"/>
              <w:bidi w:val="0"/>
              <w:spacing w:before="0" w:beforeAutospacing="0" w:after="0" w:afterAutospacing="0" w:line="240" w:lineRule="auto"/>
              <w:jc w:val="center"/>
              <w:rPr>
                <w:rFonts w:ascii="Arial Narrow" w:hAnsi="Arial Narrow"/>
                <w:sz w:val="22"/>
                <w:szCs w:val="22"/>
              </w:rPr>
            </w:pPr>
          </w:p>
          <w:p w:rsidR="005014E8" w:rsidRPr="007C2FF8">
            <w:pPr>
              <w:autoSpaceDE w:val="0"/>
              <w:autoSpaceDN w:val="0"/>
              <w:bidi w:val="0"/>
              <w:spacing w:before="0" w:beforeAutospacing="0" w:after="0" w:afterAutospacing="0" w:line="240" w:lineRule="auto"/>
              <w:jc w:val="center"/>
              <w:rPr>
                <w:rFonts w:ascii="Arial Narrow" w:hAnsi="Arial Narrow"/>
                <w:sz w:val="22"/>
                <w:szCs w:val="22"/>
              </w:rPr>
            </w:pPr>
          </w:p>
          <w:p w:rsidR="005014E8" w:rsidRPr="007C2FF8">
            <w:pPr>
              <w:autoSpaceDE w:val="0"/>
              <w:autoSpaceDN w:val="0"/>
              <w:bidi w:val="0"/>
              <w:spacing w:before="0" w:beforeAutospacing="0" w:after="0" w:afterAutospacing="0" w:line="240" w:lineRule="auto"/>
              <w:jc w:val="center"/>
              <w:rPr>
                <w:rFonts w:ascii="Arial Narrow" w:hAnsi="Arial Narrow"/>
                <w:sz w:val="22"/>
                <w:szCs w:val="22"/>
              </w:rPr>
            </w:pPr>
          </w:p>
          <w:p w:rsidR="005014E8" w:rsidRPr="007C2FF8">
            <w:pPr>
              <w:autoSpaceDE w:val="0"/>
              <w:autoSpaceDN w:val="0"/>
              <w:bidi w:val="0"/>
              <w:spacing w:before="0" w:beforeAutospacing="0" w:after="0" w:afterAutospacing="0" w:line="240" w:lineRule="auto"/>
              <w:jc w:val="center"/>
              <w:rPr>
                <w:rFonts w:ascii="Arial Narrow" w:hAnsi="Arial Narrow"/>
                <w:sz w:val="22"/>
                <w:szCs w:val="22"/>
              </w:rPr>
            </w:pPr>
          </w:p>
          <w:p w:rsidR="005014E8"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D24657">
            <w:pPr>
              <w:autoSpaceDE w:val="0"/>
              <w:autoSpaceDN w:val="0"/>
              <w:bidi w:val="0"/>
              <w:spacing w:before="0" w:beforeAutospacing="0" w:after="0" w:afterAutospacing="0" w:line="240" w:lineRule="auto"/>
              <w:jc w:val="center"/>
              <w:rPr>
                <w:rFonts w:ascii="Arial Narrow" w:hAnsi="Arial Narrow"/>
                <w:sz w:val="22"/>
                <w:szCs w:val="22"/>
              </w:rPr>
            </w:pPr>
          </w:p>
          <w:p w:rsidR="00D24657">
            <w:pPr>
              <w:autoSpaceDE w:val="0"/>
              <w:autoSpaceDN w:val="0"/>
              <w:bidi w:val="0"/>
              <w:spacing w:before="0" w:beforeAutospacing="0" w:after="0" w:afterAutospacing="0" w:line="240" w:lineRule="auto"/>
              <w:jc w:val="center"/>
              <w:rPr>
                <w:rFonts w:ascii="Arial Narrow" w:hAnsi="Arial Narrow"/>
                <w:sz w:val="22"/>
                <w:szCs w:val="22"/>
              </w:rPr>
            </w:pPr>
          </w:p>
          <w:p w:rsidR="00D24657">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r w:rsidR="00293AF6">
              <w:rPr>
                <w:rFonts w:ascii="Arial Narrow" w:hAnsi="Arial Narrow"/>
                <w:b/>
                <w:color w:val="00B0F0"/>
                <w:sz w:val="22"/>
                <w:szCs w:val="22"/>
              </w:rPr>
              <w:t>N</w:t>
            </w:r>
            <w:r w:rsidRPr="00B5267A" w:rsidR="00293AF6">
              <w:rPr>
                <w:rFonts w:ascii="Arial Narrow" w:hAnsi="Arial Narrow"/>
                <w:b/>
                <w:color w:val="00B0F0"/>
                <w:sz w:val="22"/>
                <w:szCs w:val="22"/>
              </w:rPr>
              <w:t>ávrh zákona</w:t>
            </w:r>
            <w:r w:rsidR="00293AF6">
              <w:rPr>
                <w:rFonts w:ascii="Arial Narrow" w:hAnsi="Arial Narrow"/>
                <w:b/>
                <w:color w:val="00B0F0"/>
                <w:sz w:val="22"/>
                <w:szCs w:val="22"/>
              </w:rPr>
              <w:t xml:space="preserve"> čl.I</w:t>
            </w:r>
            <w:r w:rsidRPr="007C2FF8" w:rsidR="00293AF6">
              <w:rPr>
                <w:rFonts w:ascii="Arial Narrow" w:hAnsi="Arial Narrow"/>
                <w:sz w:val="22"/>
                <w:szCs w:val="22"/>
              </w:rPr>
              <w:t xml:space="preserve"> </w:t>
            </w: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E77366" w:rsidRPr="007C2FF8" w:rsidP="00E77366">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566/2001</w:t>
            </w: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sidR="00192F76">
              <w:rPr>
                <w:rFonts w:ascii="Arial Narrow" w:hAnsi="Arial Narrow"/>
                <w:sz w:val="22"/>
                <w:szCs w:val="22"/>
              </w:rPr>
              <w:t>a </w:t>
            </w:r>
            <w:r w:rsidRPr="00B5267A" w:rsidR="00192F76">
              <w:rPr>
                <w:rFonts w:ascii="Arial Narrow" w:hAnsi="Arial Narrow"/>
                <w:b/>
                <w:color w:val="00B0F0"/>
                <w:sz w:val="22"/>
                <w:szCs w:val="22"/>
              </w:rPr>
              <w:t>návrh zákona</w:t>
            </w:r>
            <w:r w:rsidR="008B56C7">
              <w:rPr>
                <w:rFonts w:ascii="Arial Narrow" w:hAnsi="Arial Narrow"/>
                <w:b/>
                <w:color w:val="00B0F0"/>
                <w:sz w:val="22"/>
                <w:szCs w:val="22"/>
              </w:rPr>
              <w:t xml:space="preserve"> čl.I</w:t>
            </w: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1A79AE">
            <w:pPr>
              <w:autoSpaceDE w:val="0"/>
              <w:autoSpaceDN w:val="0"/>
              <w:bidi w:val="0"/>
              <w:spacing w:before="0" w:beforeAutospacing="0" w:after="0" w:afterAutospacing="0" w:line="240" w:lineRule="auto"/>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E77366">
            <w:pPr>
              <w:autoSpaceDE w:val="0"/>
              <w:autoSpaceDN w:val="0"/>
              <w:bidi w:val="0"/>
              <w:spacing w:before="0" w:beforeAutospacing="0" w:after="0" w:afterAutospacing="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BB2510" w:rsidP="004577EC">
            <w:pPr>
              <w:autoSpaceDE w:val="0"/>
              <w:autoSpaceDN w:val="0"/>
              <w:bidi w:val="0"/>
              <w:spacing w:before="0" w:beforeAutospacing="0" w:after="0" w:afterAutospacing="0" w:line="240" w:lineRule="auto"/>
              <w:jc w:val="center"/>
              <w:rPr>
                <w:rFonts w:ascii="Arial Narrow" w:hAnsi="Arial Narrow"/>
                <w:sz w:val="22"/>
                <w:szCs w:val="22"/>
              </w:rPr>
            </w:pPr>
          </w:p>
          <w:p w:rsidR="00D24657"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24657" w:rsidP="004577EC">
            <w:pPr>
              <w:autoSpaceDE w:val="0"/>
              <w:autoSpaceDN w:val="0"/>
              <w:bidi w:val="0"/>
              <w:spacing w:before="0" w:beforeAutospacing="0" w:after="0" w:afterAutospacing="0" w:line="240" w:lineRule="auto"/>
              <w:jc w:val="center"/>
              <w:rPr>
                <w:rFonts w:ascii="Arial Narrow" w:hAnsi="Arial Narrow"/>
                <w:sz w:val="22"/>
                <w:szCs w:val="22"/>
              </w:rPr>
            </w:pPr>
          </w:p>
          <w:p w:rsidR="00D24657" w:rsidP="004577EC">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xml:space="preserve">§ 54 ods.1 </w:t>
            </w:r>
          </w:p>
          <w:p w:rsidR="00D24657" w:rsidP="004577EC">
            <w:pPr>
              <w:autoSpaceDE w:val="0"/>
              <w:autoSpaceDN w:val="0"/>
              <w:bidi w:val="0"/>
              <w:spacing w:before="0" w:beforeAutospacing="0" w:after="0" w:afterAutospacing="0" w:line="240" w:lineRule="auto"/>
              <w:jc w:val="center"/>
              <w:rPr>
                <w:rFonts w:ascii="Arial Narrow" w:hAnsi="Arial Narrow"/>
                <w:sz w:val="22"/>
                <w:szCs w:val="22"/>
              </w:rPr>
            </w:pPr>
          </w:p>
          <w:p w:rsidR="00D24657" w:rsidP="004577EC">
            <w:pPr>
              <w:autoSpaceDE w:val="0"/>
              <w:autoSpaceDN w:val="0"/>
              <w:bidi w:val="0"/>
              <w:spacing w:before="0" w:beforeAutospacing="0" w:after="0" w:afterAutospacing="0" w:line="240" w:lineRule="auto"/>
              <w:jc w:val="center"/>
              <w:rPr>
                <w:rFonts w:ascii="Arial Narrow" w:hAnsi="Arial Narrow"/>
                <w:sz w:val="22"/>
                <w:szCs w:val="22"/>
              </w:rPr>
            </w:pPr>
          </w:p>
          <w:p w:rsidR="00D24657" w:rsidP="004577EC">
            <w:pPr>
              <w:autoSpaceDE w:val="0"/>
              <w:autoSpaceDN w:val="0"/>
              <w:bidi w:val="0"/>
              <w:spacing w:before="0" w:beforeAutospacing="0" w:after="0" w:afterAutospacing="0" w:line="240" w:lineRule="auto"/>
              <w:jc w:val="center"/>
              <w:rPr>
                <w:rFonts w:ascii="Arial Narrow" w:hAnsi="Arial Narrow"/>
                <w:sz w:val="22"/>
                <w:szCs w:val="22"/>
              </w:rPr>
            </w:pPr>
          </w:p>
          <w:p w:rsidR="00D24657" w:rsidP="004577EC">
            <w:pPr>
              <w:autoSpaceDE w:val="0"/>
              <w:autoSpaceDN w:val="0"/>
              <w:bidi w:val="0"/>
              <w:spacing w:before="0" w:beforeAutospacing="0" w:after="0" w:afterAutospacing="0" w:line="240" w:lineRule="auto"/>
              <w:jc w:val="center"/>
              <w:rPr>
                <w:rFonts w:ascii="Arial Narrow" w:hAnsi="Arial Narrow"/>
                <w:sz w:val="22"/>
                <w:szCs w:val="22"/>
              </w:rPr>
            </w:pPr>
          </w:p>
          <w:p w:rsidR="00D24657"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sidR="00E77366">
              <w:rPr>
                <w:rFonts w:ascii="Arial Narrow" w:hAnsi="Arial Narrow"/>
                <w:sz w:val="22"/>
                <w:szCs w:val="22"/>
              </w:rPr>
              <w:t xml:space="preserve">§ 6 </w:t>
            </w:r>
            <w:r w:rsidR="00392FBC">
              <w:rPr>
                <w:rFonts w:ascii="Arial Narrow" w:hAnsi="Arial Narrow"/>
                <w:sz w:val="22"/>
                <w:szCs w:val="22"/>
              </w:rPr>
              <w:t>ods.1</w:t>
            </w: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2201C" w:rsidRPr="007C2FF8" w:rsidP="001A79AE">
            <w:pPr>
              <w:autoSpaceDE w:val="0"/>
              <w:autoSpaceDN w:val="0"/>
              <w:bidi w:val="0"/>
              <w:spacing w:before="0" w:beforeAutospacing="0" w:after="0" w:afterAutospacing="0" w:line="240" w:lineRule="auto"/>
              <w:rPr>
                <w:rFonts w:ascii="Arial Narrow" w:hAnsi="Arial Narrow"/>
                <w:sz w:val="22"/>
                <w:szCs w:val="22"/>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BB2510" w:rsidRPr="007C2FF8" w:rsidP="00B64B09">
            <w:pPr>
              <w:pStyle w:val="BodyText2"/>
              <w:bidi w:val="0"/>
              <w:spacing w:after="0" w:line="240" w:lineRule="exact"/>
              <w:jc w:val="left"/>
              <w:rPr>
                <w:rFonts w:ascii="Arial Narrow" w:hAnsi="Arial Narrow"/>
                <w:sz w:val="22"/>
                <w:szCs w:val="22"/>
              </w:rPr>
            </w:pPr>
          </w:p>
          <w:p w:rsidR="00D24657" w:rsidP="005014E8">
            <w:pPr>
              <w:autoSpaceDE w:val="0"/>
              <w:autoSpaceDN w:val="0"/>
              <w:bidi w:val="0"/>
              <w:spacing w:before="0" w:beforeAutospacing="0" w:after="0" w:afterAutospacing="0" w:line="240" w:lineRule="auto"/>
              <w:rPr>
                <w:rFonts w:ascii="Arial Narrow" w:hAnsi="Arial Narrow" w:cs="Helvetica"/>
                <w:sz w:val="22"/>
                <w:szCs w:val="22"/>
              </w:rPr>
            </w:pPr>
          </w:p>
          <w:p w:rsidR="00D24657" w:rsidP="005014E8">
            <w:pPr>
              <w:autoSpaceDE w:val="0"/>
              <w:autoSpaceDN w:val="0"/>
              <w:bidi w:val="0"/>
              <w:spacing w:before="0" w:beforeAutospacing="0" w:after="0" w:afterAutospacing="0" w:line="240" w:lineRule="auto"/>
              <w:rPr>
                <w:rFonts w:ascii="Arial Narrow" w:hAnsi="Arial Narrow" w:cs="Helvetica"/>
                <w:sz w:val="22"/>
                <w:szCs w:val="22"/>
              </w:rPr>
            </w:pPr>
          </w:p>
          <w:p w:rsidR="005014E8" w:rsidRPr="00293AF6" w:rsidP="00293AF6">
            <w:pPr>
              <w:autoSpaceDE w:val="0"/>
              <w:autoSpaceDN w:val="0"/>
              <w:bidi w:val="0"/>
              <w:spacing w:before="0" w:beforeAutospacing="0" w:after="0" w:afterAutospacing="0" w:line="240" w:lineRule="auto"/>
              <w:jc w:val="both"/>
              <w:rPr>
                <w:rFonts w:ascii="Arial Narrow" w:hAnsi="Arial Narrow" w:cs="Helvetica"/>
                <w:b/>
                <w:color w:val="00B0F0"/>
                <w:sz w:val="22"/>
                <w:szCs w:val="22"/>
              </w:rPr>
            </w:pPr>
            <w:r w:rsidRPr="00293AF6" w:rsidR="00293AF6">
              <w:rPr>
                <w:rFonts w:ascii="Arial Narrow" w:hAnsi="Arial Narrow"/>
                <w:b/>
                <w:color w:val="00B0F0"/>
                <w:sz w:val="22"/>
                <w:szCs w:val="22"/>
              </w:rPr>
              <w:t>Obchodníkom s cennými papiermi je akciová spoločnosť so sídlom na území Slovenskej republiky, ktorej predmetom činnosti je poskytovanie investičných služieb klientom alebo výkon investičných činností na základe povolenia na poskytovanie investičných služieb udeleného Národnou bankou Slovenska.</w:t>
            </w:r>
          </w:p>
          <w:p w:rsidR="0092201C" w:rsidRPr="007C2FF8" w:rsidP="00B64B09">
            <w:pPr>
              <w:pStyle w:val="BodyText2"/>
              <w:bidi w:val="0"/>
              <w:spacing w:after="0" w:line="240" w:lineRule="exact"/>
              <w:jc w:val="left"/>
              <w:rPr>
                <w:rFonts w:ascii="Arial Narrow" w:hAnsi="Arial Narrow"/>
                <w:sz w:val="22"/>
                <w:szCs w:val="22"/>
              </w:rPr>
            </w:pPr>
          </w:p>
          <w:p w:rsidR="0092201C" w:rsidRPr="007C2FF8" w:rsidP="00B64B09">
            <w:pPr>
              <w:pStyle w:val="BodyText2"/>
              <w:bidi w:val="0"/>
              <w:spacing w:after="0" w:line="240" w:lineRule="exact"/>
              <w:jc w:val="left"/>
              <w:rPr>
                <w:rFonts w:ascii="Arial Narrow" w:hAnsi="Arial Narrow"/>
                <w:sz w:val="22"/>
                <w:szCs w:val="22"/>
              </w:rPr>
            </w:pPr>
          </w:p>
          <w:p w:rsidR="0092201C" w:rsidRPr="007C2FF8" w:rsidP="00B64B09">
            <w:pPr>
              <w:pStyle w:val="BodyText2"/>
              <w:bidi w:val="0"/>
              <w:spacing w:after="0" w:line="240" w:lineRule="exact"/>
              <w:jc w:val="left"/>
              <w:rPr>
                <w:rFonts w:ascii="Arial Narrow" w:hAnsi="Arial Narrow"/>
                <w:sz w:val="22"/>
                <w:szCs w:val="22"/>
              </w:rPr>
            </w:pPr>
          </w:p>
          <w:p w:rsidR="0092201C" w:rsidRPr="007C2FF8" w:rsidP="00B64B09">
            <w:pPr>
              <w:pStyle w:val="BodyText2"/>
              <w:bidi w:val="0"/>
              <w:spacing w:after="0" w:line="240" w:lineRule="exact"/>
              <w:jc w:val="left"/>
              <w:rPr>
                <w:rFonts w:ascii="Arial Narrow" w:hAnsi="Arial Narrow"/>
                <w:sz w:val="22"/>
                <w:szCs w:val="22"/>
              </w:rPr>
            </w:pPr>
          </w:p>
          <w:p w:rsidR="0092201C" w:rsidRPr="007C2FF8" w:rsidP="00B64B09">
            <w:pPr>
              <w:pStyle w:val="BodyText2"/>
              <w:bidi w:val="0"/>
              <w:spacing w:after="0" w:line="240" w:lineRule="exact"/>
              <w:jc w:val="left"/>
              <w:rPr>
                <w:rFonts w:ascii="Arial Narrow" w:hAnsi="Arial Narrow"/>
                <w:sz w:val="22"/>
                <w:szCs w:val="22"/>
              </w:rPr>
            </w:pPr>
          </w:p>
          <w:p w:rsidR="0092201C" w:rsidRPr="007C2FF8" w:rsidP="00B64B09">
            <w:pPr>
              <w:pStyle w:val="BodyText2"/>
              <w:bidi w:val="0"/>
              <w:spacing w:after="0" w:line="240" w:lineRule="exact"/>
              <w:jc w:val="left"/>
              <w:rPr>
                <w:rFonts w:ascii="Arial Narrow" w:hAnsi="Arial Narrow"/>
                <w:sz w:val="22"/>
                <w:szCs w:val="22"/>
              </w:rPr>
            </w:pPr>
          </w:p>
          <w:p w:rsidR="0092201C" w:rsidRPr="007C2FF8" w:rsidP="00B64B09">
            <w:pPr>
              <w:pStyle w:val="BodyText2"/>
              <w:bidi w:val="0"/>
              <w:spacing w:after="0" w:line="240" w:lineRule="exact"/>
              <w:jc w:val="left"/>
              <w:rPr>
                <w:rFonts w:ascii="Arial Narrow" w:hAnsi="Arial Narrow"/>
                <w:sz w:val="22"/>
                <w:szCs w:val="22"/>
              </w:rPr>
            </w:pPr>
          </w:p>
          <w:p w:rsidR="0092201C" w:rsidRPr="007C2FF8" w:rsidP="00B64B09">
            <w:pPr>
              <w:pStyle w:val="BodyText2"/>
              <w:bidi w:val="0"/>
              <w:spacing w:after="0" w:line="240" w:lineRule="exact"/>
              <w:jc w:val="left"/>
              <w:rPr>
                <w:rFonts w:ascii="Arial Narrow" w:hAnsi="Arial Narrow"/>
                <w:sz w:val="22"/>
                <w:szCs w:val="22"/>
              </w:rPr>
            </w:pPr>
          </w:p>
          <w:p w:rsidR="0092201C" w:rsidRPr="007C2FF8" w:rsidP="00B64B09">
            <w:pPr>
              <w:pStyle w:val="BodyText2"/>
              <w:bidi w:val="0"/>
              <w:spacing w:after="0" w:line="240" w:lineRule="exact"/>
              <w:jc w:val="left"/>
              <w:rPr>
                <w:rFonts w:ascii="Arial Narrow" w:hAnsi="Arial Narrow"/>
                <w:sz w:val="22"/>
                <w:szCs w:val="22"/>
              </w:rPr>
            </w:pPr>
          </w:p>
          <w:p w:rsidR="0092201C" w:rsidRPr="007C2FF8" w:rsidP="00B64B09">
            <w:pPr>
              <w:pStyle w:val="BodyText2"/>
              <w:bidi w:val="0"/>
              <w:spacing w:after="0" w:line="240" w:lineRule="exact"/>
              <w:jc w:val="left"/>
              <w:rPr>
                <w:rFonts w:ascii="Arial Narrow" w:hAnsi="Arial Narrow"/>
                <w:sz w:val="22"/>
                <w:szCs w:val="22"/>
              </w:rPr>
            </w:pPr>
          </w:p>
          <w:p w:rsidR="0092201C" w:rsidRPr="007C2FF8" w:rsidP="00B64B09">
            <w:pPr>
              <w:pStyle w:val="BodyText2"/>
              <w:bidi w:val="0"/>
              <w:spacing w:after="0" w:line="240" w:lineRule="exact"/>
              <w:jc w:val="left"/>
              <w:rPr>
                <w:rFonts w:ascii="Arial Narrow" w:hAnsi="Arial Narrow"/>
                <w:sz w:val="22"/>
                <w:szCs w:val="22"/>
              </w:rPr>
            </w:pPr>
          </w:p>
          <w:p w:rsidR="0092201C" w:rsidRPr="007C2FF8" w:rsidP="00B64B09">
            <w:pPr>
              <w:pStyle w:val="BodyText2"/>
              <w:bidi w:val="0"/>
              <w:spacing w:after="0" w:line="240" w:lineRule="exact"/>
              <w:jc w:val="left"/>
              <w:rPr>
                <w:rFonts w:ascii="Arial Narrow" w:hAnsi="Arial Narrow"/>
                <w:sz w:val="22"/>
                <w:szCs w:val="22"/>
              </w:rPr>
            </w:pPr>
          </w:p>
          <w:p w:rsidR="0092201C" w:rsidRPr="007C2FF8" w:rsidP="00B64B09">
            <w:pPr>
              <w:pStyle w:val="BodyText2"/>
              <w:bidi w:val="0"/>
              <w:spacing w:after="0" w:line="240" w:lineRule="exact"/>
              <w:jc w:val="left"/>
              <w:rPr>
                <w:rFonts w:ascii="Arial Narrow" w:hAnsi="Arial Narrow"/>
                <w:sz w:val="22"/>
                <w:szCs w:val="22"/>
              </w:rPr>
            </w:pPr>
          </w:p>
          <w:p w:rsidR="0092201C" w:rsidRPr="007C2FF8" w:rsidP="00B64B09">
            <w:pPr>
              <w:pStyle w:val="BodyText2"/>
              <w:bidi w:val="0"/>
              <w:spacing w:after="0" w:line="240" w:lineRule="exact"/>
              <w:jc w:val="left"/>
              <w:rPr>
                <w:rFonts w:ascii="Arial Narrow" w:hAnsi="Arial Narrow"/>
                <w:sz w:val="22"/>
                <w:szCs w:val="22"/>
              </w:rPr>
            </w:pPr>
          </w:p>
          <w:p w:rsidR="0092201C" w:rsidRPr="007C2FF8" w:rsidP="00B64B09">
            <w:pPr>
              <w:pStyle w:val="BodyText2"/>
              <w:bidi w:val="0"/>
              <w:spacing w:after="0" w:line="240" w:lineRule="exact"/>
              <w:jc w:val="left"/>
              <w:rPr>
                <w:rFonts w:ascii="Arial Narrow" w:hAnsi="Arial Narrow"/>
                <w:sz w:val="22"/>
                <w:szCs w:val="22"/>
              </w:rPr>
            </w:pPr>
          </w:p>
          <w:p w:rsidR="0092201C" w:rsidRPr="007C2FF8" w:rsidP="00B64B09">
            <w:pPr>
              <w:pStyle w:val="BodyText2"/>
              <w:bidi w:val="0"/>
              <w:spacing w:after="0" w:line="240" w:lineRule="exact"/>
              <w:jc w:val="left"/>
              <w:rPr>
                <w:rFonts w:ascii="Arial Narrow" w:hAnsi="Arial Narrow"/>
                <w:sz w:val="22"/>
                <w:szCs w:val="22"/>
              </w:rPr>
            </w:pPr>
          </w:p>
          <w:p w:rsidR="0092201C" w:rsidRPr="007C2FF8" w:rsidP="00B64B09">
            <w:pPr>
              <w:pStyle w:val="BodyText2"/>
              <w:bidi w:val="0"/>
              <w:spacing w:after="0" w:line="240" w:lineRule="exact"/>
              <w:jc w:val="left"/>
              <w:rPr>
                <w:rFonts w:ascii="Arial Narrow" w:hAnsi="Arial Narrow"/>
                <w:sz w:val="22"/>
                <w:szCs w:val="22"/>
              </w:rPr>
            </w:pPr>
          </w:p>
          <w:p w:rsidR="0092201C" w:rsidRPr="007C2FF8" w:rsidP="00B64B09">
            <w:pPr>
              <w:pStyle w:val="BodyText2"/>
              <w:bidi w:val="0"/>
              <w:spacing w:after="0" w:line="240" w:lineRule="exact"/>
              <w:jc w:val="left"/>
              <w:rPr>
                <w:rFonts w:ascii="Arial Narrow" w:hAnsi="Arial Narrow"/>
                <w:sz w:val="22"/>
                <w:szCs w:val="22"/>
              </w:rPr>
            </w:pPr>
          </w:p>
          <w:p w:rsidR="0092201C" w:rsidRPr="007C2FF8" w:rsidP="00B64B09">
            <w:pPr>
              <w:pStyle w:val="BodyText2"/>
              <w:bidi w:val="0"/>
              <w:spacing w:after="0" w:line="240" w:lineRule="exact"/>
              <w:jc w:val="left"/>
              <w:rPr>
                <w:rFonts w:ascii="Arial Narrow" w:hAnsi="Arial Narrow"/>
                <w:sz w:val="22"/>
                <w:szCs w:val="22"/>
              </w:rPr>
            </w:pPr>
          </w:p>
          <w:p w:rsidR="0092201C" w:rsidRPr="007C2FF8" w:rsidP="00B64B09">
            <w:pPr>
              <w:pStyle w:val="BodyText2"/>
              <w:bidi w:val="0"/>
              <w:spacing w:after="0" w:line="240" w:lineRule="exact"/>
              <w:jc w:val="left"/>
              <w:rPr>
                <w:rFonts w:ascii="Arial Narrow" w:hAnsi="Arial Narrow"/>
                <w:sz w:val="22"/>
                <w:szCs w:val="22"/>
              </w:rPr>
            </w:pPr>
          </w:p>
          <w:p w:rsidR="0092201C" w:rsidRPr="007C2FF8" w:rsidP="00B64B09">
            <w:pPr>
              <w:pStyle w:val="BodyText2"/>
              <w:bidi w:val="0"/>
              <w:spacing w:after="0" w:line="240" w:lineRule="exact"/>
              <w:jc w:val="left"/>
              <w:rPr>
                <w:rFonts w:ascii="Arial Narrow" w:hAnsi="Arial Narrow"/>
                <w:sz w:val="22"/>
                <w:szCs w:val="22"/>
              </w:rPr>
            </w:pPr>
          </w:p>
          <w:p w:rsidR="0092201C" w:rsidRPr="007C2FF8" w:rsidP="00B64B09">
            <w:pPr>
              <w:pStyle w:val="BodyText2"/>
              <w:bidi w:val="0"/>
              <w:spacing w:after="0" w:line="240" w:lineRule="exact"/>
              <w:jc w:val="left"/>
              <w:rPr>
                <w:rFonts w:ascii="Arial Narrow" w:hAnsi="Arial Narrow"/>
                <w:sz w:val="22"/>
                <w:szCs w:val="22"/>
              </w:rPr>
            </w:pPr>
          </w:p>
          <w:p w:rsidR="00300670" w:rsidRPr="007C2FF8" w:rsidP="005014E8">
            <w:pPr>
              <w:autoSpaceDE w:val="0"/>
              <w:autoSpaceDN w:val="0"/>
              <w:bidi w:val="0"/>
              <w:spacing w:before="0" w:beforeAutospacing="0" w:after="0" w:afterAutospacing="0" w:line="240" w:lineRule="auto"/>
              <w:rPr>
                <w:rFonts w:ascii="Helvetica" w:hAnsi="Helvetica" w:cs="Helvetica"/>
                <w:color w:val="494949"/>
                <w:sz w:val="21"/>
                <w:szCs w:val="21"/>
              </w:rPr>
            </w:pPr>
          </w:p>
          <w:p w:rsidR="00300670" w:rsidRPr="007C2FF8" w:rsidP="005014E8">
            <w:pPr>
              <w:autoSpaceDE w:val="0"/>
              <w:autoSpaceDN w:val="0"/>
              <w:bidi w:val="0"/>
              <w:spacing w:before="0" w:beforeAutospacing="0" w:after="0" w:afterAutospacing="0" w:line="240" w:lineRule="auto"/>
              <w:rPr>
                <w:rFonts w:ascii="Helvetica" w:hAnsi="Helvetica" w:cs="Helvetica"/>
                <w:color w:val="494949"/>
                <w:sz w:val="21"/>
                <w:szCs w:val="21"/>
              </w:rPr>
            </w:pPr>
          </w:p>
          <w:p w:rsidR="00300670" w:rsidRPr="007C2FF8" w:rsidP="005014E8">
            <w:pPr>
              <w:autoSpaceDE w:val="0"/>
              <w:autoSpaceDN w:val="0"/>
              <w:bidi w:val="0"/>
              <w:spacing w:before="0" w:beforeAutospacing="0" w:after="0" w:afterAutospacing="0" w:line="240" w:lineRule="auto"/>
              <w:rPr>
                <w:rFonts w:ascii="Helvetica" w:hAnsi="Helvetica" w:cs="Helvetica"/>
                <w:color w:val="494949"/>
                <w:sz w:val="21"/>
                <w:szCs w:val="21"/>
              </w:rPr>
            </w:pPr>
          </w:p>
          <w:p w:rsidR="00300670" w:rsidRPr="007C2FF8" w:rsidP="005014E8">
            <w:pPr>
              <w:autoSpaceDE w:val="0"/>
              <w:autoSpaceDN w:val="0"/>
              <w:bidi w:val="0"/>
              <w:spacing w:before="0" w:beforeAutospacing="0" w:after="0" w:afterAutospacing="0" w:line="240" w:lineRule="auto"/>
              <w:rPr>
                <w:rFonts w:ascii="Helvetica" w:hAnsi="Helvetica" w:cs="Helvetica"/>
                <w:color w:val="494949"/>
                <w:sz w:val="21"/>
                <w:szCs w:val="21"/>
              </w:rPr>
            </w:pPr>
          </w:p>
          <w:p w:rsidR="00300670" w:rsidRPr="007C2FF8" w:rsidP="005014E8">
            <w:pPr>
              <w:autoSpaceDE w:val="0"/>
              <w:autoSpaceDN w:val="0"/>
              <w:bidi w:val="0"/>
              <w:spacing w:before="0" w:beforeAutospacing="0" w:after="0" w:afterAutospacing="0" w:line="240" w:lineRule="auto"/>
              <w:rPr>
                <w:rFonts w:ascii="Helvetica" w:hAnsi="Helvetica" w:cs="Helvetica"/>
                <w:color w:val="494949"/>
                <w:sz w:val="21"/>
                <w:szCs w:val="21"/>
              </w:rPr>
            </w:pPr>
          </w:p>
          <w:p w:rsidR="00300670" w:rsidRPr="007C2FF8" w:rsidP="005014E8">
            <w:pPr>
              <w:autoSpaceDE w:val="0"/>
              <w:autoSpaceDN w:val="0"/>
              <w:bidi w:val="0"/>
              <w:spacing w:before="0" w:beforeAutospacing="0" w:after="0" w:afterAutospacing="0" w:line="240" w:lineRule="auto"/>
              <w:rPr>
                <w:rFonts w:ascii="Helvetica" w:hAnsi="Helvetica" w:cs="Helvetica"/>
                <w:color w:val="494949"/>
                <w:sz w:val="21"/>
                <w:szCs w:val="21"/>
              </w:rPr>
            </w:pPr>
          </w:p>
          <w:p w:rsidR="00300670" w:rsidRPr="007C2FF8" w:rsidP="005014E8">
            <w:pPr>
              <w:autoSpaceDE w:val="0"/>
              <w:autoSpaceDN w:val="0"/>
              <w:bidi w:val="0"/>
              <w:spacing w:before="0" w:beforeAutospacing="0" w:after="0" w:afterAutospacing="0" w:line="240" w:lineRule="auto"/>
              <w:rPr>
                <w:rFonts w:ascii="Helvetica" w:hAnsi="Helvetica" w:cs="Helvetica"/>
                <w:color w:val="494949"/>
                <w:sz w:val="21"/>
                <w:szCs w:val="21"/>
              </w:rPr>
            </w:pPr>
          </w:p>
          <w:p w:rsidR="00300670" w:rsidRPr="007C2FF8" w:rsidP="005014E8">
            <w:pPr>
              <w:autoSpaceDE w:val="0"/>
              <w:autoSpaceDN w:val="0"/>
              <w:bidi w:val="0"/>
              <w:spacing w:before="0" w:beforeAutospacing="0" w:after="0" w:afterAutospacing="0" w:line="240" w:lineRule="auto"/>
              <w:rPr>
                <w:rFonts w:ascii="Helvetica" w:hAnsi="Helvetica" w:cs="Helvetica"/>
                <w:color w:val="494949"/>
                <w:sz w:val="21"/>
                <w:szCs w:val="21"/>
              </w:rPr>
            </w:pPr>
          </w:p>
          <w:p w:rsidR="00300670" w:rsidRPr="007C2FF8" w:rsidP="005014E8">
            <w:pPr>
              <w:autoSpaceDE w:val="0"/>
              <w:autoSpaceDN w:val="0"/>
              <w:bidi w:val="0"/>
              <w:spacing w:before="0" w:beforeAutospacing="0" w:after="0" w:afterAutospacing="0" w:line="240" w:lineRule="auto"/>
              <w:rPr>
                <w:rFonts w:ascii="Helvetica" w:hAnsi="Helvetica" w:cs="Helvetica"/>
                <w:color w:val="494949"/>
                <w:sz w:val="21"/>
                <w:szCs w:val="21"/>
              </w:rPr>
            </w:pPr>
          </w:p>
          <w:p w:rsidR="00300670" w:rsidRPr="007C2FF8" w:rsidP="005014E8">
            <w:pPr>
              <w:autoSpaceDE w:val="0"/>
              <w:autoSpaceDN w:val="0"/>
              <w:bidi w:val="0"/>
              <w:spacing w:before="0" w:beforeAutospacing="0" w:after="0" w:afterAutospacing="0" w:line="240" w:lineRule="auto"/>
              <w:rPr>
                <w:rFonts w:ascii="Helvetica" w:hAnsi="Helvetica" w:cs="Helvetica"/>
                <w:color w:val="494949"/>
                <w:sz w:val="21"/>
                <w:szCs w:val="21"/>
              </w:rPr>
            </w:pPr>
          </w:p>
          <w:p w:rsidR="005014E8" w:rsidRPr="007C2FF8" w:rsidP="005014E8">
            <w:pPr>
              <w:autoSpaceDE w:val="0"/>
              <w:autoSpaceDN w:val="0"/>
              <w:bidi w:val="0"/>
              <w:spacing w:before="0" w:beforeAutospacing="0" w:after="0" w:afterAutospacing="0" w:line="240" w:lineRule="auto"/>
              <w:rPr>
                <w:rFonts w:ascii="Helvetica" w:hAnsi="Helvetica" w:cs="Helvetica"/>
                <w:color w:val="494949"/>
                <w:sz w:val="21"/>
                <w:szCs w:val="21"/>
              </w:rPr>
            </w:pPr>
          </w:p>
          <w:p w:rsidR="005014E8" w:rsidRPr="00B5267A" w:rsidP="00B5267A">
            <w:pPr>
              <w:autoSpaceDE w:val="0"/>
              <w:autoSpaceDN w:val="0"/>
              <w:bidi w:val="0"/>
              <w:spacing w:before="0" w:beforeAutospacing="0" w:after="0" w:afterAutospacing="0" w:line="240" w:lineRule="auto"/>
              <w:jc w:val="both"/>
              <w:rPr>
                <w:rFonts w:ascii="Arial Narrow" w:hAnsi="Arial Narrow" w:cs="Helvetica"/>
                <w:sz w:val="22"/>
                <w:szCs w:val="22"/>
              </w:rPr>
            </w:pPr>
            <w:r w:rsidRPr="00B5267A">
              <w:rPr>
                <w:rFonts w:ascii="Arial Narrow" w:hAnsi="Arial Narrow" w:cs="Helvetica"/>
                <w:sz w:val="22"/>
                <w:szCs w:val="22"/>
              </w:rPr>
              <w:t>Investičné služby a investičné činnosti sú</w:t>
            </w:r>
          </w:p>
          <w:p w:rsidR="005014E8" w:rsidRPr="00B5267A" w:rsidP="00B5267A">
            <w:pPr>
              <w:autoSpaceDE w:val="0"/>
              <w:autoSpaceDN w:val="0"/>
              <w:bidi w:val="0"/>
              <w:spacing w:before="0" w:beforeAutospacing="0" w:after="0" w:afterAutospacing="0" w:line="240" w:lineRule="auto"/>
              <w:jc w:val="both"/>
              <w:rPr>
                <w:rFonts w:ascii="Arial Narrow" w:hAnsi="Arial Narrow" w:cs="Helvetica"/>
                <w:sz w:val="22"/>
                <w:szCs w:val="22"/>
              </w:rPr>
            </w:pPr>
            <w:r w:rsidRPr="00B5267A">
              <w:rPr>
                <w:rFonts w:ascii="Arial Narrow" w:hAnsi="Arial Narrow" w:cs="Helvetica"/>
                <w:sz w:val="22"/>
                <w:szCs w:val="22"/>
              </w:rPr>
              <w:t xml:space="preserve">a)prijatie a postúpenie pokynu klienta týkajúceho sa jedného alebo viacerých finančných nástrojov, </w:t>
            </w:r>
          </w:p>
          <w:p w:rsidR="005014E8" w:rsidRPr="00B5267A" w:rsidP="00B5267A">
            <w:pPr>
              <w:autoSpaceDE w:val="0"/>
              <w:autoSpaceDN w:val="0"/>
              <w:bidi w:val="0"/>
              <w:spacing w:before="0" w:beforeAutospacing="0" w:after="0" w:afterAutospacing="0" w:line="240" w:lineRule="auto"/>
              <w:jc w:val="both"/>
              <w:rPr>
                <w:rFonts w:ascii="Arial Narrow" w:hAnsi="Arial Narrow" w:cs="Helvetica"/>
                <w:sz w:val="22"/>
                <w:szCs w:val="22"/>
              </w:rPr>
            </w:pPr>
            <w:r w:rsidRPr="00B5267A">
              <w:rPr>
                <w:rFonts w:ascii="Arial Narrow" w:hAnsi="Arial Narrow" w:cs="Helvetica"/>
                <w:sz w:val="22"/>
                <w:szCs w:val="22"/>
              </w:rPr>
              <w:t>b)vykonanie pokynu klienta na jeho účet,</w:t>
            </w:r>
          </w:p>
          <w:p w:rsidR="005014E8" w:rsidRPr="00B5267A" w:rsidP="00B5267A">
            <w:pPr>
              <w:autoSpaceDE w:val="0"/>
              <w:autoSpaceDN w:val="0"/>
              <w:bidi w:val="0"/>
              <w:spacing w:before="0" w:beforeAutospacing="0" w:after="0" w:afterAutospacing="0" w:line="240" w:lineRule="auto"/>
              <w:jc w:val="both"/>
              <w:rPr>
                <w:rFonts w:ascii="Arial Narrow" w:hAnsi="Arial Narrow" w:cs="Helvetica"/>
                <w:sz w:val="22"/>
                <w:szCs w:val="22"/>
              </w:rPr>
            </w:pPr>
            <w:r w:rsidRPr="00B5267A">
              <w:rPr>
                <w:rFonts w:ascii="Arial Narrow" w:hAnsi="Arial Narrow" w:cs="Helvetica"/>
                <w:sz w:val="22"/>
                <w:szCs w:val="22"/>
              </w:rPr>
              <w:t>c)obchodovanie na vlastný účet,</w:t>
            </w:r>
          </w:p>
          <w:p w:rsidR="005014E8" w:rsidRPr="00B5267A" w:rsidP="00B5267A">
            <w:pPr>
              <w:autoSpaceDE w:val="0"/>
              <w:autoSpaceDN w:val="0"/>
              <w:bidi w:val="0"/>
              <w:spacing w:before="0" w:beforeAutospacing="0" w:after="0" w:afterAutospacing="0" w:line="240" w:lineRule="auto"/>
              <w:jc w:val="both"/>
              <w:rPr>
                <w:rFonts w:ascii="Arial Narrow" w:hAnsi="Arial Narrow" w:cs="Helvetica"/>
                <w:sz w:val="22"/>
                <w:szCs w:val="22"/>
              </w:rPr>
            </w:pPr>
            <w:r w:rsidRPr="00B5267A">
              <w:rPr>
                <w:rFonts w:ascii="Arial Narrow" w:hAnsi="Arial Narrow" w:cs="Helvetica"/>
                <w:sz w:val="22"/>
                <w:szCs w:val="22"/>
              </w:rPr>
              <w:t>d)riadenie portfólia,</w:t>
            </w:r>
          </w:p>
          <w:p w:rsidR="005014E8" w:rsidRPr="00B5267A" w:rsidP="00B5267A">
            <w:pPr>
              <w:autoSpaceDE w:val="0"/>
              <w:autoSpaceDN w:val="0"/>
              <w:bidi w:val="0"/>
              <w:spacing w:before="0" w:beforeAutospacing="0" w:after="0" w:afterAutospacing="0" w:line="240" w:lineRule="auto"/>
              <w:jc w:val="both"/>
              <w:rPr>
                <w:rFonts w:ascii="Arial Narrow" w:hAnsi="Arial Narrow" w:cs="Helvetica"/>
                <w:sz w:val="22"/>
                <w:szCs w:val="22"/>
              </w:rPr>
            </w:pPr>
            <w:r w:rsidRPr="00B5267A">
              <w:rPr>
                <w:rFonts w:ascii="Arial Narrow" w:hAnsi="Arial Narrow" w:cs="Helvetica"/>
                <w:sz w:val="22"/>
                <w:szCs w:val="22"/>
              </w:rPr>
              <w:t>e)investičné poradenstvo,</w:t>
            </w:r>
          </w:p>
          <w:p w:rsidR="005014E8" w:rsidRPr="00B5267A" w:rsidP="00B5267A">
            <w:pPr>
              <w:autoSpaceDE w:val="0"/>
              <w:autoSpaceDN w:val="0"/>
              <w:bidi w:val="0"/>
              <w:spacing w:before="0" w:beforeAutospacing="0" w:after="0" w:afterAutospacing="0" w:line="240" w:lineRule="auto"/>
              <w:jc w:val="both"/>
              <w:rPr>
                <w:rFonts w:ascii="Arial Narrow" w:hAnsi="Arial Narrow" w:cs="Helvetica"/>
                <w:sz w:val="22"/>
                <w:szCs w:val="22"/>
              </w:rPr>
            </w:pPr>
            <w:r w:rsidR="00392FBC">
              <w:rPr>
                <w:rFonts w:ascii="Arial Narrow" w:hAnsi="Arial Narrow" w:cs="Helvetica"/>
                <w:sz w:val="22"/>
                <w:szCs w:val="22"/>
              </w:rPr>
              <w:t>f)upisovanie a</w:t>
            </w:r>
            <w:r w:rsidRPr="00B5267A">
              <w:rPr>
                <w:rFonts w:ascii="Arial Narrow" w:hAnsi="Arial Narrow" w:cs="Helvetica"/>
                <w:sz w:val="22"/>
                <w:szCs w:val="22"/>
              </w:rPr>
              <w:t xml:space="preserve"> umiestňovanie finančných nástrojov na základe pevného záväzku,</w:t>
            </w:r>
          </w:p>
          <w:p w:rsidR="005014E8" w:rsidRPr="00B5267A" w:rsidP="00B5267A">
            <w:pPr>
              <w:autoSpaceDE w:val="0"/>
              <w:autoSpaceDN w:val="0"/>
              <w:bidi w:val="0"/>
              <w:spacing w:before="0" w:beforeAutospacing="0" w:after="0" w:afterAutospacing="0" w:line="240" w:lineRule="auto"/>
              <w:jc w:val="both"/>
              <w:rPr>
                <w:rFonts w:ascii="Arial Narrow" w:hAnsi="Arial Narrow" w:cs="Helvetica"/>
                <w:sz w:val="22"/>
                <w:szCs w:val="22"/>
              </w:rPr>
            </w:pPr>
            <w:r w:rsidRPr="00B5267A">
              <w:rPr>
                <w:rFonts w:ascii="Arial Narrow" w:hAnsi="Arial Narrow" w:cs="Helvetica"/>
                <w:sz w:val="22"/>
                <w:szCs w:val="22"/>
              </w:rPr>
              <w:t>g)umiestňovanie finančných nástrojov bez pevného záväzku,</w:t>
            </w:r>
          </w:p>
          <w:p w:rsidR="005014E8" w:rsidRPr="00B5267A" w:rsidP="00B5267A">
            <w:pPr>
              <w:autoSpaceDE w:val="0"/>
              <w:autoSpaceDN w:val="0"/>
              <w:bidi w:val="0"/>
              <w:spacing w:before="0" w:beforeAutospacing="0" w:after="0" w:afterAutospacing="0" w:line="240" w:lineRule="auto"/>
              <w:jc w:val="both"/>
              <w:rPr>
                <w:rFonts w:ascii="Arial Narrow" w:hAnsi="Arial Narrow" w:cs="Helvetica"/>
                <w:color w:val="00B0F0"/>
                <w:sz w:val="22"/>
                <w:szCs w:val="22"/>
                <w:u w:val="single"/>
              </w:rPr>
            </w:pPr>
            <w:r w:rsidRPr="00B5267A">
              <w:rPr>
                <w:rFonts w:ascii="Arial Narrow" w:hAnsi="Arial Narrow" w:cs="Helvetica"/>
                <w:sz w:val="22"/>
                <w:szCs w:val="22"/>
              </w:rPr>
              <w:t>h)organizovanie mnohostranného obchodného systému</w:t>
            </w:r>
            <w:r w:rsidRPr="00F52215" w:rsidR="00B5267A">
              <w:rPr>
                <w:rFonts w:ascii="Arial Narrow" w:hAnsi="Arial Narrow" w:cs="Helvetica"/>
                <w:sz w:val="22"/>
                <w:szCs w:val="22"/>
              </w:rPr>
              <w:t>,</w:t>
            </w:r>
          </w:p>
          <w:p w:rsidR="005014E8" w:rsidRPr="00B5267A" w:rsidP="0010033E">
            <w:pPr>
              <w:pStyle w:val="ListParagraph"/>
              <w:suppressAutoHyphens/>
              <w:bidi w:val="0"/>
              <w:spacing w:after="0" w:line="240" w:lineRule="auto"/>
              <w:ind w:left="0"/>
              <w:jc w:val="both"/>
              <w:rPr>
                <w:rFonts w:ascii="Arial Narrow" w:hAnsi="Arial Narrow" w:cs="Helvetica"/>
                <w:b/>
                <w:color w:val="00B0F0"/>
                <w:sz w:val="22"/>
                <w:szCs w:val="22"/>
              </w:rPr>
            </w:pPr>
            <w:r w:rsidR="00B5267A">
              <w:rPr>
                <w:rFonts w:ascii="Arial Narrow" w:hAnsi="Arial Narrow" w:cs="Helvetica"/>
                <w:b/>
                <w:color w:val="00B0F0"/>
                <w:sz w:val="22"/>
                <w:szCs w:val="22"/>
              </w:rPr>
              <w:t xml:space="preserve">i) </w:t>
            </w:r>
            <w:r w:rsidR="00392FBC">
              <w:rPr>
                <w:rFonts w:ascii="Arial Narrow" w:hAnsi="Arial Narrow" w:cs="Helvetica"/>
                <w:b/>
                <w:color w:val="00B0F0"/>
                <w:sz w:val="22"/>
                <w:szCs w:val="22"/>
              </w:rPr>
              <w:t>organizovanie</w:t>
            </w:r>
            <w:r w:rsidRPr="00B5267A">
              <w:rPr>
                <w:rFonts w:ascii="Arial Narrow" w:hAnsi="Arial Narrow" w:cs="Helvetica"/>
                <w:b/>
                <w:color w:val="00B0F0"/>
                <w:sz w:val="22"/>
                <w:szCs w:val="22"/>
              </w:rPr>
              <w:t xml:space="preserve"> organizovaného obchodného systému.</w:t>
            </w:r>
          </w:p>
          <w:p w:rsidR="0092201C" w:rsidRPr="007C2FF8" w:rsidP="005014E8">
            <w:pPr>
              <w:pStyle w:val="BodyText2"/>
              <w:bidi w:val="0"/>
              <w:spacing w:after="0" w:line="240" w:lineRule="exact"/>
              <w:jc w:val="left"/>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B2510"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pPr>
              <w:autoSpaceDE w:val="0"/>
              <w:autoSpaceDN w:val="0"/>
              <w:bidi w:val="0"/>
              <w:spacing w:before="0" w:beforeAutospacing="0" w:after="0" w:afterAutospacing="0" w:line="240" w:lineRule="auto"/>
              <w:jc w:val="center"/>
              <w:rPr>
                <w:rFonts w:ascii="Arial Narrow" w:hAnsi="Arial Narrow"/>
                <w:sz w:val="22"/>
                <w:szCs w:val="22"/>
              </w:rPr>
            </w:pPr>
          </w:p>
          <w:p w:rsidR="00D24657">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Ú</w:t>
            </w:r>
          </w:p>
          <w:p w:rsidR="00D24657">
            <w:pPr>
              <w:autoSpaceDE w:val="0"/>
              <w:autoSpaceDN w:val="0"/>
              <w:bidi w:val="0"/>
              <w:spacing w:before="0" w:beforeAutospacing="0" w:after="0" w:afterAutospacing="0" w:line="240" w:lineRule="auto"/>
              <w:jc w:val="center"/>
              <w:rPr>
                <w:rFonts w:ascii="Arial Narrow" w:hAnsi="Arial Narrow"/>
                <w:sz w:val="22"/>
                <w:szCs w:val="22"/>
              </w:rPr>
            </w:pPr>
          </w:p>
          <w:p w:rsidR="00D24657">
            <w:pPr>
              <w:autoSpaceDE w:val="0"/>
              <w:autoSpaceDN w:val="0"/>
              <w:bidi w:val="0"/>
              <w:spacing w:before="0" w:beforeAutospacing="0" w:after="0" w:afterAutospacing="0" w:line="240" w:lineRule="auto"/>
              <w:jc w:val="center"/>
              <w:rPr>
                <w:rFonts w:ascii="Arial Narrow" w:hAnsi="Arial Narrow"/>
                <w:sz w:val="22"/>
                <w:szCs w:val="22"/>
              </w:rPr>
            </w:pPr>
          </w:p>
          <w:p w:rsidR="00D24657">
            <w:pPr>
              <w:autoSpaceDE w:val="0"/>
              <w:autoSpaceDN w:val="0"/>
              <w:bidi w:val="0"/>
              <w:spacing w:before="0" w:beforeAutospacing="0" w:after="0" w:afterAutospacing="0" w:line="240" w:lineRule="auto"/>
              <w:jc w:val="center"/>
              <w:rPr>
                <w:rFonts w:ascii="Arial Narrow" w:hAnsi="Arial Narrow"/>
                <w:sz w:val="22"/>
                <w:szCs w:val="22"/>
              </w:rPr>
            </w:pPr>
          </w:p>
          <w:p w:rsidR="00D24657">
            <w:pPr>
              <w:autoSpaceDE w:val="0"/>
              <w:autoSpaceDN w:val="0"/>
              <w:bidi w:val="0"/>
              <w:spacing w:before="0" w:beforeAutospacing="0" w:after="0" w:afterAutospacing="0" w:line="240" w:lineRule="auto"/>
              <w:jc w:val="center"/>
              <w:rPr>
                <w:rFonts w:ascii="Arial Narrow" w:hAnsi="Arial Narrow"/>
                <w:sz w:val="22"/>
                <w:szCs w:val="22"/>
              </w:rPr>
            </w:pPr>
          </w:p>
          <w:p w:rsidR="00D24657">
            <w:pPr>
              <w:autoSpaceDE w:val="0"/>
              <w:autoSpaceDN w:val="0"/>
              <w:bidi w:val="0"/>
              <w:spacing w:before="0" w:beforeAutospacing="0" w:after="0" w:afterAutospacing="0" w:line="240" w:lineRule="auto"/>
              <w:jc w:val="center"/>
              <w:rPr>
                <w:rFonts w:ascii="Arial Narrow" w:hAnsi="Arial Narrow"/>
                <w:sz w:val="22"/>
                <w:szCs w:val="22"/>
              </w:rPr>
            </w:pPr>
          </w:p>
          <w:p w:rsidR="00D24657">
            <w:pPr>
              <w:autoSpaceDE w:val="0"/>
              <w:autoSpaceDN w:val="0"/>
              <w:bidi w:val="0"/>
              <w:spacing w:before="0" w:beforeAutospacing="0" w:after="0" w:afterAutospacing="0" w:line="240" w:lineRule="auto"/>
              <w:jc w:val="center"/>
              <w:rPr>
                <w:rFonts w:ascii="Arial Narrow" w:hAnsi="Arial Narrow"/>
                <w:sz w:val="22"/>
                <w:szCs w:val="22"/>
              </w:rPr>
            </w:pPr>
          </w:p>
          <w:p w:rsidR="00D24657">
            <w:pPr>
              <w:autoSpaceDE w:val="0"/>
              <w:autoSpaceDN w:val="0"/>
              <w:bidi w:val="0"/>
              <w:spacing w:before="0" w:beforeAutospacing="0" w:after="0" w:afterAutospacing="0" w:line="240" w:lineRule="auto"/>
              <w:jc w:val="center"/>
              <w:rPr>
                <w:rFonts w:ascii="Arial Narrow" w:hAnsi="Arial Narrow"/>
                <w:sz w:val="22"/>
                <w:szCs w:val="22"/>
              </w:rPr>
            </w:pPr>
          </w:p>
          <w:p w:rsidR="00D24657">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n.a.</w:t>
            </w:r>
          </w:p>
          <w:p w:rsidR="00D24657"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r w:rsidR="00B5267A">
              <w:rPr>
                <w:rFonts w:ascii="Arial Narrow" w:hAnsi="Arial Narrow"/>
                <w:sz w:val="22"/>
                <w:szCs w:val="22"/>
              </w:rPr>
              <w:t>Ú</w:t>
            </w: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p w:rsidR="005014E8" w:rsidRPr="007C2FF8">
            <w:pPr>
              <w:autoSpaceDE w:val="0"/>
              <w:autoSpaceDN w:val="0"/>
              <w:bidi w:val="0"/>
              <w:spacing w:before="0" w:beforeAutospacing="0" w:after="0" w:afterAutospacing="0" w:line="240" w:lineRule="auto"/>
              <w:jc w:val="center"/>
              <w:rPr>
                <w:rFonts w:ascii="Arial Narrow" w:hAnsi="Arial Narrow"/>
                <w:sz w:val="22"/>
                <w:szCs w:val="22"/>
              </w:rPr>
            </w:pPr>
          </w:p>
          <w:p w:rsidR="005014E8" w:rsidRPr="007C2FF8">
            <w:pPr>
              <w:autoSpaceDE w:val="0"/>
              <w:autoSpaceDN w:val="0"/>
              <w:bidi w:val="0"/>
              <w:spacing w:before="0" w:beforeAutospacing="0" w:after="0" w:afterAutospacing="0" w:line="240" w:lineRule="auto"/>
              <w:jc w:val="center"/>
              <w:rPr>
                <w:rFonts w:ascii="Arial Narrow" w:hAnsi="Arial Narrow"/>
                <w:sz w:val="22"/>
                <w:szCs w:val="22"/>
              </w:rPr>
            </w:pPr>
          </w:p>
          <w:p w:rsidR="005014E8" w:rsidRPr="007C2FF8">
            <w:pPr>
              <w:autoSpaceDE w:val="0"/>
              <w:autoSpaceDN w:val="0"/>
              <w:bidi w:val="0"/>
              <w:spacing w:before="0" w:beforeAutospacing="0" w:after="0" w:afterAutospacing="0" w:line="240" w:lineRule="auto"/>
              <w:jc w:val="center"/>
              <w:rPr>
                <w:rFonts w:ascii="Arial Narrow" w:hAnsi="Arial Narrow"/>
                <w:sz w:val="22"/>
                <w:szCs w:val="22"/>
              </w:rPr>
            </w:pPr>
          </w:p>
          <w:p w:rsidR="005014E8" w:rsidRPr="007C2FF8">
            <w:pPr>
              <w:autoSpaceDE w:val="0"/>
              <w:autoSpaceDN w:val="0"/>
              <w:bidi w:val="0"/>
              <w:spacing w:before="0" w:beforeAutospacing="0" w:after="0" w:afterAutospacing="0" w:line="240" w:lineRule="auto"/>
              <w:jc w:val="center"/>
              <w:rPr>
                <w:rFonts w:ascii="Arial Narrow" w:hAnsi="Arial Narrow"/>
                <w:sz w:val="22"/>
                <w:szCs w:val="22"/>
              </w:rPr>
            </w:pP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p w:rsidR="00526C32" w:rsidRPr="007C2FF8">
            <w:pPr>
              <w:autoSpaceDE w:val="0"/>
              <w:autoSpaceDN w:val="0"/>
              <w:bidi w:val="0"/>
              <w:spacing w:before="0" w:beforeAutospacing="0" w:after="0" w:afterAutospacing="0" w:line="240" w:lineRule="auto"/>
              <w:jc w:val="center"/>
              <w:rPr>
                <w:rFonts w:ascii="Arial Narrow" w:hAnsi="Arial Narrow"/>
                <w:sz w:val="22"/>
                <w:szCs w:val="22"/>
              </w:rPr>
            </w:pP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BB2510" w:rsidRPr="007C2FF8">
            <w:pPr>
              <w:pStyle w:val="Heading1"/>
              <w:bidi w:val="0"/>
              <w:spacing w:after="0" w:line="240" w:lineRule="auto"/>
              <w:rPr>
                <w:rFonts w:ascii="Arial Narrow" w:hAnsi="Arial Narrow"/>
                <w:b w:val="0"/>
                <w:bCs w:val="0"/>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B2510" w:rsidRPr="007C2FF8" w:rsidP="00526C32">
            <w:pPr>
              <w:autoSpaceDE w:val="0"/>
              <w:autoSpaceDN w:val="0"/>
              <w:bidi w:val="0"/>
              <w:spacing w:before="0" w:beforeAutospacing="0" w:after="0" w:afterAutospacing="0" w:line="240" w:lineRule="auto"/>
              <w:jc w:val="center"/>
              <w:rPr>
                <w:rFonts w:ascii="Arial Narrow" w:hAnsi="Arial Narrow"/>
                <w:sz w:val="22"/>
                <w:szCs w:val="22"/>
              </w:rPr>
            </w:pPr>
            <w:r w:rsidRPr="007C2FF8" w:rsidR="00526C32">
              <w:rPr>
                <w:rFonts w:ascii="Arial Narrow" w:hAnsi="Arial Narrow"/>
                <w:sz w:val="22"/>
                <w:szCs w:val="22"/>
              </w:rPr>
              <w:t>čl.4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1"/>
              <w:gridCol w:w="640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(3)</w:t>
                  </w:r>
                </w:p>
              </w:tc>
              <w:tc>
                <w:tcPr>
                  <w:tcW w:w="862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„vedľajšie služby“ sú služby uvedené v oddiele B prílohy I;</w:t>
                  </w: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P="00E167E4">
                  <w:pPr>
                    <w:pStyle w:val="Default"/>
                    <w:bidi w:val="0"/>
                    <w:spacing w:after="0" w:line="240" w:lineRule="auto"/>
                  </w:pPr>
                </w:p>
                <w:p w:rsidR="00C35382" w:rsidRPr="007C2FF8" w:rsidP="00E167E4">
                  <w:pPr>
                    <w:pStyle w:val="Default"/>
                    <w:bidi w:val="0"/>
                    <w:spacing w:after="0" w:line="240" w:lineRule="auto"/>
                  </w:pPr>
                </w:p>
                <w:p w:rsidR="00E167E4" w:rsidRPr="007C2FF8" w:rsidP="00E167E4">
                  <w:pPr>
                    <w:pStyle w:val="Default"/>
                    <w:bidi w:val="0"/>
                    <w:spacing w:after="0" w:line="240" w:lineRule="auto"/>
                  </w:pPr>
                </w:p>
              </w:tc>
            </w:tr>
          </w:tbl>
          <w:p w:rsidR="00526C32" w:rsidRPr="007C2FF8" w:rsidP="00526C32">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43"/>
              <w:gridCol w:w="65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2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(4)</w:t>
                  </w:r>
                </w:p>
              </w:tc>
              <w:tc>
                <w:tcPr>
                  <w:tcW w:w="875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0A4D32" w:rsidP="00526C32">
                  <w:pPr>
                    <w:pStyle w:val="CM4"/>
                    <w:bidi w:val="0"/>
                    <w:spacing w:before="60" w:after="60" w:line="240" w:lineRule="auto"/>
                    <w:rPr>
                      <w:rFonts w:ascii="Arial Narrow" w:hAnsi="Arial Narrow"/>
                      <w:sz w:val="22"/>
                      <w:szCs w:val="22"/>
                    </w:rPr>
                  </w:pPr>
                  <w:r w:rsidRPr="000A4D32">
                    <w:rPr>
                      <w:rFonts w:ascii="Arial Narrow" w:hAnsi="Arial Narrow"/>
                      <w:sz w:val="22"/>
                      <w:szCs w:val="22"/>
                    </w:rPr>
                    <w:t>„investičné poradenstvo“ je poskytovanie osobných odporúčaní klientovi buď na jeho žiadosť, alebo na základe podnetu investičnej spoločnosti v súvislosti s jednou alebo viacerými transakciami týkajúcimi sa finančných nástrojov;</w:t>
                  </w:r>
                </w:p>
                <w:p w:rsidR="00E167E4" w:rsidRPr="0018123A" w:rsidP="00E167E4">
                  <w:pPr>
                    <w:pStyle w:val="Default"/>
                    <w:bidi w:val="0"/>
                    <w:spacing w:after="0" w:line="240" w:lineRule="auto"/>
                    <w:rPr>
                      <w:highlight w:val="yellow"/>
                    </w:rPr>
                  </w:pPr>
                </w:p>
              </w:tc>
            </w:tr>
          </w:tbl>
          <w:p w:rsidR="00526C32" w:rsidRPr="007C2FF8" w:rsidP="00526C32">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43"/>
              <w:gridCol w:w="65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2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(5)</w:t>
                  </w:r>
                </w:p>
              </w:tc>
              <w:tc>
                <w:tcPr>
                  <w:tcW w:w="875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„vykonanie pokynu v mene klientov“ je konanie s cieľom uzavrieť zmluvy na nákup alebo predaj jedného alebo viacerých finančných nástrojov v mene klientov a, zahŕňa uzavretie zmlúv na predaj finančných nástrojov emitovaných investičnou spoločnosťou alebo úverovou inštitúciou v čase ich emisie,</w:t>
                  </w:r>
                </w:p>
                <w:p w:rsidR="00F52215" w:rsidP="00F52215">
                  <w:pPr>
                    <w:pStyle w:val="Default"/>
                    <w:bidi w:val="0"/>
                    <w:spacing w:after="0" w:line="240" w:lineRule="auto"/>
                  </w:pPr>
                </w:p>
                <w:p w:rsidR="00F52215" w:rsidRPr="00F52215" w:rsidP="00F52215">
                  <w:pPr>
                    <w:pStyle w:val="Default"/>
                    <w:bidi w:val="0"/>
                    <w:spacing w:after="0" w:line="240" w:lineRule="auto"/>
                  </w:pPr>
                </w:p>
              </w:tc>
            </w:tr>
          </w:tbl>
          <w:p w:rsidR="00526C32" w:rsidRPr="007C2FF8" w:rsidP="00526C32">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43"/>
              <w:gridCol w:w="65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2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(6)</w:t>
                  </w:r>
                </w:p>
              </w:tc>
              <w:tc>
                <w:tcPr>
                  <w:tcW w:w="875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„obchodovanie na vlastný účet“ je obchodovanie voči vlastnému kapitálu, ktorého výsledkom je uzavretie transakcií s jedným alebo viacerými finančnými nástrojmi;</w:t>
                  </w:r>
                </w:p>
                <w:p w:rsidR="00E167E4" w:rsidRPr="007C2FF8" w:rsidP="00E167E4">
                  <w:pPr>
                    <w:pStyle w:val="Default"/>
                    <w:bidi w:val="0"/>
                    <w:spacing w:after="0" w:line="240" w:lineRule="auto"/>
                  </w:pPr>
                </w:p>
                <w:p w:rsidR="00A24EF3" w:rsidRPr="007C2FF8" w:rsidP="00E167E4">
                  <w:pPr>
                    <w:pStyle w:val="Default"/>
                    <w:bidi w:val="0"/>
                    <w:spacing w:after="0" w:line="240" w:lineRule="auto"/>
                  </w:pPr>
                </w:p>
              </w:tc>
            </w:tr>
          </w:tbl>
          <w:p w:rsidR="00526C32" w:rsidRPr="007C2FF8" w:rsidP="00526C32">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43"/>
              <w:gridCol w:w="65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2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(7)</w:t>
                  </w:r>
                </w:p>
              </w:tc>
              <w:tc>
                <w:tcPr>
                  <w:tcW w:w="875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„tvorca trhu“ je osoba, ktorá neustále prejavuje na finančných trhoch svoj záujem obchodovať na vlastný účet tým, že kupuje a predáva finančné nástroje voči kapitálu tejto osoby pri cenách stanovených touto osobou;</w:t>
                  </w:r>
                </w:p>
                <w:p w:rsidR="00A24EF3" w:rsidRPr="007C2FF8" w:rsidP="00F36D8E">
                  <w:pPr>
                    <w:pStyle w:val="Default"/>
                    <w:bidi w:val="0"/>
                    <w:spacing w:after="0" w:line="240" w:lineRule="auto"/>
                  </w:pPr>
                </w:p>
              </w:tc>
            </w:tr>
          </w:tbl>
          <w:p w:rsidR="00526C32" w:rsidRPr="007C2FF8" w:rsidP="00526C32">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43"/>
              <w:gridCol w:w="65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2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(8)</w:t>
                  </w:r>
                </w:p>
              </w:tc>
              <w:tc>
                <w:tcPr>
                  <w:tcW w:w="875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„správa portfólia“ je správa portfólií v súlade s oprávneniami udelenými klientmi na základe voľnej úvahy pre jednotlivých klientov, ak tieto portfóliá obsahujú jeden alebo viac finančných nástrojov;</w:t>
                  </w:r>
                </w:p>
                <w:p w:rsidR="00E167E4" w:rsidRPr="007C2FF8" w:rsidP="00E167E4">
                  <w:pPr>
                    <w:pStyle w:val="Default"/>
                    <w:bidi w:val="0"/>
                    <w:spacing w:after="0" w:line="240" w:lineRule="auto"/>
                  </w:pPr>
                </w:p>
              </w:tc>
            </w:tr>
          </w:tbl>
          <w:p w:rsidR="00526C32" w:rsidRPr="007C2FF8" w:rsidP="00526C32">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43"/>
              <w:gridCol w:w="65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2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(9)</w:t>
                  </w:r>
                </w:p>
              </w:tc>
              <w:tc>
                <w:tcPr>
                  <w:tcW w:w="875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„klient“ je každá fyzická alebo právnická osoba, ktorej investičná spoločnosť poskytuje investičné alebo vedľajšie služby;</w:t>
                  </w:r>
                </w:p>
                <w:p w:rsidR="00E167E4" w:rsidRPr="007C2FF8" w:rsidP="00E167E4">
                  <w:pPr>
                    <w:pStyle w:val="Default"/>
                    <w:bidi w:val="0"/>
                    <w:spacing w:after="0" w:line="240" w:lineRule="auto"/>
                  </w:pPr>
                </w:p>
                <w:p w:rsidR="00300670" w:rsidRPr="007C2FF8" w:rsidP="00E167E4">
                  <w:pPr>
                    <w:pStyle w:val="Default"/>
                    <w:bidi w:val="0"/>
                    <w:spacing w:after="0" w:line="240" w:lineRule="auto"/>
                  </w:pPr>
                </w:p>
              </w:tc>
            </w:tr>
          </w:tbl>
          <w:p w:rsidR="00526C32" w:rsidRPr="007C2FF8" w:rsidP="00526C32">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65"/>
              <w:gridCol w:w="637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8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(10)</w:t>
                  </w:r>
                </w:p>
              </w:tc>
              <w:tc>
                <w:tcPr>
                  <w:tcW w:w="859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„profesionálny klient“ je klient, ktorý spĺňa kritériá stanovené v prílohe II;</w:t>
                  </w: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P="00E167E4">
                  <w:pPr>
                    <w:pStyle w:val="Default"/>
                    <w:bidi w:val="0"/>
                    <w:spacing w:after="0" w:line="240" w:lineRule="auto"/>
                  </w:pPr>
                </w:p>
                <w:p w:rsidR="00642802" w:rsidP="00E167E4">
                  <w:pPr>
                    <w:pStyle w:val="Default"/>
                    <w:bidi w:val="0"/>
                    <w:spacing w:after="0" w:line="240" w:lineRule="auto"/>
                  </w:pPr>
                </w:p>
                <w:p w:rsidR="00642802" w:rsidRPr="007C2FF8" w:rsidP="00E167E4">
                  <w:pPr>
                    <w:pStyle w:val="Default"/>
                    <w:bidi w:val="0"/>
                    <w:spacing w:after="0" w:line="240" w:lineRule="auto"/>
                  </w:pPr>
                </w:p>
              </w:tc>
            </w:tr>
          </w:tbl>
          <w:p w:rsidR="00526C32" w:rsidRPr="007C2FF8" w:rsidP="00526C32">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520"/>
              <w:gridCol w:w="632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6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(11)</w:t>
                  </w:r>
                </w:p>
              </w:tc>
              <w:tc>
                <w:tcPr>
                  <w:tcW w:w="851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„retailový klient“ je klient, ktorý nie je profesionálnym klientom;</w:t>
                  </w: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8B56C7" w:rsidP="00E167E4">
                  <w:pPr>
                    <w:pStyle w:val="Default"/>
                    <w:bidi w:val="0"/>
                    <w:spacing w:after="0" w:line="240" w:lineRule="auto"/>
                  </w:pPr>
                </w:p>
                <w:p w:rsidR="008B56C7"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P="00E167E4">
                  <w:pPr>
                    <w:pStyle w:val="Default"/>
                    <w:bidi w:val="0"/>
                    <w:spacing w:after="0" w:line="240" w:lineRule="auto"/>
                  </w:pPr>
                </w:p>
                <w:p w:rsidR="00887D8A" w:rsidP="00E167E4">
                  <w:pPr>
                    <w:pStyle w:val="Default"/>
                    <w:bidi w:val="0"/>
                    <w:spacing w:after="0" w:line="240" w:lineRule="auto"/>
                  </w:pPr>
                </w:p>
                <w:p w:rsidR="00887D8A" w:rsidP="0014068D">
                  <w:pPr>
                    <w:pStyle w:val="Default"/>
                    <w:bidi w:val="0"/>
                    <w:spacing w:after="0" w:line="240" w:lineRule="auto"/>
                    <w:jc w:val="both"/>
                  </w:pPr>
                </w:p>
                <w:p w:rsidR="00887D8A" w:rsidRPr="007C2FF8" w:rsidP="00E167E4">
                  <w:pPr>
                    <w:pStyle w:val="Default"/>
                    <w:bidi w:val="0"/>
                    <w:spacing w:after="0" w:line="240" w:lineRule="auto"/>
                  </w:pPr>
                </w:p>
              </w:tc>
            </w:tr>
          </w:tbl>
          <w:p w:rsidR="00526C32" w:rsidRPr="007C2FF8" w:rsidP="00526C32">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4909BE" w:rsidP="00526C32">
                  <w:pPr>
                    <w:pStyle w:val="CM4"/>
                    <w:bidi w:val="0"/>
                    <w:spacing w:before="60" w:after="60" w:line="240" w:lineRule="auto"/>
                    <w:rPr>
                      <w:rFonts w:ascii="Arial Narrow" w:hAnsi="Arial Narrow"/>
                      <w:sz w:val="22"/>
                      <w:szCs w:val="22"/>
                    </w:rPr>
                  </w:pPr>
                  <w:r w:rsidRPr="004909BE">
                    <w:rPr>
                      <w:rFonts w:ascii="Arial Narrow" w:hAnsi="Arial Narrow"/>
                      <w:sz w:val="22"/>
                      <w:szCs w:val="22"/>
                    </w:rPr>
                    <w:t>(12)</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P="00526C32">
                  <w:pPr>
                    <w:pStyle w:val="CM4"/>
                    <w:bidi w:val="0"/>
                    <w:spacing w:before="60" w:after="60" w:line="240" w:lineRule="auto"/>
                    <w:rPr>
                      <w:rFonts w:ascii="Arial Narrow" w:hAnsi="Arial Narrow"/>
                      <w:sz w:val="22"/>
                      <w:szCs w:val="22"/>
                    </w:rPr>
                  </w:pPr>
                  <w:r w:rsidRPr="004909BE">
                    <w:rPr>
                      <w:rFonts w:ascii="Arial Narrow" w:hAnsi="Arial Narrow"/>
                      <w:sz w:val="22"/>
                      <w:szCs w:val="22"/>
                    </w:rPr>
                    <w:t>„rastový trh MSP“ je MTF, ktorý je registrovaný ako rastový trh MSP v súlade s článkom 33;</w:t>
                  </w:r>
                </w:p>
                <w:p w:rsidR="007B0511" w:rsidP="007B0511">
                  <w:pPr>
                    <w:pStyle w:val="Default"/>
                    <w:bidi w:val="0"/>
                    <w:spacing w:after="0" w:line="240" w:lineRule="auto"/>
                  </w:pPr>
                </w:p>
                <w:p w:rsidR="007B0511" w:rsidP="007B0511">
                  <w:pPr>
                    <w:pStyle w:val="Default"/>
                    <w:bidi w:val="0"/>
                    <w:spacing w:after="0" w:line="240" w:lineRule="auto"/>
                  </w:pPr>
                </w:p>
                <w:p w:rsidR="007B0511" w:rsidRPr="007B0511" w:rsidP="007B0511">
                  <w:pPr>
                    <w:pStyle w:val="Default"/>
                    <w:bidi w:val="0"/>
                    <w:spacing w:after="0" w:line="240" w:lineRule="auto"/>
                  </w:pPr>
                </w:p>
              </w:tc>
            </w:tr>
          </w:tbl>
          <w:p w:rsidR="00526C32" w:rsidRPr="004909BE" w:rsidP="00526C32">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4909BE" w:rsidP="00526C32">
                  <w:pPr>
                    <w:pStyle w:val="CM4"/>
                    <w:bidi w:val="0"/>
                    <w:spacing w:before="60" w:after="60" w:line="240" w:lineRule="auto"/>
                    <w:rPr>
                      <w:rFonts w:ascii="Arial Narrow" w:hAnsi="Arial Narrow"/>
                      <w:sz w:val="22"/>
                      <w:szCs w:val="22"/>
                    </w:rPr>
                  </w:pPr>
                  <w:r w:rsidRPr="004909BE">
                    <w:rPr>
                      <w:rFonts w:ascii="Arial Narrow" w:hAnsi="Arial Narrow"/>
                      <w:sz w:val="22"/>
                      <w:szCs w:val="22"/>
                    </w:rPr>
                    <w:t>(13)</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4909BE">
                    <w:rPr>
                      <w:rFonts w:ascii="Arial Narrow" w:hAnsi="Arial Narrow"/>
                      <w:sz w:val="22"/>
                      <w:szCs w:val="22"/>
                    </w:rPr>
                    <w:t>„malý a stredný podnik“ je na účely tejto smernice podnik, ktorého priemerná trhová kapitalizácia je na základe koncoročných kotácií za predchádzajúce tri kalendárne roky nižšia ako 200 000 000 EUR;</w:t>
                  </w:r>
                </w:p>
                <w:p w:rsidR="00FF68C6" w:rsidRPr="007C2FF8" w:rsidP="007813AD">
                  <w:pPr>
                    <w:pStyle w:val="Default"/>
                    <w:bidi w:val="0"/>
                    <w:spacing w:after="0" w:line="240" w:lineRule="auto"/>
                  </w:pPr>
                </w:p>
              </w:tc>
            </w:tr>
          </w:tbl>
          <w:p w:rsidR="00526C32" w:rsidRPr="007C2FF8" w:rsidP="00526C32">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(14)</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„limitovaný pokyn“ je pokyn kupovať alebo predávať finančný nástroj v rámci určeného cenového limitu alebo výhodnejšie a v konkrétnom objeme;</w:t>
                  </w:r>
                </w:p>
                <w:p w:rsidR="00E167E4" w:rsidRPr="007C2FF8" w:rsidP="00E167E4">
                  <w:pPr>
                    <w:pStyle w:val="Default"/>
                    <w:bidi w:val="0"/>
                    <w:spacing w:after="0" w:line="240" w:lineRule="auto"/>
                  </w:pPr>
                </w:p>
                <w:p w:rsidR="00351CE0" w:rsidRPr="007C2FF8" w:rsidP="00E167E4">
                  <w:pPr>
                    <w:pStyle w:val="Default"/>
                    <w:bidi w:val="0"/>
                    <w:spacing w:after="0" w:line="240" w:lineRule="auto"/>
                  </w:pPr>
                </w:p>
              </w:tc>
            </w:tr>
          </w:tbl>
          <w:p w:rsidR="00526C32" w:rsidRPr="007C2FF8" w:rsidP="00526C32">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(15)</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„finančný nástroj“ je jeden z nástrojov, ktoré sú uvedené v oddiele C prílohy I;</w:t>
                  </w: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RPr="007C2FF8" w:rsidP="00E167E4">
                  <w:pPr>
                    <w:pStyle w:val="Default"/>
                    <w:bidi w:val="0"/>
                    <w:spacing w:after="0" w:line="240" w:lineRule="auto"/>
                  </w:pPr>
                </w:p>
                <w:p w:rsidR="00E167E4" w:rsidP="00E167E4">
                  <w:pPr>
                    <w:pStyle w:val="Default"/>
                    <w:bidi w:val="0"/>
                    <w:spacing w:after="0" w:line="240" w:lineRule="auto"/>
                  </w:pPr>
                </w:p>
                <w:p w:rsidR="00994407" w:rsidP="00E167E4">
                  <w:pPr>
                    <w:pStyle w:val="Default"/>
                    <w:bidi w:val="0"/>
                    <w:spacing w:after="0" w:line="240" w:lineRule="auto"/>
                  </w:pPr>
                </w:p>
                <w:p w:rsidR="00994407" w:rsidP="00E167E4">
                  <w:pPr>
                    <w:pStyle w:val="Default"/>
                    <w:bidi w:val="0"/>
                    <w:spacing w:after="0" w:line="240" w:lineRule="auto"/>
                  </w:pPr>
                </w:p>
                <w:p w:rsidR="00994407" w:rsidP="00E167E4">
                  <w:pPr>
                    <w:pStyle w:val="Default"/>
                    <w:bidi w:val="0"/>
                    <w:spacing w:after="0" w:line="240" w:lineRule="auto"/>
                  </w:pPr>
                </w:p>
                <w:p w:rsidR="00994407" w:rsidP="00E167E4">
                  <w:pPr>
                    <w:pStyle w:val="Default"/>
                    <w:bidi w:val="0"/>
                    <w:spacing w:after="0" w:line="240" w:lineRule="auto"/>
                  </w:pPr>
                </w:p>
                <w:p w:rsidR="00994407" w:rsidP="00E167E4">
                  <w:pPr>
                    <w:pStyle w:val="Default"/>
                    <w:bidi w:val="0"/>
                    <w:spacing w:after="0" w:line="240" w:lineRule="auto"/>
                  </w:pPr>
                </w:p>
                <w:p w:rsidR="00994407" w:rsidP="00E167E4">
                  <w:pPr>
                    <w:pStyle w:val="Default"/>
                    <w:bidi w:val="0"/>
                    <w:spacing w:after="0" w:line="240" w:lineRule="auto"/>
                  </w:pPr>
                </w:p>
                <w:p w:rsidR="00994407" w:rsidP="00E167E4">
                  <w:pPr>
                    <w:pStyle w:val="Default"/>
                    <w:bidi w:val="0"/>
                    <w:spacing w:after="0" w:line="240" w:lineRule="auto"/>
                  </w:pPr>
                </w:p>
                <w:p w:rsidR="00994407" w:rsidP="00E167E4">
                  <w:pPr>
                    <w:pStyle w:val="Default"/>
                    <w:bidi w:val="0"/>
                    <w:spacing w:after="0" w:line="240" w:lineRule="auto"/>
                  </w:pPr>
                </w:p>
                <w:p w:rsidR="00994407" w:rsidP="00E167E4">
                  <w:pPr>
                    <w:pStyle w:val="Default"/>
                    <w:bidi w:val="0"/>
                    <w:spacing w:after="0" w:line="240" w:lineRule="auto"/>
                  </w:pPr>
                </w:p>
                <w:p w:rsidR="00994407" w:rsidP="00E167E4">
                  <w:pPr>
                    <w:pStyle w:val="Default"/>
                    <w:bidi w:val="0"/>
                    <w:spacing w:after="0" w:line="240" w:lineRule="auto"/>
                  </w:pPr>
                </w:p>
                <w:p w:rsidR="00994407" w:rsidP="00E167E4">
                  <w:pPr>
                    <w:pStyle w:val="Default"/>
                    <w:bidi w:val="0"/>
                    <w:spacing w:after="0" w:line="240" w:lineRule="auto"/>
                  </w:pPr>
                </w:p>
                <w:p w:rsidR="00994407" w:rsidP="00E167E4">
                  <w:pPr>
                    <w:pStyle w:val="Default"/>
                    <w:bidi w:val="0"/>
                    <w:spacing w:after="0" w:line="240" w:lineRule="auto"/>
                  </w:pPr>
                </w:p>
                <w:p w:rsidR="00994407" w:rsidP="00E167E4">
                  <w:pPr>
                    <w:pStyle w:val="Default"/>
                    <w:bidi w:val="0"/>
                    <w:spacing w:after="0" w:line="240" w:lineRule="auto"/>
                  </w:pPr>
                </w:p>
                <w:p w:rsidR="00994407" w:rsidP="00E167E4">
                  <w:pPr>
                    <w:pStyle w:val="Default"/>
                    <w:bidi w:val="0"/>
                    <w:spacing w:after="0" w:line="240" w:lineRule="auto"/>
                  </w:pPr>
                </w:p>
                <w:p w:rsidR="00994407" w:rsidP="00E167E4">
                  <w:pPr>
                    <w:pStyle w:val="Default"/>
                    <w:bidi w:val="0"/>
                    <w:spacing w:after="0" w:line="240" w:lineRule="auto"/>
                  </w:pPr>
                </w:p>
                <w:p w:rsidR="00994407" w:rsidP="00E167E4">
                  <w:pPr>
                    <w:pStyle w:val="Default"/>
                    <w:bidi w:val="0"/>
                    <w:spacing w:after="0" w:line="240" w:lineRule="auto"/>
                  </w:pPr>
                </w:p>
                <w:p w:rsidR="00994407" w:rsidP="00E167E4">
                  <w:pPr>
                    <w:pStyle w:val="Default"/>
                    <w:bidi w:val="0"/>
                    <w:spacing w:after="0" w:line="240" w:lineRule="auto"/>
                  </w:pPr>
                </w:p>
                <w:p w:rsidR="00994407" w:rsidP="00E167E4">
                  <w:pPr>
                    <w:pStyle w:val="Default"/>
                    <w:bidi w:val="0"/>
                    <w:spacing w:after="0" w:line="240" w:lineRule="auto"/>
                  </w:pPr>
                </w:p>
                <w:p w:rsidR="00994407" w:rsidP="00E167E4">
                  <w:pPr>
                    <w:pStyle w:val="Default"/>
                    <w:bidi w:val="0"/>
                    <w:spacing w:after="0" w:line="240" w:lineRule="auto"/>
                  </w:pPr>
                </w:p>
                <w:p w:rsidR="00994407" w:rsidP="00E167E4">
                  <w:pPr>
                    <w:pStyle w:val="Default"/>
                    <w:bidi w:val="0"/>
                    <w:spacing w:after="0" w:line="240" w:lineRule="auto"/>
                  </w:pPr>
                </w:p>
                <w:p w:rsidR="00994407" w:rsidP="00E167E4">
                  <w:pPr>
                    <w:pStyle w:val="Default"/>
                    <w:bidi w:val="0"/>
                    <w:spacing w:after="0" w:line="240" w:lineRule="auto"/>
                  </w:pPr>
                </w:p>
                <w:p w:rsidR="00994407" w:rsidP="00E167E4">
                  <w:pPr>
                    <w:pStyle w:val="Default"/>
                    <w:bidi w:val="0"/>
                    <w:spacing w:after="0" w:line="240" w:lineRule="auto"/>
                  </w:pPr>
                </w:p>
                <w:p w:rsidR="00994407" w:rsidRPr="007C2FF8" w:rsidP="00E167E4">
                  <w:pPr>
                    <w:pStyle w:val="Default"/>
                    <w:bidi w:val="0"/>
                    <w:spacing w:after="0" w:line="240" w:lineRule="auto"/>
                  </w:pPr>
                </w:p>
                <w:p w:rsidR="00E167E4" w:rsidRPr="007C2FF8" w:rsidP="00E167E4">
                  <w:pPr>
                    <w:pStyle w:val="Default"/>
                    <w:bidi w:val="0"/>
                    <w:spacing w:after="0" w:line="240" w:lineRule="auto"/>
                  </w:pPr>
                </w:p>
                <w:p w:rsidR="00E167E4" w:rsidP="00E167E4">
                  <w:pPr>
                    <w:pStyle w:val="Default"/>
                    <w:bidi w:val="0"/>
                    <w:spacing w:after="0" w:line="240" w:lineRule="auto"/>
                  </w:pPr>
                </w:p>
                <w:p w:rsidR="007B0511" w:rsidP="00E167E4">
                  <w:pPr>
                    <w:pStyle w:val="Default"/>
                    <w:bidi w:val="0"/>
                    <w:spacing w:after="0" w:line="240" w:lineRule="auto"/>
                  </w:pPr>
                </w:p>
                <w:p w:rsidR="007B0511" w:rsidP="00E167E4">
                  <w:pPr>
                    <w:pStyle w:val="Default"/>
                    <w:bidi w:val="0"/>
                    <w:spacing w:after="0" w:line="240" w:lineRule="auto"/>
                  </w:pPr>
                </w:p>
                <w:p w:rsidR="007B0511" w:rsidP="00E167E4">
                  <w:pPr>
                    <w:pStyle w:val="Default"/>
                    <w:bidi w:val="0"/>
                    <w:spacing w:after="0" w:line="240" w:lineRule="auto"/>
                  </w:pPr>
                </w:p>
                <w:p w:rsidR="007B0511" w:rsidP="00E167E4">
                  <w:pPr>
                    <w:pStyle w:val="Default"/>
                    <w:bidi w:val="0"/>
                    <w:spacing w:after="0" w:line="240" w:lineRule="auto"/>
                  </w:pPr>
                </w:p>
                <w:p w:rsidR="00242587" w:rsidP="00E167E4">
                  <w:pPr>
                    <w:pStyle w:val="Default"/>
                    <w:bidi w:val="0"/>
                    <w:spacing w:after="0" w:line="240" w:lineRule="auto"/>
                  </w:pPr>
                </w:p>
                <w:p w:rsidR="00242587" w:rsidP="00E167E4">
                  <w:pPr>
                    <w:pStyle w:val="Default"/>
                    <w:bidi w:val="0"/>
                    <w:spacing w:after="0" w:line="240" w:lineRule="auto"/>
                  </w:pPr>
                </w:p>
                <w:p w:rsidR="007B0511" w:rsidP="00E167E4">
                  <w:pPr>
                    <w:pStyle w:val="Default"/>
                    <w:bidi w:val="0"/>
                    <w:spacing w:after="0" w:line="240" w:lineRule="auto"/>
                  </w:pPr>
                </w:p>
                <w:p w:rsidR="0051121F" w:rsidRPr="007C2FF8" w:rsidP="00E167E4">
                  <w:pPr>
                    <w:pStyle w:val="Default"/>
                    <w:bidi w:val="0"/>
                    <w:spacing w:after="0" w:line="240" w:lineRule="auto"/>
                  </w:pPr>
                </w:p>
              </w:tc>
            </w:tr>
          </w:tbl>
          <w:p w:rsidR="00526C32" w:rsidRPr="007C2FF8" w:rsidP="00526C32">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994407" w:rsidP="00526C32">
                  <w:pPr>
                    <w:pStyle w:val="CM4"/>
                    <w:bidi w:val="0"/>
                    <w:spacing w:before="60" w:after="60" w:line="240" w:lineRule="auto"/>
                    <w:rPr>
                      <w:rFonts w:ascii="Arial Narrow" w:hAnsi="Arial Narrow"/>
                      <w:sz w:val="22"/>
                      <w:szCs w:val="22"/>
                    </w:rPr>
                  </w:pPr>
                  <w:r w:rsidRPr="00994407">
                    <w:rPr>
                      <w:rFonts w:ascii="Arial Narrow" w:hAnsi="Arial Narrow"/>
                      <w:sz w:val="22"/>
                      <w:szCs w:val="22"/>
                    </w:rPr>
                    <w:t>(16)</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994407" w:rsidP="00994407">
                  <w:pPr>
                    <w:pStyle w:val="CM4"/>
                    <w:bidi w:val="0"/>
                    <w:spacing w:before="60" w:after="60" w:line="240" w:lineRule="auto"/>
                  </w:pPr>
                  <w:r w:rsidRPr="00994407" w:rsidR="00526C32">
                    <w:rPr>
                      <w:rFonts w:ascii="Arial Narrow" w:hAnsi="Arial Narrow"/>
                      <w:sz w:val="22"/>
                      <w:szCs w:val="22"/>
                    </w:rPr>
                    <w:t>„</w:t>
                  </w:r>
                  <w:r w:rsidRPr="00AD4AF9" w:rsidR="00526C32">
                    <w:rPr>
                      <w:rFonts w:ascii="Arial Narrow" w:hAnsi="Arial Narrow"/>
                      <w:sz w:val="22"/>
                      <w:szCs w:val="22"/>
                    </w:rPr>
                    <w:t>energetické derivátové kontrakty C6“ sú opcie, futurity, swapy a všetky ostatné derivátové kontrakty uvedené v oddiele C.6 prílohy I súvisiace s uhlím alebo ropou, ktoré sa obchodujú v OTF a musia byť vyrovnané fyzicky;</w:t>
                  </w:r>
                </w:p>
                <w:p w:rsidR="00242587" w:rsidP="00994407">
                  <w:pPr>
                    <w:pStyle w:val="Default"/>
                    <w:bidi w:val="0"/>
                    <w:spacing w:after="0" w:line="240" w:lineRule="auto"/>
                  </w:pPr>
                </w:p>
                <w:p w:rsidR="001032C4" w:rsidP="00994407">
                  <w:pPr>
                    <w:pStyle w:val="Default"/>
                    <w:bidi w:val="0"/>
                    <w:spacing w:after="0" w:line="240" w:lineRule="auto"/>
                  </w:pPr>
                </w:p>
                <w:p w:rsidR="001032C4" w:rsidRPr="00994407" w:rsidP="00994407">
                  <w:pPr>
                    <w:pStyle w:val="Default"/>
                    <w:bidi w:val="0"/>
                    <w:spacing w:after="0" w:line="240" w:lineRule="auto"/>
                  </w:pPr>
                </w:p>
              </w:tc>
            </w:tr>
          </w:tbl>
          <w:p w:rsidR="00526C32" w:rsidRPr="007C2FF8" w:rsidP="00526C32">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(17)</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„nástroje peňažného trhu“ sú tie druhy nástrojov, s ktorými sa bežne obchoduje na peňažnom trhu, ako sú napríklad štátne pokladničné poukážky, vkladové listy a obchodné cenné papiere a s výnimkou platobných nástrojov;</w:t>
                  </w:r>
                </w:p>
                <w:p w:rsidR="00E167E4" w:rsidRPr="007C2FF8" w:rsidP="00E167E4">
                  <w:pPr>
                    <w:pStyle w:val="Default"/>
                    <w:bidi w:val="0"/>
                    <w:spacing w:after="0" w:line="240" w:lineRule="auto"/>
                  </w:pPr>
                </w:p>
              </w:tc>
            </w:tr>
          </w:tbl>
          <w:p w:rsidR="00526C32" w:rsidRPr="007C2FF8" w:rsidP="00526C32">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(18)</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„organizátor trhu“ znamená osobu alebo osoby, ktoré riadia a/alebo organizujú činnosť regulovaného trhu a môže to byť samotný regulovaný trh;</w:t>
                  </w:r>
                </w:p>
              </w:tc>
            </w:tr>
          </w:tbl>
          <w:p w:rsidR="00BB2510" w:rsidRPr="007C2FF8" w:rsidP="00A47BED">
            <w:pPr>
              <w:pStyle w:val="CM4"/>
              <w:bidi w:val="0"/>
              <w:spacing w:before="60" w:after="60" w:line="240" w:lineRule="auto"/>
              <w:rPr>
                <w:rFonts w:ascii="Arial Narrow" w:hAnsi="Arial Narrow"/>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2510"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sidR="00526C32">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BB2510" w:rsidRPr="007C2FF8">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sidR="00E167E4">
              <w:rPr>
                <w:rFonts w:ascii="Arial Narrow" w:hAnsi="Arial Narrow"/>
                <w:sz w:val="22"/>
                <w:szCs w:val="22"/>
              </w:rPr>
              <w:t>566/2001</w:t>
            </w:r>
          </w:p>
          <w:p w:rsidR="00243DE4"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sidR="00192F76">
              <w:rPr>
                <w:rFonts w:ascii="Arial Narrow" w:hAnsi="Arial Narrow"/>
                <w:sz w:val="22"/>
                <w:szCs w:val="22"/>
              </w:rPr>
              <w:t>a </w:t>
            </w:r>
            <w:r w:rsidRPr="000F18E9" w:rsidR="00192F76">
              <w:rPr>
                <w:rFonts w:ascii="Arial Narrow" w:hAnsi="Arial Narrow"/>
                <w:b/>
                <w:color w:val="00B0F0"/>
                <w:sz w:val="22"/>
                <w:szCs w:val="22"/>
              </w:rPr>
              <w:t>návrh zákona</w:t>
            </w:r>
            <w:r w:rsidR="008B56C7">
              <w:rPr>
                <w:rFonts w:ascii="Arial Narrow" w:hAnsi="Arial Narrow"/>
                <w:b/>
                <w:color w:val="00B0F0"/>
                <w:sz w:val="22"/>
                <w:szCs w:val="22"/>
              </w:rPr>
              <w:t xml:space="preserve"> čl.I</w:t>
            </w:r>
          </w:p>
          <w:p w:rsidR="00243DE4" w:rsidRPr="007C2FF8">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pPr>
              <w:autoSpaceDE w:val="0"/>
              <w:autoSpaceDN w:val="0"/>
              <w:bidi w:val="0"/>
              <w:spacing w:before="0" w:beforeAutospacing="0" w:after="0" w:afterAutospacing="0" w:line="240" w:lineRule="auto"/>
              <w:jc w:val="center"/>
              <w:rPr>
                <w:rFonts w:ascii="Arial Narrow" w:hAnsi="Arial Narrow"/>
                <w:sz w:val="22"/>
                <w:szCs w:val="22"/>
              </w:rPr>
            </w:pPr>
          </w:p>
          <w:p w:rsidR="000A4D32" w:rsidRPr="007C2FF8" w:rsidP="000A4D32">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566/2001</w:t>
            </w:r>
          </w:p>
          <w:p w:rsidR="00243DE4" w:rsidRPr="000A4D32">
            <w:pPr>
              <w:autoSpaceDE w:val="0"/>
              <w:autoSpaceDN w:val="0"/>
              <w:bidi w:val="0"/>
              <w:spacing w:before="0" w:beforeAutospacing="0" w:after="0" w:afterAutospacing="0" w:line="240" w:lineRule="auto"/>
              <w:jc w:val="center"/>
              <w:rPr>
                <w:rFonts w:ascii="Arial Narrow" w:hAnsi="Arial Narrow"/>
                <w:b/>
                <w:color w:val="00B0F0"/>
                <w:sz w:val="22"/>
                <w:szCs w:val="22"/>
              </w:rPr>
            </w:pPr>
            <w:r w:rsidR="000A4D32">
              <w:rPr>
                <w:rFonts w:ascii="Arial Narrow" w:hAnsi="Arial Narrow"/>
                <w:sz w:val="22"/>
                <w:szCs w:val="22"/>
              </w:rPr>
              <w:t>a </w:t>
            </w:r>
            <w:r w:rsidRPr="000A4D32" w:rsidR="000A4D32">
              <w:rPr>
                <w:rFonts w:ascii="Arial Narrow" w:hAnsi="Arial Narrow"/>
                <w:b/>
                <w:color w:val="00B0F0"/>
                <w:sz w:val="22"/>
                <w:szCs w:val="22"/>
              </w:rPr>
              <w:t>návrh zákona čl.I</w:t>
            </w:r>
          </w:p>
          <w:p w:rsidR="00243DE4" w:rsidRPr="007C2FF8">
            <w:pPr>
              <w:autoSpaceDE w:val="0"/>
              <w:autoSpaceDN w:val="0"/>
              <w:bidi w:val="0"/>
              <w:spacing w:before="0" w:beforeAutospacing="0" w:after="0" w:afterAutospacing="0" w:line="240" w:lineRule="auto"/>
              <w:jc w:val="center"/>
              <w:rPr>
                <w:rFonts w:ascii="Arial Narrow" w:hAnsi="Arial Narrow"/>
                <w:sz w:val="22"/>
                <w:szCs w:val="22"/>
              </w:rPr>
            </w:pPr>
          </w:p>
          <w:p w:rsidR="00F52215" w:rsidRPr="000A4D32" w:rsidP="00F52215">
            <w:pPr>
              <w:autoSpaceDE w:val="0"/>
              <w:autoSpaceDN w:val="0"/>
              <w:bidi w:val="0"/>
              <w:spacing w:before="0" w:beforeAutospacing="0" w:after="0" w:afterAutospacing="0" w:line="240" w:lineRule="auto"/>
              <w:jc w:val="center"/>
              <w:rPr>
                <w:rFonts w:ascii="Arial Narrow" w:hAnsi="Arial Narrow"/>
                <w:b/>
                <w:color w:val="00B0F0"/>
                <w:sz w:val="22"/>
                <w:szCs w:val="22"/>
              </w:rPr>
            </w:pPr>
            <w:r w:rsidRPr="007C2FF8" w:rsidR="00195B0E">
              <w:rPr>
                <w:rFonts w:ascii="Arial Narrow" w:hAnsi="Arial Narrow"/>
                <w:sz w:val="22"/>
                <w:szCs w:val="22"/>
              </w:rPr>
              <w:t>566/2001</w:t>
            </w:r>
            <w:r>
              <w:rPr>
                <w:rFonts w:ascii="Arial Narrow" w:hAnsi="Arial Narrow"/>
                <w:sz w:val="22"/>
                <w:szCs w:val="22"/>
              </w:rPr>
              <w:t xml:space="preserve"> a </w:t>
            </w:r>
            <w:r w:rsidRPr="000A4D32">
              <w:rPr>
                <w:rFonts w:ascii="Arial Narrow" w:hAnsi="Arial Narrow"/>
                <w:b/>
                <w:color w:val="00B0F0"/>
                <w:sz w:val="22"/>
                <w:szCs w:val="22"/>
              </w:rPr>
              <w:t>návrh zákona čl.I</w:t>
            </w:r>
          </w:p>
          <w:p w:rsidR="00195B0E" w:rsidRPr="007C2FF8" w:rsidP="00195B0E">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pPr>
              <w:autoSpaceDE w:val="0"/>
              <w:autoSpaceDN w:val="0"/>
              <w:bidi w:val="0"/>
              <w:spacing w:before="0" w:beforeAutospacing="0" w:after="0" w:afterAutospacing="0" w:line="240" w:lineRule="auto"/>
              <w:jc w:val="center"/>
              <w:rPr>
                <w:rFonts w:ascii="Arial Narrow" w:hAnsi="Arial Narrow"/>
                <w:sz w:val="22"/>
                <w:szCs w:val="22"/>
              </w:rPr>
            </w:pPr>
          </w:p>
          <w:p w:rsidR="00B41DE1" w:rsidRPr="007C2FF8" w:rsidP="00B41DE1">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566/2001</w:t>
            </w:r>
          </w:p>
          <w:p w:rsidR="00243DE4" w:rsidRPr="007C2FF8">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300670">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r w:rsidR="00F26B0C">
              <w:rPr>
                <w:rFonts w:ascii="Arial Narrow" w:hAnsi="Arial Narrow"/>
                <w:sz w:val="22"/>
                <w:szCs w:val="22"/>
              </w:rPr>
              <w:t>429/2002</w:t>
            </w: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sidR="00300670">
              <w:rPr>
                <w:rFonts w:ascii="Arial Narrow" w:hAnsi="Arial Narrow"/>
                <w:sz w:val="22"/>
                <w:szCs w:val="22"/>
              </w:rPr>
              <w:t xml:space="preserve">a </w:t>
            </w:r>
            <w:r w:rsidRPr="00F26B0C" w:rsidR="00192F76">
              <w:rPr>
                <w:rFonts w:ascii="Arial Narrow" w:hAnsi="Arial Narrow"/>
                <w:b/>
                <w:color w:val="00B0F0"/>
                <w:sz w:val="22"/>
                <w:szCs w:val="22"/>
              </w:rPr>
              <w:t>návrh zákona</w:t>
            </w:r>
            <w:r w:rsidR="008B56C7">
              <w:rPr>
                <w:rFonts w:ascii="Arial Narrow" w:hAnsi="Arial Narrow"/>
                <w:b/>
                <w:color w:val="00B0F0"/>
                <w:sz w:val="22"/>
                <w:szCs w:val="22"/>
              </w:rPr>
              <w:t xml:space="preserve"> čl.II</w:t>
            </w: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pPr>
              <w:autoSpaceDE w:val="0"/>
              <w:autoSpaceDN w:val="0"/>
              <w:bidi w:val="0"/>
              <w:spacing w:before="0" w:beforeAutospacing="0" w:after="0" w:afterAutospacing="0" w:line="240" w:lineRule="auto"/>
              <w:jc w:val="center"/>
              <w:rPr>
                <w:rFonts w:ascii="Arial Narrow" w:hAnsi="Arial Narrow"/>
                <w:sz w:val="22"/>
                <w:szCs w:val="22"/>
              </w:rPr>
            </w:pPr>
          </w:p>
          <w:p w:rsidR="00612E95" w:rsidRPr="007C2FF8" w:rsidP="00612E9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566/2001</w:t>
            </w: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r w:rsidR="00B41DE1">
              <w:rPr>
                <w:rFonts w:ascii="Arial Narrow" w:hAnsi="Arial Narrow"/>
                <w:sz w:val="22"/>
                <w:szCs w:val="22"/>
              </w:rPr>
              <w:t>566/2001</w:t>
            </w: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r w:rsidR="00B41DE1">
              <w:rPr>
                <w:rFonts w:ascii="Arial Narrow" w:hAnsi="Arial Narrow"/>
                <w:sz w:val="22"/>
                <w:szCs w:val="22"/>
              </w:rPr>
              <w:t>566/2001</w:t>
            </w: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pPr>
              <w:autoSpaceDE w:val="0"/>
              <w:autoSpaceDN w:val="0"/>
              <w:bidi w:val="0"/>
              <w:spacing w:before="0" w:beforeAutospacing="0" w:after="0" w:afterAutospacing="0" w:line="240" w:lineRule="auto"/>
              <w:jc w:val="center"/>
              <w:rPr>
                <w:rFonts w:ascii="Arial Narrow" w:hAnsi="Arial Narrow"/>
                <w:sz w:val="22"/>
                <w:szCs w:val="22"/>
              </w:rPr>
            </w:pPr>
          </w:p>
          <w:p w:rsidR="008B56C7"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pPr>
              <w:autoSpaceDE w:val="0"/>
              <w:autoSpaceDN w:val="0"/>
              <w:bidi w:val="0"/>
              <w:spacing w:before="0" w:beforeAutospacing="0" w:after="0" w:afterAutospacing="0" w:line="240" w:lineRule="auto"/>
              <w:jc w:val="center"/>
              <w:rPr>
                <w:rFonts w:ascii="Arial Narrow" w:hAnsi="Arial Narrow"/>
                <w:sz w:val="22"/>
                <w:szCs w:val="22"/>
              </w:rPr>
            </w:pPr>
          </w:p>
          <w:p w:rsidR="00C35382">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r w:rsidR="00B41DE1">
              <w:rPr>
                <w:rFonts w:ascii="Arial Narrow" w:hAnsi="Arial Narrow"/>
                <w:sz w:val="22"/>
                <w:szCs w:val="22"/>
              </w:rPr>
              <w:t>566/2001</w:t>
            </w: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8B56C7">
            <w:pPr>
              <w:autoSpaceDE w:val="0"/>
              <w:autoSpaceDN w:val="0"/>
              <w:bidi w:val="0"/>
              <w:spacing w:before="0" w:beforeAutospacing="0" w:after="0" w:afterAutospacing="0" w:line="240" w:lineRule="auto"/>
              <w:jc w:val="center"/>
              <w:rPr>
                <w:rFonts w:ascii="Arial Narrow" w:hAnsi="Arial Narrow"/>
                <w:sz w:val="22"/>
                <w:szCs w:val="22"/>
              </w:rPr>
            </w:pPr>
          </w:p>
          <w:p w:rsidR="008B56C7">
            <w:pPr>
              <w:autoSpaceDE w:val="0"/>
              <w:autoSpaceDN w:val="0"/>
              <w:bidi w:val="0"/>
              <w:spacing w:before="0" w:beforeAutospacing="0" w:after="0" w:afterAutospacing="0" w:line="240" w:lineRule="auto"/>
              <w:jc w:val="center"/>
              <w:rPr>
                <w:rFonts w:ascii="Arial Narrow" w:hAnsi="Arial Narrow"/>
                <w:sz w:val="22"/>
                <w:szCs w:val="22"/>
              </w:rPr>
            </w:pPr>
          </w:p>
          <w:p w:rsidR="008B56C7">
            <w:pPr>
              <w:autoSpaceDE w:val="0"/>
              <w:autoSpaceDN w:val="0"/>
              <w:bidi w:val="0"/>
              <w:spacing w:before="0" w:beforeAutospacing="0" w:after="0" w:afterAutospacing="0" w:line="240" w:lineRule="auto"/>
              <w:jc w:val="center"/>
              <w:rPr>
                <w:rFonts w:ascii="Arial Narrow" w:hAnsi="Arial Narrow"/>
                <w:sz w:val="22"/>
                <w:szCs w:val="22"/>
              </w:rPr>
            </w:pPr>
          </w:p>
          <w:p w:rsidR="008B56C7">
            <w:pPr>
              <w:autoSpaceDE w:val="0"/>
              <w:autoSpaceDN w:val="0"/>
              <w:bidi w:val="0"/>
              <w:spacing w:before="0" w:beforeAutospacing="0" w:after="0" w:afterAutospacing="0" w:line="240" w:lineRule="auto"/>
              <w:jc w:val="center"/>
              <w:rPr>
                <w:rFonts w:ascii="Arial Narrow" w:hAnsi="Arial Narrow"/>
                <w:sz w:val="22"/>
                <w:szCs w:val="22"/>
              </w:rPr>
            </w:pPr>
          </w:p>
          <w:p w:rsidR="008B56C7">
            <w:pPr>
              <w:autoSpaceDE w:val="0"/>
              <w:autoSpaceDN w:val="0"/>
              <w:bidi w:val="0"/>
              <w:spacing w:before="0" w:beforeAutospacing="0" w:after="0" w:afterAutospacing="0" w:line="240" w:lineRule="auto"/>
              <w:jc w:val="center"/>
              <w:rPr>
                <w:rFonts w:ascii="Arial Narrow" w:hAnsi="Arial Narrow"/>
                <w:sz w:val="22"/>
                <w:szCs w:val="22"/>
              </w:rPr>
            </w:pPr>
          </w:p>
          <w:p w:rsidR="008B56C7">
            <w:pPr>
              <w:autoSpaceDE w:val="0"/>
              <w:autoSpaceDN w:val="0"/>
              <w:bidi w:val="0"/>
              <w:spacing w:before="0" w:beforeAutospacing="0" w:after="0" w:afterAutospacing="0" w:line="240" w:lineRule="auto"/>
              <w:jc w:val="center"/>
              <w:rPr>
                <w:rFonts w:ascii="Arial Narrow" w:hAnsi="Arial Narrow"/>
                <w:sz w:val="22"/>
                <w:szCs w:val="22"/>
              </w:rPr>
            </w:pPr>
          </w:p>
          <w:p w:rsidR="00887D8A">
            <w:pPr>
              <w:autoSpaceDE w:val="0"/>
              <w:autoSpaceDN w:val="0"/>
              <w:bidi w:val="0"/>
              <w:spacing w:before="0" w:beforeAutospacing="0" w:after="0" w:afterAutospacing="0" w:line="240" w:lineRule="auto"/>
              <w:jc w:val="center"/>
              <w:rPr>
                <w:rFonts w:ascii="Arial Narrow" w:hAnsi="Arial Narrow"/>
                <w:sz w:val="22"/>
                <w:szCs w:val="22"/>
              </w:rPr>
            </w:pPr>
          </w:p>
          <w:p w:rsidR="00887D8A">
            <w:pPr>
              <w:autoSpaceDE w:val="0"/>
              <w:autoSpaceDN w:val="0"/>
              <w:bidi w:val="0"/>
              <w:spacing w:before="0" w:beforeAutospacing="0" w:after="0" w:afterAutospacing="0" w:line="240" w:lineRule="auto"/>
              <w:jc w:val="center"/>
              <w:rPr>
                <w:rFonts w:ascii="Arial Narrow" w:hAnsi="Arial Narrow"/>
                <w:sz w:val="22"/>
                <w:szCs w:val="22"/>
              </w:rPr>
            </w:pPr>
          </w:p>
          <w:p w:rsidR="00887D8A">
            <w:pPr>
              <w:autoSpaceDE w:val="0"/>
              <w:autoSpaceDN w:val="0"/>
              <w:bidi w:val="0"/>
              <w:spacing w:before="0" w:beforeAutospacing="0" w:after="0" w:afterAutospacing="0" w:line="240" w:lineRule="auto"/>
              <w:jc w:val="center"/>
              <w:rPr>
                <w:rFonts w:ascii="Arial Narrow" w:hAnsi="Arial Narrow"/>
                <w:sz w:val="22"/>
                <w:szCs w:val="22"/>
              </w:rPr>
            </w:pPr>
          </w:p>
          <w:p w:rsidR="00887D8A">
            <w:pPr>
              <w:autoSpaceDE w:val="0"/>
              <w:autoSpaceDN w:val="0"/>
              <w:bidi w:val="0"/>
              <w:spacing w:before="0" w:beforeAutospacing="0" w:after="0" w:afterAutospacing="0" w:line="240" w:lineRule="auto"/>
              <w:jc w:val="center"/>
              <w:rPr>
                <w:rFonts w:ascii="Arial Narrow" w:hAnsi="Arial Narrow"/>
                <w:sz w:val="22"/>
                <w:szCs w:val="22"/>
              </w:rPr>
            </w:pPr>
          </w:p>
          <w:p w:rsidR="008B56C7">
            <w:pPr>
              <w:autoSpaceDE w:val="0"/>
              <w:autoSpaceDN w:val="0"/>
              <w:bidi w:val="0"/>
              <w:spacing w:before="0" w:beforeAutospacing="0" w:after="0" w:afterAutospacing="0" w:line="240" w:lineRule="auto"/>
              <w:jc w:val="center"/>
              <w:rPr>
                <w:rFonts w:ascii="Arial Narrow" w:hAnsi="Arial Narrow"/>
                <w:sz w:val="22"/>
                <w:szCs w:val="22"/>
              </w:rPr>
            </w:pPr>
          </w:p>
          <w:p w:rsidR="00E167E4" w:rsidRPr="00994407">
            <w:pPr>
              <w:autoSpaceDE w:val="0"/>
              <w:autoSpaceDN w:val="0"/>
              <w:bidi w:val="0"/>
              <w:spacing w:before="0" w:beforeAutospacing="0" w:after="0" w:afterAutospacing="0" w:line="240" w:lineRule="auto"/>
              <w:jc w:val="center"/>
              <w:rPr>
                <w:rFonts w:ascii="Arial Narrow" w:hAnsi="Arial Narrow"/>
                <w:b/>
                <w:color w:val="00B0F0"/>
                <w:sz w:val="22"/>
                <w:szCs w:val="22"/>
              </w:rPr>
            </w:pPr>
            <w:r w:rsidRPr="00994407" w:rsidR="00192F76">
              <w:rPr>
                <w:rFonts w:ascii="Arial Narrow" w:hAnsi="Arial Narrow"/>
                <w:b/>
                <w:color w:val="00B0F0"/>
                <w:sz w:val="22"/>
                <w:szCs w:val="22"/>
              </w:rPr>
              <w:t>návrh zákona</w:t>
            </w:r>
            <w:r w:rsidRPr="00994407" w:rsidR="00E830BC">
              <w:rPr>
                <w:rFonts w:ascii="Arial Narrow" w:hAnsi="Arial Narrow"/>
                <w:b/>
                <w:color w:val="00B0F0"/>
                <w:sz w:val="22"/>
                <w:szCs w:val="22"/>
              </w:rPr>
              <w:t xml:space="preserve"> čl. II</w:t>
            </w: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pPr>
              <w:autoSpaceDE w:val="0"/>
              <w:autoSpaceDN w:val="0"/>
              <w:bidi w:val="0"/>
              <w:spacing w:before="0" w:beforeAutospacing="0" w:after="0" w:afterAutospacing="0" w:line="240" w:lineRule="auto"/>
              <w:jc w:val="center"/>
              <w:rPr>
                <w:rFonts w:ascii="Arial Narrow" w:hAnsi="Arial Narrow"/>
                <w:sz w:val="22"/>
                <w:szCs w:val="22"/>
              </w:rPr>
            </w:pPr>
          </w:p>
          <w:p w:rsidR="007B0511" w:rsidRPr="007C2FF8">
            <w:pPr>
              <w:autoSpaceDE w:val="0"/>
              <w:autoSpaceDN w:val="0"/>
              <w:bidi w:val="0"/>
              <w:spacing w:before="0" w:beforeAutospacing="0" w:after="0" w:afterAutospacing="0" w:line="240" w:lineRule="auto"/>
              <w:jc w:val="center"/>
              <w:rPr>
                <w:rFonts w:ascii="Arial Narrow" w:hAnsi="Arial Narrow"/>
                <w:sz w:val="22"/>
                <w:szCs w:val="22"/>
              </w:rPr>
            </w:pPr>
          </w:p>
          <w:p w:rsidR="004909BE" w:rsidRPr="008408AC" w:rsidP="004909BE">
            <w:pPr>
              <w:autoSpaceDE w:val="0"/>
              <w:autoSpaceDN w:val="0"/>
              <w:bidi w:val="0"/>
              <w:spacing w:before="0" w:beforeAutospacing="0" w:after="0" w:afterAutospacing="0" w:line="240" w:lineRule="auto"/>
              <w:jc w:val="center"/>
              <w:rPr>
                <w:rFonts w:ascii="Arial Narrow" w:hAnsi="Arial Narrow"/>
                <w:b/>
                <w:color w:val="00B0F0"/>
                <w:sz w:val="22"/>
                <w:szCs w:val="22"/>
              </w:rPr>
            </w:pPr>
            <w:r>
              <w:rPr>
                <w:rFonts w:ascii="Arial Narrow" w:hAnsi="Arial Narrow"/>
                <w:sz w:val="22"/>
                <w:szCs w:val="22"/>
              </w:rPr>
              <w:t xml:space="preserve">429/2002 a </w:t>
            </w:r>
            <w:r w:rsidRPr="008408AC">
              <w:rPr>
                <w:rFonts w:ascii="Arial Narrow" w:hAnsi="Arial Narrow"/>
                <w:b/>
                <w:color w:val="00B0F0"/>
                <w:sz w:val="22"/>
                <w:szCs w:val="22"/>
              </w:rPr>
              <w:t>návrh zákona čl. II</w:t>
            </w:r>
          </w:p>
          <w:p w:rsidR="004909BE">
            <w:pPr>
              <w:autoSpaceDE w:val="0"/>
              <w:autoSpaceDN w:val="0"/>
              <w:bidi w:val="0"/>
              <w:spacing w:before="0" w:beforeAutospacing="0" w:after="0" w:afterAutospacing="0" w:line="240" w:lineRule="auto"/>
              <w:jc w:val="center"/>
              <w:rPr>
                <w:rFonts w:ascii="Arial Narrow" w:hAnsi="Arial Narrow"/>
                <w:sz w:val="22"/>
                <w:szCs w:val="22"/>
              </w:rPr>
            </w:pPr>
          </w:p>
          <w:p w:rsidR="004909BE">
            <w:pPr>
              <w:autoSpaceDE w:val="0"/>
              <w:autoSpaceDN w:val="0"/>
              <w:bidi w:val="0"/>
              <w:spacing w:before="0" w:beforeAutospacing="0" w:after="0" w:afterAutospacing="0" w:line="240" w:lineRule="auto"/>
              <w:jc w:val="center"/>
              <w:rPr>
                <w:rFonts w:ascii="Arial Narrow" w:hAnsi="Arial Narrow"/>
                <w:sz w:val="22"/>
                <w:szCs w:val="22"/>
              </w:rPr>
            </w:pPr>
          </w:p>
          <w:p w:rsidR="004909BE">
            <w:pPr>
              <w:autoSpaceDE w:val="0"/>
              <w:autoSpaceDN w:val="0"/>
              <w:bidi w:val="0"/>
              <w:spacing w:before="0" w:beforeAutospacing="0" w:after="0" w:afterAutospacing="0" w:line="240" w:lineRule="auto"/>
              <w:jc w:val="center"/>
              <w:rPr>
                <w:rFonts w:ascii="Arial Narrow" w:hAnsi="Arial Narrow"/>
                <w:sz w:val="22"/>
                <w:szCs w:val="22"/>
              </w:rPr>
            </w:pPr>
          </w:p>
          <w:p w:rsidR="00E830BC" w:rsidRPr="008408AC" w:rsidP="00E830BC">
            <w:pPr>
              <w:autoSpaceDE w:val="0"/>
              <w:autoSpaceDN w:val="0"/>
              <w:bidi w:val="0"/>
              <w:spacing w:before="0" w:beforeAutospacing="0" w:after="0" w:afterAutospacing="0" w:line="240" w:lineRule="auto"/>
              <w:jc w:val="center"/>
              <w:rPr>
                <w:rFonts w:ascii="Arial Narrow" w:hAnsi="Arial Narrow"/>
                <w:b/>
                <w:color w:val="00B0F0"/>
                <w:sz w:val="22"/>
                <w:szCs w:val="22"/>
              </w:rPr>
            </w:pPr>
            <w:r>
              <w:rPr>
                <w:rFonts w:ascii="Arial Narrow" w:hAnsi="Arial Narrow"/>
                <w:sz w:val="22"/>
                <w:szCs w:val="22"/>
              </w:rPr>
              <w:t xml:space="preserve">429/2002 a </w:t>
            </w:r>
            <w:r w:rsidRPr="008408AC">
              <w:rPr>
                <w:rFonts w:ascii="Arial Narrow" w:hAnsi="Arial Narrow"/>
                <w:b/>
                <w:color w:val="00B0F0"/>
                <w:sz w:val="22"/>
                <w:szCs w:val="22"/>
              </w:rPr>
              <w:t>návrh zákona čl. II</w:t>
            </w:r>
          </w:p>
          <w:p w:rsidR="00E830BC">
            <w:pPr>
              <w:autoSpaceDE w:val="0"/>
              <w:autoSpaceDN w:val="0"/>
              <w:bidi w:val="0"/>
              <w:spacing w:before="0" w:beforeAutospacing="0" w:after="0" w:afterAutospacing="0" w:line="240" w:lineRule="auto"/>
              <w:jc w:val="center"/>
              <w:rPr>
                <w:rFonts w:ascii="Arial Narrow" w:hAnsi="Arial Narrow"/>
                <w:color w:val="00B0F0"/>
                <w:sz w:val="22"/>
                <w:szCs w:val="22"/>
              </w:rPr>
            </w:pPr>
          </w:p>
          <w:p w:rsidR="00351CE0">
            <w:pPr>
              <w:autoSpaceDE w:val="0"/>
              <w:autoSpaceDN w:val="0"/>
              <w:bidi w:val="0"/>
              <w:spacing w:before="0" w:beforeAutospacing="0" w:after="0" w:afterAutospacing="0" w:line="240" w:lineRule="auto"/>
              <w:jc w:val="center"/>
              <w:rPr>
                <w:rFonts w:ascii="Arial Narrow" w:hAnsi="Arial Narrow"/>
                <w:color w:val="00B0F0"/>
                <w:sz w:val="22"/>
                <w:szCs w:val="22"/>
              </w:rPr>
            </w:pPr>
          </w:p>
          <w:p w:rsidR="0010033E" w:rsidRPr="008408AC">
            <w:pPr>
              <w:autoSpaceDE w:val="0"/>
              <w:autoSpaceDN w:val="0"/>
              <w:bidi w:val="0"/>
              <w:spacing w:before="0" w:beforeAutospacing="0" w:after="0" w:afterAutospacing="0" w:line="240" w:lineRule="auto"/>
              <w:jc w:val="center"/>
              <w:rPr>
                <w:rFonts w:ascii="Arial Narrow" w:hAnsi="Arial Narrow"/>
                <w:color w:val="00B0F0"/>
                <w:sz w:val="22"/>
                <w:szCs w:val="22"/>
              </w:rPr>
            </w:pPr>
          </w:p>
          <w:p w:rsidR="00B607E1" w:rsidRPr="007C2FF8" w:rsidP="00B607E1">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566/2001</w:t>
            </w:r>
          </w:p>
          <w:p w:rsidR="00300670" w:rsidRPr="007C2FF8" w:rsidP="00300670">
            <w:pPr>
              <w:autoSpaceDE w:val="0"/>
              <w:autoSpaceDN w:val="0"/>
              <w:bidi w:val="0"/>
              <w:spacing w:before="0" w:beforeAutospacing="0" w:after="0" w:afterAutospacing="0" w:line="240" w:lineRule="auto"/>
              <w:jc w:val="center"/>
              <w:rPr>
                <w:rFonts w:ascii="Arial Narrow" w:hAnsi="Arial Narrow"/>
                <w:color w:val="0070C0"/>
                <w:sz w:val="22"/>
                <w:szCs w:val="22"/>
              </w:rPr>
            </w:pPr>
            <w:r w:rsidRPr="008408AC">
              <w:rPr>
                <w:rFonts w:ascii="Arial Narrow" w:hAnsi="Arial Narrow"/>
                <w:sz w:val="22"/>
                <w:szCs w:val="22"/>
              </w:rPr>
              <w:t>a</w:t>
            </w:r>
            <w:r w:rsidRPr="007C2FF8">
              <w:rPr>
                <w:rFonts w:ascii="Arial Narrow" w:hAnsi="Arial Narrow"/>
                <w:color w:val="0070C0"/>
                <w:sz w:val="22"/>
                <w:szCs w:val="22"/>
              </w:rPr>
              <w:t xml:space="preserve"> </w:t>
            </w:r>
            <w:r w:rsidRPr="008408AC">
              <w:rPr>
                <w:rFonts w:ascii="Arial Narrow" w:hAnsi="Arial Narrow"/>
                <w:b/>
                <w:color w:val="00B0F0"/>
                <w:sz w:val="22"/>
                <w:szCs w:val="22"/>
              </w:rPr>
              <w:t>návrh zákona</w:t>
            </w:r>
            <w:r w:rsidRPr="008408AC" w:rsidR="008408AC">
              <w:rPr>
                <w:rFonts w:ascii="Arial Narrow" w:hAnsi="Arial Narrow"/>
                <w:b/>
                <w:color w:val="00B0F0"/>
                <w:sz w:val="22"/>
                <w:szCs w:val="22"/>
              </w:rPr>
              <w:t xml:space="preserve"> čl. I</w:t>
            </w: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pPr>
              <w:autoSpaceDE w:val="0"/>
              <w:autoSpaceDN w:val="0"/>
              <w:bidi w:val="0"/>
              <w:spacing w:before="0" w:beforeAutospacing="0" w:after="0" w:afterAutospacing="0" w:line="240" w:lineRule="auto"/>
              <w:jc w:val="center"/>
              <w:rPr>
                <w:rFonts w:ascii="Arial Narrow" w:hAnsi="Arial Narrow"/>
                <w:sz w:val="22"/>
                <w:szCs w:val="22"/>
              </w:rPr>
            </w:pPr>
          </w:p>
          <w:p w:rsidR="007B0511">
            <w:pPr>
              <w:autoSpaceDE w:val="0"/>
              <w:autoSpaceDN w:val="0"/>
              <w:bidi w:val="0"/>
              <w:spacing w:before="0" w:beforeAutospacing="0" w:after="0" w:afterAutospacing="0" w:line="240" w:lineRule="auto"/>
              <w:jc w:val="center"/>
              <w:rPr>
                <w:rFonts w:ascii="Arial Narrow" w:hAnsi="Arial Narrow"/>
                <w:sz w:val="22"/>
                <w:szCs w:val="22"/>
              </w:rPr>
            </w:pPr>
          </w:p>
          <w:p w:rsidR="00BA2B3C" w:rsidRPr="007C2FF8" w:rsidP="00BA2B3C">
            <w:pPr>
              <w:autoSpaceDE w:val="0"/>
              <w:autoSpaceDN w:val="0"/>
              <w:bidi w:val="0"/>
              <w:spacing w:before="0" w:beforeAutospacing="0" w:after="0" w:afterAutospacing="0" w:line="240" w:lineRule="auto"/>
              <w:jc w:val="center"/>
              <w:rPr>
                <w:rFonts w:ascii="Arial Narrow" w:hAnsi="Arial Narrow"/>
                <w:color w:val="0070C0"/>
                <w:sz w:val="22"/>
                <w:szCs w:val="22"/>
              </w:rPr>
            </w:pPr>
            <w:r w:rsidRPr="008408AC">
              <w:rPr>
                <w:rFonts w:ascii="Arial Narrow" w:hAnsi="Arial Narrow"/>
                <w:b/>
                <w:color w:val="00B0F0"/>
                <w:sz w:val="22"/>
                <w:szCs w:val="22"/>
              </w:rPr>
              <w:t>návrh zákona čl. I</w:t>
            </w:r>
          </w:p>
          <w:p w:rsidR="00351CE0">
            <w:pPr>
              <w:autoSpaceDE w:val="0"/>
              <w:autoSpaceDN w:val="0"/>
              <w:bidi w:val="0"/>
              <w:spacing w:before="0" w:beforeAutospacing="0" w:after="0" w:afterAutospacing="0" w:line="240" w:lineRule="auto"/>
              <w:jc w:val="center"/>
              <w:rPr>
                <w:rFonts w:ascii="Arial Narrow" w:hAnsi="Arial Narrow"/>
                <w:sz w:val="22"/>
                <w:szCs w:val="22"/>
              </w:rPr>
            </w:pPr>
          </w:p>
          <w:p w:rsidR="00BA2B3C">
            <w:pPr>
              <w:autoSpaceDE w:val="0"/>
              <w:autoSpaceDN w:val="0"/>
              <w:bidi w:val="0"/>
              <w:spacing w:before="0" w:beforeAutospacing="0" w:after="0" w:afterAutospacing="0" w:line="240" w:lineRule="auto"/>
              <w:jc w:val="center"/>
              <w:rPr>
                <w:rFonts w:ascii="Arial Narrow" w:hAnsi="Arial Narrow"/>
                <w:sz w:val="22"/>
                <w:szCs w:val="22"/>
              </w:rPr>
            </w:pPr>
          </w:p>
          <w:p w:rsidR="001032C4">
            <w:pPr>
              <w:autoSpaceDE w:val="0"/>
              <w:autoSpaceDN w:val="0"/>
              <w:bidi w:val="0"/>
              <w:spacing w:before="0" w:beforeAutospacing="0" w:after="0" w:afterAutospacing="0" w:line="240" w:lineRule="auto"/>
              <w:jc w:val="center"/>
              <w:rPr>
                <w:rFonts w:ascii="Arial Narrow" w:hAnsi="Arial Narrow"/>
                <w:sz w:val="22"/>
                <w:szCs w:val="22"/>
              </w:rPr>
            </w:pPr>
          </w:p>
          <w:p w:rsidR="001032C4">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B607E1">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566/2001</w:t>
            </w: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pPr>
              <w:autoSpaceDE w:val="0"/>
              <w:autoSpaceDN w:val="0"/>
              <w:bidi w:val="0"/>
              <w:spacing w:before="0" w:beforeAutospacing="0" w:after="0" w:afterAutospacing="0" w:line="240" w:lineRule="auto"/>
              <w:jc w:val="center"/>
              <w:rPr>
                <w:rFonts w:ascii="Arial Narrow" w:hAnsi="Arial Narrow"/>
                <w:sz w:val="22"/>
                <w:szCs w:val="22"/>
              </w:rPr>
            </w:pPr>
          </w:p>
          <w:p w:rsidR="00E167E4" w:rsidRPr="00BA2B3C" w:rsidP="00BA2B3C">
            <w:pPr>
              <w:autoSpaceDE w:val="0"/>
              <w:autoSpaceDN w:val="0"/>
              <w:bidi w:val="0"/>
              <w:spacing w:before="0" w:beforeAutospacing="0" w:after="0" w:afterAutospacing="0" w:line="240" w:lineRule="auto"/>
              <w:jc w:val="center"/>
              <w:rPr>
                <w:rFonts w:ascii="Arial Narrow" w:hAnsi="Arial Narrow"/>
                <w:color w:val="0070C0"/>
                <w:sz w:val="22"/>
                <w:szCs w:val="22"/>
              </w:rPr>
            </w:pPr>
            <w:r w:rsidR="003D4D4D">
              <w:rPr>
                <w:rFonts w:ascii="Arial Narrow" w:hAnsi="Arial Narrow"/>
                <w:b/>
                <w:color w:val="00B0F0"/>
                <w:sz w:val="22"/>
                <w:szCs w:val="22"/>
              </w:rPr>
              <w:t>N</w:t>
            </w:r>
            <w:r w:rsidRPr="008408AC" w:rsidR="003D4D4D">
              <w:rPr>
                <w:rFonts w:ascii="Arial Narrow" w:hAnsi="Arial Narrow"/>
                <w:b/>
                <w:color w:val="00B0F0"/>
                <w:sz w:val="22"/>
                <w:szCs w:val="22"/>
              </w:rPr>
              <w:t>ávrh zákona čl. I</w:t>
            </w:r>
            <w:r w:rsidR="00460503">
              <w:rPr>
                <w:rFonts w:ascii="Arial Narrow" w:hAnsi="Arial Narrow"/>
                <w:b/>
                <w:color w:val="00B0F0"/>
                <w:sz w:val="22"/>
                <w:szCs w:val="22"/>
              </w:rPr>
              <w:t>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BB251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sidR="00E167E4">
              <w:rPr>
                <w:rFonts w:ascii="Arial Narrow" w:hAnsi="Arial Narrow"/>
                <w:sz w:val="22"/>
                <w:szCs w:val="22"/>
              </w:rPr>
              <w:t>§</w:t>
            </w:r>
            <w:r w:rsidR="00B41DE1">
              <w:rPr>
                <w:rFonts w:ascii="Arial Narrow" w:hAnsi="Arial Narrow"/>
                <w:sz w:val="22"/>
                <w:szCs w:val="22"/>
              </w:rPr>
              <w:t xml:space="preserve"> </w:t>
            </w:r>
            <w:r w:rsidRPr="007C2FF8" w:rsidR="00E167E4">
              <w:rPr>
                <w:rFonts w:ascii="Arial Narrow" w:hAnsi="Arial Narrow"/>
                <w:sz w:val="22"/>
                <w:szCs w:val="22"/>
              </w:rPr>
              <w:t>6 ods. 2</w:t>
            </w:r>
          </w:p>
          <w:p w:rsidR="00243D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A4D32" w:rsidP="004577EC">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xml:space="preserve">§ 6 </w:t>
            </w:r>
          </w:p>
          <w:p w:rsidR="00243DE4"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000A4D32">
              <w:rPr>
                <w:rFonts w:ascii="Arial Narrow" w:hAnsi="Arial Narrow"/>
                <w:sz w:val="22"/>
                <w:szCs w:val="22"/>
              </w:rPr>
              <w:t>ods. 6</w:t>
            </w:r>
          </w:p>
          <w:p w:rsidR="00243DE4" w:rsidP="004577EC">
            <w:pPr>
              <w:autoSpaceDE w:val="0"/>
              <w:autoSpaceDN w:val="0"/>
              <w:bidi w:val="0"/>
              <w:spacing w:before="0" w:beforeAutospacing="0" w:after="0" w:afterAutospacing="0" w:line="240" w:lineRule="auto"/>
              <w:jc w:val="center"/>
              <w:rPr>
                <w:rFonts w:ascii="Arial Narrow" w:hAnsi="Arial Narrow"/>
                <w:sz w:val="22"/>
                <w:szCs w:val="22"/>
              </w:rPr>
            </w:pPr>
          </w:p>
          <w:p w:rsidR="0018123A"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P="004577EC">
            <w:pPr>
              <w:autoSpaceDE w:val="0"/>
              <w:autoSpaceDN w:val="0"/>
              <w:bidi w:val="0"/>
              <w:spacing w:before="0" w:beforeAutospacing="0" w:after="0" w:afterAutospacing="0" w:line="240" w:lineRule="auto"/>
              <w:jc w:val="center"/>
              <w:rPr>
                <w:rFonts w:ascii="Arial Narrow" w:hAnsi="Arial Narrow"/>
                <w:sz w:val="22"/>
                <w:szCs w:val="22"/>
              </w:rPr>
            </w:pPr>
          </w:p>
          <w:p w:rsidR="00F52215"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41DE1" w:rsidRPr="007C2FF8" w:rsidP="00B41DE1">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w:t>
            </w:r>
            <w:r>
              <w:rPr>
                <w:rFonts w:ascii="Arial Narrow" w:hAnsi="Arial Narrow"/>
                <w:sz w:val="22"/>
                <w:szCs w:val="22"/>
              </w:rPr>
              <w:t xml:space="preserve"> </w:t>
            </w:r>
            <w:r w:rsidRPr="007C2FF8">
              <w:rPr>
                <w:rFonts w:ascii="Arial Narrow" w:hAnsi="Arial Narrow"/>
                <w:sz w:val="22"/>
                <w:szCs w:val="22"/>
              </w:rPr>
              <w:t xml:space="preserve">6 </w:t>
            </w: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ods. 3</w:t>
            </w: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P="004577EC">
            <w:pPr>
              <w:autoSpaceDE w:val="0"/>
              <w:autoSpaceDN w:val="0"/>
              <w:bidi w:val="0"/>
              <w:spacing w:before="0" w:beforeAutospacing="0" w:after="0" w:afterAutospacing="0" w:line="240" w:lineRule="auto"/>
              <w:jc w:val="center"/>
              <w:rPr>
                <w:rFonts w:ascii="Arial Narrow" w:hAnsi="Arial Narrow"/>
                <w:sz w:val="22"/>
                <w:szCs w:val="22"/>
              </w:rPr>
            </w:pPr>
          </w:p>
          <w:p w:rsidR="00F52215" w:rsidP="004577EC">
            <w:pPr>
              <w:autoSpaceDE w:val="0"/>
              <w:autoSpaceDN w:val="0"/>
              <w:bidi w:val="0"/>
              <w:spacing w:before="0" w:beforeAutospacing="0" w:after="0" w:afterAutospacing="0" w:line="240" w:lineRule="auto"/>
              <w:jc w:val="center"/>
              <w:rPr>
                <w:rFonts w:ascii="Arial Narrow" w:hAnsi="Arial Narrow"/>
                <w:sz w:val="22"/>
                <w:szCs w:val="22"/>
              </w:rPr>
            </w:pPr>
          </w:p>
          <w:p w:rsidR="00300670"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00B41DE1">
              <w:rPr>
                <w:rFonts w:ascii="Arial Narrow" w:hAnsi="Arial Narrow"/>
                <w:sz w:val="22"/>
                <w:szCs w:val="22"/>
              </w:rPr>
              <w:t>§ 6</w:t>
            </w: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ods. 4</w:t>
            </w: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F26B0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sidR="00F36D8E">
              <w:rPr>
                <w:rFonts w:ascii="Arial Narrow" w:hAnsi="Arial Narrow"/>
                <w:sz w:val="22"/>
                <w:szCs w:val="22"/>
              </w:rPr>
              <w:t>§</w:t>
            </w:r>
            <w:r w:rsidR="0014068D">
              <w:rPr>
                <w:rFonts w:ascii="Arial Narrow" w:hAnsi="Arial Narrow"/>
                <w:sz w:val="22"/>
                <w:szCs w:val="22"/>
              </w:rPr>
              <w:t xml:space="preserve"> </w:t>
            </w:r>
            <w:r w:rsidRPr="007C2FF8" w:rsidR="00F36D8E">
              <w:rPr>
                <w:rFonts w:ascii="Arial Narrow" w:hAnsi="Arial Narrow"/>
                <w:sz w:val="22"/>
                <w:szCs w:val="22"/>
              </w:rPr>
              <w:t>3</w:t>
            </w:r>
            <w:r w:rsidR="0014068D">
              <w:rPr>
                <w:rFonts w:ascii="Arial Narrow" w:hAnsi="Arial Narrow"/>
                <w:sz w:val="22"/>
                <w:szCs w:val="22"/>
              </w:rPr>
              <w:t xml:space="preserve"> ods.</w:t>
            </w:r>
            <w:r w:rsidRPr="007C2FF8" w:rsidR="00F36D8E">
              <w:rPr>
                <w:rFonts w:ascii="Arial Narrow" w:hAnsi="Arial Narrow"/>
                <w:sz w:val="22"/>
                <w:szCs w:val="22"/>
              </w:rPr>
              <w:t>3</w:t>
            </w:r>
            <w:r w:rsidR="00F26B0C">
              <w:rPr>
                <w:rFonts w:ascii="Arial Narrow" w:hAnsi="Arial Narrow"/>
                <w:sz w:val="22"/>
                <w:szCs w:val="22"/>
              </w:rPr>
              <w:t xml:space="preserve"> pís.</w:t>
            </w:r>
            <w:r w:rsidR="00460503">
              <w:rPr>
                <w:rFonts w:ascii="Arial Narrow" w:hAnsi="Arial Narrow"/>
                <w:sz w:val="22"/>
                <w:szCs w:val="22"/>
              </w:rPr>
              <w:t>t</w:t>
            </w:r>
            <w:r w:rsidR="00383A49">
              <w:rPr>
                <w:rFonts w:ascii="Arial Narrow" w:hAnsi="Arial Narrow"/>
                <w:sz w:val="22"/>
                <w:szCs w:val="22"/>
              </w:rPr>
              <w:t>)</w:t>
            </w: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70223"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sidR="00E167E4">
              <w:rPr>
                <w:rFonts w:ascii="Arial Narrow" w:hAnsi="Arial Narrow"/>
                <w:sz w:val="22"/>
                <w:szCs w:val="22"/>
              </w:rPr>
              <w:t xml:space="preserve">§ 6 </w:t>
            </w: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 xml:space="preserve">ods. 5 </w:t>
            </w: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F36D8E"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B56C7"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sidR="00E167E4">
              <w:rPr>
                <w:rFonts w:ascii="Arial Narrow" w:hAnsi="Arial Narrow"/>
                <w:sz w:val="22"/>
                <w:szCs w:val="22"/>
              </w:rPr>
              <w:t xml:space="preserve">§ 8a </w:t>
            </w: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ods. 1</w:t>
            </w: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B56C7"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sidR="00E167E4">
              <w:rPr>
                <w:rFonts w:ascii="Arial Narrow" w:hAnsi="Arial Narrow"/>
                <w:sz w:val="22"/>
                <w:szCs w:val="22"/>
              </w:rPr>
              <w:t xml:space="preserve">§ 8a </w:t>
            </w: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ods. 2</w:t>
            </w: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43D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43DE4" w:rsidP="004577EC">
            <w:pPr>
              <w:autoSpaceDE w:val="0"/>
              <w:autoSpaceDN w:val="0"/>
              <w:bidi w:val="0"/>
              <w:spacing w:before="0" w:beforeAutospacing="0" w:after="0" w:afterAutospacing="0" w:line="240" w:lineRule="auto"/>
              <w:jc w:val="center"/>
              <w:rPr>
                <w:rFonts w:ascii="Arial Narrow" w:hAnsi="Arial Narrow"/>
                <w:sz w:val="22"/>
                <w:szCs w:val="22"/>
              </w:rPr>
            </w:pPr>
          </w:p>
          <w:p w:rsidR="00642802" w:rsidP="004577EC">
            <w:pPr>
              <w:autoSpaceDE w:val="0"/>
              <w:autoSpaceDN w:val="0"/>
              <w:bidi w:val="0"/>
              <w:spacing w:before="0" w:beforeAutospacing="0" w:after="0" w:afterAutospacing="0" w:line="240" w:lineRule="auto"/>
              <w:jc w:val="center"/>
              <w:rPr>
                <w:rFonts w:ascii="Arial Narrow" w:hAnsi="Arial Narrow"/>
                <w:sz w:val="22"/>
                <w:szCs w:val="22"/>
              </w:rPr>
            </w:pPr>
          </w:p>
          <w:p w:rsidR="00642802"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 xml:space="preserve">§ 8a ods. </w:t>
            </w:r>
          </w:p>
          <w:p w:rsidR="00243DE4"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sidR="00E167E4">
              <w:rPr>
                <w:rFonts w:ascii="Arial Narrow" w:hAnsi="Arial Narrow"/>
                <w:sz w:val="22"/>
                <w:szCs w:val="22"/>
              </w:rPr>
              <w:t>4</w:t>
            </w: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P="004577EC">
            <w:pPr>
              <w:autoSpaceDE w:val="0"/>
              <w:autoSpaceDN w:val="0"/>
              <w:bidi w:val="0"/>
              <w:spacing w:before="0" w:beforeAutospacing="0" w:after="0" w:afterAutospacing="0" w:line="240" w:lineRule="auto"/>
              <w:jc w:val="center"/>
              <w:rPr>
                <w:rFonts w:ascii="Arial Narrow" w:hAnsi="Arial Narrow"/>
                <w:sz w:val="22"/>
                <w:szCs w:val="22"/>
              </w:rPr>
            </w:pPr>
          </w:p>
          <w:p w:rsidR="008B56C7" w:rsidP="004577EC">
            <w:pPr>
              <w:autoSpaceDE w:val="0"/>
              <w:autoSpaceDN w:val="0"/>
              <w:bidi w:val="0"/>
              <w:spacing w:before="0" w:beforeAutospacing="0" w:after="0" w:afterAutospacing="0" w:line="240" w:lineRule="auto"/>
              <w:jc w:val="center"/>
              <w:rPr>
                <w:rFonts w:ascii="Arial Narrow" w:hAnsi="Arial Narrow"/>
                <w:sz w:val="22"/>
                <w:szCs w:val="22"/>
              </w:rPr>
            </w:pPr>
          </w:p>
          <w:p w:rsidR="008B56C7" w:rsidP="004577EC">
            <w:pPr>
              <w:autoSpaceDE w:val="0"/>
              <w:autoSpaceDN w:val="0"/>
              <w:bidi w:val="0"/>
              <w:spacing w:before="0" w:beforeAutospacing="0" w:after="0" w:afterAutospacing="0" w:line="240" w:lineRule="auto"/>
              <w:jc w:val="center"/>
              <w:rPr>
                <w:rFonts w:ascii="Arial Narrow" w:hAnsi="Arial Narrow"/>
                <w:sz w:val="22"/>
                <w:szCs w:val="22"/>
              </w:rPr>
            </w:pPr>
          </w:p>
          <w:p w:rsidR="00887D8A" w:rsidP="004577EC">
            <w:pPr>
              <w:autoSpaceDE w:val="0"/>
              <w:autoSpaceDN w:val="0"/>
              <w:bidi w:val="0"/>
              <w:spacing w:before="0" w:beforeAutospacing="0" w:after="0" w:afterAutospacing="0" w:line="240" w:lineRule="auto"/>
              <w:jc w:val="center"/>
              <w:rPr>
                <w:rFonts w:ascii="Arial Narrow" w:hAnsi="Arial Narrow"/>
                <w:sz w:val="22"/>
                <w:szCs w:val="22"/>
              </w:rPr>
            </w:pPr>
          </w:p>
          <w:p w:rsidR="00887D8A" w:rsidP="004577EC">
            <w:pPr>
              <w:autoSpaceDE w:val="0"/>
              <w:autoSpaceDN w:val="0"/>
              <w:bidi w:val="0"/>
              <w:spacing w:before="0" w:beforeAutospacing="0" w:after="0" w:afterAutospacing="0" w:line="240" w:lineRule="auto"/>
              <w:jc w:val="center"/>
              <w:rPr>
                <w:rFonts w:ascii="Arial Narrow" w:hAnsi="Arial Narrow"/>
                <w:sz w:val="22"/>
                <w:szCs w:val="22"/>
              </w:rPr>
            </w:pPr>
          </w:p>
          <w:p w:rsidR="00887D8A" w:rsidP="004577EC">
            <w:pPr>
              <w:autoSpaceDE w:val="0"/>
              <w:autoSpaceDN w:val="0"/>
              <w:bidi w:val="0"/>
              <w:spacing w:before="0" w:beforeAutospacing="0" w:after="0" w:afterAutospacing="0" w:line="240" w:lineRule="auto"/>
              <w:jc w:val="center"/>
              <w:rPr>
                <w:rFonts w:ascii="Arial Narrow" w:hAnsi="Arial Narrow"/>
                <w:sz w:val="22"/>
                <w:szCs w:val="22"/>
              </w:rPr>
            </w:pPr>
          </w:p>
          <w:p w:rsidR="00887D8A"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830BC" w:rsidRPr="004909BE" w:rsidP="004577EC">
            <w:pPr>
              <w:autoSpaceDE w:val="0"/>
              <w:autoSpaceDN w:val="0"/>
              <w:bidi w:val="0"/>
              <w:spacing w:before="0" w:beforeAutospacing="0" w:after="0" w:afterAutospacing="0" w:line="240" w:lineRule="auto"/>
              <w:jc w:val="center"/>
              <w:rPr>
                <w:rFonts w:ascii="Arial Narrow" w:hAnsi="Arial Narrow"/>
                <w:sz w:val="22"/>
                <w:szCs w:val="22"/>
              </w:rPr>
            </w:pPr>
            <w:r w:rsidRPr="004909BE">
              <w:rPr>
                <w:rFonts w:ascii="Arial Narrow" w:hAnsi="Arial Narrow"/>
                <w:sz w:val="22"/>
                <w:szCs w:val="22"/>
              </w:rPr>
              <w:t xml:space="preserve">§ 56 </w:t>
            </w: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4909BE" w:rsidR="00E830BC">
              <w:rPr>
                <w:rFonts w:ascii="Arial Narrow" w:hAnsi="Arial Narrow"/>
                <w:sz w:val="22"/>
                <w:szCs w:val="22"/>
              </w:rPr>
              <w:t>ods. 1</w:t>
            </w: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P="004577EC">
            <w:pPr>
              <w:autoSpaceDE w:val="0"/>
              <w:autoSpaceDN w:val="0"/>
              <w:bidi w:val="0"/>
              <w:spacing w:before="0" w:beforeAutospacing="0" w:after="0" w:afterAutospacing="0" w:line="240" w:lineRule="auto"/>
              <w:jc w:val="center"/>
              <w:rPr>
                <w:rFonts w:ascii="Arial Narrow" w:hAnsi="Arial Narrow"/>
                <w:sz w:val="22"/>
                <w:szCs w:val="22"/>
              </w:rPr>
            </w:pPr>
          </w:p>
          <w:p w:rsidR="004909BE" w:rsidP="004577EC">
            <w:pPr>
              <w:autoSpaceDE w:val="0"/>
              <w:autoSpaceDN w:val="0"/>
              <w:bidi w:val="0"/>
              <w:spacing w:before="0" w:beforeAutospacing="0" w:after="0" w:afterAutospacing="0" w:line="240" w:lineRule="auto"/>
              <w:jc w:val="center"/>
              <w:rPr>
                <w:rFonts w:ascii="Arial Narrow" w:hAnsi="Arial Narrow"/>
                <w:sz w:val="22"/>
                <w:szCs w:val="22"/>
              </w:rPr>
            </w:pPr>
          </w:p>
          <w:p w:rsidR="007B051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909BE" w:rsidRPr="004909BE" w:rsidP="004909BE">
            <w:pPr>
              <w:autoSpaceDE w:val="0"/>
              <w:autoSpaceDN w:val="0"/>
              <w:bidi w:val="0"/>
              <w:spacing w:before="0" w:beforeAutospacing="0" w:after="0" w:afterAutospacing="0" w:line="240" w:lineRule="auto"/>
              <w:jc w:val="center"/>
              <w:rPr>
                <w:rFonts w:ascii="Arial Narrow" w:hAnsi="Arial Narrow"/>
                <w:sz w:val="22"/>
                <w:szCs w:val="22"/>
              </w:rPr>
            </w:pPr>
            <w:r w:rsidRPr="004909BE">
              <w:rPr>
                <w:rFonts w:ascii="Arial Narrow" w:hAnsi="Arial Narrow"/>
                <w:sz w:val="22"/>
                <w:szCs w:val="22"/>
              </w:rPr>
              <w:t xml:space="preserve">§ 3 </w:t>
            </w:r>
          </w:p>
          <w:p w:rsidR="004909BE" w:rsidRPr="007C2FF8" w:rsidP="004909BE">
            <w:pPr>
              <w:autoSpaceDE w:val="0"/>
              <w:autoSpaceDN w:val="0"/>
              <w:bidi w:val="0"/>
              <w:spacing w:before="0" w:beforeAutospacing="0" w:after="0" w:afterAutospacing="0" w:line="240" w:lineRule="auto"/>
              <w:jc w:val="center"/>
              <w:rPr>
                <w:rFonts w:ascii="Arial Narrow" w:hAnsi="Arial Narrow"/>
                <w:sz w:val="22"/>
                <w:szCs w:val="22"/>
              </w:rPr>
            </w:pPr>
            <w:r w:rsidRPr="004909BE">
              <w:rPr>
                <w:rFonts w:ascii="Arial Narrow" w:hAnsi="Arial Narrow"/>
                <w:sz w:val="22"/>
                <w:szCs w:val="22"/>
              </w:rPr>
              <w:t>ods. 3 pís.</w:t>
            </w:r>
            <w:r w:rsidR="00460503">
              <w:rPr>
                <w:rFonts w:ascii="Arial Narrow" w:hAnsi="Arial Narrow"/>
                <w:sz w:val="22"/>
                <w:szCs w:val="22"/>
              </w:rPr>
              <w:t>u</w:t>
            </w:r>
            <w:r w:rsidRPr="004909BE">
              <w:rPr>
                <w:rFonts w:ascii="Arial Narrow" w:hAnsi="Arial Narrow"/>
                <w:sz w:val="22"/>
                <w:szCs w:val="22"/>
              </w:rPr>
              <w:t>)</w:t>
            </w: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P="004577EC">
            <w:pPr>
              <w:autoSpaceDE w:val="0"/>
              <w:autoSpaceDN w:val="0"/>
              <w:bidi w:val="0"/>
              <w:spacing w:before="0" w:beforeAutospacing="0" w:after="0" w:afterAutospacing="0" w:line="240" w:lineRule="auto"/>
              <w:jc w:val="center"/>
              <w:rPr>
                <w:rFonts w:ascii="Arial Narrow" w:hAnsi="Arial Narrow"/>
                <w:sz w:val="22"/>
                <w:szCs w:val="22"/>
              </w:rPr>
            </w:pPr>
          </w:p>
          <w:p w:rsidR="003C5A83" w:rsidP="004577EC">
            <w:pPr>
              <w:autoSpaceDE w:val="0"/>
              <w:autoSpaceDN w:val="0"/>
              <w:bidi w:val="0"/>
              <w:spacing w:before="0" w:beforeAutospacing="0" w:after="0" w:afterAutospacing="0" w:line="240" w:lineRule="auto"/>
              <w:jc w:val="center"/>
              <w:rPr>
                <w:rFonts w:ascii="Arial Narrow" w:hAnsi="Arial Narrow"/>
                <w:sz w:val="22"/>
                <w:szCs w:val="22"/>
              </w:rPr>
            </w:pPr>
          </w:p>
          <w:p w:rsidR="003C5A83"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sidR="007813AD">
              <w:rPr>
                <w:rFonts w:ascii="Arial Narrow" w:hAnsi="Arial Narrow"/>
                <w:sz w:val="22"/>
                <w:szCs w:val="22"/>
              </w:rPr>
              <w:t>§</w:t>
            </w:r>
            <w:r>
              <w:rPr>
                <w:rFonts w:ascii="Arial Narrow" w:hAnsi="Arial Narrow"/>
                <w:sz w:val="22"/>
                <w:szCs w:val="22"/>
              </w:rPr>
              <w:t xml:space="preserve"> </w:t>
            </w:r>
            <w:r w:rsidRPr="007C2FF8" w:rsidR="007813AD">
              <w:rPr>
                <w:rFonts w:ascii="Arial Narrow" w:hAnsi="Arial Narrow"/>
                <w:sz w:val="22"/>
                <w:szCs w:val="22"/>
              </w:rPr>
              <w:t>3</w:t>
            </w:r>
            <w:r w:rsidR="00E830BC">
              <w:rPr>
                <w:rFonts w:ascii="Arial Narrow" w:hAnsi="Arial Narrow"/>
                <w:sz w:val="22"/>
                <w:szCs w:val="22"/>
              </w:rPr>
              <w:t xml:space="preserve"> </w:t>
            </w: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00E830BC">
              <w:rPr>
                <w:rFonts w:ascii="Arial Narrow" w:hAnsi="Arial Narrow"/>
                <w:sz w:val="22"/>
                <w:szCs w:val="22"/>
              </w:rPr>
              <w:t>ods. 3 pís.v)</w:t>
            </w: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51CE0" w:rsidP="004577EC">
            <w:pPr>
              <w:autoSpaceDE w:val="0"/>
              <w:autoSpaceDN w:val="0"/>
              <w:bidi w:val="0"/>
              <w:spacing w:before="0" w:beforeAutospacing="0" w:after="0" w:afterAutospacing="0" w:line="240" w:lineRule="auto"/>
              <w:jc w:val="center"/>
              <w:rPr>
                <w:rFonts w:ascii="Arial Narrow" w:hAnsi="Arial Narrow"/>
                <w:sz w:val="22"/>
                <w:szCs w:val="22"/>
              </w:rPr>
            </w:pPr>
          </w:p>
          <w:p w:rsidR="00887D8A" w:rsidP="004577EC">
            <w:pPr>
              <w:autoSpaceDE w:val="0"/>
              <w:autoSpaceDN w:val="0"/>
              <w:bidi w:val="0"/>
              <w:spacing w:before="0" w:beforeAutospacing="0" w:after="0" w:afterAutospacing="0" w:line="240" w:lineRule="auto"/>
              <w:jc w:val="center"/>
              <w:rPr>
                <w:rFonts w:ascii="Arial Narrow" w:hAnsi="Arial Narrow"/>
                <w:sz w:val="22"/>
                <w:szCs w:val="22"/>
              </w:rPr>
            </w:pPr>
          </w:p>
          <w:p w:rsidR="0010033E" w:rsidP="004577EC">
            <w:pPr>
              <w:autoSpaceDE w:val="0"/>
              <w:autoSpaceDN w:val="0"/>
              <w:bidi w:val="0"/>
              <w:spacing w:before="0" w:beforeAutospacing="0" w:after="0" w:afterAutospacing="0" w:line="240" w:lineRule="auto"/>
              <w:jc w:val="center"/>
              <w:rPr>
                <w:rFonts w:ascii="Arial Narrow" w:hAnsi="Arial Narrow"/>
                <w:sz w:val="22"/>
                <w:szCs w:val="22"/>
              </w:rPr>
            </w:pPr>
          </w:p>
          <w:p w:rsidR="008408AC" w:rsidRPr="00E138E8" w:rsidP="004577EC">
            <w:pPr>
              <w:autoSpaceDE w:val="0"/>
              <w:autoSpaceDN w:val="0"/>
              <w:bidi w:val="0"/>
              <w:spacing w:before="0" w:beforeAutospacing="0" w:after="0" w:afterAutospacing="0" w:line="240" w:lineRule="auto"/>
              <w:jc w:val="center"/>
              <w:rPr>
                <w:rFonts w:ascii="Arial Narrow" w:hAnsi="Arial Narrow"/>
                <w:sz w:val="22"/>
                <w:szCs w:val="22"/>
              </w:rPr>
            </w:pPr>
            <w:r w:rsidRPr="00E138E8" w:rsidR="00E167E4">
              <w:rPr>
                <w:rFonts w:ascii="Arial Narrow" w:hAnsi="Arial Narrow"/>
                <w:sz w:val="22"/>
                <w:szCs w:val="22"/>
              </w:rPr>
              <w:t xml:space="preserve">§ 5 </w:t>
            </w:r>
            <w:r w:rsidRPr="00E138E8">
              <w:rPr>
                <w:rFonts w:ascii="Arial Narrow" w:hAnsi="Arial Narrow"/>
                <w:sz w:val="22"/>
                <w:szCs w:val="22"/>
              </w:rPr>
              <w:t xml:space="preserve"> </w:t>
            </w: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E138E8">
              <w:rPr>
                <w:rFonts w:ascii="Arial Narrow" w:hAnsi="Arial Narrow"/>
                <w:sz w:val="22"/>
                <w:szCs w:val="22"/>
              </w:rPr>
              <w:t>ods. 1</w:t>
            </w: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P="004577EC">
            <w:pPr>
              <w:autoSpaceDE w:val="0"/>
              <w:autoSpaceDN w:val="0"/>
              <w:bidi w:val="0"/>
              <w:spacing w:before="0" w:beforeAutospacing="0" w:after="0" w:afterAutospacing="0" w:line="240" w:lineRule="auto"/>
              <w:jc w:val="center"/>
              <w:rPr>
                <w:rFonts w:ascii="Arial Narrow" w:hAnsi="Arial Narrow"/>
                <w:sz w:val="22"/>
                <w:szCs w:val="22"/>
              </w:rPr>
            </w:pPr>
          </w:p>
          <w:p w:rsidR="007B0511" w:rsidP="004577EC">
            <w:pPr>
              <w:autoSpaceDE w:val="0"/>
              <w:autoSpaceDN w:val="0"/>
              <w:bidi w:val="0"/>
              <w:spacing w:before="0" w:beforeAutospacing="0" w:after="0" w:afterAutospacing="0" w:line="240" w:lineRule="auto"/>
              <w:jc w:val="center"/>
              <w:rPr>
                <w:rFonts w:ascii="Arial Narrow" w:hAnsi="Arial Narrow"/>
                <w:sz w:val="22"/>
                <w:szCs w:val="22"/>
              </w:rPr>
            </w:pPr>
          </w:p>
          <w:p w:rsidR="004C5BF5" w:rsidRPr="006771C9" w:rsidP="004577EC">
            <w:pPr>
              <w:autoSpaceDE w:val="0"/>
              <w:autoSpaceDN w:val="0"/>
              <w:bidi w:val="0"/>
              <w:spacing w:before="0" w:beforeAutospacing="0" w:after="0" w:afterAutospacing="0" w:line="240" w:lineRule="auto"/>
              <w:jc w:val="center"/>
              <w:rPr>
                <w:rFonts w:ascii="Arial Narrow" w:hAnsi="Arial Narrow"/>
                <w:sz w:val="22"/>
                <w:szCs w:val="22"/>
              </w:rPr>
            </w:pPr>
            <w:r w:rsidRPr="006771C9" w:rsidR="00BA2B3C">
              <w:rPr>
                <w:rFonts w:ascii="Arial Narrow" w:hAnsi="Arial Narrow"/>
                <w:sz w:val="22"/>
                <w:szCs w:val="22"/>
              </w:rPr>
              <w:t xml:space="preserve">§ </w:t>
            </w:r>
            <w:r w:rsidRPr="006771C9">
              <w:rPr>
                <w:rFonts w:ascii="Arial Narrow" w:hAnsi="Arial Narrow"/>
                <w:sz w:val="22"/>
                <w:szCs w:val="22"/>
              </w:rPr>
              <w:t>7</w:t>
            </w:r>
          </w:p>
          <w:p w:rsidR="004C5BF5" w:rsidP="004C5BF5">
            <w:pPr>
              <w:autoSpaceDE w:val="0"/>
              <w:autoSpaceDN w:val="0"/>
              <w:bidi w:val="0"/>
              <w:spacing w:before="0" w:beforeAutospacing="0" w:after="0" w:afterAutospacing="0" w:line="240" w:lineRule="auto"/>
              <w:jc w:val="center"/>
              <w:rPr>
                <w:rFonts w:ascii="Arial Narrow" w:hAnsi="Arial Narrow"/>
                <w:sz w:val="22"/>
                <w:szCs w:val="22"/>
              </w:rPr>
            </w:pPr>
            <w:r w:rsidRPr="006771C9">
              <w:rPr>
                <w:rFonts w:ascii="Arial Narrow" w:hAnsi="Arial Narrow"/>
                <w:sz w:val="22"/>
                <w:szCs w:val="22"/>
              </w:rPr>
              <w:t>ods.29</w:t>
            </w:r>
          </w:p>
          <w:p w:rsidR="00242587" w:rsidP="004577EC">
            <w:pPr>
              <w:autoSpaceDE w:val="0"/>
              <w:autoSpaceDN w:val="0"/>
              <w:bidi w:val="0"/>
              <w:spacing w:before="0" w:beforeAutospacing="0" w:after="0" w:afterAutospacing="0" w:line="240" w:lineRule="auto"/>
              <w:jc w:val="center"/>
              <w:rPr>
                <w:rFonts w:ascii="Arial Narrow" w:hAnsi="Arial Narrow"/>
                <w:sz w:val="22"/>
                <w:szCs w:val="22"/>
              </w:rPr>
            </w:pPr>
          </w:p>
          <w:p w:rsidR="00BA2B3C" w:rsidP="004577EC">
            <w:pPr>
              <w:autoSpaceDE w:val="0"/>
              <w:autoSpaceDN w:val="0"/>
              <w:bidi w:val="0"/>
              <w:spacing w:before="0" w:beforeAutospacing="0" w:after="0" w:afterAutospacing="0" w:line="240" w:lineRule="auto"/>
              <w:jc w:val="center"/>
              <w:rPr>
                <w:rFonts w:ascii="Arial Narrow" w:hAnsi="Arial Narrow"/>
                <w:sz w:val="22"/>
                <w:szCs w:val="22"/>
              </w:rPr>
            </w:pPr>
          </w:p>
          <w:p w:rsidR="001032C4" w:rsidP="004577EC">
            <w:pPr>
              <w:autoSpaceDE w:val="0"/>
              <w:autoSpaceDN w:val="0"/>
              <w:bidi w:val="0"/>
              <w:spacing w:before="0" w:beforeAutospacing="0" w:after="0" w:afterAutospacing="0" w:line="240" w:lineRule="auto"/>
              <w:jc w:val="center"/>
              <w:rPr>
                <w:rFonts w:ascii="Arial Narrow" w:hAnsi="Arial Narrow"/>
                <w:sz w:val="22"/>
                <w:szCs w:val="22"/>
              </w:rPr>
            </w:pPr>
          </w:p>
          <w:p w:rsidR="001032C4" w:rsidP="004577EC">
            <w:pPr>
              <w:autoSpaceDE w:val="0"/>
              <w:autoSpaceDN w:val="0"/>
              <w:bidi w:val="0"/>
              <w:spacing w:before="0" w:beforeAutospacing="0" w:after="0" w:afterAutospacing="0" w:line="240" w:lineRule="auto"/>
              <w:jc w:val="center"/>
              <w:rPr>
                <w:rFonts w:ascii="Arial Narrow" w:hAnsi="Arial Narrow"/>
                <w:sz w:val="22"/>
                <w:szCs w:val="22"/>
              </w:rPr>
            </w:pPr>
          </w:p>
          <w:p w:rsidR="00104821" w:rsidP="004577EC">
            <w:pPr>
              <w:autoSpaceDE w:val="0"/>
              <w:autoSpaceDN w:val="0"/>
              <w:bidi w:val="0"/>
              <w:spacing w:before="0" w:beforeAutospacing="0" w:after="0" w:afterAutospacing="0" w:line="240" w:lineRule="auto"/>
              <w:jc w:val="center"/>
              <w:rPr>
                <w:rFonts w:ascii="Arial Narrow" w:hAnsi="Arial Narrow"/>
                <w:sz w:val="22"/>
                <w:szCs w:val="22"/>
              </w:rPr>
            </w:pPr>
          </w:p>
          <w:p w:rsidR="00994407"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sidR="00E167E4">
              <w:rPr>
                <w:rFonts w:ascii="Arial Narrow" w:hAnsi="Arial Narrow"/>
                <w:sz w:val="22"/>
                <w:szCs w:val="22"/>
              </w:rPr>
              <w:t xml:space="preserve">§ 8 </w:t>
            </w: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pís. k)</w:t>
            </w: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167E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60503" w:rsidP="00460503">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w:t>
            </w:r>
            <w:r>
              <w:rPr>
                <w:rFonts w:ascii="Arial Narrow" w:hAnsi="Arial Narrow"/>
                <w:sz w:val="22"/>
                <w:szCs w:val="22"/>
              </w:rPr>
              <w:t xml:space="preserve"> </w:t>
            </w:r>
            <w:r w:rsidRPr="007C2FF8">
              <w:rPr>
                <w:rFonts w:ascii="Arial Narrow" w:hAnsi="Arial Narrow"/>
                <w:sz w:val="22"/>
                <w:szCs w:val="22"/>
              </w:rPr>
              <w:t>3</w:t>
            </w:r>
            <w:r>
              <w:rPr>
                <w:rFonts w:ascii="Arial Narrow" w:hAnsi="Arial Narrow"/>
                <w:sz w:val="22"/>
                <w:szCs w:val="22"/>
              </w:rPr>
              <w:t xml:space="preserve"> </w:t>
            </w:r>
          </w:p>
          <w:p w:rsidR="00460503" w:rsidRPr="007C2FF8" w:rsidP="00460503">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ods. 3 pís.w)</w:t>
            </w:r>
          </w:p>
          <w:p w:rsidR="00E167E4" w:rsidRPr="007C2FF8" w:rsidP="00BA2B3C">
            <w:pPr>
              <w:autoSpaceDE w:val="0"/>
              <w:autoSpaceDN w:val="0"/>
              <w:bidi w:val="0"/>
              <w:spacing w:before="0" w:beforeAutospacing="0" w:after="0" w:afterAutospacing="0" w:line="240" w:lineRule="auto"/>
              <w:rPr>
                <w:rFonts w:ascii="Arial Narrow" w:hAnsi="Arial Narrow"/>
                <w:sz w:val="22"/>
                <w:szCs w:val="22"/>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BB2510" w:rsidRPr="007C2FF8" w:rsidP="00B64B09">
            <w:pPr>
              <w:pStyle w:val="BodyText2"/>
              <w:bidi w:val="0"/>
              <w:spacing w:after="0" w:line="240" w:lineRule="exact"/>
              <w:jc w:val="left"/>
              <w:rPr>
                <w:rFonts w:ascii="Arial Narrow" w:hAnsi="Arial Narrow"/>
                <w:sz w:val="22"/>
                <w:szCs w:val="22"/>
              </w:rPr>
            </w:pPr>
          </w:p>
          <w:p w:rsidR="00E167E4" w:rsidRPr="000F18E9" w:rsidP="00E167E4">
            <w:pPr>
              <w:autoSpaceDE w:val="0"/>
              <w:autoSpaceDN w:val="0"/>
              <w:bidi w:val="0"/>
              <w:spacing w:before="0" w:beforeAutospacing="0" w:after="0" w:afterAutospacing="0" w:line="240" w:lineRule="auto"/>
              <w:rPr>
                <w:rStyle w:val="FootnoteAnchor"/>
                <w:rFonts w:ascii="Arial Narrow" w:hAnsi="Arial Narrow" w:cs="Helvetica"/>
                <w:sz w:val="22"/>
                <w:szCs w:val="22"/>
              </w:rPr>
            </w:pPr>
            <w:r w:rsidRPr="000F18E9">
              <w:rPr>
                <w:rFonts w:ascii="Arial Narrow" w:hAnsi="Arial Narrow" w:cs="Helvetica"/>
                <w:sz w:val="22"/>
                <w:szCs w:val="22"/>
              </w:rPr>
              <w:t>Vedľajšie služby sú</w:t>
            </w:r>
          </w:p>
          <w:p w:rsidR="00E167E4" w:rsidRPr="000F18E9" w:rsidP="00E167E4">
            <w:pPr>
              <w:autoSpaceDE w:val="0"/>
              <w:autoSpaceDN w:val="0"/>
              <w:bidi w:val="0"/>
              <w:spacing w:before="0" w:beforeAutospacing="0" w:after="0" w:afterAutospacing="0" w:line="240" w:lineRule="auto"/>
              <w:rPr>
                <w:rFonts w:ascii="Arial Narrow" w:hAnsi="Arial Narrow" w:cs="Helvetica"/>
                <w:sz w:val="22"/>
                <w:szCs w:val="22"/>
              </w:rPr>
            </w:pPr>
            <w:r w:rsidRPr="000F18E9">
              <w:rPr>
                <w:rFonts w:ascii="Arial Narrow" w:hAnsi="Arial Narrow" w:cs="Helvetica"/>
                <w:sz w:val="22"/>
                <w:szCs w:val="22"/>
              </w:rPr>
              <w:t>a)</w:t>
            </w:r>
          </w:p>
          <w:p w:rsidR="00E167E4" w:rsidRPr="000F18E9" w:rsidP="00E167E4">
            <w:pPr>
              <w:autoSpaceDE w:val="0"/>
              <w:autoSpaceDN w:val="0"/>
              <w:bidi w:val="0"/>
              <w:spacing w:before="0" w:beforeAutospacing="0" w:after="0" w:afterAutospacing="0" w:line="240" w:lineRule="auto"/>
              <w:rPr>
                <w:rFonts w:ascii="Arial Narrow" w:hAnsi="Arial Narrow" w:cs="Helvetica"/>
                <w:sz w:val="22"/>
                <w:szCs w:val="22"/>
              </w:rPr>
            </w:pPr>
            <w:r w:rsidRPr="000F18E9">
              <w:rPr>
                <w:rFonts w:ascii="Arial Narrow" w:hAnsi="Arial Narrow" w:cs="Helvetica"/>
                <w:sz w:val="22"/>
                <w:szCs w:val="22"/>
              </w:rPr>
              <w:t xml:space="preserve">úschova a správa finančných nástrojov na účet klienta, vrátane držiteľskej správy, a súvisiacich služieb, najmä správy peňažných prostriedkov a finančných zábezpek, </w:t>
            </w:r>
          </w:p>
          <w:p w:rsidR="00E167E4" w:rsidRPr="000F18E9" w:rsidP="00E167E4">
            <w:pPr>
              <w:autoSpaceDE w:val="0"/>
              <w:autoSpaceDN w:val="0"/>
              <w:bidi w:val="0"/>
              <w:spacing w:before="0" w:beforeAutospacing="0" w:after="0" w:afterAutospacing="0" w:line="240" w:lineRule="auto"/>
              <w:rPr>
                <w:rFonts w:ascii="Arial Narrow" w:hAnsi="Arial Narrow" w:cs="Helvetica"/>
                <w:sz w:val="22"/>
                <w:szCs w:val="22"/>
              </w:rPr>
            </w:pPr>
            <w:r w:rsidRPr="000F18E9">
              <w:rPr>
                <w:rFonts w:ascii="Arial Narrow" w:hAnsi="Arial Narrow" w:cs="Helvetica"/>
                <w:sz w:val="22"/>
                <w:szCs w:val="22"/>
              </w:rPr>
              <w:t>b)</w:t>
            </w:r>
          </w:p>
          <w:p w:rsidR="00E167E4" w:rsidRPr="000F18E9" w:rsidP="00E167E4">
            <w:pPr>
              <w:autoSpaceDE w:val="0"/>
              <w:autoSpaceDN w:val="0"/>
              <w:bidi w:val="0"/>
              <w:spacing w:before="0" w:beforeAutospacing="0" w:after="0" w:afterAutospacing="0" w:line="240" w:lineRule="auto"/>
              <w:rPr>
                <w:rFonts w:ascii="Arial Narrow" w:hAnsi="Arial Narrow" w:cs="Helvetica"/>
                <w:sz w:val="22"/>
                <w:szCs w:val="22"/>
              </w:rPr>
            </w:pPr>
            <w:r w:rsidRPr="000F18E9">
              <w:rPr>
                <w:rFonts w:ascii="Arial Narrow" w:hAnsi="Arial Narrow" w:cs="Helvetica"/>
                <w:sz w:val="22"/>
                <w:szCs w:val="22"/>
              </w:rPr>
              <w:t xml:space="preserve">poskytovanie úverov </w:t>
            </w:r>
            <w:r w:rsidRPr="000F18E9">
              <w:rPr>
                <w:rFonts w:ascii="Arial Narrow" w:hAnsi="Arial Narrow" w:cs="Helvetica"/>
                <w:b/>
                <w:color w:val="00B0F0"/>
                <w:sz w:val="22"/>
                <w:szCs w:val="22"/>
              </w:rPr>
              <w:t>alebo</w:t>
            </w:r>
            <w:r w:rsidRPr="000F18E9">
              <w:rPr>
                <w:rFonts w:ascii="Arial Narrow" w:hAnsi="Arial Narrow" w:cs="Helvetica"/>
                <w:sz w:val="22"/>
                <w:szCs w:val="22"/>
              </w:rPr>
              <w:t xml:space="preserve"> pôžičiek investorovi na umožnenie vykonania obchodu s jedným alebo viacerými finančnými nástrojmi, ak je poskytovateľ úveru alebo pôžičky zapojený do tohto obchodu, </w:t>
            </w:r>
          </w:p>
          <w:p w:rsidR="00E167E4" w:rsidRPr="000F18E9" w:rsidP="00E167E4">
            <w:pPr>
              <w:autoSpaceDE w:val="0"/>
              <w:autoSpaceDN w:val="0"/>
              <w:bidi w:val="0"/>
              <w:spacing w:before="0" w:beforeAutospacing="0" w:after="0" w:afterAutospacing="0" w:line="240" w:lineRule="auto"/>
              <w:rPr>
                <w:rFonts w:ascii="Arial Narrow" w:hAnsi="Arial Narrow" w:cs="Helvetica"/>
                <w:sz w:val="22"/>
                <w:szCs w:val="22"/>
              </w:rPr>
            </w:pPr>
            <w:r w:rsidRPr="000F18E9">
              <w:rPr>
                <w:rFonts w:ascii="Arial Narrow" w:hAnsi="Arial Narrow" w:cs="Helvetica"/>
                <w:sz w:val="22"/>
                <w:szCs w:val="22"/>
              </w:rPr>
              <w:t>c)</w:t>
            </w:r>
          </w:p>
          <w:p w:rsidR="00E167E4" w:rsidRPr="000F18E9" w:rsidP="00E167E4">
            <w:pPr>
              <w:autoSpaceDE w:val="0"/>
              <w:autoSpaceDN w:val="0"/>
              <w:bidi w:val="0"/>
              <w:spacing w:before="0" w:beforeAutospacing="0" w:after="0" w:afterAutospacing="0" w:line="240" w:lineRule="auto"/>
              <w:rPr>
                <w:rFonts w:ascii="Arial Narrow" w:hAnsi="Arial Narrow" w:cs="Helvetica"/>
                <w:sz w:val="22"/>
                <w:szCs w:val="22"/>
              </w:rPr>
            </w:pPr>
            <w:r w:rsidRPr="000F18E9">
              <w:rPr>
                <w:rFonts w:ascii="Arial Narrow" w:hAnsi="Arial Narrow" w:cs="Helvetica"/>
                <w:sz w:val="22"/>
                <w:szCs w:val="22"/>
              </w:rPr>
              <w:t xml:space="preserve">poskytovanie poradenstva v oblasti štruktúry kapitálu a stratégie podnikania a poskytovanie poradenstva a služieb týkajúcich sa zlúčenia, splynutia, premeny alebo rozdelenia spoločnosti alebo kúpy podniku, </w:t>
            </w:r>
          </w:p>
          <w:p w:rsidR="00E167E4" w:rsidRPr="000F18E9" w:rsidP="00E167E4">
            <w:pPr>
              <w:autoSpaceDE w:val="0"/>
              <w:autoSpaceDN w:val="0"/>
              <w:bidi w:val="0"/>
              <w:spacing w:before="0" w:beforeAutospacing="0" w:after="0" w:afterAutospacing="0" w:line="240" w:lineRule="auto"/>
              <w:rPr>
                <w:rFonts w:ascii="Arial Narrow" w:hAnsi="Arial Narrow" w:cs="Helvetica"/>
                <w:sz w:val="22"/>
                <w:szCs w:val="22"/>
              </w:rPr>
            </w:pPr>
            <w:r w:rsidRPr="000F18E9">
              <w:rPr>
                <w:rFonts w:ascii="Arial Narrow" w:hAnsi="Arial Narrow" w:cs="Helvetica"/>
                <w:sz w:val="22"/>
                <w:szCs w:val="22"/>
              </w:rPr>
              <w:t>d)</w:t>
            </w:r>
          </w:p>
          <w:p w:rsidR="00E167E4" w:rsidRPr="000F18E9" w:rsidP="00E167E4">
            <w:pPr>
              <w:autoSpaceDE w:val="0"/>
              <w:autoSpaceDN w:val="0"/>
              <w:bidi w:val="0"/>
              <w:spacing w:before="0" w:beforeAutospacing="0" w:after="0" w:afterAutospacing="0" w:line="240" w:lineRule="auto"/>
              <w:rPr>
                <w:rFonts w:ascii="Arial Narrow" w:hAnsi="Arial Narrow" w:cs="Helvetica"/>
                <w:sz w:val="22"/>
                <w:szCs w:val="22"/>
              </w:rPr>
            </w:pPr>
            <w:r w:rsidRPr="000F18E9">
              <w:rPr>
                <w:rFonts w:ascii="Arial Narrow" w:hAnsi="Arial Narrow" w:cs="Helvetica"/>
                <w:sz w:val="22"/>
                <w:szCs w:val="22"/>
              </w:rPr>
              <w:t xml:space="preserve">vykonávanie obchodov s devízovými hodnotami, ak sú tie spojené s poskytovaním investičných služieb, </w:t>
            </w:r>
          </w:p>
          <w:p w:rsidR="00E167E4" w:rsidRPr="000F18E9" w:rsidP="00E167E4">
            <w:pPr>
              <w:autoSpaceDE w:val="0"/>
              <w:autoSpaceDN w:val="0"/>
              <w:bidi w:val="0"/>
              <w:spacing w:before="0" w:beforeAutospacing="0" w:after="0" w:afterAutospacing="0" w:line="240" w:lineRule="auto"/>
              <w:rPr>
                <w:rFonts w:ascii="Arial Narrow" w:hAnsi="Arial Narrow" w:cs="Helvetica"/>
                <w:sz w:val="22"/>
                <w:szCs w:val="22"/>
              </w:rPr>
            </w:pPr>
            <w:r w:rsidRPr="000F18E9">
              <w:rPr>
                <w:rFonts w:ascii="Arial Narrow" w:hAnsi="Arial Narrow" w:cs="Helvetica"/>
                <w:sz w:val="22"/>
                <w:szCs w:val="22"/>
              </w:rPr>
              <w:t>e)</w:t>
            </w:r>
          </w:p>
          <w:p w:rsidR="00E167E4" w:rsidRPr="000F18E9" w:rsidP="00E167E4">
            <w:pPr>
              <w:autoSpaceDE w:val="0"/>
              <w:autoSpaceDN w:val="0"/>
              <w:bidi w:val="0"/>
              <w:spacing w:before="0" w:beforeAutospacing="0" w:after="0" w:afterAutospacing="0" w:line="240" w:lineRule="auto"/>
              <w:rPr>
                <w:rFonts w:ascii="Arial Narrow" w:hAnsi="Arial Narrow" w:cs="Helvetica"/>
                <w:sz w:val="22"/>
                <w:szCs w:val="22"/>
              </w:rPr>
            </w:pPr>
            <w:r w:rsidRPr="000F18E9">
              <w:rPr>
                <w:rFonts w:ascii="Arial Narrow" w:hAnsi="Arial Narrow" w:cs="Helvetica"/>
                <w:sz w:val="22"/>
                <w:szCs w:val="22"/>
              </w:rPr>
              <w:t xml:space="preserve">vykonávanie investičného prieskumu a finančnej analýzy alebo inej formy všeobecného odporúčania týkajúceho sa obchodov s finančnými nástrojmi, </w:t>
            </w:r>
          </w:p>
          <w:p w:rsidR="00E167E4" w:rsidRPr="000F18E9" w:rsidP="00E167E4">
            <w:pPr>
              <w:autoSpaceDE w:val="0"/>
              <w:autoSpaceDN w:val="0"/>
              <w:bidi w:val="0"/>
              <w:spacing w:before="0" w:beforeAutospacing="0" w:after="0" w:afterAutospacing="0" w:line="240" w:lineRule="auto"/>
              <w:rPr>
                <w:rFonts w:ascii="Arial Narrow" w:hAnsi="Arial Narrow" w:cs="Helvetica"/>
                <w:sz w:val="22"/>
                <w:szCs w:val="22"/>
              </w:rPr>
            </w:pPr>
            <w:r w:rsidRPr="000F18E9">
              <w:rPr>
                <w:rFonts w:ascii="Arial Narrow" w:hAnsi="Arial Narrow" w:cs="Helvetica"/>
                <w:sz w:val="22"/>
                <w:szCs w:val="22"/>
              </w:rPr>
              <w:t>f)</w:t>
            </w:r>
          </w:p>
          <w:p w:rsidR="00E167E4" w:rsidRPr="000F18E9" w:rsidP="00E167E4">
            <w:pPr>
              <w:autoSpaceDE w:val="0"/>
              <w:autoSpaceDN w:val="0"/>
              <w:bidi w:val="0"/>
              <w:spacing w:before="0" w:beforeAutospacing="0" w:after="0" w:afterAutospacing="0" w:line="240" w:lineRule="auto"/>
              <w:rPr>
                <w:rFonts w:ascii="Arial Narrow" w:hAnsi="Arial Narrow" w:cs="Helvetica"/>
                <w:sz w:val="22"/>
                <w:szCs w:val="22"/>
              </w:rPr>
            </w:pPr>
            <w:r w:rsidRPr="000F18E9">
              <w:rPr>
                <w:rFonts w:ascii="Arial Narrow" w:hAnsi="Arial Narrow" w:cs="Helvetica"/>
                <w:sz w:val="22"/>
                <w:szCs w:val="22"/>
              </w:rPr>
              <w:t>služby spojené s upisovaním finančných nástrojov,</w:t>
            </w:r>
          </w:p>
          <w:p w:rsidR="00E167E4" w:rsidRPr="000F18E9" w:rsidP="00E167E4">
            <w:pPr>
              <w:autoSpaceDE w:val="0"/>
              <w:autoSpaceDN w:val="0"/>
              <w:bidi w:val="0"/>
              <w:spacing w:before="0" w:beforeAutospacing="0" w:after="0" w:afterAutospacing="0" w:line="240" w:lineRule="auto"/>
              <w:rPr>
                <w:rFonts w:ascii="Arial Narrow" w:hAnsi="Arial Narrow" w:cs="Helvetica"/>
                <w:sz w:val="22"/>
                <w:szCs w:val="22"/>
              </w:rPr>
            </w:pPr>
            <w:r w:rsidRPr="000F18E9">
              <w:rPr>
                <w:rFonts w:ascii="Arial Narrow" w:hAnsi="Arial Narrow" w:cs="Helvetica"/>
                <w:sz w:val="22"/>
                <w:szCs w:val="22"/>
              </w:rPr>
              <w:t>g)</w:t>
            </w:r>
          </w:p>
          <w:p w:rsidR="00E167E4" w:rsidRPr="0018123A" w:rsidP="00E167E4">
            <w:pPr>
              <w:autoSpaceDE w:val="0"/>
              <w:autoSpaceDN w:val="0"/>
              <w:bidi w:val="0"/>
              <w:spacing w:before="0" w:beforeAutospacing="0" w:after="0" w:afterAutospacing="0" w:line="240" w:lineRule="auto"/>
              <w:rPr>
                <w:rFonts w:ascii="Arial Narrow" w:hAnsi="Arial Narrow" w:cs="Helvetica"/>
                <w:sz w:val="22"/>
                <w:szCs w:val="22"/>
              </w:rPr>
            </w:pPr>
            <w:r w:rsidRPr="000F18E9">
              <w:rPr>
                <w:rFonts w:ascii="Arial Narrow" w:hAnsi="Arial Narrow" w:cs="Helvetica"/>
                <w:sz w:val="22"/>
                <w:szCs w:val="22"/>
              </w:rPr>
              <w:t>služby a činnosti podľa odseku 1 a písmen a) až f) týkajúce sa podkladových nástrojov derivátov podľa</w:t>
            </w:r>
            <w:r w:rsidRPr="007C2FF8">
              <w:rPr>
                <w:rFonts w:ascii="Arial Narrow" w:hAnsi="Arial Narrow" w:cs="Helvetica"/>
                <w:color w:val="494949"/>
                <w:sz w:val="22"/>
                <w:szCs w:val="22"/>
              </w:rPr>
              <w:t xml:space="preserve"> </w:t>
            </w:r>
            <w:hyperlink r:id="rId6" w:anchor="paragraf-5.odsek-1.pismeno-e" w:history="1">
              <w:r w:rsidRPr="0018123A">
                <w:rPr>
                  <w:rStyle w:val="InternetLink"/>
                  <w:rFonts w:ascii="Arial Narrow" w:hAnsi="Arial Narrow" w:cs="Helvetica"/>
                  <w:b/>
                  <w:bCs/>
                  <w:color w:val="00B0F0"/>
                  <w:sz w:val="22"/>
                  <w:szCs w:val="22"/>
                  <w:u w:val="none"/>
                </w:rPr>
                <w:t xml:space="preserve">§ 5 ods. 1 písm. e) </w:t>
              </w:r>
              <w:r w:rsidRPr="0018123A">
                <w:rPr>
                  <w:rStyle w:val="InternetLink"/>
                  <w:rFonts w:ascii="Arial Narrow" w:hAnsi="Arial Narrow" w:cs="Helvetica"/>
                  <w:bCs/>
                  <w:color w:val="auto"/>
                  <w:sz w:val="22"/>
                  <w:szCs w:val="22"/>
                  <w:u w:val="none"/>
                </w:rPr>
                <w:t>až</w:t>
              </w:r>
              <w:r w:rsidR="0018123A">
                <w:rPr>
                  <w:rStyle w:val="InternetLink"/>
                  <w:rFonts w:ascii="Arial Narrow" w:hAnsi="Arial Narrow" w:cs="Helvetica"/>
                  <w:bCs/>
                  <w:color w:val="auto"/>
                  <w:sz w:val="22"/>
                  <w:szCs w:val="22"/>
                  <w:u w:val="none"/>
                </w:rPr>
                <w:t xml:space="preserve">  g) </w:t>
              </w:r>
            </w:hyperlink>
            <w:r w:rsidRPr="0018123A">
              <w:rPr>
                <w:rFonts w:ascii="Arial Narrow" w:hAnsi="Arial Narrow" w:cs="Helvetica"/>
                <w:color w:val="494949"/>
                <w:sz w:val="22"/>
                <w:szCs w:val="22"/>
              </w:rPr>
              <w:t xml:space="preserve"> </w:t>
            </w:r>
            <w:r w:rsidRPr="0018123A">
              <w:rPr>
                <w:rFonts w:ascii="Arial Narrow" w:hAnsi="Arial Narrow" w:cs="Helvetica"/>
                <w:sz w:val="22"/>
                <w:szCs w:val="22"/>
              </w:rPr>
              <w:t xml:space="preserve">a </w:t>
            </w:r>
            <w:hyperlink r:id="rId6" w:anchor="paragraf-5.odsek-1.pismeno-j" w:history="1">
              <w:r w:rsidRPr="0018123A">
                <w:rPr>
                  <w:rStyle w:val="InternetLink"/>
                  <w:rFonts w:ascii="Arial Narrow" w:hAnsi="Arial Narrow" w:cs="Helvetica"/>
                  <w:bCs/>
                  <w:color w:val="auto"/>
                  <w:sz w:val="22"/>
                  <w:szCs w:val="22"/>
                  <w:u w:val="none"/>
                </w:rPr>
                <w:t>j)</w:t>
              </w:r>
            </w:hyperlink>
            <w:r w:rsidRPr="0018123A">
              <w:rPr>
                <w:rFonts w:ascii="Arial Narrow" w:hAnsi="Arial Narrow" w:cs="Helvetica"/>
                <w:b/>
                <w:sz w:val="22"/>
                <w:szCs w:val="22"/>
              </w:rPr>
              <w:t>,</w:t>
            </w:r>
            <w:r w:rsidRPr="0018123A">
              <w:rPr>
                <w:rFonts w:ascii="Arial Narrow" w:hAnsi="Arial Narrow" w:cs="Helvetica"/>
                <w:sz w:val="22"/>
                <w:szCs w:val="22"/>
              </w:rPr>
              <w:t xml:space="preserve"> ak sú spojené s poskytovaním investičných služieb alebo vedľajších služieb pre tieto deriváty. </w:t>
            </w:r>
          </w:p>
          <w:p w:rsidR="00243DE4" w:rsidRPr="007C2FF8" w:rsidP="00B64B09">
            <w:pPr>
              <w:pStyle w:val="BodyText2"/>
              <w:bidi w:val="0"/>
              <w:spacing w:after="0" w:line="240" w:lineRule="exact"/>
              <w:jc w:val="left"/>
              <w:rPr>
                <w:rFonts w:ascii="Arial Narrow" w:hAnsi="Arial Narrow"/>
                <w:sz w:val="22"/>
                <w:szCs w:val="22"/>
              </w:rPr>
            </w:pPr>
          </w:p>
          <w:p w:rsidR="0018123A" w:rsidRPr="00F52215" w:rsidP="00F52215">
            <w:pPr>
              <w:pStyle w:val="BodyText2"/>
              <w:bidi w:val="0"/>
              <w:spacing w:after="0" w:line="240" w:lineRule="exact"/>
              <w:jc w:val="both"/>
              <w:rPr>
                <w:rFonts w:ascii="Arial Narrow" w:hAnsi="Arial Narrow" w:cs="Helvetica"/>
                <w:color w:val="494949"/>
                <w:sz w:val="22"/>
                <w:szCs w:val="22"/>
              </w:rPr>
            </w:pPr>
            <w:r w:rsidRPr="00F52215" w:rsidR="00642802">
              <w:rPr>
                <w:rFonts w:ascii="Arial Narrow" w:hAnsi="Arial Narrow" w:cs="Helvetica"/>
                <w:sz w:val="22"/>
                <w:szCs w:val="22"/>
              </w:rPr>
              <w:t xml:space="preserve">Investičným poradenstvom </w:t>
            </w:r>
            <w:r w:rsidR="00F52215">
              <w:rPr>
                <w:rFonts w:ascii="Arial Narrow" w:hAnsi="Arial Narrow" w:cs="Helvetica"/>
                <w:sz w:val="22"/>
                <w:szCs w:val="22"/>
              </w:rPr>
              <w:t xml:space="preserve">je poskytovanie </w:t>
            </w:r>
            <w:r w:rsidRPr="00F52215" w:rsidR="00642802">
              <w:rPr>
                <w:rFonts w:ascii="Arial Narrow" w:hAnsi="Arial Narrow" w:cs="Helvetica"/>
                <w:sz w:val="22"/>
                <w:szCs w:val="22"/>
              </w:rPr>
              <w:t>osobného odporúčania</w:t>
            </w:r>
            <w:r w:rsidRPr="00F52215" w:rsidR="00642802">
              <w:rPr>
                <w:rFonts w:ascii="Arial Narrow" w:hAnsi="Arial Narrow" w:cs="Helvetica"/>
                <w:b/>
                <w:color w:val="00B0F0"/>
                <w:sz w:val="22"/>
                <w:szCs w:val="22"/>
                <w:vertAlign w:val="superscript"/>
              </w:rPr>
              <w:t>17b</w:t>
            </w:r>
            <w:r w:rsidRPr="00F52215" w:rsidR="00642802">
              <w:rPr>
                <w:rFonts w:ascii="Arial Narrow" w:hAnsi="Arial Narrow" w:cs="Helvetica"/>
                <w:sz w:val="22"/>
                <w:szCs w:val="22"/>
              </w:rPr>
              <w:t>) klientovi na jeho žiadosť alebo na základe podnetu poskytovateľa investičnej služby v súvislosti s jedným alebo viacerými obchodmi s finančnými nástrojmi,</w:t>
            </w:r>
          </w:p>
          <w:p w:rsidR="0018123A" w:rsidP="00B64B09">
            <w:pPr>
              <w:pStyle w:val="BodyText2"/>
              <w:bidi w:val="0"/>
              <w:spacing w:after="0" w:line="240" w:lineRule="exact"/>
              <w:jc w:val="left"/>
              <w:rPr>
                <w:rFonts w:ascii="Arial Narrow" w:hAnsi="Arial Narrow" w:cs="Helvetica"/>
                <w:color w:val="494949"/>
                <w:sz w:val="22"/>
                <w:szCs w:val="22"/>
              </w:rPr>
            </w:pPr>
          </w:p>
          <w:p w:rsidR="00243DE4" w:rsidRPr="00F52215" w:rsidP="00F52215">
            <w:pPr>
              <w:pStyle w:val="BodyText2"/>
              <w:bidi w:val="0"/>
              <w:spacing w:after="0" w:line="220" w:lineRule="exact"/>
              <w:jc w:val="both"/>
              <w:rPr>
                <w:rFonts w:ascii="Arial Narrow" w:hAnsi="Arial Narrow" w:cs="Arial"/>
                <w:b/>
                <w:color w:val="00B0F0"/>
                <w:sz w:val="22"/>
                <w:szCs w:val="22"/>
              </w:rPr>
            </w:pPr>
            <w:r w:rsidRPr="0018123A" w:rsidR="00E167E4">
              <w:rPr>
                <w:rFonts w:ascii="Arial Narrow" w:hAnsi="Arial Narrow" w:cs="Helvetica"/>
                <w:sz w:val="22"/>
                <w:szCs w:val="22"/>
              </w:rPr>
              <w:t>Vykonaním pokynu klienta na jeho účet je konanie na účely uzatvorenia zmluvy na nákup alebo predaj jedného alebo viacerých finančných nástrojov na účet klienta</w:t>
            </w:r>
            <w:r w:rsidR="00F52215">
              <w:rPr>
                <w:rFonts w:ascii="Arial Narrow" w:hAnsi="Arial Narrow" w:cs="Helvetica"/>
                <w:sz w:val="22"/>
                <w:szCs w:val="22"/>
              </w:rPr>
              <w:t xml:space="preserve"> </w:t>
            </w:r>
            <w:r w:rsidRPr="00F52215" w:rsidR="00F52215">
              <w:rPr>
                <w:rFonts w:ascii="Arial Narrow" w:hAnsi="Arial Narrow" w:cs="Arial"/>
                <w:b/>
                <w:color w:val="00B0F0"/>
                <w:sz w:val="22"/>
                <w:szCs w:val="22"/>
              </w:rPr>
              <w:t>a zahŕňa uzavretie zmlúv na predaj finančných nástrojov vydaných obchodníkom s cennými papiermi alebo bankou v čase ich vydania.</w:t>
            </w:r>
          </w:p>
          <w:p w:rsidR="00243DE4" w:rsidP="00B64B09">
            <w:pPr>
              <w:pStyle w:val="BodyText2"/>
              <w:bidi w:val="0"/>
              <w:spacing w:after="0" w:line="240" w:lineRule="exact"/>
              <w:jc w:val="left"/>
              <w:rPr>
                <w:rFonts w:ascii="Arial Narrow" w:hAnsi="Arial Narrow"/>
                <w:sz w:val="22"/>
                <w:szCs w:val="22"/>
              </w:rPr>
            </w:pPr>
          </w:p>
          <w:p w:rsidR="00243DE4" w:rsidRPr="00D91B88" w:rsidP="00D91B88">
            <w:pPr>
              <w:pStyle w:val="BodyText2"/>
              <w:bidi w:val="0"/>
              <w:spacing w:after="0" w:line="240" w:lineRule="exact"/>
              <w:jc w:val="both"/>
              <w:rPr>
                <w:rFonts w:ascii="Arial Narrow" w:hAnsi="Arial Narrow"/>
                <w:sz w:val="22"/>
                <w:szCs w:val="22"/>
              </w:rPr>
            </w:pPr>
            <w:r w:rsidRPr="00D91B88" w:rsidR="00E167E4">
              <w:rPr>
                <w:rFonts w:ascii="Arial Narrow" w:hAnsi="Arial Narrow" w:cs="Helvetica"/>
                <w:sz w:val="22"/>
                <w:szCs w:val="22"/>
              </w:rPr>
              <w:t xml:space="preserve">Obchodovaním na vlastný účet je obchodovanie s vlastným majetkom, ktorého výsledkom je uzavretie obchodov s jedným alebo viacerými finančnými nástrojmi; obchodovaním na vlastný účet nie je spravovanie vlastného majetku.     </w:t>
            </w:r>
          </w:p>
          <w:p w:rsidR="00243DE4" w:rsidP="00B64B09">
            <w:pPr>
              <w:pStyle w:val="BodyText2"/>
              <w:bidi w:val="0"/>
              <w:spacing w:after="0" w:line="240" w:lineRule="exact"/>
              <w:jc w:val="left"/>
              <w:rPr>
                <w:rFonts w:ascii="Arial Narrow" w:hAnsi="Arial Narrow"/>
                <w:sz w:val="22"/>
                <w:szCs w:val="22"/>
              </w:rPr>
            </w:pPr>
          </w:p>
          <w:p w:rsidR="00F26B0C" w:rsidRPr="007C2FF8" w:rsidP="00B64B09">
            <w:pPr>
              <w:pStyle w:val="BodyText2"/>
              <w:bidi w:val="0"/>
              <w:spacing w:after="0" w:line="240" w:lineRule="exact"/>
              <w:jc w:val="left"/>
              <w:rPr>
                <w:rFonts w:ascii="Arial Narrow" w:hAnsi="Arial Narrow"/>
                <w:sz w:val="22"/>
                <w:szCs w:val="22"/>
              </w:rPr>
            </w:pPr>
            <w:r w:rsidRPr="00F26B0C">
              <w:rPr>
                <w:rFonts w:ascii="Arial Narrow" w:hAnsi="Arial Narrow"/>
                <w:sz w:val="22"/>
                <w:szCs w:val="22"/>
              </w:rPr>
              <w:t>Na účely tohto zákona sa rozumie</w:t>
            </w:r>
          </w:p>
          <w:p w:rsidR="00370223" w:rsidP="0014068D">
            <w:pPr>
              <w:autoSpaceDE w:val="0"/>
              <w:autoSpaceDN w:val="0"/>
              <w:bidi w:val="0"/>
              <w:spacing w:before="0" w:beforeAutospacing="0" w:after="0" w:afterAutospacing="0" w:line="240" w:lineRule="auto"/>
              <w:jc w:val="both"/>
              <w:rPr>
                <w:rFonts w:ascii="Arial Narrow" w:hAnsi="Arial Narrow"/>
                <w:b/>
                <w:color w:val="00B0F0"/>
                <w:sz w:val="22"/>
                <w:szCs w:val="22"/>
              </w:rPr>
            </w:pPr>
            <w:r w:rsidRPr="0014068D" w:rsidR="0014068D">
              <w:rPr>
                <w:rFonts w:ascii="Arial Narrow" w:hAnsi="Arial Narrow"/>
                <w:b/>
                <w:color w:val="00B0F0"/>
                <w:sz w:val="22"/>
                <w:szCs w:val="22"/>
              </w:rPr>
              <w:t>tvorcom trhu osoba, ktorá neustále prejavuje na finančných trhoch svoj záujem obchodovať na vlastný účet tým, že kupuje a predáva finančné nástroje s využitím vlastného majetku pri cenách určených touto osobou,</w:t>
            </w:r>
          </w:p>
          <w:p w:rsidR="0014068D" w:rsidRPr="0014068D" w:rsidP="0014068D">
            <w:pPr>
              <w:autoSpaceDE w:val="0"/>
              <w:autoSpaceDN w:val="0"/>
              <w:bidi w:val="0"/>
              <w:spacing w:before="0" w:beforeAutospacing="0" w:after="0" w:afterAutospacing="0" w:line="240" w:lineRule="auto"/>
              <w:jc w:val="both"/>
              <w:rPr>
                <w:rFonts w:ascii="Arial Narrow" w:hAnsi="Arial Narrow" w:cs="Helvetica"/>
                <w:b/>
                <w:color w:val="00B0F0"/>
                <w:sz w:val="22"/>
                <w:szCs w:val="22"/>
              </w:rPr>
            </w:pPr>
          </w:p>
          <w:p w:rsidR="00E167E4" w:rsidRPr="00370223" w:rsidP="0014068D">
            <w:pPr>
              <w:autoSpaceDE w:val="0"/>
              <w:autoSpaceDN w:val="0"/>
              <w:bidi w:val="0"/>
              <w:spacing w:before="0" w:beforeAutospacing="0" w:after="0" w:afterAutospacing="0" w:line="240" w:lineRule="auto"/>
              <w:jc w:val="both"/>
              <w:rPr>
                <w:rFonts w:ascii="Arial Narrow" w:hAnsi="Arial Narrow" w:cs="Helvetica"/>
                <w:sz w:val="22"/>
                <w:szCs w:val="22"/>
              </w:rPr>
            </w:pPr>
            <w:r w:rsidRPr="00370223">
              <w:rPr>
                <w:rFonts w:ascii="Arial Narrow" w:hAnsi="Arial Narrow" w:cs="Helvetica"/>
                <w:sz w:val="22"/>
                <w:szCs w:val="22"/>
              </w:rPr>
              <w:t xml:space="preserve">Riadením portfólia je obhospodarovanie portfólia finančných nástrojov v súlade s oprávneniami udelenými klientmi na základe voľnej úvahy obhospodarovateľa. </w:t>
            </w:r>
          </w:p>
          <w:p w:rsidR="00F36D8E" w:rsidRPr="00370223" w:rsidP="00B64B09">
            <w:pPr>
              <w:pStyle w:val="BodyText2"/>
              <w:bidi w:val="0"/>
              <w:spacing w:after="0" w:line="240" w:lineRule="exact"/>
              <w:jc w:val="left"/>
              <w:rPr>
                <w:rFonts w:ascii="Arial Narrow" w:hAnsi="Arial Narrow"/>
                <w:sz w:val="22"/>
                <w:szCs w:val="22"/>
              </w:rPr>
            </w:pPr>
          </w:p>
          <w:p w:rsidR="00E167E4" w:rsidRPr="00370223" w:rsidP="0014068D">
            <w:pPr>
              <w:autoSpaceDE w:val="0"/>
              <w:autoSpaceDN w:val="0"/>
              <w:bidi w:val="0"/>
              <w:spacing w:before="0" w:beforeAutospacing="0" w:after="0" w:afterAutospacing="0" w:line="240" w:lineRule="auto"/>
              <w:jc w:val="both"/>
              <w:rPr>
                <w:rFonts w:ascii="Arial Narrow" w:hAnsi="Arial Narrow" w:cs="Helvetica"/>
                <w:sz w:val="22"/>
                <w:szCs w:val="22"/>
              </w:rPr>
            </w:pPr>
            <w:r w:rsidRPr="00370223">
              <w:rPr>
                <w:rFonts w:ascii="Arial Narrow" w:hAnsi="Arial Narrow" w:cs="Helvetica"/>
                <w:sz w:val="22"/>
                <w:szCs w:val="22"/>
              </w:rPr>
              <w:t xml:space="preserve">Klientom obchodníka s cennými papiermi sa na účely tohto zákona rozumie fyzická osoba alebo právnická osoba, ktorej obchodník s cennými papiermi poskytuje investičnú službu alebo vedľajšiu službu. </w:t>
            </w:r>
          </w:p>
          <w:p w:rsidR="00E167E4" w:rsidRPr="007C2FF8" w:rsidP="00B64B09">
            <w:pPr>
              <w:pStyle w:val="BodyText2"/>
              <w:bidi w:val="0"/>
              <w:spacing w:after="0" w:line="240" w:lineRule="exact"/>
              <w:jc w:val="left"/>
              <w:rPr>
                <w:rFonts w:ascii="Arial Narrow" w:hAnsi="Arial Narrow"/>
                <w:sz w:val="22"/>
                <w:szCs w:val="22"/>
              </w:rPr>
            </w:pPr>
          </w:p>
          <w:p w:rsidR="00E167E4" w:rsidRPr="008B56C7" w:rsidP="0014068D">
            <w:pPr>
              <w:autoSpaceDE w:val="0"/>
              <w:autoSpaceDN w:val="0"/>
              <w:bidi w:val="0"/>
              <w:spacing w:before="0" w:beforeAutospacing="0" w:after="0" w:afterAutospacing="0" w:line="240" w:lineRule="auto"/>
              <w:jc w:val="both"/>
              <w:rPr>
                <w:rFonts w:ascii="Arial Narrow" w:hAnsi="Arial Narrow" w:cs="Helvetica"/>
                <w:sz w:val="22"/>
                <w:szCs w:val="22"/>
              </w:rPr>
            </w:pPr>
            <w:r w:rsidRPr="008B56C7">
              <w:rPr>
                <w:rFonts w:ascii="Arial Narrow" w:hAnsi="Arial Narrow" w:cs="Helvetica"/>
                <w:sz w:val="22"/>
                <w:szCs w:val="22"/>
              </w:rPr>
              <w:t xml:space="preserve">Profesionálnym klientom sa na účely tohto zákona rozumie klient, ktorý má odborné znalosti, skúsenosti a poznatky na uskutočňovanie vlastných rozhodnutí o investíciách a na riadne posudzovanie rizík, ktoré sú s tým spojené. Za profesionálneho klienta sa považuje </w:t>
            </w:r>
          </w:p>
          <w:p w:rsidR="00E167E4" w:rsidRPr="008B56C7" w:rsidP="00E167E4">
            <w:pPr>
              <w:autoSpaceDE w:val="0"/>
              <w:autoSpaceDN w:val="0"/>
              <w:bidi w:val="0"/>
              <w:spacing w:before="0" w:beforeAutospacing="0" w:after="0" w:afterAutospacing="0" w:line="240" w:lineRule="auto"/>
              <w:rPr>
                <w:rFonts w:ascii="Arial Narrow" w:hAnsi="Arial Narrow" w:cs="Helvetica"/>
                <w:sz w:val="22"/>
                <w:szCs w:val="22"/>
              </w:rPr>
            </w:pPr>
            <w:r w:rsidRPr="008B56C7">
              <w:rPr>
                <w:rFonts w:ascii="Arial Narrow" w:hAnsi="Arial Narrow" w:cs="Helvetica"/>
                <w:sz w:val="22"/>
                <w:szCs w:val="22"/>
              </w:rPr>
              <w:t xml:space="preserve">a)obchodník s cennými papiermi, zahraničný obchodník s cennými papiermi, finančná inštitúcia, obchodník s komoditami a komoditnými derivátmi, osoba podľa </w:t>
            </w:r>
            <w:hyperlink r:id="rId6" w:anchor="paragraf-54.odsek-3.pismeno-j" w:history="1">
              <w:r w:rsidRPr="008B56C7">
                <w:rPr>
                  <w:rStyle w:val="InternetLink"/>
                  <w:rFonts w:ascii="Arial Narrow" w:hAnsi="Arial Narrow" w:cs="Helvetica"/>
                  <w:bCs/>
                  <w:color w:val="auto"/>
                  <w:sz w:val="22"/>
                  <w:szCs w:val="22"/>
                  <w:u w:val="none"/>
                </w:rPr>
                <w:t>§ 54 ods. 3 písm. j)</w:t>
              </w:r>
            </w:hyperlink>
            <w:r w:rsidRPr="008B56C7">
              <w:rPr>
                <w:rFonts w:ascii="Arial Narrow" w:hAnsi="Arial Narrow" w:cs="Helvetica"/>
                <w:sz w:val="22"/>
                <w:szCs w:val="22"/>
              </w:rPr>
              <w:t xml:space="preserve"> a osoba, ktorá na vykonávanie svojej činnosti na finančnom trhu má povolenie príslušného orgánu alebo jej činnosť je osobitne upravená všeobecne záväznými právnymi predpismi, </w:t>
            </w:r>
          </w:p>
          <w:p w:rsidR="00E167E4" w:rsidRPr="008B56C7" w:rsidP="00E167E4">
            <w:pPr>
              <w:autoSpaceDE w:val="0"/>
              <w:autoSpaceDN w:val="0"/>
              <w:bidi w:val="0"/>
              <w:spacing w:before="0" w:beforeAutospacing="0" w:after="0" w:afterAutospacing="0" w:line="240" w:lineRule="auto"/>
              <w:rPr>
                <w:rFonts w:ascii="Arial Narrow" w:hAnsi="Arial Narrow" w:cs="Helvetica"/>
                <w:sz w:val="22"/>
                <w:szCs w:val="22"/>
              </w:rPr>
            </w:pPr>
            <w:r w:rsidRPr="008B56C7">
              <w:rPr>
                <w:rFonts w:ascii="Arial Narrow" w:hAnsi="Arial Narrow" w:cs="Helvetica"/>
                <w:sz w:val="22"/>
                <w:szCs w:val="22"/>
              </w:rPr>
              <w:t>b)veľká obchodná spoločnosť spĺňajúca podmienky podľa odseku 3,</w:t>
            </w:r>
          </w:p>
          <w:p w:rsidR="00E167E4" w:rsidRPr="008B56C7" w:rsidP="00E167E4">
            <w:pPr>
              <w:autoSpaceDE w:val="0"/>
              <w:autoSpaceDN w:val="0"/>
              <w:bidi w:val="0"/>
              <w:spacing w:before="0" w:beforeAutospacing="0" w:after="0" w:afterAutospacing="0" w:line="240" w:lineRule="auto"/>
              <w:rPr>
                <w:rFonts w:ascii="Arial Narrow" w:hAnsi="Arial Narrow" w:cs="Helvetica"/>
                <w:sz w:val="22"/>
                <w:szCs w:val="22"/>
              </w:rPr>
            </w:pPr>
            <w:r w:rsidRPr="008B56C7">
              <w:rPr>
                <w:rFonts w:ascii="Arial Narrow" w:hAnsi="Arial Narrow" w:cs="Helvetica"/>
                <w:sz w:val="22"/>
                <w:szCs w:val="22"/>
              </w:rPr>
              <w:t xml:space="preserve">c)štátny orgán, obec, vyšší územný celok, štátny orgán alebo územný celok iného štátu, Agentúra pre riadenie dlhu a likvidity, orgán iného štátu poverený alebo podieľajúci sa na správe štátneho dlhu, Národná banka Slovenska, centrálna banka iného štátu, Medzinárodný menový fond, Európska centrálna banka, Európska investičná banka a iné podobné medzinárodné organizácie, </w:t>
            </w:r>
          </w:p>
          <w:p w:rsidR="00E167E4" w:rsidRPr="008B56C7" w:rsidP="00E167E4">
            <w:pPr>
              <w:autoSpaceDE w:val="0"/>
              <w:autoSpaceDN w:val="0"/>
              <w:bidi w:val="0"/>
              <w:spacing w:before="0" w:beforeAutospacing="0" w:after="0" w:afterAutospacing="0" w:line="240" w:lineRule="auto"/>
              <w:rPr>
                <w:rFonts w:ascii="Arial Narrow" w:hAnsi="Arial Narrow" w:cs="Helvetica"/>
                <w:sz w:val="22"/>
                <w:szCs w:val="22"/>
              </w:rPr>
            </w:pPr>
            <w:r w:rsidRPr="008B56C7">
              <w:rPr>
                <w:rFonts w:ascii="Arial Narrow" w:hAnsi="Arial Narrow" w:cs="Helvetica"/>
                <w:sz w:val="22"/>
                <w:szCs w:val="22"/>
              </w:rPr>
              <w:t xml:space="preserve">d)právnická osoba neuvedená v písmenách a) až c), ktorej hlavným predmetom činnosti je investovanie do finančných nástrojov, vrátane právnickej osoby, ktorá vykonáva transformáciu úverov a pôžičiek na cenné papiere alebo iné obchody na účely financovania, </w:t>
            </w:r>
          </w:p>
          <w:p w:rsidR="00E167E4" w:rsidRPr="008B56C7" w:rsidP="00E167E4">
            <w:pPr>
              <w:autoSpaceDE w:val="0"/>
              <w:autoSpaceDN w:val="0"/>
              <w:bidi w:val="0"/>
              <w:spacing w:before="0" w:beforeAutospacing="0" w:after="0" w:afterAutospacing="0" w:line="240" w:lineRule="auto"/>
              <w:rPr>
                <w:rFonts w:ascii="Arial Narrow" w:hAnsi="Arial Narrow" w:cs="Helvetica"/>
                <w:sz w:val="22"/>
                <w:szCs w:val="22"/>
              </w:rPr>
            </w:pPr>
            <w:r w:rsidRPr="008B56C7">
              <w:rPr>
                <w:rFonts w:ascii="Arial Narrow" w:hAnsi="Arial Narrow" w:cs="Helvetica"/>
                <w:sz w:val="22"/>
                <w:szCs w:val="22"/>
              </w:rPr>
              <w:t xml:space="preserve">e)osoba, s ktorou sa na jej žiadosť môže zaobchádzať ako s profesionálnym klientom, ak sú splnené podmienky podľa odseku 6. </w:t>
            </w:r>
          </w:p>
          <w:p w:rsidR="00E167E4" w:rsidRPr="007C2FF8" w:rsidP="00B64B09">
            <w:pPr>
              <w:pStyle w:val="BodyText2"/>
              <w:bidi w:val="0"/>
              <w:spacing w:after="0" w:line="240" w:lineRule="exact"/>
              <w:jc w:val="left"/>
              <w:rPr>
                <w:rFonts w:ascii="Arial Narrow" w:hAnsi="Arial Narrow"/>
                <w:sz w:val="22"/>
                <w:szCs w:val="22"/>
              </w:rPr>
            </w:pPr>
          </w:p>
          <w:p w:rsidR="00E167E4" w:rsidRPr="008B56C7" w:rsidP="00E167E4">
            <w:pPr>
              <w:autoSpaceDE w:val="0"/>
              <w:autoSpaceDN w:val="0"/>
              <w:bidi w:val="0"/>
              <w:spacing w:before="0" w:beforeAutospacing="0" w:after="0" w:afterAutospacing="0" w:line="240" w:lineRule="auto"/>
              <w:rPr>
                <w:rFonts w:ascii="Arial Narrow" w:hAnsi="Arial Narrow" w:cs="Helvetica"/>
                <w:sz w:val="22"/>
                <w:szCs w:val="22"/>
              </w:rPr>
            </w:pPr>
            <w:r w:rsidRPr="008B56C7">
              <w:rPr>
                <w:rFonts w:ascii="Arial Narrow" w:hAnsi="Arial Narrow" w:cs="Helvetica"/>
                <w:sz w:val="22"/>
                <w:szCs w:val="22"/>
              </w:rPr>
              <w:t xml:space="preserve">Ak osoba podľa odseku 2 písm. a) až d) usúdi, že nie je schopná riadne posúdiť alebo zvládnuť riziká spojené s príslušnou investičnou službou alebo vedľajšou službou, môže požadovať, aby sa s ňou zaobchádzalo rovnako ako s klientom, ktorý nie je profesionálnym klientom (ďalej len „neprofesionálny klient"). Také zaobchádzanie sa poskytne na základe písomnej zmluvy medzi klientom a obchodníkom s cennými papiermi, v ktorej sa uvedie, že s takouto osobou sa nebude zaobchádzať ako s profesionálnym klientom pri uplatňovaní pravidiel pri výkone činnosti vo vzťahu ku klientom; v tejto zmluve sa zároveň uvedie, či sa vzťahuje na jednu alebo viaceré investičné služby alebo vedľajšie služby alebo obchody alebo na jeden alebo viaceré druhy finančných nástrojov alebo obchodov. </w:t>
            </w:r>
          </w:p>
          <w:p w:rsidR="00E167E4" w:rsidRPr="007C2FF8" w:rsidP="00B64B09">
            <w:pPr>
              <w:pStyle w:val="BodyText2"/>
              <w:bidi w:val="0"/>
              <w:spacing w:after="0" w:line="240" w:lineRule="exact"/>
              <w:jc w:val="left"/>
              <w:rPr>
                <w:rFonts w:ascii="Arial Narrow" w:hAnsi="Arial Narrow"/>
                <w:sz w:val="22"/>
                <w:szCs w:val="22"/>
              </w:rPr>
            </w:pPr>
          </w:p>
          <w:p w:rsidR="00E167E4" w:rsidRPr="00831118" w:rsidP="00831118">
            <w:pPr>
              <w:pStyle w:val="BodyText2"/>
              <w:bidi w:val="0"/>
              <w:spacing w:after="0" w:line="240" w:lineRule="exact"/>
              <w:jc w:val="both"/>
              <w:rPr>
                <w:rFonts w:ascii="Arial Narrow" w:hAnsi="Arial Narrow"/>
                <w:b/>
                <w:color w:val="00B0F0"/>
                <w:sz w:val="22"/>
                <w:szCs w:val="22"/>
              </w:rPr>
            </w:pPr>
            <w:r w:rsidRPr="00831118" w:rsidR="00831118">
              <w:rPr>
                <w:rFonts w:ascii="Arial Narrow" w:hAnsi="Arial Narrow"/>
                <w:b/>
                <w:color w:val="00B0F0"/>
                <w:sz w:val="22"/>
                <w:szCs w:val="22"/>
              </w:rPr>
              <w:t>Pre organizovanie mnohostranného obchodného systému ako rastového trhu pre malé a stredné podniky (ďalej len „rastový trh“) burzou organizujúcou mnohostranný obchodný systém je potrebná registrácia rastového trhu.</w:t>
            </w:r>
          </w:p>
          <w:p w:rsidR="00831118" w:rsidRPr="00E830BC" w:rsidP="00B64B09">
            <w:pPr>
              <w:pStyle w:val="BodyText2"/>
              <w:bidi w:val="0"/>
              <w:spacing w:after="0" w:line="240" w:lineRule="exact"/>
              <w:jc w:val="left"/>
              <w:rPr>
                <w:rFonts w:ascii="Arial Narrow" w:hAnsi="Arial Narrow"/>
                <w:color w:val="1F497D" w:themeColor="tx2" w:themeShade="FF"/>
                <w:sz w:val="22"/>
                <w:szCs w:val="22"/>
                <w:highlight w:val="yellow"/>
              </w:rPr>
            </w:pPr>
          </w:p>
          <w:p w:rsidR="004909BE" w:rsidP="004909BE">
            <w:pPr>
              <w:pStyle w:val="BodyText2"/>
              <w:bidi w:val="0"/>
              <w:spacing w:after="0" w:line="240" w:lineRule="exact"/>
              <w:jc w:val="left"/>
              <w:rPr>
                <w:rFonts w:ascii="Arial Narrow" w:hAnsi="Arial Narrow"/>
                <w:sz w:val="22"/>
                <w:szCs w:val="22"/>
              </w:rPr>
            </w:pPr>
            <w:r w:rsidRPr="00F26B0C">
              <w:rPr>
                <w:rFonts w:ascii="Arial Narrow" w:hAnsi="Arial Narrow"/>
                <w:sz w:val="22"/>
                <w:szCs w:val="22"/>
              </w:rPr>
              <w:t>Na účely tohto zákona sa rozumie</w:t>
            </w:r>
          </w:p>
          <w:p w:rsidR="00831118" w:rsidRPr="00831118" w:rsidP="00831118">
            <w:pPr>
              <w:pStyle w:val="ListParagraph"/>
              <w:suppressAutoHyphens/>
              <w:bidi w:val="0"/>
              <w:spacing w:after="0" w:line="240" w:lineRule="auto"/>
              <w:ind w:left="0"/>
              <w:jc w:val="both"/>
              <w:rPr>
                <w:rFonts w:ascii="Arial Narrow" w:hAnsi="Arial Narrow"/>
                <w:b/>
                <w:color w:val="00B0F0"/>
                <w:sz w:val="22"/>
                <w:szCs w:val="22"/>
              </w:rPr>
            </w:pPr>
            <w:r w:rsidRPr="00831118">
              <w:rPr>
                <w:rFonts w:ascii="Arial Narrow" w:hAnsi="Arial Narrow"/>
                <w:b/>
                <w:color w:val="00B0F0"/>
                <w:sz w:val="22"/>
                <w:szCs w:val="22"/>
              </w:rPr>
              <w:t xml:space="preserve">malým a stredným podnikom podnik, ktorého priemerná trhová kapitalizácia je na základe koncoročných kotácií za predchádzajúce tri kalendárne roky nižšia ako 200 000 000 eur,    </w:t>
            </w:r>
          </w:p>
          <w:p w:rsidR="00E167E4" w:rsidP="00B64B09">
            <w:pPr>
              <w:pStyle w:val="BodyText2"/>
              <w:bidi w:val="0"/>
              <w:spacing w:after="0" w:line="240" w:lineRule="exact"/>
              <w:jc w:val="left"/>
              <w:rPr>
                <w:rFonts w:ascii="Arial Narrow" w:hAnsi="Arial Narrow"/>
                <w:color w:val="1F497D" w:themeColor="tx2" w:themeShade="FF"/>
                <w:sz w:val="22"/>
                <w:szCs w:val="22"/>
              </w:rPr>
            </w:pPr>
          </w:p>
          <w:p w:rsidR="004909BE" w:rsidRPr="007C2FF8" w:rsidP="00B64B09">
            <w:pPr>
              <w:pStyle w:val="BodyText2"/>
              <w:bidi w:val="0"/>
              <w:spacing w:after="0" w:line="240" w:lineRule="exact"/>
              <w:jc w:val="left"/>
              <w:rPr>
                <w:rFonts w:ascii="Arial Narrow" w:hAnsi="Arial Narrow"/>
                <w:color w:val="1F497D" w:themeColor="tx2" w:themeShade="FF"/>
                <w:sz w:val="22"/>
                <w:szCs w:val="22"/>
              </w:rPr>
            </w:pPr>
          </w:p>
          <w:p w:rsidR="00FF68C6" w:rsidP="00351CE0">
            <w:pPr>
              <w:pStyle w:val="BodyText2"/>
              <w:bidi w:val="0"/>
              <w:spacing w:after="0" w:line="240" w:lineRule="exact"/>
              <w:jc w:val="left"/>
              <w:rPr>
                <w:rFonts w:ascii="Arial Narrow" w:hAnsi="Arial Narrow"/>
                <w:sz w:val="22"/>
                <w:szCs w:val="22"/>
              </w:rPr>
            </w:pPr>
          </w:p>
          <w:p w:rsidR="00351CE0" w:rsidRPr="007C2FF8" w:rsidP="00351CE0">
            <w:pPr>
              <w:pStyle w:val="BodyText2"/>
              <w:bidi w:val="0"/>
              <w:spacing w:after="0" w:line="240" w:lineRule="exact"/>
              <w:jc w:val="left"/>
              <w:rPr>
                <w:rFonts w:ascii="Arial Narrow" w:hAnsi="Arial Narrow"/>
                <w:sz w:val="22"/>
                <w:szCs w:val="22"/>
              </w:rPr>
            </w:pPr>
            <w:r w:rsidRPr="00F26B0C">
              <w:rPr>
                <w:rFonts w:ascii="Arial Narrow" w:hAnsi="Arial Narrow"/>
                <w:sz w:val="22"/>
                <w:szCs w:val="22"/>
              </w:rPr>
              <w:t>Na účely tohto zákona sa rozumie</w:t>
            </w:r>
          </w:p>
          <w:p w:rsidR="00831118" w:rsidRPr="00831118" w:rsidP="00831118">
            <w:pPr>
              <w:pStyle w:val="ListParagraph"/>
              <w:suppressAutoHyphens/>
              <w:bidi w:val="0"/>
              <w:spacing w:after="0" w:line="259" w:lineRule="auto"/>
              <w:ind w:left="0"/>
              <w:jc w:val="both"/>
              <w:rPr>
                <w:rFonts w:ascii="Arial Narrow" w:hAnsi="Arial Narrow"/>
                <w:b/>
                <w:color w:val="00B0F0"/>
                <w:sz w:val="22"/>
                <w:szCs w:val="22"/>
              </w:rPr>
            </w:pPr>
            <w:r w:rsidRPr="00831118">
              <w:rPr>
                <w:rFonts w:ascii="Arial Narrow" w:hAnsi="Arial Narrow"/>
                <w:b/>
                <w:color w:val="00B0F0"/>
                <w:sz w:val="22"/>
                <w:szCs w:val="22"/>
              </w:rPr>
              <w:t>limitovaným pokynom pokyn kupovať alebo predávať finančný nástroj v rámci určeného cenového limitu alebo výhodnejšie a v konkrétnom objeme,</w:t>
            </w:r>
          </w:p>
          <w:p w:rsidR="003C5A83" w:rsidP="00E167E4">
            <w:pPr>
              <w:autoSpaceDE w:val="0"/>
              <w:autoSpaceDN w:val="0"/>
              <w:bidi w:val="0"/>
              <w:spacing w:before="0" w:beforeAutospacing="0" w:after="0" w:afterAutospacing="0" w:line="240" w:lineRule="auto"/>
              <w:rPr>
                <w:rFonts w:ascii="Arial Narrow" w:hAnsi="Arial Narrow" w:cs="Helvetica"/>
                <w:sz w:val="22"/>
                <w:szCs w:val="22"/>
              </w:rPr>
            </w:pPr>
          </w:p>
          <w:p w:rsidR="0010033E" w:rsidRPr="008D6B4B" w:rsidP="0010033E">
            <w:pPr>
              <w:autoSpaceDE w:val="0"/>
              <w:autoSpaceDN w:val="0"/>
              <w:bidi w:val="0"/>
              <w:spacing w:before="0" w:beforeAutospacing="0" w:after="0" w:afterAutospacing="0" w:line="240" w:lineRule="auto"/>
              <w:rPr>
                <w:rFonts w:ascii="Arial Narrow" w:hAnsi="Arial Narrow" w:cs="Helvetica"/>
                <w:sz w:val="22"/>
                <w:szCs w:val="22"/>
              </w:rPr>
            </w:pPr>
            <w:r w:rsidRPr="008D6B4B">
              <w:rPr>
                <w:rFonts w:ascii="Arial Narrow" w:hAnsi="Arial Narrow" w:cs="Helvetica"/>
                <w:sz w:val="22"/>
                <w:szCs w:val="22"/>
              </w:rPr>
              <w:t>Finančnými nástrojmi sú</w:t>
            </w:r>
          </w:p>
          <w:p w:rsidR="0010033E" w:rsidRPr="008D6B4B" w:rsidP="0010033E">
            <w:pPr>
              <w:autoSpaceDE w:val="0"/>
              <w:autoSpaceDN w:val="0"/>
              <w:bidi w:val="0"/>
              <w:spacing w:before="0" w:beforeAutospacing="0" w:after="0" w:afterAutospacing="0" w:line="240" w:lineRule="auto"/>
              <w:jc w:val="both"/>
              <w:rPr>
                <w:rFonts w:ascii="Arial Narrow" w:hAnsi="Arial Narrow" w:cs="Helvetica"/>
                <w:sz w:val="22"/>
                <w:szCs w:val="22"/>
              </w:rPr>
            </w:pPr>
            <w:r w:rsidRPr="008D6B4B">
              <w:rPr>
                <w:rFonts w:ascii="Arial Narrow" w:hAnsi="Arial Narrow" w:cs="Helvetica"/>
                <w:sz w:val="22"/>
                <w:szCs w:val="22"/>
              </w:rPr>
              <w:t>a)prevoditeľné cenné papiere,</w:t>
            </w:r>
          </w:p>
          <w:p w:rsidR="0010033E" w:rsidRPr="008D6B4B" w:rsidP="0010033E">
            <w:pPr>
              <w:autoSpaceDE w:val="0"/>
              <w:autoSpaceDN w:val="0"/>
              <w:bidi w:val="0"/>
              <w:spacing w:before="0" w:beforeAutospacing="0" w:after="0" w:afterAutospacing="0" w:line="240" w:lineRule="auto"/>
              <w:jc w:val="both"/>
              <w:rPr>
                <w:rFonts w:ascii="Arial Narrow" w:hAnsi="Arial Narrow" w:cs="Helvetica"/>
                <w:sz w:val="22"/>
                <w:szCs w:val="22"/>
              </w:rPr>
            </w:pPr>
            <w:r w:rsidRPr="008D6B4B">
              <w:rPr>
                <w:rFonts w:ascii="Arial Narrow" w:hAnsi="Arial Narrow" w:cs="Helvetica"/>
                <w:sz w:val="22"/>
                <w:szCs w:val="22"/>
              </w:rPr>
              <w:t>b)nástroje peňažného trhu,</w:t>
            </w:r>
          </w:p>
          <w:p w:rsidR="0010033E" w:rsidRPr="00097448" w:rsidP="0010033E">
            <w:pPr>
              <w:suppressAutoHyphens/>
              <w:bidi w:val="0"/>
              <w:spacing w:before="0" w:beforeAutospacing="0" w:after="0" w:afterAutospacing="0" w:line="240" w:lineRule="auto"/>
              <w:jc w:val="both"/>
              <w:rPr>
                <w:rFonts w:ascii="Arial Narrow" w:hAnsi="Arial Narrow"/>
                <w:b/>
                <w:color w:val="00B0F0"/>
                <w:sz w:val="22"/>
                <w:szCs w:val="22"/>
              </w:rPr>
            </w:pPr>
            <w:r w:rsidRPr="00097448">
              <w:rPr>
                <w:rFonts w:ascii="Arial Narrow" w:hAnsi="Arial Narrow"/>
                <w:b/>
                <w:color w:val="00B0F0"/>
                <w:sz w:val="22"/>
                <w:szCs w:val="22"/>
              </w:rPr>
              <w:t xml:space="preserve">c) cenné papiere a majetkové účasti vo fondoch kolektívneho investovania,  </w:t>
            </w:r>
          </w:p>
          <w:p w:rsidR="0010033E" w:rsidRPr="00097448" w:rsidP="0010033E">
            <w:pPr>
              <w:suppressAutoHyphens/>
              <w:bidi w:val="0"/>
              <w:spacing w:before="0" w:beforeAutospacing="0" w:after="0" w:afterAutospacing="0" w:line="240" w:lineRule="auto"/>
              <w:jc w:val="both"/>
              <w:rPr>
                <w:rFonts w:ascii="Arial Narrow" w:hAnsi="Arial Narrow"/>
                <w:b/>
                <w:color w:val="00B0F0"/>
                <w:sz w:val="22"/>
                <w:szCs w:val="22"/>
                <w:lang w:eastAsia="ar-SA"/>
              </w:rPr>
            </w:pPr>
            <w:r w:rsidRPr="00097448">
              <w:rPr>
                <w:rFonts w:ascii="Arial Narrow" w:hAnsi="Arial Narrow"/>
                <w:b/>
                <w:color w:val="00B0F0"/>
                <w:sz w:val="22"/>
                <w:szCs w:val="22"/>
              </w:rPr>
              <w:t xml:space="preserve">  d) opcie, futures, swapy, forwardy a iné derivátové zmluvy týkajúce sa cenných papierov, mien, úrokových mier alebo výnosov, emisných kvót alebo iných derivátových nástrojov, finančných indexov alebo finančných mier, ktoré môžu byť vyrovnané doručením alebo v hotovosti,</w:t>
            </w:r>
          </w:p>
          <w:p w:rsidR="0010033E" w:rsidRPr="00097448" w:rsidP="0010033E">
            <w:pPr>
              <w:bidi w:val="0"/>
              <w:spacing w:before="0" w:beforeAutospacing="0" w:after="0" w:afterAutospacing="0" w:line="240" w:lineRule="auto"/>
              <w:rPr>
                <w:rFonts w:ascii="Arial Narrow" w:hAnsi="Arial Narrow"/>
                <w:b/>
                <w:color w:val="00B0F0"/>
                <w:sz w:val="22"/>
                <w:szCs w:val="22"/>
                <w:lang w:eastAsia="ar-SA"/>
              </w:rPr>
            </w:pPr>
            <w:r w:rsidRPr="00097448">
              <w:rPr>
                <w:rFonts w:ascii="Arial Narrow" w:hAnsi="Arial Narrow"/>
                <w:b/>
                <w:color w:val="00B0F0"/>
                <w:sz w:val="22"/>
                <w:szCs w:val="22"/>
              </w:rPr>
              <w:t xml:space="preserve"> e)   opcie, futures, swapy, forwardy a iné derivátové zmluvy týkajúce sa komodít, ktoré sa musia vyrovnať v hotovosti alebo sa môžu vyrovnať v hotovosti na základe voľby jednej zo zmluvných strán inak ako z dôvodu platobnej neschopnosti alebo inej udalosti, ktorá má za následok ukončenie zmluvy,</w:t>
            </w:r>
          </w:p>
          <w:p w:rsidR="0010033E" w:rsidRPr="00097448" w:rsidP="0010033E">
            <w:pPr>
              <w:bidi w:val="0"/>
              <w:spacing w:before="0" w:beforeAutospacing="0" w:after="0" w:afterAutospacing="0" w:line="240" w:lineRule="auto"/>
              <w:rPr>
                <w:rFonts w:ascii="Arial Narrow" w:hAnsi="Arial Narrow"/>
                <w:b/>
                <w:color w:val="00B0F0"/>
                <w:sz w:val="22"/>
                <w:szCs w:val="22"/>
              </w:rPr>
            </w:pPr>
            <w:r w:rsidRPr="00097448">
              <w:rPr>
                <w:rFonts w:ascii="Arial Narrow" w:hAnsi="Arial Narrow"/>
                <w:b/>
                <w:color w:val="00B0F0"/>
                <w:sz w:val="22"/>
                <w:szCs w:val="22"/>
                <w:lang w:eastAsia="cs-CZ"/>
              </w:rPr>
              <w:t xml:space="preserve">  f)   </w:t>
            </w:r>
            <w:r w:rsidRPr="00097448">
              <w:rPr>
                <w:rFonts w:ascii="Arial Narrow" w:hAnsi="Arial Narrow"/>
                <w:b/>
                <w:color w:val="00B0F0"/>
                <w:sz w:val="22"/>
                <w:szCs w:val="22"/>
              </w:rPr>
              <w:t>opcie, futures, swapy a iné derivátové zmluvy týkajúce sa komodít, ktoré sa môžu vyrovnať doručením, ak sa s nimi obchoduje na regulovanom trhu, na mnohostrannom obchodnom systéme,</w:t>
            </w:r>
            <w:hyperlink r:id="rId6" w:anchor="poznamky.poznamka-16a" w:history="1">
              <w:r w:rsidRPr="00097448">
                <w:rPr>
                  <w:rStyle w:val="InternetLink"/>
                  <w:rFonts w:ascii="Arial Narrow" w:hAnsi="Arial Narrow"/>
                  <w:b/>
                  <w:bCs/>
                  <w:color w:val="00B0F0"/>
                  <w:sz w:val="22"/>
                  <w:szCs w:val="22"/>
                  <w:vertAlign w:val="superscript"/>
                </w:rPr>
                <w:t>16a</w:t>
              </w:r>
            </w:hyperlink>
            <w:r w:rsidRPr="00097448">
              <w:rPr>
                <w:rStyle w:val="InternetLink"/>
                <w:rFonts w:ascii="Arial Narrow" w:hAnsi="Arial Narrow"/>
                <w:b/>
                <w:bCs/>
                <w:color w:val="00B0F0"/>
                <w:sz w:val="22"/>
                <w:szCs w:val="22"/>
              </w:rPr>
              <w:t>)</w:t>
            </w:r>
            <w:r w:rsidRPr="00097448">
              <w:rPr>
                <w:rFonts w:ascii="Arial Narrow" w:hAnsi="Arial Narrow"/>
                <w:b/>
                <w:color w:val="00B0F0"/>
                <w:sz w:val="22"/>
                <w:szCs w:val="22"/>
              </w:rPr>
              <w:t xml:space="preserve"> </w:t>
            </w:r>
            <w:r w:rsidRPr="00097448">
              <w:rPr>
                <w:rFonts w:ascii="Arial Narrow" w:hAnsi="Arial Narrow"/>
                <w:b/>
                <w:bCs/>
                <w:color w:val="00B0F0"/>
                <w:sz w:val="22"/>
                <w:szCs w:val="22"/>
              </w:rPr>
              <w:t>alebo na organizovanom obchodnom systéme</w:t>
            </w:r>
            <w:r w:rsidRPr="00097448">
              <w:rPr>
                <w:rFonts w:ascii="Arial Narrow" w:hAnsi="Arial Narrow"/>
                <w:b/>
                <w:color w:val="00B0F0"/>
                <w:sz w:val="22"/>
                <w:szCs w:val="22"/>
              </w:rPr>
              <w:t>, okrem veľkoobchodných energetických produktov,</w:t>
            </w:r>
            <w:r w:rsidRPr="00097448">
              <w:rPr>
                <w:rFonts w:ascii="Arial Narrow" w:hAnsi="Arial Narrow"/>
                <w:b/>
                <w:color w:val="00B0F0"/>
                <w:sz w:val="22"/>
                <w:szCs w:val="22"/>
                <w:vertAlign w:val="superscript"/>
              </w:rPr>
              <w:t>16af</w:t>
            </w:r>
            <w:r w:rsidRPr="00097448">
              <w:rPr>
                <w:rFonts w:ascii="Arial Narrow" w:hAnsi="Arial Narrow"/>
                <w:b/>
                <w:color w:val="00B0F0"/>
                <w:sz w:val="22"/>
                <w:szCs w:val="22"/>
              </w:rPr>
              <w:t>) s ktorými sa obchoduje na organizovanom obchodnom systéme a ktoré sa musia vyrovnať doručením,</w:t>
            </w:r>
          </w:p>
          <w:p w:rsidR="0010033E" w:rsidRPr="008D6B4B" w:rsidP="0010033E">
            <w:pPr>
              <w:autoSpaceDE w:val="0"/>
              <w:autoSpaceDN w:val="0"/>
              <w:bidi w:val="0"/>
              <w:spacing w:before="0" w:beforeAutospacing="0" w:after="0" w:afterAutospacing="0" w:line="240" w:lineRule="auto"/>
              <w:jc w:val="both"/>
              <w:rPr>
                <w:rFonts w:ascii="Arial Narrow" w:hAnsi="Arial Narrow" w:cs="Helvetica"/>
                <w:sz w:val="22"/>
                <w:szCs w:val="22"/>
              </w:rPr>
            </w:pPr>
            <w:r w:rsidRPr="008D6B4B">
              <w:rPr>
                <w:rFonts w:ascii="Arial Narrow" w:hAnsi="Arial Narrow" w:cs="Helvetica"/>
                <w:sz w:val="22"/>
                <w:szCs w:val="22"/>
              </w:rPr>
              <w:t>h)derivátové nástroje na presun úverového rizika,</w:t>
            </w:r>
          </w:p>
          <w:p w:rsidR="0010033E" w:rsidP="0010033E">
            <w:pPr>
              <w:autoSpaceDE w:val="0"/>
              <w:autoSpaceDN w:val="0"/>
              <w:bidi w:val="0"/>
              <w:spacing w:before="0" w:beforeAutospacing="0" w:after="0" w:afterAutospacing="0" w:line="240" w:lineRule="auto"/>
              <w:jc w:val="both"/>
              <w:rPr>
                <w:rFonts w:ascii="Arial Narrow" w:hAnsi="Arial Narrow" w:cs="Helvetica"/>
                <w:sz w:val="22"/>
                <w:szCs w:val="22"/>
              </w:rPr>
            </w:pPr>
            <w:r w:rsidRPr="008D6B4B">
              <w:rPr>
                <w:rFonts w:ascii="Arial Narrow" w:hAnsi="Arial Narrow" w:cs="Helvetica"/>
                <w:sz w:val="22"/>
                <w:szCs w:val="22"/>
              </w:rPr>
              <w:t>i)finančné rozdielové zmluvy,</w:t>
            </w:r>
          </w:p>
          <w:p w:rsidR="0010033E" w:rsidP="0010033E">
            <w:pPr>
              <w:autoSpaceDE w:val="0"/>
              <w:autoSpaceDN w:val="0"/>
              <w:bidi w:val="0"/>
              <w:spacing w:before="0" w:beforeAutospacing="0" w:after="0" w:afterAutospacing="0" w:line="240" w:lineRule="auto"/>
              <w:jc w:val="both"/>
              <w:rPr>
                <w:rFonts w:ascii="Arial Narrow" w:hAnsi="Arial Narrow"/>
                <w:b/>
                <w:color w:val="00B0F0"/>
                <w:sz w:val="22"/>
                <w:szCs w:val="22"/>
              </w:rPr>
            </w:pPr>
            <w:r w:rsidRPr="00097448">
              <w:rPr>
                <w:rFonts w:ascii="Arial Narrow" w:hAnsi="Arial Narrow"/>
                <w:b/>
                <w:color w:val="00B0F0"/>
                <w:sz w:val="22"/>
                <w:szCs w:val="22"/>
                <w:lang w:eastAsia="ar-SA"/>
              </w:rPr>
              <w:t xml:space="preserve">j) </w:t>
            </w:r>
            <w:r w:rsidRPr="00097448">
              <w:rPr>
                <w:rFonts w:ascii="Arial Narrow" w:hAnsi="Arial Narrow"/>
                <w:b/>
                <w:color w:val="00B0F0"/>
                <w:sz w:val="22"/>
                <w:szCs w:val="22"/>
              </w:rPr>
              <w:t>opcie, futures, swapy, forwardy a iné derivátové zmluvy týkajúce sa klimatických zmien, dopravných sadzieb, emisných kvót, miery inflácie alebo iných úradných hospodárskych štatistík, ktoré sa musia vyrovnať v hotovosti alebo sa môžu vyrovnať na základe voľby jednej zo zmluvných strán inak ako z dôvodu platobnej neschopnosti alebo inej udalosti majúcej za následok ukončenie zmluvy, ako aj iné derivátové zmluvy týkajúce sa aktív, práv, záväzkov, indexov a iných faktorov, neuvedené v písmenách a) až i), ktoré majú charakter iných derivátových finančných nástrojov</w:t>
            </w:r>
            <w:hyperlink r:id="rId6" w:anchor="poznamky.poznamka-17" w:history="1">
              <w:r w:rsidRPr="00097448">
                <w:rPr>
                  <w:rStyle w:val="InternetLink"/>
                  <w:rFonts w:ascii="Arial Narrow" w:hAnsi="Arial Narrow"/>
                  <w:b/>
                  <w:bCs/>
                  <w:color w:val="00B0F0"/>
                  <w:sz w:val="22"/>
                  <w:szCs w:val="22"/>
                  <w:vertAlign w:val="superscript"/>
                </w:rPr>
                <w:t>17</w:t>
              </w:r>
            </w:hyperlink>
            <w:r w:rsidRPr="00097448">
              <w:rPr>
                <w:rStyle w:val="InternetLink"/>
                <w:rFonts w:ascii="Arial Narrow" w:hAnsi="Arial Narrow"/>
                <w:b/>
                <w:bCs/>
                <w:color w:val="00B0F0"/>
                <w:sz w:val="22"/>
                <w:szCs w:val="22"/>
              </w:rPr>
              <w:t>)</w:t>
            </w:r>
            <w:r w:rsidRPr="00097448">
              <w:rPr>
                <w:rFonts w:ascii="Arial Narrow" w:hAnsi="Arial Narrow"/>
                <w:b/>
                <w:color w:val="00B0F0"/>
                <w:sz w:val="22"/>
                <w:szCs w:val="22"/>
              </w:rPr>
              <w:t xml:space="preserve"> a obchoduje sa s nimi na regulovanom trhu, na mnohostrannom obchodnom systéme alebo na organizovanom obchodnom systéme</w:t>
            </w:r>
            <w:r>
              <w:rPr>
                <w:rFonts w:ascii="Arial Narrow" w:hAnsi="Arial Narrow"/>
                <w:b/>
                <w:color w:val="00B0F0"/>
                <w:sz w:val="22"/>
                <w:szCs w:val="22"/>
              </w:rPr>
              <w:t>,</w:t>
            </w:r>
          </w:p>
          <w:p w:rsidR="0010033E" w:rsidRPr="008C098C" w:rsidP="0010033E">
            <w:pPr>
              <w:autoSpaceDE w:val="0"/>
              <w:autoSpaceDN w:val="0"/>
              <w:bidi w:val="0"/>
              <w:spacing w:before="0" w:beforeAutospacing="0" w:after="0" w:afterAutospacing="0" w:line="240" w:lineRule="auto"/>
              <w:jc w:val="both"/>
              <w:rPr>
                <w:rFonts w:ascii="Arial Narrow" w:hAnsi="Arial Narrow"/>
                <w:b/>
                <w:color w:val="00B0F0"/>
                <w:sz w:val="22"/>
                <w:szCs w:val="22"/>
              </w:rPr>
            </w:pPr>
            <w:r w:rsidRPr="008C098C">
              <w:rPr>
                <w:rFonts w:ascii="Arial Narrow" w:hAnsi="Arial Narrow"/>
                <w:b/>
                <w:color w:val="00B0F0"/>
                <w:sz w:val="22"/>
                <w:szCs w:val="22"/>
              </w:rPr>
              <w:t>k) emisné kvóty, ktoré sú tvorené akoukoľvek jednotkou spĺňajúcou požiadavky osobitného predpisu.</w:t>
            </w:r>
            <w:r w:rsidRPr="008C098C">
              <w:rPr>
                <w:rFonts w:ascii="Arial Narrow" w:hAnsi="Arial Narrow"/>
                <w:b/>
                <w:color w:val="00B0F0"/>
                <w:sz w:val="22"/>
                <w:szCs w:val="22"/>
                <w:vertAlign w:val="superscript"/>
              </w:rPr>
              <w:t>17a</w:t>
            </w:r>
            <w:r w:rsidRPr="008C098C">
              <w:rPr>
                <w:rFonts w:ascii="Arial Narrow" w:hAnsi="Arial Narrow"/>
                <w:b/>
                <w:color w:val="00B0F0"/>
                <w:sz w:val="22"/>
                <w:szCs w:val="22"/>
              </w:rPr>
              <w:t>)</w:t>
            </w:r>
          </w:p>
          <w:p w:rsidR="00DB2479" w:rsidP="00B64B09">
            <w:pPr>
              <w:pStyle w:val="BodyText2"/>
              <w:bidi w:val="0"/>
              <w:spacing w:after="0" w:line="240" w:lineRule="exact"/>
              <w:jc w:val="left"/>
              <w:rPr>
                <w:rFonts w:ascii="Arial Narrow" w:hAnsi="Arial Narrow"/>
                <w:b/>
                <w:color w:val="00B0F0"/>
                <w:sz w:val="22"/>
                <w:szCs w:val="22"/>
              </w:rPr>
            </w:pPr>
          </w:p>
          <w:p w:rsidR="007B0511" w:rsidRPr="003E6368" w:rsidP="001032C4">
            <w:pPr>
              <w:pStyle w:val="BodyText2"/>
              <w:bidi w:val="0"/>
              <w:spacing w:after="0" w:line="240" w:lineRule="exact"/>
              <w:jc w:val="both"/>
              <w:rPr>
                <w:rFonts w:ascii="Arial Narrow" w:hAnsi="Arial Narrow"/>
                <w:b/>
                <w:color w:val="00B0F0"/>
                <w:sz w:val="22"/>
                <w:szCs w:val="22"/>
              </w:rPr>
            </w:pPr>
            <w:r w:rsidRPr="003E6368" w:rsidR="003E6368">
              <w:rPr>
                <w:rFonts w:ascii="Arial Narrow" w:hAnsi="Arial Narrow"/>
                <w:b/>
                <w:color w:val="00B0F0"/>
                <w:sz w:val="22"/>
                <w:szCs w:val="22"/>
              </w:rPr>
              <w:t>Energetickými derivátovými zmluvami sú opcie, futurity, swapy a všetky ostatné derivátové zmluvy uvedené v osobitnom predpise</w:t>
            </w:r>
            <w:r w:rsidRPr="003E6368" w:rsidR="003E6368">
              <w:rPr>
                <w:rFonts w:ascii="Arial Narrow" w:hAnsi="Arial Narrow"/>
                <w:b/>
                <w:color w:val="00B0F0"/>
                <w:sz w:val="22"/>
                <w:szCs w:val="22"/>
                <w:vertAlign w:val="superscript"/>
              </w:rPr>
              <w:t>18i</w:t>
            </w:r>
            <w:r w:rsidRPr="003E6368" w:rsidR="003E6368">
              <w:rPr>
                <w:rFonts w:ascii="Arial Narrow" w:hAnsi="Arial Narrow"/>
                <w:b/>
                <w:color w:val="00B0F0"/>
                <w:sz w:val="22"/>
                <w:szCs w:val="22"/>
              </w:rPr>
              <w:t>) súvisiace s uhlím alebo ropou, ktoré sa obchodujú v organizovanom obchodnom systéme a musia byť vyrovnané doručením.</w:t>
            </w:r>
          </w:p>
          <w:p w:rsidR="003E6368" w:rsidRPr="001032C4" w:rsidP="001032C4">
            <w:pPr>
              <w:pStyle w:val="BodyText2"/>
              <w:bidi w:val="0"/>
              <w:spacing w:after="0" w:line="240" w:lineRule="exact"/>
              <w:jc w:val="both"/>
              <w:rPr>
                <w:rFonts w:ascii="Arial Narrow" w:hAnsi="Arial Narrow"/>
                <w:b/>
                <w:color w:val="00B0F0"/>
                <w:sz w:val="22"/>
                <w:szCs w:val="22"/>
              </w:rPr>
            </w:pPr>
          </w:p>
          <w:p w:rsidR="00926443" w:rsidRPr="00994407" w:rsidP="00B64B09">
            <w:pPr>
              <w:pStyle w:val="BodyText2"/>
              <w:bidi w:val="0"/>
              <w:spacing w:after="0" w:line="240" w:lineRule="exact"/>
              <w:jc w:val="left"/>
              <w:rPr>
                <w:rFonts w:ascii="Arial Narrow" w:hAnsi="Arial Narrow"/>
                <w:sz w:val="22"/>
                <w:szCs w:val="22"/>
              </w:rPr>
            </w:pPr>
            <w:r w:rsidRPr="00994407" w:rsidR="00994407">
              <w:rPr>
                <w:rFonts w:ascii="Arial Narrow" w:hAnsi="Arial Narrow" w:cs="Segoe UI"/>
                <w:sz w:val="22"/>
                <w:szCs w:val="22"/>
                <w:shd w:val="clear" w:color="auto" w:fill="FFFFFF"/>
              </w:rPr>
              <w:t>Na účely tohto zákona sa rozumie</w:t>
            </w:r>
          </w:p>
          <w:p w:rsidR="00E167E4" w:rsidRPr="00994407" w:rsidP="00BA2B3C">
            <w:pPr>
              <w:pStyle w:val="BodyText2"/>
              <w:bidi w:val="0"/>
              <w:spacing w:after="0" w:line="240" w:lineRule="exact"/>
              <w:jc w:val="both"/>
              <w:rPr>
                <w:rFonts w:ascii="Arial Narrow" w:hAnsi="Arial Narrow"/>
                <w:sz w:val="22"/>
                <w:szCs w:val="22"/>
              </w:rPr>
            </w:pPr>
            <w:r w:rsidRPr="00994407">
              <w:rPr>
                <w:rFonts w:ascii="Arial Narrow" w:hAnsi="Arial Narrow" w:cs="Helvetica"/>
                <w:sz w:val="22"/>
                <w:szCs w:val="22"/>
              </w:rPr>
              <w:t>nástrojmi peňažného trhu nástroje, s ktorými sa obvykle obchoduje na peňažnom trhu, najmä pokladničné poukážky a vkladové listy; nástrojmi peňažného trhu nie sú platobné prostriedky.</w:t>
            </w:r>
          </w:p>
          <w:p w:rsidR="00E167E4" w:rsidP="00B64B09">
            <w:pPr>
              <w:pStyle w:val="BodyText2"/>
              <w:bidi w:val="0"/>
              <w:spacing w:after="0" w:line="240" w:lineRule="exact"/>
              <w:jc w:val="left"/>
              <w:rPr>
                <w:rFonts w:ascii="Arial Narrow" w:hAnsi="Arial Narrow"/>
                <w:sz w:val="22"/>
                <w:szCs w:val="22"/>
              </w:rPr>
            </w:pPr>
          </w:p>
          <w:p w:rsidR="003E34B8" w:rsidRPr="00351CE0" w:rsidP="00BA2B3C">
            <w:pPr>
              <w:pStyle w:val="ListParagraph"/>
              <w:autoSpaceDE w:val="0"/>
              <w:autoSpaceDN w:val="0"/>
              <w:bidi w:val="0"/>
              <w:adjustRightInd w:val="0"/>
              <w:spacing w:after="0" w:line="240" w:lineRule="auto"/>
              <w:ind w:left="0"/>
              <w:rPr>
                <w:rFonts w:ascii="Arial Narrow" w:hAnsi="Arial Narrow"/>
                <w:b/>
                <w:color w:val="00B0F0"/>
                <w:sz w:val="22"/>
                <w:szCs w:val="22"/>
              </w:rPr>
            </w:pPr>
            <w:r w:rsidRPr="00FF68C6" w:rsidR="00FF68C6">
              <w:rPr>
                <w:rFonts w:ascii="Arial Narrow" w:hAnsi="Arial Narrow"/>
                <w:b/>
                <w:color w:val="00B0F0"/>
                <w:sz w:val="22"/>
                <w:szCs w:val="22"/>
              </w:rPr>
              <w:t xml:space="preserve">organizátorom trhu osoba alebo osoby, ktoré riadia alebo organizujú činnosť regulovaného trhu a môže ním byť aj samotný regulovaný trh; pričom organizátorom trhu na území Slovenskej republiky je burza,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B2510" w:rsidRPr="007C2FF8">
            <w:pPr>
              <w:autoSpaceDE w:val="0"/>
              <w:autoSpaceDN w:val="0"/>
              <w:bidi w:val="0"/>
              <w:spacing w:before="0" w:beforeAutospacing="0" w:after="0" w:afterAutospacing="0" w:line="240" w:lineRule="auto"/>
              <w:jc w:val="center"/>
              <w:rPr>
                <w:rFonts w:ascii="Arial Narrow" w:hAnsi="Arial Narrow"/>
                <w:sz w:val="22"/>
                <w:szCs w:val="22"/>
              </w:rPr>
            </w:pPr>
            <w:r w:rsidR="00BA2B3C">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BB2510" w:rsidRPr="007C2FF8">
            <w:pPr>
              <w:pStyle w:val="Heading1"/>
              <w:bidi w:val="0"/>
              <w:spacing w:after="0" w:line="240" w:lineRule="auto"/>
              <w:rPr>
                <w:rFonts w:ascii="Arial Narrow" w:hAnsi="Arial Narrow"/>
                <w:b w:val="0"/>
                <w:bCs w:val="0"/>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7C2FF8" w:rsidP="00A47BED">
            <w:pPr>
              <w:autoSpaceDE w:val="0"/>
              <w:autoSpaceDN w:val="0"/>
              <w:bidi w:val="0"/>
              <w:spacing w:before="0" w:beforeAutospacing="0" w:after="0" w:afterAutospacing="0" w:line="240" w:lineRule="auto"/>
              <w:jc w:val="center"/>
              <w:rPr>
                <w:rFonts w:ascii="Arial Narrow" w:hAnsi="Arial Narrow"/>
                <w:sz w:val="22"/>
                <w:szCs w:val="22"/>
              </w:rPr>
            </w:pPr>
            <w:r w:rsidRPr="007C2FF8" w:rsidR="00526C32">
              <w:rPr>
                <w:rFonts w:ascii="Arial Narrow" w:hAnsi="Arial Narrow"/>
                <w:sz w:val="22"/>
                <w:szCs w:val="22"/>
              </w:rPr>
              <w:t>čl.4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(19)</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w:t>
                  </w:r>
                  <w:r w:rsidRPr="00FF68C6">
                    <w:rPr>
                      <w:rFonts w:ascii="Arial Narrow" w:hAnsi="Arial Narrow"/>
                      <w:sz w:val="22"/>
                      <w:szCs w:val="22"/>
                    </w:rPr>
                    <w:t>multilaterálny systém“ je každý systém alebo platforma, v rámci ktorých môžu navzájom pôsobiť viaceré záujmy o obchodovanie tretích strán, pokiaľ ide o kúpu a predaj finančných nástrojov;</w:t>
                  </w:r>
                </w:p>
                <w:p w:rsidR="002B6AA7" w:rsidP="002B6AA7">
                  <w:pPr>
                    <w:pStyle w:val="Default"/>
                    <w:bidi w:val="0"/>
                    <w:spacing w:after="0" w:line="240" w:lineRule="auto"/>
                  </w:pPr>
                </w:p>
                <w:p w:rsidR="002B6AA7" w:rsidP="002B6AA7">
                  <w:pPr>
                    <w:pStyle w:val="Default"/>
                    <w:bidi w:val="0"/>
                    <w:spacing w:after="0" w:line="240" w:lineRule="auto"/>
                  </w:pPr>
                </w:p>
                <w:p w:rsidR="002B6AA7" w:rsidP="002B6AA7">
                  <w:pPr>
                    <w:pStyle w:val="Default"/>
                    <w:bidi w:val="0"/>
                    <w:spacing w:after="0" w:line="240" w:lineRule="auto"/>
                  </w:pPr>
                </w:p>
                <w:p w:rsidR="00AA1042" w:rsidP="002B6AA7">
                  <w:pPr>
                    <w:pStyle w:val="Default"/>
                    <w:bidi w:val="0"/>
                    <w:spacing w:after="0" w:line="240" w:lineRule="auto"/>
                  </w:pPr>
                </w:p>
                <w:p w:rsidR="00AA1042" w:rsidRPr="002B6AA7" w:rsidP="002B6AA7">
                  <w:pPr>
                    <w:pStyle w:val="Default"/>
                    <w:bidi w:val="0"/>
                    <w:spacing w:after="0" w:line="240" w:lineRule="auto"/>
                  </w:pPr>
                </w:p>
              </w:tc>
            </w:tr>
          </w:tbl>
          <w:p w:rsidR="00526C32" w:rsidRPr="007C2FF8" w:rsidP="00526C32">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(20)</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„systematický internalizátor“ je investičná spoločnosť, ktorá organizovane, často, systematicky a významne obchoduje na vlastný účet vykonávaním pokynov klientov mimo regulovaného trhu, MTF, alebo OTF bez toho, že by prevádzkovala multilaterálny systém;</w:t>
                  </w:r>
                </w:p>
                <w:p w:rsidR="00526C32"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Početnosť a systematickosť sa meria na základe počtu mimoburzových obchodov s finančným nástrojom, ktoré uskutoční investičná spoločnosť na vlastný účet vykonávaním pokynov klientov. Významnosť sa určuje buď na základe objemu mimoburzových obchodov, ktoré uskutoční investičná spoločnosť vo vzťahu k celkovému objemu obchodov investičnej spoločnosti s konkrétnym finančným nástrojom, alebo na základe objemu mimoburzových obchodov, ktoré uskutoční investičná spoločnosť vo vzťahu k celkovému objemu obchodov s konkrétnym finančným nástrojom v Únii. Vymedzenie systematického internalizátora sa uplatňuje iba, ak sa prekročia oba vopred stanovené limity, a to limit pre početnosť a systematickosť a limit pre významnosť alebo ak investičná spoločnosť si zvolí režim systematického internalizátora;</w:t>
                  </w:r>
                  <w:r w:rsidR="00955321">
                    <w:rPr>
                      <w:rFonts w:ascii="Arial Narrow" w:hAnsi="Arial Narrow"/>
                      <w:sz w:val="22"/>
                      <w:szCs w:val="22"/>
                    </w:rPr>
                    <w:t xml:space="preserve">  </w:t>
                  </w:r>
                </w:p>
                <w:p w:rsidR="00955321" w:rsidP="00955321">
                  <w:pPr>
                    <w:pStyle w:val="Default"/>
                    <w:bidi w:val="0"/>
                    <w:spacing w:after="0" w:line="240" w:lineRule="auto"/>
                  </w:pPr>
                </w:p>
                <w:p w:rsidR="00955321" w:rsidP="00955321">
                  <w:pPr>
                    <w:pStyle w:val="Default"/>
                    <w:bidi w:val="0"/>
                    <w:spacing w:after="0" w:line="240" w:lineRule="auto"/>
                  </w:pPr>
                </w:p>
                <w:p w:rsidR="00955321" w:rsidP="00955321">
                  <w:pPr>
                    <w:pStyle w:val="Default"/>
                    <w:bidi w:val="0"/>
                    <w:spacing w:after="0" w:line="240" w:lineRule="auto"/>
                  </w:pPr>
                </w:p>
                <w:p w:rsidR="00955321" w:rsidP="00955321">
                  <w:pPr>
                    <w:pStyle w:val="Default"/>
                    <w:bidi w:val="0"/>
                    <w:spacing w:after="0" w:line="240" w:lineRule="auto"/>
                  </w:pPr>
                </w:p>
                <w:p w:rsidR="00955321" w:rsidP="00955321">
                  <w:pPr>
                    <w:pStyle w:val="Default"/>
                    <w:bidi w:val="0"/>
                    <w:spacing w:after="0" w:line="240" w:lineRule="auto"/>
                  </w:pPr>
                </w:p>
                <w:p w:rsidR="00955321" w:rsidP="00955321">
                  <w:pPr>
                    <w:pStyle w:val="Default"/>
                    <w:bidi w:val="0"/>
                    <w:spacing w:after="0" w:line="240" w:lineRule="auto"/>
                  </w:pPr>
                </w:p>
                <w:p w:rsidR="00955321" w:rsidRPr="00955321" w:rsidP="00955321">
                  <w:pPr>
                    <w:pStyle w:val="Default"/>
                    <w:bidi w:val="0"/>
                    <w:spacing w:after="0" w:line="240" w:lineRule="auto"/>
                  </w:pPr>
                </w:p>
              </w:tc>
            </w:tr>
          </w:tbl>
          <w:p w:rsidR="00526C32" w:rsidRPr="007C2FF8" w:rsidP="00526C32">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(21)</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„regulovaný trh“ znamená multilaterálny systém prevádzkovaný a/alebo riadený organizátorom trhu, ktorý v tomto systéme a v súlade s nediskrečnými pravidlami spája záujmy viacerých tretích strán kupovať a predávať finančné nástroje alebo uľahčuje spájanie týchto záujmov spôsobom, ktorého výsledkom je zmluva týkajúca sa finančných nástrojov prijatých na obchodovanie podľa jeho pravidiel a/alebo systémov, a ktorý je povolený a funguje pravidelne a v súlade s hlavou III tejto smernice;</w:t>
                  </w:r>
                </w:p>
                <w:p w:rsidR="00300670" w:rsidRPr="007C2FF8" w:rsidP="00300670">
                  <w:pPr>
                    <w:pStyle w:val="Default"/>
                    <w:bidi w:val="0"/>
                    <w:spacing w:after="0" w:line="240" w:lineRule="auto"/>
                  </w:pPr>
                </w:p>
                <w:p w:rsidR="006C3526" w:rsidP="00300670">
                  <w:pPr>
                    <w:pStyle w:val="Default"/>
                    <w:bidi w:val="0"/>
                    <w:spacing w:after="0" w:line="240" w:lineRule="auto"/>
                  </w:pPr>
                </w:p>
                <w:p w:rsidR="006C3526" w:rsidRPr="007C2FF8" w:rsidP="00300670">
                  <w:pPr>
                    <w:pStyle w:val="Default"/>
                    <w:bidi w:val="0"/>
                    <w:spacing w:after="0" w:line="240" w:lineRule="auto"/>
                  </w:pPr>
                </w:p>
              </w:tc>
            </w:tr>
          </w:tbl>
          <w:p w:rsidR="00526C32" w:rsidRPr="007C2FF8" w:rsidP="00526C32">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(22)</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w:t>
                  </w:r>
                  <w:r w:rsidRPr="00FF68C6">
                    <w:rPr>
                      <w:rFonts w:ascii="Arial Narrow" w:hAnsi="Arial Narrow"/>
                      <w:sz w:val="22"/>
                      <w:szCs w:val="22"/>
                    </w:rPr>
                    <w:t>multilaterálny obchodný systém“</w:t>
                  </w:r>
                  <w:r w:rsidRPr="007C2FF8">
                    <w:rPr>
                      <w:rFonts w:ascii="Arial Narrow" w:hAnsi="Arial Narrow"/>
                      <w:sz w:val="22"/>
                      <w:szCs w:val="22"/>
                    </w:rPr>
                    <w:t xml:space="preserve"> alebo „MTF“ znamená multilaterálny systém prevádzkovaný investičnou spoločnosťou alebo organizátorom trhu, ktorý v tomto systéme a v súlade s nediskrečnými pravidlami spája záujmy viacerých tretích strán kupovať a predávať finančné nástroje spôsobom, ktorého výsledkom je zmluva v súlade s hlavou II tejto smernice;</w:t>
                  </w:r>
                </w:p>
                <w:p w:rsidR="003C5A83" w:rsidP="003C5A83">
                  <w:pPr>
                    <w:pStyle w:val="Default"/>
                    <w:bidi w:val="0"/>
                    <w:spacing w:after="0" w:line="240" w:lineRule="auto"/>
                  </w:pPr>
                </w:p>
                <w:p w:rsidR="003C5A83" w:rsidP="003C5A83">
                  <w:pPr>
                    <w:pStyle w:val="Default"/>
                    <w:bidi w:val="0"/>
                    <w:spacing w:after="0" w:line="240" w:lineRule="auto"/>
                  </w:pPr>
                </w:p>
                <w:p w:rsidR="0014295C" w:rsidRPr="003C5A83" w:rsidP="003C5A83">
                  <w:pPr>
                    <w:pStyle w:val="Default"/>
                    <w:bidi w:val="0"/>
                    <w:spacing w:after="0" w:line="240" w:lineRule="auto"/>
                  </w:pPr>
                </w:p>
              </w:tc>
            </w:tr>
          </w:tbl>
          <w:p w:rsidR="00526C32" w:rsidRPr="007C2FF8" w:rsidP="00526C32">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(23)</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P="00526C32">
                  <w:pPr>
                    <w:pStyle w:val="CM4"/>
                    <w:bidi w:val="0"/>
                    <w:spacing w:before="60" w:after="60" w:line="240" w:lineRule="auto"/>
                    <w:rPr>
                      <w:rFonts w:ascii="Arial Narrow" w:hAnsi="Arial Narrow"/>
                      <w:sz w:val="22"/>
                      <w:szCs w:val="22"/>
                    </w:rPr>
                  </w:pPr>
                  <w:r w:rsidRPr="002B6AA7">
                    <w:rPr>
                      <w:rFonts w:ascii="Arial Narrow" w:hAnsi="Arial Narrow"/>
                      <w:sz w:val="22"/>
                      <w:szCs w:val="22"/>
                    </w:rPr>
                    <w:t>„</w:t>
                  </w:r>
                  <w:r w:rsidRPr="00FF68C6">
                    <w:rPr>
                      <w:rFonts w:ascii="Arial Narrow" w:hAnsi="Arial Narrow"/>
                      <w:sz w:val="22"/>
                      <w:szCs w:val="22"/>
                    </w:rPr>
                    <w:t>organizovaný obchodný systém</w:t>
                  </w:r>
                  <w:r w:rsidRPr="002B6AA7">
                    <w:rPr>
                      <w:rFonts w:ascii="Arial Narrow" w:hAnsi="Arial Narrow"/>
                      <w:sz w:val="22"/>
                      <w:szCs w:val="22"/>
                    </w:rPr>
                    <w:t>“ alebo „OTF“ je multilaterálny systém, ktorý nie je regulovaným trhom ani MTF a v rámci ktorého môžu záujmy viacerých tretích strán kupovať a predávať dlhopisy, štruktúrované finančné produkty, emisné kvóty alebo deriváty navzájom pôsobiť spôsobom, ktorého výsledkom je zmluva v súlade s hlavou II tejto smernice;</w:t>
                  </w:r>
                </w:p>
                <w:p w:rsidR="002B6AA7" w:rsidP="002B6AA7">
                  <w:pPr>
                    <w:pStyle w:val="Default"/>
                    <w:bidi w:val="0"/>
                    <w:spacing w:after="0" w:line="240" w:lineRule="auto"/>
                  </w:pPr>
                </w:p>
                <w:p w:rsidR="002B6AA7" w:rsidP="002B6AA7">
                  <w:pPr>
                    <w:pStyle w:val="Default"/>
                    <w:bidi w:val="0"/>
                    <w:spacing w:after="0" w:line="240" w:lineRule="auto"/>
                  </w:pPr>
                </w:p>
                <w:p w:rsidR="00E138E8" w:rsidP="002B6AA7">
                  <w:pPr>
                    <w:pStyle w:val="Default"/>
                    <w:bidi w:val="0"/>
                    <w:spacing w:after="0" w:line="240" w:lineRule="auto"/>
                  </w:pPr>
                </w:p>
                <w:p w:rsidR="00460503" w:rsidRPr="002B6AA7" w:rsidP="002B6AA7">
                  <w:pPr>
                    <w:pStyle w:val="Default"/>
                    <w:bidi w:val="0"/>
                    <w:spacing w:after="0" w:line="240" w:lineRule="auto"/>
                  </w:pPr>
                </w:p>
              </w:tc>
            </w:tr>
          </w:tbl>
          <w:p w:rsidR="00526C32" w:rsidRPr="007C2FF8" w:rsidP="00526C32">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599"/>
              <w:gridCol w:w="62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76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(24)</w:t>
                  </w:r>
                </w:p>
              </w:tc>
              <w:tc>
                <w:tcPr>
                  <w:tcW w:w="84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„obchodné miesto“ je regulovaný trh, MTF alebo OTF;</w:t>
                  </w:r>
                </w:p>
                <w:p w:rsidR="00D54C95" w:rsidRPr="007C2FF8" w:rsidP="00D54C95">
                  <w:pPr>
                    <w:pStyle w:val="Default"/>
                    <w:bidi w:val="0"/>
                    <w:spacing w:after="0" w:line="240" w:lineRule="auto"/>
                  </w:pPr>
                </w:p>
                <w:p w:rsidR="00D54C95" w:rsidP="00D54C95">
                  <w:pPr>
                    <w:pStyle w:val="Default"/>
                    <w:bidi w:val="0"/>
                    <w:spacing w:after="0" w:line="240" w:lineRule="auto"/>
                  </w:pPr>
                </w:p>
                <w:p w:rsidR="006F6D93" w:rsidRPr="007C2FF8" w:rsidP="00D54C95">
                  <w:pPr>
                    <w:pStyle w:val="Default"/>
                    <w:bidi w:val="0"/>
                    <w:spacing w:after="0" w:line="240" w:lineRule="auto"/>
                  </w:pPr>
                </w:p>
              </w:tc>
            </w:tr>
          </w:tbl>
          <w:p w:rsidR="00526C32" w:rsidRPr="007C2FF8" w:rsidP="00526C32">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(25)</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„likvidný trh“ je trh pre finančný nástroj alebo triedu finančných nástrojov, na ktorom sa nepretržite vyskytujú pripravení kupujúci a predávajúci so záujmom obchodovať, ktorý sa so zreteľom na osobitnú štruktúru trhu konkrétneho finančného nástroja alebo konkrétnej triedy finančných nástrojov posudzuje v súlade s týmito kritériami:</w:t>
                  </w:r>
                </w:p>
                <w:p w:rsidR="00351CE0" w:rsidP="00351CE0">
                  <w:pPr>
                    <w:pStyle w:val="Default"/>
                    <w:bidi w:val="0"/>
                    <w:spacing w:after="0" w:line="240" w:lineRule="auto"/>
                  </w:pPr>
                </w:p>
                <w:p w:rsidR="00C35382" w:rsidP="00351CE0">
                  <w:pPr>
                    <w:pStyle w:val="Default"/>
                    <w:bidi w:val="0"/>
                    <w:spacing w:after="0" w:line="240" w:lineRule="auto"/>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4"/>
                    <w:gridCol w:w="600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7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a)</w:t>
                        </w:r>
                      </w:p>
                    </w:tc>
                    <w:tc>
                      <w:tcPr>
                        <w:tcW w:w="600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51CE0" w:rsidRPr="00351CE0" w:rsidP="006C3526">
                        <w:pPr>
                          <w:pStyle w:val="CM4"/>
                          <w:bidi w:val="0"/>
                          <w:spacing w:before="60" w:after="60" w:line="240" w:lineRule="auto"/>
                        </w:pPr>
                        <w:r w:rsidRPr="007C2FF8" w:rsidR="00526C32">
                          <w:rPr>
                            <w:rFonts w:ascii="Arial Narrow" w:hAnsi="Arial Narrow"/>
                            <w:sz w:val="22"/>
                            <w:szCs w:val="22"/>
                          </w:rPr>
                          <w:t>priemerná frekvencia a objem transakcií za rôznych trhových podmienok so zreteľom na povahu a životný cyklus produktov v rámci danej triedy finančných nástrojov;</w:t>
                        </w:r>
                      </w:p>
                    </w:tc>
                  </w:tr>
                </w:tbl>
                <w:p w:rsidR="00526C32" w:rsidRPr="007C2FF8" w:rsidP="00526C32">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16"/>
                    <w:gridCol w:w="586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1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b)</w:t>
                        </w:r>
                      </w:p>
                    </w:tc>
                    <w:tc>
                      <w:tcPr>
                        <w:tcW w:w="586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počet a typ účastníkov trhu vrátane pomeru účastníkov trhu k obchodovaným nástrojom vo vzťahu ku určitému produktu;</w:t>
                        </w:r>
                      </w:p>
                    </w:tc>
                  </w:tr>
                </w:tbl>
                <w:p w:rsidR="00526C32" w:rsidRPr="007C2FF8" w:rsidP="00526C32">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84"/>
                    <w:gridCol w:w="589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7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c)</w:t>
                        </w:r>
                      </w:p>
                    </w:tc>
                    <w:tc>
                      <w:tcPr>
                        <w:tcW w:w="802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526C32">
                        <w:pPr>
                          <w:pStyle w:val="CM4"/>
                          <w:bidi w:val="0"/>
                          <w:spacing w:before="60" w:after="0" w:line="240" w:lineRule="auto"/>
                          <w:rPr>
                            <w:rFonts w:ascii="Arial Narrow" w:hAnsi="Arial Narrow"/>
                            <w:sz w:val="22"/>
                            <w:szCs w:val="22"/>
                          </w:rPr>
                        </w:pPr>
                        <w:r w:rsidRPr="007C2FF8">
                          <w:rPr>
                            <w:rFonts w:ascii="Arial Narrow" w:hAnsi="Arial Narrow"/>
                            <w:sz w:val="22"/>
                            <w:szCs w:val="22"/>
                          </w:rPr>
                          <w:t>priemerná veľkosť rozpätí, pokiaľ sú k dispozícii;</w:t>
                        </w:r>
                      </w:p>
                    </w:tc>
                  </w:tr>
                </w:tbl>
                <w:p w:rsidR="00526C32" w:rsidRPr="007C2FF8" w:rsidP="00526C32">
                  <w:pPr>
                    <w:pStyle w:val="CM4"/>
                    <w:bidi w:val="0"/>
                    <w:spacing w:before="60" w:after="60" w:line="240" w:lineRule="auto"/>
                    <w:rPr>
                      <w:rFonts w:ascii="Arial Narrow" w:hAnsi="Arial Narrow"/>
                      <w:sz w:val="22"/>
                      <w:szCs w:val="22"/>
                    </w:rPr>
                  </w:pPr>
                </w:p>
              </w:tc>
            </w:tr>
          </w:tbl>
          <w:p w:rsidR="00656B18" w:rsidRPr="007C2FF8" w:rsidP="00A47BED">
            <w:pPr>
              <w:pStyle w:val="CM4"/>
              <w:bidi w:val="0"/>
              <w:spacing w:before="60" w:after="60" w:line="240" w:lineRule="auto"/>
              <w:rPr>
                <w:rFonts w:ascii="Arial Narrow" w:hAnsi="Arial Narrow"/>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sidR="00526C32">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3D4D4D" w:rsidRPr="007C2FF8" w:rsidP="003D4D4D">
            <w:pPr>
              <w:autoSpaceDE w:val="0"/>
              <w:autoSpaceDN w:val="0"/>
              <w:bidi w:val="0"/>
              <w:spacing w:before="0" w:beforeAutospacing="0" w:after="0" w:afterAutospacing="0" w:line="240" w:lineRule="auto"/>
              <w:jc w:val="center"/>
              <w:rPr>
                <w:rFonts w:ascii="Arial Narrow" w:hAnsi="Arial Narrow"/>
                <w:color w:val="0070C0"/>
                <w:sz w:val="22"/>
                <w:szCs w:val="22"/>
              </w:rPr>
            </w:pPr>
            <w:r>
              <w:rPr>
                <w:rFonts w:ascii="Arial Narrow" w:hAnsi="Arial Narrow"/>
                <w:b/>
                <w:color w:val="00B0F0"/>
                <w:sz w:val="22"/>
                <w:szCs w:val="22"/>
              </w:rPr>
              <w:t>N</w:t>
            </w:r>
            <w:r w:rsidRPr="008408AC">
              <w:rPr>
                <w:rFonts w:ascii="Arial Narrow" w:hAnsi="Arial Narrow"/>
                <w:b/>
                <w:color w:val="00B0F0"/>
                <w:sz w:val="22"/>
                <w:szCs w:val="22"/>
              </w:rPr>
              <w:t>ávrh zákona čl. I</w:t>
            </w:r>
            <w:r w:rsidR="00D1046F">
              <w:rPr>
                <w:rFonts w:ascii="Arial Narrow" w:hAnsi="Arial Narrow"/>
                <w:b/>
                <w:color w:val="00B0F0"/>
                <w:sz w:val="22"/>
                <w:szCs w:val="22"/>
              </w:rPr>
              <w:t>I</w:t>
            </w:r>
          </w:p>
          <w:p w:rsidR="00D54C95" w:rsidRPr="007C2FF8">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pPr>
              <w:autoSpaceDE w:val="0"/>
              <w:autoSpaceDN w:val="0"/>
              <w:bidi w:val="0"/>
              <w:spacing w:before="0" w:beforeAutospacing="0" w:after="0" w:afterAutospacing="0" w:line="240" w:lineRule="auto"/>
              <w:jc w:val="center"/>
              <w:rPr>
                <w:rFonts w:ascii="Arial Narrow" w:hAnsi="Arial Narrow"/>
                <w:sz w:val="22"/>
                <w:szCs w:val="22"/>
              </w:rPr>
            </w:pPr>
          </w:p>
          <w:p w:rsidR="00D54C95">
            <w:pPr>
              <w:autoSpaceDE w:val="0"/>
              <w:autoSpaceDN w:val="0"/>
              <w:bidi w:val="0"/>
              <w:spacing w:before="0" w:beforeAutospacing="0" w:after="0" w:afterAutospacing="0" w:line="240" w:lineRule="auto"/>
              <w:jc w:val="center"/>
              <w:rPr>
                <w:rFonts w:ascii="Arial Narrow" w:hAnsi="Arial Narrow"/>
                <w:sz w:val="22"/>
                <w:szCs w:val="22"/>
              </w:rPr>
            </w:pPr>
          </w:p>
          <w:p w:rsidR="00D1046F">
            <w:pPr>
              <w:autoSpaceDE w:val="0"/>
              <w:autoSpaceDN w:val="0"/>
              <w:bidi w:val="0"/>
              <w:spacing w:before="0" w:beforeAutospacing="0" w:after="0" w:afterAutospacing="0" w:line="240" w:lineRule="auto"/>
              <w:jc w:val="center"/>
              <w:rPr>
                <w:rFonts w:ascii="Arial Narrow" w:hAnsi="Arial Narrow"/>
                <w:sz w:val="22"/>
                <w:szCs w:val="22"/>
              </w:rPr>
            </w:pPr>
          </w:p>
          <w:p w:rsidR="00D1046F">
            <w:pPr>
              <w:autoSpaceDE w:val="0"/>
              <w:autoSpaceDN w:val="0"/>
              <w:bidi w:val="0"/>
              <w:spacing w:before="0" w:beforeAutospacing="0" w:after="0" w:afterAutospacing="0" w:line="240" w:lineRule="auto"/>
              <w:jc w:val="center"/>
              <w:rPr>
                <w:rFonts w:ascii="Arial Narrow" w:hAnsi="Arial Narrow"/>
                <w:sz w:val="22"/>
                <w:szCs w:val="22"/>
              </w:rPr>
            </w:pPr>
          </w:p>
          <w:p w:rsidR="00D1046F" w:rsidRPr="007C2FF8" w:rsidP="00D1046F">
            <w:pPr>
              <w:autoSpaceDE w:val="0"/>
              <w:autoSpaceDN w:val="0"/>
              <w:bidi w:val="0"/>
              <w:spacing w:before="0" w:beforeAutospacing="0" w:after="0" w:afterAutospacing="0" w:line="240" w:lineRule="auto"/>
              <w:jc w:val="center"/>
              <w:rPr>
                <w:rFonts w:ascii="Arial Narrow" w:hAnsi="Arial Narrow"/>
                <w:color w:val="0070C0"/>
                <w:sz w:val="22"/>
                <w:szCs w:val="22"/>
              </w:rPr>
            </w:pPr>
            <w:r>
              <w:rPr>
                <w:rFonts w:ascii="Arial Narrow" w:hAnsi="Arial Narrow"/>
                <w:b/>
                <w:color w:val="00B0F0"/>
                <w:sz w:val="22"/>
                <w:szCs w:val="22"/>
              </w:rPr>
              <w:t>N</w:t>
            </w:r>
            <w:r w:rsidRPr="008408AC">
              <w:rPr>
                <w:rFonts w:ascii="Arial Narrow" w:hAnsi="Arial Narrow"/>
                <w:b/>
                <w:color w:val="00B0F0"/>
                <w:sz w:val="22"/>
                <w:szCs w:val="22"/>
              </w:rPr>
              <w:t>ávrh zákona čl. I</w:t>
            </w:r>
          </w:p>
          <w:p w:rsidR="00D1046F" w:rsidRPr="007C2FF8">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pPr>
              <w:autoSpaceDE w:val="0"/>
              <w:autoSpaceDN w:val="0"/>
              <w:bidi w:val="0"/>
              <w:spacing w:before="0" w:beforeAutospacing="0" w:after="0" w:afterAutospacing="0" w:line="240" w:lineRule="auto"/>
              <w:jc w:val="center"/>
              <w:rPr>
                <w:rFonts w:ascii="Arial Narrow" w:hAnsi="Arial Narrow"/>
                <w:sz w:val="22"/>
                <w:szCs w:val="22"/>
              </w:rPr>
            </w:pPr>
          </w:p>
          <w:p w:rsidR="00D54C95">
            <w:pPr>
              <w:autoSpaceDE w:val="0"/>
              <w:autoSpaceDN w:val="0"/>
              <w:bidi w:val="0"/>
              <w:spacing w:before="0" w:beforeAutospacing="0" w:after="0" w:afterAutospacing="0" w:line="240" w:lineRule="auto"/>
              <w:jc w:val="center"/>
              <w:rPr>
                <w:rFonts w:ascii="Arial Narrow" w:hAnsi="Arial Narrow"/>
                <w:sz w:val="22"/>
                <w:szCs w:val="22"/>
              </w:rPr>
            </w:pPr>
          </w:p>
          <w:p w:rsidR="00AA1042">
            <w:pPr>
              <w:autoSpaceDE w:val="0"/>
              <w:autoSpaceDN w:val="0"/>
              <w:bidi w:val="0"/>
              <w:spacing w:before="0" w:beforeAutospacing="0" w:after="0" w:afterAutospacing="0" w:line="240" w:lineRule="auto"/>
              <w:jc w:val="center"/>
              <w:rPr>
                <w:rFonts w:ascii="Arial Narrow" w:hAnsi="Arial Narrow"/>
                <w:sz w:val="22"/>
                <w:szCs w:val="22"/>
              </w:rPr>
            </w:pPr>
          </w:p>
          <w:p w:rsidR="00955321">
            <w:pPr>
              <w:autoSpaceDE w:val="0"/>
              <w:autoSpaceDN w:val="0"/>
              <w:bidi w:val="0"/>
              <w:spacing w:before="0" w:beforeAutospacing="0" w:after="0" w:afterAutospacing="0" w:line="240" w:lineRule="auto"/>
              <w:jc w:val="center"/>
              <w:rPr>
                <w:rFonts w:ascii="Arial Narrow" w:hAnsi="Arial Narrow"/>
                <w:sz w:val="22"/>
                <w:szCs w:val="22"/>
              </w:rPr>
            </w:pPr>
          </w:p>
          <w:p w:rsidR="00955321">
            <w:pPr>
              <w:autoSpaceDE w:val="0"/>
              <w:autoSpaceDN w:val="0"/>
              <w:bidi w:val="0"/>
              <w:spacing w:before="0" w:beforeAutospacing="0" w:after="0" w:afterAutospacing="0" w:line="240" w:lineRule="auto"/>
              <w:jc w:val="center"/>
              <w:rPr>
                <w:rFonts w:ascii="Arial Narrow" w:hAnsi="Arial Narrow"/>
                <w:sz w:val="22"/>
                <w:szCs w:val="22"/>
              </w:rPr>
            </w:pPr>
          </w:p>
          <w:p w:rsidR="00955321">
            <w:pPr>
              <w:autoSpaceDE w:val="0"/>
              <w:autoSpaceDN w:val="0"/>
              <w:bidi w:val="0"/>
              <w:spacing w:before="0" w:beforeAutospacing="0" w:after="0" w:afterAutospacing="0" w:line="240" w:lineRule="auto"/>
              <w:jc w:val="center"/>
              <w:rPr>
                <w:rFonts w:ascii="Arial Narrow" w:hAnsi="Arial Narrow"/>
                <w:sz w:val="22"/>
                <w:szCs w:val="22"/>
              </w:rPr>
            </w:pPr>
          </w:p>
          <w:p w:rsidR="00955321">
            <w:pPr>
              <w:autoSpaceDE w:val="0"/>
              <w:autoSpaceDN w:val="0"/>
              <w:bidi w:val="0"/>
              <w:spacing w:before="0" w:beforeAutospacing="0" w:after="0" w:afterAutospacing="0" w:line="240" w:lineRule="auto"/>
              <w:jc w:val="center"/>
              <w:rPr>
                <w:rFonts w:ascii="Arial Narrow" w:hAnsi="Arial Narrow"/>
                <w:sz w:val="22"/>
                <w:szCs w:val="22"/>
              </w:rPr>
            </w:pPr>
          </w:p>
          <w:p w:rsidR="00955321">
            <w:pPr>
              <w:autoSpaceDE w:val="0"/>
              <w:autoSpaceDN w:val="0"/>
              <w:bidi w:val="0"/>
              <w:spacing w:before="0" w:beforeAutospacing="0" w:after="0" w:afterAutospacing="0" w:line="240" w:lineRule="auto"/>
              <w:jc w:val="center"/>
              <w:rPr>
                <w:rFonts w:ascii="Arial Narrow" w:hAnsi="Arial Narrow"/>
                <w:sz w:val="22"/>
                <w:szCs w:val="22"/>
              </w:rPr>
            </w:pPr>
          </w:p>
          <w:p w:rsidR="00955321">
            <w:pPr>
              <w:autoSpaceDE w:val="0"/>
              <w:autoSpaceDN w:val="0"/>
              <w:bidi w:val="0"/>
              <w:spacing w:before="0" w:beforeAutospacing="0" w:after="0" w:afterAutospacing="0" w:line="240" w:lineRule="auto"/>
              <w:jc w:val="center"/>
              <w:rPr>
                <w:rFonts w:ascii="Arial Narrow" w:hAnsi="Arial Narrow"/>
                <w:sz w:val="22"/>
                <w:szCs w:val="22"/>
              </w:rPr>
            </w:pPr>
          </w:p>
          <w:p w:rsidR="00955321">
            <w:pPr>
              <w:autoSpaceDE w:val="0"/>
              <w:autoSpaceDN w:val="0"/>
              <w:bidi w:val="0"/>
              <w:spacing w:before="0" w:beforeAutospacing="0" w:after="0" w:afterAutospacing="0" w:line="240" w:lineRule="auto"/>
              <w:jc w:val="center"/>
              <w:rPr>
                <w:rFonts w:ascii="Arial Narrow" w:hAnsi="Arial Narrow"/>
                <w:sz w:val="22"/>
                <w:szCs w:val="22"/>
              </w:rPr>
            </w:pPr>
          </w:p>
          <w:p w:rsidR="00955321">
            <w:pPr>
              <w:autoSpaceDE w:val="0"/>
              <w:autoSpaceDN w:val="0"/>
              <w:bidi w:val="0"/>
              <w:spacing w:before="0" w:beforeAutospacing="0" w:after="0" w:afterAutospacing="0" w:line="240" w:lineRule="auto"/>
              <w:jc w:val="center"/>
              <w:rPr>
                <w:rFonts w:ascii="Arial Narrow" w:hAnsi="Arial Narrow"/>
                <w:sz w:val="22"/>
                <w:szCs w:val="22"/>
              </w:rPr>
            </w:pPr>
          </w:p>
          <w:p w:rsidR="00955321">
            <w:pPr>
              <w:autoSpaceDE w:val="0"/>
              <w:autoSpaceDN w:val="0"/>
              <w:bidi w:val="0"/>
              <w:spacing w:before="0" w:beforeAutospacing="0" w:after="0" w:afterAutospacing="0" w:line="240" w:lineRule="auto"/>
              <w:jc w:val="center"/>
              <w:rPr>
                <w:rFonts w:ascii="Arial Narrow" w:hAnsi="Arial Narrow"/>
                <w:sz w:val="22"/>
                <w:szCs w:val="22"/>
              </w:rPr>
            </w:pPr>
          </w:p>
          <w:p w:rsidR="00955321">
            <w:pPr>
              <w:autoSpaceDE w:val="0"/>
              <w:autoSpaceDN w:val="0"/>
              <w:bidi w:val="0"/>
              <w:spacing w:before="0" w:beforeAutospacing="0" w:after="0" w:afterAutospacing="0" w:line="240" w:lineRule="auto"/>
              <w:jc w:val="center"/>
              <w:rPr>
                <w:rFonts w:ascii="Arial Narrow" w:hAnsi="Arial Narrow"/>
                <w:sz w:val="22"/>
                <w:szCs w:val="22"/>
              </w:rPr>
            </w:pPr>
          </w:p>
          <w:p w:rsidR="00C35382">
            <w:pPr>
              <w:autoSpaceDE w:val="0"/>
              <w:autoSpaceDN w:val="0"/>
              <w:bidi w:val="0"/>
              <w:spacing w:before="0" w:beforeAutospacing="0" w:after="0" w:afterAutospacing="0" w:line="240" w:lineRule="auto"/>
              <w:jc w:val="center"/>
              <w:rPr>
                <w:rFonts w:ascii="Arial Narrow" w:hAnsi="Arial Narrow"/>
                <w:sz w:val="22"/>
                <w:szCs w:val="22"/>
              </w:rPr>
            </w:pPr>
          </w:p>
          <w:p w:rsidR="00955321">
            <w:pPr>
              <w:autoSpaceDE w:val="0"/>
              <w:autoSpaceDN w:val="0"/>
              <w:bidi w:val="0"/>
              <w:spacing w:before="0" w:beforeAutospacing="0" w:after="0" w:afterAutospacing="0" w:line="240" w:lineRule="auto"/>
              <w:jc w:val="center"/>
              <w:rPr>
                <w:rFonts w:ascii="Arial Narrow" w:hAnsi="Arial Narrow"/>
                <w:sz w:val="22"/>
                <w:szCs w:val="22"/>
              </w:rPr>
            </w:pPr>
          </w:p>
          <w:p w:rsidR="00955321">
            <w:pPr>
              <w:autoSpaceDE w:val="0"/>
              <w:autoSpaceDN w:val="0"/>
              <w:bidi w:val="0"/>
              <w:spacing w:before="0" w:beforeAutospacing="0" w:after="0" w:afterAutospacing="0" w:line="240" w:lineRule="auto"/>
              <w:jc w:val="center"/>
              <w:rPr>
                <w:rFonts w:ascii="Arial Narrow" w:hAnsi="Arial Narrow"/>
                <w:sz w:val="22"/>
                <w:szCs w:val="22"/>
              </w:rPr>
            </w:pPr>
          </w:p>
          <w:p w:rsidR="00D54C95" w:rsidRPr="00850A95">
            <w:pPr>
              <w:autoSpaceDE w:val="0"/>
              <w:autoSpaceDN w:val="0"/>
              <w:bidi w:val="0"/>
              <w:spacing w:before="0" w:beforeAutospacing="0" w:after="0" w:afterAutospacing="0" w:line="240" w:lineRule="auto"/>
              <w:jc w:val="center"/>
              <w:rPr>
                <w:rFonts w:ascii="Arial Narrow" w:hAnsi="Arial Narrow"/>
                <w:b/>
                <w:color w:val="00B0F0"/>
                <w:sz w:val="22"/>
                <w:szCs w:val="22"/>
              </w:rPr>
            </w:pPr>
            <w:r w:rsidR="003C5A83">
              <w:rPr>
                <w:rFonts w:ascii="Arial Narrow" w:hAnsi="Arial Narrow"/>
                <w:sz w:val="22"/>
                <w:szCs w:val="22"/>
              </w:rPr>
              <w:t>429/2002</w:t>
            </w:r>
            <w:r w:rsidR="00850A95">
              <w:rPr>
                <w:rFonts w:ascii="Arial Narrow" w:hAnsi="Arial Narrow"/>
                <w:sz w:val="22"/>
                <w:szCs w:val="22"/>
              </w:rPr>
              <w:t xml:space="preserve"> a </w:t>
            </w:r>
            <w:r w:rsidRPr="00850A95" w:rsidR="00850A95">
              <w:rPr>
                <w:rFonts w:ascii="Arial Narrow" w:hAnsi="Arial Narrow"/>
                <w:b/>
                <w:color w:val="00B0F0"/>
                <w:sz w:val="22"/>
                <w:szCs w:val="22"/>
              </w:rPr>
              <w:t>návrh zákona čl.II</w:t>
            </w:r>
          </w:p>
          <w:p w:rsidR="00D54C95" w:rsidRPr="007C2FF8">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pPr>
              <w:autoSpaceDE w:val="0"/>
              <w:autoSpaceDN w:val="0"/>
              <w:bidi w:val="0"/>
              <w:spacing w:before="0" w:beforeAutospacing="0" w:after="0" w:afterAutospacing="0" w:line="240" w:lineRule="auto"/>
              <w:jc w:val="center"/>
              <w:rPr>
                <w:rFonts w:ascii="Arial Narrow" w:hAnsi="Arial Narrow"/>
                <w:sz w:val="22"/>
                <w:szCs w:val="22"/>
              </w:rPr>
            </w:pPr>
          </w:p>
          <w:p w:rsidR="00D54C95">
            <w:pPr>
              <w:autoSpaceDE w:val="0"/>
              <w:autoSpaceDN w:val="0"/>
              <w:bidi w:val="0"/>
              <w:spacing w:before="0" w:beforeAutospacing="0" w:after="0" w:afterAutospacing="0" w:line="240" w:lineRule="auto"/>
              <w:jc w:val="center"/>
              <w:rPr>
                <w:rFonts w:ascii="Arial Narrow" w:hAnsi="Arial Narrow"/>
                <w:sz w:val="22"/>
                <w:szCs w:val="22"/>
              </w:rPr>
            </w:pPr>
          </w:p>
          <w:p w:rsidR="003C5A83" w:rsidRPr="007C2FF8" w:rsidP="003C5A83">
            <w:pPr>
              <w:autoSpaceDE w:val="0"/>
              <w:autoSpaceDN w:val="0"/>
              <w:bidi w:val="0"/>
              <w:spacing w:before="0" w:beforeAutospacing="0" w:after="0" w:afterAutospacing="0" w:line="240" w:lineRule="auto"/>
              <w:jc w:val="center"/>
              <w:rPr>
                <w:rFonts w:ascii="Arial Narrow" w:hAnsi="Arial Narrow"/>
                <w:color w:val="0070C0"/>
                <w:sz w:val="22"/>
                <w:szCs w:val="22"/>
              </w:rPr>
            </w:pPr>
            <w:r>
              <w:rPr>
                <w:rFonts w:ascii="Arial Narrow" w:hAnsi="Arial Narrow"/>
                <w:b/>
                <w:color w:val="00B0F0"/>
                <w:sz w:val="22"/>
                <w:szCs w:val="22"/>
              </w:rPr>
              <w:t>N</w:t>
            </w:r>
            <w:r w:rsidRPr="008408AC">
              <w:rPr>
                <w:rFonts w:ascii="Arial Narrow" w:hAnsi="Arial Narrow"/>
                <w:b/>
                <w:color w:val="00B0F0"/>
                <w:sz w:val="22"/>
                <w:szCs w:val="22"/>
              </w:rPr>
              <w:t xml:space="preserve">ávrh zákona čl. </w:t>
            </w:r>
            <w:r>
              <w:rPr>
                <w:rFonts w:ascii="Arial Narrow" w:hAnsi="Arial Narrow"/>
                <w:b/>
                <w:color w:val="00B0F0"/>
                <w:sz w:val="22"/>
                <w:szCs w:val="22"/>
              </w:rPr>
              <w:t>I</w:t>
            </w:r>
            <w:r w:rsidRPr="008408AC">
              <w:rPr>
                <w:rFonts w:ascii="Arial Narrow" w:hAnsi="Arial Narrow"/>
                <w:b/>
                <w:color w:val="00B0F0"/>
                <w:sz w:val="22"/>
                <w:szCs w:val="22"/>
              </w:rPr>
              <w:t>I</w:t>
            </w:r>
          </w:p>
          <w:p w:rsidR="00D54C95" w:rsidRPr="007C2FF8">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pPr>
              <w:autoSpaceDE w:val="0"/>
              <w:autoSpaceDN w:val="0"/>
              <w:bidi w:val="0"/>
              <w:spacing w:before="0" w:beforeAutospacing="0" w:after="0" w:afterAutospacing="0" w:line="240" w:lineRule="auto"/>
              <w:jc w:val="center"/>
              <w:rPr>
                <w:rFonts w:ascii="Arial Narrow" w:hAnsi="Arial Narrow"/>
                <w:sz w:val="22"/>
                <w:szCs w:val="22"/>
              </w:rPr>
            </w:pPr>
          </w:p>
          <w:p w:rsidR="003C5A83">
            <w:pPr>
              <w:autoSpaceDE w:val="0"/>
              <w:autoSpaceDN w:val="0"/>
              <w:bidi w:val="0"/>
              <w:spacing w:before="0" w:beforeAutospacing="0" w:after="0" w:afterAutospacing="0" w:line="240" w:lineRule="auto"/>
              <w:jc w:val="center"/>
              <w:rPr>
                <w:rFonts w:ascii="Arial Narrow" w:hAnsi="Arial Narrow"/>
                <w:sz w:val="22"/>
                <w:szCs w:val="22"/>
              </w:rPr>
            </w:pPr>
          </w:p>
          <w:p w:rsidR="003C5A83">
            <w:pPr>
              <w:autoSpaceDE w:val="0"/>
              <w:autoSpaceDN w:val="0"/>
              <w:bidi w:val="0"/>
              <w:spacing w:before="0" w:beforeAutospacing="0" w:after="0" w:afterAutospacing="0" w:line="240" w:lineRule="auto"/>
              <w:jc w:val="center"/>
              <w:rPr>
                <w:rFonts w:ascii="Arial Narrow" w:hAnsi="Arial Narrow"/>
                <w:sz w:val="22"/>
                <w:szCs w:val="22"/>
              </w:rPr>
            </w:pPr>
          </w:p>
          <w:p w:rsidR="0014295C">
            <w:pPr>
              <w:autoSpaceDE w:val="0"/>
              <w:autoSpaceDN w:val="0"/>
              <w:bidi w:val="0"/>
              <w:spacing w:before="0" w:beforeAutospacing="0" w:after="0" w:afterAutospacing="0" w:line="240" w:lineRule="auto"/>
              <w:jc w:val="center"/>
              <w:rPr>
                <w:rFonts w:ascii="Arial Narrow" w:hAnsi="Arial Narrow"/>
                <w:sz w:val="22"/>
                <w:szCs w:val="22"/>
              </w:rPr>
            </w:pPr>
          </w:p>
          <w:p w:rsidR="003C5A83">
            <w:pPr>
              <w:autoSpaceDE w:val="0"/>
              <w:autoSpaceDN w:val="0"/>
              <w:bidi w:val="0"/>
              <w:spacing w:before="0" w:beforeAutospacing="0" w:after="0" w:afterAutospacing="0" w:line="240" w:lineRule="auto"/>
              <w:jc w:val="center"/>
              <w:rPr>
                <w:rFonts w:ascii="Arial Narrow" w:hAnsi="Arial Narrow"/>
                <w:sz w:val="22"/>
                <w:szCs w:val="22"/>
              </w:rPr>
            </w:pPr>
          </w:p>
          <w:p w:rsidR="00850A95" w:rsidRPr="007C2FF8" w:rsidP="00850A95">
            <w:pPr>
              <w:autoSpaceDE w:val="0"/>
              <w:autoSpaceDN w:val="0"/>
              <w:bidi w:val="0"/>
              <w:spacing w:before="0" w:beforeAutospacing="0" w:after="0" w:afterAutospacing="0" w:line="240" w:lineRule="auto"/>
              <w:jc w:val="center"/>
              <w:rPr>
                <w:rFonts w:ascii="Arial Narrow" w:hAnsi="Arial Narrow"/>
                <w:color w:val="0070C0"/>
                <w:sz w:val="22"/>
                <w:szCs w:val="22"/>
              </w:rPr>
            </w:pPr>
            <w:r>
              <w:rPr>
                <w:rFonts w:ascii="Arial Narrow" w:hAnsi="Arial Narrow"/>
                <w:b/>
                <w:color w:val="00B0F0"/>
                <w:sz w:val="22"/>
                <w:szCs w:val="22"/>
              </w:rPr>
              <w:t>N</w:t>
            </w:r>
            <w:r w:rsidRPr="008408AC">
              <w:rPr>
                <w:rFonts w:ascii="Arial Narrow" w:hAnsi="Arial Narrow"/>
                <w:b/>
                <w:color w:val="00B0F0"/>
                <w:sz w:val="22"/>
                <w:szCs w:val="22"/>
              </w:rPr>
              <w:t xml:space="preserve">ávrh zákona čl. </w:t>
            </w:r>
            <w:r>
              <w:rPr>
                <w:rFonts w:ascii="Arial Narrow" w:hAnsi="Arial Narrow"/>
                <w:b/>
                <w:color w:val="00B0F0"/>
                <w:sz w:val="22"/>
                <w:szCs w:val="22"/>
              </w:rPr>
              <w:t>I</w:t>
            </w:r>
            <w:r w:rsidRPr="008408AC">
              <w:rPr>
                <w:rFonts w:ascii="Arial Narrow" w:hAnsi="Arial Narrow"/>
                <w:b/>
                <w:color w:val="00B0F0"/>
                <w:sz w:val="22"/>
                <w:szCs w:val="22"/>
              </w:rPr>
              <w:t>I</w:t>
            </w:r>
          </w:p>
          <w:p w:rsidR="003C5A83">
            <w:pPr>
              <w:autoSpaceDE w:val="0"/>
              <w:autoSpaceDN w:val="0"/>
              <w:bidi w:val="0"/>
              <w:spacing w:before="0" w:beforeAutospacing="0" w:after="0" w:afterAutospacing="0" w:line="240" w:lineRule="auto"/>
              <w:jc w:val="center"/>
              <w:rPr>
                <w:rFonts w:ascii="Arial Narrow" w:hAnsi="Arial Narrow"/>
                <w:sz w:val="22"/>
                <w:szCs w:val="22"/>
              </w:rPr>
            </w:pPr>
          </w:p>
          <w:p w:rsidR="003C5A83">
            <w:pPr>
              <w:autoSpaceDE w:val="0"/>
              <w:autoSpaceDN w:val="0"/>
              <w:bidi w:val="0"/>
              <w:spacing w:before="0" w:beforeAutospacing="0" w:after="0" w:afterAutospacing="0" w:line="240" w:lineRule="auto"/>
              <w:jc w:val="center"/>
              <w:rPr>
                <w:rFonts w:ascii="Arial Narrow" w:hAnsi="Arial Narrow"/>
                <w:sz w:val="22"/>
                <w:szCs w:val="22"/>
              </w:rPr>
            </w:pPr>
          </w:p>
          <w:p w:rsidR="003C5A83">
            <w:pPr>
              <w:autoSpaceDE w:val="0"/>
              <w:autoSpaceDN w:val="0"/>
              <w:bidi w:val="0"/>
              <w:spacing w:before="0" w:beforeAutospacing="0" w:after="0" w:afterAutospacing="0" w:line="240" w:lineRule="auto"/>
              <w:jc w:val="center"/>
              <w:rPr>
                <w:rFonts w:ascii="Arial Narrow" w:hAnsi="Arial Narrow"/>
                <w:sz w:val="22"/>
                <w:szCs w:val="22"/>
              </w:rPr>
            </w:pPr>
          </w:p>
          <w:p w:rsidR="003C5A83">
            <w:pPr>
              <w:autoSpaceDE w:val="0"/>
              <w:autoSpaceDN w:val="0"/>
              <w:bidi w:val="0"/>
              <w:spacing w:before="0" w:beforeAutospacing="0" w:after="0" w:afterAutospacing="0" w:line="240" w:lineRule="auto"/>
              <w:jc w:val="center"/>
              <w:rPr>
                <w:rFonts w:ascii="Arial Narrow" w:hAnsi="Arial Narrow"/>
                <w:sz w:val="22"/>
                <w:szCs w:val="22"/>
              </w:rPr>
            </w:pPr>
          </w:p>
          <w:p w:rsidR="002B6AA7">
            <w:pPr>
              <w:autoSpaceDE w:val="0"/>
              <w:autoSpaceDN w:val="0"/>
              <w:bidi w:val="0"/>
              <w:spacing w:before="0" w:beforeAutospacing="0" w:after="0" w:afterAutospacing="0" w:line="240" w:lineRule="auto"/>
              <w:jc w:val="center"/>
              <w:rPr>
                <w:rFonts w:ascii="Arial Narrow" w:hAnsi="Arial Narrow"/>
                <w:sz w:val="22"/>
                <w:szCs w:val="22"/>
              </w:rPr>
            </w:pPr>
          </w:p>
          <w:p w:rsidR="002B6AA7">
            <w:pPr>
              <w:autoSpaceDE w:val="0"/>
              <w:autoSpaceDN w:val="0"/>
              <w:bidi w:val="0"/>
              <w:spacing w:before="0" w:beforeAutospacing="0" w:after="0" w:afterAutospacing="0" w:line="240" w:lineRule="auto"/>
              <w:jc w:val="center"/>
              <w:rPr>
                <w:rFonts w:ascii="Arial Narrow" w:hAnsi="Arial Narrow"/>
                <w:sz w:val="22"/>
                <w:szCs w:val="22"/>
              </w:rPr>
            </w:pPr>
          </w:p>
          <w:p w:rsidR="00E138E8">
            <w:pPr>
              <w:autoSpaceDE w:val="0"/>
              <w:autoSpaceDN w:val="0"/>
              <w:bidi w:val="0"/>
              <w:spacing w:before="0" w:beforeAutospacing="0" w:after="0" w:afterAutospacing="0" w:line="240" w:lineRule="auto"/>
              <w:jc w:val="center"/>
              <w:rPr>
                <w:rFonts w:ascii="Arial Narrow" w:hAnsi="Arial Narrow"/>
                <w:sz w:val="22"/>
                <w:szCs w:val="22"/>
              </w:rPr>
            </w:pPr>
          </w:p>
          <w:p w:rsidR="006F6D93" w:rsidRPr="007C2FF8" w:rsidP="006F6D93">
            <w:pPr>
              <w:autoSpaceDE w:val="0"/>
              <w:autoSpaceDN w:val="0"/>
              <w:bidi w:val="0"/>
              <w:spacing w:before="0" w:beforeAutospacing="0" w:after="0" w:afterAutospacing="0" w:line="240" w:lineRule="auto"/>
              <w:jc w:val="center"/>
              <w:rPr>
                <w:rFonts w:ascii="Arial Narrow" w:hAnsi="Arial Narrow"/>
                <w:color w:val="0070C0"/>
                <w:sz w:val="22"/>
                <w:szCs w:val="22"/>
              </w:rPr>
            </w:pPr>
            <w:r w:rsidR="003C5A83">
              <w:rPr>
                <w:rFonts w:ascii="Arial Narrow" w:hAnsi="Arial Narrow"/>
                <w:sz w:val="22"/>
                <w:szCs w:val="22"/>
              </w:rPr>
              <w:t>429/2002</w:t>
            </w:r>
            <w:r>
              <w:rPr>
                <w:rFonts w:ascii="Arial Narrow" w:hAnsi="Arial Narrow"/>
                <w:sz w:val="22"/>
                <w:szCs w:val="22"/>
              </w:rPr>
              <w:t xml:space="preserve"> a </w:t>
            </w:r>
            <w:r>
              <w:rPr>
                <w:rFonts w:ascii="Arial Narrow" w:hAnsi="Arial Narrow"/>
                <w:b/>
                <w:color w:val="00B0F0"/>
                <w:sz w:val="22"/>
                <w:szCs w:val="22"/>
              </w:rPr>
              <w:t>n</w:t>
            </w:r>
            <w:r w:rsidRPr="008408AC">
              <w:rPr>
                <w:rFonts w:ascii="Arial Narrow" w:hAnsi="Arial Narrow"/>
                <w:b/>
                <w:color w:val="00B0F0"/>
                <w:sz w:val="22"/>
                <w:szCs w:val="22"/>
              </w:rPr>
              <w:t xml:space="preserve">ávrh zákona čl. </w:t>
            </w:r>
            <w:r>
              <w:rPr>
                <w:rFonts w:ascii="Arial Narrow" w:hAnsi="Arial Narrow"/>
                <w:b/>
                <w:color w:val="00B0F0"/>
                <w:sz w:val="22"/>
                <w:szCs w:val="22"/>
              </w:rPr>
              <w:t>I</w:t>
            </w:r>
            <w:r w:rsidRPr="008408AC">
              <w:rPr>
                <w:rFonts w:ascii="Arial Narrow" w:hAnsi="Arial Narrow"/>
                <w:b/>
                <w:color w:val="00B0F0"/>
                <w:sz w:val="22"/>
                <w:szCs w:val="22"/>
              </w:rPr>
              <w:t>I</w:t>
            </w:r>
          </w:p>
          <w:p w:rsidR="00D54C95" w:rsidRPr="007C2FF8">
            <w:pPr>
              <w:autoSpaceDE w:val="0"/>
              <w:autoSpaceDN w:val="0"/>
              <w:bidi w:val="0"/>
              <w:spacing w:before="0" w:beforeAutospacing="0" w:after="0" w:afterAutospacing="0" w:line="240" w:lineRule="auto"/>
              <w:jc w:val="center"/>
              <w:rPr>
                <w:rFonts w:ascii="Arial Narrow" w:hAnsi="Arial Narrow"/>
                <w:sz w:val="22"/>
                <w:szCs w:val="22"/>
              </w:rPr>
            </w:pPr>
          </w:p>
          <w:p w:rsidR="00460503" w:rsidP="006F6D9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51CE0" w:rsidRPr="007C2FF8" w:rsidP="00351CE0">
            <w:pPr>
              <w:autoSpaceDE w:val="0"/>
              <w:autoSpaceDN w:val="0"/>
              <w:bidi w:val="0"/>
              <w:spacing w:before="0" w:beforeAutospacing="0" w:after="0" w:afterAutospacing="0" w:line="240" w:lineRule="auto"/>
              <w:jc w:val="center"/>
              <w:rPr>
                <w:rFonts w:ascii="Arial Narrow" w:hAnsi="Arial Narrow"/>
                <w:color w:val="0070C0"/>
                <w:sz w:val="22"/>
                <w:szCs w:val="22"/>
              </w:rPr>
            </w:pPr>
            <w:r>
              <w:rPr>
                <w:rFonts w:ascii="Arial Narrow" w:hAnsi="Arial Narrow"/>
                <w:sz w:val="22"/>
                <w:szCs w:val="22"/>
              </w:rPr>
              <w:t xml:space="preserve">429/2002 a </w:t>
            </w:r>
            <w:r>
              <w:rPr>
                <w:rFonts w:ascii="Arial Narrow" w:hAnsi="Arial Narrow"/>
                <w:b/>
                <w:color w:val="00B0F0"/>
                <w:sz w:val="22"/>
                <w:szCs w:val="22"/>
              </w:rPr>
              <w:t>n</w:t>
            </w:r>
            <w:r w:rsidRPr="008408AC">
              <w:rPr>
                <w:rFonts w:ascii="Arial Narrow" w:hAnsi="Arial Narrow"/>
                <w:b/>
                <w:color w:val="00B0F0"/>
                <w:sz w:val="22"/>
                <w:szCs w:val="22"/>
              </w:rPr>
              <w:t xml:space="preserve">ávrh zákona čl. </w:t>
            </w:r>
            <w:r>
              <w:rPr>
                <w:rFonts w:ascii="Arial Narrow" w:hAnsi="Arial Narrow"/>
                <w:b/>
                <w:color w:val="00B0F0"/>
                <w:sz w:val="22"/>
                <w:szCs w:val="22"/>
              </w:rPr>
              <w:t>I</w:t>
            </w:r>
            <w:r w:rsidRPr="008408AC">
              <w:rPr>
                <w:rFonts w:ascii="Arial Narrow" w:hAnsi="Arial Narrow"/>
                <w:b/>
                <w:color w:val="00B0F0"/>
                <w:sz w:val="22"/>
                <w:szCs w:val="22"/>
              </w:rPr>
              <w:t>I</w:t>
            </w:r>
          </w:p>
          <w:p w:rsidR="00D54C95" w:rsidRPr="007C2FF8">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pPr>
              <w:autoSpaceDE w:val="0"/>
              <w:autoSpaceDN w:val="0"/>
              <w:bidi w:val="0"/>
              <w:spacing w:before="0" w:beforeAutospacing="0" w:after="0" w:afterAutospacing="0" w:line="240" w:lineRule="auto"/>
              <w:jc w:val="center"/>
              <w:rPr>
                <w:rFonts w:ascii="Arial Narrow" w:hAnsi="Arial Narrow"/>
                <w:sz w:val="22"/>
                <w:szCs w:val="22"/>
              </w:rPr>
            </w:pPr>
          </w:p>
          <w:p w:rsidR="00300670" w:rsidRPr="007C2FF8">
            <w:pPr>
              <w:autoSpaceDE w:val="0"/>
              <w:autoSpaceDN w:val="0"/>
              <w:bidi w:val="0"/>
              <w:spacing w:before="0" w:beforeAutospacing="0" w:after="0" w:afterAutospacing="0" w:line="240" w:lineRule="auto"/>
              <w:jc w:val="center"/>
              <w:rPr>
                <w:rFonts w:ascii="Arial Narrow" w:hAnsi="Arial Narrow"/>
                <w:sz w:val="22"/>
                <w:szCs w:val="22"/>
              </w:rPr>
            </w:pPr>
          </w:p>
          <w:p w:rsidR="00300670" w:rsidRPr="007C2FF8">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pPr>
              <w:autoSpaceDE w:val="0"/>
              <w:autoSpaceDN w:val="0"/>
              <w:bidi w:val="0"/>
              <w:spacing w:before="0" w:beforeAutospacing="0" w:after="0" w:afterAutospacing="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FF68C6" w:rsidP="00D06708">
            <w:pPr>
              <w:autoSpaceDE w:val="0"/>
              <w:autoSpaceDN w:val="0"/>
              <w:bidi w:val="0"/>
              <w:spacing w:before="0" w:beforeAutospacing="0" w:after="0" w:afterAutospacing="0" w:line="240" w:lineRule="auto"/>
              <w:jc w:val="center"/>
              <w:rPr>
                <w:rFonts w:ascii="Arial Narrow" w:hAnsi="Arial Narrow"/>
                <w:sz w:val="22"/>
                <w:szCs w:val="22"/>
              </w:rPr>
            </w:pPr>
            <w:r w:rsidR="004C276C">
              <w:rPr>
                <w:rFonts w:ascii="Arial Narrow" w:hAnsi="Arial Narrow"/>
                <w:sz w:val="22"/>
                <w:szCs w:val="22"/>
              </w:rPr>
              <w:t xml:space="preserve">§ 3 </w:t>
            </w:r>
          </w:p>
          <w:p w:rsidR="00D06708" w:rsidRPr="007C2FF8" w:rsidP="00D06708">
            <w:pPr>
              <w:autoSpaceDE w:val="0"/>
              <w:autoSpaceDN w:val="0"/>
              <w:bidi w:val="0"/>
              <w:spacing w:before="0" w:beforeAutospacing="0" w:after="0" w:afterAutospacing="0" w:line="240" w:lineRule="auto"/>
              <w:jc w:val="center"/>
              <w:rPr>
                <w:rFonts w:ascii="Arial Narrow" w:hAnsi="Arial Narrow"/>
                <w:sz w:val="22"/>
                <w:szCs w:val="22"/>
              </w:rPr>
            </w:pPr>
            <w:r w:rsidR="004C276C">
              <w:rPr>
                <w:rFonts w:ascii="Arial Narrow" w:hAnsi="Arial Narrow"/>
                <w:sz w:val="22"/>
                <w:szCs w:val="22"/>
              </w:rPr>
              <w:t>ods. 3 pís.x)</w:t>
            </w:r>
          </w:p>
          <w:p w:rsidR="002B6AA7" w:rsidRPr="007C2FF8" w:rsidP="002B6AA7">
            <w:pPr>
              <w:autoSpaceDE w:val="0"/>
              <w:autoSpaceDN w:val="0"/>
              <w:bidi w:val="0"/>
              <w:spacing w:before="0" w:beforeAutospacing="0" w:after="0" w:afterAutospacing="0" w:line="240" w:lineRule="auto"/>
              <w:rPr>
                <w:rFonts w:ascii="Arial Narrow" w:hAnsi="Arial Narrow"/>
                <w:sz w:val="22"/>
                <w:szCs w:val="22"/>
              </w:rPr>
            </w:pPr>
          </w:p>
          <w:p w:rsidR="00D54C95"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54C95" w:rsidP="004577EC">
            <w:pPr>
              <w:autoSpaceDE w:val="0"/>
              <w:autoSpaceDN w:val="0"/>
              <w:bidi w:val="0"/>
              <w:spacing w:before="0" w:beforeAutospacing="0" w:after="0" w:afterAutospacing="0" w:line="240" w:lineRule="auto"/>
              <w:jc w:val="center"/>
              <w:rPr>
                <w:rFonts w:ascii="Arial Narrow" w:hAnsi="Arial Narrow"/>
                <w:sz w:val="22"/>
                <w:szCs w:val="22"/>
              </w:rPr>
            </w:pPr>
          </w:p>
          <w:p w:rsidR="00BD3D72" w:rsidP="004577EC">
            <w:pPr>
              <w:autoSpaceDE w:val="0"/>
              <w:autoSpaceDN w:val="0"/>
              <w:bidi w:val="0"/>
              <w:spacing w:before="0" w:beforeAutospacing="0" w:after="0" w:afterAutospacing="0" w:line="240" w:lineRule="auto"/>
              <w:jc w:val="center"/>
              <w:rPr>
                <w:rFonts w:ascii="Arial Narrow" w:hAnsi="Arial Narrow"/>
                <w:sz w:val="22"/>
                <w:szCs w:val="22"/>
              </w:rPr>
            </w:pPr>
          </w:p>
          <w:p w:rsidR="002B6AA7" w:rsidP="004577EC">
            <w:pPr>
              <w:autoSpaceDE w:val="0"/>
              <w:autoSpaceDN w:val="0"/>
              <w:bidi w:val="0"/>
              <w:spacing w:before="0" w:beforeAutospacing="0" w:after="0" w:afterAutospacing="0" w:line="240" w:lineRule="auto"/>
              <w:jc w:val="center"/>
              <w:rPr>
                <w:rFonts w:ascii="Arial Narrow" w:hAnsi="Arial Narrow"/>
                <w:sz w:val="22"/>
                <w:szCs w:val="22"/>
              </w:rPr>
            </w:pPr>
          </w:p>
          <w:p w:rsidR="00D1046F" w:rsidP="004577EC">
            <w:pPr>
              <w:autoSpaceDE w:val="0"/>
              <w:autoSpaceDN w:val="0"/>
              <w:bidi w:val="0"/>
              <w:spacing w:before="0" w:beforeAutospacing="0" w:after="0" w:afterAutospacing="0" w:line="240" w:lineRule="auto"/>
              <w:jc w:val="center"/>
              <w:rPr>
                <w:rFonts w:ascii="Arial Narrow" w:hAnsi="Arial Narrow"/>
                <w:sz w:val="22"/>
                <w:szCs w:val="22"/>
              </w:rPr>
            </w:pPr>
          </w:p>
          <w:p w:rsidR="00D1046F" w:rsidP="004577EC">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00436444">
              <w:rPr>
                <w:rFonts w:ascii="Arial Narrow" w:hAnsi="Arial Narrow"/>
                <w:sz w:val="22"/>
                <w:szCs w:val="22"/>
              </w:rPr>
              <w:t>§ 7</w:t>
            </w:r>
            <w:r w:rsidR="002D00DA">
              <w:rPr>
                <w:rFonts w:ascii="Arial Narrow" w:hAnsi="Arial Narrow"/>
                <w:sz w:val="22"/>
                <w:szCs w:val="22"/>
              </w:rPr>
              <w:t xml:space="preserve"> ods. 12</w:t>
            </w:r>
          </w:p>
          <w:p w:rsidR="00D54C95"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54C95" w:rsidP="004577EC">
            <w:pPr>
              <w:autoSpaceDE w:val="0"/>
              <w:autoSpaceDN w:val="0"/>
              <w:bidi w:val="0"/>
              <w:spacing w:before="0" w:beforeAutospacing="0" w:after="0" w:afterAutospacing="0" w:line="240" w:lineRule="auto"/>
              <w:jc w:val="center"/>
              <w:rPr>
                <w:rFonts w:ascii="Arial Narrow" w:hAnsi="Arial Narrow"/>
                <w:sz w:val="22"/>
                <w:szCs w:val="22"/>
              </w:rPr>
            </w:pPr>
          </w:p>
          <w:p w:rsidR="00955321" w:rsidP="004577EC">
            <w:pPr>
              <w:autoSpaceDE w:val="0"/>
              <w:autoSpaceDN w:val="0"/>
              <w:bidi w:val="0"/>
              <w:spacing w:before="0" w:beforeAutospacing="0" w:after="0" w:afterAutospacing="0" w:line="240" w:lineRule="auto"/>
              <w:jc w:val="center"/>
              <w:rPr>
                <w:rFonts w:ascii="Arial Narrow" w:hAnsi="Arial Narrow"/>
                <w:sz w:val="22"/>
                <w:szCs w:val="22"/>
              </w:rPr>
            </w:pPr>
          </w:p>
          <w:p w:rsidR="00955321" w:rsidP="004577EC">
            <w:pPr>
              <w:autoSpaceDE w:val="0"/>
              <w:autoSpaceDN w:val="0"/>
              <w:bidi w:val="0"/>
              <w:spacing w:before="0" w:beforeAutospacing="0" w:after="0" w:afterAutospacing="0" w:line="240" w:lineRule="auto"/>
              <w:jc w:val="center"/>
              <w:rPr>
                <w:rFonts w:ascii="Arial Narrow" w:hAnsi="Arial Narrow"/>
                <w:sz w:val="22"/>
                <w:szCs w:val="22"/>
              </w:rPr>
            </w:pPr>
          </w:p>
          <w:p w:rsidR="00955321" w:rsidP="004577EC">
            <w:pPr>
              <w:autoSpaceDE w:val="0"/>
              <w:autoSpaceDN w:val="0"/>
              <w:bidi w:val="0"/>
              <w:spacing w:before="0" w:beforeAutospacing="0" w:after="0" w:afterAutospacing="0" w:line="240" w:lineRule="auto"/>
              <w:jc w:val="center"/>
              <w:rPr>
                <w:rFonts w:ascii="Arial Narrow" w:hAnsi="Arial Narrow"/>
                <w:sz w:val="22"/>
                <w:szCs w:val="22"/>
              </w:rPr>
            </w:pPr>
          </w:p>
          <w:p w:rsidR="00955321" w:rsidP="004577EC">
            <w:pPr>
              <w:autoSpaceDE w:val="0"/>
              <w:autoSpaceDN w:val="0"/>
              <w:bidi w:val="0"/>
              <w:spacing w:before="0" w:beforeAutospacing="0" w:after="0" w:afterAutospacing="0" w:line="240" w:lineRule="auto"/>
              <w:jc w:val="center"/>
              <w:rPr>
                <w:rFonts w:ascii="Arial Narrow" w:hAnsi="Arial Narrow"/>
                <w:sz w:val="22"/>
                <w:szCs w:val="22"/>
              </w:rPr>
            </w:pPr>
          </w:p>
          <w:p w:rsidR="00955321" w:rsidP="004577EC">
            <w:pPr>
              <w:autoSpaceDE w:val="0"/>
              <w:autoSpaceDN w:val="0"/>
              <w:bidi w:val="0"/>
              <w:spacing w:before="0" w:beforeAutospacing="0" w:after="0" w:afterAutospacing="0" w:line="240" w:lineRule="auto"/>
              <w:jc w:val="center"/>
              <w:rPr>
                <w:rFonts w:ascii="Arial Narrow" w:hAnsi="Arial Narrow"/>
                <w:sz w:val="22"/>
                <w:szCs w:val="22"/>
              </w:rPr>
            </w:pPr>
          </w:p>
          <w:p w:rsidR="00955321" w:rsidP="004577EC">
            <w:pPr>
              <w:autoSpaceDE w:val="0"/>
              <w:autoSpaceDN w:val="0"/>
              <w:bidi w:val="0"/>
              <w:spacing w:before="0" w:beforeAutospacing="0" w:after="0" w:afterAutospacing="0" w:line="240" w:lineRule="auto"/>
              <w:jc w:val="center"/>
              <w:rPr>
                <w:rFonts w:ascii="Arial Narrow" w:hAnsi="Arial Narrow"/>
                <w:sz w:val="22"/>
                <w:szCs w:val="22"/>
              </w:rPr>
            </w:pPr>
          </w:p>
          <w:p w:rsidR="00955321" w:rsidP="004577EC">
            <w:pPr>
              <w:autoSpaceDE w:val="0"/>
              <w:autoSpaceDN w:val="0"/>
              <w:bidi w:val="0"/>
              <w:spacing w:before="0" w:beforeAutospacing="0" w:after="0" w:afterAutospacing="0" w:line="240" w:lineRule="auto"/>
              <w:jc w:val="center"/>
              <w:rPr>
                <w:rFonts w:ascii="Arial Narrow" w:hAnsi="Arial Narrow"/>
                <w:sz w:val="22"/>
                <w:szCs w:val="22"/>
              </w:rPr>
            </w:pPr>
          </w:p>
          <w:p w:rsidR="00C35382" w:rsidP="004577EC">
            <w:pPr>
              <w:autoSpaceDE w:val="0"/>
              <w:autoSpaceDN w:val="0"/>
              <w:bidi w:val="0"/>
              <w:spacing w:before="0" w:beforeAutospacing="0" w:after="0" w:afterAutospacing="0" w:line="240" w:lineRule="auto"/>
              <w:jc w:val="center"/>
              <w:rPr>
                <w:rFonts w:ascii="Arial Narrow" w:hAnsi="Arial Narrow"/>
                <w:sz w:val="22"/>
                <w:szCs w:val="22"/>
              </w:rPr>
            </w:pPr>
          </w:p>
          <w:p w:rsidR="00955321" w:rsidP="004577EC">
            <w:pPr>
              <w:autoSpaceDE w:val="0"/>
              <w:autoSpaceDN w:val="0"/>
              <w:bidi w:val="0"/>
              <w:spacing w:before="0" w:beforeAutospacing="0" w:after="0" w:afterAutospacing="0" w:line="240" w:lineRule="auto"/>
              <w:jc w:val="center"/>
              <w:rPr>
                <w:rFonts w:ascii="Arial Narrow" w:hAnsi="Arial Narrow"/>
                <w:sz w:val="22"/>
                <w:szCs w:val="22"/>
              </w:rPr>
            </w:pPr>
          </w:p>
          <w:p w:rsidR="00955321" w:rsidP="004577EC">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w:t>
            </w:r>
            <w:r w:rsidR="00850A95">
              <w:rPr>
                <w:rFonts w:ascii="Arial Narrow" w:hAnsi="Arial Narrow"/>
                <w:sz w:val="22"/>
                <w:szCs w:val="22"/>
              </w:rPr>
              <w:t xml:space="preserve"> </w:t>
            </w:r>
            <w:r w:rsidRPr="007C2FF8" w:rsidR="003E34B8">
              <w:rPr>
                <w:rFonts w:ascii="Arial Narrow" w:hAnsi="Arial Narrow"/>
                <w:sz w:val="22"/>
                <w:szCs w:val="22"/>
              </w:rPr>
              <w:t>3</w:t>
            </w:r>
            <w:r w:rsidR="003C5A83">
              <w:rPr>
                <w:rFonts w:ascii="Arial Narrow" w:hAnsi="Arial Narrow"/>
                <w:sz w:val="22"/>
                <w:szCs w:val="22"/>
              </w:rPr>
              <w:t xml:space="preserve"> ods.1</w:t>
            </w:r>
          </w:p>
          <w:p w:rsidR="00D54C95"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54C95" w:rsidP="004577EC">
            <w:pPr>
              <w:autoSpaceDE w:val="0"/>
              <w:autoSpaceDN w:val="0"/>
              <w:bidi w:val="0"/>
              <w:spacing w:before="0" w:beforeAutospacing="0" w:after="0" w:afterAutospacing="0" w:line="240" w:lineRule="auto"/>
              <w:jc w:val="center"/>
              <w:rPr>
                <w:rFonts w:ascii="Arial Narrow" w:hAnsi="Arial Narrow"/>
                <w:sz w:val="22"/>
                <w:szCs w:val="22"/>
              </w:rPr>
            </w:pPr>
          </w:p>
          <w:p w:rsidR="00850A95" w:rsidP="004577EC">
            <w:pPr>
              <w:autoSpaceDE w:val="0"/>
              <w:autoSpaceDN w:val="0"/>
              <w:bidi w:val="0"/>
              <w:spacing w:before="0" w:beforeAutospacing="0" w:after="0" w:afterAutospacing="0" w:line="240" w:lineRule="auto"/>
              <w:jc w:val="center"/>
              <w:rPr>
                <w:rFonts w:ascii="Arial Narrow" w:hAnsi="Arial Narrow"/>
                <w:sz w:val="22"/>
                <w:szCs w:val="22"/>
              </w:rPr>
            </w:pPr>
          </w:p>
          <w:p w:rsidR="006C3526" w:rsidP="004577EC">
            <w:pPr>
              <w:autoSpaceDE w:val="0"/>
              <w:autoSpaceDN w:val="0"/>
              <w:bidi w:val="0"/>
              <w:spacing w:before="0" w:beforeAutospacing="0" w:after="0" w:afterAutospacing="0" w:line="240" w:lineRule="auto"/>
              <w:jc w:val="center"/>
              <w:rPr>
                <w:rFonts w:ascii="Arial Narrow" w:hAnsi="Arial Narrow"/>
                <w:sz w:val="22"/>
                <w:szCs w:val="22"/>
              </w:rPr>
            </w:pPr>
          </w:p>
          <w:p w:rsidR="006C3526"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54C95" w:rsidRPr="00A13294" w:rsidP="004577EC">
            <w:pPr>
              <w:autoSpaceDE w:val="0"/>
              <w:autoSpaceDN w:val="0"/>
              <w:bidi w:val="0"/>
              <w:spacing w:before="0" w:beforeAutospacing="0" w:after="0" w:afterAutospacing="0" w:line="240" w:lineRule="auto"/>
              <w:jc w:val="center"/>
              <w:rPr>
                <w:rFonts w:ascii="Arial Narrow" w:hAnsi="Arial Narrow"/>
                <w:b/>
                <w:color w:val="00B0F0"/>
                <w:sz w:val="22"/>
                <w:szCs w:val="22"/>
              </w:rPr>
            </w:pPr>
            <w:r w:rsidRPr="00FF68C6" w:rsidR="003E34B8">
              <w:rPr>
                <w:rFonts w:ascii="Arial Narrow" w:hAnsi="Arial Narrow"/>
                <w:b/>
                <w:color w:val="00B0F0"/>
                <w:sz w:val="22"/>
                <w:szCs w:val="22"/>
              </w:rPr>
              <w:t>§</w:t>
            </w:r>
            <w:r w:rsidRPr="00FF68C6" w:rsidR="00850A95">
              <w:rPr>
                <w:rFonts w:ascii="Arial Narrow" w:hAnsi="Arial Narrow"/>
                <w:b/>
                <w:color w:val="00B0F0"/>
                <w:sz w:val="22"/>
                <w:szCs w:val="22"/>
              </w:rPr>
              <w:t xml:space="preserve"> </w:t>
            </w:r>
            <w:r w:rsidRPr="00FF68C6" w:rsidR="00A13294">
              <w:rPr>
                <w:rFonts w:ascii="Arial Narrow" w:hAnsi="Arial Narrow"/>
                <w:b/>
                <w:color w:val="00B0F0"/>
                <w:sz w:val="22"/>
                <w:szCs w:val="22"/>
              </w:rPr>
              <w:t xml:space="preserve"> 51 ods.1</w:t>
            </w:r>
          </w:p>
          <w:p w:rsidR="00D54C95"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54C95" w:rsidP="004577EC">
            <w:pPr>
              <w:autoSpaceDE w:val="0"/>
              <w:autoSpaceDN w:val="0"/>
              <w:bidi w:val="0"/>
              <w:spacing w:before="0" w:beforeAutospacing="0" w:after="0" w:afterAutospacing="0" w:line="240" w:lineRule="auto"/>
              <w:jc w:val="center"/>
              <w:rPr>
                <w:rFonts w:ascii="Arial Narrow" w:hAnsi="Arial Narrow"/>
                <w:sz w:val="22"/>
                <w:szCs w:val="22"/>
              </w:rPr>
            </w:pPr>
          </w:p>
          <w:p w:rsidR="0014295C" w:rsidP="004577EC">
            <w:pPr>
              <w:autoSpaceDE w:val="0"/>
              <w:autoSpaceDN w:val="0"/>
              <w:bidi w:val="0"/>
              <w:spacing w:before="0" w:beforeAutospacing="0" w:after="0" w:afterAutospacing="0" w:line="240" w:lineRule="auto"/>
              <w:jc w:val="center"/>
              <w:rPr>
                <w:rFonts w:ascii="Arial Narrow" w:hAnsi="Arial Narrow"/>
                <w:sz w:val="22"/>
                <w:szCs w:val="22"/>
              </w:rPr>
            </w:pPr>
          </w:p>
          <w:p w:rsidR="0014295C" w:rsidP="004577EC">
            <w:pPr>
              <w:autoSpaceDE w:val="0"/>
              <w:autoSpaceDN w:val="0"/>
              <w:bidi w:val="0"/>
              <w:spacing w:before="0" w:beforeAutospacing="0" w:after="0" w:afterAutospacing="0" w:line="240" w:lineRule="auto"/>
              <w:jc w:val="center"/>
              <w:rPr>
                <w:rFonts w:ascii="Arial Narrow" w:hAnsi="Arial Narrow"/>
                <w:sz w:val="22"/>
                <w:szCs w:val="22"/>
              </w:rPr>
            </w:pPr>
          </w:p>
          <w:p w:rsidR="003C5A83" w:rsidP="004577EC">
            <w:pPr>
              <w:autoSpaceDE w:val="0"/>
              <w:autoSpaceDN w:val="0"/>
              <w:bidi w:val="0"/>
              <w:spacing w:before="0" w:beforeAutospacing="0" w:after="0" w:afterAutospacing="0" w:line="240" w:lineRule="auto"/>
              <w:jc w:val="center"/>
              <w:rPr>
                <w:rFonts w:ascii="Arial Narrow" w:hAnsi="Arial Narrow"/>
                <w:sz w:val="22"/>
                <w:szCs w:val="22"/>
              </w:rPr>
            </w:pPr>
            <w:r w:rsidRPr="00FF68C6" w:rsidR="00850A95">
              <w:rPr>
                <w:rFonts w:ascii="Arial Narrow" w:hAnsi="Arial Narrow"/>
                <w:sz w:val="22"/>
                <w:szCs w:val="22"/>
              </w:rPr>
              <w:t xml:space="preserve">§ 51 </w:t>
            </w:r>
            <w:r w:rsidRPr="00FF68C6" w:rsidR="002B6AA7">
              <w:rPr>
                <w:rFonts w:ascii="Arial Narrow" w:hAnsi="Arial Narrow"/>
                <w:sz w:val="22"/>
                <w:szCs w:val="22"/>
              </w:rPr>
              <w:t>ods.</w:t>
            </w:r>
            <w:r w:rsidRPr="00FF68C6" w:rsidR="0014295C">
              <w:rPr>
                <w:rFonts w:ascii="Arial Narrow" w:hAnsi="Arial Narrow"/>
                <w:sz w:val="22"/>
                <w:szCs w:val="22"/>
              </w:rPr>
              <w:t>2</w:t>
            </w:r>
          </w:p>
          <w:p w:rsidR="003C5A83" w:rsidP="004577EC">
            <w:pPr>
              <w:autoSpaceDE w:val="0"/>
              <w:autoSpaceDN w:val="0"/>
              <w:bidi w:val="0"/>
              <w:spacing w:before="0" w:beforeAutospacing="0" w:after="0" w:afterAutospacing="0" w:line="240" w:lineRule="auto"/>
              <w:jc w:val="center"/>
              <w:rPr>
                <w:rFonts w:ascii="Arial Narrow" w:hAnsi="Arial Narrow"/>
                <w:sz w:val="22"/>
                <w:szCs w:val="22"/>
              </w:rPr>
            </w:pPr>
          </w:p>
          <w:p w:rsidR="003C5A83" w:rsidP="004577EC">
            <w:pPr>
              <w:autoSpaceDE w:val="0"/>
              <w:autoSpaceDN w:val="0"/>
              <w:bidi w:val="0"/>
              <w:spacing w:before="0" w:beforeAutospacing="0" w:after="0" w:afterAutospacing="0" w:line="240" w:lineRule="auto"/>
              <w:jc w:val="center"/>
              <w:rPr>
                <w:rFonts w:ascii="Arial Narrow" w:hAnsi="Arial Narrow"/>
                <w:sz w:val="22"/>
                <w:szCs w:val="22"/>
              </w:rPr>
            </w:pPr>
          </w:p>
          <w:p w:rsidR="003C5A8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00670" w:rsidP="004577EC">
            <w:pPr>
              <w:autoSpaceDE w:val="0"/>
              <w:autoSpaceDN w:val="0"/>
              <w:bidi w:val="0"/>
              <w:spacing w:before="0" w:beforeAutospacing="0" w:after="0" w:afterAutospacing="0" w:line="240" w:lineRule="auto"/>
              <w:jc w:val="center"/>
              <w:rPr>
                <w:rFonts w:ascii="Arial Narrow" w:hAnsi="Arial Narrow"/>
                <w:sz w:val="22"/>
                <w:szCs w:val="22"/>
              </w:rPr>
            </w:pPr>
          </w:p>
          <w:p w:rsidR="002B6AA7" w:rsidP="004577EC">
            <w:pPr>
              <w:autoSpaceDE w:val="0"/>
              <w:autoSpaceDN w:val="0"/>
              <w:bidi w:val="0"/>
              <w:spacing w:before="0" w:beforeAutospacing="0" w:after="0" w:afterAutospacing="0" w:line="240" w:lineRule="auto"/>
              <w:jc w:val="center"/>
              <w:rPr>
                <w:rFonts w:ascii="Arial Narrow" w:hAnsi="Arial Narrow"/>
                <w:sz w:val="22"/>
                <w:szCs w:val="22"/>
              </w:rPr>
            </w:pPr>
          </w:p>
          <w:p w:rsidR="002B6AA7" w:rsidP="004577EC">
            <w:pPr>
              <w:autoSpaceDE w:val="0"/>
              <w:autoSpaceDN w:val="0"/>
              <w:bidi w:val="0"/>
              <w:spacing w:before="0" w:beforeAutospacing="0" w:after="0" w:afterAutospacing="0" w:line="240" w:lineRule="auto"/>
              <w:jc w:val="center"/>
              <w:rPr>
                <w:rFonts w:ascii="Arial Narrow" w:hAnsi="Arial Narrow"/>
                <w:sz w:val="22"/>
                <w:szCs w:val="22"/>
              </w:rPr>
            </w:pPr>
          </w:p>
          <w:p w:rsidR="002B6AA7" w:rsidP="004577EC">
            <w:pPr>
              <w:autoSpaceDE w:val="0"/>
              <w:autoSpaceDN w:val="0"/>
              <w:bidi w:val="0"/>
              <w:spacing w:before="0" w:beforeAutospacing="0" w:after="0" w:afterAutospacing="0" w:line="240" w:lineRule="auto"/>
              <w:jc w:val="center"/>
              <w:rPr>
                <w:rFonts w:ascii="Arial Narrow" w:hAnsi="Arial Narrow"/>
                <w:sz w:val="22"/>
                <w:szCs w:val="22"/>
              </w:rPr>
            </w:pPr>
          </w:p>
          <w:p w:rsidR="00E138E8" w:rsidP="004577EC">
            <w:pPr>
              <w:autoSpaceDE w:val="0"/>
              <w:autoSpaceDN w:val="0"/>
              <w:bidi w:val="0"/>
              <w:spacing w:before="0" w:beforeAutospacing="0" w:after="0" w:afterAutospacing="0" w:line="240" w:lineRule="auto"/>
              <w:jc w:val="center"/>
              <w:rPr>
                <w:rFonts w:ascii="Arial Narrow" w:hAnsi="Arial Narrow"/>
                <w:sz w:val="22"/>
                <w:szCs w:val="22"/>
              </w:rPr>
            </w:pPr>
          </w:p>
          <w:p w:rsidR="003C5A83" w:rsidP="003C5A83">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w:t>
            </w:r>
            <w:r>
              <w:rPr>
                <w:rFonts w:ascii="Arial Narrow" w:hAnsi="Arial Narrow"/>
                <w:sz w:val="22"/>
                <w:szCs w:val="22"/>
              </w:rPr>
              <w:t xml:space="preserve"> </w:t>
            </w:r>
            <w:r w:rsidRPr="007C2FF8">
              <w:rPr>
                <w:rFonts w:ascii="Arial Narrow" w:hAnsi="Arial Narrow"/>
                <w:sz w:val="22"/>
                <w:szCs w:val="22"/>
              </w:rPr>
              <w:t>3</w:t>
            </w:r>
            <w:r>
              <w:rPr>
                <w:rFonts w:ascii="Arial Narrow" w:hAnsi="Arial Narrow"/>
                <w:sz w:val="22"/>
                <w:szCs w:val="22"/>
              </w:rPr>
              <w:t xml:space="preserve"> </w:t>
            </w:r>
          </w:p>
          <w:p w:rsidR="003C5A83" w:rsidP="003C5A83">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ods. 3 pís.</w:t>
            </w:r>
            <w:r w:rsidR="009D6E29">
              <w:rPr>
                <w:rFonts w:ascii="Arial Narrow" w:hAnsi="Arial Narrow"/>
                <w:sz w:val="22"/>
                <w:szCs w:val="22"/>
              </w:rPr>
              <w:t>y</w:t>
            </w:r>
            <w:r>
              <w:rPr>
                <w:rFonts w:ascii="Arial Narrow" w:hAnsi="Arial Narrow"/>
                <w:sz w:val="22"/>
                <w:szCs w:val="22"/>
              </w:rPr>
              <w:t>)</w:t>
            </w:r>
          </w:p>
          <w:p w:rsidR="006F6D93" w:rsidP="003C5A83">
            <w:pPr>
              <w:autoSpaceDE w:val="0"/>
              <w:autoSpaceDN w:val="0"/>
              <w:bidi w:val="0"/>
              <w:spacing w:before="0" w:beforeAutospacing="0" w:after="0" w:afterAutospacing="0" w:line="240" w:lineRule="auto"/>
              <w:jc w:val="center"/>
              <w:rPr>
                <w:rFonts w:ascii="Arial Narrow" w:hAnsi="Arial Narrow"/>
                <w:sz w:val="22"/>
                <w:szCs w:val="22"/>
              </w:rPr>
            </w:pPr>
          </w:p>
          <w:p w:rsidR="006F6D93" w:rsidP="003C5A83">
            <w:pPr>
              <w:autoSpaceDE w:val="0"/>
              <w:autoSpaceDN w:val="0"/>
              <w:bidi w:val="0"/>
              <w:spacing w:before="0" w:beforeAutospacing="0" w:after="0" w:afterAutospacing="0" w:line="240" w:lineRule="auto"/>
              <w:jc w:val="center"/>
              <w:rPr>
                <w:rFonts w:ascii="Arial Narrow" w:hAnsi="Arial Narrow"/>
                <w:sz w:val="22"/>
                <w:szCs w:val="22"/>
              </w:rPr>
            </w:pPr>
          </w:p>
          <w:p w:rsidR="002B6AA7"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51CE0" w:rsidP="00351CE0">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w:t>
            </w:r>
            <w:r>
              <w:rPr>
                <w:rFonts w:ascii="Arial Narrow" w:hAnsi="Arial Narrow"/>
                <w:sz w:val="22"/>
                <w:szCs w:val="22"/>
              </w:rPr>
              <w:t xml:space="preserve"> </w:t>
            </w:r>
            <w:r w:rsidRPr="007C2FF8">
              <w:rPr>
                <w:rFonts w:ascii="Arial Narrow" w:hAnsi="Arial Narrow"/>
                <w:sz w:val="22"/>
                <w:szCs w:val="22"/>
              </w:rPr>
              <w:t>3</w:t>
            </w:r>
            <w:r>
              <w:rPr>
                <w:rFonts w:ascii="Arial Narrow" w:hAnsi="Arial Narrow"/>
                <w:sz w:val="22"/>
                <w:szCs w:val="22"/>
              </w:rPr>
              <w:t xml:space="preserve"> </w:t>
            </w:r>
          </w:p>
          <w:p w:rsidR="00351CE0" w:rsidP="00351CE0">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xml:space="preserve">ods. 3 </w:t>
            </w:r>
            <w:r w:rsidRPr="00FF68C6">
              <w:rPr>
                <w:rFonts w:ascii="Arial Narrow" w:hAnsi="Arial Narrow"/>
                <w:sz w:val="22"/>
                <w:szCs w:val="22"/>
              </w:rPr>
              <w:t>pís.</w:t>
            </w:r>
            <w:r w:rsidRPr="00FF68C6" w:rsidR="00383A49">
              <w:rPr>
                <w:rFonts w:ascii="Arial Narrow" w:hAnsi="Arial Narrow"/>
                <w:sz w:val="22"/>
                <w:szCs w:val="22"/>
              </w:rPr>
              <w:t>z)</w:t>
            </w:r>
          </w:p>
          <w:p w:rsidR="00D54C95"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54C95"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FF68C6" w:rsidRPr="00FF68C6" w:rsidP="00FF68C6">
            <w:pPr>
              <w:pStyle w:val="ListParagraph"/>
              <w:widowControl w:val="0"/>
              <w:suppressAutoHyphens/>
              <w:autoSpaceDE w:val="0"/>
              <w:autoSpaceDN w:val="0"/>
              <w:bidi w:val="0"/>
              <w:adjustRightInd w:val="0"/>
              <w:spacing w:after="0" w:line="240" w:lineRule="auto"/>
              <w:ind w:left="0" w:right="113"/>
              <w:jc w:val="both"/>
              <w:rPr>
                <w:rFonts w:ascii="Arial Narrow" w:hAnsi="Arial Narrow"/>
                <w:b/>
                <w:color w:val="00B0F0"/>
                <w:sz w:val="22"/>
                <w:szCs w:val="22"/>
              </w:rPr>
            </w:pPr>
            <w:r w:rsidRPr="00FF68C6">
              <w:rPr>
                <w:rFonts w:ascii="Arial Narrow" w:hAnsi="Arial Narrow"/>
                <w:b/>
                <w:color w:val="00B0F0"/>
                <w:sz w:val="22"/>
                <w:szCs w:val="22"/>
                <w:lang w:eastAsia="en-US"/>
              </w:rPr>
              <w:t>mnohostranným systémom každý systém alebo platforma, v rámci ktorých môžu navzájom pôsobiť viaceré záujmy o obchodovanie tretích osôb, ak ide o kúpu a predaj finančných nástrojov; v</w:t>
            </w:r>
            <w:r w:rsidRPr="00FF68C6">
              <w:rPr>
                <w:rFonts w:ascii="Arial Narrow" w:hAnsi="Arial Narrow"/>
                <w:b/>
                <w:color w:val="00B0F0"/>
                <w:sz w:val="22"/>
                <w:szCs w:val="22"/>
              </w:rPr>
              <w:t xml:space="preserve">šetky mnohostranné systémy môžu byť organizované len ako regulovaný trh, mnohostranný obchodný systém alebo ako organizovaný obchodný systém v súlade s týmto zákonom,     </w:t>
            </w:r>
          </w:p>
          <w:p w:rsidR="00D1046F" w:rsidP="00D1046F">
            <w:pPr>
              <w:pStyle w:val="ListParagraph"/>
              <w:suppressAutoHyphens/>
              <w:bidi w:val="0"/>
              <w:spacing w:after="0" w:line="240" w:lineRule="auto"/>
              <w:ind w:left="0"/>
              <w:jc w:val="both"/>
              <w:rPr>
                <w:rFonts w:ascii="Arial Narrow" w:hAnsi="Arial Narrow"/>
                <w:b/>
                <w:color w:val="00B0F0"/>
                <w:sz w:val="22"/>
                <w:szCs w:val="22"/>
              </w:rPr>
            </w:pPr>
          </w:p>
          <w:p w:rsidR="00E138E8" w:rsidRPr="00E138E8" w:rsidP="00436444">
            <w:pPr>
              <w:pStyle w:val="BodyText2"/>
              <w:bidi w:val="0"/>
              <w:spacing w:after="0" w:line="240" w:lineRule="exact"/>
              <w:jc w:val="both"/>
              <w:rPr>
                <w:rFonts w:ascii="Arial Narrow" w:hAnsi="Arial Narrow"/>
                <w:b/>
                <w:color w:val="00B0F0"/>
                <w:sz w:val="22"/>
                <w:szCs w:val="22"/>
              </w:rPr>
            </w:pPr>
            <w:r w:rsidRPr="00E138E8">
              <w:rPr>
                <w:rFonts w:ascii="Arial Narrow" w:hAnsi="Arial Narrow"/>
                <w:b/>
                <w:color w:val="00B0F0"/>
                <w:sz w:val="22"/>
                <w:szCs w:val="22"/>
              </w:rPr>
              <w:t xml:space="preserve">Systematickým internalizátorom je obchodník s cennými papiermi, ktorý organizovane, často, systematicky a významne obchoduje na vlastný účet vykonávaním pokynov klientov mimo regulovaného trhu, mnohostranného obchodného systému alebo organizovaného obchodného systému bez toho, aby organizoval mnohostranný systém; to platí, len ak sa prekročia vopred určené limity, a to limit pre početnosť a systematickosť a limit pre významnosť alebo ak si obchodník s cennými papiermi zvolí režim systematického internalizátora. Početnosť a systematickosť sa meria na základe počtu mimoburzových obchodov s finančným nástrojom, ktoré uskutoční obchodník s cennými papiermi na vlastný účet vykonávaním pokynov klientov. Významnosť sa určuje buď na základe objemu mimoburzových obchodov, ktoré uskutoční obchodník s cennými papiermi vo vzťahu k celkovému objemu obchodov obchodníka s cennými papiermi s konkrétnym finančným nástrojom, alebo na základe objemu mimoburzových obchodov, ktoré uskutoční obchodník s cennými papiermi vo vzťahu k celkovému objemu obchodov s konkrétnym finančným nástrojom v Európskej únii. </w:t>
            </w:r>
          </w:p>
          <w:p w:rsidR="00D54C95" w:rsidRPr="00E138E8" w:rsidP="00436444">
            <w:pPr>
              <w:pStyle w:val="BodyText2"/>
              <w:bidi w:val="0"/>
              <w:spacing w:after="0" w:line="240" w:lineRule="exact"/>
              <w:jc w:val="both"/>
              <w:rPr>
                <w:rFonts w:ascii="Arial Narrow" w:hAnsi="Arial Narrow"/>
                <w:b/>
                <w:color w:val="00B0F0"/>
                <w:sz w:val="22"/>
                <w:szCs w:val="22"/>
              </w:rPr>
            </w:pPr>
            <w:r w:rsidRPr="00E138E8" w:rsidR="00D1046F">
              <w:rPr>
                <w:rFonts w:ascii="Arial Narrow" w:hAnsi="Arial Narrow"/>
                <w:b/>
                <w:color w:val="00B0F0"/>
                <w:sz w:val="22"/>
                <w:szCs w:val="22"/>
              </w:rPr>
              <w:t xml:space="preserve"> </w:t>
            </w:r>
          </w:p>
          <w:p w:rsidR="00D1046F" w:rsidRPr="00436444" w:rsidP="00436444">
            <w:pPr>
              <w:pStyle w:val="BodyText2"/>
              <w:bidi w:val="0"/>
              <w:spacing w:after="0" w:line="240" w:lineRule="exact"/>
              <w:jc w:val="both"/>
              <w:rPr>
                <w:rFonts w:ascii="Arial Narrow" w:hAnsi="Arial Narrow"/>
                <w:b/>
                <w:color w:val="00B0F0"/>
                <w:sz w:val="22"/>
                <w:szCs w:val="22"/>
              </w:rPr>
            </w:pPr>
          </w:p>
          <w:p w:rsidR="003E34B8" w:rsidRPr="00850A95" w:rsidP="003C5A83">
            <w:pPr>
              <w:autoSpaceDE w:val="0"/>
              <w:autoSpaceDN w:val="0"/>
              <w:bidi w:val="0"/>
              <w:spacing w:before="0" w:beforeAutospacing="0" w:after="0" w:afterAutospacing="0" w:line="240" w:lineRule="auto"/>
              <w:jc w:val="both"/>
              <w:rPr>
                <w:rFonts w:ascii="Arial Narrow" w:hAnsi="Arial Narrow"/>
                <w:b/>
                <w:color w:val="00B0F0"/>
                <w:sz w:val="22"/>
                <w:szCs w:val="22"/>
              </w:rPr>
            </w:pPr>
            <w:r w:rsidRPr="003C5A83">
              <w:rPr>
                <w:rFonts w:ascii="Arial Narrow" w:hAnsi="Arial Narrow"/>
                <w:sz w:val="22"/>
                <w:szCs w:val="22"/>
              </w:rPr>
              <w:t xml:space="preserve">Regulovaným trhom je mnohostranný systém organizovaný organizátorom trhu na účely spájania alebo umožnenia spájania záujmov viacerých osôb nakupovať a predávať finančné nástroje v rámci systému a v súlade s pevne určenými pravidlami spôsobom, ktorého výsledkom je uzavretie obchodu s finančnými nástrojmi prijatými na obchodovanie podľa pravidiel tohto systému a ktorý funguje pravidelne a v súlade s týmto zákonom. </w:t>
            </w:r>
            <w:r w:rsidRPr="00850A95" w:rsidR="00850A95">
              <w:rPr>
                <w:rFonts w:ascii="Arial Narrow" w:hAnsi="Arial Narrow"/>
                <w:b/>
                <w:color w:val="00B0F0"/>
                <w:sz w:val="22"/>
                <w:szCs w:val="22"/>
              </w:rPr>
              <w:t>Organizátorom regulovaného trhu je na účely tohto zákona v Slovenskej republike burza.</w:t>
            </w:r>
          </w:p>
          <w:p w:rsidR="00FF68C6" w:rsidP="003C5A83">
            <w:pPr>
              <w:autoSpaceDE w:val="0"/>
              <w:autoSpaceDN w:val="0"/>
              <w:bidi w:val="0"/>
              <w:spacing w:before="0" w:beforeAutospacing="0" w:after="0" w:afterAutospacing="0" w:line="240" w:lineRule="auto"/>
              <w:jc w:val="both"/>
              <w:rPr>
                <w:rFonts w:ascii="Arial Narrow" w:hAnsi="Arial Narrow"/>
                <w:b/>
                <w:color w:val="00B0F0"/>
                <w:sz w:val="22"/>
                <w:szCs w:val="22"/>
                <w:highlight w:val="yellow"/>
              </w:rPr>
            </w:pPr>
          </w:p>
          <w:p w:rsidR="00FF68C6" w:rsidRPr="00FF68C6" w:rsidP="00FF68C6">
            <w:pPr>
              <w:pStyle w:val="ListParagraph"/>
              <w:bidi w:val="0"/>
              <w:spacing w:after="0" w:line="240" w:lineRule="auto"/>
              <w:ind w:left="0"/>
              <w:jc w:val="both"/>
              <w:rPr>
                <w:rFonts w:ascii="Arial Narrow" w:hAnsi="Arial Narrow"/>
                <w:b/>
                <w:color w:val="00B0F0"/>
                <w:sz w:val="22"/>
                <w:szCs w:val="22"/>
              </w:rPr>
            </w:pPr>
            <w:r w:rsidRPr="00FF68C6">
              <w:rPr>
                <w:rFonts w:ascii="Arial Narrow" w:hAnsi="Arial Narrow"/>
                <w:b/>
                <w:color w:val="00B0F0"/>
                <w:sz w:val="22"/>
                <w:szCs w:val="22"/>
              </w:rPr>
              <w:t xml:space="preserve">Mnohostranný obchodný systém je mnohostranný systém organizovaný obchodníkom s cennými papiermi alebo burzou na účely spájania alebo umožnenia spájania záujmov viacerých osôb nakupovať a predávať finančné nástroje v rámci systému a v súlade s pevne určenými pravidlami spôsobom, ktorého výsledkom je uzavretie obchodu s finančnými nástrojmi. </w:t>
            </w:r>
          </w:p>
          <w:p w:rsidR="00FF68C6" w:rsidRPr="00FF68C6" w:rsidP="00FF68C6">
            <w:pPr>
              <w:bidi w:val="0"/>
              <w:spacing w:before="0" w:beforeAutospacing="0" w:after="0" w:afterAutospacing="0" w:line="240" w:lineRule="auto"/>
              <w:jc w:val="both"/>
              <w:rPr>
                <w:rFonts w:ascii="Arial Narrow" w:hAnsi="Arial Narrow"/>
                <w:b/>
                <w:color w:val="00B0F0"/>
                <w:sz w:val="22"/>
                <w:szCs w:val="22"/>
              </w:rPr>
            </w:pPr>
          </w:p>
          <w:p w:rsidR="00FF68C6" w:rsidRPr="00FF68C6" w:rsidP="00FF68C6">
            <w:pPr>
              <w:pStyle w:val="ListParagraph"/>
              <w:bidi w:val="0"/>
              <w:spacing w:after="0" w:line="240" w:lineRule="auto"/>
              <w:ind w:left="0"/>
              <w:jc w:val="both"/>
              <w:rPr>
                <w:rFonts w:ascii="Arial Narrow" w:hAnsi="Arial Narrow"/>
                <w:b/>
                <w:color w:val="00B0F0"/>
                <w:sz w:val="22"/>
                <w:szCs w:val="22"/>
              </w:rPr>
            </w:pPr>
            <w:r w:rsidRPr="00FF68C6">
              <w:rPr>
                <w:rFonts w:ascii="Arial Narrow" w:hAnsi="Arial Narrow"/>
                <w:b/>
                <w:color w:val="00B0F0"/>
                <w:sz w:val="22"/>
                <w:szCs w:val="22"/>
              </w:rPr>
              <w:t xml:space="preserve">Organizovaný obchodný systém je mnohostranný systém, ktorý nie je regulovaným trhom ani mnohostranným obchodným systémom a v rámci ktorého môžu záujmy viacerých tretích osôb kupovať a predávať dlhopisy, štruktúrované finančné produkty, emisné kvóty alebo deriváty navzájom pôsobiť spôsobom, ktorého výsledkom je uzavretie obchodu s vyššie uvedenými finančnými nástrojmi. </w:t>
            </w:r>
          </w:p>
          <w:p w:rsidR="002B6AA7" w:rsidP="00351CE0">
            <w:pPr>
              <w:pStyle w:val="BodyText2"/>
              <w:bidi w:val="0"/>
              <w:spacing w:after="0" w:line="240" w:lineRule="exact"/>
              <w:jc w:val="left"/>
              <w:rPr>
                <w:rFonts w:ascii="Arial Narrow" w:hAnsi="Arial Narrow"/>
                <w:sz w:val="22"/>
                <w:szCs w:val="22"/>
              </w:rPr>
            </w:pPr>
          </w:p>
          <w:p w:rsidR="00351CE0" w:rsidRPr="007C2FF8" w:rsidP="00351CE0">
            <w:pPr>
              <w:pStyle w:val="BodyText2"/>
              <w:bidi w:val="0"/>
              <w:spacing w:after="0" w:line="240" w:lineRule="exact"/>
              <w:jc w:val="left"/>
              <w:rPr>
                <w:rFonts w:ascii="Arial Narrow" w:hAnsi="Arial Narrow"/>
                <w:sz w:val="22"/>
                <w:szCs w:val="22"/>
              </w:rPr>
            </w:pPr>
            <w:r w:rsidRPr="00F26B0C">
              <w:rPr>
                <w:rFonts w:ascii="Arial Narrow" w:hAnsi="Arial Narrow"/>
                <w:sz w:val="22"/>
                <w:szCs w:val="22"/>
              </w:rPr>
              <w:t>Na účely tohto zákona sa rozumie</w:t>
            </w:r>
          </w:p>
          <w:p w:rsidR="006C3526" w:rsidRPr="006C3526" w:rsidP="006C3526">
            <w:pPr>
              <w:pStyle w:val="ListParagraph"/>
              <w:autoSpaceDE w:val="0"/>
              <w:autoSpaceDN w:val="0"/>
              <w:bidi w:val="0"/>
              <w:adjustRightInd w:val="0"/>
              <w:spacing w:after="0" w:line="240" w:lineRule="auto"/>
              <w:ind w:left="0"/>
              <w:jc w:val="both"/>
              <w:rPr>
                <w:rFonts w:ascii="Arial Narrow" w:hAnsi="Arial Narrow"/>
                <w:b/>
                <w:color w:val="00B0F0"/>
                <w:sz w:val="22"/>
                <w:szCs w:val="22"/>
              </w:rPr>
            </w:pPr>
            <w:r w:rsidRPr="006C3526">
              <w:rPr>
                <w:rFonts w:ascii="Arial Narrow" w:hAnsi="Arial Narrow"/>
                <w:b/>
                <w:color w:val="00B0F0"/>
                <w:sz w:val="22"/>
                <w:szCs w:val="22"/>
              </w:rPr>
              <w:t xml:space="preserve">obchodným miestom regulovaný trh, mnohostranný obchodný systém alebo organizovaný obchodný systém, </w:t>
            </w:r>
          </w:p>
          <w:p w:rsidR="002D00DA" w:rsidP="00C35382">
            <w:pPr>
              <w:pStyle w:val="ListParagraph"/>
              <w:autoSpaceDE w:val="0"/>
              <w:autoSpaceDN w:val="0"/>
              <w:bidi w:val="0"/>
              <w:adjustRightInd w:val="0"/>
              <w:spacing w:before="60" w:after="60" w:line="240" w:lineRule="auto"/>
              <w:ind w:left="0"/>
              <w:jc w:val="both"/>
              <w:rPr>
                <w:rFonts w:ascii="Arial Narrow" w:hAnsi="Arial Narrow"/>
                <w:sz w:val="22"/>
                <w:szCs w:val="22"/>
              </w:rPr>
            </w:pPr>
            <w:r w:rsidRPr="006F6D93" w:rsidR="006F6D93">
              <w:rPr>
                <w:rFonts w:ascii="Arial Narrow" w:hAnsi="Arial Narrow"/>
                <w:b/>
                <w:color w:val="00B0F0"/>
                <w:sz w:val="22"/>
                <w:szCs w:val="22"/>
              </w:rPr>
              <w:t xml:space="preserve">   </w:t>
            </w:r>
          </w:p>
          <w:p w:rsidR="006C3526" w:rsidP="006C3526">
            <w:pPr>
              <w:pStyle w:val="BodyText2"/>
              <w:bidi w:val="0"/>
              <w:spacing w:after="0" w:line="240" w:lineRule="exact"/>
              <w:jc w:val="left"/>
              <w:rPr>
                <w:rFonts w:ascii="Arial Narrow" w:hAnsi="Arial Narrow"/>
                <w:sz w:val="22"/>
                <w:szCs w:val="22"/>
              </w:rPr>
            </w:pPr>
            <w:r w:rsidRPr="00F26B0C" w:rsidR="00351CE0">
              <w:rPr>
                <w:rFonts w:ascii="Arial Narrow" w:hAnsi="Arial Narrow"/>
                <w:sz w:val="22"/>
                <w:szCs w:val="22"/>
              </w:rPr>
              <w:t>Na účely tohto zákona sa rozumie</w:t>
            </w:r>
          </w:p>
          <w:p w:rsidR="00FF68C6" w:rsidRPr="00FF68C6" w:rsidP="00FF68C6">
            <w:pPr>
              <w:pStyle w:val="ListParagraph"/>
              <w:autoSpaceDE w:val="0"/>
              <w:autoSpaceDN w:val="0"/>
              <w:bidi w:val="0"/>
              <w:adjustRightInd w:val="0"/>
              <w:spacing w:after="0" w:line="240" w:lineRule="auto"/>
              <w:ind w:left="0"/>
              <w:jc w:val="both"/>
              <w:rPr>
                <w:rFonts w:ascii="Arial Narrow" w:hAnsi="Arial Narrow"/>
                <w:b/>
                <w:color w:val="00B0F0"/>
                <w:sz w:val="22"/>
                <w:szCs w:val="22"/>
              </w:rPr>
            </w:pPr>
            <w:r w:rsidRPr="00FF68C6">
              <w:rPr>
                <w:rFonts w:ascii="Arial Narrow" w:hAnsi="Arial Narrow"/>
                <w:b/>
                <w:color w:val="00B0F0"/>
                <w:sz w:val="22"/>
                <w:szCs w:val="22"/>
              </w:rPr>
              <w:t xml:space="preserve">likvidným trhom trh pre finančný nástroj alebo druh finančných nástrojov, na ktorom sa nepretržite nachádzajú pripravení kupujúci a predávajúci so záujmom obchodovať, ktorý sa so zreteľom na osobitnú štruktúru trhu konkrétneho finančného nástroja alebo konkrétneho druhu finančných nástrojov posudzuje v súlade s týmito kritériami: </w:t>
            </w:r>
          </w:p>
          <w:p w:rsidR="00FF68C6" w:rsidRPr="00FF68C6" w:rsidP="008449F3">
            <w:pPr>
              <w:pStyle w:val="ListParagraph"/>
              <w:numPr>
                <w:numId w:val="18"/>
              </w:numPr>
              <w:autoSpaceDE w:val="0"/>
              <w:autoSpaceDN w:val="0"/>
              <w:bidi w:val="0"/>
              <w:adjustRightInd w:val="0"/>
              <w:spacing w:after="0" w:line="240" w:lineRule="auto"/>
              <w:ind w:left="0" w:firstLine="0"/>
              <w:jc w:val="both"/>
              <w:rPr>
                <w:rFonts w:ascii="Arial Narrow" w:hAnsi="Arial Narrow"/>
                <w:b/>
                <w:color w:val="00B0F0"/>
                <w:sz w:val="22"/>
                <w:szCs w:val="22"/>
              </w:rPr>
            </w:pPr>
            <w:r w:rsidRPr="00FF68C6">
              <w:rPr>
                <w:rFonts w:ascii="Arial Narrow" w:hAnsi="Arial Narrow"/>
                <w:b/>
                <w:color w:val="00B0F0"/>
                <w:sz w:val="22"/>
                <w:szCs w:val="22"/>
              </w:rPr>
              <w:t xml:space="preserve">priemerná frekvencia a objem transakcií za rôznych trhových podmienok so zreteľom na povahu a životný cyklus produktov v rámci príslušného druhu finančných nástrojov, </w:t>
            </w:r>
          </w:p>
          <w:p w:rsidR="00FF68C6" w:rsidRPr="00FF68C6" w:rsidP="008449F3">
            <w:pPr>
              <w:pStyle w:val="ListParagraph"/>
              <w:numPr>
                <w:numId w:val="18"/>
              </w:numPr>
              <w:autoSpaceDE w:val="0"/>
              <w:autoSpaceDN w:val="0"/>
              <w:bidi w:val="0"/>
              <w:adjustRightInd w:val="0"/>
              <w:spacing w:after="0" w:line="240" w:lineRule="auto"/>
              <w:ind w:left="0" w:firstLine="0"/>
              <w:jc w:val="both"/>
              <w:rPr>
                <w:rFonts w:ascii="Arial Narrow" w:hAnsi="Arial Narrow"/>
                <w:b/>
                <w:color w:val="00B0F0"/>
                <w:sz w:val="22"/>
                <w:szCs w:val="22"/>
              </w:rPr>
            </w:pPr>
            <w:r w:rsidRPr="00FF68C6">
              <w:rPr>
                <w:rFonts w:ascii="Arial Narrow" w:hAnsi="Arial Narrow"/>
                <w:b/>
                <w:color w:val="00B0F0"/>
                <w:sz w:val="22"/>
                <w:szCs w:val="22"/>
              </w:rPr>
              <w:t xml:space="preserve">počet a typ účastníkov trhu vrátane pomeru účastníkov trhu k obchodovaným nástrojom vo vzťahu k určitému produktu, </w:t>
            </w:r>
          </w:p>
          <w:p w:rsidR="00FF68C6" w:rsidRPr="00FF68C6" w:rsidP="008449F3">
            <w:pPr>
              <w:pStyle w:val="ListParagraph"/>
              <w:numPr>
                <w:numId w:val="18"/>
              </w:numPr>
              <w:bidi w:val="0"/>
              <w:spacing w:after="0" w:line="240" w:lineRule="auto"/>
              <w:ind w:left="0" w:firstLine="0"/>
              <w:jc w:val="both"/>
              <w:rPr>
                <w:rFonts w:ascii="Arial Narrow" w:hAnsi="Arial Narrow"/>
                <w:b/>
                <w:color w:val="00B0F0"/>
                <w:sz w:val="22"/>
                <w:szCs w:val="22"/>
              </w:rPr>
            </w:pPr>
            <w:r w:rsidRPr="00FF68C6">
              <w:rPr>
                <w:rFonts w:ascii="Arial Narrow" w:hAnsi="Arial Narrow"/>
                <w:b/>
                <w:color w:val="00B0F0"/>
                <w:sz w:val="22"/>
                <w:szCs w:val="22"/>
              </w:rPr>
              <w:t>priemerná veľkosť rozpätí medzi nákupnými cenami a predajnými cenami, ak sú k dispozícii,</w:t>
            </w:r>
          </w:p>
          <w:p w:rsidR="00D54C95" w:rsidRPr="00351CE0" w:rsidP="00351CE0">
            <w:pPr>
              <w:autoSpaceDE w:val="0"/>
              <w:autoSpaceDN w:val="0"/>
              <w:bidi w:val="0"/>
              <w:spacing w:before="0" w:beforeAutospacing="0" w:after="0" w:afterAutospacing="0" w:line="240" w:lineRule="auto"/>
              <w:rPr>
                <w:rFonts w:ascii="Arial Narrow" w:hAnsi="Arial Narrow"/>
                <w:b/>
                <w:color w:val="00B0F0"/>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r w:rsidR="00D1046F">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56B18" w:rsidRPr="007C2FF8">
            <w:pPr>
              <w:pStyle w:val="Heading1"/>
              <w:bidi w:val="0"/>
              <w:spacing w:after="0" w:line="240" w:lineRule="auto"/>
              <w:rPr>
                <w:rFonts w:ascii="Arial Narrow" w:hAnsi="Arial Narrow"/>
                <w:b w:val="0"/>
                <w:bCs w:val="0"/>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7C2FF8" w:rsidP="00A47BED">
            <w:pPr>
              <w:autoSpaceDE w:val="0"/>
              <w:autoSpaceDN w:val="0"/>
              <w:bidi w:val="0"/>
              <w:spacing w:before="0" w:beforeAutospacing="0" w:after="0" w:afterAutospacing="0" w:line="240" w:lineRule="auto"/>
              <w:jc w:val="center"/>
              <w:rPr>
                <w:rFonts w:ascii="Arial Narrow" w:hAnsi="Arial Narrow"/>
                <w:sz w:val="22"/>
                <w:szCs w:val="22"/>
              </w:rPr>
            </w:pPr>
            <w:r w:rsidRPr="007C2FF8" w:rsidR="00526C32">
              <w:rPr>
                <w:rFonts w:ascii="Arial Narrow" w:hAnsi="Arial Narrow"/>
                <w:sz w:val="22"/>
                <w:szCs w:val="22"/>
              </w:rPr>
              <w:t>čl.4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(26)</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„príslušný orgán“ je orgán určený každým členským štátom v súlade s článkom 67, ak v tejto smernici nie je uvedené inak;</w:t>
                  </w:r>
                </w:p>
                <w:p w:rsidR="00D10EB4" w:rsidP="00D10EB4">
                  <w:pPr>
                    <w:pStyle w:val="Default"/>
                    <w:bidi w:val="0"/>
                    <w:spacing w:after="0" w:line="240" w:lineRule="auto"/>
                  </w:pPr>
                </w:p>
                <w:p w:rsidR="00D10EB4" w:rsidP="00D10EB4">
                  <w:pPr>
                    <w:pStyle w:val="Default"/>
                    <w:bidi w:val="0"/>
                    <w:spacing w:after="0" w:line="240" w:lineRule="auto"/>
                  </w:pPr>
                </w:p>
                <w:p w:rsidR="00D10EB4" w:rsidP="00D10EB4">
                  <w:pPr>
                    <w:pStyle w:val="Default"/>
                    <w:bidi w:val="0"/>
                    <w:spacing w:after="0" w:line="240" w:lineRule="auto"/>
                  </w:pPr>
                </w:p>
                <w:p w:rsidR="00D10EB4" w:rsidP="00D10EB4">
                  <w:pPr>
                    <w:pStyle w:val="Default"/>
                    <w:bidi w:val="0"/>
                    <w:spacing w:after="0" w:line="240" w:lineRule="auto"/>
                  </w:pPr>
                </w:p>
                <w:p w:rsidR="00D10EB4" w:rsidP="00D10EB4">
                  <w:pPr>
                    <w:pStyle w:val="Default"/>
                    <w:bidi w:val="0"/>
                    <w:spacing w:after="0" w:line="240" w:lineRule="auto"/>
                  </w:pPr>
                </w:p>
                <w:p w:rsidR="00D10EB4" w:rsidP="00D10EB4">
                  <w:pPr>
                    <w:pStyle w:val="Default"/>
                    <w:bidi w:val="0"/>
                    <w:spacing w:after="0" w:line="240" w:lineRule="auto"/>
                  </w:pPr>
                </w:p>
                <w:p w:rsidR="00D10EB4" w:rsidP="00D10EB4">
                  <w:pPr>
                    <w:pStyle w:val="Default"/>
                    <w:bidi w:val="0"/>
                    <w:spacing w:after="0" w:line="240" w:lineRule="auto"/>
                  </w:pPr>
                </w:p>
                <w:p w:rsidR="00D10EB4" w:rsidP="00D10EB4">
                  <w:pPr>
                    <w:pStyle w:val="Default"/>
                    <w:bidi w:val="0"/>
                    <w:spacing w:after="0" w:line="240" w:lineRule="auto"/>
                  </w:pPr>
                </w:p>
                <w:p w:rsidR="00D10EB4" w:rsidP="00D10EB4">
                  <w:pPr>
                    <w:pStyle w:val="Default"/>
                    <w:bidi w:val="0"/>
                    <w:spacing w:after="0" w:line="240" w:lineRule="auto"/>
                  </w:pPr>
                </w:p>
                <w:p w:rsidR="00D10EB4" w:rsidP="00D10EB4">
                  <w:pPr>
                    <w:pStyle w:val="Default"/>
                    <w:bidi w:val="0"/>
                    <w:spacing w:after="0" w:line="240" w:lineRule="auto"/>
                  </w:pPr>
                </w:p>
                <w:p w:rsidR="00D10EB4" w:rsidP="00D10EB4">
                  <w:pPr>
                    <w:pStyle w:val="Default"/>
                    <w:bidi w:val="0"/>
                    <w:spacing w:after="0" w:line="240" w:lineRule="auto"/>
                  </w:pPr>
                </w:p>
                <w:p w:rsidR="00B41CBA" w:rsidP="00D10EB4">
                  <w:pPr>
                    <w:pStyle w:val="Default"/>
                    <w:bidi w:val="0"/>
                    <w:spacing w:after="0" w:line="240" w:lineRule="auto"/>
                  </w:pPr>
                </w:p>
                <w:p w:rsidR="00D10EB4" w:rsidP="00D10EB4">
                  <w:pPr>
                    <w:pStyle w:val="Default"/>
                    <w:bidi w:val="0"/>
                    <w:spacing w:after="0" w:line="240" w:lineRule="auto"/>
                  </w:pPr>
                </w:p>
                <w:p w:rsidR="00D10EB4" w:rsidRPr="00D10EB4" w:rsidP="00D10EB4">
                  <w:pPr>
                    <w:pStyle w:val="Default"/>
                    <w:bidi w:val="0"/>
                    <w:spacing w:after="0" w:line="240" w:lineRule="auto"/>
                  </w:pPr>
                </w:p>
              </w:tc>
            </w:tr>
          </w:tbl>
          <w:p w:rsidR="00526C32" w:rsidRPr="007C2FF8" w:rsidP="00526C32">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(27)</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„úverová inštitúcia“ je úverová inštitúcia vymedzená v článku 4 ods. 1 bode 1 nariadenia Európskeho parlamentu a Rady (EÚ) č. 575/2013;</w:t>
                  </w:r>
                </w:p>
                <w:p w:rsidR="005A75E3" w:rsidP="005A75E3">
                  <w:pPr>
                    <w:pStyle w:val="Default"/>
                    <w:bidi w:val="0"/>
                    <w:spacing w:after="0" w:line="240" w:lineRule="auto"/>
                  </w:pPr>
                </w:p>
                <w:p w:rsidR="005A75E3" w:rsidP="005A75E3">
                  <w:pPr>
                    <w:pStyle w:val="Default"/>
                    <w:bidi w:val="0"/>
                    <w:spacing w:after="0" w:line="240" w:lineRule="auto"/>
                  </w:pPr>
                </w:p>
                <w:p w:rsidR="005A75E3" w:rsidRPr="005A75E3" w:rsidP="005A75E3">
                  <w:pPr>
                    <w:pStyle w:val="Default"/>
                    <w:bidi w:val="0"/>
                    <w:spacing w:after="0" w:line="240" w:lineRule="auto"/>
                  </w:pPr>
                </w:p>
              </w:tc>
            </w:tr>
          </w:tbl>
          <w:p w:rsidR="00526C32" w:rsidRPr="007C2FF8" w:rsidP="00526C32">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(28)</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„správcovská spoločnosť PKIPCP“ je správcovská spoločnosť v zmysle článku 2 ods. 1 písm. b) smernice Európskeho parlamentu a Rady 2009/65/ES</w:t>
                  </w:r>
                  <w:hyperlink r:id="rId8" w:anchor="ntr43-L_2014173SK.01034901-E0043" w:history="1">
                    <w:r w:rsidRPr="007C2FF8">
                      <w:rPr>
                        <w:rStyle w:val="Hyperlink"/>
                        <w:rFonts w:ascii="Arial Narrow" w:hAnsi="Arial Narrow"/>
                        <w:sz w:val="22"/>
                        <w:szCs w:val="22"/>
                      </w:rPr>
                      <w:t> (</w:t>
                    </w:r>
                    <w:r w:rsidRPr="007C2FF8">
                      <w:rPr>
                        <w:rStyle w:val="Hyperlink"/>
                        <w:rFonts w:ascii="Arial Narrow" w:hAnsi="Arial Narrow"/>
                        <w:sz w:val="22"/>
                        <w:szCs w:val="22"/>
                        <w:vertAlign w:val="superscript"/>
                      </w:rPr>
                      <w:t>43</w:t>
                    </w:r>
                    <w:r w:rsidRPr="007C2FF8">
                      <w:rPr>
                        <w:rStyle w:val="Hyperlink"/>
                        <w:rFonts w:ascii="Arial Narrow" w:hAnsi="Arial Narrow"/>
                        <w:sz w:val="22"/>
                        <w:szCs w:val="22"/>
                      </w:rPr>
                      <w:t>)</w:t>
                    </w:r>
                  </w:hyperlink>
                  <w:r w:rsidRPr="007C2FF8">
                    <w:rPr>
                      <w:rFonts w:ascii="Arial Narrow" w:hAnsi="Arial Narrow"/>
                      <w:sz w:val="22"/>
                      <w:szCs w:val="22"/>
                    </w:rPr>
                    <w:t>;</w:t>
                  </w:r>
                </w:p>
                <w:p w:rsidR="005A75E3" w:rsidP="005A75E3">
                  <w:pPr>
                    <w:pStyle w:val="Default"/>
                    <w:bidi w:val="0"/>
                    <w:spacing w:after="0" w:line="240" w:lineRule="auto"/>
                  </w:pPr>
                </w:p>
                <w:p w:rsidR="005A75E3" w:rsidP="005A75E3">
                  <w:pPr>
                    <w:pStyle w:val="Default"/>
                    <w:bidi w:val="0"/>
                    <w:spacing w:after="0" w:line="240" w:lineRule="auto"/>
                  </w:pPr>
                </w:p>
                <w:p w:rsidR="005A75E3" w:rsidP="005A75E3">
                  <w:pPr>
                    <w:pStyle w:val="Default"/>
                    <w:bidi w:val="0"/>
                    <w:spacing w:after="0" w:line="240" w:lineRule="auto"/>
                  </w:pPr>
                </w:p>
                <w:p w:rsidR="005A75E3" w:rsidP="005A75E3">
                  <w:pPr>
                    <w:pStyle w:val="Default"/>
                    <w:bidi w:val="0"/>
                    <w:spacing w:after="0" w:line="240" w:lineRule="auto"/>
                  </w:pPr>
                </w:p>
                <w:p w:rsidR="005A75E3" w:rsidP="005A75E3">
                  <w:pPr>
                    <w:pStyle w:val="Default"/>
                    <w:bidi w:val="0"/>
                    <w:spacing w:after="0" w:line="240" w:lineRule="auto"/>
                  </w:pPr>
                </w:p>
                <w:p w:rsidR="00B41CBA" w:rsidRPr="005A75E3" w:rsidP="005A75E3">
                  <w:pPr>
                    <w:pStyle w:val="Default"/>
                    <w:bidi w:val="0"/>
                    <w:spacing w:after="0" w:line="240" w:lineRule="auto"/>
                  </w:pPr>
                </w:p>
              </w:tc>
            </w:tr>
          </w:tbl>
          <w:p w:rsidR="00526C32" w:rsidRPr="007C2FF8" w:rsidP="00526C32">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(29)</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D0121C" w:rsidP="00526C32">
                  <w:pPr>
                    <w:pStyle w:val="CM4"/>
                    <w:bidi w:val="0"/>
                    <w:spacing w:before="60" w:after="60" w:line="240" w:lineRule="auto"/>
                    <w:rPr>
                      <w:rFonts w:ascii="Arial Narrow" w:hAnsi="Arial Narrow"/>
                      <w:sz w:val="22"/>
                      <w:szCs w:val="22"/>
                    </w:rPr>
                  </w:pPr>
                  <w:r w:rsidRPr="00D0121C">
                    <w:rPr>
                      <w:rFonts w:ascii="Arial Narrow" w:hAnsi="Arial Narrow"/>
                      <w:sz w:val="22"/>
                      <w:szCs w:val="22"/>
                    </w:rPr>
                    <w:t>„viazaný sprostredkovateľ“ je fyzická alebo právnická osoba, ktorá na plnú a bezpodmienečnú zodpovednosť iba jednej investičnej spoločnosti, v ktorej mene koná, propaguje investičné a/alebo vedľajšie služby pre klientov alebo možných klientov, prijíma a postupuje inštrukcie alebo pokyny od klienta v súvislosti s investičnými službami alebo finančnými nástrojmi, umiestňuje finančné nástroje alebo poskytuje poradenstvo klientom alebo možným klientom v súvislosti s týmito finančnými nástrojmi alebo službami;</w:t>
                  </w:r>
                </w:p>
                <w:p w:rsidR="00D0121C" w:rsidP="00D0121C">
                  <w:pPr>
                    <w:pStyle w:val="Default"/>
                    <w:bidi w:val="0"/>
                    <w:spacing w:after="0" w:line="240" w:lineRule="auto"/>
                    <w:rPr>
                      <w:highlight w:val="yellow"/>
                    </w:rPr>
                  </w:pPr>
                </w:p>
                <w:p w:rsidR="00D0121C" w:rsidP="00D0121C">
                  <w:pPr>
                    <w:pStyle w:val="Default"/>
                    <w:bidi w:val="0"/>
                    <w:spacing w:after="0" w:line="240" w:lineRule="auto"/>
                    <w:rPr>
                      <w:highlight w:val="yellow"/>
                    </w:rPr>
                  </w:pPr>
                </w:p>
                <w:p w:rsidR="00D0121C" w:rsidP="00D0121C">
                  <w:pPr>
                    <w:pStyle w:val="Default"/>
                    <w:bidi w:val="0"/>
                    <w:spacing w:after="0" w:line="240" w:lineRule="auto"/>
                    <w:rPr>
                      <w:highlight w:val="yellow"/>
                    </w:rPr>
                  </w:pPr>
                </w:p>
                <w:p w:rsidR="00D0121C" w:rsidRPr="00D0121C" w:rsidP="00C35382">
                  <w:pPr>
                    <w:pStyle w:val="Default"/>
                    <w:bidi w:val="0"/>
                    <w:spacing w:after="0" w:line="240" w:lineRule="auto"/>
                    <w:jc w:val="both"/>
                    <w:rPr>
                      <w:highlight w:val="yellow"/>
                    </w:rPr>
                  </w:pPr>
                </w:p>
              </w:tc>
            </w:tr>
          </w:tbl>
          <w:p w:rsidR="00526C32" w:rsidRPr="007C2FF8" w:rsidP="00526C32">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(30)</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P="00526C32">
                  <w:pPr>
                    <w:pStyle w:val="CM4"/>
                    <w:bidi w:val="0"/>
                    <w:spacing w:before="60" w:after="60" w:line="240" w:lineRule="auto"/>
                    <w:rPr>
                      <w:rFonts w:ascii="Arial Narrow" w:hAnsi="Arial Narrow"/>
                      <w:sz w:val="22"/>
                      <w:szCs w:val="22"/>
                    </w:rPr>
                  </w:pPr>
                  <w:r w:rsidRPr="006A2BF1">
                    <w:rPr>
                      <w:rFonts w:ascii="Arial Narrow" w:hAnsi="Arial Narrow"/>
                      <w:sz w:val="22"/>
                      <w:szCs w:val="22"/>
                    </w:rPr>
                    <w:t>„pobočka“ je iné miesto podnikania ako ústredie, ktoré je časťou investičnej spoločnosti, ktoré nemá právnu subjektivitu, ktoré poskytuje investičné služby a/alebo činnosti a ktoré môže tiež vykonávať vedľajšie služby, na ktoré bolo investičnej spoločnosti udelené povolenie; všetky miesta podnikania zriadené v tom istom členskom štáte investičnou spoločnosťou s ústredím v inom členskom štáte sa považujú za jedinú pobočku;</w:t>
                  </w:r>
                </w:p>
                <w:p w:rsidR="006A2BF1" w:rsidP="006A2BF1">
                  <w:pPr>
                    <w:pStyle w:val="Default"/>
                    <w:bidi w:val="0"/>
                    <w:spacing w:after="0" w:line="240" w:lineRule="auto"/>
                  </w:pPr>
                </w:p>
                <w:p w:rsidR="00460503" w:rsidP="006A2BF1">
                  <w:pPr>
                    <w:pStyle w:val="Default"/>
                    <w:bidi w:val="0"/>
                    <w:spacing w:after="0" w:line="240" w:lineRule="auto"/>
                  </w:pPr>
                </w:p>
                <w:p w:rsidR="00460503" w:rsidP="006A2BF1">
                  <w:pPr>
                    <w:pStyle w:val="Default"/>
                    <w:bidi w:val="0"/>
                    <w:spacing w:after="0" w:line="240" w:lineRule="auto"/>
                  </w:pPr>
                </w:p>
                <w:p w:rsidR="00D0121C" w:rsidRPr="006A2BF1" w:rsidP="006A2BF1">
                  <w:pPr>
                    <w:pStyle w:val="Default"/>
                    <w:bidi w:val="0"/>
                    <w:spacing w:after="0" w:line="240" w:lineRule="auto"/>
                  </w:pPr>
                </w:p>
              </w:tc>
            </w:tr>
          </w:tbl>
          <w:p w:rsidR="00526C32" w:rsidRPr="007C2FF8" w:rsidP="00526C32">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(31)</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„kvalifikovaná účasť“ je akákoľvek priama alebo nepriama účasť v investičnej spoločnosti, ktorá predstavuje 10 % alebo viac základného imania alebo hlasovacích práv, ako je ustanovené v článkoch 9 a 10 smernice Európskeho parlamentu a Rady 2004/109/ES</w:t>
                  </w:r>
                  <w:hyperlink r:id="rId8" w:anchor="ntr44-L_2014173SK.01034901-E0044" w:history="1">
                    <w:r w:rsidRPr="007C2FF8">
                      <w:rPr>
                        <w:rStyle w:val="Hyperlink"/>
                        <w:rFonts w:ascii="Arial Narrow" w:hAnsi="Arial Narrow"/>
                        <w:sz w:val="22"/>
                        <w:szCs w:val="22"/>
                      </w:rPr>
                      <w:t> (</w:t>
                    </w:r>
                    <w:r w:rsidRPr="007C2FF8">
                      <w:rPr>
                        <w:rStyle w:val="Hyperlink"/>
                        <w:rFonts w:ascii="Arial Narrow" w:hAnsi="Arial Narrow"/>
                        <w:sz w:val="22"/>
                        <w:szCs w:val="22"/>
                        <w:vertAlign w:val="superscript"/>
                      </w:rPr>
                      <w:t>44</w:t>
                    </w:r>
                    <w:r w:rsidRPr="007C2FF8">
                      <w:rPr>
                        <w:rStyle w:val="Hyperlink"/>
                        <w:rFonts w:ascii="Arial Narrow" w:hAnsi="Arial Narrow"/>
                        <w:sz w:val="22"/>
                        <w:szCs w:val="22"/>
                      </w:rPr>
                      <w:t>)</w:t>
                    </w:r>
                  </w:hyperlink>
                  <w:r w:rsidRPr="007C2FF8">
                    <w:rPr>
                      <w:rFonts w:ascii="Arial Narrow" w:hAnsi="Arial Narrow"/>
                      <w:sz w:val="22"/>
                      <w:szCs w:val="22"/>
                    </w:rPr>
                    <w:t>, berúc do úvahy aj podmienky týkajúce sa ich spojenia ustanovené v článku 12 ods. 4 a 5 uvedenej smernice, alebo ktorý umožňuje vykonávať podstatný vplyv na riadenie investičnej spoločnosti, v ktorej existuje tento podiel;</w:t>
                  </w:r>
                </w:p>
              </w:tc>
            </w:tr>
          </w:tbl>
          <w:p w:rsidR="00526C32" w:rsidRPr="007C2FF8" w:rsidP="00526C32">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(32)</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„materská spoločnosť“ je materská spoločnosť v zmysle článku 2 bod 9 a 22 smernice Európskeho parlamentu a Rady 2013/34/EÚ</w:t>
                  </w:r>
                  <w:hyperlink r:id="rId8" w:anchor="ntr45-L_2014173SK.01034901-E0045" w:history="1">
                    <w:r w:rsidRPr="007C2FF8">
                      <w:rPr>
                        <w:rStyle w:val="Hyperlink"/>
                        <w:rFonts w:ascii="Arial Narrow" w:hAnsi="Arial Narrow"/>
                        <w:sz w:val="22"/>
                        <w:szCs w:val="22"/>
                      </w:rPr>
                      <w:t> (</w:t>
                    </w:r>
                    <w:r w:rsidRPr="007C2FF8">
                      <w:rPr>
                        <w:rStyle w:val="Hyperlink"/>
                        <w:rFonts w:ascii="Arial Narrow" w:hAnsi="Arial Narrow"/>
                        <w:sz w:val="22"/>
                        <w:szCs w:val="22"/>
                        <w:vertAlign w:val="superscript"/>
                      </w:rPr>
                      <w:t>45</w:t>
                    </w:r>
                    <w:r w:rsidRPr="007C2FF8">
                      <w:rPr>
                        <w:rStyle w:val="Hyperlink"/>
                        <w:rFonts w:ascii="Arial Narrow" w:hAnsi="Arial Narrow"/>
                        <w:sz w:val="22"/>
                        <w:szCs w:val="22"/>
                      </w:rPr>
                      <w:t>)</w:t>
                    </w:r>
                  </w:hyperlink>
                  <w:r w:rsidRPr="007C2FF8">
                    <w:rPr>
                      <w:rFonts w:ascii="Arial Narrow" w:hAnsi="Arial Narrow"/>
                      <w:sz w:val="22"/>
                      <w:szCs w:val="22"/>
                    </w:rPr>
                    <w:t>;</w:t>
                  </w:r>
                </w:p>
              </w:tc>
            </w:tr>
          </w:tbl>
          <w:p w:rsidR="00526C32" w:rsidRPr="007C2FF8" w:rsidP="00526C32">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(33)</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„dcérska spoločnosť“ je dcérska spoločnosť v zmysle článku 2 bod 10 a 22 smernice 2013/34/EÚ vrátane akejkoľvek dcérskej spoločnosti dcérskej spoločnosti konečnej materskej spoločnosti;</w:t>
                  </w:r>
                </w:p>
                <w:p w:rsidR="00C35382" w:rsidRPr="00C35382" w:rsidP="00C35382">
                  <w:pPr>
                    <w:pStyle w:val="Default"/>
                    <w:bidi w:val="0"/>
                    <w:spacing w:after="0" w:line="240" w:lineRule="auto"/>
                  </w:pPr>
                </w:p>
              </w:tc>
            </w:tr>
          </w:tbl>
          <w:p w:rsidR="00526C32" w:rsidRPr="007C2FF8" w:rsidP="00526C32">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81"/>
              <w:gridCol w:w="636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60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(34)</w:t>
                  </w:r>
                </w:p>
              </w:tc>
              <w:tc>
                <w:tcPr>
                  <w:tcW w:w="85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9817E0" w:rsidRPr="007C2FF8" w:rsidP="00C96140">
                  <w:pPr>
                    <w:pStyle w:val="CM4"/>
                    <w:bidi w:val="0"/>
                    <w:spacing w:before="60" w:after="60" w:line="240" w:lineRule="auto"/>
                    <w:rPr>
                      <w:rFonts w:ascii="Arial Narrow" w:hAnsi="Arial Narrow"/>
                      <w:sz w:val="22"/>
                      <w:szCs w:val="22"/>
                    </w:rPr>
                  </w:pPr>
                  <w:r w:rsidRPr="007C2FF8" w:rsidR="00526C32">
                    <w:rPr>
                      <w:rFonts w:ascii="Arial Narrow" w:hAnsi="Arial Narrow"/>
                      <w:sz w:val="22"/>
                      <w:szCs w:val="22"/>
                    </w:rPr>
                    <w:t>„skupina“ je skupina v zmysle článku 2 bodu 11 smernice 2013/34/EÚ;</w:t>
                  </w:r>
                </w:p>
                <w:p w:rsidR="00B607E1" w:rsidRPr="007C2FF8" w:rsidP="00B607E1">
                  <w:pPr>
                    <w:pStyle w:val="Default"/>
                    <w:bidi w:val="0"/>
                    <w:spacing w:after="0" w:line="240" w:lineRule="auto"/>
                  </w:pPr>
                </w:p>
                <w:p w:rsidR="00B607E1" w:rsidRPr="007C2FF8" w:rsidP="00B607E1">
                  <w:pPr>
                    <w:pStyle w:val="Default"/>
                    <w:bidi w:val="0"/>
                    <w:spacing w:after="0" w:line="240" w:lineRule="auto"/>
                  </w:pPr>
                </w:p>
                <w:p w:rsidR="00B607E1" w:rsidRPr="007C2FF8" w:rsidP="00B607E1">
                  <w:pPr>
                    <w:pStyle w:val="Default"/>
                    <w:bidi w:val="0"/>
                    <w:spacing w:after="0" w:line="240" w:lineRule="auto"/>
                  </w:pPr>
                </w:p>
                <w:p w:rsidR="00B607E1" w:rsidP="00B607E1">
                  <w:pPr>
                    <w:pStyle w:val="Default"/>
                    <w:bidi w:val="0"/>
                    <w:spacing w:after="0" w:line="240" w:lineRule="auto"/>
                  </w:pPr>
                </w:p>
                <w:p w:rsidR="006A2BF1" w:rsidRPr="007C2FF8" w:rsidP="00B607E1">
                  <w:pPr>
                    <w:pStyle w:val="Default"/>
                    <w:bidi w:val="0"/>
                    <w:spacing w:after="0" w:line="240" w:lineRule="auto"/>
                  </w:pPr>
                </w:p>
              </w:tc>
            </w:tr>
          </w:tbl>
          <w:p w:rsidR="00526C32" w:rsidRPr="007C2FF8" w:rsidP="00526C32">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(35)</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„úzke väzby“ sú situácia, v ktorej sú dve alebo viac fyzických alebo právnických osôb prepojené prostredníctvom:</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4"/>
                    <w:gridCol w:w="600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7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a)</w:t>
                        </w:r>
                      </w:p>
                    </w:tc>
                    <w:tc>
                      <w:tcPr>
                        <w:tcW w:w="600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„účasti“ formou vlastníctva aspoň 20 % alebo väčšieho podielu hlasovacích práv alebo základného imania podniku, a to priamo alebo prostredníctvom jeho ovládania;</w:t>
                        </w:r>
                      </w:p>
                    </w:tc>
                  </w:tr>
                </w:tbl>
                <w:p w:rsidR="00526C32" w:rsidRPr="007C2FF8" w:rsidP="00526C32">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16"/>
                    <w:gridCol w:w="586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1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b)</w:t>
                        </w:r>
                      </w:p>
                    </w:tc>
                    <w:tc>
                      <w:tcPr>
                        <w:tcW w:w="586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„ovládania“, ktoré znamená vzťah medzi materským podnikom a dcérskym podnikom vo všetkých prípadoch uvedených v článku 22 ods. 1 a 2 smernice 2013/34/EÚ alebo podobný vzťah medzi akoukoľvek fyzickou alebo právnickou osobou a podnikom, pričom každá dcérska spoločnosť dcérskeho podniku sa považuje aj za dcérsku spoločnosť materského podniku, ktorý stojí na čele týchto podnikov;</w:t>
                        </w:r>
                      </w:p>
                    </w:tc>
                  </w:tr>
                </w:tbl>
                <w:p w:rsidR="00526C32" w:rsidRPr="007C2FF8" w:rsidP="00526C32">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16"/>
                    <w:gridCol w:w="586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1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c)</w:t>
                        </w:r>
                      </w:p>
                    </w:tc>
                    <w:tc>
                      <w:tcPr>
                        <w:tcW w:w="586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trvalého spojenia oboch alebo všetkých z nich s tou istou osobou prostredníctvom vzťahu ovládania;</w:t>
                        </w:r>
                      </w:p>
                    </w:tc>
                  </w:tr>
                </w:tbl>
                <w:p w:rsidR="00526C32" w:rsidRPr="007C2FF8" w:rsidP="00526C32">
                  <w:pPr>
                    <w:pStyle w:val="CM4"/>
                    <w:bidi w:val="0"/>
                    <w:spacing w:before="60" w:after="60" w:line="240" w:lineRule="auto"/>
                    <w:rPr>
                      <w:rFonts w:ascii="Arial Narrow" w:hAnsi="Arial Narrow"/>
                      <w:sz w:val="22"/>
                      <w:szCs w:val="22"/>
                    </w:rPr>
                  </w:pPr>
                </w:p>
              </w:tc>
            </w:tr>
          </w:tbl>
          <w:p w:rsidR="00656B18" w:rsidRPr="007C2FF8" w:rsidP="00A47BED">
            <w:pPr>
              <w:pStyle w:val="CM4"/>
              <w:bidi w:val="0"/>
              <w:spacing w:before="60" w:after="60" w:line="240" w:lineRule="auto"/>
              <w:rPr>
                <w:rFonts w:ascii="Arial Narrow" w:hAnsi="Arial Narrow"/>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sidR="00F71BED">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D10EB4" w:rsidRPr="007C2FF8" w:rsidP="00D10EB4">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566/2001</w:t>
            </w:r>
          </w:p>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pPr>
              <w:autoSpaceDE w:val="0"/>
              <w:autoSpaceDN w:val="0"/>
              <w:bidi w:val="0"/>
              <w:spacing w:before="0" w:beforeAutospacing="0" w:after="0" w:afterAutospacing="0" w:line="240" w:lineRule="auto"/>
              <w:jc w:val="center"/>
              <w:rPr>
                <w:rFonts w:ascii="Arial Narrow" w:hAnsi="Arial Narrow"/>
                <w:sz w:val="22"/>
                <w:szCs w:val="22"/>
              </w:rPr>
            </w:pPr>
          </w:p>
          <w:p w:rsidR="00B41CBA"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r w:rsidR="00D10EB4">
              <w:rPr>
                <w:rFonts w:ascii="Arial Narrow" w:hAnsi="Arial Narrow"/>
                <w:sz w:val="22"/>
                <w:szCs w:val="22"/>
              </w:rPr>
              <w:t>483/2001</w:t>
            </w: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pPr>
              <w:autoSpaceDE w:val="0"/>
              <w:autoSpaceDN w:val="0"/>
              <w:bidi w:val="0"/>
              <w:spacing w:before="0" w:beforeAutospacing="0" w:after="0" w:afterAutospacing="0" w:line="240" w:lineRule="auto"/>
              <w:jc w:val="center"/>
              <w:rPr>
                <w:rFonts w:ascii="Arial Narrow" w:hAnsi="Arial Narrow"/>
                <w:sz w:val="22"/>
                <w:szCs w:val="22"/>
              </w:rPr>
            </w:pPr>
          </w:p>
          <w:p w:rsidR="00D10EB4">
            <w:pPr>
              <w:autoSpaceDE w:val="0"/>
              <w:autoSpaceDN w:val="0"/>
              <w:bidi w:val="0"/>
              <w:spacing w:before="0" w:beforeAutospacing="0" w:after="0" w:afterAutospacing="0" w:line="240" w:lineRule="auto"/>
              <w:jc w:val="center"/>
              <w:rPr>
                <w:rFonts w:ascii="Arial Narrow" w:hAnsi="Arial Narrow"/>
                <w:sz w:val="22"/>
                <w:szCs w:val="22"/>
              </w:rPr>
            </w:pPr>
            <w:r w:rsidR="005A75E3">
              <w:rPr>
                <w:rFonts w:ascii="Arial Narrow" w:hAnsi="Arial Narrow"/>
                <w:sz w:val="22"/>
                <w:szCs w:val="22"/>
              </w:rPr>
              <w:t>203/2011</w:t>
            </w:r>
          </w:p>
          <w:p w:rsidR="00D10EB4">
            <w:pPr>
              <w:autoSpaceDE w:val="0"/>
              <w:autoSpaceDN w:val="0"/>
              <w:bidi w:val="0"/>
              <w:spacing w:before="0" w:beforeAutospacing="0" w:after="0" w:afterAutospacing="0" w:line="240" w:lineRule="auto"/>
              <w:jc w:val="center"/>
              <w:rPr>
                <w:rFonts w:ascii="Arial Narrow" w:hAnsi="Arial Narrow"/>
                <w:sz w:val="22"/>
                <w:szCs w:val="22"/>
              </w:rPr>
            </w:pPr>
          </w:p>
          <w:p w:rsidR="00D10EB4">
            <w:pPr>
              <w:autoSpaceDE w:val="0"/>
              <w:autoSpaceDN w:val="0"/>
              <w:bidi w:val="0"/>
              <w:spacing w:before="0" w:beforeAutospacing="0" w:after="0" w:afterAutospacing="0" w:line="240" w:lineRule="auto"/>
              <w:jc w:val="center"/>
              <w:rPr>
                <w:rFonts w:ascii="Arial Narrow" w:hAnsi="Arial Narrow"/>
                <w:sz w:val="22"/>
                <w:szCs w:val="22"/>
              </w:rPr>
            </w:pPr>
          </w:p>
          <w:p w:rsidR="00D10EB4">
            <w:pPr>
              <w:autoSpaceDE w:val="0"/>
              <w:autoSpaceDN w:val="0"/>
              <w:bidi w:val="0"/>
              <w:spacing w:before="0" w:beforeAutospacing="0" w:after="0" w:afterAutospacing="0" w:line="240" w:lineRule="auto"/>
              <w:jc w:val="center"/>
              <w:rPr>
                <w:rFonts w:ascii="Arial Narrow" w:hAnsi="Arial Narrow"/>
                <w:sz w:val="22"/>
                <w:szCs w:val="22"/>
              </w:rPr>
            </w:pPr>
          </w:p>
          <w:p w:rsidR="00D10EB4">
            <w:pPr>
              <w:autoSpaceDE w:val="0"/>
              <w:autoSpaceDN w:val="0"/>
              <w:bidi w:val="0"/>
              <w:spacing w:before="0" w:beforeAutospacing="0" w:after="0" w:afterAutospacing="0" w:line="240" w:lineRule="auto"/>
              <w:jc w:val="center"/>
              <w:rPr>
                <w:rFonts w:ascii="Arial Narrow" w:hAnsi="Arial Narrow"/>
                <w:sz w:val="22"/>
                <w:szCs w:val="22"/>
              </w:rPr>
            </w:pPr>
          </w:p>
          <w:p w:rsidR="00D10EB4">
            <w:pPr>
              <w:autoSpaceDE w:val="0"/>
              <w:autoSpaceDN w:val="0"/>
              <w:bidi w:val="0"/>
              <w:spacing w:before="0" w:beforeAutospacing="0" w:after="0" w:afterAutospacing="0" w:line="240" w:lineRule="auto"/>
              <w:jc w:val="center"/>
              <w:rPr>
                <w:rFonts w:ascii="Arial Narrow" w:hAnsi="Arial Narrow"/>
                <w:sz w:val="22"/>
                <w:szCs w:val="22"/>
              </w:rPr>
            </w:pPr>
          </w:p>
          <w:p w:rsidR="00D10EB4">
            <w:pPr>
              <w:autoSpaceDE w:val="0"/>
              <w:autoSpaceDN w:val="0"/>
              <w:bidi w:val="0"/>
              <w:spacing w:before="0" w:beforeAutospacing="0" w:after="0" w:afterAutospacing="0" w:line="240" w:lineRule="auto"/>
              <w:jc w:val="center"/>
              <w:rPr>
                <w:rFonts w:ascii="Arial Narrow" w:hAnsi="Arial Narrow"/>
                <w:sz w:val="22"/>
                <w:szCs w:val="22"/>
              </w:rPr>
            </w:pPr>
          </w:p>
          <w:p w:rsidR="00D10EB4">
            <w:pPr>
              <w:autoSpaceDE w:val="0"/>
              <w:autoSpaceDN w:val="0"/>
              <w:bidi w:val="0"/>
              <w:spacing w:before="0" w:beforeAutospacing="0" w:after="0" w:afterAutospacing="0" w:line="240" w:lineRule="auto"/>
              <w:jc w:val="center"/>
              <w:rPr>
                <w:rFonts w:ascii="Arial Narrow" w:hAnsi="Arial Narrow"/>
                <w:sz w:val="22"/>
                <w:szCs w:val="22"/>
              </w:rPr>
            </w:pPr>
          </w:p>
          <w:p w:rsidR="00D10EB4">
            <w:pPr>
              <w:autoSpaceDE w:val="0"/>
              <w:autoSpaceDN w:val="0"/>
              <w:bidi w:val="0"/>
              <w:spacing w:before="0" w:beforeAutospacing="0" w:after="0" w:afterAutospacing="0" w:line="240" w:lineRule="auto"/>
              <w:jc w:val="center"/>
              <w:rPr>
                <w:rFonts w:ascii="Arial Narrow" w:hAnsi="Arial Narrow"/>
                <w:sz w:val="22"/>
                <w:szCs w:val="22"/>
              </w:rPr>
            </w:pPr>
          </w:p>
          <w:p w:rsidR="00D10EB4">
            <w:pPr>
              <w:autoSpaceDE w:val="0"/>
              <w:autoSpaceDN w:val="0"/>
              <w:bidi w:val="0"/>
              <w:spacing w:before="0" w:beforeAutospacing="0" w:after="0" w:afterAutospacing="0" w:line="240" w:lineRule="auto"/>
              <w:jc w:val="center"/>
              <w:rPr>
                <w:rFonts w:ascii="Arial Narrow" w:hAnsi="Arial Narrow"/>
                <w:sz w:val="22"/>
                <w:szCs w:val="22"/>
              </w:rPr>
            </w:pPr>
            <w:r w:rsidR="00D0121C">
              <w:rPr>
                <w:rFonts w:ascii="Arial Narrow" w:hAnsi="Arial Narrow"/>
                <w:sz w:val="22"/>
                <w:szCs w:val="22"/>
              </w:rPr>
              <w:t xml:space="preserve">186/2009  </w:t>
            </w:r>
          </w:p>
          <w:p w:rsidR="00D10EB4">
            <w:pPr>
              <w:autoSpaceDE w:val="0"/>
              <w:autoSpaceDN w:val="0"/>
              <w:bidi w:val="0"/>
              <w:spacing w:before="0" w:beforeAutospacing="0" w:after="0" w:afterAutospacing="0" w:line="240" w:lineRule="auto"/>
              <w:jc w:val="center"/>
              <w:rPr>
                <w:rFonts w:ascii="Arial Narrow" w:hAnsi="Arial Narrow"/>
                <w:sz w:val="22"/>
                <w:szCs w:val="22"/>
              </w:rPr>
            </w:pPr>
          </w:p>
          <w:p w:rsidR="00D10EB4">
            <w:pPr>
              <w:autoSpaceDE w:val="0"/>
              <w:autoSpaceDN w:val="0"/>
              <w:bidi w:val="0"/>
              <w:spacing w:before="0" w:beforeAutospacing="0" w:after="0" w:afterAutospacing="0" w:line="240" w:lineRule="auto"/>
              <w:jc w:val="center"/>
              <w:rPr>
                <w:rFonts w:ascii="Arial Narrow" w:hAnsi="Arial Narrow"/>
                <w:sz w:val="22"/>
                <w:szCs w:val="22"/>
              </w:rPr>
            </w:pPr>
          </w:p>
          <w:p w:rsidR="006A2BF1">
            <w:pPr>
              <w:autoSpaceDE w:val="0"/>
              <w:autoSpaceDN w:val="0"/>
              <w:bidi w:val="0"/>
              <w:spacing w:before="0" w:beforeAutospacing="0" w:after="0" w:afterAutospacing="0" w:line="240" w:lineRule="auto"/>
              <w:jc w:val="center"/>
              <w:rPr>
                <w:rFonts w:ascii="Arial Narrow" w:hAnsi="Arial Narrow"/>
                <w:sz w:val="22"/>
                <w:szCs w:val="22"/>
              </w:rPr>
            </w:pPr>
          </w:p>
          <w:p w:rsidR="006A2BF1">
            <w:pPr>
              <w:autoSpaceDE w:val="0"/>
              <w:autoSpaceDN w:val="0"/>
              <w:bidi w:val="0"/>
              <w:spacing w:before="0" w:beforeAutospacing="0" w:after="0" w:afterAutospacing="0" w:line="240" w:lineRule="auto"/>
              <w:jc w:val="center"/>
              <w:rPr>
                <w:rFonts w:ascii="Arial Narrow" w:hAnsi="Arial Narrow"/>
                <w:sz w:val="22"/>
                <w:szCs w:val="22"/>
              </w:rPr>
            </w:pPr>
          </w:p>
          <w:p w:rsidR="00D10EB4">
            <w:pPr>
              <w:autoSpaceDE w:val="0"/>
              <w:autoSpaceDN w:val="0"/>
              <w:bidi w:val="0"/>
              <w:spacing w:before="0" w:beforeAutospacing="0" w:after="0" w:afterAutospacing="0" w:line="240" w:lineRule="auto"/>
              <w:jc w:val="center"/>
              <w:rPr>
                <w:rFonts w:ascii="Arial Narrow" w:hAnsi="Arial Narrow"/>
                <w:sz w:val="22"/>
                <w:szCs w:val="22"/>
              </w:rPr>
            </w:pPr>
          </w:p>
          <w:p w:rsidR="00D0121C">
            <w:pPr>
              <w:autoSpaceDE w:val="0"/>
              <w:autoSpaceDN w:val="0"/>
              <w:bidi w:val="0"/>
              <w:spacing w:before="0" w:beforeAutospacing="0" w:after="0" w:afterAutospacing="0" w:line="240" w:lineRule="auto"/>
              <w:jc w:val="center"/>
              <w:rPr>
                <w:rFonts w:ascii="Arial Narrow" w:hAnsi="Arial Narrow"/>
                <w:sz w:val="22"/>
                <w:szCs w:val="22"/>
              </w:rPr>
            </w:pPr>
          </w:p>
          <w:p w:rsidR="00D0121C">
            <w:pPr>
              <w:autoSpaceDE w:val="0"/>
              <w:autoSpaceDN w:val="0"/>
              <w:bidi w:val="0"/>
              <w:spacing w:before="0" w:beforeAutospacing="0" w:after="0" w:afterAutospacing="0" w:line="240" w:lineRule="auto"/>
              <w:jc w:val="center"/>
              <w:rPr>
                <w:rFonts w:ascii="Arial Narrow" w:hAnsi="Arial Narrow"/>
                <w:sz w:val="22"/>
                <w:szCs w:val="22"/>
              </w:rPr>
            </w:pPr>
          </w:p>
          <w:p w:rsidR="00D0121C">
            <w:pPr>
              <w:autoSpaceDE w:val="0"/>
              <w:autoSpaceDN w:val="0"/>
              <w:bidi w:val="0"/>
              <w:spacing w:before="0" w:beforeAutospacing="0" w:after="0" w:afterAutospacing="0" w:line="240" w:lineRule="auto"/>
              <w:jc w:val="center"/>
              <w:rPr>
                <w:rFonts w:ascii="Arial Narrow" w:hAnsi="Arial Narrow"/>
                <w:sz w:val="22"/>
                <w:szCs w:val="22"/>
              </w:rPr>
            </w:pPr>
          </w:p>
          <w:p w:rsidR="00D0121C">
            <w:pPr>
              <w:autoSpaceDE w:val="0"/>
              <w:autoSpaceDN w:val="0"/>
              <w:bidi w:val="0"/>
              <w:spacing w:before="0" w:beforeAutospacing="0" w:after="0" w:afterAutospacing="0" w:line="240" w:lineRule="auto"/>
              <w:jc w:val="center"/>
              <w:rPr>
                <w:rFonts w:ascii="Arial Narrow" w:hAnsi="Arial Narrow"/>
                <w:sz w:val="22"/>
                <w:szCs w:val="22"/>
              </w:rPr>
            </w:pPr>
          </w:p>
          <w:p w:rsidR="00D0121C">
            <w:pPr>
              <w:autoSpaceDE w:val="0"/>
              <w:autoSpaceDN w:val="0"/>
              <w:bidi w:val="0"/>
              <w:spacing w:before="0" w:beforeAutospacing="0" w:after="0" w:afterAutospacing="0" w:line="240" w:lineRule="auto"/>
              <w:jc w:val="center"/>
              <w:rPr>
                <w:rFonts w:ascii="Arial Narrow" w:hAnsi="Arial Narrow"/>
                <w:sz w:val="22"/>
                <w:szCs w:val="22"/>
              </w:rPr>
            </w:pPr>
          </w:p>
          <w:p w:rsidR="00D0121C">
            <w:pPr>
              <w:autoSpaceDE w:val="0"/>
              <w:autoSpaceDN w:val="0"/>
              <w:bidi w:val="0"/>
              <w:spacing w:before="0" w:beforeAutospacing="0" w:after="0" w:afterAutospacing="0" w:line="240" w:lineRule="auto"/>
              <w:jc w:val="center"/>
              <w:rPr>
                <w:rFonts w:ascii="Arial Narrow" w:hAnsi="Arial Narrow"/>
                <w:sz w:val="22"/>
                <w:szCs w:val="22"/>
              </w:rPr>
            </w:pPr>
          </w:p>
          <w:p w:rsidR="00D0121C" w:rsidRPr="007C2FF8">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B607E1">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566/2001</w:t>
            </w: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B607E1">
            <w:pPr>
              <w:autoSpaceDE w:val="0"/>
              <w:autoSpaceDN w:val="0"/>
              <w:bidi w:val="0"/>
              <w:spacing w:before="0" w:beforeAutospacing="0" w:after="0" w:afterAutospacing="0" w:line="240" w:lineRule="auto"/>
              <w:jc w:val="center"/>
              <w:rPr>
                <w:rFonts w:ascii="Arial Narrow" w:hAnsi="Arial Narrow"/>
                <w:sz w:val="22"/>
                <w:szCs w:val="22"/>
              </w:rPr>
            </w:pPr>
          </w:p>
          <w:p w:rsidR="009817E0">
            <w:pPr>
              <w:autoSpaceDE w:val="0"/>
              <w:autoSpaceDN w:val="0"/>
              <w:bidi w:val="0"/>
              <w:spacing w:before="0" w:beforeAutospacing="0" w:after="0" w:afterAutospacing="0" w:line="240" w:lineRule="auto"/>
              <w:jc w:val="center"/>
              <w:rPr>
                <w:rFonts w:ascii="Arial Narrow" w:hAnsi="Arial Narrow"/>
                <w:sz w:val="22"/>
                <w:szCs w:val="22"/>
              </w:rPr>
            </w:pPr>
          </w:p>
          <w:p w:rsidR="006A2BF1"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B607E1">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B607E1">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pPr>
              <w:autoSpaceDE w:val="0"/>
              <w:autoSpaceDN w:val="0"/>
              <w:bidi w:val="0"/>
              <w:spacing w:before="0" w:beforeAutospacing="0" w:after="0" w:afterAutospacing="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56B18"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00D10EB4">
              <w:rPr>
                <w:rFonts w:ascii="Arial Narrow" w:hAnsi="Arial Narrow"/>
                <w:sz w:val="22"/>
                <w:szCs w:val="22"/>
              </w:rPr>
              <w:t>§ 58 ods.1</w:t>
            </w:r>
          </w:p>
          <w:p w:rsidR="009817E0" w:rsidP="004577EC">
            <w:pPr>
              <w:autoSpaceDE w:val="0"/>
              <w:autoSpaceDN w:val="0"/>
              <w:bidi w:val="0"/>
              <w:spacing w:before="0" w:beforeAutospacing="0" w:after="0" w:afterAutospacing="0" w:line="240" w:lineRule="auto"/>
              <w:jc w:val="center"/>
              <w:rPr>
                <w:rFonts w:ascii="Arial Narrow" w:hAnsi="Arial Narrow"/>
                <w:sz w:val="22"/>
                <w:szCs w:val="22"/>
              </w:rPr>
            </w:pPr>
          </w:p>
          <w:p w:rsidR="00D10E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P="004577EC">
            <w:pPr>
              <w:autoSpaceDE w:val="0"/>
              <w:autoSpaceDN w:val="0"/>
              <w:bidi w:val="0"/>
              <w:spacing w:before="0" w:beforeAutospacing="0" w:after="0" w:afterAutospacing="0" w:line="240" w:lineRule="auto"/>
              <w:jc w:val="center"/>
              <w:rPr>
                <w:rFonts w:ascii="Arial Narrow" w:hAnsi="Arial Narrow"/>
                <w:sz w:val="22"/>
                <w:szCs w:val="22"/>
              </w:rPr>
            </w:pPr>
          </w:p>
          <w:p w:rsidR="00B41CBA"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RPr="00D10EB4" w:rsidP="004577EC">
            <w:pPr>
              <w:autoSpaceDE w:val="0"/>
              <w:autoSpaceDN w:val="0"/>
              <w:bidi w:val="0"/>
              <w:spacing w:before="0" w:beforeAutospacing="0" w:after="0" w:afterAutospacing="0" w:line="240" w:lineRule="auto"/>
              <w:jc w:val="center"/>
              <w:rPr>
                <w:rFonts w:ascii="Arial Narrow" w:hAnsi="Arial Narrow"/>
                <w:sz w:val="22"/>
                <w:szCs w:val="22"/>
              </w:rPr>
            </w:pPr>
          </w:p>
          <w:p w:rsidR="00D10EB4" w:rsidRPr="00D10EB4" w:rsidP="00D10EB4">
            <w:pPr>
              <w:pStyle w:val="Normlny"/>
              <w:bidi w:val="0"/>
              <w:spacing w:after="0" w:line="240" w:lineRule="auto"/>
              <w:rPr>
                <w:rFonts w:ascii="Arial Narrow" w:hAnsi="Arial Narrow"/>
                <w:sz w:val="22"/>
                <w:szCs w:val="22"/>
              </w:rPr>
            </w:pPr>
            <w:r w:rsidRPr="00D10EB4">
              <w:rPr>
                <w:rFonts w:ascii="Arial Narrow" w:hAnsi="Arial Narrow"/>
                <w:sz w:val="22"/>
                <w:szCs w:val="22"/>
              </w:rPr>
              <w:t>§ 2 ods. 1</w:t>
            </w: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5A75E3" w:rsidP="004577EC">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xml:space="preserve">§ 27 </w:t>
            </w:r>
          </w:p>
          <w:p w:rsidR="009817E0" w:rsidP="004577EC">
            <w:pPr>
              <w:autoSpaceDE w:val="0"/>
              <w:autoSpaceDN w:val="0"/>
              <w:bidi w:val="0"/>
              <w:spacing w:before="0" w:beforeAutospacing="0" w:after="0" w:afterAutospacing="0" w:line="240" w:lineRule="auto"/>
              <w:jc w:val="center"/>
              <w:rPr>
                <w:rFonts w:ascii="Arial Narrow" w:hAnsi="Arial Narrow"/>
                <w:sz w:val="22"/>
                <w:szCs w:val="22"/>
              </w:rPr>
            </w:pPr>
            <w:r w:rsidR="005A75E3">
              <w:rPr>
                <w:rFonts w:ascii="Arial Narrow" w:hAnsi="Arial Narrow"/>
                <w:sz w:val="22"/>
                <w:szCs w:val="22"/>
              </w:rPr>
              <w:t>ods. 1</w:t>
            </w:r>
          </w:p>
          <w:p w:rsidR="00D10EB4" w:rsidP="004577EC">
            <w:pPr>
              <w:autoSpaceDE w:val="0"/>
              <w:autoSpaceDN w:val="0"/>
              <w:bidi w:val="0"/>
              <w:spacing w:before="0" w:beforeAutospacing="0" w:after="0" w:afterAutospacing="0" w:line="240" w:lineRule="auto"/>
              <w:jc w:val="center"/>
              <w:rPr>
                <w:rFonts w:ascii="Arial Narrow" w:hAnsi="Arial Narrow"/>
                <w:sz w:val="22"/>
                <w:szCs w:val="22"/>
              </w:rPr>
            </w:pPr>
          </w:p>
          <w:p w:rsidR="00D10EB4" w:rsidP="004577EC">
            <w:pPr>
              <w:autoSpaceDE w:val="0"/>
              <w:autoSpaceDN w:val="0"/>
              <w:bidi w:val="0"/>
              <w:spacing w:before="0" w:beforeAutospacing="0" w:after="0" w:afterAutospacing="0" w:line="240" w:lineRule="auto"/>
              <w:jc w:val="center"/>
              <w:rPr>
                <w:rFonts w:ascii="Arial Narrow" w:hAnsi="Arial Narrow"/>
                <w:sz w:val="22"/>
                <w:szCs w:val="22"/>
              </w:rPr>
            </w:pPr>
          </w:p>
          <w:p w:rsidR="00D10EB4" w:rsidP="004577EC">
            <w:pPr>
              <w:autoSpaceDE w:val="0"/>
              <w:autoSpaceDN w:val="0"/>
              <w:bidi w:val="0"/>
              <w:spacing w:before="0" w:beforeAutospacing="0" w:after="0" w:afterAutospacing="0" w:line="240" w:lineRule="auto"/>
              <w:jc w:val="center"/>
              <w:rPr>
                <w:rFonts w:ascii="Arial Narrow" w:hAnsi="Arial Narrow"/>
                <w:sz w:val="22"/>
                <w:szCs w:val="22"/>
              </w:rPr>
            </w:pPr>
          </w:p>
          <w:p w:rsidR="00D10EB4" w:rsidP="004577EC">
            <w:pPr>
              <w:autoSpaceDE w:val="0"/>
              <w:autoSpaceDN w:val="0"/>
              <w:bidi w:val="0"/>
              <w:spacing w:before="0" w:beforeAutospacing="0" w:after="0" w:afterAutospacing="0" w:line="240" w:lineRule="auto"/>
              <w:jc w:val="center"/>
              <w:rPr>
                <w:rFonts w:ascii="Arial Narrow" w:hAnsi="Arial Narrow"/>
                <w:sz w:val="22"/>
                <w:szCs w:val="22"/>
              </w:rPr>
            </w:pPr>
          </w:p>
          <w:p w:rsidR="00D10EB4" w:rsidP="004577EC">
            <w:pPr>
              <w:autoSpaceDE w:val="0"/>
              <w:autoSpaceDN w:val="0"/>
              <w:bidi w:val="0"/>
              <w:spacing w:before="0" w:beforeAutospacing="0" w:after="0" w:afterAutospacing="0" w:line="240" w:lineRule="auto"/>
              <w:jc w:val="center"/>
              <w:rPr>
                <w:rFonts w:ascii="Arial Narrow" w:hAnsi="Arial Narrow"/>
                <w:sz w:val="22"/>
                <w:szCs w:val="22"/>
              </w:rPr>
            </w:pPr>
          </w:p>
          <w:p w:rsidR="00D10EB4" w:rsidP="004577EC">
            <w:pPr>
              <w:autoSpaceDE w:val="0"/>
              <w:autoSpaceDN w:val="0"/>
              <w:bidi w:val="0"/>
              <w:spacing w:before="0" w:beforeAutospacing="0" w:after="0" w:afterAutospacing="0" w:line="240" w:lineRule="auto"/>
              <w:jc w:val="center"/>
              <w:rPr>
                <w:rFonts w:ascii="Arial Narrow" w:hAnsi="Arial Narrow"/>
                <w:sz w:val="22"/>
                <w:szCs w:val="22"/>
              </w:rPr>
            </w:pPr>
          </w:p>
          <w:p w:rsidR="00D10EB4" w:rsidP="004577EC">
            <w:pPr>
              <w:autoSpaceDE w:val="0"/>
              <w:autoSpaceDN w:val="0"/>
              <w:bidi w:val="0"/>
              <w:spacing w:before="0" w:beforeAutospacing="0" w:after="0" w:afterAutospacing="0" w:line="240" w:lineRule="auto"/>
              <w:jc w:val="center"/>
              <w:rPr>
                <w:rFonts w:ascii="Arial Narrow" w:hAnsi="Arial Narrow"/>
                <w:sz w:val="22"/>
                <w:szCs w:val="22"/>
              </w:rPr>
            </w:pPr>
          </w:p>
          <w:p w:rsidR="00D10EB4" w:rsidP="004577EC">
            <w:pPr>
              <w:autoSpaceDE w:val="0"/>
              <w:autoSpaceDN w:val="0"/>
              <w:bidi w:val="0"/>
              <w:spacing w:before="0" w:beforeAutospacing="0" w:after="0" w:afterAutospacing="0" w:line="240" w:lineRule="auto"/>
              <w:jc w:val="center"/>
              <w:rPr>
                <w:rFonts w:ascii="Arial Narrow" w:hAnsi="Arial Narrow"/>
                <w:sz w:val="22"/>
                <w:szCs w:val="22"/>
              </w:rPr>
            </w:pPr>
            <w:r w:rsidR="00C35382">
              <w:rPr>
                <w:rFonts w:ascii="Arial Narrow" w:hAnsi="Arial Narrow"/>
                <w:sz w:val="22"/>
                <w:szCs w:val="22"/>
              </w:rPr>
              <w:t>§ 12 ods.</w:t>
            </w:r>
            <w:r w:rsidR="00D0121C">
              <w:rPr>
                <w:rFonts w:ascii="Arial Narrow" w:hAnsi="Arial Narrow"/>
                <w:sz w:val="22"/>
                <w:szCs w:val="22"/>
              </w:rPr>
              <w:t>1</w:t>
            </w:r>
          </w:p>
          <w:p w:rsidR="00D10EB4" w:rsidP="004577EC">
            <w:pPr>
              <w:autoSpaceDE w:val="0"/>
              <w:autoSpaceDN w:val="0"/>
              <w:bidi w:val="0"/>
              <w:spacing w:before="0" w:beforeAutospacing="0" w:after="0" w:afterAutospacing="0" w:line="240" w:lineRule="auto"/>
              <w:jc w:val="center"/>
              <w:rPr>
                <w:rFonts w:ascii="Arial Narrow" w:hAnsi="Arial Narrow"/>
                <w:sz w:val="22"/>
                <w:szCs w:val="22"/>
              </w:rPr>
            </w:pPr>
          </w:p>
          <w:p w:rsidR="00D10EB4" w:rsidP="004577EC">
            <w:pPr>
              <w:autoSpaceDE w:val="0"/>
              <w:autoSpaceDN w:val="0"/>
              <w:bidi w:val="0"/>
              <w:spacing w:before="0" w:beforeAutospacing="0" w:after="0" w:afterAutospacing="0" w:line="240" w:lineRule="auto"/>
              <w:jc w:val="center"/>
              <w:rPr>
                <w:rFonts w:ascii="Arial Narrow" w:hAnsi="Arial Narrow"/>
                <w:sz w:val="22"/>
                <w:szCs w:val="22"/>
              </w:rPr>
            </w:pPr>
          </w:p>
          <w:p w:rsidR="00D10EB4" w:rsidP="004577EC">
            <w:pPr>
              <w:autoSpaceDE w:val="0"/>
              <w:autoSpaceDN w:val="0"/>
              <w:bidi w:val="0"/>
              <w:spacing w:before="0" w:beforeAutospacing="0" w:after="0" w:afterAutospacing="0" w:line="240" w:lineRule="auto"/>
              <w:jc w:val="center"/>
              <w:rPr>
                <w:rFonts w:ascii="Arial Narrow" w:hAnsi="Arial Narrow"/>
                <w:sz w:val="22"/>
                <w:szCs w:val="22"/>
              </w:rPr>
            </w:pPr>
          </w:p>
          <w:p w:rsidR="00D0121C" w:rsidP="004577EC">
            <w:pPr>
              <w:autoSpaceDE w:val="0"/>
              <w:autoSpaceDN w:val="0"/>
              <w:bidi w:val="0"/>
              <w:spacing w:before="0" w:beforeAutospacing="0" w:after="0" w:afterAutospacing="0" w:line="240" w:lineRule="auto"/>
              <w:jc w:val="center"/>
              <w:rPr>
                <w:rFonts w:ascii="Arial Narrow" w:hAnsi="Arial Narrow"/>
                <w:sz w:val="22"/>
                <w:szCs w:val="22"/>
              </w:rPr>
            </w:pPr>
          </w:p>
          <w:p w:rsidR="00D0121C" w:rsidP="004577EC">
            <w:pPr>
              <w:autoSpaceDE w:val="0"/>
              <w:autoSpaceDN w:val="0"/>
              <w:bidi w:val="0"/>
              <w:spacing w:before="0" w:beforeAutospacing="0" w:after="0" w:afterAutospacing="0" w:line="240" w:lineRule="auto"/>
              <w:jc w:val="center"/>
              <w:rPr>
                <w:rFonts w:ascii="Arial Narrow" w:hAnsi="Arial Narrow"/>
                <w:sz w:val="22"/>
                <w:szCs w:val="22"/>
              </w:rPr>
            </w:pPr>
          </w:p>
          <w:p w:rsidR="00D0121C" w:rsidP="004577EC">
            <w:pPr>
              <w:autoSpaceDE w:val="0"/>
              <w:autoSpaceDN w:val="0"/>
              <w:bidi w:val="0"/>
              <w:spacing w:before="0" w:beforeAutospacing="0" w:after="0" w:afterAutospacing="0" w:line="240" w:lineRule="auto"/>
              <w:jc w:val="center"/>
              <w:rPr>
                <w:rFonts w:ascii="Arial Narrow" w:hAnsi="Arial Narrow"/>
                <w:sz w:val="22"/>
                <w:szCs w:val="22"/>
              </w:rPr>
            </w:pPr>
          </w:p>
          <w:p w:rsidR="00D0121C" w:rsidP="004577EC">
            <w:pPr>
              <w:autoSpaceDE w:val="0"/>
              <w:autoSpaceDN w:val="0"/>
              <w:bidi w:val="0"/>
              <w:spacing w:before="0" w:beforeAutospacing="0" w:after="0" w:afterAutospacing="0" w:line="240" w:lineRule="auto"/>
              <w:jc w:val="center"/>
              <w:rPr>
                <w:rFonts w:ascii="Arial Narrow" w:hAnsi="Arial Narrow"/>
                <w:sz w:val="22"/>
                <w:szCs w:val="22"/>
              </w:rPr>
            </w:pPr>
          </w:p>
          <w:p w:rsidR="00D0121C" w:rsidP="004577EC">
            <w:pPr>
              <w:autoSpaceDE w:val="0"/>
              <w:autoSpaceDN w:val="0"/>
              <w:bidi w:val="0"/>
              <w:spacing w:before="0" w:beforeAutospacing="0" w:after="0" w:afterAutospacing="0" w:line="240" w:lineRule="auto"/>
              <w:jc w:val="center"/>
              <w:rPr>
                <w:rFonts w:ascii="Arial Narrow" w:hAnsi="Arial Narrow"/>
                <w:sz w:val="22"/>
                <w:szCs w:val="22"/>
              </w:rPr>
            </w:pPr>
          </w:p>
          <w:p w:rsidR="00D0121C" w:rsidP="004577EC">
            <w:pPr>
              <w:autoSpaceDE w:val="0"/>
              <w:autoSpaceDN w:val="0"/>
              <w:bidi w:val="0"/>
              <w:spacing w:before="0" w:beforeAutospacing="0" w:after="0" w:afterAutospacing="0" w:line="240" w:lineRule="auto"/>
              <w:jc w:val="center"/>
              <w:rPr>
                <w:rFonts w:ascii="Arial Narrow" w:hAnsi="Arial Narrow"/>
                <w:sz w:val="22"/>
                <w:szCs w:val="22"/>
              </w:rPr>
            </w:pPr>
          </w:p>
          <w:p w:rsidR="00D0121C" w:rsidP="004577EC">
            <w:pPr>
              <w:autoSpaceDE w:val="0"/>
              <w:autoSpaceDN w:val="0"/>
              <w:bidi w:val="0"/>
              <w:spacing w:before="0" w:beforeAutospacing="0" w:after="0" w:afterAutospacing="0" w:line="240" w:lineRule="auto"/>
              <w:jc w:val="center"/>
              <w:rPr>
                <w:rFonts w:ascii="Arial Narrow" w:hAnsi="Arial Narrow"/>
                <w:sz w:val="22"/>
                <w:szCs w:val="22"/>
              </w:rPr>
            </w:pPr>
          </w:p>
          <w:p w:rsidR="00D0121C" w:rsidP="004577EC">
            <w:pPr>
              <w:autoSpaceDE w:val="0"/>
              <w:autoSpaceDN w:val="0"/>
              <w:bidi w:val="0"/>
              <w:spacing w:before="0" w:beforeAutospacing="0" w:after="0" w:afterAutospacing="0" w:line="240" w:lineRule="auto"/>
              <w:jc w:val="center"/>
              <w:rPr>
                <w:rFonts w:ascii="Arial Narrow" w:hAnsi="Arial Narrow"/>
                <w:sz w:val="22"/>
                <w:szCs w:val="22"/>
              </w:rPr>
            </w:pPr>
          </w:p>
          <w:p w:rsidR="006A2BF1" w:rsidP="004577EC">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54 ods.5</w:t>
            </w:r>
          </w:p>
          <w:p w:rsidR="006A2BF1" w:rsidP="004577EC">
            <w:pPr>
              <w:autoSpaceDE w:val="0"/>
              <w:autoSpaceDN w:val="0"/>
              <w:bidi w:val="0"/>
              <w:spacing w:before="0" w:beforeAutospacing="0" w:after="0" w:afterAutospacing="0" w:line="240" w:lineRule="auto"/>
              <w:jc w:val="center"/>
              <w:rPr>
                <w:rFonts w:ascii="Arial Narrow" w:hAnsi="Arial Narrow"/>
                <w:sz w:val="22"/>
                <w:szCs w:val="22"/>
              </w:rPr>
            </w:pPr>
          </w:p>
          <w:p w:rsidR="006A2BF1" w:rsidP="004577EC">
            <w:pPr>
              <w:autoSpaceDE w:val="0"/>
              <w:autoSpaceDN w:val="0"/>
              <w:bidi w:val="0"/>
              <w:spacing w:before="0" w:beforeAutospacing="0" w:after="0" w:afterAutospacing="0" w:line="240" w:lineRule="auto"/>
              <w:jc w:val="center"/>
              <w:rPr>
                <w:rFonts w:ascii="Arial Narrow" w:hAnsi="Arial Narrow"/>
                <w:sz w:val="22"/>
                <w:szCs w:val="22"/>
              </w:rPr>
            </w:pPr>
          </w:p>
          <w:p w:rsidR="006A2BF1" w:rsidP="004577EC">
            <w:pPr>
              <w:autoSpaceDE w:val="0"/>
              <w:autoSpaceDN w:val="0"/>
              <w:bidi w:val="0"/>
              <w:spacing w:before="0" w:beforeAutospacing="0" w:after="0" w:afterAutospacing="0" w:line="240" w:lineRule="auto"/>
              <w:jc w:val="center"/>
              <w:rPr>
                <w:rFonts w:ascii="Arial Narrow" w:hAnsi="Arial Narrow"/>
                <w:sz w:val="22"/>
                <w:szCs w:val="22"/>
              </w:rPr>
            </w:pPr>
          </w:p>
          <w:p w:rsidR="00D10E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P="004577EC">
            <w:pPr>
              <w:autoSpaceDE w:val="0"/>
              <w:autoSpaceDN w:val="0"/>
              <w:bidi w:val="0"/>
              <w:spacing w:before="0" w:beforeAutospacing="0" w:after="0" w:afterAutospacing="0" w:line="240" w:lineRule="auto"/>
              <w:jc w:val="center"/>
              <w:rPr>
                <w:rFonts w:ascii="Arial Narrow" w:hAnsi="Arial Narrow"/>
                <w:sz w:val="22"/>
                <w:szCs w:val="22"/>
              </w:rPr>
            </w:pPr>
          </w:p>
          <w:p w:rsidR="006A2BF1" w:rsidP="004577EC">
            <w:pPr>
              <w:autoSpaceDE w:val="0"/>
              <w:autoSpaceDN w:val="0"/>
              <w:bidi w:val="0"/>
              <w:spacing w:before="0" w:beforeAutospacing="0" w:after="0" w:afterAutospacing="0" w:line="240" w:lineRule="auto"/>
              <w:jc w:val="center"/>
              <w:rPr>
                <w:rFonts w:ascii="Arial Narrow" w:hAnsi="Arial Narrow"/>
                <w:sz w:val="22"/>
                <w:szCs w:val="22"/>
              </w:rPr>
            </w:pPr>
          </w:p>
          <w:p w:rsidR="00460503" w:rsidP="004577EC">
            <w:pPr>
              <w:autoSpaceDE w:val="0"/>
              <w:autoSpaceDN w:val="0"/>
              <w:bidi w:val="0"/>
              <w:spacing w:before="0" w:beforeAutospacing="0" w:after="0" w:afterAutospacing="0" w:line="240" w:lineRule="auto"/>
              <w:jc w:val="center"/>
              <w:rPr>
                <w:rFonts w:ascii="Arial Narrow" w:hAnsi="Arial Narrow"/>
                <w:sz w:val="22"/>
                <w:szCs w:val="22"/>
              </w:rPr>
            </w:pPr>
          </w:p>
          <w:p w:rsidR="00460503" w:rsidP="004577EC">
            <w:pPr>
              <w:autoSpaceDE w:val="0"/>
              <w:autoSpaceDN w:val="0"/>
              <w:bidi w:val="0"/>
              <w:spacing w:before="0" w:beforeAutospacing="0" w:after="0" w:afterAutospacing="0" w:line="240" w:lineRule="auto"/>
              <w:jc w:val="center"/>
              <w:rPr>
                <w:rFonts w:ascii="Arial Narrow" w:hAnsi="Arial Narrow"/>
                <w:sz w:val="22"/>
                <w:szCs w:val="22"/>
              </w:rPr>
            </w:pPr>
          </w:p>
          <w:p w:rsidR="006A2BF1" w:rsidP="004577EC">
            <w:pPr>
              <w:autoSpaceDE w:val="0"/>
              <w:autoSpaceDN w:val="0"/>
              <w:bidi w:val="0"/>
              <w:spacing w:before="0" w:beforeAutospacing="0" w:after="0" w:afterAutospacing="0" w:line="240" w:lineRule="auto"/>
              <w:jc w:val="center"/>
              <w:rPr>
                <w:rFonts w:ascii="Arial Narrow" w:hAnsi="Arial Narrow"/>
                <w:sz w:val="22"/>
                <w:szCs w:val="22"/>
              </w:rPr>
            </w:pPr>
          </w:p>
          <w:p w:rsidR="006A2BF1"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sidR="009817E0">
              <w:rPr>
                <w:rFonts w:ascii="Arial Narrow" w:hAnsi="Arial Narrow"/>
                <w:sz w:val="22"/>
                <w:szCs w:val="22"/>
              </w:rPr>
              <w:t xml:space="preserve">§ 8 </w:t>
            </w: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pís. f)</w:t>
            </w: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6A2BF1"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pís. j)</w:t>
            </w: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 xml:space="preserve">pís. i) </w:t>
            </w: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pís. e)</w:t>
            </w: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P="004577EC">
            <w:pPr>
              <w:autoSpaceDE w:val="0"/>
              <w:autoSpaceDN w:val="0"/>
              <w:bidi w:val="0"/>
              <w:spacing w:before="0" w:beforeAutospacing="0" w:after="0" w:afterAutospacing="0" w:line="240" w:lineRule="auto"/>
              <w:jc w:val="center"/>
              <w:rPr>
                <w:rFonts w:ascii="Arial Narrow" w:hAnsi="Arial Narrow"/>
                <w:sz w:val="22"/>
                <w:szCs w:val="22"/>
              </w:rPr>
            </w:pPr>
          </w:p>
          <w:p w:rsidR="00D0121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6A2BF1"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pís. h)</w:t>
            </w: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17E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56B18" w:rsidRPr="007C2FF8" w:rsidP="00B41CBA">
            <w:pPr>
              <w:pStyle w:val="BodyText2"/>
              <w:bidi w:val="0"/>
              <w:spacing w:after="0" w:line="240" w:lineRule="exact"/>
              <w:jc w:val="both"/>
              <w:rPr>
                <w:rFonts w:ascii="Arial Narrow" w:hAnsi="Arial Narrow"/>
                <w:sz w:val="22"/>
                <w:szCs w:val="22"/>
              </w:rPr>
            </w:pPr>
            <w:r w:rsidRPr="00D10EB4" w:rsidR="00D10EB4">
              <w:rPr>
                <w:rFonts w:ascii="Arial Narrow" w:hAnsi="Arial Narrow"/>
                <w:sz w:val="22"/>
                <w:szCs w:val="22"/>
              </w:rPr>
              <w:t>Národná banka Slovenska vykonáva dohľad podľa tohto zákona a osobitného zákona 12) nad burzou, členmi burzy, organizátorom mnohostranného obchodného systému, nad emitentmi cenných papierov, ktoré boli prijaté na obchodovanie na trhu burzy alebo mnohostrannom obchodnom systéme alebo pre ktoré bola podaná žiadosť o prijatie na obchodovanie na trhu burzy alebo mnohostrannom obchodnom systéme, a nad osobami, ktoré vydali iné finančné nástroje prijaté na obchodovanie na trhu burzy alebo mnohostrannom obchodnom systéme alebo pre ktoré bola podaná žiadosť o prijatie na obchodovanie na trhu burzy alebo mnohostrannom obchodnom systéme; v rozsahu ustanovenom týmto zákonom podlieha dohľadu aj činnosť osôb súvisiaca s prijímaním cenných papierov na obchodovanie na trhu burzy alebo mnohostrannom obchodnom systéme a ďalších osôb, ktorým tento zákon ustanovuje povinnosti.</w:t>
            </w:r>
          </w:p>
          <w:p w:rsidR="009817E0" w:rsidP="00B64B09">
            <w:pPr>
              <w:pStyle w:val="BodyText2"/>
              <w:bidi w:val="0"/>
              <w:spacing w:after="0" w:line="240" w:lineRule="exact"/>
              <w:jc w:val="left"/>
              <w:rPr>
                <w:rFonts w:ascii="Arial Narrow" w:hAnsi="Arial Narrow"/>
                <w:sz w:val="22"/>
                <w:szCs w:val="22"/>
              </w:rPr>
            </w:pPr>
          </w:p>
          <w:p w:rsidR="00D10EB4" w:rsidRPr="007C2FF8" w:rsidP="00B41CBA">
            <w:pPr>
              <w:pStyle w:val="BodyText2"/>
              <w:bidi w:val="0"/>
              <w:spacing w:after="0" w:line="240" w:lineRule="exact"/>
              <w:jc w:val="both"/>
              <w:rPr>
                <w:rFonts w:ascii="Arial Narrow" w:hAnsi="Arial Narrow"/>
                <w:sz w:val="22"/>
                <w:szCs w:val="22"/>
              </w:rPr>
            </w:pPr>
            <w:r w:rsidRPr="00D10EB4">
              <w:rPr>
                <w:rFonts w:ascii="Arial Narrow" w:hAnsi="Arial Narrow"/>
                <w:sz w:val="22"/>
                <w:szCs w:val="22"/>
              </w:rPr>
              <w:t>Banka je právnická osoba so sídlom na území Slovenskej republiky založená ako akciová spoločnosť,1) ktorá je úverovou inštitúciou podľa osobitného predpisu1ab) a ktorá má bankové povolenie. Iná právna forma banky sa zakazuje.</w:t>
            </w:r>
          </w:p>
          <w:p w:rsidR="009817E0" w:rsidRPr="007C2FF8" w:rsidP="00B64B09">
            <w:pPr>
              <w:pStyle w:val="BodyText2"/>
              <w:bidi w:val="0"/>
              <w:spacing w:after="0" w:line="240" w:lineRule="exact"/>
              <w:jc w:val="left"/>
              <w:rPr>
                <w:rFonts w:ascii="Arial Narrow" w:hAnsi="Arial Narrow"/>
                <w:sz w:val="22"/>
                <w:szCs w:val="22"/>
              </w:rPr>
            </w:pPr>
          </w:p>
          <w:p w:rsidR="009817E0" w:rsidRPr="007C2FF8" w:rsidP="00B41CBA">
            <w:pPr>
              <w:pStyle w:val="BodyText2"/>
              <w:bidi w:val="0"/>
              <w:spacing w:after="0" w:line="240" w:lineRule="exact"/>
              <w:jc w:val="both"/>
              <w:rPr>
                <w:rFonts w:ascii="Arial Narrow" w:hAnsi="Arial Narrow"/>
                <w:sz w:val="22"/>
                <w:szCs w:val="22"/>
              </w:rPr>
            </w:pPr>
            <w:r w:rsidRPr="005A75E3" w:rsidR="005A75E3">
              <w:rPr>
                <w:rFonts w:ascii="Arial Narrow" w:hAnsi="Arial Narrow"/>
                <w:sz w:val="22"/>
                <w:szCs w:val="22"/>
              </w:rPr>
              <w:t>Správcovská spoločnosť je akciová spoločnosť založená na účel podnikania so sídlom na území Slovenskej republiky, ktorej predmetom činnosti je vytváranie a spravovanie štandardných fondov a európskych štandardných fondov alebo alternatívnych investičných fondov a zahraničných alternatívnych investičných fondov na základe povolenia udeleného Národnou bankou Slovenska; zapisuje sa do obchodného registra.</w:t>
            </w:r>
          </w:p>
          <w:p w:rsidR="009817E0" w:rsidRPr="007C2FF8" w:rsidP="00B64B09">
            <w:pPr>
              <w:pStyle w:val="BodyText2"/>
              <w:bidi w:val="0"/>
              <w:spacing w:after="0" w:line="240" w:lineRule="exact"/>
              <w:jc w:val="left"/>
              <w:rPr>
                <w:rFonts w:ascii="Arial Narrow" w:hAnsi="Arial Narrow"/>
                <w:sz w:val="22"/>
                <w:szCs w:val="22"/>
              </w:rPr>
            </w:pPr>
          </w:p>
          <w:p w:rsidR="009817E0" w:rsidRPr="00C35382" w:rsidP="00C35382">
            <w:pPr>
              <w:pStyle w:val="BodyText2"/>
              <w:bidi w:val="0"/>
              <w:spacing w:after="0" w:line="240" w:lineRule="exact"/>
              <w:jc w:val="both"/>
              <w:rPr>
                <w:rFonts w:ascii="Arial Narrow" w:hAnsi="Arial Narrow"/>
                <w:sz w:val="22"/>
                <w:szCs w:val="22"/>
              </w:rPr>
            </w:pPr>
            <w:r w:rsidRPr="00C35382" w:rsidR="00AD0F6D">
              <w:rPr>
                <w:rFonts w:ascii="Arial Narrow" w:hAnsi="Arial Narrow" w:cs="Helvetica"/>
                <w:sz w:val="22"/>
                <w:szCs w:val="22"/>
              </w:rPr>
              <w:t>Viazaný investičný agent je osoba, ktorá na plnú a bezpodmienečnú zodpovednosť obchodníka s cennými papiermi, zahraničného obchodníka s cennými papiermi so sídlom na území iného členského štátu,</w:t>
            </w:r>
            <w:hyperlink r:id="rId9" w:anchor="poznamky.poznamka-23" w:tooltip="Odkaz na predpis alebo ustanovenie" w:history="1">
              <w:r w:rsidRPr="00C35382" w:rsidR="00AD0F6D">
                <w:rPr>
                  <w:rFonts w:ascii="Arial Narrow" w:hAnsi="Arial Narrow" w:cs="Helvetica"/>
                  <w:bCs/>
                  <w:sz w:val="22"/>
                  <w:szCs w:val="22"/>
                  <w:vertAlign w:val="superscript"/>
                </w:rPr>
                <w:t>23</w:t>
              </w:r>
              <w:r w:rsidRPr="00C35382" w:rsidR="00AD0F6D">
                <w:rPr>
                  <w:rFonts w:ascii="Arial Narrow" w:hAnsi="Arial Narrow" w:cs="Helvetica"/>
                  <w:bCs/>
                  <w:sz w:val="22"/>
                  <w:szCs w:val="22"/>
                </w:rPr>
                <w:t>)</w:t>
              </w:r>
            </w:hyperlink>
            <w:r w:rsidRPr="00C35382" w:rsidR="00AD0F6D">
              <w:rPr>
                <w:rFonts w:ascii="Arial Narrow" w:hAnsi="Arial Narrow" w:cs="Helvetica"/>
                <w:sz w:val="22"/>
                <w:szCs w:val="22"/>
              </w:rPr>
              <w:t xml:space="preserve"> banky alebo zahraničnej banky so sídlom v inom členskom štáte s oprávnením na poskytovanie investičných služieb, investičných činností a vedľajších služieb</w:t>
            </w:r>
            <w:hyperlink r:id="rId9" w:anchor="poznamky.poznamka-24" w:tooltip="Odkaz na predpis alebo ustanovenie" w:history="1">
              <w:r w:rsidRPr="00C35382" w:rsidR="00AD0F6D">
                <w:rPr>
                  <w:rFonts w:ascii="Arial Narrow" w:hAnsi="Arial Narrow" w:cs="Helvetica"/>
                  <w:bCs/>
                  <w:sz w:val="22"/>
                  <w:szCs w:val="22"/>
                  <w:vertAlign w:val="superscript"/>
                </w:rPr>
                <w:t>24</w:t>
              </w:r>
              <w:r w:rsidRPr="00C35382" w:rsidR="00AD0F6D">
                <w:rPr>
                  <w:rFonts w:ascii="Arial Narrow" w:hAnsi="Arial Narrow" w:cs="Helvetica"/>
                  <w:bCs/>
                  <w:sz w:val="22"/>
                  <w:szCs w:val="22"/>
                </w:rPr>
                <w:t>)</w:t>
              </w:r>
            </w:hyperlink>
            <w:r w:rsidRPr="00C35382" w:rsidR="00AD0F6D">
              <w:rPr>
                <w:rFonts w:ascii="Arial Narrow" w:hAnsi="Arial Narrow" w:cs="Helvetica"/>
                <w:sz w:val="22"/>
                <w:szCs w:val="22"/>
              </w:rPr>
              <w:t xml:space="preserve"> vykonáva na základe písomnej zmluvy pre túto osobu finančné sprostredkovanie v sektore kapitálového trhu a ďalšie činnosti podľa osobitného predpisu.</w:t>
            </w:r>
            <w:hyperlink r:id="rId9" w:anchor="poznamky.poznamka-25" w:tooltip="Odkaz na predpis alebo ustanovenie" w:history="1">
              <w:r w:rsidRPr="00C35382" w:rsidR="00AD0F6D">
                <w:rPr>
                  <w:rFonts w:ascii="Arial Narrow" w:hAnsi="Arial Narrow" w:cs="Helvetica"/>
                  <w:bCs/>
                  <w:sz w:val="22"/>
                  <w:szCs w:val="22"/>
                  <w:vertAlign w:val="superscript"/>
                </w:rPr>
                <w:t>25</w:t>
              </w:r>
              <w:r w:rsidRPr="00C35382" w:rsidR="00AD0F6D">
                <w:rPr>
                  <w:rFonts w:ascii="Arial Narrow" w:hAnsi="Arial Narrow" w:cs="Helvetica"/>
                  <w:bCs/>
                  <w:sz w:val="22"/>
                  <w:szCs w:val="22"/>
                </w:rPr>
                <w:t>)</w:t>
              </w:r>
            </w:hyperlink>
            <w:r w:rsidRPr="00C35382" w:rsidR="00AD0F6D">
              <w:rPr>
                <w:rFonts w:ascii="Arial Narrow" w:hAnsi="Arial Narrow" w:cs="Helvetica"/>
                <w:sz w:val="22"/>
                <w:szCs w:val="22"/>
              </w:rPr>
              <w:t xml:space="preserve"> Viazaný investičný agent môže finančné sprostredkovanie vykonávať len pre jednu z osôb uvedených v prvej vete.</w:t>
            </w:r>
          </w:p>
          <w:p w:rsidR="009817E0" w:rsidRPr="007C2FF8" w:rsidP="00B64B09">
            <w:pPr>
              <w:pStyle w:val="BodyText2"/>
              <w:bidi w:val="0"/>
              <w:spacing w:after="0" w:line="240" w:lineRule="exact"/>
              <w:jc w:val="left"/>
              <w:rPr>
                <w:rFonts w:ascii="Arial Narrow" w:hAnsi="Arial Narrow"/>
                <w:sz w:val="22"/>
                <w:szCs w:val="22"/>
              </w:rPr>
            </w:pPr>
          </w:p>
          <w:p w:rsidR="009817E0" w:rsidRPr="007C2FF8" w:rsidP="00C35382">
            <w:pPr>
              <w:pStyle w:val="BodyText2"/>
              <w:bidi w:val="0"/>
              <w:spacing w:after="0" w:line="240" w:lineRule="exact"/>
              <w:jc w:val="both"/>
              <w:rPr>
                <w:rFonts w:ascii="Arial Narrow" w:hAnsi="Arial Narrow"/>
                <w:sz w:val="22"/>
                <w:szCs w:val="22"/>
              </w:rPr>
            </w:pPr>
            <w:r w:rsidRPr="006A2BF1" w:rsidR="006A2BF1">
              <w:rPr>
                <w:rFonts w:ascii="Arial Narrow" w:hAnsi="Arial Narrow"/>
                <w:sz w:val="22"/>
                <w:szCs w:val="22"/>
              </w:rPr>
              <w:t>Pobočka zahraničného obchodníka s cennými papiermi je organizačná zložka zahraničného obchodníka s cennými papiermi umiestnená na území Slovenskej republiky, 50) ktorá vykonáva všetky alebo niektoré investičné služby; všetky pobočky zahraničného obchodníka s cennými papiermi zriadené v Slovenskej republike zahraničným obchodníkom s cennými papiermi so sídlom v členskom štáte sa považujú z hľadiska oprávnenia vykonávať investičné služby za jednu pobočku zahraničného obchodníka s cennými papiermi.</w:t>
            </w:r>
          </w:p>
          <w:p w:rsidR="009817E0" w:rsidRPr="007C2FF8" w:rsidP="00B64B09">
            <w:pPr>
              <w:pStyle w:val="BodyText2"/>
              <w:bidi w:val="0"/>
              <w:spacing w:after="0" w:line="240" w:lineRule="exact"/>
              <w:jc w:val="left"/>
              <w:rPr>
                <w:rFonts w:ascii="Arial Narrow" w:hAnsi="Arial Narrow"/>
                <w:sz w:val="22"/>
                <w:szCs w:val="22"/>
              </w:rPr>
            </w:pPr>
          </w:p>
          <w:p w:rsidR="009817E0" w:rsidRPr="007C2FF8" w:rsidP="00B64B09">
            <w:pPr>
              <w:pStyle w:val="BodyText2"/>
              <w:bidi w:val="0"/>
              <w:spacing w:after="0" w:line="240" w:lineRule="exact"/>
              <w:jc w:val="left"/>
              <w:rPr>
                <w:rFonts w:ascii="Arial Narrow" w:hAnsi="Arial Narrow"/>
                <w:sz w:val="22"/>
                <w:szCs w:val="22"/>
              </w:rPr>
            </w:pPr>
            <w:r w:rsidRPr="006A2BF1" w:rsidR="006A2BF1">
              <w:rPr>
                <w:rFonts w:ascii="Arial Narrow" w:hAnsi="Arial Narrow"/>
                <w:sz w:val="22"/>
                <w:szCs w:val="22"/>
              </w:rPr>
              <w:t>Na účely tohto zákona sa rozumie</w:t>
            </w:r>
          </w:p>
          <w:p w:rsidR="009817E0" w:rsidRPr="006A2BF1" w:rsidP="00C35382">
            <w:pPr>
              <w:autoSpaceDE w:val="0"/>
              <w:autoSpaceDN w:val="0"/>
              <w:bidi w:val="0"/>
              <w:spacing w:before="0" w:beforeAutospacing="0" w:after="0" w:afterAutospacing="0" w:line="240" w:lineRule="auto"/>
              <w:jc w:val="both"/>
              <w:rPr>
                <w:rFonts w:ascii="Arial Narrow" w:hAnsi="Arial Narrow" w:cs="Helvetica"/>
                <w:sz w:val="22"/>
                <w:szCs w:val="22"/>
              </w:rPr>
            </w:pPr>
            <w:r w:rsidRPr="006A2BF1">
              <w:rPr>
                <w:rFonts w:ascii="Arial Narrow" w:hAnsi="Arial Narrow" w:cs="Helvetica"/>
                <w:sz w:val="22"/>
                <w:szCs w:val="22"/>
              </w:rPr>
              <w:t>kvalifikovanou účasťou priamy alebo nepriamy podiel na právnickej osobe, ktorý predstavuje 10 % alebo viac percent na jej základnom imaní alebo na hlasovacích právach vypočítaných podľa osobitného predpisu,</w:t>
            </w:r>
            <w:hyperlink r:id="rId6" w:anchor="poznamky.poznamka-24aa" w:history="1">
              <w:r w:rsidRPr="00C35382">
                <w:rPr>
                  <w:rStyle w:val="InternetLink"/>
                  <w:rFonts w:ascii="Arial Narrow" w:hAnsi="Arial Narrow" w:cs="Helvetica"/>
                  <w:bCs/>
                  <w:color w:val="auto"/>
                  <w:sz w:val="22"/>
                  <w:szCs w:val="22"/>
                  <w:u w:val="none"/>
                  <w:vertAlign w:val="superscript"/>
                </w:rPr>
                <w:t>24aa</w:t>
              </w:r>
            </w:hyperlink>
            <w:r w:rsidRPr="00C35382">
              <w:rPr>
                <w:rStyle w:val="InternetLink"/>
                <w:rFonts w:ascii="Arial Narrow" w:hAnsi="Arial Narrow" w:cs="Helvetica"/>
                <w:bCs/>
                <w:color w:val="auto"/>
                <w:sz w:val="22"/>
                <w:szCs w:val="22"/>
                <w:u w:val="none"/>
              </w:rPr>
              <w:t>)</w:t>
            </w:r>
            <w:r w:rsidRPr="00C35382">
              <w:rPr>
                <w:rFonts w:ascii="Arial Narrow" w:hAnsi="Arial Narrow" w:cs="Helvetica"/>
                <w:sz w:val="22"/>
                <w:szCs w:val="22"/>
              </w:rPr>
              <w:t xml:space="preserve"> </w:t>
            </w:r>
            <w:r w:rsidRPr="006A2BF1">
              <w:rPr>
                <w:rFonts w:ascii="Arial Narrow" w:hAnsi="Arial Narrow" w:cs="Helvetica"/>
                <w:sz w:val="22"/>
                <w:szCs w:val="22"/>
              </w:rPr>
              <w:t xml:space="preserve">alebo podiel, ktorý umožňuje vykonávať významný vplyv na riadenie tejto právnickej osoby, </w:t>
            </w:r>
          </w:p>
          <w:p w:rsidR="009817E0" w:rsidRPr="006A2BF1" w:rsidP="00B64B09">
            <w:pPr>
              <w:pStyle w:val="BodyText2"/>
              <w:bidi w:val="0"/>
              <w:spacing w:after="0" w:line="240" w:lineRule="exact"/>
              <w:jc w:val="left"/>
              <w:rPr>
                <w:rFonts w:ascii="Arial Narrow" w:hAnsi="Arial Narrow"/>
                <w:sz w:val="22"/>
                <w:szCs w:val="22"/>
              </w:rPr>
            </w:pPr>
          </w:p>
          <w:p w:rsidR="009817E0" w:rsidRPr="006A2BF1" w:rsidP="00C35382">
            <w:pPr>
              <w:autoSpaceDE w:val="0"/>
              <w:autoSpaceDN w:val="0"/>
              <w:bidi w:val="0"/>
              <w:spacing w:before="0" w:beforeAutospacing="0" w:after="0" w:afterAutospacing="0" w:line="240" w:lineRule="auto"/>
              <w:jc w:val="both"/>
              <w:rPr>
                <w:rFonts w:ascii="Arial Narrow" w:hAnsi="Arial Narrow" w:cs="Helvetica"/>
                <w:sz w:val="22"/>
                <w:szCs w:val="22"/>
              </w:rPr>
            </w:pPr>
            <w:r w:rsidRPr="006A2BF1">
              <w:rPr>
                <w:rFonts w:ascii="Arial Narrow" w:hAnsi="Arial Narrow" w:cs="Helvetica"/>
                <w:sz w:val="22"/>
                <w:szCs w:val="22"/>
              </w:rPr>
              <w:t>materskou spoločnosťou právnická osoba, ktorá vykonáva kontrolu podľa písmena h),</w:t>
            </w:r>
          </w:p>
          <w:p w:rsidR="009817E0" w:rsidRPr="006A2BF1" w:rsidP="00B64B09">
            <w:pPr>
              <w:pStyle w:val="BodyText2"/>
              <w:bidi w:val="0"/>
              <w:spacing w:after="0" w:line="240" w:lineRule="exact"/>
              <w:jc w:val="left"/>
              <w:rPr>
                <w:rFonts w:ascii="Arial Narrow" w:hAnsi="Arial Narrow"/>
                <w:sz w:val="22"/>
                <w:szCs w:val="22"/>
              </w:rPr>
            </w:pPr>
          </w:p>
          <w:p w:rsidR="009817E0" w:rsidRPr="006A2BF1" w:rsidP="00C35382">
            <w:pPr>
              <w:autoSpaceDE w:val="0"/>
              <w:autoSpaceDN w:val="0"/>
              <w:bidi w:val="0"/>
              <w:spacing w:before="0" w:beforeAutospacing="0" w:after="0" w:afterAutospacing="0" w:line="240" w:lineRule="auto"/>
              <w:jc w:val="both"/>
              <w:rPr>
                <w:rFonts w:ascii="Arial Narrow" w:hAnsi="Arial Narrow" w:cs="Helvetica"/>
                <w:sz w:val="22"/>
                <w:szCs w:val="22"/>
              </w:rPr>
            </w:pPr>
            <w:r w:rsidRPr="006A2BF1">
              <w:rPr>
                <w:rFonts w:ascii="Arial Narrow" w:hAnsi="Arial Narrow" w:cs="Helvetica"/>
                <w:sz w:val="22"/>
                <w:szCs w:val="22"/>
              </w:rPr>
              <w:t xml:space="preserve">dcérskou spoločnosťou právnická osoba, nad ktorou sa vykonáva kontrola podľa písmena h), a tiež akákoľvek dcérska spoločnosť dcérskej spoločnosti, </w:t>
            </w:r>
          </w:p>
          <w:p w:rsidR="009817E0" w:rsidRPr="006A2BF1" w:rsidP="00B64B09">
            <w:pPr>
              <w:pStyle w:val="BodyText2"/>
              <w:bidi w:val="0"/>
              <w:spacing w:after="0" w:line="240" w:lineRule="exact"/>
              <w:jc w:val="left"/>
              <w:rPr>
                <w:rFonts w:ascii="Arial Narrow" w:hAnsi="Arial Narrow"/>
                <w:sz w:val="22"/>
                <w:szCs w:val="22"/>
              </w:rPr>
            </w:pPr>
          </w:p>
          <w:p w:rsidR="009817E0" w:rsidRPr="006A2BF1" w:rsidP="00C35382">
            <w:pPr>
              <w:pStyle w:val="BodyText2"/>
              <w:bidi w:val="0"/>
              <w:spacing w:after="0" w:line="240" w:lineRule="exact"/>
              <w:jc w:val="both"/>
              <w:rPr>
                <w:rFonts w:ascii="Arial Narrow" w:hAnsi="Arial Narrow"/>
                <w:sz w:val="22"/>
                <w:szCs w:val="22"/>
              </w:rPr>
            </w:pPr>
            <w:r w:rsidRPr="006A2BF1">
              <w:rPr>
                <w:rFonts w:ascii="Arial Narrow" w:hAnsi="Arial Narrow" w:cs="Helvetica"/>
                <w:sz w:val="21"/>
                <w:szCs w:val="21"/>
              </w:rPr>
              <w:t>skupinou s úzkymi väzbami dve alebo viac fyzických osôb alebo právnických osôb, kde má jedna z právnických osôb alebo fyzických osôb na druhej právnickej osobe priamy alebo nepriamy podiel na základnom imaní alebo na hlasovacích právach najmenej 20 % alebo túto právnickú osobu priamo či nepriamo kontroluje, alebo akýkoľvek vzťah dvoch alebo viacerých právnických osôb kontrolovaných tou istou právnickou osobou alebo fyzickou osobou,</w:t>
            </w:r>
          </w:p>
          <w:p w:rsidR="009817E0" w:rsidRPr="007C2FF8" w:rsidP="00B64B09">
            <w:pPr>
              <w:pStyle w:val="BodyText2"/>
              <w:bidi w:val="0"/>
              <w:spacing w:after="0" w:line="240" w:lineRule="exact"/>
              <w:jc w:val="left"/>
              <w:rPr>
                <w:rFonts w:ascii="Arial Narrow" w:hAnsi="Arial Narrow"/>
                <w:sz w:val="22"/>
                <w:szCs w:val="22"/>
              </w:rPr>
            </w:pPr>
          </w:p>
          <w:p w:rsidR="009817E0" w:rsidRPr="006A2BF1" w:rsidP="009817E0">
            <w:pPr>
              <w:autoSpaceDE w:val="0"/>
              <w:autoSpaceDN w:val="0"/>
              <w:bidi w:val="0"/>
              <w:spacing w:before="0" w:beforeAutospacing="0" w:after="0" w:afterAutospacing="0" w:line="240" w:lineRule="auto"/>
              <w:rPr>
                <w:rFonts w:ascii="Arial Narrow" w:hAnsi="Arial Narrow" w:cs="Helvetica"/>
                <w:sz w:val="21"/>
                <w:szCs w:val="21"/>
              </w:rPr>
            </w:pPr>
            <w:r w:rsidRPr="006A2BF1">
              <w:rPr>
                <w:rFonts w:ascii="Arial Narrow" w:hAnsi="Arial Narrow" w:cs="Helvetica"/>
                <w:sz w:val="21"/>
                <w:szCs w:val="21"/>
              </w:rPr>
              <w:t>kontrolou</w:t>
            </w:r>
          </w:p>
          <w:p w:rsidR="009817E0" w:rsidRPr="006A2BF1" w:rsidP="009817E0">
            <w:pPr>
              <w:autoSpaceDE w:val="0"/>
              <w:autoSpaceDN w:val="0"/>
              <w:bidi w:val="0"/>
              <w:spacing w:before="0" w:beforeAutospacing="0" w:after="0" w:afterAutospacing="0" w:line="240" w:lineRule="auto"/>
              <w:rPr>
                <w:rFonts w:ascii="Arial Narrow" w:hAnsi="Arial Narrow" w:cs="Helvetica"/>
                <w:sz w:val="21"/>
                <w:szCs w:val="21"/>
              </w:rPr>
            </w:pPr>
            <w:r w:rsidRPr="006A2BF1">
              <w:rPr>
                <w:rFonts w:ascii="Arial Narrow" w:hAnsi="Arial Narrow" w:cs="Helvetica"/>
                <w:sz w:val="21"/>
                <w:szCs w:val="21"/>
              </w:rPr>
              <w:t>1.</w:t>
            </w:r>
          </w:p>
          <w:p w:rsidR="009817E0" w:rsidRPr="006A2BF1" w:rsidP="009817E0">
            <w:pPr>
              <w:autoSpaceDE w:val="0"/>
              <w:autoSpaceDN w:val="0"/>
              <w:bidi w:val="0"/>
              <w:spacing w:before="0" w:beforeAutospacing="0" w:after="0" w:afterAutospacing="0" w:line="240" w:lineRule="auto"/>
              <w:rPr>
                <w:rFonts w:ascii="Arial Narrow" w:hAnsi="Arial Narrow" w:cs="Helvetica"/>
                <w:sz w:val="21"/>
                <w:szCs w:val="21"/>
              </w:rPr>
            </w:pPr>
            <w:r w:rsidRPr="006A2BF1">
              <w:rPr>
                <w:rFonts w:ascii="Arial Narrow" w:hAnsi="Arial Narrow" w:cs="Helvetica"/>
                <w:sz w:val="21"/>
                <w:szCs w:val="21"/>
              </w:rPr>
              <w:t xml:space="preserve">priamy alebo nepriamy podiel viac ako 50 % na základnom imaní právnickej osoby alebo na hlasovacích právach v právnickej osobe, </w:t>
            </w:r>
          </w:p>
          <w:p w:rsidR="009817E0" w:rsidRPr="006A2BF1" w:rsidP="009817E0">
            <w:pPr>
              <w:autoSpaceDE w:val="0"/>
              <w:autoSpaceDN w:val="0"/>
              <w:bidi w:val="0"/>
              <w:spacing w:before="0" w:beforeAutospacing="0" w:after="0" w:afterAutospacing="0" w:line="240" w:lineRule="auto"/>
              <w:rPr>
                <w:rFonts w:ascii="Arial Narrow" w:hAnsi="Arial Narrow" w:cs="Helvetica"/>
                <w:sz w:val="21"/>
                <w:szCs w:val="21"/>
              </w:rPr>
            </w:pPr>
            <w:r w:rsidRPr="006A2BF1">
              <w:rPr>
                <w:rFonts w:ascii="Arial Narrow" w:hAnsi="Arial Narrow" w:cs="Helvetica"/>
                <w:sz w:val="21"/>
                <w:szCs w:val="21"/>
              </w:rPr>
              <w:t>2.</w:t>
            </w:r>
          </w:p>
          <w:p w:rsidR="009817E0" w:rsidRPr="006A2BF1" w:rsidP="009817E0">
            <w:pPr>
              <w:autoSpaceDE w:val="0"/>
              <w:autoSpaceDN w:val="0"/>
              <w:bidi w:val="0"/>
              <w:spacing w:before="0" w:beforeAutospacing="0" w:after="0" w:afterAutospacing="0" w:line="240" w:lineRule="auto"/>
              <w:rPr>
                <w:rFonts w:ascii="Arial Narrow" w:hAnsi="Arial Narrow" w:cs="Helvetica"/>
                <w:sz w:val="21"/>
                <w:szCs w:val="21"/>
              </w:rPr>
            </w:pPr>
            <w:r w:rsidRPr="006A2BF1">
              <w:rPr>
                <w:rFonts w:ascii="Arial Narrow" w:hAnsi="Arial Narrow" w:cs="Helvetica"/>
                <w:sz w:val="21"/>
                <w:szCs w:val="21"/>
              </w:rPr>
              <w:t xml:space="preserve">právo vymenúvať alebo odvolávať štatutárny orgán, väčšinu členov štatutárneho orgánu, dozornej rady alebo riaditeľa právnickej osoby, </w:t>
            </w:r>
          </w:p>
          <w:p w:rsidR="009817E0" w:rsidRPr="006A2BF1" w:rsidP="009817E0">
            <w:pPr>
              <w:autoSpaceDE w:val="0"/>
              <w:autoSpaceDN w:val="0"/>
              <w:bidi w:val="0"/>
              <w:spacing w:before="0" w:beforeAutospacing="0" w:after="0" w:afterAutospacing="0" w:line="240" w:lineRule="auto"/>
              <w:rPr>
                <w:rFonts w:ascii="Arial Narrow" w:hAnsi="Arial Narrow" w:cs="Helvetica"/>
                <w:sz w:val="21"/>
                <w:szCs w:val="21"/>
              </w:rPr>
            </w:pPr>
            <w:r w:rsidRPr="006A2BF1">
              <w:rPr>
                <w:rFonts w:ascii="Arial Narrow" w:hAnsi="Arial Narrow" w:cs="Helvetica"/>
                <w:sz w:val="21"/>
                <w:szCs w:val="21"/>
              </w:rPr>
              <w:t>3.</w:t>
            </w:r>
          </w:p>
          <w:p w:rsidR="009817E0" w:rsidRPr="006A2BF1" w:rsidP="009817E0">
            <w:pPr>
              <w:autoSpaceDE w:val="0"/>
              <w:autoSpaceDN w:val="0"/>
              <w:bidi w:val="0"/>
              <w:spacing w:before="0" w:beforeAutospacing="0" w:after="0" w:afterAutospacing="0" w:line="240" w:lineRule="auto"/>
              <w:rPr>
                <w:rFonts w:ascii="Arial Narrow" w:hAnsi="Arial Narrow" w:cs="Helvetica"/>
                <w:sz w:val="21"/>
                <w:szCs w:val="21"/>
              </w:rPr>
            </w:pPr>
            <w:r w:rsidRPr="006A2BF1">
              <w:rPr>
                <w:rFonts w:ascii="Arial Narrow" w:hAnsi="Arial Narrow" w:cs="Helvetica"/>
                <w:sz w:val="21"/>
                <w:szCs w:val="21"/>
              </w:rPr>
              <w:t>možnosť vykonávať vplyv na riadení právnickej osoby (ďalej len „rozhodujúci vplyv")</w:t>
            </w:r>
          </w:p>
          <w:p w:rsidR="009817E0" w:rsidRPr="006A2BF1" w:rsidP="009817E0">
            <w:pPr>
              <w:autoSpaceDE w:val="0"/>
              <w:autoSpaceDN w:val="0"/>
              <w:bidi w:val="0"/>
              <w:spacing w:before="0" w:beforeAutospacing="0" w:after="0" w:afterAutospacing="0" w:line="240" w:lineRule="auto"/>
              <w:rPr>
                <w:rFonts w:ascii="Arial Narrow" w:hAnsi="Arial Narrow" w:cs="Helvetica"/>
                <w:sz w:val="21"/>
                <w:szCs w:val="21"/>
              </w:rPr>
            </w:pPr>
            <w:r w:rsidRPr="006A2BF1">
              <w:rPr>
                <w:rFonts w:ascii="Arial Narrow" w:hAnsi="Arial Narrow" w:cs="Helvetica"/>
                <w:sz w:val="21"/>
                <w:szCs w:val="21"/>
              </w:rPr>
              <w:t>3a.</w:t>
            </w:r>
          </w:p>
          <w:p w:rsidR="009817E0" w:rsidRPr="006A2BF1" w:rsidP="009817E0">
            <w:pPr>
              <w:autoSpaceDE w:val="0"/>
              <w:autoSpaceDN w:val="0"/>
              <w:bidi w:val="0"/>
              <w:spacing w:before="0" w:beforeAutospacing="0" w:after="0" w:afterAutospacing="0" w:line="240" w:lineRule="auto"/>
              <w:rPr>
                <w:rFonts w:ascii="Arial Narrow" w:hAnsi="Arial Narrow" w:cs="Helvetica"/>
                <w:sz w:val="21"/>
                <w:szCs w:val="21"/>
              </w:rPr>
            </w:pPr>
            <w:r w:rsidRPr="006A2BF1">
              <w:rPr>
                <w:rFonts w:ascii="Arial Narrow" w:hAnsi="Arial Narrow" w:cs="Helvetica"/>
                <w:sz w:val="21"/>
                <w:szCs w:val="21"/>
              </w:rPr>
              <w:t xml:space="preserve">porovnateľný s vplyvom zodpovedajúcim podielu podľa prvého bodu, a to buď na základe stanov právnickej osoby, alebo zmluvy uzavretej medzi právnickou osobou a jej spoločníkom alebo členom, </w:t>
            </w:r>
          </w:p>
          <w:p w:rsidR="009817E0" w:rsidRPr="006A2BF1" w:rsidP="009817E0">
            <w:pPr>
              <w:autoSpaceDE w:val="0"/>
              <w:autoSpaceDN w:val="0"/>
              <w:bidi w:val="0"/>
              <w:spacing w:before="0" w:beforeAutospacing="0" w:after="0" w:afterAutospacing="0" w:line="240" w:lineRule="auto"/>
              <w:rPr>
                <w:rFonts w:ascii="Arial Narrow" w:hAnsi="Arial Narrow" w:cs="Helvetica"/>
                <w:sz w:val="21"/>
                <w:szCs w:val="21"/>
              </w:rPr>
            </w:pPr>
            <w:r w:rsidRPr="006A2BF1">
              <w:rPr>
                <w:rFonts w:ascii="Arial Narrow" w:hAnsi="Arial Narrow" w:cs="Helvetica"/>
                <w:sz w:val="21"/>
                <w:szCs w:val="21"/>
              </w:rPr>
              <w:t>3b.</w:t>
            </w:r>
          </w:p>
          <w:p w:rsidR="009817E0" w:rsidRPr="006A2BF1" w:rsidP="009817E0">
            <w:pPr>
              <w:autoSpaceDE w:val="0"/>
              <w:autoSpaceDN w:val="0"/>
              <w:bidi w:val="0"/>
              <w:spacing w:before="0" w:beforeAutospacing="0" w:after="0" w:afterAutospacing="0" w:line="240" w:lineRule="auto"/>
              <w:rPr>
                <w:rFonts w:ascii="Arial Narrow" w:hAnsi="Arial Narrow" w:cs="Helvetica"/>
                <w:sz w:val="21"/>
                <w:szCs w:val="21"/>
              </w:rPr>
            </w:pPr>
            <w:r w:rsidRPr="006A2BF1">
              <w:rPr>
                <w:rFonts w:ascii="Arial Narrow" w:hAnsi="Arial Narrow" w:cs="Helvetica"/>
                <w:sz w:val="21"/>
                <w:szCs w:val="21"/>
              </w:rPr>
              <w:t xml:space="preserve">na základe vzťahu spoločníka alebo člena právnickej osoby k väčšine členov štatutárneho orgánu, k väčšine členov dozornej rady alebo k väčšine osôb tvoriacich iný riadiaci, dozorný alebo kontrolný orgán právnickej osoby, ktorý vznikol na základe ich ustanovenia príslušným spoločníkom alebo členom právnickej osoby, pričom takýto vzniknutý vzťah kontroly trvá do zostavenia najbližšej konsolidovanej účtovnej závierky po zániku práva podľa druhého bodu príslušnému spoločníkovi alebo členovi právnickej osoby, </w:t>
            </w:r>
          </w:p>
          <w:p w:rsidR="009817E0" w:rsidRPr="006A2BF1" w:rsidP="009817E0">
            <w:pPr>
              <w:autoSpaceDE w:val="0"/>
              <w:autoSpaceDN w:val="0"/>
              <w:bidi w:val="0"/>
              <w:spacing w:before="0" w:beforeAutospacing="0" w:after="0" w:afterAutospacing="0" w:line="240" w:lineRule="auto"/>
              <w:rPr>
                <w:rFonts w:ascii="Arial Narrow" w:hAnsi="Arial Narrow" w:cs="Helvetica"/>
                <w:sz w:val="21"/>
                <w:szCs w:val="21"/>
              </w:rPr>
            </w:pPr>
            <w:r w:rsidRPr="006A2BF1">
              <w:rPr>
                <w:rFonts w:ascii="Arial Narrow" w:hAnsi="Arial Narrow" w:cs="Helvetica"/>
                <w:sz w:val="21"/>
                <w:szCs w:val="21"/>
              </w:rPr>
              <w:t>3c.</w:t>
            </w:r>
          </w:p>
          <w:p w:rsidR="009817E0" w:rsidRPr="006A2BF1" w:rsidP="009817E0">
            <w:pPr>
              <w:autoSpaceDE w:val="0"/>
              <w:autoSpaceDN w:val="0"/>
              <w:bidi w:val="0"/>
              <w:spacing w:before="0" w:beforeAutospacing="0" w:after="0" w:afterAutospacing="0" w:line="240" w:lineRule="auto"/>
              <w:rPr>
                <w:rFonts w:ascii="Arial Narrow" w:hAnsi="Arial Narrow" w:cs="Helvetica"/>
                <w:sz w:val="21"/>
                <w:szCs w:val="21"/>
              </w:rPr>
            </w:pPr>
            <w:r w:rsidRPr="006A2BF1">
              <w:rPr>
                <w:rFonts w:ascii="Arial Narrow" w:hAnsi="Arial Narrow" w:cs="Helvetica"/>
                <w:sz w:val="21"/>
                <w:szCs w:val="21"/>
              </w:rPr>
              <w:t xml:space="preserve">porovnateľný s vplyvom zodpovedajúcim podielu podľa prvého bodu, a to na základe dohody medzi spoločníkmi právnickej osoby alebo </w:t>
            </w:r>
          </w:p>
          <w:p w:rsidR="009817E0" w:rsidRPr="006A2BF1" w:rsidP="009817E0">
            <w:pPr>
              <w:autoSpaceDE w:val="0"/>
              <w:autoSpaceDN w:val="0"/>
              <w:bidi w:val="0"/>
              <w:spacing w:before="0" w:beforeAutospacing="0" w:after="0" w:afterAutospacing="0" w:line="240" w:lineRule="auto"/>
              <w:rPr>
                <w:rFonts w:ascii="Arial Narrow" w:hAnsi="Arial Narrow" w:cs="Helvetica"/>
                <w:sz w:val="21"/>
                <w:szCs w:val="21"/>
              </w:rPr>
            </w:pPr>
            <w:r w:rsidRPr="006A2BF1">
              <w:rPr>
                <w:rFonts w:ascii="Arial Narrow" w:hAnsi="Arial Narrow" w:cs="Helvetica"/>
                <w:sz w:val="21"/>
                <w:szCs w:val="21"/>
              </w:rPr>
              <w:t>4.</w:t>
            </w:r>
          </w:p>
          <w:p w:rsidR="009817E0" w:rsidRPr="006A2BF1" w:rsidP="009817E0">
            <w:pPr>
              <w:autoSpaceDE w:val="0"/>
              <w:autoSpaceDN w:val="0"/>
              <w:bidi w:val="0"/>
              <w:spacing w:before="0" w:beforeAutospacing="0" w:after="0" w:afterAutospacing="0" w:line="240" w:lineRule="auto"/>
              <w:rPr>
                <w:rFonts w:ascii="Arial Narrow" w:hAnsi="Arial Narrow" w:cs="Helvetica"/>
                <w:sz w:val="21"/>
                <w:szCs w:val="21"/>
              </w:rPr>
            </w:pPr>
            <w:r w:rsidRPr="006A2BF1">
              <w:rPr>
                <w:rFonts w:ascii="Arial Narrow" w:hAnsi="Arial Narrow" w:cs="Helvetica"/>
                <w:sz w:val="21"/>
                <w:szCs w:val="21"/>
              </w:rPr>
              <w:t>možnosť vykonávať priamo alebo nepriamo rozhodujúci vplyv iným spôsobom,</w:t>
            </w:r>
          </w:p>
          <w:p w:rsidR="009817E0" w:rsidRPr="007C2FF8" w:rsidP="00B64B09">
            <w:pPr>
              <w:pStyle w:val="BodyText2"/>
              <w:bidi w:val="0"/>
              <w:spacing w:after="0" w:line="240" w:lineRule="exact"/>
              <w:jc w:val="left"/>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r w:rsidR="00C35382">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56B18" w:rsidRPr="007C2FF8">
            <w:pPr>
              <w:pStyle w:val="Heading1"/>
              <w:bidi w:val="0"/>
              <w:spacing w:after="0" w:line="240" w:lineRule="auto"/>
              <w:rPr>
                <w:rFonts w:ascii="Arial Narrow" w:hAnsi="Arial Narrow"/>
                <w:b w:val="0"/>
                <w:bCs w:val="0"/>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7C2FF8" w:rsidP="00A47BED">
            <w:pPr>
              <w:autoSpaceDE w:val="0"/>
              <w:autoSpaceDN w:val="0"/>
              <w:bidi w:val="0"/>
              <w:spacing w:before="0" w:beforeAutospacing="0" w:after="0" w:afterAutospacing="0" w:line="240" w:lineRule="auto"/>
              <w:jc w:val="center"/>
              <w:rPr>
                <w:rFonts w:ascii="Arial Narrow" w:hAnsi="Arial Narrow"/>
                <w:sz w:val="22"/>
                <w:szCs w:val="22"/>
              </w:rPr>
            </w:pPr>
            <w:r w:rsidRPr="007C2FF8" w:rsidR="00526C32">
              <w:rPr>
                <w:rFonts w:ascii="Arial Narrow" w:hAnsi="Arial Narrow"/>
                <w:sz w:val="22"/>
                <w:szCs w:val="22"/>
              </w:rPr>
              <w:t>čl.4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2D00DA" w:rsidP="00526C32">
                  <w:pPr>
                    <w:pStyle w:val="CM4"/>
                    <w:bidi w:val="0"/>
                    <w:spacing w:before="60" w:after="60" w:line="240" w:lineRule="auto"/>
                    <w:rPr>
                      <w:rFonts w:ascii="Arial Narrow" w:hAnsi="Arial Narrow"/>
                      <w:sz w:val="22"/>
                      <w:szCs w:val="22"/>
                    </w:rPr>
                  </w:pPr>
                  <w:r w:rsidRPr="002D00DA">
                    <w:rPr>
                      <w:rFonts w:ascii="Arial Narrow" w:hAnsi="Arial Narrow"/>
                      <w:sz w:val="22"/>
                      <w:szCs w:val="22"/>
                    </w:rPr>
                    <w:t>(36)</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2D00DA" w:rsidP="00526C32">
                  <w:pPr>
                    <w:pStyle w:val="CM4"/>
                    <w:bidi w:val="0"/>
                    <w:spacing w:before="60" w:after="60" w:line="240" w:lineRule="auto"/>
                    <w:rPr>
                      <w:rFonts w:ascii="Arial Narrow" w:hAnsi="Arial Narrow"/>
                      <w:sz w:val="22"/>
                      <w:szCs w:val="22"/>
                    </w:rPr>
                  </w:pPr>
                  <w:r w:rsidRPr="002D00DA">
                    <w:rPr>
                      <w:rFonts w:ascii="Arial Narrow" w:hAnsi="Arial Narrow"/>
                      <w:sz w:val="22"/>
                      <w:szCs w:val="22"/>
                    </w:rPr>
                    <w:t>„riadiaci orgán“ je orgán alebo orgány investičnej spoločnosti alebo organizátora trhu alebo poskytovateľa služieb vykazovania údajov vymenované v súlade s vnútroštátnym právom, ktoré sú splnomocnené stanoviť stratégiu, ciele a celkové smerovanie subjektu a ktoré vykonávajú dohľad nad rozhodovaním manažmentu a monitorujú ho a zahŕňa osoby, ktoré skutočne riadia činnosť subjektu.</w:t>
                  </w:r>
                </w:p>
                <w:p w:rsidR="00526C32" w:rsidP="00526C32">
                  <w:pPr>
                    <w:pStyle w:val="CM4"/>
                    <w:bidi w:val="0"/>
                    <w:spacing w:before="60" w:after="60" w:line="240" w:lineRule="auto"/>
                    <w:rPr>
                      <w:rFonts w:ascii="Arial Narrow" w:hAnsi="Arial Narrow"/>
                      <w:sz w:val="22"/>
                      <w:szCs w:val="22"/>
                    </w:rPr>
                  </w:pPr>
                  <w:r w:rsidRPr="002D00DA">
                    <w:rPr>
                      <w:rFonts w:ascii="Arial Narrow" w:hAnsi="Arial Narrow"/>
                      <w:sz w:val="22"/>
                      <w:szCs w:val="22"/>
                    </w:rPr>
                    <w:t>Ak táto smernica odkazuje na riadiaci orgán a podľa vnútroštátneho práva riadiace funkcie a funkcie dohľadu riadiaceho orgánu sú pridelené rôznym orgánom alebo rôznym členom v rámci jedného orgánu, členský štát v súlade s vnútroštátnym právom uvedie zodpovedné orgány alebo členov riadiaceho orgánu v súlade s vnútroštátnym právom, pokiaľ táto smernica neustanovuje inak;</w:t>
                  </w:r>
                </w:p>
                <w:p w:rsidR="00DE243B" w:rsidP="00DE243B">
                  <w:pPr>
                    <w:pStyle w:val="Default"/>
                    <w:bidi w:val="0"/>
                    <w:spacing w:after="0" w:line="240" w:lineRule="auto"/>
                  </w:pPr>
                </w:p>
                <w:p w:rsidR="00DE243B" w:rsidP="00DE243B">
                  <w:pPr>
                    <w:pStyle w:val="Default"/>
                    <w:bidi w:val="0"/>
                    <w:spacing w:after="0" w:line="240" w:lineRule="auto"/>
                  </w:pPr>
                </w:p>
                <w:p w:rsidR="00DE243B" w:rsidP="00DE243B">
                  <w:pPr>
                    <w:pStyle w:val="Default"/>
                    <w:bidi w:val="0"/>
                    <w:spacing w:after="0" w:line="240" w:lineRule="auto"/>
                  </w:pPr>
                </w:p>
                <w:p w:rsidR="0051121F" w:rsidP="00DE243B">
                  <w:pPr>
                    <w:pStyle w:val="Default"/>
                    <w:bidi w:val="0"/>
                    <w:spacing w:after="0" w:line="240" w:lineRule="auto"/>
                  </w:pPr>
                </w:p>
                <w:p w:rsidR="00DE243B" w:rsidP="00DE243B">
                  <w:pPr>
                    <w:pStyle w:val="Default"/>
                    <w:bidi w:val="0"/>
                    <w:spacing w:after="0" w:line="240" w:lineRule="auto"/>
                  </w:pPr>
                </w:p>
                <w:p w:rsidR="00DE243B" w:rsidRPr="00DE243B" w:rsidP="00DE243B">
                  <w:pPr>
                    <w:pStyle w:val="Default"/>
                    <w:bidi w:val="0"/>
                    <w:spacing w:after="0" w:line="240" w:lineRule="auto"/>
                  </w:pPr>
                </w:p>
              </w:tc>
            </w:tr>
          </w:tbl>
          <w:p w:rsidR="00526C32" w:rsidRPr="002D00DA" w:rsidP="00526C32">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2D00DA" w:rsidP="00526C32">
                  <w:pPr>
                    <w:pStyle w:val="CM4"/>
                    <w:bidi w:val="0"/>
                    <w:spacing w:before="60" w:after="60" w:line="240" w:lineRule="auto"/>
                    <w:rPr>
                      <w:rFonts w:ascii="Arial Narrow" w:hAnsi="Arial Narrow"/>
                      <w:sz w:val="22"/>
                      <w:szCs w:val="22"/>
                    </w:rPr>
                  </w:pPr>
                  <w:r w:rsidRPr="002D00DA">
                    <w:rPr>
                      <w:rFonts w:ascii="Arial Narrow" w:hAnsi="Arial Narrow"/>
                      <w:sz w:val="22"/>
                      <w:szCs w:val="22"/>
                    </w:rPr>
                    <w:t>(37)</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2D00DA">
                    <w:rPr>
                      <w:rFonts w:ascii="Arial Narrow" w:hAnsi="Arial Narrow"/>
                      <w:sz w:val="22"/>
                      <w:szCs w:val="22"/>
                    </w:rPr>
                    <w:t>„vrcholový manažment“ sú fyzické osoby, ktoré vykonávajú výkonné funkcie v investičnej spoločnosti, u organizátora trhu alebo poskytovateľa služieb vykazovania údajov, a ktorí sú zodpovední riadiacemu orgánu za každodenné riadenie subjektu vrátane vykonávania politík týkajúcich sa distribúcie služieb a produktov klientom spoločnosťou a jej pracovníkmi;</w:t>
                  </w:r>
                </w:p>
                <w:p w:rsidR="00B607E1" w:rsidRPr="007C2FF8" w:rsidP="00B607E1">
                  <w:pPr>
                    <w:pStyle w:val="Default"/>
                    <w:bidi w:val="0"/>
                    <w:spacing w:after="0" w:line="240" w:lineRule="auto"/>
                  </w:pPr>
                </w:p>
                <w:p w:rsidR="00B607E1" w:rsidP="00B607E1">
                  <w:pPr>
                    <w:pStyle w:val="Default"/>
                    <w:bidi w:val="0"/>
                    <w:spacing w:after="0" w:line="240" w:lineRule="auto"/>
                  </w:pPr>
                </w:p>
                <w:p w:rsidR="002B0BB2" w:rsidP="00B607E1">
                  <w:pPr>
                    <w:pStyle w:val="Default"/>
                    <w:bidi w:val="0"/>
                    <w:spacing w:after="0" w:line="240" w:lineRule="auto"/>
                  </w:pPr>
                </w:p>
                <w:p w:rsidR="002B0BB2" w:rsidP="00B607E1">
                  <w:pPr>
                    <w:pStyle w:val="Default"/>
                    <w:bidi w:val="0"/>
                    <w:spacing w:after="0" w:line="240" w:lineRule="auto"/>
                  </w:pPr>
                </w:p>
                <w:p w:rsidR="002B0BB2" w:rsidP="00B607E1">
                  <w:pPr>
                    <w:pStyle w:val="Default"/>
                    <w:bidi w:val="0"/>
                    <w:spacing w:after="0" w:line="240" w:lineRule="auto"/>
                  </w:pPr>
                </w:p>
                <w:p w:rsidR="002B0BB2" w:rsidP="00B607E1">
                  <w:pPr>
                    <w:pStyle w:val="Default"/>
                    <w:bidi w:val="0"/>
                    <w:spacing w:after="0" w:line="240" w:lineRule="auto"/>
                  </w:pPr>
                </w:p>
                <w:p w:rsidR="002B0BB2" w:rsidP="00B607E1">
                  <w:pPr>
                    <w:pStyle w:val="Default"/>
                    <w:bidi w:val="0"/>
                    <w:spacing w:after="0" w:line="240" w:lineRule="auto"/>
                  </w:pPr>
                </w:p>
                <w:p w:rsidR="002B0BB2" w:rsidP="00B607E1">
                  <w:pPr>
                    <w:pStyle w:val="Default"/>
                    <w:bidi w:val="0"/>
                    <w:spacing w:after="0" w:line="240" w:lineRule="auto"/>
                  </w:pPr>
                </w:p>
                <w:p w:rsidR="002B0BB2" w:rsidRPr="007C2FF8" w:rsidP="00B607E1">
                  <w:pPr>
                    <w:pStyle w:val="Default"/>
                    <w:bidi w:val="0"/>
                    <w:spacing w:after="0" w:line="240" w:lineRule="auto"/>
                  </w:pPr>
                </w:p>
              </w:tc>
            </w:tr>
          </w:tbl>
          <w:p w:rsidR="00526C32" w:rsidRPr="007C2FF8" w:rsidP="00526C32">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(38)</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P="00526C32">
                  <w:pPr>
                    <w:pStyle w:val="CM4"/>
                    <w:bidi w:val="0"/>
                    <w:spacing w:before="60" w:after="60" w:line="240" w:lineRule="auto"/>
                    <w:rPr>
                      <w:rFonts w:ascii="Arial Narrow" w:hAnsi="Arial Narrow"/>
                      <w:sz w:val="22"/>
                      <w:szCs w:val="22"/>
                    </w:rPr>
                  </w:pPr>
                  <w:r w:rsidRPr="002D1B33">
                    <w:rPr>
                      <w:rFonts w:ascii="Arial Narrow" w:hAnsi="Arial Narrow"/>
                      <w:sz w:val="22"/>
                      <w:szCs w:val="22"/>
                    </w:rPr>
                    <w:t xml:space="preserve">„obchodovanie párovaním na vlastný účet“ je transakcia, pri ktorej sprostredkovateľ vstupuje </w:t>
                  </w:r>
                  <w:r w:rsidRPr="00D0121C">
                    <w:rPr>
                      <w:rFonts w:ascii="Arial Narrow" w:hAnsi="Arial Narrow"/>
                      <w:sz w:val="22"/>
                      <w:szCs w:val="22"/>
                    </w:rPr>
                    <w:t>medzi kupujúceho a predávajúceho spôsobom, pri ktorom počas vykonávania transakcie nie je nikdy vystavený trhovému riziku a obe strany sa vykonávajú súčasne a keď sa transakcia realizuje pri cene, pri ktorej sprostredkovateľ nevytvára zisk ani</w:t>
                  </w:r>
                  <w:r w:rsidRPr="002D1B33">
                    <w:rPr>
                      <w:rFonts w:ascii="Arial Narrow" w:hAnsi="Arial Narrow"/>
                      <w:sz w:val="22"/>
                      <w:szCs w:val="22"/>
                    </w:rPr>
                    <w:t xml:space="preserve"> stratu okrem vopred zverejnenej provízie, poplatku alebo platby za transakciu;</w:t>
                  </w:r>
                </w:p>
                <w:p w:rsidR="002D1B33" w:rsidP="002D1B33">
                  <w:pPr>
                    <w:pStyle w:val="Default"/>
                    <w:bidi w:val="0"/>
                    <w:spacing w:after="0" w:line="240" w:lineRule="auto"/>
                  </w:pPr>
                </w:p>
                <w:p w:rsidR="00373112" w:rsidP="002D1B33">
                  <w:pPr>
                    <w:pStyle w:val="Default"/>
                    <w:bidi w:val="0"/>
                    <w:spacing w:after="0" w:line="240" w:lineRule="auto"/>
                  </w:pPr>
                </w:p>
                <w:p w:rsidR="00373112" w:rsidP="002D1B33">
                  <w:pPr>
                    <w:pStyle w:val="Default"/>
                    <w:bidi w:val="0"/>
                    <w:spacing w:after="0" w:line="240" w:lineRule="auto"/>
                  </w:pPr>
                </w:p>
                <w:p w:rsidR="00373112" w:rsidRPr="002D1B33" w:rsidP="002D1B33">
                  <w:pPr>
                    <w:pStyle w:val="Default"/>
                    <w:bidi w:val="0"/>
                    <w:spacing w:after="0" w:line="240" w:lineRule="auto"/>
                  </w:pPr>
                </w:p>
              </w:tc>
            </w:tr>
          </w:tbl>
          <w:p w:rsidR="00526C32" w:rsidRPr="007C2FF8" w:rsidP="00526C32">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(39)</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„algoritmické obchodovanie“ je obchodovanie s finančnými nástrojmi, pri ktorom počítačový algoritmus automaticky stanovuje individuálne parametre pokynov, napríklad parameter, či iniciovať pokyn, načasovanie, cenu alebo množstvo daného pokynu alebo parameter, ako riadiť pokyn po jeho predložení, s obmedzeným alebo žiadnym zásahom človeka a nezahŕňa žiadny systém, ktorý sa používa len na účel smerovania pokynov na jedno alebo viaceré obchodné miesta alebo na spracovanie pokynov bez akéhokoľvek určovania obchodných parametrov alebo na potvrdenie pokynov alebo na spracovanie vykonaných transakcií po obchodovaní;</w:t>
                  </w:r>
                </w:p>
                <w:p w:rsidR="00B607E1" w:rsidRPr="007C2FF8" w:rsidP="00B607E1">
                  <w:pPr>
                    <w:pStyle w:val="Default"/>
                    <w:bidi w:val="0"/>
                    <w:spacing w:after="0" w:line="240" w:lineRule="auto"/>
                  </w:pPr>
                </w:p>
                <w:p w:rsidR="00B607E1" w:rsidRPr="007C2FF8" w:rsidP="00B607E1">
                  <w:pPr>
                    <w:pStyle w:val="Default"/>
                    <w:bidi w:val="0"/>
                    <w:spacing w:after="0" w:line="240" w:lineRule="auto"/>
                  </w:pPr>
                </w:p>
                <w:p w:rsidR="00B607E1" w:rsidRPr="007C2FF8" w:rsidP="00B607E1">
                  <w:pPr>
                    <w:pStyle w:val="Default"/>
                    <w:bidi w:val="0"/>
                    <w:spacing w:after="0" w:line="240" w:lineRule="auto"/>
                  </w:pPr>
                </w:p>
                <w:p w:rsidR="00F7426F" w:rsidRPr="007C2FF8" w:rsidP="00B607E1">
                  <w:pPr>
                    <w:pStyle w:val="Default"/>
                    <w:bidi w:val="0"/>
                    <w:spacing w:after="0" w:line="240" w:lineRule="auto"/>
                  </w:pPr>
                </w:p>
                <w:p w:rsidR="00B607E1" w:rsidP="00B607E1">
                  <w:pPr>
                    <w:pStyle w:val="Default"/>
                    <w:bidi w:val="0"/>
                    <w:spacing w:after="0" w:line="240" w:lineRule="auto"/>
                  </w:pPr>
                </w:p>
                <w:p w:rsidR="00910CE9" w:rsidRPr="007C2FF8" w:rsidP="00B607E1">
                  <w:pPr>
                    <w:pStyle w:val="Default"/>
                    <w:bidi w:val="0"/>
                    <w:spacing w:after="0" w:line="240" w:lineRule="auto"/>
                  </w:pPr>
                </w:p>
              </w:tc>
            </w:tr>
          </w:tbl>
          <w:p w:rsidR="00526C32" w:rsidRPr="007C2FF8" w:rsidP="00526C32">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(40)</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„metóda vysokofrekvenčného algoritmického obchodovania“ je akákoľvek metóda algoritmického obchodovania, ktorú charakterizuje:</w:t>
                  </w:r>
                </w:p>
                <w:p w:rsidR="00910CE9" w:rsidRPr="00910CE9" w:rsidP="00910CE9">
                  <w:pPr>
                    <w:pStyle w:val="Default"/>
                    <w:bidi w:val="0"/>
                    <w:spacing w:after="0" w:line="240" w:lineRule="auto"/>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4"/>
                    <w:gridCol w:w="600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7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a)</w:t>
                        </w:r>
                      </w:p>
                    </w:tc>
                    <w:tc>
                      <w:tcPr>
                        <w:tcW w:w="600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infraštruktúra zameraná na minimalizáciu sieťového a iného oneskorovania vrátane aspoň jedného z týchto nástrojov algoritmického vstupu pokynov: kolokácia, proximity hosting alebo vysokorýchlostný priamy elektronický prístup;</w:t>
                        </w:r>
                      </w:p>
                      <w:p w:rsidR="00DB3958" w:rsidP="00DB3958">
                        <w:pPr>
                          <w:pStyle w:val="Default"/>
                          <w:bidi w:val="0"/>
                          <w:spacing w:after="0" w:line="240" w:lineRule="auto"/>
                        </w:pPr>
                      </w:p>
                      <w:p w:rsidR="00DB3958" w:rsidP="00DB3958">
                        <w:pPr>
                          <w:pStyle w:val="Default"/>
                          <w:bidi w:val="0"/>
                          <w:spacing w:after="0" w:line="240" w:lineRule="auto"/>
                        </w:pPr>
                      </w:p>
                      <w:p w:rsidR="00910CE9" w:rsidRPr="00DB3958" w:rsidP="00DB3958">
                        <w:pPr>
                          <w:pStyle w:val="Default"/>
                          <w:bidi w:val="0"/>
                          <w:spacing w:after="0" w:line="240" w:lineRule="auto"/>
                        </w:pPr>
                      </w:p>
                    </w:tc>
                  </w:tr>
                </w:tbl>
                <w:p w:rsidR="00526C32" w:rsidRPr="007C2FF8" w:rsidP="00526C32">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16"/>
                    <w:gridCol w:w="586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1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b)</w:t>
                        </w:r>
                      </w:p>
                    </w:tc>
                    <w:tc>
                      <w:tcPr>
                        <w:tcW w:w="586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systém určovania iniciácie, generovania, smerovania alebo vykonania pokynov bez zásahu človeka pri jednotlivých obchodoch alebo pokynoch; a</w:t>
                        </w:r>
                      </w:p>
                    </w:tc>
                  </w:tr>
                </w:tbl>
                <w:p w:rsidR="00526C32" w:rsidRPr="007C2FF8" w:rsidP="00526C32">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16"/>
                    <w:gridCol w:w="586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1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c)</w:t>
                        </w:r>
                      </w:p>
                    </w:tc>
                    <w:tc>
                      <w:tcPr>
                        <w:tcW w:w="586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7426F" w:rsidP="0040278A">
                        <w:pPr>
                          <w:pStyle w:val="CM4"/>
                          <w:bidi w:val="0"/>
                          <w:spacing w:before="60" w:after="60" w:line="240" w:lineRule="auto"/>
                          <w:rPr>
                            <w:rFonts w:ascii="Arial Narrow" w:hAnsi="Arial Narrow"/>
                            <w:sz w:val="22"/>
                            <w:szCs w:val="22"/>
                          </w:rPr>
                        </w:pPr>
                        <w:r w:rsidRPr="007C2FF8" w:rsidR="00526C32">
                          <w:rPr>
                            <w:rFonts w:ascii="Arial Narrow" w:hAnsi="Arial Narrow"/>
                            <w:sz w:val="22"/>
                            <w:szCs w:val="22"/>
                          </w:rPr>
                          <w:t>vysoký počet správ v rámci daného dňa, ktoré predstavujú pokyny, kotácie alebo zrušenia;</w:t>
                        </w:r>
                      </w:p>
                      <w:p w:rsidR="002B0BB2" w:rsidRPr="002B0BB2" w:rsidP="002B0BB2">
                        <w:pPr>
                          <w:pStyle w:val="Default"/>
                          <w:bidi w:val="0"/>
                          <w:spacing w:after="0" w:line="240" w:lineRule="auto"/>
                        </w:pPr>
                      </w:p>
                    </w:tc>
                  </w:tr>
                </w:tbl>
                <w:p w:rsidR="00526C32" w:rsidRPr="007C2FF8" w:rsidP="00526C32">
                  <w:pPr>
                    <w:pStyle w:val="CM4"/>
                    <w:bidi w:val="0"/>
                    <w:spacing w:before="60" w:after="60" w:line="240" w:lineRule="auto"/>
                    <w:rPr>
                      <w:rFonts w:ascii="Arial Narrow" w:hAnsi="Arial Narrow"/>
                      <w:sz w:val="22"/>
                      <w:szCs w:val="22"/>
                    </w:rPr>
                  </w:pPr>
                </w:p>
              </w:tc>
            </w:tr>
          </w:tbl>
          <w:p w:rsidR="00526C32" w:rsidRPr="007C2FF8" w:rsidP="00526C32">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(41)</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526C32" w:rsidRPr="007C2FF8" w:rsidP="00526C32">
                  <w:pPr>
                    <w:pStyle w:val="CM4"/>
                    <w:bidi w:val="0"/>
                    <w:spacing w:before="60" w:after="60" w:line="240" w:lineRule="auto"/>
                    <w:rPr>
                      <w:rFonts w:ascii="Arial Narrow" w:hAnsi="Arial Narrow"/>
                      <w:sz w:val="22"/>
                      <w:szCs w:val="22"/>
                    </w:rPr>
                  </w:pPr>
                  <w:r w:rsidRPr="007C2FF8">
                    <w:rPr>
                      <w:rFonts w:ascii="Arial Narrow" w:hAnsi="Arial Narrow"/>
                      <w:sz w:val="22"/>
                      <w:szCs w:val="22"/>
                    </w:rPr>
                    <w:t>„priamy elektronický prístup“ je mechanizmus, v rámci ktorého člen alebo účastník alebo klient obchodného miesta povolí určitej osobe používať svoj kód pre obchodovanie, aby táto osoba mohla elektronicky zasielať pokyny týkajúce sa finančného nástroja priamo obchodnému miestu a zahŕňa dojednania, ktorých súčasťou je používanie infraštruktúry člena alebo účastníka alebo klienta touto osobou alebo akéhokoľvek prepojovacieho systému zabezpečovaného členom alebo účastníkom alebo klientom na prenos pokynov (priamy prístup na trh) a dojednania, keď takúto infraštruktúru nevyužíva táto osoba (sponzorovaný prístup);</w:t>
                  </w:r>
                </w:p>
              </w:tc>
            </w:tr>
          </w:tbl>
          <w:p w:rsidR="00656B18" w:rsidRPr="007C2FF8" w:rsidP="00A47BED">
            <w:pPr>
              <w:pStyle w:val="CM4"/>
              <w:bidi w:val="0"/>
              <w:spacing w:before="60" w:after="60" w:line="240" w:lineRule="auto"/>
              <w:rPr>
                <w:rFonts w:ascii="Arial Narrow" w:hAnsi="Arial Narrow"/>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sidR="00F71BED">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300670" w:rsidRPr="006A2BF1" w:rsidP="00300670">
            <w:pPr>
              <w:autoSpaceDE w:val="0"/>
              <w:autoSpaceDN w:val="0"/>
              <w:bidi w:val="0"/>
              <w:spacing w:before="0" w:beforeAutospacing="0" w:after="0" w:afterAutospacing="0" w:line="240" w:lineRule="auto"/>
              <w:jc w:val="center"/>
              <w:rPr>
                <w:rFonts w:ascii="Arial Narrow" w:hAnsi="Arial Narrow"/>
                <w:b/>
                <w:color w:val="00B0F0"/>
                <w:sz w:val="22"/>
                <w:szCs w:val="22"/>
              </w:rPr>
            </w:pPr>
            <w:r w:rsidR="0023264B">
              <w:rPr>
                <w:rFonts w:ascii="Arial Narrow" w:hAnsi="Arial Narrow"/>
                <w:b/>
                <w:color w:val="00B0F0"/>
                <w:sz w:val="22"/>
                <w:szCs w:val="22"/>
              </w:rPr>
              <w:t>N</w:t>
            </w:r>
            <w:r w:rsidRPr="006A2BF1">
              <w:rPr>
                <w:rFonts w:ascii="Arial Narrow" w:hAnsi="Arial Narrow"/>
                <w:b/>
                <w:color w:val="00B0F0"/>
                <w:sz w:val="22"/>
                <w:szCs w:val="22"/>
              </w:rPr>
              <w:t>ávrh zákona</w:t>
            </w:r>
            <w:r w:rsidRPr="006A2BF1" w:rsidR="006A2BF1">
              <w:rPr>
                <w:rFonts w:ascii="Arial Narrow" w:hAnsi="Arial Narrow"/>
                <w:b/>
                <w:color w:val="00B0F0"/>
                <w:sz w:val="22"/>
                <w:szCs w:val="22"/>
              </w:rPr>
              <w:t xml:space="preserve"> čl.</w:t>
            </w:r>
            <w:r w:rsidR="002B0BB2">
              <w:rPr>
                <w:rFonts w:ascii="Arial Narrow" w:hAnsi="Arial Narrow"/>
                <w:b/>
                <w:color w:val="00B0F0"/>
                <w:sz w:val="22"/>
                <w:szCs w:val="22"/>
              </w:rPr>
              <w:t>I</w:t>
            </w:r>
            <w:r w:rsidRPr="006A2BF1" w:rsidR="006A2BF1">
              <w:rPr>
                <w:rFonts w:ascii="Arial Narrow" w:hAnsi="Arial Narrow"/>
                <w:b/>
                <w:color w:val="00B0F0"/>
                <w:sz w:val="22"/>
                <w:szCs w:val="22"/>
              </w:rPr>
              <w:t>I</w:t>
            </w:r>
          </w:p>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p>
          <w:p w:rsidR="00F7426F" w:rsidRPr="007C2FF8">
            <w:pPr>
              <w:autoSpaceDE w:val="0"/>
              <w:autoSpaceDN w:val="0"/>
              <w:bidi w:val="0"/>
              <w:spacing w:before="0" w:beforeAutospacing="0" w:after="0" w:afterAutospacing="0" w:line="240" w:lineRule="auto"/>
              <w:jc w:val="center"/>
              <w:rPr>
                <w:rFonts w:ascii="Arial Narrow" w:hAnsi="Arial Narrow"/>
                <w:sz w:val="22"/>
                <w:szCs w:val="22"/>
              </w:rPr>
            </w:pPr>
          </w:p>
          <w:p w:rsidR="00F7426F" w:rsidRPr="007C2FF8">
            <w:pPr>
              <w:autoSpaceDE w:val="0"/>
              <w:autoSpaceDN w:val="0"/>
              <w:bidi w:val="0"/>
              <w:spacing w:before="0" w:beforeAutospacing="0" w:after="0" w:afterAutospacing="0" w:line="240" w:lineRule="auto"/>
              <w:jc w:val="center"/>
              <w:rPr>
                <w:rFonts w:ascii="Arial Narrow" w:hAnsi="Arial Narrow"/>
                <w:sz w:val="22"/>
                <w:szCs w:val="22"/>
              </w:rPr>
            </w:pPr>
          </w:p>
          <w:p w:rsidR="00F7426F">
            <w:pPr>
              <w:autoSpaceDE w:val="0"/>
              <w:autoSpaceDN w:val="0"/>
              <w:bidi w:val="0"/>
              <w:spacing w:before="0" w:beforeAutospacing="0" w:after="0" w:afterAutospacing="0" w:line="240" w:lineRule="auto"/>
              <w:jc w:val="center"/>
              <w:rPr>
                <w:rFonts w:ascii="Arial Narrow" w:hAnsi="Arial Narrow"/>
                <w:sz w:val="22"/>
                <w:szCs w:val="22"/>
              </w:rPr>
            </w:pPr>
          </w:p>
          <w:p w:rsidR="00AD4AF9">
            <w:pPr>
              <w:autoSpaceDE w:val="0"/>
              <w:autoSpaceDN w:val="0"/>
              <w:bidi w:val="0"/>
              <w:spacing w:before="0" w:beforeAutospacing="0" w:after="0" w:afterAutospacing="0" w:line="240" w:lineRule="auto"/>
              <w:jc w:val="center"/>
              <w:rPr>
                <w:rFonts w:ascii="Arial Narrow" w:hAnsi="Arial Narrow"/>
                <w:sz w:val="22"/>
                <w:szCs w:val="22"/>
              </w:rPr>
            </w:pPr>
          </w:p>
          <w:p w:rsidR="002B0BB2" w:rsidRPr="006A2BF1" w:rsidP="002B0BB2">
            <w:pPr>
              <w:autoSpaceDE w:val="0"/>
              <w:autoSpaceDN w:val="0"/>
              <w:bidi w:val="0"/>
              <w:spacing w:before="0" w:beforeAutospacing="0" w:after="0" w:afterAutospacing="0" w:line="240" w:lineRule="auto"/>
              <w:jc w:val="center"/>
              <w:rPr>
                <w:rFonts w:ascii="Arial Narrow" w:hAnsi="Arial Narrow"/>
                <w:b/>
                <w:color w:val="00B0F0"/>
                <w:sz w:val="22"/>
                <w:szCs w:val="22"/>
              </w:rPr>
            </w:pPr>
            <w:r>
              <w:rPr>
                <w:rFonts w:ascii="Arial Narrow" w:hAnsi="Arial Narrow"/>
                <w:b/>
                <w:color w:val="00B0F0"/>
                <w:sz w:val="22"/>
                <w:szCs w:val="22"/>
              </w:rPr>
              <w:t>N</w:t>
            </w:r>
            <w:r w:rsidRPr="006A2BF1">
              <w:rPr>
                <w:rFonts w:ascii="Arial Narrow" w:hAnsi="Arial Narrow"/>
                <w:b/>
                <w:color w:val="00B0F0"/>
                <w:sz w:val="22"/>
                <w:szCs w:val="22"/>
              </w:rPr>
              <w:t>ávrh zákona čl.</w:t>
            </w:r>
            <w:r>
              <w:rPr>
                <w:rFonts w:ascii="Arial Narrow" w:hAnsi="Arial Narrow"/>
                <w:b/>
                <w:color w:val="00B0F0"/>
                <w:sz w:val="22"/>
                <w:szCs w:val="22"/>
              </w:rPr>
              <w:t>I</w:t>
            </w:r>
          </w:p>
          <w:p w:rsidR="00F7426F" w:rsidRPr="007C2FF8">
            <w:pPr>
              <w:autoSpaceDE w:val="0"/>
              <w:autoSpaceDN w:val="0"/>
              <w:bidi w:val="0"/>
              <w:spacing w:before="0" w:beforeAutospacing="0" w:after="0" w:afterAutospacing="0" w:line="240" w:lineRule="auto"/>
              <w:jc w:val="center"/>
              <w:rPr>
                <w:rFonts w:ascii="Arial Narrow" w:hAnsi="Arial Narrow"/>
                <w:sz w:val="22"/>
                <w:szCs w:val="22"/>
              </w:rPr>
            </w:pPr>
          </w:p>
          <w:p w:rsidR="00F7426F" w:rsidRPr="007C2FF8">
            <w:pPr>
              <w:autoSpaceDE w:val="0"/>
              <w:autoSpaceDN w:val="0"/>
              <w:bidi w:val="0"/>
              <w:spacing w:before="0" w:beforeAutospacing="0" w:after="0" w:afterAutospacing="0" w:line="240" w:lineRule="auto"/>
              <w:jc w:val="center"/>
              <w:rPr>
                <w:rFonts w:ascii="Arial Narrow" w:hAnsi="Arial Narrow"/>
                <w:sz w:val="22"/>
                <w:szCs w:val="22"/>
              </w:rPr>
            </w:pPr>
          </w:p>
          <w:p w:rsidR="00F7426F" w:rsidRPr="007C2FF8">
            <w:pPr>
              <w:autoSpaceDE w:val="0"/>
              <w:autoSpaceDN w:val="0"/>
              <w:bidi w:val="0"/>
              <w:spacing w:before="0" w:beforeAutospacing="0" w:after="0" w:afterAutospacing="0" w:line="240" w:lineRule="auto"/>
              <w:jc w:val="center"/>
              <w:rPr>
                <w:rFonts w:ascii="Arial Narrow" w:hAnsi="Arial Narrow"/>
                <w:sz w:val="22"/>
                <w:szCs w:val="22"/>
              </w:rPr>
            </w:pPr>
          </w:p>
          <w:p w:rsidR="00F7426F">
            <w:pPr>
              <w:autoSpaceDE w:val="0"/>
              <w:autoSpaceDN w:val="0"/>
              <w:bidi w:val="0"/>
              <w:spacing w:before="0" w:beforeAutospacing="0" w:after="0" w:afterAutospacing="0" w:line="240" w:lineRule="auto"/>
              <w:jc w:val="center"/>
              <w:rPr>
                <w:rFonts w:ascii="Arial Narrow" w:hAnsi="Arial Narrow"/>
                <w:sz w:val="22"/>
                <w:szCs w:val="22"/>
              </w:rPr>
            </w:pPr>
          </w:p>
          <w:p w:rsidR="00373112">
            <w:pPr>
              <w:autoSpaceDE w:val="0"/>
              <w:autoSpaceDN w:val="0"/>
              <w:bidi w:val="0"/>
              <w:spacing w:before="0" w:beforeAutospacing="0" w:after="0" w:afterAutospacing="0" w:line="240" w:lineRule="auto"/>
              <w:jc w:val="center"/>
              <w:rPr>
                <w:rFonts w:ascii="Arial Narrow" w:hAnsi="Arial Narrow"/>
                <w:sz w:val="22"/>
                <w:szCs w:val="22"/>
              </w:rPr>
            </w:pPr>
          </w:p>
          <w:p w:rsidR="00373112">
            <w:pPr>
              <w:autoSpaceDE w:val="0"/>
              <w:autoSpaceDN w:val="0"/>
              <w:bidi w:val="0"/>
              <w:spacing w:before="0" w:beforeAutospacing="0" w:after="0" w:afterAutospacing="0" w:line="240" w:lineRule="auto"/>
              <w:jc w:val="center"/>
              <w:rPr>
                <w:rFonts w:ascii="Arial Narrow" w:hAnsi="Arial Narrow"/>
                <w:sz w:val="22"/>
                <w:szCs w:val="22"/>
              </w:rPr>
            </w:pPr>
          </w:p>
          <w:p w:rsidR="0051121F" w:rsidRPr="007C2FF8">
            <w:pPr>
              <w:autoSpaceDE w:val="0"/>
              <w:autoSpaceDN w:val="0"/>
              <w:bidi w:val="0"/>
              <w:spacing w:before="0" w:beforeAutospacing="0" w:after="0" w:afterAutospacing="0" w:line="240" w:lineRule="auto"/>
              <w:jc w:val="center"/>
              <w:rPr>
                <w:rFonts w:ascii="Arial Narrow" w:hAnsi="Arial Narrow"/>
                <w:sz w:val="22"/>
                <w:szCs w:val="22"/>
              </w:rPr>
            </w:pPr>
          </w:p>
          <w:p w:rsidR="00F7426F" w:rsidRPr="007C2FF8">
            <w:pPr>
              <w:autoSpaceDE w:val="0"/>
              <w:autoSpaceDN w:val="0"/>
              <w:bidi w:val="0"/>
              <w:spacing w:before="0" w:beforeAutospacing="0" w:after="0" w:afterAutospacing="0" w:line="240" w:lineRule="auto"/>
              <w:jc w:val="center"/>
              <w:rPr>
                <w:rFonts w:ascii="Arial Narrow" w:hAnsi="Arial Narrow"/>
                <w:sz w:val="22"/>
                <w:szCs w:val="22"/>
              </w:rPr>
            </w:pPr>
          </w:p>
          <w:p w:rsidR="00F7426F" w:rsidRPr="007C2FF8">
            <w:pPr>
              <w:autoSpaceDE w:val="0"/>
              <w:autoSpaceDN w:val="0"/>
              <w:bidi w:val="0"/>
              <w:spacing w:before="0" w:beforeAutospacing="0" w:after="0" w:afterAutospacing="0" w:line="240" w:lineRule="auto"/>
              <w:jc w:val="center"/>
              <w:rPr>
                <w:rFonts w:ascii="Arial Narrow" w:hAnsi="Arial Narrow"/>
                <w:sz w:val="22"/>
                <w:szCs w:val="22"/>
              </w:rPr>
            </w:pPr>
          </w:p>
          <w:p w:rsidR="002B0BB2" w:rsidRPr="006A2BF1" w:rsidP="002B0BB2">
            <w:pPr>
              <w:autoSpaceDE w:val="0"/>
              <w:autoSpaceDN w:val="0"/>
              <w:bidi w:val="0"/>
              <w:spacing w:before="0" w:beforeAutospacing="0" w:after="0" w:afterAutospacing="0" w:line="240" w:lineRule="auto"/>
              <w:jc w:val="center"/>
              <w:rPr>
                <w:rFonts w:ascii="Arial Narrow" w:hAnsi="Arial Narrow"/>
                <w:b/>
                <w:color w:val="00B0F0"/>
                <w:sz w:val="22"/>
                <w:szCs w:val="22"/>
              </w:rPr>
            </w:pPr>
            <w:r>
              <w:rPr>
                <w:rFonts w:ascii="Arial Narrow" w:hAnsi="Arial Narrow"/>
                <w:b/>
                <w:color w:val="00B0F0"/>
                <w:sz w:val="22"/>
                <w:szCs w:val="22"/>
              </w:rPr>
              <w:t>N</w:t>
            </w:r>
            <w:r w:rsidRPr="006A2BF1">
              <w:rPr>
                <w:rFonts w:ascii="Arial Narrow" w:hAnsi="Arial Narrow"/>
                <w:b/>
                <w:color w:val="00B0F0"/>
                <w:sz w:val="22"/>
                <w:szCs w:val="22"/>
              </w:rPr>
              <w:t>ávrh zákona čl.</w:t>
            </w:r>
            <w:r>
              <w:rPr>
                <w:rFonts w:ascii="Arial Narrow" w:hAnsi="Arial Narrow"/>
                <w:b/>
                <w:color w:val="00B0F0"/>
                <w:sz w:val="22"/>
                <w:szCs w:val="22"/>
              </w:rPr>
              <w:t>I</w:t>
            </w:r>
          </w:p>
          <w:p w:rsidR="00F7426F" w:rsidRPr="007C2FF8">
            <w:pPr>
              <w:autoSpaceDE w:val="0"/>
              <w:autoSpaceDN w:val="0"/>
              <w:bidi w:val="0"/>
              <w:spacing w:before="0" w:beforeAutospacing="0" w:after="0" w:afterAutospacing="0" w:line="240" w:lineRule="auto"/>
              <w:jc w:val="center"/>
              <w:rPr>
                <w:rFonts w:ascii="Arial Narrow" w:hAnsi="Arial Narrow"/>
                <w:sz w:val="22"/>
                <w:szCs w:val="22"/>
              </w:rPr>
            </w:pPr>
          </w:p>
          <w:p w:rsidR="00F7426F" w:rsidRPr="007C2FF8">
            <w:pPr>
              <w:autoSpaceDE w:val="0"/>
              <w:autoSpaceDN w:val="0"/>
              <w:bidi w:val="0"/>
              <w:spacing w:before="0" w:beforeAutospacing="0" w:after="0" w:afterAutospacing="0" w:line="240" w:lineRule="auto"/>
              <w:jc w:val="center"/>
              <w:rPr>
                <w:rFonts w:ascii="Arial Narrow" w:hAnsi="Arial Narrow"/>
                <w:sz w:val="22"/>
                <w:szCs w:val="22"/>
              </w:rPr>
            </w:pPr>
          </w:p>
          <w:p w:rsidR="00F7426F" w:rsidRPr="007C2FF8">
            <w:pPr>
              <w:autoSpaceDE w:val="0"/>
              <w:autoSpaceDN w:val="0"/>
              <w:bidi w:val="0"/>
              <w:spacing w:before="0" w:beforeAutospacing="0" w:after="0" w:afterAutospacing="0" w:line="240" w:lineRule="auto"/>
              <w:jc w:val="center"/>
              <w:rPr>
                <w:rFonts w:ascii="Arial Narrow" w:hAnsi="Arial Narrow"/>
                <w:sz w:val="22"/>
                <w:szCs w:val="22"/>
              </w:rPr>
            </w:pPr>
          </w:p>
          <w:p w:rsidR="00F7426F">
            <w:pPr>
              <w:autoSpaceDE w:val="0"/>
              <w:autoSpaceDN w:val="0"/>
              <w:bidi w:val="0"/>
              <w:spacing w:before="0" w:beforeAutospacing="0" w:after="0" w:afterAutospacing="0" w:line="240" w:lineRule="auto"/>
              <w:jc w:val="center"/>
              <w:rPr>
                <w:rFonts w:ascii="Arial Narrow" w:hAnsi="Arial Narrow"/>
                <w:sz w:val="22"/>
                <w:szCs w:val="22"/>
              </w:rPr>
            </w:pPr>
          </w:p>
          <w:p w:rsidR="00373112">
            <w:pPr>
              <w:autoSpaceDE w:val="0"/>
              <w:autoSpaceDN w:val="0"/>
              <w:bidi w:val="0"/>
              <w:spacing w:before="0" w:beforeAutospacing="0" w:after="0" w:afterAutospacing="0" w:line="240" w:lineRule="auto"/>
              <w:jc w:val="center"/>
              <w:rPr>
                <w:rFonts w:ascii="Arial Narrow" w:hAnsi="Arial Narrow"/>
                <w:sz w:val="22"/>
                <w:szCs w:val="22"/>
              </w:rPr>
            </w:pPr>
          </w:p>
          <w:p w:rsidR="002D1B33">
            <w:pPr>
              <w:autoSpaceDE w:val="0"/>
              <w:autoSpaceDN w:val="0"/>
              <w:bidi w:val="0"/>
              <w:spacing w:before="0" w:beforeAutospacing="0" w:after="0" w:afterAutospacing="0" w:line="240" w:lineRule="auto"/>
              <w:jc w:val="center"/>
              <w:rPr>
                <w:rFonts w:ascii="Arial Narrow" w:hAnsi="Arial Narrow"/>
                <w:sz w:val="22"/>
                <w:szCs w:val="22"/>
              </w:rPr>
            </w:pPr>
          </w:p>
          <w:p w:rsidR="002B0BB2">
            <w:pPr>
              <w:autoSpaceDE w:val="0"/>
              <w:autoSpaceDN w:val="0"/>
              <w:bidi w:val="0"/>
              <w:spacing w:before="0" w:beforeAutospacing="0" w:after="0" w:afterAutospacing="0" w:line="240" w:lineRule="auto"/>
              <w:jc w:val="center"/>
              <w:rPr>
                <w:rFonts w:ascii="Arial Narrow" w:hAnsi="Arial Narrow"/>
                <w:sz w:val="22"/>
                <w:szCs w:val="22"/>
              </w:rPr>
            </w:pPr>
          </w:p>
          <w:p w:rsidR="002D1B33" w:rsidRPr="007C2FF8" w:rsidP="002D1B33">
            <w:pPr>
              <w:autoSpaceDE w:val="0"/>
              <w:autoSpaceDN w:val="0"/>
              <w:bidi w:val="0"/>
              <w:spacing w:before="0" w:beforeAutospacing="0" w:after="0" w:afterAutospacing="0" w:line="240" w:lineRule="auto"/>
              <w:jc w:val="center"/>
              <w:rPr>
                <w:rFonts w:ascii="Arial Narrow" w:hAnsi="Arial Narrow"/>
                <w:color w:val="0070C0"/>
                <w:sz w:val="22"/>
                <w:szCs w:val="22"/>
              </w:rPr>
            </w:pPr>
            <w:r w:rsidR="00DE243B">
              <w:rPr>
                <w:rFonts w:ascii="Arial Narrow" w:hAnsi="Arial Narrow"/>
                <w:b/>
                <w:color w:val="00B0F0"/>
                <w:sz w:val="22"/>
                <w:szCs w:val="22"/>
              </w:rPr>
              <w:t>N</w:t>
            </w:r>
            <w:r w:rsidRPr="008408AC">
              <w:rPr>
                <w:rFonts w:ascii="Arial Narrow" w:hAnsi="Arial Narrow"/>
                <w:b/>
                <w:color w:val="00B0F0"/>
                <w:sz w:val="22"/>
                <w:szCs w:val="22"/>
              </w:rPr>
              <w:t xml:space="preserve">ávrh zákona čl. </w:t>
            </w:r>
            <w:r>
              <w:rPr>
                <w:rFonts w:ascii="Arial Narrow" w:hAnsi="Arial Narrow"/>
                <w:b/>
                <w:color w:val="00B0F0"/>
                <w:sz w:val="22"/>
                <w:szCs w:val="22"/>
              </w:rPr>
              <w:t>I</w:t>
            </w:r>
            <w:r w:rsidR="00DE243B">
              <w:rPr>
                <w:rFonts w:ascii="Arial Narrow" w:hAnsi="Arial Narrow"/>
                <w:b/>
                <w:color w:val="00B0F0"/>
                <w:sz w:val="22"/>
                <w:szCs w:val="22"/>
              </w:rPr>
              <w:t>I</w:t>
            </w:r>
          </w:p>
          <w:p w:rsidR="00F7426F" w:rsidRPr="007C2FF8">
            <w:pPr>
              <w:autoSpaceDE w:val="0"/>
              <w:autoSpaceDN w:val="0"/>
              <w:bidi w:val="0"/>
              <w:spacing w:before="0" w:beforeAutospacing="0" w:after="0" w:afterAutospacing="0" w:line="240" w:lineRule="auto"/>
              <w:jc w:val="center"/>
              <w:rPr>
                <w:rFonts w:ascii="Arial Narrow" w:hAnsi="Arial Narrow"/>
                <w:sz w:val="22"/>
                <w:szCs w:val="22"/>
              </w:rPr>
            </w:pPr>
          </w:p>
          <w:p w:rsidR="00F7426F" w:rsidRPr="007C2FF8">
            <w:pPr>
              <w:autoSpaceDE w:val="0"/>
              <w:autoSpaceDN w:val="0"/>
              <w:bidi w:val="0"/>
              <w:spacing w:before="0" w:beforeAutospacing="0" w:after="0" w:afterAutospacing="0" w:line="240" w:lineRule="auto"/>
              <w:jc w:val="center"/>
              <w:rPr>
                <w:rFonts w:ascii="Arial Narrow" w:hAnsi="Arial Narrow"/>
                <w:sz w:val="22"/>
                <w:szCs w:val="22"/>
              </w:rPr>
            </w:pPr>
          </w:p>
          <w:p w:rsidR="00F7426F" w:rsidRPr="007C2FF8">
            <w:pPr>
              <w:autoSpaceDE w:val="0"/>
              <w:autoSpaceDN w:val="0"/>
              <w:bidi w:val="0"/>
              <w:spacing w:before="0" w:beforeAutospacing="0" w:after="0" w:afterAutospacing="0" w:line="240" w:lineRule="auto"/>
              <w:jc w:val="center"/>
              <w:rPr>
                <w:rFonts w:ascii="Arial Narrow" w:hAnsi="Arial Narrow"/>
                <w:sz w:val="22"/>
                <w:szCs w:val="22"/>
              </w:rPr>
            </w:pPr>
          </w:p>
          <w:p w:rsidR="00022752" w:rsidRPr="006A2BF1" w:rsidP="00022752">
            <w:pPr>
              <w:autoSpaceDE w:val="0"/>
              <w:autoSpaceDN w:val="0"/>
              <w:bidi w:val="0"/>
              <w:spacing w:before="0" w:beforeAutospacing="0" w:after="0" w:afterAutospacing="0" w:line="240" w:lineRule="auto"/>
              <w:jc w:val="center"/>
              <w:rPr>
                <w:rFonts w:ascii="Arial Narrow" w:hAnsi="Arial Narrow"/>
                <w:b/>
                <w:color w:val="00B0F0"/>
                <w:sz w:val="22"/>
                <w:szCs w:val="22"/>
              </w:rPr>
            </w:pPr>
            <w:r>
              <w:rPr>
                <w:rFonts w:ascii="Arial Narrow" w:hAnsi="Arial Narrow"/>
                <w:b/>
                <w:color w:val="00B0F0"/>
                <w:sz w:val="22"/>
                <w:szCs w:val="22"/>
              </w:rPr>
              <w:t>N</w:t>
            </w:r>
            <w:r w:rsidRPr="006A2BF1">
              <w:rPr>
                <w:rFonts w:ascii="Arial Narrow" w:hAnsi="Arial Narrow"/>
                <w:b/>
                <w:color w:val="00B0F0"/>
                <w:sz w:val="22"/>
                <w:szCs w:val="22"/>
              </w:rPr>
              <w:t>ávrh zákona čl.I</w:t>
            </w:r>
            <w:r w:rsidR="00DE243B">
              <w:rPr>
                <w:rFonts w:ascii="Arial Narrow" w:hAnsi="Arial Narrow"/>
                <w:b/>
                <w:color w:val="00B0F0"/>
                <w:sz w:val="22"/>
                <w:szCs w:val="22"/>
              </w:rPr>
              <w:t>I</w:t>
            </w:r>
          </w:p>
          <w:p w:rsidR="00F7426F" w:rsidRPr="007C2FF8">
            <w:pPr>
              <w:autoSpaceDE w:val="0"/>
              <w:autoSpaceDN w:val="0"/>
              <w:bidi w:val="0"/>
              <w:spacing w:before="0" w:beforeAutospacing="0" w:after="0" w:afterAutospacing="0" w:line="240" w:lineRule="auto"/>
              <w:jc w:val="center"/>
              <w:rPr>
                <w:rFonts w:ascii="Arial Narrow" w:hAnsi="Arial Narrow"/>
                <w:sz w:val="22"/>
                <w:szCs w:val="22"/>
              </w:rPr>
            </w:pPr>
          </w:p>
          <w:p w:rsidR="00F7426F">
            <w:pPr>
              <w:autoSpaceDE w:val="0"/>
              <w:autoSpaceDN w:val="0"/>
              <w:bidi w:val="0"/>
              <w:spacing w:before="0" w:beforeAutospacing="0" w:after="0" w:afterAutospacing="0" w:line="240" w:lineRule="auto"/>
              <w:jc w:val="center"/>
              <w:rPr>
                <w:rFonts w:ascii="Arial Narrow" w:hAnsi="Arial Narrow"/>
                <w:sz w:val="22"/>
                <w:szCs w:val="22"/>
              </w:rPr>
            </w:pPr>
          </w:p>
          <w:p w:rsidR="00383A49">
            <w:pPr>
              <w:autoSpaceDE w:val="0"/>
              <w:autoSpaceDN w:val="0"/>
              <w:bidi w:val="0"/>
              <w:spacing w:before="0" w:beforeAutospacing="0" w:after="0" w:afterAutospacing="0" w:line="240" w:lineRule="auto"/>
              <w:jc w:val="center"/>
              <w:rPr>
                <w:rFonts w:ascii="Arial Narrow" w:hAnsi="Arial Narrow"/>
                <w:sz w:val="22"/>
                <w:szCs w:val="22"/>
              </w:rPr>
            </w:pPr>
          </w:p>
          <w:p w:rsidR="00373112">
            <w:pPr>
              <w:autoSpaceDE w:val="0"/>
              <w:autoSpaceDN w:val="0"/>
              <w:bidi w:val="0"/>
              <w:spacing w:before="0" w:beforeAutospacing="0" w:after="0" w:afterAutospacing="0" w:line="240" w:lineRule="auto"/>
              <w:jc w:val="center"/>
              <w:rPr>
                <w:rFonts w:ascii="Arial Narrow" w:hAnsi="Arial Narrow"/>
                <w:sz w:val="22"/>
                <w:szCs w:val="22"/>
              </w:rPr>
            </w:pPr>
          </w:p>
          <w:p w:rsidR="00373112">
            <w:pPr>
              <w:autoSpaceDE w:val="0"/>
              <w:autoSpaceDN w:val="0"/>
              <w:bidi w:val="0"/>
              <w:spacing w:before="0" w:beforeAutospacing="0" w:after="0" w:afterAutospacing="0" w:line="240" w:lineRule="auto"/>
              <w:jc w:val="center"/>
              <w:rPr>
                <w:rFonts w:ascii="Arial Narrow" w:hAnsi="Arial Narrow"/>
                <w:sz w:val="22"/>
                <w:szCs w:val="22"/>
              </w:rPr>
            </w:pPr>
          </w:p>
          <w:p w:rsidR="00373112" w:rsidRPr="007C2FF8">
            <w:pPr>
              <w:autoSpaceDE w:val="0"/>
              <w:autoSpaceDN w:val="0"/>
              <w:bidi w:val="0"/>
              <w:spacing w:before="0" w:beforeAutospacing="0" w:after="0" w:afterAutospacing="0" w:line="240" w:lineRule="auto"/>
              <w:jc w:val="center"/>
              <w:rPr>
                <w:rFonts w:ascii="Arial Narrow" w:hAnsi="Arial Narrow"/>
                <w:sz w:val="22"/>
                <w:szCs w:val="22"/>
              </w:rPr>
            </w:pPr>
          </w:p>
          <w:p w:rsidR="00F7426F" w:rsidRPr="007C2FF8">
            <w:pPr>
              <w:autoSpaceDE w:val="0"/>
              <w:autoSpaceDN w:val="0"/>
              <w:bidi w:val="0"/>
              <w:spacing w:before="0" w:beforeAutospacing="0" w:after="0" w:afterAutospacing="0" w:line="240" w:lineRule="auto"/>
              <w:jc w:val="center"/>
              <w:rPr>
                <w:rFonts w:ascii="Arial Narrow" w:hAnsi="Arial Narrow"/>
                <w:sz w:val="22"/>
                <w:szCs w:val="22"/>
              </w:rPr>
            </w:pPr>
          </w:p>
          <w:p w:rsidR="00910CE9" w:rsidRPr="007C2FF8">
            <w:pPr>
              <w:autoSpaceDE w:val="0"/>
              <w:autoSpaceDN w:val="0"/>
              <w:bidi w:val="0"/>
              <w:spacing w:before="0" w:beforeAutospacing="0" w:after="0" w:afterAutospacing="0" w:line="240" w:lineRule="auto"/>
              <w:jc w:val="center"/>
              <w:rPr>
                <w:rFonts w:ascii="Arial Narrow" w:hAnsi="Arial Narrow"/>
                <w:sz w:val="22"/>
                <w:szCs w:val="22"/>
              </w:rPr>
            </w:pPr>
          </w:p>
          <w:p w:rsidR="002B0BB2" w:rsidRPr="006A2BF1" w:rsidP="002B0BB2">
            <w:pPr>
              <w:autoSpaceDE w:val="0"/>
              <w:autoSpaceDN w:val="0"/>
              <w:bidi w:val="0"/>
              <w:spacing w:before="0" w:beforeAutospacing="0" w:after="0" w:afterAutospacing="0" w:line="240" w:lineRule="auto"/>
              <w:jc w:val="center"/>
              <w:rPr>
                <w:rFonts w:ascii="Arial Narrow" w:hAnsi="Arial Narrow"/>
                <w:b/>
                <w:color w:val="00B0F0"/>
                <w:sz w:val="22"/>
                <w:szCs w:val="22"/>
              </w:rPr>
            </w:pPr>
            <w:r>
              <w:rPr>
                <w:rFonts w:ascii="Arial Narrow" w:hAnsi="Arial Narrow"/>
                <w:b/>
                <w:color w:val="00B0F0"/>
                <w:sz w:val="22"/>
                <w:szCs w:val="22"/>
              </w:rPr>
              <w:t>N</w:t>
            </w:r>
            <w:r w:rsidRPr="006A2BF1">
              <w:rPr>
                <w:rFonts w:ascii="Arial Narrow" w:hAnsi="Arial Narrow"/>
                <w:b/>
                <w:color w:val="00B0F0"/>
                <w:sz w:val="22"/>
                <w:szCs w:val="22"/>
              </w:rPr>
              <w:t>ávrh zákona čl.I</w:t>
            </w:r>
          </w:p>
          <w:p w:rsidR="00F7426F" w:rsidRPr="007C2FF8">
            <w:pPr>
              <w:autoSpaceDE w:val="0"/>
              <w:autoSpaceDN w:val="0"/>
              <w:bidi w:val="0"/>
              <w:spacing w:before="0" w:beforeAutospacing="0" w:after="0" w:afterAutospacing="0" w:line="240" w:lineRule="auto"/>
              <w:jc w:val="center"/>
              <w:rPr>
                <w:rFonts w:ascii="Arial Narrow" w:hAnsi="Arial Narrow"/>
                <w:sz w:val="22"/>
                <w:szCs w:val="22"/>
              </w:rPr>
            </w:pPr>
          </w:p>
          <w:p w:rsidR="00F7426F" w:rsidRPr="007C2FF8">
            <w:pPr>
              <w:autoSpaceDE w:val="0"/>
              <w:autoSpaceDN w:val="0"/>
              <w:bidi w:val="0"/>
              <w:spacing w:before="0" w:beforeAutospacing="0" w:after="0" w:afterAutospacing="0" w:line="240" w:lineRule="auto"/>
              <w:jc w:val="center"/>
              <w:rPr>
                <w:rFonts w:ascii="Arial Narrow" w:hAnsi="Arial Narrow"/>
                <w:sz w:val="22"/>
                <w:szCs w:val="22"/>
              </w:rPr>
            </w:pPr>
          </w:p>
          <w:p w:rsidR="00F7426F" w:rsidRPr="007C2FF8">
            <w:pPr>
              <w:autoSpaceDE w:val="0"/>
              <w:autoSpaceDN w:val="0"/>
              <w:bidi w:val="0"/>
              <w:spacing w:before="0" w:beforeAutospacing="0" w:after="0" w:afterAutospacing="0" w:line="240" w:lineRule="auto"/>
              <w:jc w:val="center"/>
              <w:rPr>
                <w:rFonts w:ascii="Arial Narrow" w:hAnsi="Arial Narrow"/>
                <w:sz w:val="22"/>
                <w:szCs w:val="22"/>
              </w:rPr>
            </w:pPr>
          </w:p>
          <w:p w:rsidR="00F7426F" w:rsidRPr="007C2FF8">
            <w:pPr>
              <w:autoSpaceDE w:val="0"/>
              <w:autoSpaceDN w:val="0"/>
              <w:bidi w:val="0"/>
              <w:spacing w:before="0" w:beforeAutospacing="0" w:after="0" w:afterAutospacing="0" w:line="240" w:lineRule="auto"/>
              <w:jc w:val="center"/>
              <w:rPr>
                <w:rFonts w:ascii="Arial Narrow" w:hAnsi="Arial Narrow"/>
                <w:sz w:val="22"/>
                <w:szCs w:val="22"/>
              </w:rPr>
            </w:pPr>
          </w:p>
          <w:p w:rsidR="00F7426F" w:rsidRPr="007C2FF8">
            <w:pPr>
              <w:autoSpaceDE w:val="0"/>
              <w:autoSpaceDN w:val="0"/>
              <w:bidi w:val="0"/>
              <w:spacing w:before="0" w:beforeAutospacing="0" w:after="0" w:afterAutospacing="0" w:line="240" w:lineRule="auto"/>
              <w:jc w:val="center"/>
              <w:rPr>
                <w:rFonts w:ascii="Arial Narrow" w:hAnsi="Arial Narrow"/>
                <w:sz w:val="22"/>
                <w:szCs w:val="22"/>
              </w:rPr>
            </w:pPr>
          </w:p>
          <w:p w:rsidR="00F7426F" w:rsidRPr="007C2FF8">
            <w:pPr>
              <w:autoSpaceDE w:val="0"/>
              <w:autoSpaceDN w:val="0"/>
              <w:bidi w:val="0"/>
              <w:spacing w:before="0" w:beforeAutospacing="0" w:after="0" w:afterAutospacing="0" w:line="240" w:lineRule="auto"/>
              <w:jc w:val="center"/>
              <w:rPr>
                <w:rFonts w:ascii="Arial Narrow" w:hAnsi="Arial Narrow"/>
                <w:sz w:val="22"/>
                <w:szCs w:val="22"/>
              </w:rPr>
            </w:pPr>
          </w:p>
          <w:p w:rsidR="00F7426F" w:rsidRPr="007C2FF8">
            <w:pPr>
              <w:autoSpaceDE w:val="0"/>
              <w:autoSpaceDN w:val="0"/>
              <w:bidi w:val="0"/>
              <w:spacing w:before="0" w:beforeAutospacing="0" w:after="0" w:afterAutospacing="0" w:line="240" w:lineRule="auto"/>
              <w:jc w:val="center"/>
              <w:rPr>
                <w:rFonts w:ascii="Arial Narrow" w:hAnsi="Arial Narrow"/>
                <w:sz w:val="22"/>
                <w:szCs w:val="22"/>
              </w:rPr>
            </w:pPr>
          </w:p>
          <w:p w:rsidR="00F7426F" w:rsidRPr="007C2FF8">
            <w:pPr>
              <w:autoSpaceDE w:val="0"/>
              <w:autoSpaceDN w:val="0"/>
              <w:bidi w:val="0"/>
              <w:spacing w:before="0" w:beforeAutospacing="0" w:after="0" w:afterAutospacing="0" w:line="240" w:lineRule="auto"/>
              <w:jc w:val="center"/>
              <w:rPr>
                <w:rFonts w:ascii="Arial Narrow" w:hAnsi="Arial Narrow"/>
                <w:sz w:val="22"/>
                <w:szCs w:val="22"/>
              </w:rPr>
            </w:pPr>
          </w:p>
          <w:p w:rsidR="00F7426F" w:rsidRPr="007C2FF8">
            <w:pPr>
              <w:autoSpaceDE w:val="0"/>
              <w:autoSpaceDN w:val="0"/>
              <w:bidi w:val="0"/>
              <w:spacing w:before="0" w:beforeAutospacing="0" w:after="0" w:afterAutospacing="0" w:line="240" w:lineRule="auto"/>
              <w:jc w:val="center"/>
              <w:rPr>
                <w:rFonts w:ascii="Arial Narrow" w:hAnsi="Arial Narrow"/>
                <w:sz w:val="22"/>
                <w:szCs w:val="22"/>
              </w:rPr>
            </w:pPr>
          </w:p>
          <w:p w:rsidR="00F7426F" w:rsidRPr="007C2FF8">
            <w:pPr>
              <w:autoSpaceDE w:val="0"/>
              <w:autoSpaceDN w:val="0"/>
              <w:bidi w:val="0"/>
              <w:spacing w:before="0" w:beforeAutospacing="0" w:after="0" w:afterAutospacing="0" w:line="240" w:lineRule="auto"/>
              <w:jc w:val="center"/>
              <w:rPr>
                <w:rFonts w:ascii="Arial Narrow" w:hAnsi="Arial Narrow"/>
                <w:sz w:val="22"/>
                <w:szCs w:val="22"/>
              </w:rPr>
            </w:pPr>
          </w:p>
          <w:p w:rsidR="00F7426F" w:rsidRPr="007C2FF8">
            <w:pPr>
              <w:autoSpaceDE w:val="0"/>
              <w:autoSpaceDN w:val="0"/>
              <w:bidi w:val="0"/>
              <w:spacing w:before="0" w:beforeAutospacing="0" w:after="0" w:afterAutospacing="0" w:line="240" w:lineRule="auto"/>
              <w:jc w:val="center"/>
              <w:rPr>
                <w:rFonts w:ascii="Arial Narrow" w:hAnsi="Arial Narrow"/>
                <w:sz w:val="22"/>
                <w:szCs w:val="22"/>
              </w:rPr>
            </w:pPr>
          </w:p>
          <w:p w:rsidR="00F7426F">
            <w:pPr>
              <w:autoSpaceDE w:val="0"/>
              <w:autoSpaceDN w:val="0"/>
              <w:bidi w:val="0"/>
              <w:spacing w:before="0" w:beforeAutospacing="0" w:after="0" w:afterAutospacing="0" w:line="240" w:lineRule="auto"/>
              <w:jc w:val="center"/>
              <w:rPr>
                <w:rFonts w:ascii="Arial Narrow" w:hAnsi="Arial Narrow"/>
                <w:sz w:val="22"/>
                <w:szCs w:val="22"/>
              </w:rPr>
            </w:pPr>
          </w:p>
          <w:p w:rsidR="00910CE9" w:rsidRPr="007C2FF8">
            <w:pPr>
              <w:autoSpaceDE w:val="0"/>
              <w:autoSpaceDN w:val="0"/>
              <w:bidi w:val="0"/>
              <w:spacing w:before="0" w:beforeAutospacing="0" w:after="0" w:afterAutospacing="0" w:line="240" w:lineRule="auto"/>
              <w:jc w:val="center"/>
              <w:rPr>
                <w:rFonts w:ascii="Arial Narrow" w:hAnsi="Arial Narrow"/>
                <w:sz w:val="22"/>
                <w:szCs w:val="22"/>
              </w:rPr>
            </w:pPr>
          </w:p>
          <w:p w:rsidR="00F7426F" w:rsidRPr="007C2FF8">
            <w:pPr>
              <w:autoSpaceDE w:val="0"/>
              <w:autoSpaceDN w:val="0"/>
              <w:bidi w:val="0"/>
              <w:spacing w:before="0" w:beforeAutospacing="0" w:after="0" w:afterAutospacing="0" w:line="240" w:lineRule="auto"/>
              <w:jc w:val="center"/>
              <w:rPr>
                <w:rFonts w:ascii="Arial Narrow" w:hAnsi="Arial Narrow"/>
                <w:sz w:val="22"/>
                <w:szCs w:val="22"/>
              </w:rPr>
            </w:pPr>
          </w:p>
          <w:p w:rsidR="002B0BB2" w:rsidRPr="006A2BF1" w:rsidP="002B0BB2">
            <w:pPr>
              <w:autoSpaceDE w:val="0"/>
              <w:autoSpaceDN w:val="0"/>
              <w:bidi w:val="0"/>
              <w:spacing w:before="0" w:beforeAutospacing="0" w:after="0" w:afterAutospacing="0" w:line="240" w:lineRule="auto"/>
              <w:jc w:val="center"/>
              <w:rPr>
                <w:rFonts w:ascii="Arial Narrow" w:hAnsi="Arial Narrow"/>
                <w:b/>
                <w:color w:val="00B0F0"/>
                <w:sz w:val="22"/>
                <w:szCs w:val="22"/>
              </w:rPr>
            </w:pPr>
            <w:r>
              <w:rPr>
                <w:rFonts w:ascii="Arial Narrow" w:hAnsi="Arial Narrow"/>
                <w:b/>
                <w:color w:val="00B0F0"/>
                <w:sz w:val="22"/>
                <w:szCs w:val="22"/>
              </w:rPr>
              <w:t>N</w:t>
            </w:r>
            <w:r w:rsidRPr="006A2BF1">
              <w:rPr>
                <w:rFonts w:ascii="Arial Narrow" w:hAnsi="Arial Narrow"/>
                <w:b/>
                <w:color w:val="00B0F0"/>
                <w:sz w:val="22"/>
                <w:szCs w:val="22"/>
              </w:rPr>
              <w:t>ávrh zákona čl.I</w:t>
            </w:r>
          </w:p>
          <w:p w:rsidR="00F7426F" w:rsidRPr="007C2FF8">
            <w:pPr>
              <w:autoSpaceDE w:val="0"/>
              <w:autoSpaceDN w:val="0"/>
              <w:bidi w:val="0"/>
              <w:spacing w:before="0" w:beforeAutospacing="0" w:after="0" w:afterAutospacing="0" w:line="240" w:lineRule="auto"/>
              <w:jc w:val="center"/>
              <w:rPr>
                <w:rFonts w:ascii="Arial Narrow" w:hAnsi="Arial Narrow"/>
                <w:sz w:val="22"/>
                <w:szCs w:val="22"/>
              </w:rPr>
            </w:pPr>
          </w:p>
          <w:p w:rsidR="00F7426F" w:rsidRPr="007C2FF8">
            <w:pPr>
              <w:autoSpaceDE w:val="0"/>
              <w:autoSpaceDN w:val="0"/>
              <w:bidi w:val="0"/>
              <w:spacing w:before="0" w:beforeAutospacing="0" w:after="0" w:afterAutospacing="0" w:line="240" w:lineRule="auto"/>
              <w:jc w:val="center"/>
              <w:rPr>
                <w:rFonts w:ascii="Arial Narrow" w:hAnsi="Arial Narrow"/>
                <w:sz w:val="22"/>
                <w:szCs w:val="22"/>
              </w:rPr>
            </w:pPr>
          </w:p>
          <w:p w:rsidR="00F7426F" w:rsidRPr="007C2FF8">
            <w:pPr>
              <w:autoSpaceDE w:val="0"/>
              <w:autoSpaceDN w:val="0"/>
              <w:bidi w:val="0"/>
              <w:spacing w:before="0" w:beforeAutospacing="0" w:after="0" w:afterAutospacing="0" w:line="240" w:lineRule="auto"/>
              <w:jc w:val="center"/>
              <w:rPr>
                <w:rFonts w:ascii="Arial Narrow" w:hAnsi="Arial Narrow"/>
                <w:sz w:val="22"/>
                <w:szCs w:val="22"/>
              </w:rPr>
            </w:pPr>
          </w:p>
          <w:p w:rsidR="00F7426F" w:rsidRPr="007C2FF8">
            <w:pPr>
              <w:autoSpaceDE w:val="0"/>
              <w:autoSpaceDN w:val="0"/>
              <w:bidi w:val="0"/>
              <w:spacing w:before="0" w:beforeAutospacing="0" w:after="0" w:afterAutospacing="0" w:line="240" w:lineRule="auto"/>
              <w:jc w:val="center"/>
              <w:rPr>
                <w:rFonts w:ascii="Arial Narrow" w:hAnsi="Arial Narrow"/>
                <w:sz w:val="22"/>
                <w:szCs w:val="22"/>
              </w:rPr>
            </w:pPr>
          </w:p>
          <w:p w:rsidR="00F7426F" w:rsidRPr="007C2FF8">
            <w:pPr>
              <w:autoSpaceDE w:val="0"/>
              <w:autoSpaceDN w:val="0"/>
              <w:bidi w:val="0"/>
              <w:spacing w:before="0" w:beforeAutospacing="0" w:after="0" w:afterAutospacing="0" w:line="240" w:lineRule="auto"/>
              <w:jc w:val="center"/>
              <w:rPr>
                <w:rFonts w:ascii="Arial Narrow" w:hAnsi="Arial Narrow"/>
                <w:sz w:val="22"/>
                <w:szCs w:val="22"/>
              </w:rPr>
            </w:pPr>
          </w:p>
          <w:p w:rsidR="00F7426F">
            <w:pPr>
              <w:autoSpaceDE w:val="0"/>
              <w:autoSpaceDN w:val="0"/>
              <w:bidi w:val="0"/>
              <w:spacing w:before="0" w:beforeAutospacing="0" w:after="0" w:afterAutospacing="0" w:line="240" w:lineRule="auto"/>
              <w:jc w:val="center"/>
              <w:rPr>
                <w:rFonts w:ascii="Arial Narrow" w:hAnsi="Arial Narrow"/>
                <w:sz w:val="22"/>
                <w:szCs w:val="22"/>
              </w:rPr>
            </w:pPr>
          </w:p>
          <w:p w:rsidR="002B0BB2">
            <w:pPr>
              <w:autoSpaceDE w:val="0"/>
              <w:autoSpaceDN w:val="0"/>
              <w:bidi w:val="0"/>
              <w:spacing w:before="0" w:beforeAutospacing="0" w:after="0" w:afterAutospacing="0" w:line="240" w:lineRule="auto"/>
              <w:jc w:val="center"/>
              <w:rPr>
                <w:rFonts w:ascii="Arial Narrow" w:hAnsi="Arial Narrow"/>
                <w:sz w:val="22"/>
                <w:szCs w:val="22"/>
              </w:rPr>
            </w:pPr>
          </w:p>
          <w:p w:rsidR="002B0BB2">
            <w:pPr>
              <w:autoSpaceDE w:val="0"/>
              <w:autoSpaceDN w:val="0"/>
              <w:bidi w:val="0"/>
              <w:spacing w:before="0" w:beforeAutospacing="0" w:after="0" w:afterAutospacing="0" w:line="240" w:lineRule="auto"/>
              <w:jc w:val="center"/>
              <w:rPr>
                <w:rFonts w:ascii="Arial Narrow" w:hAnsi="Arial Narrow"/>
                <w:sz w:val="22"/>
                <w:szCs w:val="22"/>
              </w:rPr>
            </w:pPr>
          </w:p>
          <w:p w:rsidR="002B0BB2">
            <w:pPr>
              <w:autoSpaceDE w:val="0"/>
              <w:autoSpaceDN w:val="0"/>
              <w:bidi w:val="0"/>
              <w:spacing w:before="0" w:beforeAutospacing="0" w:after="0" w:afterAutospacing="0" w:line="240" w:lineRule="auto"/>
              <w:jc w:val="center"/>
              <w:rPr>
                <w:rFonts w:ascii="Arial Narrow" w:hAnsi="Arial Narrow"/>
                <w:sz w:val="22"/>
                <w:szCs w:val="22"/>
              </w:rPr>
            </w:pPr>
          </w:p>
          <w:p w:rsidR="002B0BB2">
            <w:pPr>
              <w:autoSpaceDE w:val="0"/>
              <w:autoSpaceDN w:val="0"/>
              <w:bidi w:val="0"/>
              <w:spacing w:before="0" w:beforeAutospacing="0" w:after="0" w:afterAutospacing="0" w:line="240" w:lineRule="auto"/>
              <w:jc w:val="center"/>
              <w:rPr>
                <w:rFonts w:ascii="Arial Narrow" w:hAnsi="Arial Narrow"/>
                <w:sz w:val="22"/>
                <w:szCs w:val="22"/>
              </w:rPr>
            </w:pPr>
          </w:p>
          <w:p w:rsidR="002B0BB2">
            <w:pPr>
              <w:autoSpaceDE w:val="0"/>
              <w:autoSpaceDN w:val="0"/>
              <w:bidi w:val="0"/>
              <w:spacing w:before="0" w:beforeAutospacing="0" w:after="0" w:afterAutospacing="0" w:line="240" w:lineRule="auto"/>
              <w:jc w:val="center"/>
              <w:rPr>
                <w:rFonts w:ascii="Arial Narrow" w:hAnsi="Arial Narrow"/>
                <w:sz w:val="22"/>
                <w:szCs w:val="22"/>
              </w:rPr>
            </w:pPr>
          </w:p>
          <w:p w:rsidR="002B0BB2">
            <w:pPr>
              <w:autoSpaceDE w:val="0"/>
              <w:autoSpaceDN w:val="0"/>
              <w:bidi w:val="0"/>
              <w:spacing w:before="0" w:beforeAutospacing="0" w:after="0" w:afterAutospacing="0" w:line="240" w:lineRule="auto"/>
              <w:jc w:val="center"/>
              <w:rPr>
                <w:rFonts w:ascii="Arial Narrow" w:hAnsi="Arial Narrow"/>
                <w:sz w:val="22"/>
                <w:szCs w:val="22"/>
              </w:rPr>
            </w:pPr>
          </w:p>
          <w:p w:rsidR="002B0BB2">
            <w:pPr>
              <w:autoSpaceDE w:val="0"/>
              <w:autoSpaceDN w:val="0"/>
              <w:bidi w:val="0"/>
              <w:spacing w:before="0" w:beforeAutospacing="0" w:after="0" w:afterAutospacing="0" w:line="240" w:lineRule="auto"/>
              <w:jc w:val="center"/>
              <w:rPr>
                <w:rFonts w:ascii="Arial Narrow" w:hAnsi="Arial Narrow"/>
                <w:sz w:val="22"/>
                <w:szCs w:val="22"/>
              </w:rPr>
            </w:pPr>
          </w:p>
          <w:p w:rsidR="002B0BB2">
            <w:pPr>
              <w:autoSpaceDE w:val="0"/>
              <w:autoSpaceDN w:val="0"/>
              <w:bidi w:val="0"/>
              <w:spacing w:before="0" w:beforeAutospacing="0" w:after="0" w:afterAutospacing="0" w:line="240" w:lineRule="auto"/>
              <w:jc w:val="center"/>
              <w:rPr>
                <w:rFonts w:ascii="Arial Narrow" w:hAnsi="Arial Narrow"/>
                <w:sz w:val="22"/>
                <w:szCs w:val="22"/>
              </w:rPr>
            </w:pPr>
          </w:p>
          <w:p w:rsidR="002B0BB2">
            <w:pPr>
              <w:autoSpaceDE w:val="0"/>
              <w:autoSpaceDN w:val="0"/>
              <w:bidi w:val="0"/>
              <w:spacing w:before="0" w:beforeAutospacing="0" w:after="0" w:afterAutospacing="0" w:line="240" w:lineRule="auto"/>
              <w:jc w:val="center"/>
              <w:rPr>
                <w:rFonts w:ascii="Arial Narrow" w:hAnsi="Arial Narrow"/>
                <w:sz w:val="22"/>
                <w:szCs w:val="22"/>
              </w:rPr>
            </w:pPr>
          </w:p>
          <w:p w:rsidR="002B0BB2">
            <w:pPr>
              <w:autoSpaceDE w:val="0"/>
              <w:autoSpaceDN w:val="0"/>
              <w:bidi w:val="0"/>
              <w:spacing w:before="0" w:beforeAutospacing="0" w:after="0" w:afterAutospacing="0" w:line="240" w:lineRule="auto"/>
              <w:jc w:val="center"/>
              <w:rPr>
                <w:rFonts w:ascii="Arial Narrow" w:hAnsi="Arial Narrow"/>
                <w:sz w:val="22"/>
                <w:szCs w:val="22"/>
              </w:rPr>
            </w:pPr>
          </w:p>
          <w:p w:rsidR="002B0BB2" w:rsidRPr="007C2FF8">
            <w:pPr>
              <w:autoSpaceDE w:val="0"/>
              <w:autoSpaceDN w:val="0"/>
              <w:bidi w:val="0"/>
              <w:spacing w:before="0" w:beforeAutospacing="0" w:after="0" w:afterAutospacing="0" w:line="240" w:lineRule="auto"/>
              <w:jc w:val="center"/>
              <w:rPr>
                <w:rFonts w:ascii="Arial Narrow" w:hAnsi="Arial Narrow"/>
                <w:sz w:val="22"/>
                <w:szCs w:val="22"/>
              </w:rPr>
            </w:pPr>
          </w:p>
          <w:p w:rsidR="00F7426F" w:rsidRPr="007C2FF8">
            <w:pPr>
              <w:autoSpaceDE w:val="0"/>
              <w:autoSpaceDN w:val="0"/>
              <w:bidi w:val="0"/>
              <w:spacing w:before="0" w:beforeAutospacing="0" w:after="0" w:afterAutospacing="0" w:line="240" w:lineRule="auto"/>
              <w:jc w:val="center"/>
              <w:rPr>
                <w:rFonts w:ascii="Arial Narrow" w:hAnsi="Arial Narrow"/>
                <w:sz w:val="22"/>
                <w:szCs w:val="22"/>
              </w:rPr>
            </w:pPr>
          </w:p>
          <w:p w:rsidR="002B0BB2" w:rsidP="002B0BB2">
            <w:pPr>
              <w:autoSpaceDE w:val="0"/>
              <w:autoSpaceDN w:val="0"/>
              <w:bidi w:val="0"/>
              <w:spacing w:before="0" w:beforeAutospacing="0" w:after="0" w:afterAutospacing="0" w:line="240" w:lineRule="auto"/>
              <w:jc w:val="center"/>
              <w:rPr>
                <w:rFonts w:ascii="Arial Narrow" w:hAnsi="Arial Narrow"/>
                <w:b/>
                <w:color w:val="00B0F0"/>
                <w:sz w:val="22"/>
                <w:szCs w:val="22"/>
              </w:rPr>
            </w:pPr>
            <w:r>
              <w:rPr>
                <w:rFonts w:ascii="Arial Narrow" w:hAnsi="Arial Narrow"/>
                <w:b/>
                <w:color w:val="00B0F0"/>
                <w:sz w:val="22"/>
                <w:szCs w:val="22"/>
              </w:rPr>
              <w:t>N</w:t>
            </w:r>
            <w:r w:rsidRPr="006A2BF1">
              <w:rPr>
                <w:rFonts w:ascii="Arial Narrow" w:hAnsi="Arial Narrow"/>
                <w:b/>
                <w:color w:val="00B0F0"/>
                <w:sz w:val="22"/>
                <w:szCs w:val="22"/>
              </w:rPr>
              <w:t>ávrh zákona čl.I</w:t>
            </w:r>
          </w:p>
          <w:p w:rsidR="006136DD" w:rsidP="002B0BB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136DD" w:rsidP="002B0BB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136DD" w:rsidP="002B0BB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136DD" w:rsidP="002B0BB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136DD" w:rsidP="002B0BB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136DD" w:rsidP="002B0BB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136DD" w:rsidP="002B0BB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136DD" w:rsidP="002B0BB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136DD" w:rsidP="002B0BB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136DD" w:rsidP="002B0BB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136DD" w:rsidP="002B0BB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136DD" w:rsidRPr="006A2BF1" w:rsidP="006136DD">
            <w:pPr>
              <w:autoSpaceDE w:val="0"/>
              <w:autoSpaceDN w:val="0"/>
              <w:bidi w:val="0"/>
              <w:spacing w:before="0" w:beforeAutospacing="0" w:after="0" w:afterAutospacing="0" w:line="240" w:lineRule="auto"/>
              <w:jc w:val="center"/>
              <w:rPr>
                <w:rFonts w:ascii="Arial Narrow" w:hAnsi="Arial Narrow"/>
                <w:b/>
                <w:color w:val="00B0F0"/>
                <w:sz w:val="22"/>
                <w:szCs w:val="22"/>
              </w:rPr>
            </w:pPr>
            <w:r>
              <w:rPr>
                <w:rFonts w:ascii="Arial Narrow" w:hAnsi="Arial Narrow"/>
                <w:b/>
                <w:color w:val="00B0F0"/>
                <w:sz w:val="22"/>
                <w:szCs w:val="22"/>
              </w:rPr>
              <w:t>N</w:t>
            </w:r>
            <w:r w:rsidRPr="006A2BF1">
              <w:rPr>
                <w:rFonts w:ascii="Arial Narrow" w:hAnsi="Arial Narrow"/>
                <w:b/>
                <w:color w:val="00B0F0"/>
                <w:sz w:val="22"/>
                <w:szCs w:val="22"/>
              </w:rPr>
              <w:t>ávrh zákona čl.I</w:t>
            </w:r>
            <w:r w:rsidR="0071004F">
              <w:rPr>
                <w:rFonts w:ascii="Arial Narrow" w:hAnsi="Arial Narrow"/>
                <w:b/>
                <w:color w:val="00B0F0"/>
                <w:sz w:val="22"/>
                <w:szCs w:val="22"/>
              </w:rPr>
              <w:t>I</w:t>
            </w:r>
          </w:p>
          <w:p w:rsidR="006136DD" w:rsidRPr="006A2BF1" w:rsidP="002B0BB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7426F" w:rsidRPr="007C2FF8">
            <w:pPr>
              <w:autoSpaceDE w:val="0"/>
              <w:autoSpaceDN w:val="0"/>
              <w:bidi w:val="0"/>
              <w:spacing w:before="0" w:beforeAutospacing="0" w:after="0" w:afterAutospacing="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60503" w:rsidRPr="00373112" w:rsidP="00460503">
            <w:pPr>
              <w:autoSpaceDE w:val="0"/>
              <w:autoSpaceDN w:val="0"/>
              <w:bidi w:val="0"/>
              <w:spacing w:before="0" w:beforeAutospacing="0" w:after="0" w:afterAutospacing="0" w:line="240" w:lineRule="auto"/>
              <w:jc w:val="center"/>
              <w:rPr>
                <w:rFonts w:ascii="Arial Narrow" w:hAnsi="Arial Narrow"/>
                <w:sz w:val="22"/>
                <w:szCs w:val="22"/>
              </w:rPr>
            </w:pPr>
            <w:r w:rsidRPr="00373112">
              <w:rPr>
                <w:rFonts w:ascii="Arial Narrow" w:hAnsi="Arial Narrow"/>
                <w:sz w:val="22"/>
                <w:szCs w:val="22"/>
              </w:rPr>
              <w:t xml:space="preserve">§ 3 </w:t>
            </w:r>
          </w:p>
          <w:p w:rsidR="00460503" w:rsidRPr="007C2FF8" w:rsidP="00460503">
            <w:pPr>
              <w:autoSpaceDE w:val="0"/>
              <w:autoSpaceDN w:val="0"/>
              <w:bidi w:val="0"/>
              <w:spacing w:before="0" w:beforeAutospacing="0" w:after="0" w:afterAutospacing="0" w:line="240" w:lineRule="auto"/>
              <w:jc w:val="center"/>
              <w:rPr>
                <w:rFonts w:ascii="Arial Narrow" w:hAnsi="Arial Narrow"/>
                <w:sz w:val="22"/>
                <w:szCs w:val="22"/>
              </w:rPr>
            </w:pPr>
            <w:r w:rsidRPr="00373112">
              <w:rPr>
                <w:rFonts w:ascii="Arial Narrow" w:hAnsi="Arial Narrow"/>
                <w:sz w:val="22"/>
                <w:szCs w:val="22"/>
              </w:rPr>
              <w:t>ods. 3 pís.</w:t>
            </w:r>
            <w:r w:rsidRPr="00373112" w:rsidR="00373112">
              <w:rPr>
                <w:rFonts w:ascii="Arial Narrow" w:hAnsi="Arial Narrow"/>
                <w:sz w:val="22"/>
                <w:szCs w:val="22"/>
              </w:rPr>
              <w:t>aa</w:t>
            </w:r>
            <w:r w:rsidRPr="00373112">
              <w:rPr>
                <w:rFonts w:ascii="Arial Narrow" w:hAnsi="Arial Narrow"/>
                <w:sz w:val="22"/>
                <w:szCs w:val="22"/>
              </w:rPr>
              <w:t>)</w:t>
            </w: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P="004577EC">
            <w:pPr>
              <w:autoSpaceDE w:val="0"/>
              <w:autoSpaceDN w:val="0"/>
              <w:bidi w:val="0"/>
              <w:spacing w:before="0" w:beforeAutospacing="0" w:after="0" w:afterAutospacing="0" w:line="240" w:lineRule="auto"/>
              <w:jc w:val="center"/>
              <w:rPr>
                <w:rFonts w:ascii="Arial Narrow" w:hAnsi="Arial Narrow"/>
                <w:sz w:val="22"/>
                <w:szCs w:val="22"/>
              </w:rPr>
            </w:pPr>
          </w:p>
          <w:p w:rsidR="00AD4AF9" w:rsidP="004577EC">
            <w:pPr>
              <w:autoSpaceDE w:val="0"/>
              <w:autoSpaceDN w:val="0"/>
              <w:bidi w:val="0"/>
              <w:spacing w:before="0" w:beforeAutospacing="0" w:after="0" w:afterAutospacing="0" w:line="240" w:lineRule="auto"/>
              <w:jc w:val="center"/>
              <w:rPr>
                <w:rFonts w:ascii="Arial Narrow" w:hAnsi="Arial Narrow"/>
                <w:sz w:val="22"/>
                <w:szCs w:val="22"/>
              </w:rPr>
            </w:pPr>
          </w:p>
          <w:p w:rsidR="00AD4AF9"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002B0BB2">
              <w:rPr>
                <w:rFonts w:ascii="Arial Narrow" w:hAnsi="Arial Narrow"/>
                <w:sz w:val="22"/>
                <w:szCs w:val="22"/>
              </w:rPr>
              <w:t>§ 8 pís</w:t>
            </w:r>
            <w:r w:rsidR="00C35382">
              <w:rPr>
                <w:rFonts w:ascii="Arial Narrow" w:hAnsi="Arial Narrow"/>
                <w:sz w:val="22"/>
                <w:szCs w:val="22"/>
              </w:rPr>
              <w:t>.</w:t>
            </w:r>
            <w:r w:rsidR="002B0BB2">
              <w:rPr>
                <w:rFonts w:ascii="Arial Narrow" w:hAnsi="Arial Narrow"/>
                <w:sz w:val="22"/>
                <w:szCs w:val="22"/>
              </w:rPr>
              <w:t>v)</w:t>
            </w: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P="004577EC">
            <w:pPr>
              <w:autoSpaceDE w:val="0"/>
              <w:autoSpaceDN w:val="0"/>
              <w:bidi w:val="0"/>
              <w:spacing w:before="0" w:beforeAutospacing="0" w:after="0" w:afterAutospacing="0" w:line="240" w:lineRule="auto"/>
              <w:jc w:val="center"/>
              <w:rPr>
                <w:rFonts w:ascii="Arial Narrow" w:hAnsi="Arial Narrow"/>
                <w:sz w:val="22"/>
                <w:szCs w:val="22"/>
              </w:rPr>
            </w:pPr>
          </w:p>
          <w:p w:rsidR="002B0BB2" w:rsidP="004577EC">
            <w:pPr>
              <w:autoSpaceDE w:val="0"/>
              <w:autoSpaceDN w:val="0"/>
              <w:bidi w:val="0"/>
              <w:spacing w:before="0" w:beforeAutospacing="0" w:after="0" w:afterAutospacing="0" w:line="240" w:lineRule="auto"/>
              <w:jc w:val="center"/>
              <w:rPr>
                <w:rFonts w:ascii="Arial Narrow" w:hAnsi="Arial Narrow"/>
                <w:sz w:val="22"/>
                <w:szCs w:val="22"/>
              </w:rPr>
            </w:pPr>
          </w:p>
          <w:p w:rsidR="002B0BB2" w:rsidP="004577EC">
            <w:pPr>
              <w:autoSpaceDE w:val="0"/>
              <w:autoSpaceDN w:val="0"/>
              <w:bidi w:val="0"/>
              <w:spacing w:before="0" w:beforeAutospacing="0" w:after="0" w:afterAutospacing="0" w:line="240" w:lineRule="auto"/>
              <w:jc w:val="center"/>
              <w:rPr>
                <w:rFonts w:ascii="Arial Narrow" w:hAnsi="Arial Narrow"/>
                <w:sz w:val="22"/>
                <w:szCs w:val="22"/>
              </w:rPr>
            </w:pPr>
          </w:p>
          <w:p w:rsidR="00373112" w:rsidP="004577EC">
            <w:pPr>
              <w:autoSpaceDE w:val="0"/>
              <w:autoSpaceDN w:val="0"/>
              <w:bidi w:val="0"/>
              <w:spacing w:before="0" w:beforeAutospacing="0" w:after="0" w:afterAutospacing="0" w:line="240" w:lineRule="auto"/>
              <w:jc w:val="center"/>
              <w:rPr>
                <w:rFonts w:ascii="Arial Narrow" w:hAnsi="Arial Narrow"/>
                <w:sz w:val="22"/>
                <w:szCs w:val="22"/>
              </w:rPr>
            </w:pPr>
          </w:p>
          <w:p w:rsidR="00373112" w:rsidP="004577EC">
            <w:pPr>
              <w:autoSpaceDE w:val="0"/>
              <w:autoSpaceDN w:val="0"/>
              <w:bidi w:val="0"/>
              <w:spacing w:before="0" w:beforeAutospacing="0" w:after="0" w:afterAutospacing="0" w:line="240" w:lineRule="auto"/>
              <w:jc w:val="center"/>
              <w:rPr>
                <w:rFonts w:ascii="Arial Narrow" w:hAnsi="Arial Narrow"/>
                <w:sz w:val="22"/>
                <w:szCs w:val="22"/>
              </w:rPr>
            </w:pPr>
          </w:p>
          <w:p w:rsidR="00373112" w:rsidP="004577EC">
            <w:pPr>
              <w:autoSpaceDE w:val="0"/>
              <w:autoSpaceDN w:val="0"/>
              <w:bidi w:val="0"/>
              <w:spacing w:before="0" w:beforeAutospacing="0" w:after="0" w:afterAutospacing="0" w:line="240" w:lineRule="auto"/>
              <w:jc w:val="center"/>
              <w:rPr>
                <w:rFonts w:ascii="Arial Narrow" w:hAnsi="Arial Narrow"/>
                <w:sz w:val="22"/>
                <w:szCs w:val="22"/>
              </w:rPr>
            </w:pPr>
          </w:p>
          <w:p w:rsidR="002B0BB2" w:rsidP="004577EC">
            <w:pPr>
              <w:autoSpaceDE w:val="0"/>
              <w:autoSpaceDN w:val="0"/>
              <w:bidi w:val="0"/>
              <w:spacing w:before="0" w:beforeAutospacing="0" w:after="0" w:afterAutospacing="0" w:line="240" w:lineRule="auto"/>
              <w:jc w:val="center"/>
              <w:rPr>
                <w:rFonts w:ascii="Arial Narrow" w:hAnsi="Arial Narrow"/>
                <w:sz w:val="22"/>
                <w:szCs w:val="22"/>
              </w:rPr>
            </w:pPr>
          </w:p>
          <w:p w:rsidR="002B0BB2" w:rsidP="004577EC">
            <w:pPr>
              <w:autoSpaceDE w:val="0"/>
              <w:autoSpaceDN w:val="0"/>
              <w:bidi w:val="0"/>
              <w:spacing w:before="0" w:beforeAutospacing="0" w:after="0" w:afterAutospacing="0" w:line="240" w:lineRule="auto"/>
              <w:jc w:val="center"/>
              <w:rPr>
                <w:rFonts w:ascii="Arial Narrow" w:hAnsi="Arial Narrow"/>
                <w:sz w:val="22"/>
                <w:szCs w:val="22"/>
              </w:rPr>
            </w:pPr>
          </w:p>
          <w:p w:rsidR="002B0BB2" w:rsidP="004577EC">
            <w:pPr>
              <w:autoSpaceDE w:val="0"/>
              <w:autoSpaceDN w:val="0"/>
              <w:bidi w:val="0"/>
              <w:spacing w:before="0" w:beforeAutospacing="0" w:after="0" w:afterAutospacing="0" w:line="240" w:lineRule="auto"/>
              <w:jc w:val="center"/>
              <w:rPr>
                <w:rFonts w:ascii="Arial Narrow" w:hAnsi="Arial Narrow"/>
                <w:sz w:val="22"/>
                <w:szCs w:val="22"/>
              </w:rPr>
            </w:pPr>
          </w:p>
          <w:p w:rsidR="002B0BB2" w:rsidRPr="007C2FF8" w:rsidP="002B0BB2">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8 pís. w)</w:t>
            </w:r>
          </w:p>
          <w:p w:rsidR="002B0BB2" w:rsidP="004577EC">
            <w:pPr>
              <w:autoSpaceDE w:val="0"/>
              <w:autoSpaceDN w:val="0"/>
              <w:bidi w:val="0"/>
              <w:spacing w:before="0" w:beforeAutospacing="0" w:after="0" w:afterAutospacing="0" w:line="240" w:lineRule="auto"/>
              <w:jc w:val="center"/>
              <w:rPr>
                <w:rFonts w:ascii="Arial Narrow" w:hAnsi="Arial Narrow"/>
                <w:sz w:val="22"/>
                <w:szCs w:val="22"/>
              </w:rPr>
            </w:pPr>
          </w:p>
          <w:p w:rsidR="002B0BB2" w:rsidP="004577EC">
            <w:pPr>
              <w:autoSpaceDE w:val="0"/>
              <w:autoSpaceDN w:val="0"/>
              <w:bidi w:val="0"/>
              <w:spacing w:before="0" w:beforeAutospacing="0" w:after="0" w:afterAutospacing="0" w:line="240" w:lineRule="auto"/>
              <w:jc w:val="center"/>
              <w:rPr>
                <w:rFonts w:ascii="Arial Narrow" w:hAnsi="Arial Narrow"/>
                <w:sz w:val="22"/>
                <w:szCs w:val="22"/>
              </w:rPr>
            </w:pPr>
          </w:p>
          <w:p w:rsidR="002B0BB2" w:rsidP="004577EC">
            <w:pPr>
              <w:autoSpaceDE w:val="0"/>
              <w:autoSpaceDN w:val="0"/>
              <w:bidi w:val="0"/>
              <w:spacing w:before="0" w:beforeAutospacing="0" w:after="0" w:afterAutospacing="0" w:line="240" w:lineRule="auto"/>
              <w:jc w:val="center"/>
              <w:rPr>
                <w:rFonts w:ascii="Arial Narrow" w:hAnsi="Arial Narrow"/>
                <w:sz w:val="22"/>
                <w:szCs w:val="22"/>
              </w:rPr>
            </w:pPr>
          </w:p>
          <w:p w:rsidR="002B0BB2" w:rsidP="004577EC">
            <w:pPr>
              <w:autoSpaceDE w:val="0"/>
              <w:autoSpaceDN w:val="0"/>
              <w:bidi w:val="0"/>
              <w:spacing w:before="0" w:beforeAutospacing="0" w:after="0" w:afterAutospacing="0" w:line="240" w:lineRule="auto"/>
              <w:jc w:val="center"/>
              <w:rPr>
                <w:rFonts w:ascii="Arial Narrow" w:hAnsi="Arial Narrow"/>
                <w:sz w:val="22"/>
                <w:szCs w:val="22"/>
              </w:rPr>
            </w:pPr>
          </w:p>
          <w:p w:rsidR="002B0BB2" w:rsidP="004577EC">
            <w:pPr>
              <w:autoSpaceDE w:val="0"/>
              <w:autoSpaceDN w:val="0"/>
              <w:bidi w:val="0"/>
              <w:spacing w:before="0" w:beforeAutospacing="0" w:after="0" w:afterAutospacing="0" w:line="240" w:lineRule="auto"/>
              <w:jc w:val="center"/>
              <w:rPr>
                <w:rFonts w:ascii="Arial Narrow" w:hAnsi="Arial Narrow"/>
                <w:sz w:val="22"/>
                <w:szCs w:val="22"/>
              </w:rPr>
            </w:pPr>
          </w:p>
          <w:p w:rsidR="002B0BB2" w:rsidP="004577EC">
            <w:pPr>
              <w:autoSpaceDE w:val="0"/>
              <w:autoSpaceDN w:val="0"/>
              <w:bidi w:val="0"/>
              <w:spacing w:before="0" w:beforeAutospacing="0" w:after="0" w:afterAutospacing="0" w:line="240" w:lineRule="auto"/>
              <w:jc w:val="center"/>
              <w:rPr>
                <w:rFonts w:ascii="Arial Narrow" w:hAnsi="Arial Narrow"/>
                <w:sz w:val="22"/>
                <w:szCs w:val="22"/>
              </w:rPr>
            </w:pPr>
          </w:p>
          <w:p w:rsidR="002B0BB2"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00DE243B">
              <w:rPr>
                <w:rFonts w:ascii="Arial Narrow" w:hAnsi="Arial Narrow"/>
                <w:sz w:val="22"/>
                <w:szCs w:val="22"/>
              </w:rPr>
              <w:t>§ 3</w:t>
            </w: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0023264B">
              <w:rPr>
                <w:rFonts w:ascii="Arial Narrow" w:hAnsi="Arial Narrow"/>
                <w:sz w:val="22"/>
                <w:szCs w:val="22"/>
              </w:rPr>
              <w:t>ods.</w:t>
            </w:r>
            <w:r w:rsidR="003E4DB9">
              <w:rPr>
                <w:rFonts w:ascii="Arial Narrow" w:hAnsi="Arial Narrow"/>
                <w:sz w:val="22"/>
                <w:szCs w:val="22"/>
              </w:rPr>
              <w:t xml:space="preserve"> </w:t>
            </w:r>
            <w:r w:rsidR="00DE243B">
              <w:rPr>
                <w:rFonts w:ascii="Arial Narrow" w:hAnsi="Arial Narrow"/>
                <w:sz w:val="22"/>
                <w:szCs w:val="22"/>
              </w:rPr>
              <w:t>3</w:t>
            </w:r>
            <w:r w:rsidR="003E4DB9">
              <w:rPr>
                <w:rFonts w:ascii="Arial Narrow" w:hAnsi="Arial Narrow"/>
                <w:sz w:val="22"/>
                <w:szCs w:val="22"/>
              </w:rPr>
              <w:t xml:space="preserve"> pís</w:t>
            </w:r>
            <w:r w:rsidRPr="00373112" w:rsidR="003E4DB9">
              <w:rPr>
                <w:rFonts w:ascii="Arial Narrow" w:hAnsi="Arial Narrow"/>
                <w:sz w:val="22"/>
                <w:szCs w:val="22"/>
              </w:rPr>
              <w:t xml:space="preserve">. </w:t>
            </w:r>
            <w:r w:rsidRPr="00373112" w:rsidR="00DE243B">
              <w:rPr>
                <w:rFonts w:ascii="Arial Narrow" w:hAnsi="Arial Narrow"/>
                <w:sz w:val="22"/>
                <w:szCs w:val="22"/>
              </w:rPr>
              <w:t>a</w:t>
            </w:r>
            <w:r w:rsidRPr="00373112" w:rsidR="00373112">
              <w:rPr>
                <w:rFonts w:ascii="Arial Narrow" w:hAnsi="Arial Narrow"/>
                <w:sz w:val="22"/>
                <w:szCs w:val="22"/>
              </w:rPr>
              <w:t>b</w:t>
            </w:r>
            <w:r w:rsidRPr="00373112" w:rsidR="003E4DB9">
              <w:rPr>
                <w:rFonts w:ascii="Arial Narrow" w:hAnsi="Arial Narrow"/>
                <w:sz w:val="22"/>
                <w:szCs w:val="22"/>
              </w:rPr>
              <w:t>)</w:t>
            </w: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D1B33" w:rsidRPr="007C2FF8" w:rsidP="002D1B33">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w:t>
            </w:r>
            <w:r>
              <w:rPr>
                <w:rFonts w:ascii="Arial Narrow" w:hAnsi="Arial Narrow"/>
                <w:sz w:val="22"/>
                <w:szCs w:val="22"/>
              </w:rPr>
              <w:t xml:space="preserve"> </w:t>
            </w:r>
            <w:r w:rsidRPr="007C2FF8">
              <w:rPr>
                <w:rFonts w:ascii="Arial Narrow" w:hAnsi="Arial Narrow"/>
                <w:sz w:val="22"/>
                <w:szCs w:val="22"/>
              </w:rPr>
              <w:t>3</w:t>
            </w:r>
            <w:r>
              <w:rPr>
                <w:rFonts w:ascii="Arial Narrow" w:hAnsi="Arial Narrow"/>
                <w:sz w:val="22"/>
                <w:szCs w:val="22"/>
              </w:rPr>
              <w:t xml:space="preserve"> ods.</w:t>
            </w:r>
            <w:r w:rsidRPr="007C2FF8">
              <w:rPr>
                <w:rFonts w:ascii="Arial Narrow" w:hAnsi="Arial Narrow"/>
                <w:sz w:val="22"/>
                <w:szCs w:val="22"/>
              </w:rPr>
              <w:t>3</w:t>
            </w:r>
            <w:r>
              <w:rPr>
                <w:rFonts w:ascii="Arial Narrow" w:hAnsi="Arial Narrow"/>
                <w:sz w:val="22"/>
                <w:szCs w:val="22"/>
              </w:rPr>
              <w:t xml:space="preserve"> pís.</w:t>
            </w:r>
            <w:r w:rsidR="00373112">
              <w:rPr>
                <w:rFonts w:ascii="Arial Narrow" w:hAnsi="Arial Narrow"/>
                <w:sz w:val="22"/>
                <w:szCs w:val="22"/>
              </w:rPr>
              <w:t>ac</w:t>
            </w:r>
            <w:r>
              <w:rPr>
                <w:rFonts w:ascii="Arial Narrow" w:hAnsi="Arial Narrow"/>
                <w:sz w:val="22"/>
                <w:szCs w:val="22"/>
              </w:rPr>
              <w:t>)</w:t>
            </w: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P="004577EC">
            <w:pPr>
              <w:autoSpaceDE w:val="0"/>
              <w:autoSpaceDN w:val="0"/>
              <w:bidi w:val="0"/>
              <w:spacing w:before="0" w:beforeAutospacing="0" w:after="0" w:afterAutospacing="0" w:line="240" w:lineRule="auto"/>
              <w:jc w:val="center"/>
              <w:rPr>
                <w:rFonts w:ascii="Arial Narrow" w:hAnsi="Arial Narrow"/>
                <w:sz w:val="22"/>
                <w:szCs w:val="22"/>
              </w:rPr>
            </w:pPr>
          </w:p>
          <w:p w:rsidR="00383A49"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P="004577EC">
            <w:pPr>
              <w:autoSpaceDE w:val="0"/>
              <w:autoSpaceDN w:val="0"/>
              <w:bidi w:val="0"/>
              <w:spacing w:before="0" w:beforeAutospacing="0" w:after="0" w:afterAutospacing="0" w:line="240" w:lineRule="auto"/>
              <w:jc w:val="center"/>
              <w:rPr>
                <w:rFonts w:ascii="Arial Narrow" w:hAnsi="Arial Narrow"/>
                <w:sz w:val="22"/>
                <w:szCs w:val="22"/>
              </w:rPr>
            </w:pPr>
          </w:p>
          <w:p w:rsidR="00373112" w:rsidP="004577EC">
            <w:pPr>
              <w:autoSpaceDE w:val="0"/>
              <w:autoSpaceDN w:val="0"/>
              <w:bidi w:val="0"/>
              <w:spacing w:before="0" w:beforeAutospacing="0" w:after="0" w:afterAutospacing="0" w:line="240" w:lineRule="auto"/>
              <w:jc w:val="center"/>
              <w:rPr>
                <w:rFonts w:ascii="Arial Narrow" w:hAnsi="Arial Narrow"/>
                <w:sz w:val="22"/>
                <w:szCs w:val="22"/>
              </w:rPr>
            </w:pPr>
          </w:p>
          <w:p w:rsidR="00373112" w:rsidP="004577EC">
            <w:pPr>
              <w:autoSpaceDE w:val="0"/>
              <w:autoSpaceDN w:val="0"/>
              <w:bidi w:val="0"/>
              <w:spacing w:before="0" w:beforeAutospacing="0" w:after="0" w:afterAutospacing="0" w:line="240" w:lineRule="auto"/>
              <w:jc w:val="center"/>
              <w:rPr>
                <w:rFonts w:ascii="Arial Narrow" w:hAnsi="Arial Narrow"/>
                <w:sz w:val="22"/>
                <w:szCs w:val="22"/>
              </w:rPr>
            </w:pPr>
          </w:p>
          <w:p w:rsidR="00373112"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0278A" w:rsidRPr="00E138E8" w:rsidP="004577EC">
            <w:pPr>
              <w:autoSpaceDE w:val="0"/>
              <w:autoSpaceDN w:val="0"/>
              <w:bidi w:val="0"/>
              <w:spacing w:before="0" w:beforeAutospacing="0" w:after="0" w:afterAutospacing="0" w:line="240" w:lineRule="auto"/>
              <w:jc w:val="center"/>
              <w:rPr>
                <w:rFonts w:ascii="Arial Narrow" w:hAnsi="Arial Narrow"/>
                <w:sz w:val="22"/>
                <w:szCs w:val="22"/>
              </w:rPr>
            </w:pPr>
            <w:r w:rsidRPr="00E138E8">
              <w:rPr>
                <w:rFonts w:ascii="Arial Narrow" w:hAnsi="Arial Narrow"/>
                <w:sz w:val="22"/>
                <w:szCs w:val="22"/>
              </w:rPr>
              <w:t>§ 7</w:t>
            </w: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E138E8" w:rsidR="00022752">
              <w:rPr>
                <w:rFonts w:ascii="Arial Narrow" w:hAnsi="Arial Narrow"/>
                <w:sz w:val="22"/>
                <w:szCs w:val="22"/>
              </w:rPr>
              <w:t>ods.</w:t>
            </w:r>
            <w:r w:rsidRPr="00E138E8" w:rsidR="002B0BB2">
              <w:rPr>
                <w:rFonts w:ascii="Arial Narrow" w:hAnsi="Arial Narrow"/>
                <w:sz w:val="22"/>
                <w:szCs w:val="22"/>
              </w:rPr>
              <w:t>13</w:t>
            </w: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P="004577EC">
            <w:pPr>
              <w:autoSpaceDE w:val="0"/>
              <w:autoSpaceDN w:val="0"/>
              <w:bidi w:val="0"/>
              <w:spacing w:before="0" w:beforeAutospacing="0" w:after="0" w:afterAutospacing="0" w:line="240" w:lineRule="auto"/>
              <w:jc w:val="center"/>
              <w:rPr>
                <w:rFonts w:ascii="Arial Narrow" w:hAnsi="Arial Narrow"/>
                <w:sz w:val="22"/>
                <w:szCs w:val="22"/>
              </w:rPr>
            </w:pPr>
          </w:p>
          <w:p w:rsidR="002B0BB2" w:rsidP="004577EC">
            <w:pPr>
              <w:autoSpaceDE w:val="0"/>
              <w:autoSpaceDN w:val="0"/>
              <w:bidi w:val="0"/>
              <w:spacing w:before="0" w:beforeAutospacing="0" w:after="0" w:afterAutospacing="0" w:line="240" w:lineRule="auto"/>
              <w:jc w:val="center"/>
              <w:rPr>
                <w:rFonts w:ascii="Arial Narrow" w:hAnsi="Arial Narrow"/>
                <w:sz w:val="22"/>
                <w:szCs w:val="22"/>
              </w:rPr>
            </w:pPr>
          </w:p>
          <w:p w:rsidR="00910CE9"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00DB3958">
              <w:rPr>
                <w:rFonts w:ascii="Arial Narrow" w:hAnsi="Arial Narrow"/>
                <w:sz w:val="22"/>
                <w:szCs w:val="22"/>
              </w:rPr>
              <w:t xml:space="preserve"> ods.</w:t>
            </w:r>
            <w:r w:rsidR="002B0BB2">
              <w:rPr>
                <w:rFonts w:ascii="Arial Narrow" w:hAnsi="Arial Narrow"/>
                <w:sz w:val="22"/>
                <w:szCs w:val="22"/>
              </w:rPr>
              <w:t>14</w:t>
            </w: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P="004577EC">
            <w:pPr>
              <w:autoSpaceDE w:val="0"/>
              <w:autoSpaceDN w:val="0"/>
              <w:bidi w:val="0"/>
              <w:spacing w:before="0" w:beforeAutospacing="0" w:after="0" w:afterAutospacing="0" w:line="240" w:lineRule="auto"/>
              <w:jc w:val="center"/>
              <w:rPr>
                <w:rFonts w:ascii="Arial Narrow" w:hAnsi="Arial Narrow"/>
                <w:sz w:val="22"/>
                <w:szCs w:val="22"/>
              </w:rPr>
            </w:pPr>
          </w:p>
          <w:p w:rsidR="002B0BB2" w:rsidP="004577EC">
            <w:pPr>
              <w:autoSpaceDE w:val="0"/>
              <w:autoSpaceDN w:val="0"/>
              <w:bidi w:val="0"/>
              <w:spacing w:before="0" w:beforeAutospacing="0" w:after="0" w:afterAutospacing="0" w:line="240" w:lineRule="auto"/>
              <w:jc w:val="center"/>
              <w:rPr>
                <w:rFonts w:ascii="Arial Narrow" w:hAnsi="Arial Narrow"/>
                <w:sz w:val="22"/>
                <w:szCs w:val="22"/>
              </w:rPr>
            </w:pPr>
          </w:p>
          <w:p w:rsidR="002B0BB2" w:rsidP="004577EC">
            <w:pPr>
              <w:autoSpaceDE w:val="0"/>
              <w:autoSpaceDN w:val="0"/>
              <w:bidi w:val="0"/>
              <w:spacing w:before="0" w:beforeAutospacing="0" w:after="0" w:afterAutospacing="0" w:line="240" w:lineRule="auto"/>
              <w:jc w:val="center"/>
              <w:rPr>
                <w:rFonts w:ascii="Arial Narrow" w:hAnsi="Arial Narrow"/>
                <w:sz w:val="22"/>
                <w:szCs w:val="22"/>
              </w:rPr>
            </w:pPr>
          </w:p>
          <w:p w:rsidR="002B0BB2"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002B0BB2">
              <w:rPr>
                <w:rFonts w:ascii="Arial Narrow" w:hAnsi="Arial Narrow"/>
                <w:sz w:val="22"/>
                <w:szCs w:val="22"/>
              </w:rPr>
              <w:t>§ 8  pís. x)</w:t>
            </w: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B607E1" w:rsidP="004577EC">
            <w:pPr>
              <w:autoSpaceDE w:val="0"/>
              <w:autoSpaceDN w:val="0"/>
              <w:bidi w:val="0"/>
              <w:spacing w:before="0" w:beforeAutospacing="0" w:after="0" w:afterAutospacing="0" w:line="240" w:lineRule="auto"/>
              <w:jc w:val="center"/>
              <w:rPr>
                <w:rFonts w:ascii="Arial Narrow" w:hAnsi="Arial Narrow"/>
                <w:sz w:val="22"/>
                <w:szCs w:val="22"/>
              </w:rPr>
            </w:pPr>
          </w:p>
          <w:p w:rsidR="006136DD" w:rsidP="004577EC">
            <w:pPr>
              <w:autoSpaceDE w:val="0"/>
              <w:autoSpaceDN w:val="0"/>
              <w:bidi w:val="0"/>
              <w:spacing w:before="0" w:beforeAutospacing="0" w:after="0" w:afterAutospacing="0" w:line="240" w:lineRule="auto"/>
              <w:jc w:val="center"/>
              <w:rPr>
                <w:rFonts w:ascii="Arial Narrow" w:hAnsi="Arial Narrow"/>
                <w:sz w:val="22"/>
                <w:szCs w:val="22"/>
              </w:rPr>
            </w:pPr>
          </w:p>
          <w:p w:rsidR="006136DD" w:rsidP="004577EC">
            <w:pPr>
              <w:autoSpaceDE w:val="0"/>
              <w:autoSpaceDN w:val="0"/>
              <w:bidi w:val="0"/>
              <w:spacing w:before="0" w:beforeAutospacing="0" w:after="0" w:afterAutospacing="0" w:line="240" w:lineRule="auto"/>
              <w:jc w:val="center"/>
              <w:rPr>
                <w:rFonts w:ascii="Arial Narrow" w:hAnsi="Arial Narrow"/>
                <w:sz w:val="22"/>
                <w:szCs w:val="22"/>
              </w:rPr>
            </w:pPr>
          </w:p>
          <w:p w:rsidR="006136DD" w:rsidP="004577EC">
            <w:pPr>
              <w:autoSpaceDE w:val="0"/>
              <w:autoSpaceDN w:val="0"/>
              <w:bidi w:val="0"/>
              <w:spacing w:before="0" w:beforeAutospacing="0" w:after="0" w:afterAutospacing="0" w:line="240" w:lineRule="auto"/>
              <w:jc w:val="center"/>
              <w:rPr>
                <w:rFonts w:ascii="Arial Narrow" w:hAnsi="Arial Narrow"/>
                <w:sz w:val="22"/>
                <w:szCs w:val="22"/>
              </w:rPr>
            </w:pPr>
          </w:p>
          <w:p w:rsidR="006136DD" w:rsidP="004577EC">
            <w:pPr>
              <w:autoSpaceDE w:val="0"/>
              <w:autoSpaceDN w:val="0"/>
              <w:bidi w:val="0"/>
              <w:spacing w:before="0" w:beforeAutospacing="0" w:after="0" w:afterAutospacing="0" w:line="240" w:lineRule="auto"/>
              <w:jc w:val="center"/>
              <w:rPr>
                <w:rFonts w:ascii="Arial Narrow" w:hAnsi="Arial Narrow"/>
                <w:sz w:val="22"/>
                <w:szCs w:val="22"/>
              </w:rPr>
            </w:pPr>
          </w:p>
          <w:p w:rsidR="006136DD" w:rsidP="004577EC">
            <w:pPr>
              <w:autoSpaceDE w:val="0"/>
              <w:autoSpaceDN w:val="0"/>
              <w:bidi w:val="0"/>
              <w:spacing w:before="0" w:beforeAutospacing="0" w:after="0" w:afterAutospacing="0" w:line="240" w:lineRule="auto"/>
              <w:jc w:val="center"/>
              <w:rPr>
                <w:rFonts w:ascii="Arial Narrow" w:hAnsi="Arial Narrow"/>
                <w:sz w:val="22"/>
                <w:szCs w:val="22"/>
              </w:rPr>
            </w:pPr>
          </w:p>
          <w:p w:rsidR="006136DD"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00AA0497">
              <w:rPr>
                <w:rFonts w:ascii="Arial Narrow" w:hAnsi="Arial Narrow"/>
                <w:sz w:val="22"/>
                <w:szCs w:val="22"/>
              </w:rPr>
              <w:t>§ 3 ods.3 pís.ad</w:t>
            </w:r>
            <w:r>
              <w:rPr>
                <w:rFonts w:ascii="Arial Narrow" w:hAnsi="Arial Narrow"/>
                <w:sz w:val="22"/>
                <w:szCs w:val="22"/>
              </w:rPr>
              <w:t>)</w:t>
            </w:r>
          </w:p>
        </w:tc>
        <w:tc>
          <w:tcPr>
            <w:tcW w:w="4536" w:type="dxa"/>
            <w:tcBorders>
              <w:top w:val="single" w:sz="4" w:space="0" w:color="auto"/>
              <w:left w:val="single" w:sz="4" w:space="0" w:color="auto"/>
              <w:bottom w:val="single" w:sz="4" w:space="0" w:color="auto"/>
              <w:right w:val="single" w:sz="4" w:space="0" w:color="auto"/>
            </w:tcBorders>
            <w:textDirection w:val="lrTb"/>
            <w:vAlign w:val="top"/>
          </w:tcPr>
          <w:tbl>
            <w:tblPr>
              <w:tblStyle w:val="TableNormal"/>
              <w:tblW w:w="8679"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343"/>
              <w:gridCol w:w="125"/>
              <w:gridCol w:w="4211"/>
            </w:tblGrid>
            <w:tr>
              <w:tblPrEx>
                <w:tblW w:w="8679"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343" w:type="dxa"/>
                  <w:tcBorders>
                    <w:top w:val="single" w:sz="6" w:space="0" w:color="FFFFFF"/>
                    <w:left w:val="single" w:sz="6" w:space="0" w:color="FFFFFF"/>
                    <w:bottom w:val="single" w:sz="6" w:space="0" w:color="FFFFFF"/>
                    <w:right w:val="single" w:sz="6" w:space="0" w:color="FFFFFF"/>
                  </w:tcBorders>
                  <w:textDirection w:val="lrTb"/>
                  <w:vAlign w:val="top"/>
                </w:tcPr>
                <w:p w:rsidR="00373112" w:rsidRPr="00373112" w:rsidP="00373112">
                  <w:pPr>
                    <w:pStyle w:val="ListParagraph"/>
                    <w:suppressAutoHyphens/>
                    <w:bidi w:val="0"/>
                    <w:spacing w:after="0" w:line="240" w:lineRule="auto"/>
                    <w:ind w:left="0"/>
                    <w:contextualSpacing w:val="0"/>
                    <w:jc w:val="both"/>
                    <w:rPr>
                      <w:rFonts w:ascii="Arial Narrow" w:hAnsi="Arial Narrow"/>
                      <w:b/>
                      <w:color w:val="00B0F0"/>
                      <w:sz w:val="22"/>
                      <w:szCs w:val="22"/>
                    </w:rPr>
                  </w:pPr>
                  <w:r w:rsidRPr="00373112">
                    <w:rPr>
                      <w:rFonts w:ascii="Arial Narrow" w:hAnsi="Arial Narrow"/>
                      <w:b/>
                      <w:color w:val="00B0F0"/>
                      <w:sz w:val="22"/>
                      <w:szCs w:val="22"/>
                    </w:rPr>
                    <w:t>riadiacim orgánom štatutárny orgán burzy splnomocnený určiť stratégiu, ciele a celkové smerovanie burzy, ako aj orgán vykonávajúci kontrolu a monitoring nad rozhodovaním manažmentu; za riadiaci orgán sa považujú aj osoby odlišné od štatutárneho orgánu, ak skutočne vykonávajú riadiacu činnosť,</w:t>
                  </w:r>
                </w:p>
                <w:p w:rsidR="00C35382" w:rsidRPr="00E138E8" w:rsidP="00C35382">
                  <w:pPr>
                    <w:bidi w:val="0"/>
                    <w:spacing w:line="240" w:lineRule="auto"/>
                    <w:jc w:val="both"/>
                    <w:rPr>
                      <w:rFonts w:ascii="Arial Narrow" w:hAnsi="Arial Narrow"/>
                      <w:b/>
                      <w:color w:val="00B0F0"/>
                      <w:sz w:val="22"/>
                      <w:szCs w:val="22"/>
                    </w:rPr>
                  </w:pPr>
                  <w:r w:rsidRPr="00E138E8" w:rsidR="00E138E8">
                    <w:rPr>
                      <w:rFonts w:ascii="Arial Narrow" w:hAnsi="Arial Narrow"/>
                      <w:b/>
                      <w:color w:val="00B0F0"/>
                      <w:sz w:val="22"/>
                      <w:szCs w:val="22"/>
                      <w:lang w:eastAsia="ar-SA"/>
                    </w:rPr>
                    <w:t>r</w:t>
                  </w:r>
                  <w:r w:rsidRPr="00E138E8" w:rsidR="00E138E8">
                    <w:rPr>
                      <w:rFonts w:ascii="Arial Narrow" w:hAnsi="Arial Narrow"/>
                      <w:b/>
                      <w:color w:val="00B0F0"/>
                      <w:sz w:val="22"/>
                      <w:szCs w:val="22"/>
                    </w:rPr>
                    <w:t>iadiacim orgánom štatutárny orgán obchodníka s cennými papiermi alebo poskytovateľa služieb vykazovania údajov splnomocnený určiť stratégiu, ciele a celkové smerovanie obchodníka s cennými papiermi alebo poskytovateľa služieb vykazovania údajov, ako aj orgán vykonávajúci kontrolu a monitoring nad rozhodovaním manažmentu; za riadiaci orgán sa považujú aj iné osoby alebo orgány odlišné od štatutárneho orgánu, ak skutočne vykonávajú riadiacu činnosť</w:t>
                  </w:r>
                  <w:r w:rsidRPr="00E138E8">
                    <w:rPr>
                      <w:rFonts w:ascii="Arial Narrow" w:hAnsi="Arial Narrow"/>
                      <w:b/>
                      <w:color w:val="00B0F0"/>
                      <w:sz w:val="22"/>
                      <w:szCs w:val="22"/>
                    </w:rPr>
                    <w:t>,</w:t>
                  </w:r>
                </w:p>
                <w:p w:rsidR="002B0BB2" w:rsidRPr="00DE243B" w:rsidP="00DE243B">
                  <w:pPr>
                    <w:bidi w:val="0"/>
                    <w:spacing w:line="240" w:lineRule="auto"/>
                    <w:jc w:val="both"/>
                    <w:rPr>
                      <w:rFonts w:ascii="Arial Narrow" w:hAnsi="Arial Narrow"/>
                      <w:b/>
                      <w:color w:val="00B0F0"/>
                      <w:sz w:val="22"/>
                      <w:szCs w:val="22"/>
                      <w:highlight w:val="yellow"/>
                    </w:rPr>
                  </w:pPr>
                  <w:r w:rsidRPr="00DE243B" w:rsidR="00DE243B">
                    <w:rPr>
                      <w:rFonts w:ascii="Arial Narrow" w:hAnsi="Arial Narrow"/>
                      <w:b/>
                      <w:color w:val="00B0F0"/>
                      <w:sz w:val="22"/>
                      <w:szCs w:val="22"/>
                    </w:rPr>
                    <w:t xml:space="preserve">vrcholovým manažmentom fyzické osoby, ktoré vykonávajú výkonné funkcie u obchodníka s cennými papiermi alebo poskytovateľa služieb vykazovania údajov a ktoré sú zodpovedné riadiacemu orgánu za každodenné riadenie vrátane vykonávania politík týkajúcich sa distribúcie služieb a produktov klientom,  </w:t>
                  </w:r>
                </w:p>
              </w:tc>
              <w:tc>
                <w:tcPr>
                  <w:tcW w:w="12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2B0BB2" w:rsidRPr="002D00DA" w:rsidP="002B0BB2">
                  <w:pPr>
                    <w:pStyle w:val="CM4"/>
                    <w:bidi w:val="0"/>
                    <w:spacing w:after="0" w:line="240" w:lineRule="auto"/>
                    <w:ind w:left="688" w:hanging="688"/>
                    <w:rPr>
                      <w:rFonts w:ascii="Arial Narrow" w:hAnsi="Arial Narrow"/>
                      <w:sz w:val="22"/>
                      <w:szCs w:val="22"/>
                      <w:highlight w:val="yellow"/>
                    </w:rPr>
                  </w:pPr>
                </w:p>
              </w:tc>
              <w:tc>
                <w:tcPr>
                  <w:tcW w:w="421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2B0BB2" w:rsidRPr="002D00DA" w:rsidP="002B0BB2">
                  <w:pPr>
                    <w:pStyle w:val="CM4"/>
                    <w:bidi w:val="0"/>
                    <w:spacing w:after="0" w:line="240" w:lineRule="auto"/>
                    <w:ind w:left="631" w:hanging="688"/>
                    <w:rPr>
                      <w:rFonts w:ascii="Arial Narrow" w:hAnsi="Arial Narrow"/>
                      <w:sz w:val="22"/>
                      <w:szCs w:val="22"/>
                      <w:highlight w:val="yellow"/>
                    </w:rPr>
                  </w:pPr>
                  <w:r w:rsidRPr="002D00DA">
                    <w:rPr>
                      <w:rFonts w:ascii="Arial Narrow" w:hAnsi="Arial Narrow"/>
                      <w:sz w:val="22"/>
                      <w:szCs w:val="22"/>
                      <w:highlight w:val="yellow"/>
                    </w:rPr>
                    <w:t>umožňuje nezmenenú reprodukciu uložených informácií.</w:t>
                  </w:r>
                </w:p>
              </w:tc>
            </w:tr>
          </w:tbl>
          <w:p w:rsidR="00460503" w:rsidRPr="002D00DA" w:rsidP="0023264B">
            <w:pPr>
              <w:pStyle w:val="ListParagraph"/>
              <w:bidi w:val="0"/>
              <w:spacing w:after="160" w:line="240" w:lineRule="auto"/>
              <w:ind w:left="0"/>
              <w:jc w:val="both"/>
              <w:rPr>
                <w:rFonts w:ascii="Times New Roman" w:hAnsi="Times New Roman"/>
                <w:color w:val="4BACC6"/>
                <w:highlight w:val="yellow"/>
              </w:rPr>
            </w:pPr>
          </w:p>
          <w:p w:rsidR="00373112" w:rsidRPr="00373112" w:rsidP="00373112">
            <w:pPr>
              <w:suppressAutoHyphens/>
              <w:bidi w:val="0"/>
              <w:spacing w:before="0" w:beforeAutospacing="0" w:after="0" w:afterAutospacing="0" w:line="240" w:lineRule="auto"/>
              <w:jc w:val="both"/>
              <w:rPr>
                <w:rFonts w:ascii="Arial Narrow" w:hAnsi="Arial Narrow"/>
                <w:b/>
                <w:color w:val="00B0F0"/>
                <w:sz w:val="22"/>
                <w:szCs w:val="22"/>
              </w:rPr>
            </w:pPr>
            <w:r w:rsidRPr="00373112">
              <w:rPr>
                <w:rFonts w:ascii="Arial Narrow" w:hAnsi="Arial Narrow"/>
                <w:b/>
                <w:color w:val="00B0F0"/>
                <w:sz w:val="22"/>
                <w:szCs w:val="22"/>
              </w:rPr>
              <w:t>vrcholovým manažmentom fyzické osoby, ktoré vykonávajú výkonné funkcie na burze a ktoré sú zodpovedné riadiacemu orgánu za každodenné riadenie burzy vrátane vykonávania politík týkajúcich sa distribúcie služieb a produktov klientom,</w:t>
            </w:r>
          </w:p>
          <w:p w:rsidR="00DE243B" w:rsidRPr="00DE243B" w:rsidP="00DE243B">
            <w:pPr>
              <w:pStyle w:val="ListParagraph"/>
              <w:suppressAutoHyphens/>
              <w:bidi w:val="0"/>
              <w:spacing w:after="0" w:line="259" w:lineRule="auto"/>
              <w:ind w:left="0"/>
              <w:jc w:val="both"/>
              <w:rPr>
                <w:rFonts w:ascii="Arial Narrow" w:hAnsi="Arial Narrow"/>
                <w:b/>
                <w:color w:val="00B0F0"/>
                <w:sz w:val="22"/>
                <w:szCs w:val="22"/>
              </w:rPr>
            </w:pPr>
          </w:p>
          <w:p w:rsidR="002D1B33" w:rsidRPr="007C2FF8" w:rsidP="002D1B33">
            <w:pPr>
              <w:pStyle w:val="BodyText2"/>
              <w:bidi w:val="0"/>
              <w:spacing w:after="0" w:line="240" w:lineRule="exact"/>
              <w:jc w:val="left"/>
              <w:rPr>
                <w:rFonts w:ascii="Arial Narrow" w:hAnsi="Arial Narrow"/>
                <w:sz w:val="22"/>
                <w:szCs w:val="22"/>
              </w:rPr>
            </w:pPr>
            <w:r w:rsidRPr="00F26B0C">
              <w:rPr>
                <w:rFonts w:ascii="Arial Narrow" w:hAnsi="Arial Narrow"/>
                <w:sz w:val="22"/>
                <w:szCs w:val="22"/>
              </w:rPr>
              <w:t>Na účely tohto zákona sa rozumie</w:t>
            </w:r>
          </w:p>
          <w:p w:rsidR="00373112" w:rsidRPr="00373112" w:rsidP="00373112">
            <w:pPr>
              <w:suppressAutoHyphens/>
              <w:bidi w:val="0"/>
              <w:spacing w:before="0" w:beforeAutospacing="0" w:after="0" w:afterAutospacing="0" w:line="240" w:lineRule="auto"/>
              <w:jc w:val="both"/>
              <w:rPr>
                <w:rFonts w:ascii="Arial Narrow" w:hAnsi="Arial Narrow"/>
                <w:b/>
                <w:color w:val="00B0F0"/>
                <w:sz w:val="22"/>
                <w:szCs w:val="22"/>
              </w:rPr>
            </w:pPr>
            <w:r w:rsidRPr="00373112">
              <w:rPr>
                <w:rFonts w:ascii="Arial Narrow" w:hAnsi="Arial Narrow"/>
                <w:b/>
                <w:color w:val="00B0F0"/>
                <w:sz w:val="22"/>
                <w:szCs w:val="22"/>
              </w:rPr>
              <w:t xml:space="preserve">obchodovaním párovaním na vlastný účet transakcia, pri ktorej sprostredkovateľ vstupuje medzi kupujúceho a predávajúceho spôsobom, pri ktorom počas vykonávania transakcie nie je nikdy vystavený trhovému riziku, a obe strany transakcie sa vykonávajú súčasne a ak sa transakcia realizuje pri cene, pri ktorej sprostredkovateľ nevytvára zisk ani stratu okrem vopred zverejnenej provízie, poplatku alebo platby za transakciu, </w:t>
            </w:r>
          </w:p>
          <w:p w:rsidR="00DE243B" w:rsidRPr="00DE243B" w:rsidP="00DE243B">
            <w:pPr>
              <w:pStyle w:val="BodyText2"/>
              <w:bidi w:val="0"/>
              <w:spacing w:after="0" w:line="240" w:lineRule="exact"/>
              <w:jc w:val="both"/>
              <w:rPr>
                <w:rFonts w:ascii="Arial Narrow" w:hAnsi="Arial Narrow"/>
                <w:b/>
                <w:color w:val="00B0F0"/>
                <w:sz w:val="22"/>
                <w:szCs w:val="22"/>
              </w:rPr>
            </w:pPr>
          </w:p>
          <w:p w:rsidR="00E138E8" w:rsidRPr="00E138E8" w:rsidP="00E138E8">
            <w:pPr>
              <w:pStyle w:val="ListParagraph"/>
              <w:tabs>
                <w:tab w:val="left" w:pos="1134"/>
              </w:tabs>
              <w:suppressAutoHyphens/>
              <w:bidi w:val="0"/>
              <w:spacing w:after="0" w:line="259" w:lineRule="auto"/>
              <w:ind w:left="0"/>
              <w:jc w:val="both"/>
              <w:rPr>
                <w:rFonts w:ascii="Arial Narrow" w:hAnsi="Arial Narrow"/>
                <w:b/>
                <w:color w:val="00B0F0"/>
                <w:sz w:val="22"/>
                <w:szCs w:val="22"/>
              </w:rPr>
            </w:pPr>
            <w:r w:rsidRPr="00E138E8">
              <w:rPr>
                <w:rFonts w:ascii="Arial Narrow" w:hAnsi="Arial Narrow"/>
                <w:b/>
                <w:color w:val="00B0F0"/>
                <w:sz w:val="22"/>
                <w:szCs w:val="22"/>
              </w:rPr>
              <w:t xml:space="preserve">Algoritmickým obchodovaním je obchodovanie s finančnými nástrojmi, pri ktorom počítačový algoritmus automaticky určuje individuálne parametre pokynov, ako napríklad parameter, či iniciovať pokyn, načasovanie, cenu alebo množstvo príslušného pokynu alebo parameter, ako riadiť pokyn po jeho predložení, s obmedzeným alebo žiadnym ľudským zásahom a nezahŕňa žiadny systém, ktorý sa používa len na účel smerovania pokynov na jedno alebo viaceré obchodné miesta, na spracovanie pokynov bez akéhokoľvek určovania obchodných parametrov, na potvrdenie pokynov alebo na spracovanie vykonaných transakcií po obchodovaní.         </w:t>
            </w:r>
          </w:p>
          <w:p w:rsidR="00DB3958" w:rsidP="00DB3958">
            <w:pPr>
              <w:pStyle w:val="ListParagraph"/>
              <w:autoSpaceDE w:val="0"/>
              <w:autoSpaceDN w:val="0"/>
              <w:bidi w:val="0"/>
              <w:adjustRightInd w:val="0"/>
              <w:spacing w:before="60" w:after="60" w:line="240" w:lineRule="auto"/>
              <w:ind w:left="0"/>
              <w:jc w:val="both"/>
              <w:rPr>
                <w:rFonts w:ascii="Arial Narrow" w:hAnsi="Arial Narrow"/>
                <w:b/>
                <w:color w:val="00B0F0"/>
                <w:sz w:val="22"/>
                <w:szCs w:val="22"/>
              </w:rPr>
            </w:pPr>
          </w:p>
          <w:p w:rsidR="00910CE9" w:rsidP="00910CE9">
            <w:pPr>
              <w:pStyle w:val="ListParagraph"/>
              <w:tabs>
                <w:tab w:val="left" w:pos="0"/>
              </w:tabs>
              <w:autoSpaceDE w:val="0"/>
              <w:autoSpaceDN w:val="0"/>
              <w:bidi w:val="0"/>
              <w:adjustRightInd w:val="0"/>
              <w:spacing w:after="0" w:line="240" w:lineRule="auto"/>
              <w:ind w:left="0"/>
              <w:jc w:val="both"/>
              <w:rPr>
                <w:rFonts w:ascii="Arial Narrow" w:hAnsi="Arial Narrow"/>
                <w:b/>
                <w:color w:val="00B0F0"/>
                <w:sz w:val="22"/>
                <w:szCs w:val="22"/>
              </w:rPr>
            </w:pPr>
          </w:p>
          <w:p w:rsidR="00910CE9" w:rsidRPr="00910CE9" w:rsidP="00910CE9">
            <w:pPr>
              <w:pStyle w:val="ListParagraph"/>
              <w:tabs>
                <w:tab w:val="left" w:pos="0"/>
              </w:tabs>
              <w:autoSpaceDE w:val="0"/>
              <w:autoSpaceDN w:val="0"/>
              <w:bidi w:val="0"/>
              <w:adjustRightInd w:val="0"/>
              <w:spacing w:after="0" w:line="240" w:lineRule="auto"/>
              <w:ind w:left="0"/>
              <w:jc w:val="both"/>
              <w:rPr>
                <w:rFonts w:ascii="Arial Narrow" w:hAnsi="Arial Narrow"/>
                <w:b/>
                <w:color w:val="00B0F0"/>
                <w:sz w:val="22"/>
                <w:szCs w:val="22"/>
              </w:rPr>
            </w:pPr>
            <w:r w:rsidRPr="00910CE9">
              <w:rPr>
                <w:rFonts w:ascii="Arial Narrow" w:hAnsi="Arial Narrow"/>
                <w:b/>
                <w:color w:val="00B0F0"/>
                <w:sz w:val="22"/>
                <w:szCs w:val="22"/>
              </w:rPr>
              <w:t xml:space="preserve">Metódou vysokofrekvenčného algoritmického obchodovania je akákoľvek metóda algoritmického obchodovania, ktorú charakterizuje </w:t>
            </w:r>
          </w:p>
          <w:p w:rsidR="00910CE9" w:rsidRPr="00910CE9" w:rsidP="00910CE9">
            <w:pPr>
              <w:tabs>
                <w:tab w:val="left" w:pos="0"/>
              </w:tabs>
              <w:autoSpaceDE w:val="0"/>
              <w:autoSpaceDN w:val="0"/>
              <w:bidi w:val="0"/>
              <w:adjustRightInd w:val="0"/>
              <w:spacing w:before="0" w:beforeAutospacing="0" w:after="0" w:afterAutospacing="0" w:line="240" w:lineRule="auto"/>
              <w:ind w:left="99"/>
              <w:jc w:val="both"/>
              <w:rPr>
                <w:rFonts w:ascii="Arial Narrow" w:hAnsi="Arial Narrow"/>
                <w:b/>
                <w:color w:val="00B0F0"/>
                <w:sz w:val="22"/>
                <w:szCs w:val="22"/>
              </w:rPr>
            </w:pPr>
            <w:r w:rsidRPr="00910CE9">
              <w:rPr>
                <w:rFonts w:ascii="Arial Narrow" w:hAnsi="Arial Narrow"/>
                <w:b/>
                <w:color w:val="00B0F0"/>
                <w:sz w:val="22"/>
                <w:szCs w:val="22"/>
              </w:rPr>
              <w:t xml:space="preserve">a) infraštruktúra zameraná na minimalizáciu sieťového a iného oneskorovania vrátane aspoň jedného z týchto nástrojov algoritmického vstupu pokynov: </w:t>
            </w:r>
          </w:p>
          <w:p w:rsidR="00910CE9" w:rsidRPr="00910CE9" w:rsidP="008449F3">
            <w:pPr>
              <w:pStyle w:val="ListParagraph"/>
              <w:numPr>
                <w:numId w:val="19"/>
              </w:numPr>
              <w:tabs>
                <w:tab w:val="left" w:pos="0"/>
              </w:tabs>
              <w:autoSpaceDE w:val="0"/>
              <w:autoSpaceDN w:val="0"/>
              <w:bidi w:val="0"/>
              <w:adjustRightInd w:val="0"/>
              <w:spacing w:after="0" w:line="240" w:lineRule="auto"/>
              <w:ind w:left="99" w:firstLine="0"/>
              <w:jc w:val="both"/>
              <w:rPr>
                <w:rFonts w:ascii="Arial Narrow" w:hAnsi="Arial Narrow"/>
                <w:b/>
                <w:color w:val="00B0F0"/>
                <w:sz w:val="22"/>
                <w:szCs w:val="22"/>
              </w:rPr>
            </w:pPr>
            <w:r w:rsidRPr="00910CE9">
              <w:rPr>
                <w:rFonts w:ascii="Arial Narrow" w:hAnsi="Arial Narrow"/>
                <w:b/>
                <w:color w:val="00B0F0"/>
                <w:sz w:val="22"/>
                <w:szCs w:val="22"/>
              </w:rPr>
              <w:t xml:space="preserve">služby spoločného umiestnenia, </w:t>
            </w:r>
          </w:p>
          <w:p w:rsidR="00910CE9" w:rsidRPr="00910CE9" w:rsidP="008449F3">
            <w:pPr>
              <w:pStyle w:val="ListParagraph"/>
              <w:numPr>
                <w:numId w:val="19"/>
              </w:numPr>
              <w:tabs>
                <w:tab w:val="left" w:pos="0"/>
              </w:tabs>
              <w:autoSpaceDE w:val="0"/>
              <w:autoSpaceDN w:val="0"/>
              <w:bidi w:val="0"/>
              <w:adjustRightInd w:val="0"/>
              <w:spacing w:after="0" w:line="240" w:lineRule="auto"/>
              <w:ind w:left="99" w:firstLine="0"/>
              <w:jc w:val="both"/>
              <w:rPr>
                <w:rFonts w:ascii="Arial Narrow" w:hAnsi="Arial Narrow"/>
                <w:b/>
                <w:color w:val="00B0F0"/>
                <w:sz w:val="22"/>
                <w:szCs w:val="22"/>
              </w:rPr>
            </w:pPr>
            <w:r w:rsidRPr="00910CE9">
              <w:rPr>
                <w:rFonts w:ascii="Arial Narrow" w:hAnsi="Arial Narrow"/>
                <w:b/>
                <w:color w:val="00B0F0"/>
                <w:sz w:val="22"/>
                <w:szCs w:val="22"/>
              </w:rPr>
              <w:t xml:space="preserve">blízkosť umiestnenia alebo </w:t>
            </w:r>
          </w:p>
          <w:p w:rsidR="00910CE9" w:rsidRPr="00910CE9" w:rsidP="008449F3">
            <w:pPr>
              <w:pStyle w:val="ListParagraph"/>
              <w:numPr>
                <w:numId w:val="19"/>
              </w:numPr>
              <w:tabs>
                <w:tab w:val="left" w:pos="0"/>
              </w:tabs>
              <w:autoSpaceDE w:val="0"/>
              <w:autoSpaceDN w:val="0"/>
              <w:bidi w:val="0"/>
              <w:adjustRightInd w:val="0"/>
              <w:spacing w:after="0" w:line="240" w:lineRule="auto"/>
              <w:ind w:left="99" w:firstLine="0"/>
              <w:jc w:val="both"/>
              <w:rPr>
                <w:rFonts w:ascii="Arial Narrow" w:hAnsi="Arial Narrow"/>
                <w:b/>
                <w:color w:val="00B0F0"/>
                <w:sz w:val="22"/>
                <w:szCs w:val="22"/>
              </w:rPr>
            </w:pPr>
            <w:r w:rsidRPr="00910CE9">
              <w:rPr>
                <w:rFonts w:ascii="Arial Narrow" w:hAnsi="Arial Narrow"/>
                <w:b/>
                <w:color w:val="00B0F0"/>
                <w:sz w:val="22"/>
                <w:szCs w:val="22"/>
              </w:rPr>
              <w:t>vysokorýchlostný priamy elektronický prístup,</w:t>
            </w:r>
          </w:p>
          <w:p w:rsidR="00910CE9" w:rsidRPr="00910CE9" w:rsidP="00910CE9">
            <w:pPr>
              <w:tabs>
                <w:tab w:val="left" w:pos="0"/>
                <w:tab w:val="left" w:pos="1985"/>
              </w:tabs>
              <w:autoSpaceDE w:val="0"/>
              <w:autoSpaceDN w:val="0"/>
              <w:bidi w:val="0"/>
              <w:adjustRightInd w:val="0"/>
              <w:spacing w:before="0" w:beforeAutospacing="0" w:after="0" w:afterAutospacing="0" w:line="240" w:lineRule="auto"/>
              <w:ind w:left="99"/>
              <w:jc w:val="both"/>
              <w:rPr>
                <w:rFonts w:ascii="Arial Narrow" w:hAnsi="Arial Narrow"/>
                <w:b/>
                <w:color w:val="00B0F0"/>
                <w:sz w:val="22"/>
                <w:szCs w:val="22"/>
              </w:rPr>
            </w:pPr>
            <w:r w:rsidRPr="00910CE9">
              <w:rPr>
                <w:rFonts w:ascii="Arial Narrow" w:hAnsi="Arial Narrow"/>
                <w:b/>
                <w:color w:val="00B0F0"/>
                <w:sz w:val="22"/>
                <w:szCs w:val="22"/>
              </w:rPr>
              <w:t xml:space="preserve">b) systém určovania iniciácie, generovania, smerovania alebo vykonania pokynov bez ľudského zásahu pri jednotlivých obchodoch alebo pokynoch a </w:t>
            </w:r>
          </w:p>
          <w:p w:rsidR="0040278A" w:rsidRPr="00910CE9" w:rsidP="00910CE9">
            <w:pPr>
              <w:pStyle w:val="ListParagraph"/>
              <w:tabs>
                <w:tab w:val="left" w:pos="0"/>
              </w:tabs>
              <w:suppressAutoHyphens/>
              <w:bidi w:val="0"/>
              <w:spacing w:after="0" w:line="240" w:lineRule="auto"/>
              <w:ind w:left="99"/>
              <w:jc w:val="both"/>
              <w:rPr>
                <w:rFonts w:ascii="Arial Narrow" w:hAnsi="Arial Narrow"/>
                <w:b/>
                <w:color w:val="00B0F0"/>
                <w:sz w:val="22"/>
                <w:szCs w:val="22"/>
              </w:rPr>
            </w:pPr>
            <w:r w:rsidRPr="00910CE9" w:rsidR="00910CE9">
              <w:rPr>
                <w:rFonts w:ascii="Arial Narrow" w:hAnsi="Arial Narrow"/>
                <w:b/>
                <w:color w:val="00B0F0"/>
                <w:sz w:val="22"/>
                <w:szCs w:val="22"/>
              </w:rPr>
              <w:t>c) vysoký počet správ v rámci príslušného dňa, ktoré predstavujú pokyny, kotácie alebo zrušenia.</w:t>
            </w:r>
          </w:p>
          <w:p w:rsidR="00910CE9" w:rsidP="0040278A">
            <w:pPr>
              <w:pStyle w:val="ListParagraph"/>
              <w:suppressAutoHyphens/>
              <w:bidi w:val="0"/>
              <w:spacing w:after="160" w:line="259" w:lineRule="auto"/>
              <w:ind w:left="0"/>
              <w:jc w:val="both"/>
              <w:rPr>
                <w:rFonts w:ascii="Arial Narrow" w:hAnsi="Arial Narrow"/>
                <w:b/>
                <w:color w:val="00B0F0"/>
                <w:sz w:val="22"/>
                <w:szCs w:val="22"/>
              </w:rPr>
            </w:pPr>
          </w:p>
          <w:p w:rsidR="00910CE9" w:rsidP="0040278A">
            <w:pPr>
              <w:pStyle w:val="ListParagraph"/>
              <w:suppressAutoHyphens/>
              <w:bidi w:val="0"/>
              <w:spacing w:after="160" w:line="259" w:lineRule="auto"/>
              <w:ind w:left="0"/>
              <w:jc w:val="both"/>
              <w:rPr>
                <w:rFonts w:ascii="Arial Narrow" w:hAnsi="Arial Narrow"/>
                <w:b/>
                <w:color w:val="00B0F0"/>
                <w:sz w:val="22"/>
                <w:szCs w:val="22"/>
              </w:rPr>
            </w:pPr>
          </w:p>
          <w:p w:rsidR="00B607E1" w:rsidP="00910CE9">
            <w:pPr>
              <w:pStyle w:val="ListParagraph"/>
              <w:suppressAutoHyphens/>
              <w:bidi w:val="0"/>
              <w:spacing w:after="0" w:line="240" w:lineRule="auto"/>
              <w:ind w:left="0"/>
              <w:jc w:val="both"/>
              <w:rPr>
                <w:rFonts w:ascii="Arial Narrow" w:hAnsi="Arial Narrow"/>
                <w:b/>
                <w:color w:val="00B0F0"/>
                <w:sz w:val="22"/>
                <w:szCs w:val="22"/>
              </w:rPr>
            </w:pPr>
            <w:r w:rsidRPr="00910CE9" w:rsidR="00910CE9">
              <w:rPr>
                <w:rFonts w:ascii="Arial Narrow" w:hAnsi="Arial Narrow"/>
                <w:b/>
                <w:color w:val="00B0F0"/>
                <w:sz w:val="22"/>
                <w:szCs w:val="22"/>
              </w:rPr>
              <w:t>priamym elektronickým prístupom mechanizmus, v rámci ktorého člen, účastník alebo klient obchodného miesta povolí určitej osobe používať svoj kód pre obchodovanie, aby táto osoba mohla elektronicky zasielať pokyny týkajúce sa finančného nástroja priamo obchodnému miestu a zahŕňa dojednania, ktorých súčasťou je používanie infraštruktúry člena, účastníka alebo klienta touto osobou alebo akéhokoľvek prepojovacieho systému zabezpečovaného členom, účastníkom alebo klientom na prenos pokynov (priamy prístup na trh) alebo dojednania, ak takúto infraštruktúru nevyužíva táto osoba (sponzorovaný prístup)</w:t>
            </w:r>
            <w:r w:rsidR="006136DD">
              <w:rPr>
                <w:rFonts w:ascii="Arial Narrow" w:hAnsi="Arial Narrow"/>
                <w:b/>
                <w:color w:val="00B0F0"/>
                <w:sz w:val="22"/>
                <w:szCs w:val="22"/>
              </w:rPr>
              <w:t>,</w:t>
            </w:r>
          </w:p>
          <w:p w:rsidR="006136DD" w:rsidP="00910CE9">
            <w:pPr>
              <w:pStyle w:val="ListParagraph"/>
              <w:suppressAutoHyphens/>
              <w:bidi w:val="0"/>
              <w:spacing w:after="0" w:line="240" w:lineRule="auto"/>
              <w:ind w:left="0"/>
              <w:jc w:val="both"/>
              <w:rPr>
                <w:rFonts w:ascii="Arial Narrow" w:hAnsi="Arial Narrow"/>
                <w:b/>
                <w:color w:val="00B0F0"/>
                <w:sz w:val="22"/>
                <w:szCs w:val="22"/>
              </w:rPr>
            </w:pPr>
          </w:p>
          <w:p w:rsidR="006136DD" w:rsidRPr="00AA0497" w:rsidP="00910CE9">
            <w:pPr>
              <w:pStyle w:val="ListParagraph"/>
              <w:suppressAutoHyphens/>
              <w:bidi w:val="0"/>
              <w:spacing w:after="0" w:line="240" w:lineRule="auto"/>
              <w:ind w:left="0"/>
              <w:jc w:val="both"/>
              <w:rPr>
                <w:rFonts w:ascii="Arial Narrow" w:hAnsi="Arial Narrow" w:cs="Arial"/>
                <w:b/>
                <w:color w:val="00B0F0"/>
                <w:sz w:val="22"/>
                <w:szCs w:val="22"/>
              </w:rPr>
            </w:pPr>
            <w:r w:rsidRPr="00AA0497" w:rsidR="00AA0497">
              <w:rPr>
                <w:rFonts w:ascii="Arial Narrow" w:hAnsi="Arial Narrow"/>
                <w:b/>
                <w:color w:val="00B0F0"/>
                <w:sz w:val="22"/>
                <w:szCs w:val="22"/>
              </w:rPr>
              <w:t>priamym elektronickým prístupom mechanizmus, v rámci ktorého člen, účastník alebo klient obchodného miesta povolí určitej osobe používať svoj kód pre obchodovanie, aby táto osoba mohla elektronicky zasielať pokyny týkajúce sa finančného nástroja priamo obchodnému miestu a zahŕňa dojednania, ktorých súčasťou je používanie infraštruktúry člena, účastníka alebo klienta touto osobou alebo akéhokoľvek prepojovacieho systému zabezpečovaného členom, účastníkom alebo klientom na prenos pokynov (priamy prístup na trh) a dojednania, keď takúto infraštruktúru nevyužíva táto osoba (sponzorovaný prístup).</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r w:rsidR="00AD4AF9">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56B18" w:rsidRPr="007C2FF8">
            <w:pPr>
              <w:pStyle w:val="Heading1"/>
              <w:bidi w:val="0"/>
              <w:spacing w:after="0" w:line="240" w:lineRule="auto"/>
              <w:rPr>
                <w:rFonts w:ascii="Arial Narrow" w:hAnsi="Arial Narrow"/>
                <w:b w:val="0"/>
                <w:bCs w:val="0"/>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7C2FF8" w:rsidP="00A47BED">
            <w:pPr>
              <w:autoSpaceDE w:val="0"/>
              <w:autoSpaceDN w:val="0"/>
              <w:bidi w:val="0"/>
              <w:spacing w:before="0" w:beforeAutospacing="0" w:after="0" w:afterAutospacing="0" w:line="240" w:lineRule="auto"/>
              <w:jc w:val="center"/>
              <w:rPr>
                <w:rFonts w:ascii="Arial Narrow" w:hAnsi="Arial Narrow"/>
                <w:sz w:val="22"/>
                <w:szCs w:val="22"/>
              </w:rPr>
            </w:pPr>
            <w:r w:rsidRPr="007C2FF8" w:rsidR="00526C32">
              <w:rPr>
                <w:rFonts w:ascii="Arial Narrow" w:hAnsi="Arial Narrow"/>
                <w:sz w:val="22"/>
                <w:szCs w:val="22"/>
              </w:rPr>
              <w:t>čl.4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F71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(42)</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38179F" w:rsidP="00F71BED">
                  <w:pPr>
                    <w:pStyle w:val="CM4"/>
                    <w:bidi w:val="0"/>
                    <w:spacing w:before="60" w:after="60" w:line="240" w:lineRule="auto"/>
                    <w:rPr>
                      <w:rFonts w:ascii="Arial Narrow" w:hAnsi="Arial Narrow"/>
                      <w:sz w:val="22"/>
                      <w:szCs w:val="22"/>
                    </w:rPr>
                  </w:pPr>
                  <w:r w:rsidRPr="0038179F" w:rsidR="00F71BED">
                    <w:rPr>
                      <w:rFonts w:ascii="Arial Narrow" w:hAnsi="Arial Narrow"/>
                      <w:sz w:val="22"/>
                      <w:szCs w:val="22"/>
                    </w:rPr>
                    <w:t>„krížový predaj“ je ponuka investičnej služby spolu s inou službou alebo produktom ako súčasť balíka alebo ako podmienka v rámci tej istej dohody alebo balíka;</w:t>
                  </w:r>
                </w:p>
                <w:p w:rsidR="00177E1F" w:rsidRPr="00624616" w:rsidP="00177E1F">
                  <w:pPr>
                    <w:pStyle w:val="Default"/>
                    <w:bidi w:val="0"/>
                    <w:spacing w:after="0" w:line="240" w:lineRule="auto"/>
                    <w:rPr>
                      <w:highlight w:val="yellow"/>
                    </w:rPr>
                  </w:pPr>
                </w:p>
              </w:tc>
            </w:tr>
          </w:tbl>
          <w:p w:rsidR="00F71BED" w:rsidRPr="007C2FF8" w:rsidP="00F71BE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F71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(43)</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71BED" w:rsidP="00F71BED">
                  <w:pPr>
                    <w:pStyle w:val="CM4"/>
                    <w:bidi w:val="0"/>
                    <w:spacing w:before="60" w:after="60" w:line="240" w:lineRule="auto"/>
                    <w:rPr>
                      <w:rFonts w:ascii="Arial Narrow" w:hAnsi="Arial Narrow"/>
                      <w:sz w:val="22"/>
                      <w:szCs w:val="22"/>
                    </w:rPr>
                  </w:pPr>
                  <w:r w:rsidRPr="007C2FF8">
                    <w:rPr>
                      <w:rFonts w:ascii="Arial Narrow" w:hAnsi="Arial Narrow"/>
                      <w:sz w:val="22"/>
                      <w:szCs w:val="22"/>
                    </w:rPr>
                    <w:t>„</w:t>
                  </w:r>
                  <w:r w:rsidRPr="0038179F">
                    <w:rPr>
                      <w:rFonts w:ascii="Arial Narrow" w:hAnsi="Arial Narrow"/>
                      <w:sz w:val="22"/>
                      <w:szCs w:val="22"/>
                    </w:rPr>
                    <w:t xml:space="preserve">štruktúrovaný vklad“ je vklad vymedzený v článku 2 ods. 1 </w:t>
                  </w:r>
                  <w:r w:rsidRPr="0038179F" w:rsidR="00F26B0C">
                    <w:rPr>
                      <w:rFonts w:ascii="Arial Narrow" w:hAnsi="Arial Narrow"/>
                      <w:sz w:val="22"/>
                      <w:szCs w:val="22"/>
                    </w:rPr>
                    <w:t xml:space="preserve">bode 3 </w:t>
                  </w:r>
                  <w:r w:rsidRPr="0038179F">
                    <w:rPr>
                      <w:rFonts w:ascii="Arial Narrow" w:hAnsi="Arial Narrow"/>
                      <w:sz w:val="22"/>
                      <w:szCs w:val="22"/>
                    </w:rPr>
                    <w:t>smernice Európskeho parlamentu a Rady 2014/49/EÚ</w:t>
                  </w:r>
                  <w:hyperlink r:id="rId8" w:anchor="ntr46-L_2014173SK.01034901-E0046" w:history="1">
                    <w:r w:rsidRPr="0038179F">
                      <w:rPr>
                        <w:rStyle w:val="Hyperlink"/>
                        <w:rFonts w:ascii="Arial Narrow" w:hAnsi="Arial Narrow"/>
                        <w:sz w:val="22"/>
                        <w:szCs w:val="22"/>
                      </w:rPr>
                      <w:t> (</w:t>
                    </w:r>
                    <w:r w:rsidRPr="0038179F">
                      <w:rPr>
                        <w:rStyle w:val="Hyperlink"/>
                        <w:rFonts w:ascii="Arial Narrow" w:hAnsi="Arial Narrow"/>
                        <w:sz w:val="22"/>
                        <w:szCs w:val="22"/>
                        <w:vertAlign w:val="superscript"/>
                      </w:rPr>
                      <w:t>6</w:t>
                    </w:r>
                    <w:r w:rsidRPr="0038179F">
                      <w:rPr>
                        <w:rStyle w:val="Hyperlink"/>
                        <w:rFonts w:ascii="Arial Narrow" w:hAnsi="Arial Narrow"/>
                        <w:sz w:val="22"/>
                        <w:szCs w:val="22"/>
                      </w:rPr>
                      <w:t>)</w:t>
                    </w:r>
                  </w:hyperlink>
                  <w:r w:rsidRPr="0038179F">
                    <w:rPr>
                      <w:rFonts w:ascii="Arial Narrow" w:hAnsi="Arial Narrow"/>
                      <w:sz w:val="22"/>
                      <w:szCs w:val="22"/>
                    </w:rPr>
                    <w:t>, ktorý</w:t>
                  </w:r>
                  <w:r w:rsidRPr="007C2FF8">
                    <w:rPr>
                      <w:rFonts w:ascii="Arial Narrow" w:hAnsi="Arial Narrow"/>
                      <w:sz w:val="22"/>
                      <w:szCs w:val="22"/>
                    </w:rPr>
                    <w:t xml:space="preserve"> je plne splatný k dátumu splatnosti za podmienok, za ktorých sa akýkoľvek úrok alebo prémia zaplatí alebo je v riziku podľa vzorca, ktorý zahŕňa faktory ako napríklad:</w:t>
                  </w:r>
                </w:p>
                <w:p w:rsidR="004F54D1" w:rsidP="004F54D1">
                  <w:pPr>
                    <w:pStyle w:val="Default"/>
                    <w:bidi w:val="0"/>
                    <w:spacing w:after="0" w:line="240" w:lineRule="auto"/>
                  </w:pPr>
                </w:p>
                <w:p w:rsidR="004F54D1" w:rsidRPr="004F54D1" w:rsidP="004F54D1">
                  <w:pPr>
                    <w:pStyle w:val="Default"/>
                    <w:bidi w:val="0"/>
                    <w:spacing w:after="0" w:line="240" w:lineRule="auto"/>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16"/>
                    <w:gridCol w:w="586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1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B0A75" w:rsidRPr="007C2FF8" w:rsidP="00F71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a)</w:t>
                        </w:r>
                      </w:p>
                    </w:tc>
                    <w:tc>
                      <w:tcPr>
                        <w:tcW w:w="586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B0A75" w:rsidRPr="007C2FF8" w:rsidP="00F71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index alebo kombináciu indexov okrem vkladov s premenlivou sadzbou, ktorých výnos je priamo viazaný na index na úrokovú sadzbu, ako je napríklad Euribor alebo Libor;</w:t>
                        </w:r>
                      </w:p>
                    </w:tc>
                  </w:tr>
                </w:tbl>
                <w:p w:rsidR="00F71BED" w:rsidRPr="007C2FF8" w:rsidP="00F71BE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57"/>
                    <w:gridCol w:w="592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4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B0A75" w:rsidRPr="007C2FF8" w:rsidP="00F71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b)</w:t>
                        </w:r>
                      </w:p>
                    </w:tc>
                    <w:tc>
                      <w:tcPr>
                        <w:tcW w:w="805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B0A75" w:rsidRPr="007C2FF8" w:rsidP="00F71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finančný nástroj alebo kombinácie finančných nástrojov;</w:t>
                        </w:r>
                      </w:p>
                    </w:tc>
                  </w:tr>
                </w:tbl>
                <w:p w:rsidR="00F71BED" w:rsidRPr="007C2FF8" w:rsidP="00F71BE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16"/>
                    <w:gridCol w:w="586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1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B0A75" w:rsidRPr="007C2FF8" w:rsidP="00F71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c)</w:t>
                        </w:r>
                      </w:p>
                    </w:tc>
                    <w:tc>
                      <w:tcPr>
                        <w:tcW w:w="586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B0A75" w:rsidRPr="007C2FF8" w:rsidP="00F71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komoditu alebo kombináciu komodít alebo iné fyzické alebo nefyzické nezastupiteľné aktíva“; alebo</w:t>
                        </w:r>
                      </w:p>
                    </w:tc>
                  </w:tr>
                </w:tbl>
                <w:p w:rsidR="00F71BED" w:rsidRPr="007C2FF8" w:rsidP="00F71BE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16"/>
                    <w:gridCol w:w="586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1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B0A75" w:rsidRPr="007C2FF8" w:rsidP="00F71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d)</w:t>
                        </w:r>
                      </w:p>
                    </w:tc>
                    <w:tc>
                      <w:tcPr>
                        <w:tcW w:w="586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D95B94" w:rsidRPr="007C2FF8" w:rsidP="00AD4AF9">
                        <w:pPr>
                          <w:pStyle w:val="CM4"/>
                          <w:bidi w:val="0"/>
                          <w:spacing w:before="60" w:after="60" w:line="240" w:lineRule="auto"/>
                        </w:pPr>
                        <w:r w:rsidRPr="007C2FF8" w:rsidR="00F71BED">
                          <w:rPr>
                            <w:rFonts w:ascii="Arial Narrow" w:hAnsi="Arial Narrow"/>
                            <w:sz w:val="22"/>
                            <w:szCs w:val="22"/>
                          </w:rPr>
                          <w:t>výmenný kurz zahraničnej meny alebo kombináciu výmenných kurzov zahraničných mien;</w:t>
                        </w:r>
                      </w:p>
                    </w:tc>
                  </w:tr>
                </w:tbl>
                <w:p w:rsidR="00F71BED" w:rsidRPr="007C2FF8" w:rsidP="00F71BED">
                  <w:pPr>
                    <w:pStyle w:val="CM4"/>
                    <w:bidi w:val="0"/>
                    <w:spacing w:before="60" w:after="60" w:line="240" w:lineRule="auto"/>
                    <w:rPr>
                      <w:rFonts w:ascii="Arial Narrow" w:hAnsi="Arial Narrow"/>
                      <w:sz w:val="22"/>
                      <w:szCs w:val="22"/>
                    </w:rPr>
                  </w:pPr>
                </w:p>
              </w:tc>
            </w:tr>
          </w:tbl>
          <w:p w:rsidR="00F71BED" w:rsidRPr="007C2FF8" w:rsidP="00F71BE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484D7F" w:rsidP="00F71BED">
                  <w:pPr>
                    <w:pStyle w:val="CM4"/>
                    <w:bidi w:val="0"/>
                    <w:spacing w:before="60" w:after="60" w:line="240" w:lineRule="auto"/>
                    <w:rPr>
                      <w:rFonts w:ascii="Arial Narrow" w:hAnsi="Arial Narrow"/>
                      <w:sz w:val="22"/>
                      <w:szCs w:val="22"/>
                    </w:rPr>
                  </w:pPr>
                  <w:r w:rsidRPr="00484D7F" w:rsidR="00F71BED">
                    <w:rPr>
                      <w:rFonts w:ascii="Arial Narrow" w:hAnsi="Arial Narrow"/>
                      <w:sz w:val="22"/>
                      <w:szCs w:val="22"/>
                    </w:rPr>
                    <w:t>(44)</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71BED" w:rsidRPr="00484D7F" w:rsidP="00F71BED">
                  <w:pPr>
                    <w:pStyle w:val="CM4"/>
                    <w:bidi w:val="0"/>
                    <w:spacing w:before="60" w:after="60" w:line="240" w:lineRule="auto"/>
                    <w:rPr>
                      <w:rFonts w:ascii="Arial Narrow" w:hAnsi="Arial Narrow"/>
                      <w:sz w:val="22"/>
                      <w:szCs w:val="22"/>
                    </w:rPr>
                  </w:pPr>
                  <w:r w:rsidRPr="00484D7F">
                    <w:rPr>
                      <w:rFonts w:ascii="Arial Narrow" w:hAnsi="Arial Narrow"/>
                      <w:sz w:val="22"/>
                      <w:szCs w:val="22"/>
                    </w:rPr>
                    <w:t>„prevoditeľné cenné papiere“ sú triedy cenných papierov, ktoré sú obchodovateľné na kapitálovom trhu, s výnimkou platobných nástrojov, ako napríklad:</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16"/>
                    <w:gridCol w:w="586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1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B0A75" w:rsidRPr="00484D7F" w:rsidP="00F71BED">
                        <w:pPr>
                          <w:pStyle w:val="CM4"/>
                          <w:bidi w:val="0"/>
                          <w:spacing w:before="60" w:after="60" w:line="240" w:lineRule="auto"/>
                          <w:rPr>
                            <w:rFonts w:ascii="Arial Narrow" w:hAnsi="Arial Narrow"/>
                            <w:sz w:val="22"/>
                            <w:szCs w:val="22"/>
                          </w:rPr>
                        </w:pPr>
                        <w:r w:rsidRPr="00484D7F" w:rsidR="00F71BED">
                          <w:rPr>
                            <w:rFonts w:ascii="Arial Narrow" w:hAnsi="Arial Narrow"/>
                            <w:sz w:val="22"/>
                            <w:szCs w:val="22"/>
                          </w:rPr>
                          <w:t>a)</w:t>
                        </w:r>
                      </w:p>
                    </w:tc>
                    <w:tc>
                      <w:tcPr>
                        <w:tcW w:w="586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B0A75" w:rsidRPr="00484D7F" w:rsidP="00F71BED">
                        <w:pPr>
                          <w:pStyle w:val="CM4"/>
                          <w:bidi w:val="0"/>
                          <w:spacing w:before="60" w:after="60" w:line="240" w:lineRule="auto"/>
                          <w:rPr>
                            <w:rFonts w:ascii="Arial Narrow" w:hAnsi="Arial Narrow"/>
                            <w:sz w:val="22"/>
                            <w:szCs w:val="22"/>
                          </w:rPr>
                        </w:pPr>
                        <w:r w:rsidRPr="00484D7F" w:rsidR="00F71BED">
                          <w:rPr>
                            <w:rFonts w:ascii="Arial Narrow" w:hAnsi="Arial Narrow"/>
                            <w:sz w:val="22"/>
                            <w:szCs w:val="22"/>
                          </w:rPr>
                          <w:t>akcie spoločností a iné cenné papiere rovnocenné akciám spoločností, partnerstiev alebo iných subjektov a vkladové potvrdenky týkajúce sa akcií;</w:t>
                        </w:r>
                      </w:p>
                    </w:tc>
                  </w:tr>
                </w:tbl>
                <w:p w:rsidR="00F71BED" w:rsidRPr="00484D7F" w:rsidP="00F71BE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16"/>
                    <w:gridCol w:w="586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1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B0A75" w:rsidRPr="00484D7F" w:rsidP="00F71BED">
                        <w:pPr>
                          <w:pStyle w:val="CM4"/>
                          <w:bidi w:val="0"/>
                          <w:spacing w:before="60" w:after="60" w:line="240" w:lineRule="auto"/>
                          <w:rPr>
                            <w:rFonts w:ascii="Arial Narrow" w:hAnsi="Arial Narrow"/>
                            <w:sz w:val="22"/>
                            <w:szCs w:val="22"/>
                          </w:rPr>
                        </w:pPr>
                        <w:r w:rsidRPr="00484D7F" w:rsidR="00F71BED">
                          <w:rPr>
                            <w:rFonts w:ascii="Arial Narrow" w:hAnsi="Arial Narrow"/>
                            <w:sz w:val="22"/>
                            <w:szCs w:val="22"/>
                          </w:rPr>
                          <w:t>b)</w:t>
                        </w:r>
                      </w:p>
                    </w:tc>
                    <w:tc>
                      <w:tcPr>
                        <w:tcW w:w="586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B0A75" w:rsidRPr="00484D7F" w:rsidP="00F71BED">
                        <w:pPr>
                          <w:pStyle w:val="CM4"/>
                          <w:bidi w:val="0"/>
                          <w:spacing w:before="60" w:after="60" w:line="240" w:lineRule="auto"/>
                          <w:rPr>
                            <w:rFonts w:ascii="Arial Narrow" w:hAnsi="Arial Narrow"/>
                            <w:sz w:val="22"/>
                            <w:szCs w:val="22"/>
                          </w:rPr>
                        </w:pPr>
                        <w:r w:rsidRPr="00484D7F" w:rsidR="00F71BED">
                          <w:rPr>
                            <w:rFonts w:ascii="Arial Narrow" w:hAnsi="Arial Narrow"/>
                            <w:sz w:val="22"/>
                            <w:szCs w:val="22"/>
                          </w:rPr>
                          <w:t>dlhopisy alebo iné formy dlhových cenných papierov vrátane vkladových potvrdeniek týkajúcich sa takýchto cenných papierov;</w:t>
                        </w:r>
                      </w:p>
                    </w:tc>
                  </w:tr>
                </w:tbl>
                <w:p w:rsidR="00F71BED" w:rsidRPr="00484D7F" w:rsidP="00F71BE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16"/>
                    <w:gridCol w:w="586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1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B0A75" w:rsidRPr="00484D7F" w:rsidP="00F71BED">
                        <w:pPr>
                          <w:pStyle w:val="CM4"/>
                          <w:bidi w:val="0"/>
                          <w:spacing w:before="60" w:after="60" w:line="240" w:lineRule="auto"/>
                          <w:rPr>
                            <w:rFonts w:ascii="Arial Narrow" w:hAnsi="Arial Narrow"/>
                            <w:sz w:val="22"/>
                            <w:szCs w:val="22"/>
                          </w:rPr>
                        </w:pPr>
                        <w:r w:rsidRPr="00484D7F" w:rsidR="00F71BED">
                          <w:rPr>
                            <w:rFonts w:ascii="Arial Narrow" w:hAnsi="Arial Narrow"/>
                            <w:sz w:val="22"/>
                            <w:szCs w:val="22"/>
                          </w:rPr>
                          <w:t>c)</w:t>
                        </w:r>
                      </w:p>
                    </w:tc>
                    <w:tc>
                      <w:tcPr>
                        <w:tcW w:w="586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B0A75" w:rsidRPr="00484D7F" w:rsidP="00F71BED">
                        <w:pPr>
                          <w:pStyle w:val="CM4"/>
                          <w:bidi w:val="0"/>
                          <w:spacing w:before="60" w:after="60" w:line="240" w:lineRule="auto"/>
                          <w:rPr>
                            <w:rFonts w:ascii="Arial Narrow" w:hAnsi="Arial Narrow"/>
                            <w:sz w:val="22"/>
                            <w:szCs w:val="22"/>
                          </w:rPr>
                        </w:pPr>
                        <w:r w:rsidRPr="00484D7F" w:rsidR="00F71BED">
                          <w:rPr>
                            <w:rFonts w:ascii="Arial Narrow" w:hAnsi="Arial Narrow"/>
                            <w:sz w:val="22"/>
                            <w:szCs w:val="22"/>
                          </w:rPr>
                          <w:t>všetky ostatné cenné papiere, ktoré zakladajú právo na nadobudnutie alebo predaj takéhoto prevoditeľného cenného papiera alebo na vyrovnanie v hotovosti, ktoré sa určuje na základe prevoditeľných cenných papierov, mien, úrokových sadzieb alebo výnosov, komodít alebo iných indexov, alebo ukazovateľov;</w:t>
                        </w:r>
                      </w:p>
                    </w:tc>
                  </w:tr>
                </w:tbl>
                <w:p w:rsidR="00F71BED" w:rsidP="00F71BED">
                  <w:pPr>
                    <w:pStyle w:val="CM4"/>
                    <w:bidi w:val="0"/>
                    <w:spacing w:before="60" w:after="60" w:line="240" w:lineRule="auto"/>
                    <w:rPr>
                      <w:rFonts w:ascii="Arial Narrow" w:hAnsi="Arial Narrow"/>
                      <w:sz w:val="22"/>
                      <w:szCs w:val="22"/>
                    </w:rPr>
                  </w:pPr>
                </w:p>
                <w:p w:rsidR="00484D7F" w:rsidP="00484D7F">
                  <w:pPr>
                    <w:pStyle w:val="Default"/>
                    <w:bidi w:val="0"/>
                    <w:spacing w:after="0" w:line="240" w:lineRule="auto"/>
                  </w:pPr>
                </w:p>
                <w:p w:rsidR="00484D7F" w:rsidP="00484D7F">
                  <w:pPr>
                    <w:pStyle w:val="Default"/>
                    <w:bidi w:val="0"/>
                    <w:spacing w:after="0" w:line="240" w:lineRule="auto"/>
                  </w:pPr>
                </w:p>
                <w:p w:rsidR="006569DB" w:rsidP="00484D7F">
                  <w:pPr>
                    <w:pStyle w:val="Default"/>
                    <w:bidi w:val="0"/>
                    <w:spacing w:after="0" w:line="240" w:lineRule="auto"/>
                  </w:pPr>
                </w:p>
                <w:p w:rsidR="006569DB" w:rsidP="00484D7F">
                  <w:pPr>
                    <w:pStyle w:val="Default"/>
                    <w:bidi w:val="0"/>
                    <w:spacing w:after="0" w:line="240" w:lineRule="auto"/>
                  </w:pPr>
                </w:p>
                <w:p w:rsidR="00484D7F" w:rsidP="00484D7F">
                  <w:pPr>
                    <w:pStyle w:val="Default"/>
                    <w:bidi w:val="0"/>
                    <w:spacing w:after="0" w:line="240" w:lineRule="auto"/>
                  </w:pPr>
                </w:p>
                <w:p w:rsidR="00484D7F" w:rsidP="00484D7F">
                  <w:pPr>
                    <w:pStyle w:val="Default"/>
                    <w:bidi w:val="0"/>
                    <w:spacing w:after="0" w:line="240" w:lineRule="auto"/>
                  </w:pPr>
                </w:p>
                <w:p w:rsidR="00484D7F" w:rsidP="00484D7F">
                  <w:pPr>
                    <w:pStyle w:val="Default"/>
                    <w:bidi w:val="0"/>
                    <w:spacing w:after="0" w:line="240" w:lineRule="auto"/>
                  </w:pPr>
                </w:p>
                <w:p w:rsidR="00484D7F" w:rsidRPr="00484D7F" w:rsidP="00484D7F">
                  <w:pPr>
                    <w:pStyle w:val="Default"/>
                    <w:bidi w:val="0"/>
                    <w:spacing w:after="0" w:line="240" w:lineRule="auto"/>
                  </w:pPr>
                </w:p>
              </w:tc>
            </w:tr>
          </w:tbl>
          <w:p w:rsidR="00F71BED" w:rsidRPr="007C2FF8" w:rsidP="00F71BE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F71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(45)</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P="00F71BED">
                  <w:pPr>
                    <w:pStyle w:val="CM4"/>
                    <w:bidi w:val="0"/>
                    <w:spacing w:before="60" w:after="60" w:line="240" w:lineRule="auto"/>
                    <w:rPr>
                      <w:rFonts w:ascii="Arial Narrow" w:hAnsi="Arial Narrow"/>
                      <w:sz w:val="22"/>
                      <w:szCs w:val="22"/>
                    </w:rPr>
                  </w:pPr>
                  <w:r w:rsidRPr="002B0BB2" w:rsidR="00F71BED">
                    <w:rPr>
                      <w:rFonts w:ascii="Arial Narrow" w:hAnsi="Arial Narrow"/>
                      <w:sz w:val="22"/>
                      <w:szCs w:val="22"/>
                    </w:rPr>
                    <w:t>„vkladové potvrdenky“ sú cenné papiere, ktoré sú obchodovateľné na kapitálovom trhu a ktoré predstavujú vlastníctvo cenných papierov zahraničného emitenta a môžu byť prijaté na obchodovanie na regulovanom trhu a môže sa s nimi obchodovať nezávisle od cenných papierov zahraničného emitenta;</w:t>
                  </w:r>
                </w:p>
                <w:p w:rsidR="004F54D1" w:rsidP="004F54D1">
                  <w:pPr>
                    <w:pStyle w:val="Default"/>
                    <w:bidi w:val="0"/>
                    <w:spacing w:after="0" w:line="240" w:lineRule="auto"/>
                  </w:pPr>
                </w:p>
                <w:p w:rsidR="004F54D1" w:rsidRPr="004F54D1" w:rsidP="004F54D1">
                  <w:pPr>
                    <w:pStyle w:val="Default"/>
                    <w:bidi w:val="0"/>
                    <w:spacing w:after="0" w:line="240" w:lineRule="auto"/>
                  </w:pPr>
                </w:p>
              </w:tc>
            </w:tr>
          </w:tbl>
          <w:p w:rsidR="00F71BED" w:rsidRPr="007C2FF8" w:rsidP="00F71BE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F71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(46)</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P="00F71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„fond obchodovaný na burze (exchange-traded fund – ETF)“ je fond, s ktorého aspoň jedným podielom alebo triedou akcií sa počas dňa obchoduje aspoň na jednom obchodnom mieste a s aspoň jedným tvorcom trhu, ktorý prijme opatrenia s cieľom zabezpečiť, aby sa cena jeho podielov alebo akcií na obchodnom mieste výrazne neodchýlila od jeho čistej hodnoty aktív a podľa okolností od jeho indikatívnej čistej hodnoty aktív;</w:t>
                  </w:r>
                </w:p>
                <w:p w:rsidR="00EC3EA8" w:rsidP="00EC3EA8">
                  <w:pPr>
                    <w:pStyle w:val="Default"/>
                    <w:bidi w:val="0"/>
                    <w:spacing w:after="0" w:line="240" w:lineRule="auto"/>
                  </w:pPr>
                </w:p>
                <w:p w:rsidR="00EC3EA8" w:rsidP="00EC3EA8">
                  <w:pPr>
                    <w:pStyle w:val="Default"/>
                    <w:bidi w:val="0"/>
                    <w:spacing w:after="0" w:line="240" w:lineRule="auto"/>
                  </w:pPr>
                </w:p>
                <w:p w:rsidR="00EC3EA8" w:rsidP="00EC3EA8">
                  <w:pPr>
                    <w:pStyle w:val="Default"/>
                    <w:bidi w:val="0"/>
                    <w:spacing w:after="0" w:line="240" w:lineRule="auto"/>
                  </w:pPr>
                </w:p>
                <w:p w:rsidR="00242587" w:rsidRPr="00EC3EA8" w:rsidP="00EC3EA8">
                  <w:pPr>
                    <w:pStyle w:val="Default"/>
                    <w:bidi w:val="0"/>
                    <w:spacing w:after="0" w:line="240" w:lineRule="auto"/>
                  </w:pPr>
                </w:p>
              </w:tc>
            </w:tr>
          </w:tbl>
          <w:p w:rsidR="00F71BED" w:rsidRPr="007C2FF8" w:rsidP="00F71BE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242587" w:rsidP="00F71BED">
                  <w:pPr>
                    <w:pStyle w:val="CM4"/>
                    <w:bidi w:val="0"/>
                    <w:spacing w:before="60" w:after="60" w:line="240" w:lineRule="auto"/>
                    <w:rPr>
                      <w:rFonts w:ascii="Arial Narrow" w:hAnsi="Arial Narrow"/>
                      <w:sz w:val="22"/>
                      <w:szCs w:val="22"/>
                    </w:rPr>
                  </w:pPr>
                  <w:r w:rsidRPr="00242587" w:rsidR="00F71BED">
                    <w:rPr>
                      <w:rFonts w:ascii="Arial Narrow" w:hAnsi="Arial Narrow"/>
                      <w:sz w:val="22"/>
                      <w:szCs w:val="22"/>
                    </w:rPr>
                    <w:t>(47)</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P="00F71BED">
                  <w:pPr>
                    <w:pStyle w:val="CM4"/>
                    <w:bidi w:val="0"/>
                    <w:spacing w:before="60" w:after="60" w:line="240" w:lineRule="auto"/>
                    <w:rPr>
                      <w:rFonts w:ascii="Arial Narrow" w:hAnsi="Arial Narrow"/>
                      <w:sz w:val="22"/>
                      <w:szCs w:val="22"/>
                    </w:rPr>
                  </w:pPr>
                  <w:r w:rsidRPr="00242587" w:rsidR="00F71BED">
                    <w:rPr>
                      <w:rFonts w:ascii="Arial Narrow" w:hAnsi="Arial Narrow"/>
                      <w:sz w:val="22"/>
                      <w:szCs w:val="22"/>
                    </w:rPr>
                    <w:t>„certifikáty“ sú certifikáty vymedzené v článku 2 ods. 1 bod 27 nariadenia (EÚ) č. 600/2014;</w:t>
                  </w:r>
                </w:p>
                <w:p w:rsidR="0087556C" w:rsidRPr="0087556C" w:rsidP="0087556C">
                  <w:pPr>
                    <w:pStyle w:val="Default"/>
                    <w:bidi w:val="0"/>
                    <w:spacing w:after="0" w:line="240" w:lineRule="auto"/>
                  </w:pPr>
                </w:p>
              </w:tc>
            </w:tr>
          </w:tbl>
          <w:p w:rsidR="00F71BED" w:rsidRPr="00242587" w:rsidP="00F71BE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242587" w:rsidP="00F71BED">
                  <w:pPr>
                    <w:pStyle w:val="CM4"/>
                    <w:bidi w:val="0"/>
                    <w:spacing w:before="60" w:after="60" w:line="240" w:lineRule="auto"/>
                    <w:rPr>
                      <w:rFonts w:ascii="Arial Narrow" w:hAnsi="Arial Narrow"/>
                      <w:sz w:val="22"/>
                      <w:szCs w:val="22"/>
                    </w:rPr>
                  </w:pPr>
                  <w:r w:rsidRPr="00242587" w:rsidR="00F71BED">
                    <w:rPr>
                      <w:rFonts w:ascii="Arial Narrow" w:hAnsi="Arial Narrow"/>
                      <w:sz w:val="22"/>
                      <w:szCs w:val="22"/>
                    </w:rPr>
                    <w:t>(48)</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F71BED">
                  <w:pPr>
                    <w:pStyle w:val="CM4"/>
                    <w:bidi w:val="0"/>
                    <w:spacing w:before="60" w:after="60" w:line="240" w:lineRule="auto"/>
                    <w:rPr>
                      <w:rFonts w:ascii="Arial Narrow" w:hAnsi="Arial Narrow"/>
                      <w:sz w:val="22"/>
                      <w:szCs w:val="22"/>
                    </w:rPr>
                  </w:pPr>
                  <w:r w:rsidRPr="00242587" w:rsidR="00F71BED">
                    <w:rPr>
                      <w:rFonts w:ascii="Arial Narrow" w:hAnsi="Arial Narrow"/>
                      <w:sz w:val="22"/>
                      <w:szCs w:val="22"/>
                    </w:rPr>
                    <w:t>„štruktúrované finančné produkty“ sú štruktúrované finančné produkty vymedzené v článku 2 ods. 1 bod 28 nariadenia (EÚ) č. 600/2014;</w:t>
                  </w:r>
                </w:p>
              </w:tc>
            </w:tr>
          </w:tbl>
          <w:p w:rsidR="00656B18" w:rsidRPr="007C2FF8" w:rsidP="00A47BED">
            <w:pPr>
              <w:pStyle w:val="CM4"/>
              <w:bidi w:val="0"/>
              <w:spacing w:before="60" w:after="60" w:line="240" w:lineRule="auto"/>
              <w:rPr>
                <w:rFonts w:ascii="Arial Narrow" w:hAnsi="Arial Narrow"/>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sidR="00F71BED">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656B18" w:rsidRPr="0038179F">
            <w:pPr>
              <w:autoSpaceDE w:val="0"/>
              <w:autoSpaceDN w:val="0"/>
              <w:bidi w:val="0"/>
              <w:spacing w:before="0" w:beforeAutospacing="0" w:after="0" w:afterAutospacing="0" w:line="240" w:lineRule="auto"/>
              <w:jc w:val="center"/>
              <w:rPr>
                <w:rFonts w:ascii="Arial Narrow" w:hAnsi="Arial Narrow"/>
                <w:sz w:val="22"/>
                <w:szCs w:val="22"/>
              </w:rPr>
            </w:pPr>
          </w:p>
          <w:p w:rsidR="00624616" w:rsidRPr="0038179F" w:rsidP="00624616">
            <w:pPr>
              <w:autoSpaceDE w:val="0"/>
              <w:autoSpaceDN w:val="0"/>
              <w:bidi w:val="0"/>
              <w:spacing w:before="0" w:beforeAutospacing="0" w:after="0" w:afterAutospacing="0" w:line="240" w:lineRule="auto"/>
              <w:jc w:val="center"/>
              <w:rPr>
                <w:rFonts w:ascii="Arial Narrow" w:hAnsi="Arial Narrow"/>
                <w:b/>
                <w:color w:val="00B0F0"/>
                <w:sz w:val="22"/>
                <w:szCs w:val="22"/>
              </w:rPr>
            </w:pPr>
            <w:r w:rsidRPr="0038179F">
              <w:rPr>
                <w:rFonts w:ascii="Arial Narrow" w:hAnsi="Arial Narrow"/>
                <w:b/>
                <w:color w:val="00B0F0"/>
                <w:sz w:val="22"/>
                <w:szCs w:val="22"/>
              </w:rPr>
              <w:t>Návrh zákona čl.I</w:t>
            </w:r>
          </w:p>
          <w:p w:rsidR="004A7ECB" w:rsidRPr="0038179F">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pPr>
              <w:autoSpaceDE w:val="0"/>
              <w:autoSpaceDN w:val="0"/>
              <w:bidi w:val="0"/>
              <w:spacing w:before="0" w:beforeAutospacing="0" w:after="0" w:afterAutospacing="0" w:line="240" w:lineRule="auto"/>
              <w:jc w:val="center"/>
              <w:rPr>
                <w:rFonts w:ascii="Arial Narrow" w:hAnsi="Arial Narrow"/>
                <w:sz w:val="22"/>
                <w:szCs w:val="22"/>
              </w:rPr>
            </w:pPr>
            <w:r w:rsidRPr="0038179F" w:rsidR="004F54D1">
              <w:rPr>
                <w:rFonts w:ascii="Arial Narrow" w:hAnsi="Arial Narrow"/>
                <w:b/>
                <w:color w:val="00B0F0"/>
                <w:sz w:val="22"/>
                <w:szCs w:val="22"/>
              </w:rPr>
              <w:t>Návrh zákona čl.</w:t>
            </w:r>
            <w:r w:rsidR="004F54D1">
              <w:rPr>
                <w:rFonts w:ascii="Arial Narrow" w:hAnsi="Arial Narrow"/>
                <w:b/>
                <w:color w:val="00B0F0"/>
                <w:sz w:val="22"/>
                <w:szCs w:val="22"/>
              </w:rPr>
              <w:t>I</w:t>
            </w:r>
          </w:p>
          <w:p w:rsidR="004A7ECB" w:rsidRPr="0038179F">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pPr>
              <w:autoSpaceDE w:val="0"/>
              <w:autoSpaceDN w:val="0"/>
              <w:bidi w:val="0"/>
              <w:spacing w:before="0" w:beforeAutospacing="0" w:after="0" w:afterAutospacing="0" w:line="240" w:lineRule="auto"/>
              <w:jc w:val="center"/>
              <w:rPr>
                <w:rFonts w:ascii="Arial Narrow" w:hAnsi="Arial Narrow"/>
                <w:sz w:val="22"/>
                <w:szCs w:val="22"/>
              </w:rPr>
            </w:pPr>
          </w:p>
          <w:p w:rsidR="004A7ECB">
            <w:pPr>
              <w:autoSpaceDE w:val="0"/>
              <w:autoSpaceDN w:val="0"/>
              <w:bidi w:val="0"/>
              <w:spacing w:before="0" w:beforeAutospacing="0" w:after="0" w:afterAutospacing="0" w:line="240" w:lineRule="auto"/>
              <w:jc w:val="center"/>
              <w:rPr>
                <w:rFonts w:ascii="Arial Narrow" w:hAnsi="Arial Narrow"/>
                <w:sz w:val="22"/>
                <w:szCs w:val="22"/>
              </w:rPr>
            </w:pPr>
          </w:p>
          <w:p w:rsidR="004F54D1" w:rsidRPr="0038179F">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pPr>
              <w:autoSpaceDE w:val="0"/>
              <w:autoSpaceDN w:val="0"/>
              <w:bidi w:val="0"/>
              <w:spacing w:before="0" w:beforeAutospacing="0" w:after="0" w:afterAutospacing="0" w:line="240" w:lineRule="auto"/>
              <w:jc w:val="center"/>
              <w:rPr>
                <w:rFonts w:ascii="Arial Narrow" w:hAnsi="Arial Narrow"/>
                <w:sz w:val="22"/>
                <w:szCs w:val="22"/>
              </w:rPr>
            </w:pPr>
          </w:p>
          <w:p w:rsidR="004A7ECB">
            <w:pPr>
              <w:autoSpaceDE w:val="0"/>
              <w:autoSpaceDN w:val="0"/>
              <w:bidi w:val="0"/>
              <w:spacing w:before="0" w:beforeAutospacing="0" w:after="0" w:afterAutospacing="0" w:line="240" w:lineRule="auto"/>
              <w:jc w:val="center"/>
              <w:rPr>
                <w:rFonts w:ascii="Arial Narrow" w:hAnsi="Arial Narrow"/>
                <w:sz w:val="22"/>
                <w:szCs w:val="22"/>
              </w:rPr>
            </w:pPr>
          </w:p>
          <w:p w:rsidR="004F54D1">
            <w:pPr>
              <w:autoSpaceDE w:val="0"/>
              <w:autoSpaceDN w:val="0"/>
              <w:bidi w:val="0"/>
              <w:spacing w:before="0" w:beforeAutospacing="0" w:after="0" w:afterAutospacing="0" w:line="240" w:lineRule="auto"/>
              <w:jc w:val="center"/>
              <w:rPr>
                <w:rFonts w:ascii="Arial Narrow" w:hAnsi="Arial Narrow"/>
                <w:sz w:val="22"/>
                <w:szCs w:val="22"/>
              </w:rPr>
            </w:pPr>
          </w:p>
          <w:p w:rsidR="00AD4AF9">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pPr>
              <w:autoSpaceDE w:val="0"/>
              <w:autoSpaceDN w:val="0"/>
              <w:bidi w:val="0"/>
              <w:spacing w:before="0" w:beforeAutospacing="0" w:after="0" w:afterAutospacing="0" w:line="240" w:lineRule="auto"/>
              <w:jc w:val="center"/>
              <w:rPr>
                <w:rFonts w:ascii="Arial Narrow" w:hAnsi="Arial Narrow"/>
                <w:sz w:val="22"/>
                <w:szCs w:val="22"/>
              </w:rPr>
            </w:pPr>
            <w:r w:rsidR="00484D7F">
              <w:rPr>
                <w:rFonts w:ascii="Arial Narrow" w:hAnsi="Arial Narrow"/>
                <w:sz w:val="22"/>
                <w:szCs w:val="22"/>
              </w:rPr>
              <w:t>566/2001</w:t>
            </w:r>
          </w:p>
          <w:p w:rsidR="004A7ECB" w:rsidRPr="0038179F">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pPr>
              <w:autoSpaceDE w:val="0"/>
              <w:autoSpaceDN w:val="0"/>
              <w:bidi w:val="0"/>
              <w:spacing w:before="0" w:beforeAutospacing="0" w:after="0" w:afterAutospacing="0" w:line="240" w:lineRule="auto"/>
              <w:jc w:val="center"/>
              <w:rPr>
                <w:rFonts w:ascii="Arial Narrow" w:hAnsi="Arial Narrow"/>
                <w:sz w:val="22"/>
                <w:szCs w:val="22"/>
              </w:rPr>
            </w:pPr>
          </w:p>
          <w:p w:rsidR="004A7ECB">
            <w:pPr>
              <w:autoSpaceDE w:val="0"/>
              <w:autoSpaceDN w:val="0"/>
              <w:bidi w:val="0"/>
              <w:spacing w:before="0" w:beforeAutospacing="0" w:after="0" w:afterAutospacing="0" w:line="240" w:lineRule="auto"/>
              <w:jc w:val="center"/>
              <w:rPr>
                <w:rFonts w:ascii="Arial Narrow" w:hAnsi="Arial Narrow"/>
                <w:sz w:val="22"/>
                <w:szCs w:val="22"/>
              </w:rPr>
            </w:pPr>
          </w:p>
          <w:p w:rsidR="00484D7F">
            <w:pPr>
              <w:autoSpaceDE w:val="0"/>
              <w:autoSpaceDN w:val="0"/>
              <w:bidi w:val="0"/>
              <w:spacing w:before="0" w:beforeAutospacing="0" w:after="0" w:afterAutospacing="0" w:line="240" w:lineRule="auto"/>
              <w:jc w:val="center"/>
              <w:rPr>
                <w:rFonts w:ascii="Arial Narrow" w:hAnsi="Arial Narrow"/>
                <w:sz w:val="22"/>
                <w:szCs w:val="22"/>
              </w:rPr>
            </w:pPr>
          </w:p>
          <w:p w:rsidR="00484D7F">
            <w:pPr>
              <w:autoSpaceDE w:val="0"/>
              <w:autoSpaceDN w:val="0"/>
              <w:bidi w:val="0"/>
              <w:spacing w:before="0" w:beforeAutospacing="0" w:after="0" w:afterAutospacing="0" w:line="240" w:lineRule="auto"/>
              <w:jc w:val="center"/>
              <w:rPr>
                <w:rFonts w:ascii="Arial Narrow" w:hAnsi="Arial Narrow"/>
                <w:sz w:val="22"/>
                <w:szCs w:val="22"/>
              </w:rPr>
            </w:pPr>
          </w:p>
          <w:p w:rsidR="00484D7F">
            <w:pPr>
              <w:autoSpaceDE w:val="0"/>
              <w:autoSpaceDN w:val="0"/>
              <w:bidi w:val="0"/>
              <w:spacing w:before="0" w:beforeAutospacing="0" w:after="0" w:afterAutospacing="0" w:line="240" w:lineRule="auto"/>
              <w:jc w:val="center"/>
              <w:rPr>
                <w:rFonts w:ascii="Arial Narrow" w:hAnsi="Arial Narrow"/>
                <w:sz w:val="22"/>
                <w:szCs w:val="22"/>
              </w:rPr>
            </w:pPr>
          </w:p>
          <w:p w:rsidR="00484D7F">
            <w:pPr>
              <w:autoSpaceDE w:val="0"/>
              <w:autoSpaceDN w:val="0"/>
              <w:bidi w:val="0"/>
              <w:spacing w:before="0" w:beforeAutospacing="0" w:after="0" w:afterAutospacing="0" w:line="240" w:lineRule="auto"/>
              <w:jc w:val="center"/>
              <w:rPr>
                <w:rFonts w:ascii="Arial Narrow" w:hAnsi="Arial Narrow"/>
                <w:sz w:val="22"/>
                <w:szCs w:val="22"/>
              </w:rPr>
            </w:pPr>
          </w:p>
          <w:p w:rsidR="00484D7F">
            <w:pPr>
              <w:autoSpaceDE w:val="0"/>
              <w:autoSpaceDN w:val="0"/>
              <w:bidi w:val="0"/>
              <w:spacing w:before="0" w:beforeAutospacing="0" w:after="0" w:afterAutospacing="0" w:line="240" w:lineRule="auto"/>
              <w:jc w:val="center"/>
              <w:rPr>
                <w:rFonts w:ascii="Arial Narrow" w:hAnsi="Arial Narrow"/>
                <w:sz w:val="22"/>
                <w:szCs w:val="22"/>
              </w:rPr>
            </w:pPr>
          </w:p>
          <w:p w:rsidR="002B0BB2" w:rsidRPr="0038179F" w:rsidP="002B0BB2">
            <w:pPr>
              <w:autoSpaceDE w:val="0"/>
              <w:autoSpaceDN w:val="0"/>
              <w:bidi w:val="0"/>
              <w:spacing w:before="0" w:beforeAutospacing="0" w:after="0" w:afterAutospacing="0" w:line="240" w:lineRule="auto"/>
              <w:jc w:val="center"/>
              <w:rPr>
                <w:rFonts w:ascii="Arial Narrow" w:hAnsi="Arial Narrow"/>
                <w:b/>
                <w:color w:val="00B0F0"/>
                <w:sz w:val="22"/>
                <w:szCs w:val="22"/>
              </w:rPr>
            </w:pPr>
            <w:r w:rsidRPr="004F54D1">
              <w:rPr>
                <w:rFonts w:ascii="Arial Narrow" w:hAnsi="Arial Narrow"/>
                <w:b/>
                <w:color w:val="00B0F0"/>
                <w:sz w:val="22"/>
                <w:szCs w:val="22"/>
              </w:rPr>
              <w:t>n</w:t>
            </w:r>
            <w:r w:rsidRPr="0038179F">
              <w:rPr>
                <w:rFonts w:ascii="Arial Narrow" w:hAnsi="Arial Narrow"/>
                <w:b/>
                <w:color w:val="00B0F0"/>
                <w:sz w:val="22"/>
                <w:szCs w:val="22"/>
              </w:rPr>
              <w:t>ávrh zákona čl.I</w:t>
            </w:r>
          </w:p>
          <w:p w:rsidR="00484D7F">
            <w:pPr>
              <w:autoSpaceDE w:val="0"/>
              <w:autoSpaceDN w:val="0"/>
              <w:bidi w:val="0"/>
              <w:spacing w:before="0" w:beforeAutospacing="0" w:after="0" w:afterAutospacing="0" w:line="240" w:lineRule="auto"/>
              <w:jc w:val="center"/>
              <w:rPr>
                <w:rFonts w:ascii="Arial Narrow" w:hAnsi="Arial Narrow"/>
                <w:sz w:val="22"/>
                <w:szCs w:val="22"/>
              </w:rPr>
            </w:pPr>
          </w:p>
          <w:p w:rsidR="00484D7F">
            <w:pPr>
              <w:autoSpaceDE w:val="0"/>
              <w:autoSpaceDN w:val="0"/>
              <w:bidi w:val="0"/>
              <w:spacing w:before="0" w:beforeAutospacing="0" w:after="0" w:afterAutospacing="0" w:line="240" w:lineRule="auto"/>
              <w:jc w:val="center"/>
              <w:rPr>
                <w:rFonts w:ascii="Arial Narrow" w:hAnsi="Arial Narrow"/>
                <w:sz w:val="22"/>
                <w:szCs w:val="22"/>
              </w:rPr>
            </w:pPr>
          </w:p>
          <w:p w:rsidR="00484D7F">
            <w:pPr>
              <w:autoSpaceDE w:val="0"/>
              <w:autoSpaceDN w:val="0"/>
              <w:bidi w:val="0"/>
              <w:spacing w:before="0" w:beforeAutospacing="0" w:after="0" w:afterAutospacing="0" w:line="240" w:lineRule="auto"/>
              <w:jc w:val="center"/>
              <w:rPr>
                <w:rFonts w:ascii="Arial Narrow" w:hAnsi="Arial Narrow"/>
                <w:sz w:val="22"/>
                <w:szCs w:val="22"/>
              </w:rPr>
            </w:pPr>
          </w:p>
          <w:p w:rsidR="002B0BB2">
            <w:pPr>
              <w:autoSpaceDE w:val="0"/>
              <w:autoSpaceDN w:val="0"/>
              <w:bidi w:val="0"/>
              <w:spacing w:before="0" w:beforeAutospacing="0" w:after="0" w:afterAutospacing="0" w:line="240" w:lineRule="auto"/>
              <w:jc w:val="center"/>
              <w:rPr>
                <w:rFonts w:ascii="Arial Narrow" w:hAnsi="Arial Narrow"/>
                <w:sz w:val="22"/>
                <w:szCs w:val="22"/>
              </w:rPr>
            </w:pPr>
          </w:p>
          <w:p w:rsidR="002B0BB2" w:rsidRPr="0038179F">
            <w:pPr>
              <w:autoSpaceDE w:val="0"/>
              <w:autoSpaceDN w:val="0"/>
              <w:bidi w:val="0"/>
              <w:spacing w:before="0" w:beforeAutospacing="0" w:after="0" w:afterAutospacing="0" w:line="240" w:lineRule="auto"/>
              <w:jc w:val="center"/>
              <w:rPr>
                <w:rFonts w:ascii="Arial Narrow" w:hAnsi="Arial Narrow"/>
                <w:sz w:val="22"/>
                <w:szCs w:val="22"/>
              </w:rPr>
            </w:pPr>
          </w:p>
          <w:p w:rsidR="00EC3EA8" w:rsidRPr="0038179F" w:rsidP="00EC3EA8">
            <w:pPr>
              <w:autoSpaceDE w:val="0"/>
              <w:autoSpaceDN w:val="0"/>
              <w:bidi w:val="0"/>
              <w:spacing w:before="0" w:beforeAutospacing="0" w:after="0" w:afterAutospacing="0" w:line="240" w:lineRule="auto"/>
              <w:jc w:val="center"/>
              <w:rPr>
                <w:rFonts w:ascii="Arial Narrow" w:hAnsi="Arial Narrow"/>
                <w:b/>
                <w:color w:val="00B0F0"/>
                <w:sz w:val="22"/>
                <w:szCs w:val="22"/>
              </w:rPr>
            </w:pPr>
            <w:r w:rsidRPr="00357BAB">
              <w:rPr>
                <w:rFonts w:ascii="Arial Narrow" w:hAnsi="Arial Narrow"/>
                <w:b/>
                <w:color w:val="00B0F0"/>
                <w:sz w:val="22"/>
                <w:szCs w:val="22"/>
              </w:rPr>
              <w:t>ná</w:t>
            </w:r>
            <w:r w:rsidRPr="0038179F">
              <w:rPr>
                <w:rFonts w:ascii="Arial Narrow" w:hAnsi="Arial Narrow"/>
                <w:b/>
                <w:color w:val="00B0F0"/>
                <w:sz w:val="22"/>
                <w:szCs w:val="22"/>
              </w:rPr>
              <w:t>vrh zákona čl.I</w:t>
            </w:r>
          </w:p>
          <w:p w:rsidR="004A7ECB">
            <w:pPr>
              <w:autoSpaceDE w:val="0"/>
              <w:autoSpaceDN w:val="0"/>
              <w:bidi w:val="0"/>
              <w:spacing w:before="0" w:beforeAutospacing="0" w:after="0" w:afterAutospacing="0" w:line="240" w:lineRule="auto"/>
              <w:jc w:val="center"/>
              <w:rPr>
                <w:rFonts w:ascii="Arial Narrow" w:hAnsi="Arial Narrow"/>
                <w:sz w:val="22"/>
                <w:szCs w:val="22"/>
              </w:rPr>
            </w:pPr>
          </w:p>
          <w:p w:rsidR="00242587">
            <w:pPr>
              <w:autoSpaceDE w:val="0"/>
              <w:autoSpaceDN w:val="0"/>
              <w:bidi w:val="0"/>
              <w:spacing w:before="0" w:beforeAutospacing="0" w:after="0" w:afterAutospacing="0" w:line="240" w:lineRule="auto"/>
              <w:jc w:val="center"/>
              <w:rPr>
                <w:rFonts w:ascii="Arial Narrow" w:hAnsi="Arial Narrow"/>
                <w:sz w:val="22"/>
                <w:szCs w:val="22"/>
              </w:rPr>
            </w:pPr>
          </w:p>
          <w:p w:rsidR="00242587">
            <w:pPr>
              <w:autoSpaceDE w:val="0"/>
              <w:autoSpaceDN w:val="0"/>
              <w:bidi w:val="0"/>
              <w:spacing w:before="0" w:beforeAutospacing="0" w:after="0" w:afterAutospacing="0" w:line="240" w:lineRule="auto"/>
              <w:jc w:val="center"/>
              <w:rPr>
                <w:rFonts w:ascii="Arial Narrow" w:hAnsi="Arial Narrow"/>
                <w:sz w:val="22"/>
                <w:szCs w:val="22"/>
              </w:rPr>
            </w:pPr>
          </w:p>
          <w:p w:rsidR="00242587">
            <w:pPr>
              <w:autoSpaceDE w:val="0"/>
              <w:autoSpaceDN w:val="0"/>
              <w:bidi w:val="0"/>
              <w:spacing w:before="0" w:beforeAutospacing="0" w:after="0" w:afterAutospacing="0" w:line="240" w:lineRule="auto"/>
              <w:jc w:val="center"/>
              <w:rPr>
                <w:rFonts w:ascii="Arial Narrow" w:hAnsi="Arial Narrow"/>
                <w:sz w:val="22"/>
                <w:szCs w:val="22"/>
              </w:rPr>
            </w:pPr>
          </w:p>
          <w:p w:rsidR="00242587">
            <w:pPr>
              <w:autoSpaceDE w:val="0"/>
              <w:autoSpaceDN w:val="0"/>
              <w:bidi w:val="0"/>
              <w:spacing w:before="0" w:beforeAutospacing="0" w:after="0" w:afterAutospacing="0" w:line="240" w:lineRule="auto"/>
              <w:jc w:val="center"/>
              <w:rPr>
                <w:rFonts w:ascii="Arial Narrow" w:hAnsi="Arial Narrow"/>
                <w:sz w:val="22"/>
                <w:szCs w:val="22"/>
              </w:rPr>
            </w:pPr>
          </w:p>
          <w:p w:rsidR="00242587">
            <w:pPr>
              <w:autoSpaceDE w:val="0"/>
              <w:autoSpaceDN w:val="0"/>
              <w:bidi w:val="0"/>
              <w:spacing w:before="0" w:beforeAutospacing="0" w:after="0" w:afterAutospacing="0" w:line="240" w:lineRule="auto"/>
              <w:jc w:val="center"/>
              <w:rPr>
                <w:rFonts w:ascii="Arial Narrow" w:hAnsi="Arial Narrow"/>
                <w:sz w:val="22"/>
                <w:szCs w:val="22"/>
              </w:rPr>
            </w:pPr>
          </w:p>
          <w:p w:rsidR="00242587">
            <w:pPr>
              <w:autoSpaceDE w:val="0"/>
              <w:autoSpaceDN w:val="0"/>
              <w:bidi w:val="0"/>
              <w:spacing w:before="0" w:beforeAutospacing="0" w:after="0" w:afterAutospacing="0" w:line="240" w:lineRule="auto"/>
              <w:jc w:val="center"/>
              <w:rPr>
                <w:rFonts w:ascii="Arial Narrow" w:hAnsi="Arial Narrow"/>
                <w:sz w:val="22"/>
                <w:szCs w:val="22"/>
              </w:rPr>
            </w:pPr>
          </w:p>
          <w:p w:rsidR="00242587">
            <w:pPr>
              <w:autoSpaceDE w:val="0"/>
              <w:autoSpaceDN w:val="0"/>
              <w:bidi w:val="0"/>
              <w:spacing w:before="0" w:beforeAutospacing="0" w:after="0" w:afterAutospacing="0" w:line="240" w:lineRule="auto"/>
              <w:jc w:val="center"/>
              <w:rPr>
                <w:rFonts w:ascii="Arial Narrow" w:hAnsi="Arial Narrow"/>
                <w:sz w:val="22"/>
                <w:szCs w:val="22"/>
              </w:rPr>
            </w:pPr>
          </w:p>
          <w:p w:rsidR="00242587" w:rsidRPr="0038179F" w:rsidP="00242587">
            <w:pPr>
              <w:autoSpaceDE w:val="0"/>
              <w:autoSpaceDN w:val="0"/>
              <w:bidi w:val="0"/>
              <w:spacing w:before="0" w:beforeAutospacing="0" w:after="0" w:afterAutospacing="0" w:line="240" w:lineRule="auto"/>
              <w:jc w:val="center"/>
              <w:rPr>
                <w:rFonts w:ascii="Arial Narrow" w:hAnsi="Arial Narrow"/>
                <w:b/>
                <w:color w:val="00B0F0"/>
                <w:sz w:val="22"/>
                <w:szCs w:val="22"/>
              </w:rPr>
            </w:pPr>
            <w:r w:rsidRPr="00357BAB">
              <w:rPr>
                <w:rFonts w:ascii="Arial Narrow" w:hAnsi="Arial Narrow"/>
                <w:b/>
                <w:color w:val="00B0F0"/>
                <w:sz w:val="22"/>
                <w:szCs w:val="22"/>
              </w:rPr>
              <w:t>n</w:t>
            </w:r>
            <w:r w:rsidRPr="0038179F">
              <w:rPr>
                <w:rFonts w:ascii="Arial Narrow" w:hAnsi="Arial Narrow"/>
                <w:b/>
                <w:color w:val="00B0F0"/>
                <w:sz w:val="22"/>
                <w:szCs w:val="22"/>
              </w:rPr>
              <w:t>ávrh zákona čl.I</w:t>
            </w:r>
          </w:p>
          <w:p w:rsidR="00242587">
            <w:pPr>
              <w:autoSpaceDE w:val="0"/>
              <w:autoSpaceDN w:val="0"/>
              <w:bidi w:val="0"/>
              <w:spacing w:before="0" w:beforeAutospacing="0" w:after="0" w:afterAutospacing="0" w:line="240" w:lineRule="auto"/>
              <w:jc w:val="center"/>
              <w:rPr>
                <w:rFonts w:ascii="Arial Narrow" w:hAnsi="Arial Narrow"/>
                <w:sz w:val="22"/>
                <w:szCs w:val="22"/>
              </w:rPr>
            </w:pPr>
          </w:p>
          <w:p w:rsidR="00242587">
            <w:pPr>
              <w:autoSpaceDE w:val="0"/>
              <w:autoSpaceDN w:val="0"/>
              <w:bidi w:val="0"/>
              <w:spacing w:before="0" w:beforeAutospacing="0" w:after="0" w:afterAutospacing="0" w:line="240" w:lineRule="auto"/>
              <w:jc w:val="center"/>
              <w:rPr>
                <w:rFonts w:ascii="Arial Narrow" w:hAnsi="Arial Narrow"/>
                <w:sz w:val="22"/>
                <w:szCs w:val="22"/>
              </w:rPr>
            </w:pPr>
          </w:p>
          <w:p w:rsidR="0087556C" w:rsidRPr="0038179F" w:rsidP="0087556C">
            <w:pPr>
              <w:autoSpaceDE w:val="0"/>
              <w:autoSpaceDN w:val="0"/>
              <w:bidi w:val="0"/>
              <w:spacing w:before="0" w:beforeAutospacing="0" w:after="0" w:afterAutospacing="0" w:line="240" w:lineRule="auto"/>
              <w:jc w:val="center"/>
              <w:rPr>
                <w:rFonts w:ascii="Arial Narrow" w:hAnsi="Arial Narrow"/>
                <w:b/>
                <w:color w:val="00B0F0"/>
                <w:sz w:val="22"/>
                <w:szCs w:val="22"/>
              </w:rPr>
            </w:pPr>
            <w:r w:rsidRPr="00357BAB">
              <w:rPr>
                <w:rFonts w:ascii="Arial Narrow" w:hAnsi="Arial Narrow"/>
                <w:b/>
                <w:color w:val="00B0F0"/>
                <w:sz w:val="22"/>
                <w:szCs w:val="22"/>
              </w:rPr>
              <w:t>ná</w:t>
            </w:r>
            <w:r w:rsidRPr="0038179F">
              <w:rPr>
                <w:rFonts w:ascii="Arial Narrow" w:hAnsi="Arial Narrow"/>
                <w:b/>
                <w:color w:val="00B0F0"/>
                <w:sz w:val="22"/>
                <w:szCs w:val="22"/>
              </w:rPr>
              <w:t>vrh zákona čl.I</w:t>
            </w:r>
          </w:p>
          <w:p w:rsidR="00242587" w:rsidRPr="0038179F">
            <w:pPr>
              <w:autoSpaceDE w:val="0"/>
              <w:autoSpaceDN w:val="0"/>
              <w:bidi w:val="0"/>
              <w:spacing w:before="0" w:beforeAutospacing="0" w:after="0" w:afterAutospacing="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56B18"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r w:rsidRPr="002B0BB2" w:rsidR="00177E1F">
              <w:rPr>
                <w:rFonts w:ascii="Arial Narrow" w:hAnsi="Arial Narrow"/>
                <w:sz w:val="22"/>
                <w:szCs w:val="22"/>
              </w:rPr>
              <w:t xml:space="preserve">§ </w:t>
            </w:r>
            <w:r w:rsidR="00E138E8">
              <w:rPr>
                <w:rFonts w:ascii="Arial Narrow" w:hAnsi="Arial Narrow"/>
                <w:sz w:val="22"/>
                <w:szCs w:val="22"/>
              </w:rPr>
              <w:t>8 pís. y</w:t>
            </w:r>
            <w:r w:rsidRPr="002B0BB2" w:rsidR="002B0BB2">
              <w:rPr>
                <w:rFonts w:ascii="Arial Narrow" w:hAnsi="Arial Narrow"/>
                <w:sz w:val="22"/>
                <w:szCs w:val="22"/>
              </w:rPr>
              <w:t>)</w:t>
            </w: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r w:rsidRPr="0038179F" w:rsidR="00177E1F">
              <w:rPr>
                <w:rFonts w:ascii="Arial Narrow" w:hAnsi="Arial Narrow"/>
                <w:sz w:val="22"/>
                <w:szCs w:val="22"/>
              </w:rPr>
              <w:t>§</w:t>
            </w:r>
            <w:r w:rsidRPr="0038179F" w:rsidR="00624616">
              <w:rPr>
                <w:rFonts w:ascii="Arial Narrow" w:hAnsi="Arial Narrow"/>
                <w:sz w:val="22"/>
                <w:szCs w:val="22"/>
              </w:rPr>
              <w:t xml:space="preserve"> </w:t>
            </w:r>
            <w:r w:rsidR="00D95B94">
              <w:rPr>
                <w:rFonts w:ascii="Arial Narrow" w:hAnsi="Arial Narrow"/>
                <w:sz w:val="22"/>
                <w:szCs w:val="22"/>
              </w:rPr>
              <w:t>7</w:t>
            </w:r>
            <w:r w:rsidRPr="0038179F" w:rsidR="00624616">
              <w:rPr>
                <w:rFonts w:ascii="Arial Narrow" w:hAnsi="Arial Narrow"/>
                <w:sz w:val="22"/>
                <w:szCs w:val="22"/>
              </w:rPr>
              <w:t xml:space="preserve"> ods.</w:t>
            </w:r>
            <w:r w:rsidR="00D95B94">
              <w:rPr>
                <w:rFonts w:ascii="Arial Narrow" w:hAnsi="Arial Narrow"/>
                <w:sz w:val="22"/>
                <w:szCs w:val="22"/>
              </w:rPr>
              <w:t>15</w:t>
            </w: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P="004577EC">
            <w:pPr>
              <w:autoSpaceDE w:val="0"/>
              <w:autoSpaceDN w:val="0"/>
              <w:bidi w:val="0"/>
              <w:spacing w:before="0" w:beforeAutospacing="0" w:after="0" w:afterAutospacing="0" w:line="240" w:lineRule="auto"/>
              <w:jc w:val="center"/>
              <w:rPr>
                <w:rFonts w:ascii="Arial Narrow" w:hAnsi="Arial Narrow"/>
                <w:sz w:val="22"/>
                <w:szCs w:val="22"/>
              </w:rPr>
            </w:pPr>
          </w:p>
          <w:p w:rsidR="004F54D1"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84D7F" w:rsidRPr="007C2FF8" w:rsidP="00484D7F">
            <w:pPr>
              <w:pStyle w:val="BodyText2"/>
              <w:bidi w:val="0"/>
              <w:spacing w:after="0" w:line="240" w:lineRule="exact"/>
              <w:jc w:val="left"/>
              <w:rPr>
                <w:rFonts w:ascii="Arial Narrow" w:hAnsi="Arial Narrow"/>
                <w:sz w:val="22"/>
                <w:szCs w:val="22"/>
              </w:rPr>
            </w:pPr>
            <w:r w:rsidRPr="00D95B94">
              <w:rPr>
                <w:rFonts w:ascii="Arial Narrow" w:hAnsi="Arial Narrow"/>
                <w:sz w:val="22"/>
                <w:szCs w:val="22"/>
              </w:rPr>
              <w:t xml:space="preserve">§ 8 pís. m) </w:t>
            </w: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P="004577EC">
            <w:pPr>
              <w:autoSpaceDE w:val="0"/>
              <w:autoSpaceDN w:val="0"/>
              <w:bidi w:val="0"/>
              <w:spacing w:before="0" w:beforeAutospacing="0" w:after="0" w:afterAutospacing="0" w:line="240" w:lineRule="auto"/>
              <w:jc w:val="center"/>
              <w:rPr>
                <w:rFonts w:ascii="Arial Narrow" w:hAnsi="Arial Narrow"/>
                <w:sz w:val="22"/>
                <w:szCs w:val="22"/>
              </w:rPr>
            </w:pPr>
          </w:p>
          <w:p w:rsidR="00484D7F" w:rsidP="004577EC">
            <w:pPr>
              <w:autoSpaceDE w:val="0"/>
              <w:autoSpaceDN w:val="0"/>
              <w:bidi w:val="0"/>
              <w:spacing w:before="0" w:beforeAutospacing="0" w:after="0" w:afterAutospacing="0" w:line="240" w:lineRule="auto"/>
              <w:jc w:val="center"/>
              <w:rPr>
                <w:rFonts w:ascii="Arial Narrow" w:hAnsi="Arial Narrow"/>
                <w:sz w:val="22"/>
                <w:szCs w:val="22"/>
              </w:rPr>
            </w:pPr>
          </w:p>
          <w:p w:rsidR="00484D7F" w:rsidP="004577EC">
            <w:pPr>
              <w:autoSpaceDE w:val="0"/>
              <w:autoSpaceDN w:val="0"/>
              <w:bidi w:val="0"/>
              <w:spacing w:before="0" w:beforeAutospacing="0" w:after="0" w:afterAutospacing="0" w:line="240" w:lineRule="auto"/>
              <w:jc w:val="center"/>
              <w:rPr>
                <w:rFonts w:ascii="Arial Narrow" w:hAnsi="Arial Narrow"/>
                <w:sz w:val="22"/>
                <w:szCs w:val="22"/>
              </w:rPr>
            </w:pPr>
          </w:p>
          <w:p w:rsidR="00484D7F" w:rsidP="004577EC">
            <w:pPr>
              <w:autoSpaceDE w:val="0"/>
              <w:autoSpaceDN w:val="0"/>
              <w:bidi w:val="0"/>
              <w:spacing w:before="0" w:beforeAutospacing="0" w:after="0" w:afterAutospacing="0" w:line="240" w:lineRule="auto"/>
              <w:jc w:val="center"/>
              <w:rPr>
                <w:rFonts w:ascii="Arial Narrow" w:hAnsi="Arial Narrow"/>
                <w:sz w:val="22"/>
                <w:szCs w:val="22"/>
              </w:rPr>
            </w:pPr>
          </w:p>
          <w:p w:rsidR="00484D7F" w:rsidP="004577EC">
            <w:pPr>
              <w:autoSpaceDE w:val="0"/>
              <w:autoSpaceDN w:val="0"/>
              <w:bidi w:val="0"/>
              <w:spacing w:before="0" w:beforeAutospacing="0" w:after="0" w:afterAutospacing="0" w:line="240" w:lineRule="auto"/>
              <w:jc w:val="center"/>
              <w:rPr>
                <w:rFonts w:ascii="Arial Narrow" w:hAnsi="Arial Narrow"/>
                <w:sz w:val="22"/>
                <w:szCs w:val="22"/>
              </w:rPr>
            </w:pPr>
          </w:p>
          <w:p w:rsidR="004F54D1" w:rsidP="004577EC">
            <w:pPr>
              <w:autoSpaceDE w:val="0"/>
              <w:autoSpaceDN w:val="0"/>
              <w:bidi w:val="0"/>
              <w:spacing w:before="0" w:beforeAutospacing="0" w:after="0" w:afterAutospacing="0" w:line="240" w:lineRule="auto"/>
              <w:jc w:val="center"/>
              <w:rPr>
                <w:rFonts w:ascii="Arial Narrow" w:hAnsi="Arial Narrow"/>
                <w:sz w:val="22"/>
                <w:szCs w:val="22"/>
              </w:rPr>
            </w:pPr>
          </w:p>
          <w:p w:rsidR="002B0BB2" w:rsidRPr="007C2FF8" w:rsidP="002B0BB2">
            <w:pPr>
              <w:pStyle w:val="BodyText2"/>
              <w:bidi w:val="0"/>
              <w:spacing w:after="0" w:line="240" w:lineRule="exact"/>
              <w:jc w:val="left"/>
              <w:rPr>
                <w:rFonts w:ascii="Arial Narrow" w:hAnsi="Arial Narrow"/>
                <w:sz w:val="22"/>
                <w:szCs w:val="22"/>
              </w:rPr>
            </w:pPr>
            <w:r w:rsidRPr="00D95B94">
              <w:rPr>
                <w:rFonts w:ascii="Arial Narrow" w:hAnsi="Arial Narrow"/>
                <w:sz w:val="22"/>
                <w:szCs w:val="22"/>
              </w:rPr>
              <w:t xml:space="preserve">§ </w:t>
            </w:r>
            <w:r w:rsidR="004F54D1">
              <w:rPr>
                <w:rFonts w:ascii="Arial Narrow" w:hAnsi="Arial Narrow"/>
                <w:sz w:val="22"/>
                <w:szCs w:val="22"/>
              </w:rPr>
              <w:t>4b</w:t>
            </w:r>
            <w:r w:rsidRPr="00D95B94">
              <w:rPr>
                <w:rFonts w:ascii="Arial Narrow" w:hAnsi="Arial Narrow"/>
                <w:sz w:val="22"/>
                <w:szCs w:val="22"/>
              </w:rPr>
              <w:t xml:space="preserve">  </w:t>
            </w:r>
          </w:p>
          <w:p w:rsidR="00484D7F" w:rsidP="004577EC">
            <w:pPr>
              <w:autoSpaceDE w:val="0"/>
              <w:autoSpaceDN w:val="0"/>
              <w:bidi w:val="0"/>
              <w:spacing w:before="0" w:beforeAutospacing="0" w:after="0" w:afterAutospacing="0" w:line="240" w:lineRule="auto"/>
              <w:jc w:val="center"/>
              <w:rPr>
                <w:rFonts w:ascii="Arial Narrow" w:hAnsi="Arial Narrow"/>
                <w:sz w:val="22"/>
                <w:szCs w:val="22"/>
              </w:rPr>
            </w:pPr>
          </w:p>
          <w:p w:rsidR="00484D7F" w:rsidP="004577EC">
            <w:pPr>
              <w:autoSpaceDE w:val="0"/>
              <w:autoSpaceDN w:val="0"/>
              <w:bidi w:val="0"/>
              <w:spacing w:before="0" w:beforeAutospacing="0" w:after="0" w:afterAutospacing="0" w:line="240" w:lineRule="auto"/>
              <w:jc w:val="center"/>
              <w:rPr>
                <w:rFonts w:ascii="Arial Narrow" w:hAnsi="Arial Narrow"/>
                <w:sz w:val="22"/>
                <w:szCs w:val="22"/>
              </w:rPr>
            </w:pPr>
          </w:p>
          <w:p w:rsidR="00484D7F" w:rsidP="004577EC">
            <w:pPr>
              <w:autoSpaceDE w:val="0"/>
              <w:autoSpaceDN w:val="0"/>
              <w:bidi w:val="0"/>
              <w:spacing w:before="0" w:beforeAutospacing="0" w:after="0" w:afterAutospacing="0" w:line="240" w:lineRule="auto"/>
              <w:jc w:val="center"/>
              <w:rPr>
                <w:rFonts w:ascii="Arial Narrow" w:hAnsi="Arial Narrow"/>
                <w:sz w:val="22"/>
                <w:szCs w:val="22"/>
              </w:rPr>
            </w:pPr>
          </w:p>
          <w:p w:rsidR="00484D7F" w:rsidP="004577EC">
            <w:pPr>
              <w:autoSpaceDE w:val="0"/>
              <w:autoSpaceDN w:val="0"/>
              <w:bidi w:val="0"/>
              <w:spacing w:before="0" w:beforeAutospacing="0" w:after="0" w:afterAutospacing="0" w:line="240" w:lineRule="auto"/>
              <w:jc w:val="center"/>
              <w:rPr>
                <w:rFonts w:ascii="Arial Narrow" w:hAnsi="Arial Narrow"/>
                <w:sz w:val="22"/>
                <w:szCs w:val="22"/>
              </w:rPr>
            </w:pPr>
          </w:p>
          <w:p w:rsidR="00484D7F"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r w:rsidRPr="0038179F" w:rsidR="00BB576F">
              <w:rPr>
                <w:rFonts w:ascii="Arial Narrow" w:hAnsi="Arial Narrow"/>
                <w:sz w:val="22"/>
                <w:szCs w:val="22"/>
              </w:rPr>
              <w:t>§</w:t>
            </w:r>
            <w:r w:rsidRPr="0038179F" w:rsidR="00EC3EA8">
              <w:rPr>
                <w:rFonts w:ascii="Arial Narrow" w:hAnsi="Arial Narrow"/>
                <w:sz w:val="22"/>
                <w:szCs w:val="22"/>
              </w:rPr>
              <w:t xml:space="preserve"> </w:t>
            </w:r>
            <w:r w:rsidR="00D95B94">
              <w:rPr>
                <w:rFonts w:ascii="Arial Narrow" w:hAnsi="Arial Narrow"/>
                <w:sz w:val="22"/>
                <w:szCs w:val="22"/>
              </w:rPr>
              <w:t>7 ods. 16</w:t>
            </w: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P="004577EC">
            <w:pPr>
              <w:autoSpaceDE w:val="0"/>
              <w:autoSpaceDN w:val="0"/>
              <w:bidi w:val="0"/>
              <w:spacing w:before="0" w:beforeAutospacing="0" w:after="0" w:afterAutospacing="0" w:line="240" w:lineRule="auto"/>
              <w:jc w:val="center"/>
              <w:rPr>
                <w:rFonts w:ascii="Arial Narrow" w:hAnsi="Arial Narrow"/>
                <w:sz w:val="22"/>
                <w:szCs w:val="22"/>
              </w:rPr>
            </w:pPr>
          </w:p>
          <w:p w:rsidR="00242587" w:rsidP="004577EC">
            <w:pPr>
              <w:autoSpaceDE w:val="0"/>
              <w:autoSpaceDN w:val="0"/>
              <w:bidi w:val="0"/>
              <w:spacing w:before="0" w:beforeAutospacing="0" w:after="0" w:afterAutospacing="0" w:line="240" w:lineRule="auto"/>
              <w:jc w:val="center"/>
              <w:rPr>
                <w:rFonts w:ascii="Arial Narrow" w:hAnsi="Arial Narrow"/>
                <w:sz w:val="22"/>
                <w:szCs w:val="22"/>
              </w:rPr>
            </w:pPr>
          </w:p>
          <w:p w:rsidR="00242587" w:rsidP="004577EC">
            <w:pPr>
              <w:autoSpaceDE w:val="0"/>
              <w:autoSpaceDN w:val="0"/>
              <w:bidi w:val="0"/>
              <w:spacing w:before="0" w:beforeAutospacing="0" w:after="0" w:afterAutospacing="0" w:line="240" w:lineRule="auto"/>
              <w:jc w:val="center"/>
              <w:rPr>
                <w:rFonts w:ascii="Arial Narrow" w:hAnsi="Arial Narrow"/>
                <w:sz w:val="22"/>
                <w:szCs w:val="22"/>
              </w:rPr>
            </w:pPr>
          </w:p>
          <w:p w:rsidR="00242587" w:rsidP="00B92B41">
            <w:pPr>
              <w:autoSpaceDE w:val="0"/>
              <w:autoSpaceDN w:val="0"/>
              <w:bidi w:val="0"/>
              <w:spacing w:before="0" w:beforeAutospacing="0" w:after="0" w:afterAutospacing="0" w:line="240" w:lineRule="auto"/>
              <w:rPr>
                <w:rFonts w:ascii="Arial Narrow" w:hAnsi="Arial Narrow"/>
                <w:sz w:val="22"/>
                <w:szCs w:val="22"/>
              </w:rPr>
            </w:pPr>
          </w:p>
          <w:p w:rsidR="00357BAB" w:rsidP="00242587">
            <w:pPr>
              <w:autoSpaceDE w:val="0"/>
              <w:autoSpaceDN w:val="0"/>
              <w:bidi w:val="0"/>
              <w:spacing w:before="0" w:beforeAutospacing="0" w:after="0" w:afterAutospacing="0" w:line="240" w:lineRule="auto"/>
              <w:jc w:val="center"/>
              <w:rPr>
                <w:rFonts w:ascii="Arial Narrow" w:hAnsi="Arial Narrow"/>
                <w:sz w:val="22"/>
                <w:szCs w:val="22"/>
              </w:rPr>
            </w:pPr>
          </w:p>
          <w:p w:rsidR="00242587" w:rsidP="00242587">
            <w:pPr>
              <w:autoSpaceDE w:val="0"/>
              <w:autoSpaceDN w:val="0"/>
              <w:bidi w:val="0"/>
              <w:spacing w:before="0" w:beforeAutospacing="0" w:after="0" w:afterAutospacing="0" w:line="240" w:lineRule="auto"/>
              <w:jc w:val="center"/>
              <w:rPr>
                <w:rFonts w:ascii="Arial Narrow" w:hAnsi="Arial Narrow"/>
                <w:sz w:val="22"/>
                <w:szCs w:val="22"/>
              </w:rPr>
            </w:pPr>
            <w:r w:rsidRPr="0038179F">
              <w:rPr>
                <w:rFonts w:ascii="Arial Narrow" w:hAnsi="Arial Narrow"/>
                <w:sz w:val="22"/>
                <w:szCs w:val="22"/>
              </w:rPr>
              <w:t xml:space="preserve">§ </w:t>
            </w:r>
            <w:r w:rsidR="00B92B41">
              <w:rPr>
                <w:rFonts w:ascii="Arial Narrow" w:hAnsi="Arial Narrow"/>
                <w:sz w:val="22"/>
                <w:szCs w:val="22"/>
              </w:rPr>
              <w:t>2 ods. ods.2 pís.t</w:t>
            </w:r>
            <w:r w:rsidR="00203BE5">
              <w:rPr>
                <w:rFonts w:ascii="Arial Narrow" w:hAnsi="Arial Narrow"/>
                <w:sz w:val="22"/>
                <w:szCs w:val="22"/>
              </w:rPr>
              <w:t>)</w:t>
            </w:r>
          </w:p>
          <w:p w:rsidR="0087556C" w:rsidP="00242587">
            <w:pPr>
              <w:autoSpaceDE w:val="0"/>
              <w:autoSpaceDN w:val="0"/>
              <w:bidi w:val="0"/>
              <w:spacing w:before="0" w:beforeAutospacing="0" w:after="0" w:afterAutospacing="0" w:line="240" w:lineRule="auto"/>
              <w:jc w:val="center"/>
              <w:rPr>
                <w:rFonts w:ascii="Arial Narrow" w:hAnsi="Arial Narrow"/>
                <w:sz w:val="22"/>
                <w:szCs w:val="22"/>
              </w:rPr>
            </w:pPr>
          </w:p>
          <w:p w:rsidR="0087556C" w:rsidP="00242587">
            <w:pPr>
              <w:autoSpaceDE w:val="0"/>
              <w:autoSpaceDN w:val="0"/>
              <w:bidi w:val="0"/>
              <w:spacing w:before="0" w:beforeAutospacing="0" w:after="0" w:afterAutospacing="0" w:line="240" w:lineRule="auto"/>
              <w:jc w:val="center"/>
              <w:rPr>
                <w:rFonts w:ascii="Arial Narrow" w:hAnsi="Arial Narrow"/>
                <w:sz w:val="22"/>
                <w:szCs w:val="22"/>
              </w:rPr>
            </w:pPr>
          </w:p>
          <w:p w:rsidR="0087556C" w:rsidRPr="0038179F" w:rsidP="00242587">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7 ods.24</w:t>
            </w:r>
          </w:p>
          <w:p w:rsidR="00242587" w:rsidRPr="0038179F" w:rsidP="004577EC">
            <w:pPr>
              <w:autoSpaceDE w:val="0"/>
              <w:autoSpaceDN w:val="0"/>
              <w:bidi w:val="0"/>
              <w:spacing w:before="0" w:beforeAutospacing="0" w:after="0" w:afterAutospacing="0" w:line="240" w:lineRule="auto"/>
              <w:jc w:val="center"/>
              <w:rPr>
                <w:rFonts w:ascii="Arial Narrow" w:hAnsi="Arial Narrow"/>
                <w:sz w:val="22"/>
                <w:szCs w:val="22"/>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56B18" w:rsidRPr="007C2FF8" w:rsidP="00B64B09">
            <w:pPr>
              <w:pStyle w:val="BodyText2"/>
              <w:bidi w:val="0"/>
              <w:spacing w:after="0" w:line="240" w:lineRule="exact"/>
              <w:jc w:val="left"/>
              <w:rPr>
                <w:rFonts w:ascii="Arial Narrow" w:hAnsi="Arial Narrow"/>
                <w:sz w:val="22"/>
                <w:szCs w:val="22"/>
              </w:rPr>
            </w:pPr>
          </w:p>
          <w:p w:rsidR="004A7ECB" w:rsidRPr="00E138E8" w:rsidP="00E138E8">
            <w:pPr>
              <w:pStyle w:val="BodyText2"/>
              <w:bidi w:val="0"/>
              <w:spacing w:after="0" w:line="240" w:lineRule="exact"/>
              <w:jc w:val="both"/>
              <w:rPr>
                <w:rFonts w:ascii="Arial Narrow" w:hAnsi="Arial Narrow"/>
                <w:b/>
                <w:color w:val="00B0F0"/>
                <w:sz w:val="22"/>
                <w:szCs w:val="22"/>
              </w:rPr>
            </w:pPr>
            <w:r w:rsidRPr="00E138E8" w:rsidR="00E138E8">
              <w:rPr>
                <w:rFonts w:ascii="Arial Narrow" w:hAnsi="Arial Narrow"/>
                <w:b/>
                <w:color w:val="00B0F0"/>
                <w:sz w:val="22"/>
                <w:szCs w:val="22"/>
                <w:lang w:eastAsia="ar-SA"/>
              </w:rPr>
              <w:t>k</w:t>
            </w:r>
            <w:r w:rsidRPr="00E138E8" w:rsidR="00E138E8">
              <w:rPr>
                <w:rFonts w:ascii="Arial Narrow" w:hAnsi="Arial Narrow"/>
                <w:b/>
                <w:color w:val="00B0F0"/>
                <w:sz w:val="22"/>
                <w:szCs w:val="22"/>
              </w:rPr>
              <w:t>rížovým predajom ponuka investičnej služby spolu s inou službou alebo produktom ako súčasť balíka alebo ako podmienka v rámci tej istej dohody alebo balíka.</w:t>
            </w:r>
          </w:p>
          <w:p w:rsidR="00E138E8" w:rsidRPr="007C2FF8" w:rsidP="00B64B09">
            <w:pPr>
              <w:pStyle w:val="BodyText2"/>
              <w:bidi w:val="0"/>
              <w:spacing w:after="0" w:line="240" w:lineRule="exact"/>
              <w:jc w:val="left"/>
              <w:rPr>
                <w:rFonts w:ascii="Arial Narrow" w:hAnsi="Arial Narrow"/>
                <w:sz w:val="22"/>
                <w:szCs w:val="22"/>
              </w:rPr>
            </w:pPr>
          </w:p>
          <w:p w:rsidR="004F54D1" w:rsidRPr="004F54D1" w:rsidP="004F54D1">
            <w:pPr>
              <w:pStyle w:val="ListParagraph"/>
              <w:tabs>
                <w:tab w:val="left" w:pos="99"/>
              </w:tabs>
              <w:suppressAutoHyphens/>
              <w:autoSpaceDE w:val="0"/>
              <w:autoSpaceDN w:val="0"/>
              <w:bidi w:val="0"/>
              <w:adjustRightInd w:val="0"/>
              <w:spacing w:after="0" w:line="240" w:lineRule="auto"/>
              <w:ind w:left="0" w:right="113"/>
              <w:jc w:val="both"/>
              <w:rPr>
                <w:rFonts w:ascii="Arial Narrow" w:hAnsi="Arial Narrow"/>
                <w:b/>
                <w:color w:val="00B0F0"/>
                <w:sz w:val="22"/>
                <w:szCs w:val="22"/>
              </w:rPr>
            </w:pPr>
            <w:r w:rsidRPr="004F54D1">
              <w:rPr>
                <w:rFonts w:ascii="Arial Narrow" w:hAnsi="Arial Narrow"/>
                <w:b/>
                <w:color w:val="00B0F0"/>
                <w:sz w:val="22"/>
                <w:szCs w:val="22"/>
              </w:rPr>
              <w:t>Štruktúrovaným vkladom je vklad podľa osobitného predpisu,</w:t>
            </w:r>
            <w:r w:rsidRPr="004F54D1">
              <w:rPr>
                <w:rFonts w:ascii="Arial Narrow" w:hAnsi="Arial Narrow"/>
                <w:b/>
                <w:color w:val="00B0F0"/>
                <w:sz w:val="22"/>
                <w:szCs w:val="22"/>
                <w:vertAlign w:val="superscript"/>
              </w:rPr>
              <w:t>18b</w:t>
            </w:r>
            <w:r w:rsidRPr="004F54D1">
              <w:rPr>
                <w:rFonts w:ascii="Arial Narrow" w:hAnsi="Arial Narrow"/>
                <w:b/>
                <w:color w:val="00B0F0"/>
                <w:sz w:val="22"/>
                <w:szCs w:val="22"/>
              </w:rPr>
              <w:t xml:space="preserve">) ktorý je úplne splatný k dátumu splatnosti za podmienok, za ktorých sa akýkoľvek úrok alebo prémia zaplatí alebo je podmienená vzorcom, ktorý zahŕňa faktory ako napríklad </w:t>
            </w:r>
          </w:p>
          <w:p w:rsidR="004F54D1" w:rsidRPr="004F54D1" w:rsidP="004F54D1">
            <w:pPr>
              <w:tabs>
                <w:tab w:val="left" w:pos="99"/>
                <w:tab w:val="left" w:pos="1985"/>
              </w:tabs>
              <w:autoSpaceDE w:val="0"/>
              <w:autoSpaceDN w:val="0"/>
              <w:bidi w:val="0"/>
              <w:adjustRightInd w:val="0"/>
              <w:spacing w:before="0" w:beforeAutospacing="0" w:after="0" w:afterAutospacing="0" w:line="240" w:lineRule="auto"/>
              <w:ind w:left="99"/>
              <w:jc w:val="both"/>
              <w:rPr>
                <w:rFonts w:ascii="Arial Narrow" w:hAnsi="Arial Narrow"/>
                <w:b/>
                <w:color w:val="00B0F0"/>
                <w:sz w:val="22"/>
                <w:szCs w:val="22"/>
              </w:rPr>
            </w:pPr>
            <w:r w:rsidRPr="004F54D1">
              <w:rPr>
                <w:rFonts w:ascii="Arial Narrow" w:hAnsi="Arial Narrow"/>
                <w:b/>
                <w:color w:val="00B0F0"/>
                <w:sz w:val="22"/>
                <w:szCs w:val="22"/>
              </w:rPr>
              <w:t xml:space="preserve">a) index alebo kombináciu indexov okrem vkladov s premenlivou sadzbou, ktorých výnos je priamo viazaný na index na úrokovú sadzbu, ako je napríklad Euribor alebo Libor, </w:t>
            </w:r>
          </w:p>
          <w:p w:rsidR="004F54D1" w:rsidRPr="004F54D1" w:rsidP="004F54D1">
            <w:pPr>
              <w:tabs>
                <w:tab w:val="left" w:pos="99"/>
                <w:tab w:val="left" w:pos="1985"/>
              </w:tabs>
              <w:autoSpaceDE w:val="0"/>
              <w:autoSpaceDN w:val="0"/>
              <w:bidi w:val="0"/>
              <w:adjustRightInd w:val="0"/>
              <w:spacing w:before="0" w:beforeAutospacing="0" w:after="0" w:afterAutospacing="0" w:line="240" w:lineRule="auto"/>
              <w:ind w:left="99"/>
              <w:jc w:val="both"/>
              <w:rPr>
                <w:rFonts w:ascii="Arial Narrow" w:hAnsi="Arial Narrow"/>
                <w:b/>
                <w:color w:val="00B0F0"/>
                <w:sz w:val="22"/>
                <w:szCs w:val="22"/>
              </w:rPr>
            </w:pPr>
            <w:r w:rsidRPr="004F54D1">
              <w:rPr>
                <w:rFonts w:ascii="Arial Narrow" w:hAnsi="Arial Narrow"/>
                <w:b/>
                <w:color w:val="00B0F0"/>
                <w:sz w:val="22"/>
                <w:szCs w:val="22"/>
              </w:rPr>
              <w:t xml:space="preserve">b) finančný nástroj alebo kombinácie finančných nástrojov, </w:t>
            </w:r>
          </w:p>
          <w:p w:rsidR="004F54D1" w:rsidRPr="004F54D1" w:rsidP="004F54D1">
            <w:pPr>
              <w:tabs>
                <w:tab w:val="left" w:pos="99"/>
                <w:tab w:val="left" w:pos="1985"/>
              </w:tabs>
              <w:autoSpaceDE w:val="0"/>
              <w:autoSpaceDN w:val="0"/>
              <w:bidi w:val="0"/>
              <w:adjustRightInd w:val="0"/>
              <w:spacing w:before="0" w:beforeAutospacing="0" w:after="0" w:afterAutospacing="0" w:line="240" w:lineRule="auto"/>
              <w:ind w:left="99"/>
              <w:jc w:val="both"/>
              <w:rPr>
                <w:rFonts w:ascii="Arial Narrow" w:hAnsi="Arial Narrow"/>
                <w:b/>
                <w:color w:val="00B0F0"/>
                <w:sz w:val="22"/>
                <w:szCs w:val="22"/>
              </w:rPr>
            </w:pPr>
            <w:r w:rsidRPr="004F54D1">
              <w:rPr>
                <w:rFonts w:ascii="Arial Narrow" w:hAnsi="Arial Narrow"/>
                <w:b/>
                <w:color w:val="00B0F0"/>
                <w:sz w:val="22"/>
                <w:szCs w:val="22"/>
              </w:rPr>
              <w:t xml:space="preserve">c) komoditu alebo kombináciu komodít alebo akékoľvek iné nezastupiteľné aktíva alebo </w:t>
            </w:r>
          </w:p>
          <w:p w:rsidR="004F54D1" w:rsidRPr="004F54D1" w:rsidP="004F54D1">
            <w:pPr>
              <w:tabs>
                <w:tab w:val="left" w:pos="99"/>
                <w:tab w:val="left" w:pos="1985"/>
              </w:tabs>
              <w:bidi w:val="0"/>
              <w:spacing w:before="0" w:beforeAutospacing="0" w:after="0" w:afterAutospacing="0" w:line="240" w:lineRule="auto"/>
              <w:ind w:left="99"/>
              <w:jc w:val="both"/>
              <w:rPr>
                <w:rFonts w:ascii="Arial Narrow" w:hAnsi="Arial Narrow"/>
                <w:b/>
                <w:strike/>
                <w:color w:val="00B0F0"/>
                <w:sz w:val="22"/>
                <w:szCs w:val="22"/>
              </w:rPr>
            </w:pPr>
            <w:r w:rsidRPr="004F54D1">
              <w:rPr>
                <w:rFonts w:ascii="Arial Narrow" w:hAnsi="Arial Narrow"/>
                <w:b/>
                <w:color w:val="00B0F0"/>
                <w:sz w:val="22"/>
                <w:szCs w:val="22"/>
              </w:rPr>
              <w:t xml:space="preserve">d) výmenný kurz zahraničnej meny alebo kombináciu výmenných kurzov zahraničných mien.    </w:t>
            </w:r>
          </w:p>
          <w:p w:rsidR="00177E1F" w:rsidRPr="00624616" w:rsidP="00177E1F">
            <w:pPr>
              <w:autoSpaceDE w:val="0"/>
              <w:autoSpaceDN w:val="0"/>
              <w:bidi w:val="0"/>
              <w:spacing w:before="0" w:beforeAutospacing="0" w:after="0" w:afterAutospacing="0" w:line="240" w:lineRule="auto"/>
              <w:rPr>
                <w:rFonts w:ascii="Arial Narrow" w:hAnsi="Arial Narrow" w:cs="EUAlbertina"/>
                <w:b/>
                <w:color w:val="00B0F0"/>
                <w:sz w:val="22"/>
                <w:szCs w:val="22"/>
              </w:rPr>
            </w:pPr>
          </w:p>
          <w:p w:rsidR="00484D7F" w:rsidP="00B64B09">
            <w:pPr>
              <w:pStyle w:val="BodyText2"/>
              <w:bidi w:val="0"/>
              <w:spacing w:after="0" w:line="240" w:lineRule="exact"/>
              <w:jc w:val="left"/>
              <w:rPr>
                <w:rFonts w:ascii="Arial Narrow" w:hAnsi="Arial Narrow"/>
                <w:sz w:val="22"/>
                <w:szCs w:val="22"/>
              </w:rPr>
            </w:pPr>
          </w:p>
          <w:p w:rsidR="004F54D1" w:rsidP="00B64B09">
            <w:pPr>
              <w:pStyle w:val="BodyText2"/>
              <w:bidi w:val="0"/>
              <w:spacing w:after="0" w:line="240" w:lineRule="exact"/>
              <w:jc w:val="left"/>
              <w:rPr>
                <w:rFonts w:ascii="Arial Narrow" w:hAnsi="Arial Narrow"/>
                <w:sz w:val="22"/>
                <w:szCs w:val="22"/>
              </w:rPr>
            </w:pPr>
          </w:p>
          <w:p w:rsidR="004A7ECB" w:rsidRPr="006771C9" w:rsidP="00B64B09">
            <w:pPr>
              <w:pStyle w:val="BodyText2"/>
              <w:bidi w:val="0"/>
              <w:spacing w:after="0" w:line="240" w:lineRule="exact"/>
              <w:jc w:val="left"/>
              <w:rPr>
                <w:rFonts w:ascii="Arial Narrow" w:hAnsi="Arial Narrow"/>
                <w:sz w:val="22"/>
                <w:szCs w:val="22"/>
              </w:rPr>
            </w:pPr>
            <w:r w:rsidRPr="006771C9" w:rsidR="00484D7F">
              <w:rPr>
                <w:rFonts w:ascii="Arial Narrow" w:hAnsi="Arial Narrow"/>
                <w:sz w:val="22"/>
                <w:szCs w:val="22"/>
              </w:rPr>
              <w:t xml:space="preserve">Na účely </w:t>
            </w:r>
            <w:r w:rsidRPr="006771C9" w:rsidR="00484D7F">
              <w:rPr>
                <w:rFonts w:ascii="Arial Narrow" w:hAnsi="Arial Narrow" w:cs="Helvetica"/>
                <w:sz w:val="22"/>
                <w:szCs w:val="22"/>
              </w:rPr>
              <w:t>tohto zákona sa rozumie:</w:t>
            </w:r>
          </w:p>
          <w:p w:rsidR="00484D7F" w:rsidRPr="006771C9" w:rsidP="00484D7F">
            <w:pPr>
              <w:shd w:val="clear" w:color="auto" w:fill="FFFFFF"/>
              <w:bidi w:val="0"/>
              <w:spacing w:after="0" w:line="240" w:lineRule="auto"/>
              <w:rPr>
                <w:rFonts w:ascii="Arial Narrow" w:hAnsi="Arial Narrow" w:cs="Helvetica"/>
                <w:sz w:val="22"/>
                <w:szCs w:val="22"/>
              </w:rPr>
            </w:pPr>
            <w:r w:rsidRPr="006771C9">
              <w:rPr>
                <w:rFonts w:ascii="Arial Narrow" w:hAnsi="Arial Narrow" w:cs="Helvetica"/>
                <w:sz w:val="22"/>
                <w:szCs w:val="22"/>
              </w:rPr>
              <w:t xml:space="preserve">prevoditeľnými cennými papiermi cenné papiere, s ktorými sa obvykle obchoduje na kapitálovom trhu, s výnimkou platobných prostriedkov, najmä </w:t>
            </w:r>
          </w:p>
          <w:p w:rsidR="00484D7F" w:rsidRPr="006771C9" w:rsidP="00484D7F">
            <w:pPr>
              <w:shd w:val="clear" w:color="auto" w:fill="FFFFFF"/>
              <w:bidi w:val="0"/>
              <w:spacing w:after="0" w:line="240" w:lineRule="auto"/>
              <w:rPr>
                <w:rFonts w:ascii="Arial Narrow" w:hAnsi="Arial Narrow" w:cs="Helvetica"/>
                <w:sz w:val="22"/>
                <w:szCs w:val="22"/>
              </w:rPr>
            </w:pPr>
            <w:r w:rsidRPr="006771C9">
              <w:rPr>
                <w:rFonts w:ascii="Arial Narrow" w:hAnsi="Arial Narrow" w:cs="Helvetica"/>
                <w:sz w:val="22"/>
                <w:szCs w:val="22"/>
              </w:rPr>
              <w:t>1.akcie, dočasné listy a iné cenné papiere, s ktorými sú spojené obdobné práva ako s akciami, vydané v Slovenskej republike alebo v zahraničí a poukážky</w:t>
            </w:r>
            <w:hyperlink r:id="rId6" w:anchor="poznamky.poznamka-24c" w:history="1">
              <w:r w:rsidRPr="006771C9">
                <w:rPr>
                  <w:rStyle w:val="InternetLink"/>
                  <w:rFonts w:ascii="Arial Narrow" w:hAnsi="Arial Narrow" w:cs="Helvetica"/>
                  <w:b/>
                  <w:bCs/>
                  <w:color w:val="auto"/>
                  <w:sz w:val="22"/>
                  <w:szCs w:val="22"/>
                  <w:vertAlign w:val="superscript"/>
                </w:rPr>
                <w:t>24c</w:t>
              </w:r>
            </w:hyperlink>
            <w:r w:rsidRPr="006771C9">
              <w:rPr>
                <w:rStyle w:val="InternetLink"/>
                <w:rFonts w:ascii="Arial Narrow" w:hAnsi="Arial Narrow" w:cs="Helvetica"/>
                <w:b/>
                <w:bCs/>
                <w:color w:val="auto"/>
                <w:sz w:val="22"/>
                <w:szCs w:val="22"/>
              </w:rPr>
              <w:t>)</w:t>
            </w:r>
            <w:r w:rsidRPr="006771C9">
              <w:rPr>
                <w:rFonts w:ascii="Arial Narrow" w:hAnsi="Arial Narrow" w:cs="Helvetica"/>
                <w:sz w:val="22"/>
                <w:szCs w:val="22"/>
              </w:rPr>
              <w:t xml:space="preserve"> zastupujúce akcie vydané v Slovenskej republike alebo v zahraničí, </w:t>
            </w:r>
          </w:p>
          <w:p w:rsidR="00484D7F" w:rsidRPr="006771C9" w:rsidP="00484D7F">
            <w:pPr>
              <w:shd w:val="clear" w:color="auto" w:fill="FFFFFF"/>
              <w:bidi w:val="0"/>
              <w:spacing w:after="0" w:line="240" w:lineRule="auto"/>
              <w:rPr>
                <w:rFonts w:ascii="Arial Narrow" w:hAnsi="Arial Narrow" w:cs="Helvetica"/>
                <w:sz w:val="22"/>
                <w:szCs w:val="22"/>
              </w:rPr>
            </w:pPr>
            <w:r w:rsidRPr="006771C9">
              <w:rPr>
                <w:rFonts w:ascii="Arial Narrow" w:hAnsi="Arial Narrow" w:cs="Helvetica"/>
                <w:sz w:val="22"/>
                <w:szCs w:val="22"/>
              </w:rPr>
              <w:t>2.dlhopisy a iné dlhové cenné papiere, ktoré vznikli transformáciou úverov a pôžičiek, vydané v Slovenskej republike alebo v zahraničí a poukážky</w:t>
            </w:r>
            <w:hyperlink r:id="rId6" w:anchor="poznamky.poznamka-24c" w:history="1">
              <w:r w:rsidRPr="006771C9">
                <w:rPr>
                  <w:rStyle w:val="InternetLink"/>
                  <w:rFonts w:ascii="Arial Narrow" w:hAnsi="Arial Narrow" w:cs="Helvetica"/>
                  <w:b/>
                  <w:bCs/>
                  <w:color w:val="auto"/>
                  <w:sz w:val="22"/>
                  <w:szCs w:val="22"/>
                  <w:vertAlign w:val="superscript"/>
                </w:rPr>
                <w:t>24c</w:t>
              </w:r>
            </w:hyperlink>
            <w:r w:rsidRPr="006771C9">
              <w:rPr>
                <w:rStyle w:val="InternetLink"/>
                <w:rFonts w:ascii="Arial Narrow" w:hAnsi="Arial Narrow" w:cs="Helvetica"/>
                <w:b/>
                <w:bCs/>
                <w:color w:val="auto"/>
                <w:sz w:val="22"/>
                <w:szCs w:val="22"/>
              </w:rPr>
              <w:t>)</w:t>
            </w:r>
            <w:r w:rsidRPr="006771C9">
              <w:rPr>
                <w:rFonts w:ascii="Arial Narrow" w:hAnsi="Arial Narrow" w:cs="Helvetica"/>
                <w:sz w:val="22"/>
                <w:szCs w:val="22"/>
              </w:rPr>
              <w:t xml:space="preserve"> zastupujúce takéto cenné papiere vydané v Slovenskej republike alebo v zahraničí, </w:t>
            </w:r>
          </w:p>
          <w:p w:rsidR="004A7ECB" w:rsidRPr="006771C9" w:rsidP="00484D7F">
            <w:pPr>
              <w:shd w:val="clear" w:color="auto" w:fill="FFFFFF"/>
              <w:bidi w:val="0"/>
              <w:spacing w:after="0" w:line="240" w:lineRule="auto"/>
              <w:rPr>
                <w:rFonts w:ascii="Arial Narrow" w:hAnsi="Arial Narrow"/>
                <w:sz w:val="22"/>
                <w:szCs w:val="22"/>
              </w:rPr>
            </w:pPr>
            <w:r w:rsidRPr="006771C9" w:rsidR="00484D7F">
              <w:rPr>
                <w:rFonts w:ascii="Arial Narrow" w:hAnsi="Arial Narrow" w:cs="Helvetica"/>
                <w:sz w:val="22"/>
                <w:szCs w:val="22"/>
              </w:rPr>
              <w:t>3.iné cenné papiere ako uvedené v prvom a druhom bode vydané v Slovenskej republike alebo v zahraničí, s ktorými je spojené právo nadobudnúť cenné papiere podľa prvého alebo druhého bodu alebo ktoré umožňujú vyrovnanie v hotovosti určené na základe prevoditeľných cenných papierov, mien, úrokových mier alebo výnosov, komodít, iných indexov alebo ukazovateľov</w:t>
            </w:r>
            <w:r w:rsidR="006771C9">
              <w:rPr>
                <w:rFonts w:ascii="Arial Narrow" w:hAnsi="Arial Narrow" w:cs="Helvetica"/>
                <w:sz w:val="22"/>
                <w:szCs w:val="22"/>
              </w:rPr>
              <w:t>.</w:t>
            </w:r>
          </w:p>
          <w:p w:rsidR="004A7ECB" w:rsidRPr="004F54D1" w:rsidP="004F54D1">
            <w:pPr>
              <w:pStyle w:val="BodyText2"/>
              <w:bidi w:val="0"/>
              <w:spacing w:after="0" w:line="240" w:lineRule="exact"/>
              <w:jc w:val="both"/>
              <w:rPr>
                <w:rStyle w:val="InternetLink"/>
                <w:rFonts w:ascii="Arial Narrow" w:hAnsi="Arial Narrow"/>
                <w:b/>
                <w:bCs/>
                <w:color w:val="00B0F0"/>
                <w:sz w:val="22"/>
                <w:szCs w:val="22"/>
                <w:u w:val="none"/>
              </w:rPr>
            </w:pPr>
            <w:r w:rsidRPr="004F54D1" w:rsidR="004F54D1">
              <w:rPr>
                <w:rStyle w:val="InternetLink"/>
                <w:rFonts w:ascii="Arial Narrow" w:hAnsi="Arial Narrow"/>
                <w:b/>
                <w:bCs/>
                <w:color w:val="00B0F0"/>
                <w:sz w:val="22"/>
                <w:szCs w:val="22"/>
                <w:u w:val="none"/>
              </w:rPr>
              <w:t xml:space="preserve">Vkladovými potvrdenkami sú cenné papiere, ktoré sú obchodovateľné na kapitálovom trhu a ktoré predstavujú vlastníctvo </w:t>
            </w:r>
            <w:r w:rsidR="007A7FF9">
              <w:rPr>
                <w:rStyle w:val="InternetLink"/>
                <w:rFonts w:ascii="Arial Narrow" w:hAnsi="Arial Narrow"/>
                <w:b/>
                <w:bCs/>
                <w:color w:val="00B0F0"/>
                <w:sz w:val="22"/>
                <w:szCs w:val="22"/>
                <w:u w:val="none"/>
              </w:rPr>
              <w:t xml:space="preserve">iných </w:t>
            </w:r>
            <w:r w:rsidRPr="004F54D1" w:rsidR="004F54D1">
              <w:rPr>
                <w:rStyle w:val="InternetLink"/>
                <w:rFonts w:ascii="Arial Narrow" w:hAnsi="Arial Narrow"/>
                <w:b/>
                <w:bCs/>
                <w:color w:val="00B0F0"/>
                <w:sz w:val="22"/>
                <w:szCs w:val="22"/>
                <w:u w:val="none"/>
              </w:rPr>
              <w:t xml:space="preserve">cenných papierov zahraničného emitenta a môžu byť prijaté na obchodovanie na regulovanom trhu, pričom sa s nimi môže obchodovať nezávisle od </w:t>
            </w:r>
            <w:r w:rsidR="007A7FF9">
              <w:rPr>
                <w:rStyle w:val="InternetLink"/>
                <w:rFonts w:ascii="Arial Narrow" w:hAnsi="Arial Narrow"/>
                <w:b/>
                <w:bCs/>
                <w:color w:val="00B0F0"/>
                <w:sz w:val="22"/>
                <w:szCs w:val="22"/>
                <w:u w:val="none"/>
              </w:rPr>
              <w:t xml:space="preserve">týchto </w:t>
            </w:r>
            <w:r w:rsidRPr="004F54D1" w:rsidR="004F54D1">
              <w:rPr>
                <w:rStyle w:val="InternetLink"/>
                <w:rFonts w:ascii="Arial Narrow" w:hAnsi="Arial Narrow"/>
                <w:b/>
                <w:bCs/>
                <w:color w:val="00B0F0"/>
                <w:sz w:val="22"/>
                <w:szCs w:val="22"/>
                <w:u w:val="none"/>
              </w:rPr>
              <w:t>cenných papierov zahraničného emitenta.</w:t>
            </w:r>
          </w:p>
          <w:p w:rsidR="004F54D1" w:rsidRPr="00484D7F" w:rsidP="00B64B09">
            <w:pPr>
              <w:pStyle w:val="BodyText2"/>
              <w:bidi w:val="0"/>
              <w:spacing w:after="0" w:line="240" w:lineRule="exact"/>
              <w:jc w:val="left"/>
              <w:rPr>
                <w:rFonts w:ascii="Arial Narrow" w:hAnsi="Arial Narrow"/>
                <w:sz w:val="22"/>
                <w:szCs w:val="22"/>
              </w:rPr>
            </w:pPr>
          </w:p>
          <w:p w:rsidR="00357BAB" w:rsidRPr="00357BAB" w:rsidP="00357BAB">
            <w:pPr>
              <w:pStyle w:val="ListParagraph"/>
              <w:tabs>
                <w:tab w:val="left" w:pos="1560"/>
              </w:tabs>
              <w:suppressAutoHyphens/>
              <w:bidi w:val="0"/>
              <w:spacing w:after="0" w:line="259" w:lineRule="auto"/>
              <w:ind w:left="0"/>
              <w:jc w:val="both"/>
              <w:rPr>
                <w:rFonts w:ascii="Arial Narrow" w:hAnsi="Arial Narrow"/>
                <w:b/>
                <w:color w:val="00B0F0"/>
                <w:sz w:val="22"/>
                <w:szCs w:val="22"/>
              </w:rPr>
            </w:pPr>
            <w:r w:rsidRPr="00357BAB">
              <w:rPr>
                <w:rFonts w:ascii="Arial Narrow" w:hAnsi="Arial Narrow"/>
                <w:b/>
                <w:color w:val="00B0F0"/>
                <w:sz w:val="22"/>
                <w:szCs w:val="22"/>
              </w:rPr>
              <w:t>Fondom obchodovaným na burze je fond, s ktorého aspoň jedným podielom alebo jednou emisiou cenného papiera sa počas dňa obchoduje aspoň na jednom obchodnom mieste a s aspoň jedným tvorcom trhu, ktorý prijme opatrenia s cieľom zabezpečiť, aby sa cena jeho cenných papierov na obchodnom mieste výrazne neodchýlila od jeho čistej hodnoty aktív a podľa okolností od jeho indikatívnej čistej hodnoty aktív.</w:t>
            </w:r>
          </w:p>
          <w:p w:rsidR="004A7ECB" w:rsidRPr="007C2FF8" w:rsidP="00B64B09">
            <w:pPr>
              <w:pStyle w:val="BodyText2"/>
              <w:bidi w:val="0"/>
              <w:spacing w:after="0" w:line="240" w:lineRule="exact"/>
              <w:jc w:val="left"/>
              <w:rPr>
                <w:rFonts w:ascii="Arial Narrow" w:hAnsi="Arial Narrow"/>
                <w:sz w:val="22"/>
                <w:szCs w:val="22"/>
              </w:rPr>
            </w:pPr>
          </w:p>
          <w:p w:rsidR="00203BE5" w:rsidP="00203BE5">
            <w:pPr>
              <w:pStyle w:val="ListParagraph"/>
              <w:bidi w:val="0"/>
              <w:spacing w:after="0" w:line="240" w:lineRule="auto"/>
              <w:ind w:left="0"/>
              <w:rPr>
                <w:rFonts w:ascii="Times New Roman" w:hAnsi="Times New Roman"/>
                <w:color w:val="0070C0"/>
              </w:rPr>
            </w:pPr>
          </w:p>
          <w:p w:rsidR="00203BE5" w:rsidP="00203BE5">
            <w:pPr>
              <w:pStyle w:val="ListParagraph"/>
              <w:bidi w:val="0"/>
              <w:spacing w:after="0" w:line="240" w:lineRule="auto"/>
              <w:ind w:left="0"/>
              <w:jc w:val="both"/>
              <w:rPr>
                <w:rFonts w:ascii="Arial Narrow" w:hAnsi="Arial Narrow"/>
                <w:b/>
                <w:color w:val="00B0F0"/>
                <w:sz w:val="22"/>
                <w:szCs w:val="22"/>
              </w:rPr>
            </w:pPr>
            <w:r w:rsidRPr="000B5D55">
              <w:rPr>
                <w:rFonts w:ascii="Arial Narrow" w:hAnsi="Arial Narrow"/>
                <w:b/>
                <w:color w:val="00B0F0"/>
                <w:sz w:val="22"/>
                <w:szCs w:val="22"/>
              </w:rPr>
              <w:t>certifikáty vymedzené v osobitnom predpise.</w:t>
            </w:r>
            <w:r w:rsidRPr="000B5D55">
              <w:rPr>
                <w:rFonts w:ascii="Arial Narrow" w:hAnsi="Arial Narrow"/>
                <w:b/>
                <w:color w:val="00B0F0"/>
                <w:sz w:val="22"/>
                <w:szCs w:val="22"/>
                <w:vertAlign w:val="superscript"/>
              </w:rPr>
              <w:t>1</w:t>
            </w:r>
            <w:r w:rsidRPr="000B5D55" w:rsidR="00723AAC">
              <w:rPr>
                <w:rFonts w:ascii="Arial Narrow" w:hAnsi="Arial Narrow"/>
                <w:b/>
                <w:color w:val="00B0F0"/>
                <w:sz w:val="22"/>
                <w:szCs w:val="22"/>
                <w:vertAlign w:val="superscript"/>
              </w:rPr>
              <w:t>3a</w:t>
            </w:r>
            <w:r w:rsidRPr="000B5D55">
              <w:rPr>
                <w:rFonts w:ascii="Arial Narrow" w:hAnsi="Arial Narrow"/>
                <w:b/>
                <w:color w:val="00B0F0"/>
                <w:sz w:val="22"/>
                <w:szCs w:val="22"/>
              </w:rPr>
              <w:t>)</w:t>
            </w:r>
          </w:p>
          <w:p w:rsidR="00203BE5" w:rsidP="00203BE5">
            <w:pPr>
              <w:pStyle w:val="ListParagraph"/>
              <w:bidi w:val="0"/>
              <w:spacing w:after="0" w:line="240" w:lineRule="auto"/>
              <w:ind w:left="0"/>
              <w:jc w:val="both"/>
              <w:rPr>
                <w:rFonts w:ascii="Arial Narrow" w:hAnsi="Arial Narrow"/>
                <w:b/>
                <w:color w:val="00B0F0"/>
                <w:sz w:val="22"/>
                <w:szCs w:val="22"/>
              </w:rPr>
            </w:pPr>
          </w:p>
          <w:p w:rsidR="0087556C" w:rsidP="00203BE5">
            <w:pPr>
              <w:pStyle w:val="ListParagraph"/>
              <w:bidi w:val="0"/>
              <w:spacing w:after="0" w:line="240" w:lineRule="auto"/>
              <w:ind w:left="0"/>
              <w:jc w:val="both"/>
              <w:rPr>
                <w:rFonts w:ascii="Arial Narrow" w:hAnsi="Arial Narrow"/>
                <w:b/>
                <w:color w:val="00B0F0"/>
                <w:sz w:val="22"/>
                <w:szCs w:val="22"/>
              </w:rPr>
            </w:pPr>
          </w:p>
          <w:p w:rsidR="0087556C" w:rsidP="0087556C">
            <w:pPr>
              <w:pStyle w:val="ListParagraph"/>
              <w:bidi w:val="0"/>
              <w:spacing w:after="0" w:line="240" w:lineRule="auto"/>
              <w:ind w:left="0"/>
              <w:jc w:val="both"/>
              <w:rPr>
                <w:rFonts w:ascii="Arial Narrow" w:hAnsi="Arial Narrow"/>
                <w:b/>
                <w:color w:val="00B0F0"/>
                <w:sz w:val="22"/>
                <w:szCs w:val="22"/>
              </w:rPr>
            </w:pPr>
          </w:p>
          <w:p w:rsidR="000B5D55" w:rsidRPr="0087556C" w:rsidP="0087556C">
            <w:pPr>
              <w:pStyle w:val="ListParagraph"/>
              <w:bidi w:val="0"/>
              <w:spacing w:after="0" w:line="240" w:lineRule="auto"/>
              <w:ind w:left="0"/>
              <w:jc w:val="both"/>
              <w:rPr>
                <w:rFonts w:ascii="Arial Narrow" w:hAnsi="Arial Narrow"/>
                <w:b/>
                <w:color w:val="00B0F0"/>
                <w:sz w:val="22"/>
                <w:szCs w:val="22"/>
              </w:rPr>
            </w:pPr>
          </w:p>
          <w:p w:rsidR="004A7ECB" w:rsidRPr="0087556C" w:rsidP="0087556C">
            <w:pPr>
              <w:pStyle w:val="BodyText2"/>
              <w:bidi w:val="0"/>
              <w:spacing w:after="0" w:line="240" w:lineRule="exact"/>
              <w:jc w:val="both"/>
              <w:rPr>
                <w:rFonts w:ascii="Arial Narrow" w:hAnsi="Arial Narrow"/>
                <w:b/>
                <w:color w:val="00B0F0"/>
                <w:sz w:val="22"/>
                <w:szCs w:val="22"/>
              </w:rPr>
            </w:pPr>
            <w:r w:rsidRPr="0087556C" w:rsidR="0087556C">
              <w:rPr>
                <w:rFonts w:ascii="Arial Narrow" w:hAnsi="Arial Narrow"/>
                <w:b/>
                <w:color w:val="00B0F0"/>
                <w:sz w:val="22"/>
                <w:szCs w:val="22"/>
              </w:rPr>
              <w:t>Štruktúrovanými finančnými produktmi sú štruktúrované finančné produkty vymedzené v osobitnom predpise</w:t>
            </w:r>
            <w:r w:rsidR="00695641">
              <w:rPr>
                <w:rFonts w:ascii="Arial Narrow" w:hAnsi="Arial Narrow"/>
                <w:b/>
                <w:color w:val="00B0F0"/>
                <w:sz w:val="22"/>
                <w:szCs w:val="22"/>
              </w:rPr>
              <w:t>.</w:t>
            </w:r>
            <w:r w:rsidRPr="00D11D3A" w:rsidR="00BE2EF2">
              <w:rPr>
                <w:rFonts w:ascii="Times New Roman" w:hAnsi="Times New Roman"/>
                <w:color w:val="0070C0"/>
                <w:vertAlign w:val="superscript"/>
              </w:rPr>
              <w:t xml:space="preserve"> </w:t>
            </w:r>
            <w:r w:rsidRPr="00104821" w:rsidR="00BE2EF2">
              <w:rPr>
                <w:rFonts w:ascii="Arial Narrow" w:hAnsi="Arial Narrow"/>
                <w:b/>
                <w:color w:val="00B0F0"/>
                <w:sz w:val="22"/>
                <w:szCs w:val="22"/>
                <w:vertAlign w:val="superscript"/>
              </w:rPr>
              <w:t>18</w:t>
            </w:r>
            <w:r w:rsidR="003E6368">
              <w:rPr>
                <w:rFonts w:ascii="Arial Narrow" w:hAnsi="Arial Narrow"/>
                <w:b/>
                <w:color w:val="00B0F0"/>
                <w:sz w:val="22"/>
                <w:szCs w:val="22"/>
                <w:vertAlign w:val="superscript"/>
              </w:rPr>
              <w:t>e</w:t>
            </w:r>
            <w:r w:rsidRPr="00104821" w:rsidR="00BE2EF2">
              <w:rPr>
                <w:rFonts w:ascii="Arial Narrow" w:hAnsi="Arial Narrow"/>
                <w:b/>
                <w:color w:val="00B0F0"/>
                <w:sz w:val="22"/>
                <w:szCs w:val="22"/>
              </w:rPr>
              <w:t>)</w:t>
            </w:r>
          </w:p>
          <w:p w:rsidR="004A7ECB" w:rsidRPr="007C2FF8" w:rsidP="00BB576F">
            <w:pPr>
              <w:pStyle w:val="BodyText2"/>
              <w:bidi w:val="0"/>
              <w:spacing w:after="0" w:line="240" w:lineRule="exact"/>
              <w:jc w:val="left"/>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r w:rsidR="0059574E">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56B18" w:rsidRPr="007C2FF8">
            <w:pPr>
              <w:pStyle w:val="Heading1"/>
              <w:bidi w:val="0"/>
              <w:spacing w:after="0" w:line="240" w:lineRule="auto"/>
              <w:rPr>
                <w:rFonts w:ascii="Arial Narrow" w:hAnsi="Arial Narrow"/>
                <w:b w:val="0"/>
                <w:bCs w:val="0"/>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7C2FF8" w:rsidP="00A47BED">
            <w:pPr>
              <w:autoSpaceDE w:val="0"/>
              <w:autoSpaceDN w:val="0"/>
              <w:bidi w:val="0"/>
              <w:spacing w:before="0" w:beforeAutospacing="0" w:after="0" w:afterAutospacing="0" w:line="240" w:lineRule="auto"/>
              <w:jc w:val="center"/>
              <w:rPr>
                <w:rFonts w:ascii="Arial Narrow" w:hAnsi="Arial Narrow"/>
                <w:sz w:val="22"/>
                <w:szCs w:val="22"/>
              </w:rPr>
            </w:pPr>
            <w:r w:rsidRPr="007C2FF8" w:rsidR="00F71BED">
              <w:rPr>
                <w:rFonts w:ascii="Arial Narrow" w:hAnsi="Arial Narrow"/>
                <w:sz w:val="22"/>
                <w:szCs w:val="22"/>
              </w:rPr>
              <w:t>čl.4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242587" w:rsidP="00F71BED">
                  <w:pPr>
                    <w:pStyle w:val="CM4"/>
                    <w:bidi w:val="0"/>
                    <w:spacing w:before="60" w:after="60" w:line="240" w:lineRule="auto"/>
                    <w:rPr>
                      <w:rFonts w:ascii="Arial Narrow" w:hAnsi="Arial Narrow"/>
                      <w:sz w:val="22"/>
                      <w:szCs w:val="22"/>
                    </w:rPr>
                  </w:pPr>
                  <w:r w:rsidRPr="00242587" w:rsidR="00F71BED">
                    <w:rPr>
                      <w:rFonts w:ascii="Arial Narrow" w:hAnsi="Arial Narrow"/>
                      <w:sz w:val="22"/>
                      <w:szCs w:val="22"/>
                    </w:rPr>
                    <w:t>(49)</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242587" w:rsidP="00F71BED">
                  <w:pPr>
                    <w:pStyle w:val="CM4"/>
                    <w:bidi w:val="0"/>
                    <w:spacing w:before="60" w:after="60" w:line="240" w:lineRule="auto"/>
                    <w:rPr>
                      <w:rFonts w:ascii="Arial Narrow" w:hAnsi="Arial Narrow"/>
                      <w:sz w:val="22"/>
                      <w:szCs w:val="22"/>
                    </w:rPr>
                  </w:pPr>
                  <w:r w:rsidRPr="00242587" w:rsidR="00F71BED">
                    <w:rPr>
                      <w:rFonts w:ascii="Arial Narrow" w:hAnsi="Arial Narrow"/>
                      <w:sz w:val="22"/>
                      <w:szCs w:val="22"/>
                    </w:rPr>
                    <w:t>„deriváty“ sú deriváty vymedzené v článku 2 ods. 1 bod 29 nariadenia (EÚ) č. 600/2014;</w:t>
                  </w:r>
                </w:p>
              </w:tc>
            </w:tr>
          </w:tbl>
          <w:p w:rsidR="00F71BED" w:rsidRPr="00242587" w:rsidP="00F71BE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242587" w:rsidP="00F71BED">
                  <w:pPr>
                    <w:pStyle w:val="CM4"/>
                    <w:bidi w:val="0"/>
                    <w:spacing w:before="60" w:after="60" w:line="240" w:lineRule="auto"/>
                    <w:rPr>
                      <w:rFonts w:ascii="Arial Narrow" w:hAnsi="Arial Narrow"/>
                      <w:sz w:val="22"/>
                      <w:szCs w:val="22"/>
                    </w:rPr>
                  </w:pPr>
                  <w:r w:rsidRPr="00242587" w:rsidR="00F71BED">
                    <w:rPr>
                      <w:rFonts w:ascii="Arial Narrow" w:hAnsi="Arial Narrow"/>
                      <w:sz w:val="22"/>
                      <w:szCs w:val="22"/>
                    </w:rPr>
                    <w:t>(50)</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P="00F71BED">
                  <w:pPr>
                    <w:pStyle w:val="CM4"/>
                    <w:bidi w:val="0"/>
                    <w:spacing w:before="60" w:after="60" w:line="240" w:lineRule="auto"/>
                    <w:rPr>
                      <w:rFonts w:ascii="Arial Narrow" w:hAnsi="Arial Narrow"/>
                      <w:sz w:val="22"/>
                      <w:szCs w:val="22"/>
                    </w:rPr>
                  </w:pPr>
                  <w:r w:rsidRPr="00242587" w:rsidR="00F71BED">
                    <w:rPr>
                      <w:rFonts w:ascii="Arial Narrow" w:hAnsi="Arial Narrow"/>
                      <w:sz w:val="22"/>
                      <w:szCs w:val="22"/>
                    </w:rPr>
                    <w:t>„komoditné deriváty“ sú komoditné deriváty vymedzené v článku 2 ods. bod 30 nariadenia (EÚ) č. 600/2014;</w:t>
                  </w:r>
                </w:p>
                <w:p w:rsidR="00286F88" w:rsidP="00286F88">
                  <w:pPr>
                    <w:pStyle w:val="Default"/>
                    <w:bidi w:val="0"/>
                    <w:spacing w:after="0" w:line="240" w:lineRule="auto"/>
                  </w:pPr>
                </w:p>
                <w:p w:rsidR="001A60B0" w:rsidRPr="00286F88" w:rsidP="00286F88">
                  <w:pPr>
                    <w:pStyle w:val="Default"/>
                    <w:bidi w:val="0"/>
                    <w:spacing w:after="0" w:line="240" w:lineRule="auto"/>
                  </w:pPr>
                </w:p>
              </w:tc>
            </w:tr>
          </w:tbl>
          <w:p w:rsidR="00F71BED" w:rsidRPr="007C2FF8" w:rsidP="00F71BE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F71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(51)</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F71BED">
                  <w:pPr>
                    <w:pStyle w:val="CM4"/>
                    <w:bidi w:val="0"/>
                    <w:spacing w:before="60" w:after="60" w:line="240" w:lineRule="auto"/>
                    <w:rPr>
                      <w:rFonts w:ascii="Arial Narrow" w:hAnsi="Arial Narrow"/>
                      <w:sz w:val="22"/>
                      <w:szCs w:val="22"/>
                    </w:rPr>
                  </w:pPr>
                  <w:r w:rsidRPr="00DD7F55" w:rsidR="00F71BED">
                    <w:rPr>
                      <w:rFonts w:ascii="Arial Narrow" w:hAnsi="Arial Narrow"/>
                      <w:sz w:val="22"/>
                      <w:szCs w:val="22"/>
                    </w:rPr>
                    <w:t>„centrálna protistrana“ je centrálna protistrana vymedzená v článku 2 bode 1 nariadenia (EÚ) č. 648/2012;</w:t>
                  </w:r>
                </w:p>
                <w:p w:rsidR="007C7ECD" w:rsidRPr="007C2FF8" w:rsidP="007C7ECD">
                  <w:pPr>
                    <w:pStyle w:val="Default"/>
                    <w:bidi w:val="0"/>
                    <w:spacing w:after="0" w:line="240" w:lineRule="auto"/>
                  </w:pPr>
                </w:p>
                <w:p w:rsidR="007C7ECD" w:rsidRPr="007C2FF8" w:rsidP="007C7ECD">
                  <w:pPr>
                    <w:pStyle w:val="Default"/>
                    <w:bidi w:val="0"/>
                    <w:spacing w:after="0" w:line="240" w:lineRule="auto"/>
                  </w:pPr>
                </w:p>
                <w:p w:rsidR="007C7ECD" w:rsidRPr="007C2FF8" w:rsidP="007C7ECD">
                  <w:pPr>
                    <w:pStyle w:val="Default"/>
                    <w:bidi w:val="0"/>
                    <w:spacing w:after="0" w:line="240" w:lineRule="auto"/>
                  </w:pPr>
                </w:p>
              </w:tc>
            </w:tr>
          </w:tbl>
          <w:p w:rsidR="00F71BED" w:rsidRPr="007C2FF8" w:rsidP="00F71BE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F71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(52)</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F71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„schválený mechanizmus zverejňovania“ alebo „APA“ je osoba, ktorá má podľa tejto smernice povolenie na poskytovanie služieb v súvislosti so zverejňovaním správ o obchodoch v mene investičných spoločností podľa článkov 20 a 21 nariadenia (EÚ) č. 600/2014;</w:t>
                  </w:r>
                </w:p>
                <w:p w:rsidR="00A519EE" w:rsidRPr="007C2FF8" w:rsidP="00A519EE">
                  <w:pPr>
                    <w:pStyle w:val="Default"/>
                    <w:bidi w:val="0"/>
                    <w:spacing w:after="0" w:line="240" w:lineRule="auto"/>
                  </w:pPr>
                </w:p>
                <w:p w:rsidR="00D95B94" w:rsidRPr="007C2FF8" w:rsidP="00A519EE">
                  <w:pPr>
                    <w:pStyle w:val="Default"/>
                    <w:bidi w:val="0"/>
                    <w:spacing w:after="0" w:line="240" w:lineRule="auto"/>
                  </w:pPr>
                </w:p>
              </w:tc>
            </w:tr>
          </w:tbl>
          <w:p w:rsidR="00F71BED" w:rsidRPr="007C2FF8" w:rsidP="00F71BE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F71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(53)</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F71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„poskytovateľ konsolidovaného informačného systému“ alebo „CTP“ je osoba, ktorá má podľa ustanovení tejto smernice povolenie na poskytovanie služieb v súvislosti so zberom správ o obchodoch s finančnými nástrojmi uvedenými v článkoch 6, 7, 10,12, 13, 20 a 21 nariadenia (EÚ) č. 600/2014 z regulovaných trhov, MTF, OTF a APA a ich konsolidáciou do nepretržitého elektronického toku aktuálnych údajov poskytujúceho informácie o cenách a objemoch pre finančný nástroj;</w:t>
                  </w:r>
                </w:p>
                <w:p w:rsidR="00A519EE" w:rsidP="00A519EE">
                  <w:pPr>
                    <w:pStyle w:val="Default"/>
                    <w:bidi w:val="0"/>
                    <w:spacing w:after="0" w:line="240" w:lineRule="auto"/>
                  </w:pPr>
                </w:p>
                <w:p w:rsidR="00FA4E18" w:rsidP="00A519EE">
                  <w:pPr>
                    <w:pStyle w:val="Default"/>
                    <w:bidi w:val="0"/>
                    <w:spacing w:after="0" w:line="240" w:lineRule="auto"/>
                  </w:pPr>
                </w:p>
                <w:p w:rsidR="00286F88" w:rsidP="00A519EE">
                  <w:pPr>
                    <w:pStyle w:val="Default"/>
                    <w:bidi w:val="0"/>
                    <w:spacing w:after="0" w:line="240" w:lineRule="auto"/>
                  </w:pPr>
                </w:p>
                <w:p w:rsidR="00286F88" w:rsidRPr="007C2FF8" w:rsidP="00A519EE">
                  <w:pPr>
                    <w:pStyle w:val="Default"/>
                    <w:bidi w:val="0"/>
                    <w:spacing w:after="0" w:line="240" w:lineRule="auto"/>
                  </w:pPr>
                </w:p>
              </w:tc>
            </w:tr>
          </w:tbl>
          <w:p w:rsidR="00F71BED" w:rsidRPr="007C2FF8" w:rsidP="00F71BE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F71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(54)</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F71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„schválený mechanizmus podávania správ“ alebo „ARM“ je osoba, ktorá má podľa ustanovení tejto smernice povolenie na poskytovanie služieb v súvislosti s oznamovaním podrobných informácií o transakciách príslušným orgánom alebo orgánu ESMA v mene investičných spoločností;</w:t>
                  </w:r>
                </w:p>
                <w:p w:rsidR="00A519EE" w:rsidRPr="007C2FF8" w:rsidP="00A519EE">
                  <w:pPr>
                    <w:pStyle w:val="Default"/>
                    <w:bidi w:val="0"/>
                    <w:spacing w:after="0" w:line="240" w:lineRule="auto"/>
                  </w:pPr>
                </w:p>
                <w:p w:rsidR="00A519EE" w:rsidRPr="007C2FF8" w:rsidP="00A519EE">
                  <w:pPr>
                    <w:pStyle w:val="Default"/>
                    <w:bidi w:val="0"/>
                    <w:spacing w:after="0" w:line="240" w:lineRule="auto"/>
                  </w:pPr>
                </w:p>
                <w:p w:rsidR="00A519EE" w:rsidRPr="007C2FF8" w:rsidP="00A519EE">
                  <w:pPr>
                    <w:pStyle w:val="Default"/>
                    <w:bidi w:val="0"/>
                    <w:spacing w:after="0" w:line="240" w:lineRule="auto"/>
                  </w:pPr>
                </w:p>
                <w:p w:rsidR="00A519EE" w:rsidP="00A519EE">
                  <w:pPr>
                    <w:pStyle w:val="Default"/>
                    <w:bidi w:val="0"/>
                    <w:spacing w:after="0" w:line="240" w:lineRule="auto"/>
                  </w:pPr>
                </w:p>
                <w:p w:rsidR="000B5D55" w:rsidP="00A519EE">
                  <w:pPr>
                    <w:pStyle w:val="Default"/>
                    <w:bidi w:val="0"/>
                    <w:spacing w:after="0" w:line="240" w:lineRule="auto"/>
                  </w:pPr>
                </w:p>
                <w:p w:rsidR="00A519EE" w:rsidRPr="007C2FF8" w:rsidP="00A519EE">
                  <w:pPr>
                    <w:pStyle w:val="Default"/>
                    <w:bidi w:val="0"/>
                    <w:spacing w:after="0" w:line="240" w:lineRule="auto"/>
                  </w:pPr>
                </w:p>
              </w:tc>
            </w:tr>
          </w:tbl>
          <w:p w:rsidR="00F71BED" w:rsidRPr="007C2FF8" w:rsidP="00F71BE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F71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(55)</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71BED" w:rsidRPr="007C2FF8" w:rsidP="00F71BED">
                  <w:pPr>
                    <w:pStyle w:val="CM4"/>
                    <w:bidi w:val="0"/>
                    <w:spacing w:before="60" w:after="60" w:line="240" w:lineRule="auto"/>
                    <w:rPr>
                      <w:rFonts w:ascii="Arial Narrow" w:hAnsi="Arial Narrow"/>
                      <w:sz w:val="22"/>
                      <w:szCs w:val="22"/>
                    </w:rPr>
                  </w:pPr>
                  <w:r w:rsidRPr="007C2FF8">
                    <w:rPr>
                      <w:rFonts w:ascii="Arial Narrow" w:hAnsi="Arial Narrow"/>
                      <w:sz w:val="22"/>
                      <w:szCs w:val="22"/>
                    </w:rPr>
                    <w:t>„domovský členský štát“ je:</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16"/>
                    <w:gridCol w:w="586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1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B0A75" w:rsidRPr="007C2FF8" w:rsidP="00F71BED">
                        <w:pPr>
                          <w:pStyle w:val="CM4"/>
                          <w:bidi w:val="0"/>
                          <w:spacing w:before="60" w:after="60" w:line="240" w:lineRule="auto"/>
                          <w:rPr>
                            <w:rFonts w:ascii="Arial Narrow" w:hAnsi="Arial Narrow"/>
                            <w:sz w:val="22"/>
                            <w:szCs w:val="22"/>
                          </w:rPr>
                        </w:pPr>
                        <w:r w:rsidR="00B92B41">
                          <w:rPr>
                            <w:rFonts w:ascii="Arial Narrow" w:hAnsi="Arial Narrow"/>
                            <w:sz w:val="22"/>
                            <w:szCs w:val="22"/>
                          </w:rPr>
                          <w:t>F</w:t>
                        </w:r>
                      </w:p>
                    </w:tc>
                    <w:tc>
                      <w:tcPr>
                        <w:tcW w:w="586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71BED" w:rsidRPr="007C2FF8" w:rsidP="00F71BED">
                        <w:pPr>
                          <w:pStyle w:val="CM4"/>
                          <w:bidi w:val="0"/>
                          <w:spacing w:before="60" w:after="60" w:line="240" w:lineRule="auto"/>
                          <w:rPr>
                            <w:rFonts w:ascii="Arial Narrow" w:hAnsi="Arial Narrow"/>
                            <w:sz w:val="22"/>
                            <w:szCs w:val="22"/>
                          </w:rPr>
                        </w:pPr>
                        <w:r w:rsidRPr="007C2FF8">
                          <w:rPr>
                            <w:rFonts w:ascii="Arial Narrow" w:hAnsi="Arial Narrow"/>
                            <w:sz w:val="22"/>
                            <w:szCs w:val="22"/>
                          </w:rPr>
                          <w:t>v prípade investičných spoločností:</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14"/>
                          <w:gridCol w:w="552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B0A75" w:rsidRPr="007C2FF8" w:rsidP="00F71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i)</w:t>
                              </w:r>
                            </w:p>
                          </w:tc>
                          <w:tc>
                            <w:tcPr>
                              <w:tcW w:w="783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B0A75" w:rsidP="00F71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ak je investičná spoločnosť fyzickou osobou, členský štát, v ktorom sa nachádza jej ústredie;</w:t>
                              </w:r>
                            </w:p>
                            <w:p w:rsidR="00C152C4" w:rsidP="00C152C4">
                              <w:pPr>
                                <w:pStyle w:val="Default"/>
                                <w:bidi w:val="0"/>
                                <w:spacing w:after="0" w:line="240" w:lineRule="auto"/>
                              </w:pPr>
                            </w:p>
                            <w:p w:rsidR="00C152C4" w:rsidRPr="00C152C4" w:rsidP="00C152C4">
                              <w:pPr>
                                <w:pStyle w:val="Default"/>
                                <w:bidi w:val="0"/>
                                <w:spacing w:after="0" w:line="240" w:lineRule="auto"/>
                              </w:pPr>
                            </w:p>
                          </w:tc>
                        </w:tr>
                      </w:tbl>
                      <w:p w:rsidR="00F71BED" w:rsidRPr="007C2FF8" w:rsidP="00F71BE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1"/>
                          <w:gridCol w:w="548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B0A75" w:rsidRPr="007C2FF8" w:rsidP="00F71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ii)</w:t>
                              </w:r>
                            </w:p>
                          </w:tc>
                          <w:tc>
                            <w:tcPr>
                              <w:tcW w:w="776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B0A75" w:rsidRPr="007C2FF8" w:rsidP="00F71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ak je investičná spoločnosť právnickou osobou, členský štát, v ktorom sa nachádza jej registrované sídlo;</w:t>
                              </w:r>
                            </w:p>
                          </w:tc>
                        </w:tr>
                      </w:tbl>
                      <w:p w:rsidR="00F71BED" w:rsidRPr="007C2FF8" w:rsidP="00F71BE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07"/>
                          <w:gridCol w:w="543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B0A75" w:rsidRPr="007C2FF8" w:rsidP="00F71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iii)</w:t>
                              </w:r>
                            </w:p>
                          </w:tc>
                          <w:tc>
                            <w:tcPr>
                              <w:tcW w:w="770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B0A75" w:rsidRPr="007C2FF8" w:rsidP="00F71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ak investičná spoločnosť nemá podľa svojho vnútroštátneho práva registrované sídlo, členský štát, v ktorom sa nachádza jej ústredie;</w:t>
                              </w:r>
                            </w:p>
                          </w:tc>
                        </w:tr>
                      </w:tbl>
                      <w:p w:rsidR="00F71BED" w:rsidRPr="007C2FF8" w:rsidP="00F71BED">
                        <w:pPr>
                          <w:pStyle w:val="CM4"/>
                          <w:bidi w:val="0"/>
                          <w:spacing w:before="60" w:after="60" w:line="240" w:lineRule="auto"/>
                          <w:rPr>
                            <w:rFonts w:ascii="Arial Narrow" w:hAnsi="Arial Narrow"/>
                            <w:sz w:val="22"/>
                            <w:szCs w:val="22"/>
                          </w:rPr>
                        </w:pPr>
                      </w:p>
                    </w:tc>
                  </w:tr>
                </w:tbl>
                <w:p w:rsidR="00F71BED" w:rsidRPr="007C2FF8" w:rsidP="00F71BE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16"/>
                    <w:gridCol w:w="586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1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C2B34" w:rsidRPr="007C2FF8" w:rsidP="00F71BED">
                        <w:pPr>
                          <w:pStyle w:val="CM4"/>
                          <w:bidi w:val="0"/>
                          <w:spacing w:before="60" w:after="60" w:line="240" w:lineRule="auto"/>
                          <w:rPr>
                            <w:rFonts w:ascii="Arial Narrow" w:hAnsi="Arial Narrow"/>
                            <w:sz w:val="22"/>
                            <w:szCs w:val="22"/>
                          </w:rPr>
                        </w:pPr>
                      </w:p>
                      <w:p w:rsidR="006C2B34" w:rsidP="00F71BED">
                        <w:pPr>
                          <w:pStyle w:val="CM4"/>
                          <w:bidi w:val="0"/>
                          <w:spacing w:before="60" w:after="60" w:line="240" w:lineRule="auto"/>
                          <w:rPr>
                            <w:rFonts w:ascii="Arial Narrow" w:hAnsi="Arial Narrow"/>
                            <w:sz w:val="22"/>
                            <w:szCs w:val="22"/>
                          </w:rPr>
                        </w:pPr>
                      </w:p>
                      <w:p w:rsidR="006B0A75" w:rsidRPr="007C2FF8" w:rsidP="00F71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b)</w:t>
                        </w:r>
                      </w:p>
                    </w:tc>
                    <w:tc>
                      <w:tcPr>
                        <w:tcW w:w="586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C2B34" w:rsidRPr="007C2FF8" w:rsidP="00F71BED">
                        <w:pPr>
                          <w:pStyle w:val="CM4"/>
                          <w:bidi w:val="0"/>
                          <w:spacing w:before="60" w:after="60" w:line="240" w:lineRule="auto"/>
                          <w:rPr>
                            <w:rFonts w:ascii="Arial Narrow" w:hAnsi="Arial Narrow"/>
                            <w:sz w:val="22"/>
                            <w:szCs w:val="22"/>
                          </w:rPr>
                        </w:pPr>
                      </w:p>
                      <w:p w:rsidR="006C2B34" w:rsidP="00F71BED">
                        <w:pPr>
                          <w:pStyle w:val="CM4"/>
                          <w:bidi w:val="0"/>
                          <w:spacing w:before="60" w:after="60" w:line="240" w:lineRule="auto"/>
                          <w:rPr>
                            <w:rFonts w:ascii="Arial Narrow" w:hAnsi="Arial Narrow"/>
                            <w:sz w:val="22"/>
                            <w:szCs w:val="22"/>
                          </w:rPr>
                        </w:pPr>
                      </w:p>
                      <w:p w:rsidR="006B0A75" w:rsidRPr="007C2FF8" w:rsidP="00F71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v prípade regulovaného trhu členský štát, v ktorom je regulovaný trh registrovaný, alebo ak podľa práva tohto členského štátu nemá registrované sídlo, členský štát, v ktorom sa nachádza ústredie regulovaného trhu;</w:t>
                        </w:r>
                      </w:p>
                      <w:p w:rsidR="006C2B34" w:rsidRPr="007C2FF8" w:rsidP="006C2B34">
                        <w:pPr>
                          <w:pStyle w:val="Default"/>
                          <w:bidi w:val="0"/>
                          <w:spacing w:after="0" w:line="240" w:lineRule="auto"/>
                        </w:pPr>
                      </w:p>
                    </w:tc>
                  </w:tr>
                </w:tbl>
                <w:p w:rsidR="00F71BED" w:rsidRPr="007C2FF8" w:rsidP="00F71BE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16"/>
                    <w:gridCol w:w="586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1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B0A75" w:rsidRPr="007C2FF8" w:rsidP="00F71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c)</w:t>
                        </w:r>
                      </w:p>
                    </w:tc>
                    <w:tc>
                      <w:tcPr>
                        <w:tcW w:w="586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71BED" w:rsidRPr="007C2FF8" w:rsidP="00F71BED">
                        <w:pPr>
                          <w:pStyle w:val="CM4"/>
                          <w:bidi w:val="0"/>
                          <w:spacing w:before="60" w:after="60" w:line="240" w:lineRule="auto"/>
                          <w:rPr>
                            <w:rFonts w:ascii="Arial Narrow" w:hAnsi="Arial Narrow"/>
                            <w:sz w:val="22"/>
                            <w:szCs w:val="22"/>
                          </w:rPr>
                        </w:pPr>
                        <w:r w:rsidRPr="007C2FF8">
                          <w:rPr>
                            <w:rFonts w:ascii="Arial Narrow" w:hAnsi="Arial Narrow"/>
                            <w:sz w:val="22"/>
                            <w:szCs w:val="22"/>
                          </w:rPr>
                          <w:t>v prípade APA, CTP alebo ARM:</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14"/>
                          <w:gridCol w:w="552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B0A75" w:rsidRPr="007C2FF8" w:rsidP="00F71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i)</w:t>
                              </w:r>
                            </w:p>
                          </w:tc>
                          <w:tc>
                            <w:tcPr>
                              <w:tcW w:w="783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B0A75" w:rsidRPr="007C2FF8" w:rsidP="00F71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ak je APA, CTP alebo ARM fyzickou osobou, členský štát, v ktorom sa nachádza jej ústredie;</w:t>
                              </w:r>
                            </w:p>
                          </w:tc>
                        </w:tr>
                      </w:tbl>
                      <w:p w:rsidR="00F71BED" w:rsidRPr="007C2FF8" w:rsidP="00F71BE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1"/>
                          <w:gridCol w:w="548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B0A75" w:rsidRPr="007C2FF8" w:rsidP="00F71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ii)</w:t>
                              </w:r>
                            </w:p>
                          </w:tc>
                          <w:tc>
                            <w:tcPr>
                              <w:tcW w:w="776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B0A75" w:rsidRPr="007C2FF8" w:rsidP="00F71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ak je APA, CTP alebo ARM právnickou osobou, členský štát, v ktorom sa nachádza jej registrované sídlo;</w:t>
                              </w:r>
                            </w:p>
                          </w:tc>
                        </w:tr>
                      </w:tbl>
                      <w:p w:rsidR="00F71BED" w:rsidRPr="007C2FF8" w:rsidP="00F71BE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07"/>
                          <w:gridCol w:w="543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B0A75" w:rsidRPr="007C2FF8" w:rsidP="00F71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iii)</w:t>
                              </w:r>
                            </w:p>
                          </w:tc>
                          <w:tc>
                            <w:tcPr>
                              <w:tcW w:w="770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B0A75" w:rsidP="00F71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ak APA, CTP alebo ARM nemá podľa svojho vnútroštátneho práva registrované sídlo, členský štát, v ktorom sa nachádza jej ústredie;</w:t>
                              </w:r>
                            </w:p>
                            <w:p w:rsidR="006C0E3D" w:rsidP="006C0E3D">
                              <w:pPr>
                                <w:pStyle w:val="Default"/>
                                <w:bidi w:val="0"/>
                                <w:spacing w:after="0" w:line="240" w:lineRule="auto"/>
                              </w:pPr>
                            </w:p>
                            <w:p w:rsidR="000B5D55" w:rsidRPr="006C0E3D" w:rsidP="006C0E3D">
                              <w:pPr>
                                <w:pStyle w:val="Default"/>
                                <w:bidi w:val="0"/>
                                <w:spacing w:after="0" w:line="240" w:lineRule="auto"/>
                              </w:pPr>
                            </w:p>
                          </w:tc>
                        </w:tr>
                      </w:tbl>
                      <w:p w:rsidR="00F71BED" w:rsidRPr="007C2FF8" w:rsidP="00F71BED">
                        <w:pPr>
                          <w:pStyle w:val="CM4"/>
                          <w:bidi w:val="0"/>
                          <w:spacing w:before="60" w:after="60" w:line="240" w:lineRule="auto"/>
                          <w:rPr>
                            <w:rFonts w:ascii="Arial Narrow" w:hAnsi="Arial Narrow"/>
                            <w:sz w:val="22"/>
                            <w:szCs w:val="22"/>
                          </w:rPr>
                        </w:pPr>
                      </w:p>
                    </w:tc>
                  </w:tr>
                </w:tbl>
                <w:p w:rsidR="00F71BED" w:rsidRPr="007C2FF8" w:rsidP="00F71BED">
                  <w:pPr>
                    <w:pStyle w:val="CM4"/>
                    <w:bidi w:val="0"/>
                    <w:spacing w:before="60" w:after="60" w:line="240" w:lineRule="auto"/>
                    <w:rPr>
                      <w:rFonts w:ascii="Arial Narrow" w:hAnsi="Arial Narrow"/>
                      <w:sz w:val="22"/>
                      <w:szCs w:val="22"/>
                    </w:rPr>
                  </w:pPr>
                </w:p>
              </w:tc>
            </w:tr>
          </w:tbl>
          <w:p w:rsidR="00F71BED" w:rsidRPr="007C2FF8" w:rsidP="00F71BE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F71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(56)</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F71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„hostiteľský členský štát“ je iný členský štát ako domovský členský štát, v ktorom má investičná spoločnosť pobočku alebo poskytuje investičné služby a/alebo vykonáva činnosti, alebo členský štát, v ktorom regulovaný trh poskytuje príslušné mechanizmy s cieľom umožniť prístup k obchodovaniu cez svoj systém členom na diaľku alebo účastníkom usadeným v tom istom členskom štáte;</w:t>
                  </w:r>
                </w:p>
                <w:p w:rsidR="006C2B34" w:rsidP="006C2B34">
                  <w:pPr>
                    <w:pStyle w:val="Default"/>
                    <w:bidi w:val="0"/>
                    <w:spacing w:after="0" w:line="240" w:lineRule="auto"/>
                  </w:pPr>
                </w:p>
                <w:p w:rsidR="00D43971" w:rsidRPr="007C2FF8" w:rsidP="006C2B34">
                  <w:pPr>
                    <w:pStyle w:val="Default"/>
                    <w:bidi w:val="0"/>
                    <w:spacing w:after="0" w:line="240" w:lineRule="auto"/>
                  </w:pPr>
                </w:p>
              </w:tc>
            </w:tr>
          </w:tbl>
          <w:p w:rsidR="00F71BED" w:rsidRPr="007C2FF8" w:rsidP="00F71BE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F71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(57)</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F71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„spoločnosť z tretej krajiny“ je spoločnosť, ktorá by bola úverovou inštitúciou poskytujúcou investičné služby alebo vykonávajúcou investičnú činnosť alebo investičnou spoločnosťou, ak by mala ústredie alebo registrované sídlo v Únii;</w:t>
                  </w:r>
                </w:p>
              </w:tc>
            </w:tr>
          </w:tbl>
          <w:p w:rsidR="00F71BED" w:rsidRPr="007C2FF8" w:rsidP="00F71BED">
            <w:pPr>
              <w:pStyle w:val="CM4"/>
              <w:bidi w:val="0"/>
              <w:spacing w:before="60" w:after="60" w:line="240" w:lineRule="auto"/>
              <w:rPr>
                <w:rFonts w:ascii="Arial Narrow" w:hAnsi="Arial Narrow"/>
                <w:vanish/>
                <w:sz w:val="22"/>
                <w:szCs w:val="22"/>
              </w:rPr>
            </w:pPr>
          </w:p>
          <w:p w:rsidR="00656B18" w:rsidRPr="007C2FF8" w:rsidP="00A47BED">
            <w:pPr>
              <w:pStyle w:val="CM4"/>
              <w:bidi w:val="0"/>
              <w:spacing w:before="60" w:after="60" w:line="240" w:lineRule="auto"/>
              <w:rPr>
                <w:rFonts w:ascii="Arial Narrow" w:hAnsi="Arial Narrow"/>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sidR="00F71BED">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242587" w:rsidRPr="006A2BF1" w:rsidP="00242587">
            <w:pPr>
              <w:autoSpaceDE w:val="0"/>
              <w:autoSpaceDN w:val="0"/>
              <w:bidi w:val="0"/>
              <w:spacing w:before="0" w:beforeAutospacing="0" w:after="0" w:afterAutospacing="0" w:line="240" w:lineRule="auto"/>
              <w:jc w:val="center"/>
              <w:rPr>
                <w:rFonts w:ascii="Arial Narrow" w:hAnsi="Arial Narrow"/>
                <w:b/>
                <w:color w:val="00B0F0"/>
                <w:sz w:val="22"/>
                <w:szCs w:val="22"/>
              </w:rPr>
            </w:pPr>
            <w:r>
              <w:rPr>
                <w:rFonts w:ascii="Arial Narrow" w:hAnsi="Arial Narrow"/>
                <w:b/>
                <w:color w:val="00B0F0"/>
                <w:sz w:val="22"/>
                <w:szCs w:val="22"/>
              </w:rPr>
              <w:t>N</w:t>
            </w:r>
            <w:r w:rsidRPr="006A2BF1">
              <w:rPr>
                <w:rFonts w:ascii="Arial Narrow" w:hAnsi="Arial Narrow"/>
                <w:b/>
                <w:color w:val="00B0F0"/>
                <w:sz w:val="22"/>
                <w:szCs w:val="22"/>
              </w:rPr>
              <w:t>ávrh zákona čl.I</w:t>
            </w:r>
          </w:p>
          <w:p w:rsidR="00286F88" w:rsidP="002425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242587" w:rsidRPr="006A2BF1" w:rsidP="00242587">
            <w:pPr>
              <w:autoSpaceDE w:val="0"/>
              <w:autoSpaceDN w:val="0"/>
              <w:bidi w:val="0"/>
              <w:spacing w:before="0" w:beforeAutospacing="0" w:after="0" w:afterAutospacing="0" w:line="240" w:lineRule="auto"/>
              <w:jc w:val="center"/>
              <w:rPr>
                <w:rFonts w:ascii="Arial Narrow" w:hAnsi="Arial Narrow"/>
                <w:b/>
                <w:color w:val="00B0F0"/>
                <w:sz w:val="22"/>
                <w:szCs w:val="22"/>
              </w:rPr>
            </w:pPr>
            <w:r>
              <w:rPr>
                <w:rFonts w:ascii="Arial Narrow" w:hAnsi="Arial Narrow"/>
                <w:b/>
                <w:color w:val="00B0F0"/>
                <w:sz w:val="22"/>
                <w:szCs w:val="22"/>
              </w:rPr>
              <w:t>N</w:t>
            </w:r>
            <w:r w:rsidRPr="006A2BF1">
              <w:rPr>
                <w:rFonts w:ascii="Arial Narrow" w:hAnsi="Arial Narrow"/>
                <w:b/>
                <w:color w:val="00B0F0"/>
                <w:sz w:val="22"/>
                <w:szCs w:val="22"/>
              </w:rPr>
              <w:t>ávrh zákona čl.I</w:t>
            </w:r>
          </w:p>
          <w:p w:rsidR="00DD7F55" w:rsidRPr="007C2FF8">
            <w:pPr>
              <w:autoSpaceDE w:val="0"/>
              <w:autoSpaceDN w:val="0"/>
              <w:bidi w:val="0"/>
              <w:spacing w:before="0" w:beforeAutospacing="0" w:after="0" w:afterAutospacing="0" w:line="240" w:lineRule="auto"/>
              <w:jc w:val="center"/>
              <w:rPr>
                <w:rFonts w:ascii="Arial Narrow" w:hAnsi="Arial Narrow"/>
                <w:sz w:val="22"/>
                <w:szCs w:val="22"/>
              </w:rPr>
            </w:pPr>
          </w:p>
          <w:p w:rsidR="00286F88" w:rsidP="00DD7F55">
            <w:pPr>
              <w:autoSpaceDE w:val="0"/>
              <w:autoSpaceDN w:val="0"/>
              <w:bidi w:val="0"/>
              <w:spacing w:before="0" w:beforeAutospacing="0" w:after="0" w:afterAutospacing="0" w:line="240" w:lineRule="auto"/>
              <w:jc w:val="center"/>
              <w:rPr>
                <w:rFonts w:ascii="Arial Narrow" w:hAnsi="Arial Narrow"/>
                <w:sz w:val="22"/>
                <w:szCs w:val="22"/>
              </w:rPr>
            </w:pPr>
          </w:p>
          <w:p w:rsidR="00DD7F55" w:rsidRPr="00DD7F55" w:rsidP="00DD7F55">
            <w:pPr>
              <w:autoSpaceDE w:val="0"/>
              <w:autoSpaceDN w:val="0"/>
              <w:bidi w:val="0"/>
              <w:spacing w:before="0" w:beforeAutospacing="0" w:after="0" w:afterAutospacing="0" w:line="240" w:lineRule="auto"/>
              <w:jc w:val="center"/>
              <w:rPr>
                <w:rFonts w:ascii="Arial Narrow" w:hAnsi="Arial Narrow"/>
                <w:b/>
                <w:color w:val="00B0F0"/>
                <w:sz w:val="22"/>
                <w:szCs w:val="22"/>
              </w:rPr>
            </w:pPr>
            <w:r w:rsidR="00610BC5">
              <w:rPr>
                <w:rFonts w:ascii="Arial Narrow" w:hAnsi="Arial Narrow"/>
                <w:sz w:val="22"/>
                <w:szCs w:val="22"/>
              </w:rPr>
              <w:t>429/2002</w:t>
            </w:r>
            <w:r>
              <w:rPr>
                <w:rFonts w:ascii="Arial Narrow" w:hAnsi="Arial Narrow"/>
                <w:b/>
                <w:color w:val="00B0F0"/>
                <w:sz w:val="22"/>
                <w:szCs w:val="22"/>
              </w:rPr>
              <w:t xml:space="preserve"> </w:t>
            </w:r>
            <w:r w:rsidRPr="006569DB">
              <w:rPr>
                <w:rFonts w:ascii="Arial Narrow" w:hAnsi="Arial Narrow"/>
                <w:sz w:val="22"/>
                <w:szCs w:val="22"/>
              </w:rPr>
              <w:t xml:space="preserve">a </w:t>
            </w:r>
            <w:r>
              <w:rPr>
                <w:rFonts w:ascii="Arial Narrow" w:hAnsi="Arial Narrow"/>
                <w:b/>
                <w:color w:val="00B0F0"/>
                <w:sz w:val="22"/>
                <w:szCs w:val="22"/>
              </w:rPr>
              <w:t>n</w:t>
            </w:r>
            <w:r w:rsidRPr="006A2BF1">
              <w:rPr>
                <w:rFonts w:ascii="Arial Narrow" w:hAnsi="Arial Narrow"/>
                <w:b/>
                <w:color w:val="00B0F0"/>
                <w:sz w:val="22"/>
                <w:szCs w:val="22"/>
              </w:rPr>
              <w:t>ávrh zákona čl.I</w:t>
            </w:r>
            <w:r>
              <w:rPr>
                <w:rFonts w:ascii="Arial Narrow" w:hAnsi="Arial Narrow"/>
                <w:b/>
                <w:color w:val="00B0F0"/>
                <w:sz w:val="22"/>
                <w:szCs w:val="22"/>
              </w:rPr>
              <w:t>I</w:t>
            </w: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E138E8" w:rsidP="00FA4E18">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A4E18" w:rsidRPr="006A2BF1" w:rsidP="00FA4E18">
            <w:pPr>
              <w:autoSpaceDE w:val="0"/>
              <w:autoSpaceDN w:val="0"/>
              <w:bidi w:val="0"/>
              <w:spacing w:before="0" w:beforeAutospacing="0" w:after="0" w:afterAutospacing="0" w:line="240" w:lineRule="auto"/>
              <w:jc w:val="center"/>
              <w:rPr>
                <w:rFonts w:ascii="Arial Narrow" w:hAnsi="Arial Narrow"/>
                <w:b/>
                <w:color w:val="00B0F0"/>
                <w:sz w:val="22"/>
                <w:szCs w:val="22"/>
              </w:rPr>
            </w:pPr>
            <w:r>
              <w:rPr>
                <w:rFonts w:ascii="Arial Narrow" w:hAnsi="Arial Narrow"/>
                <w:b/>
                <w:color w:val="00B0F0"/>
                <w:sz w:val="22"/>
                <w:szCs w:val="22"/>
              </w:rPr>
              <w:t>N</w:t>
            </w:r>
            <w:r w:rsidRPr="006A2BF1">
              <w:rPr>
                <w:rFonts w:ascii="Arial Narrow" w:hAnsi="Arial Narrow"/>
                <w:b/>
                <w:color w:val="00B0F0"/>
                <w:sz w:val="22"/>
                <w:szCs w:val="22"/>
              </w:rPr>
              <w:t>ávrh zákona čl.I</w:t>
            </w: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6C2B34" w:rsidRPr="007C2FF8">
            <w:pPr>
              <w:autoSpaceDE w:val="0"/>
              <w:autoSpaceDN w:val="0"/>
              <w:bidi w:val="0"/>
              <w:spacing w:before="0" w:beforeAutospacing="0" w:after="0" w:afterAutospacing="0" w:line="240" w:lineRule="auto"/>
              <w:jc w:val="center"/>
              <w:rPr>
                <w:rFonts w:ascii="Arial Narrow" w:hAnsi="Arial Narrow"/>
                <w:sz w:val="22"/>
                <w:szCs w:val="22"/>
              </w:rPr>
            </w:pPr>
          </w:p>
          <w:p w:rsidR="006C2B34" w:rsidRPr="007C2FF8">
            <w:pPr>
              <w:autoSpaceDE w:val="0"/>
              <w:autoSpaceDN w:val="0"/>
              <w:bidi w:val="0"/>
              <w:spacing w:before="0" w:beforeAutospacing="0" w:after="0" w:afterAutospacing="0" w:line="240" w:lineRule="auto"/>
              <w:jc w:val="center"/>
              <w:rPr>
                <w:rFonts w:ascii="Arial Narrow" w:hAnsi="Arial Narrow"/>
                <w:sz w:val="22"/>
                <w:szCs w:val="22"/>
              </w:rPr>
            </w:pPr>
          </w:p>
          <w:p w:rsidR="006C2B34">
            <w:pPr>
              <w:autoSpaceDE w:val="0"/>
              <w:autoSpaceDN w:val="0"/>
              <w:bidi w:val="0"/>
              <w:spacing w:before="0" w:beforeAutospacing="0" w:after="0" w:afterAutospacing="0" w:line="240" w:lineRule="auto"/>
              <w:jc w:val="center"/>
              <w:rPr>
                <w:rFonts w:ascii="Arial Narrow" w:hAnsi="Arial Narrow"/>
                <w:sz w:val="22"/>
                <w:szCs w:val="22"/>
              </w:rPr>
            </w:pPr>
          </w:p>
          <w:p w:rsidR="000B5D55" w:rsidRPr="007C2FF8">
            <w:pPr>
              <w:autoSpaceDE w:val="0"/>
              <w:autoSpaceDN w:val="0"/>
              <w:bidi w:val="0"/>
              <w:spacing w:before="0" w:beforeAutospacing="0" w:after="0" w:afterAutospacing="0" w:line="240" w:lineRule="auto"/>
              <w:jc w:val="center"/>
              <w:rPr>
                <w:rFonts w:ascii="Arial Narrow" w:hAnsi="Arial Narrow"/>
                <w:sz w:val="22"/>
                <w:szCs w:val="22"/>
              </w:rPr>
            </w:pPr>
          </w:p>
          <w:p w:rsidR="006C2B34">
            <w:pPr>
              <w:autoSpaceDE w:val="0"/>
              <w:autoSpaceDN w:val="0"/>
              <w:bidi w:val="0"/>
              <w:spacing w:before="0" w:beforeAutospacing="0" w:after="0" w:afterAutospacing="0" w:line="240" w:lineRule="auto"/>
              <w:jc w:val="center"/>
              <w:rPr>
                <w:rFonts w:ascii="Arial Narrow" w:hAnsi="Arial Narrow"/>
                <w:sz w:val="22"/>
                <w:szCs w:val="22"/>
              </w:rPr>
            </w:pPr>
          </w:p>
          <w:p w:rsidR="00D95B94" w:rsidRPr="007C2FF8">
            <w:pPr>
              <w:autoSpaceDE w:val="0"/>
              <w:autoSpaceDN w:val="0"/>
              <w:bidi w:val="0"/>
              <w:spacing w:before="0" w:beforeAutospacing="0" w:after="0" w:afterAutospacing="0" w:line="240" w:lineRule="auto"/>
              <w:jc w:val="center"/>
              <w:rPr>
                <w:rFonts w:ascii="Arial Narrow" w:hAnsi="Arial Narrow"/>
                <w:sz w:val="22"/>
                <w:szCs w:val="22"/>
              </w:rPr>
            </w:pPr>
          </w:p>
          <w:p w:rsidR="00C152C4" w:rsidRPr="006A2BF1" w:rsidP="00C152C4">
            <w:pPr>
              <w:autoSpaceDE w:val="0"/>
              <w:autoSpaceDN w:val="0"/>
              <w:bidi w:val="0"/>
              <w:spacing w:before="0" w:beforeAutospacing="0" w:after="0" w:afterAutospacing="0" w:line="240" w:lineRule="auto"/>
              <w:jc w:val="center"/>
              <w:rPr>
                <w:rFonts w:ascii="Arial Narrow" w:hAnsi="Arial Narrow"/>
                <w:b/>
                <w:color w:val="00B0F0"/>
                <w:sz w:val="22"/>
                <w:szCs w:val="22"/>
              </w:rPr>
            </w:pPr>
            <w:r>
              <w:rPr>
                <w:rFonts w:ascii="Arial Narrow" w:hAnsi="Arial Narrow"/>
                <w:sz w:val="22"/>
                <w:szCs w:val="22"/>
              </w:rPr>
              <w:t xml:space="preserve">566/2001 a </w:t>
            </w:r>
            <w:r>
              <w:rPr>
                <w:rFonts w:ascii="Arial Narrow" w:hAnsi="Arial Narrow"/>
                <w:b/>
                <w:color w:val="00B0F0"/>
                <w:sz w:val="22"/>
                <w:szCs w:val="22"/>
              </w:rPr>
              <w:t>n</w:t>
            </w:r>
            <w:r w:rsidRPr="006A2BF1">
              <w:rPr>
                <w:rFonts w:ascii="Arial Narrow" w:hAnsi="Arial Narrow"/>
                <w:b/>
                <w:color w:val="00B0F0"/>
                <w:sz w:val="22"/>
                <w:szCs w:val="22"/>
              </w:rPr>
              <w:t>ávrh zákona čl.I</w:t>
            </w:r>
          </w:p>
          <w:p w:rsidR="006C2B34" w:rsidRPr="007C2FF8">
            <w:pPr>
              <w:autoSpaceDE w:val="0"/>
              <w:autoSpaceDN w:val="0"/>
              <w:bidi w:val="0"/>
              <w:spacing w:before="0" w:beforeAutospacing="0" w:after="0" w:afterAutospacing="0" w:line="240" w:lineRule="auto"/>
              <w:jc w:val="center"/>
              <w:rPr>
                <w:rFonts w:ascii="Arial Narrow" w:hAnsi="Arial Narrow"/>
                <w:sz w:val="22"/>
                <w:szCs w:val="22"/>
              </w:rPr>
            </w:pPr>
          </w:p>
          <w:p w:rsidR="006C2B34" w:rsidRPr="007C2FF8">
            <w:pPr>
              <w:autoSpaceDE w:val="0"/>
              <w:autoSpaceDN w:val="0"/>
              <w:bidi w:val="0"/>
              <w:spacing w:before="0" w:beforeAutospacing="0" w:after="0" w:afterAutospacing="0" w:line="240" w:lineRule="auto"/>
              <w:jc w:val="center"/>
              <w:rPr>
                <w:rFonts w:ascii="Arial Narrow" w:hAnsi="Arial Narrow"/>
                <w:sz w:val="22"/>
                <w:szCs w:val="22"/>
              </w:rPr>
            </w:pPr>
          </w:p>
          <w:p w:rsidR="006C2B34" w:rsidRPr="007C2FF8">
            <w:pPr>
              <w:autoSpaceDE w:val="0"/>
              <w:autoSpaceDN w:val="0"/>
              <w:bidi w:val="0"/>
              <w:spacing w:before="0" w:beforeAutospacing="0" w:after="0" w:afterAutospacing="0" w:line="240" w:lineRule="auto"/>
              <w:jc w:val="center"/>
              <w:rPr>
                <w:rFonts w:ascii="Arial Narrow" w:hAnsi="Arial Narrow"/>
                <w:sz w:val="22"/>
                <w:szCs w:val="22"/>
              </w:rPr>
            </w:pPr>
          </w:p>
          <w:p w:rsidR="006C2B34" w:rsidRPr="007C2FF8">
            <w:pPr>
              <w:autoSpaceDE w:val="0"/>
              <w:autoSpaceDN w:val="0"/>
              <w:bidi w:val="0"/>
              <w:spacing w:before="0" w:beforeAutospacing="0" w:after="0" w:afterAutospacing="0" w:line="240" w:lineRule="auto"/>
              <w:jc w:val="center"/>
              <w:rPr>
                <w:rFonts w:ascii="Arial Narrow" w:hAnsi="Arial Narrow"/>
                <w:sz w:val="22"/>
                <w:szCs w:val="22"/>
              </w:rPr>
            </w:pPr>
          </w:p>
          <w:p w:rsidR="006C2B34" w:rsidRPr="007C2FF8">
            <w:pPr>
              <w:autoSpaceDE w:val="0"/>
              <w:autoSpaceDN w:val="0"/>
              <w:bidi w:val="0"/>
              <w:spacing w:before="0" w:beforeAutospacing="0" w:after="0" w:afterAutospacing="0" w:line="240" w:lineRule="auto"/>
              <w:jc w:val="center"/>
              <w:rPr>
                <w:rFonts w:ascii="Arial Narrow" w:hAnsi="Arial Narrow"/>
                <w:sz w:val="22"/>
                <w:szCs w:val="22"/>
              </w:rPr>
            </w:pPr>
          </w:p>
          <w:p w:rsidR="006C2B34" w:rsidRPr="007C2FF8">
            <w:pPr>
              <w:autoSpaceDE w:val="0"/>
              <w:autoSpaceDN w:val="0"/>
              <w:bidi w:val="0"/>
              <w:spacing w:before="0" w:beforeAutospacing="0" w:after="0" w:afterAutospacing="0" w:line="240" w:lineRule="auto"/>
              <w:jc w:val="center"/>
              <w:rPr>
                <w:rFonts w:ascii="Arial Narrow" w:hAnsi="Arial Narrow"/>
                <w:sz w:val="22"/>
                <w:szCs w:val="22"/>
              </w:rPr>
            </w:pPr>
          </w:p>
          <w:p w:rsidR="006C2B34" w:rsidRPr="007C2FF8">
            <w:pPr>
              <w:autoSpaceDE w:val="0"/>
              <w:autoSpaceDN w:val="0"/>
              <w:bidi w:val="0"/>
              <w:spacing w:before="0" w:beforeAutospacing="0" w:after="0" w:afterAutospacing="0" w:line="240" w:lineRule="auto"/>
              <w:jc w:val="center"/>
              <w:rPr>
                <w:rFonts w:ascii="Arial Narrow" w:hAnsi="Arial Narrow"/>
                <w:sz w:val="22"/>
                <w:szCs w:val="22"/>
              </w:rPr>
            </w:pPr>
          </w:p>
          <w:p w:rsidR="006C2B34" w:rsidRPr="007C2FF8">
            <w:pPr>
              <w:autoSpaceDE w:val="0"/>
              <w:autoSpaceDN w:val="0"/>
              <w:bidi w:val="0"/>
              <w:spacing w:before="0" w:beforeAutospacing="0" w:after="0" w:afterAutospacing="0" w:line="240" w:lineRule="auto"/>
              <w:jc w:val="center"/>
              <w:rPr>
                <w:rFonts w:ascii="Arial Narrow" w:hAnsi="Arial Narrow"/>
                <w:sz w:val="22"/>
                <w:szCs w:val="22"/>
              </w:rPr>
            </w:pPr>
          </w:p>
          <w:p w:rsidR="006C2B34" w:rsidRPr="007C2FF8">
            <w:pPr>
              <w:autoSpaceDE w:val="0"/>
              <w:autoSpaceDN w:val="0"/>
              <w:bidi w:val="0"/>
              <w:spacing w:before="0" w:beforeAutospacing="0" w:after="0" w:afterAutospacing="0" w:line="240" w:lineRule="auto"/>
              <w:jc w:val="center"/>
              <w:rPr>
                <w:rFonts w:ascii="Arial Narrow" w:hAnsi="Arial Narrow"/>
                <w:sz w:val="22"/>
                <w:szCs w:val="22"/>
              </w:rPr>
            </w:pPr>
          </w:p>
          <w:p w:rsidR="006C2B34" w:rsidRPr="007C2FF8">
            <w:pPr>
              <w:autoSpaceDE w:val="0"/>
              <w:autoSpaceDN w:val="0"/>
              <w:bidi w:val="0"/>
              <w:spacing w:before="0" w:beforeAutospacing="0" w:after="0" w:afterAutospacing="0" w:line="240" w:lineRule="auto"/>
              <w:jc w:val="center"/>
              <w:rPr>
                <w:rFonts w:ascii="Arial Narrow" w:hAnsi="Arial Narrow"/>
                <w:sz w:val="22"/>
                <w:szCs w:val="22"/>
              </w:rPr>
            </w:pPr>
          </w:p>
          <w:p w:rsidR="006C2B34" w:rsidRPr="007C2FF8">
            <w:pPr>
              <w:autoSpaceDE w:val="0"/>
              <w:autoSpaceDN w:val="0"/>
              <w:bidi w:val="0"/>
              <w:spacing w:before="0" w:beforeAutospacing="0" w:after="0" w:afterAutospacing="0" w:line="240" w:lineRule="auto"/>
              <w:jc w:val="center"/>
              <w:rPr>
                <w:rFonts w:ascii="Arial Narrow" w:hAnsi="Arial Narrow"/>
                <w:sz w:val="22"/>
                <w:szCs w:val="22"/>
              </w:rPr>
            </w:pPr>
          </w:p>
          <w:p w:rsidR="006C2B34" w:rsidRPr="007C2FF8">
            <w:pPr>
              <w:autoSpaceDE w:val="0"/>
              <w:autoSpaceDN w:val="0"/>
              <w:bidi w:val="0"/>
              <w:spacing w:before="0" w:beforeAutospacing="0" w:after="0" w:afterAutospacing="0" w:line="240" w:lineRule="auto"/>
              <w:jc w:val="center"/>
              <w:rPr>
                <w:rFonts w:ascii="Arial Narrow" w:hAnsi="Arial Narrow"/>
                <w:sz w:val="22"/>
                <w:szCs w:val="22"/>
              </w:rPr>
            </w:pPr>
          </w:p>
          <w:p w:rsidR="00D95B94" w:rsidRPr="007C2FF8">
            <w:pPr>
              <w:autoSpaceDE w:val="0"/>
              <w:autoSpaceDN w:val="0"/>
              <w:bidi w:val="0"/>
              <w:spacing w:before="0" w:beforeAutospacing="0" w:after="0" w:afterAutospacing="0" w:line="240" w:lineRule="auto"/>
              <w:jc w:val="center"/>
              <w:rPr>
                <w:rFonts w:ascii="Arial Narrow" w:hAnsi="Arial Narrow"/>
                <w:sz w:val="22"/>
                <w:szCs w:val="22"/>
              </w:rPr>
            </w:pPr>
          </w:p>
          <w:p w:rsidR="006C2B34" w:rsidRPr="007C2FF8">
            <w:pPr>
              <w:autoSpaceDE w:val="0"/>
              <w:autoSpaceDN w:val="0"/>
              <w:bidi w:val="0"/>
              <w:spacing w:before="0" w:beforeAutospacing="0" w:after="0" w:afterAutospacing="0" w:line="240" w:lineRule="auto"/>
              <w:jc w:val="center"/>
              <w:rPr>
                <w:rFonts w:ascii="Arial Narrow" w:hAnsi="Arial Narrow"/>
                <w:sz w:val="22"/>
                <w:szCs w:val="22"/>
              </w:rPr>
            </w:pPr>
            <w:r w:rsidR="00CB5B82">
              <w:rPr>
                <w:rFonts w:ascii="Arial Narrow" w:hAnsi="Arial Narrow"/>
                <w:sz w:val="22"/>
                <w:szCs w:val="22"/>
              </w:rPr>
              <w:t>429/2002</w:t>
            </w:r>
          </w:p>
          <w:p w:rsidR="006C2B34" w:rsidRPr="007C2FF8">
            <w:pPr>
              <w:autoSpaceDE w:val="0"/>
              <w:autoSpaceDN w:val="0"/>
              <w:bidi w:val="0"/>
              <w:spacing w:before="0" w:beforeAutospacing="0" w:after="0" w:afterAutospacing="0" w:line="240" w:lineRule="auto"/>
              <w:jc w:val="center"/>
              <w:rPr>
                <w:rFonts w:ascii="Arial Narrow" w:hAnsi="Arial Narrow"/>
                <w:sz w:val="22"/>
                <w:szCs w:val="22"/>
              </w:rPr>
            </w:pPr>
          </w:p>
          <w:p w:rsidR="006C2B34" w:rsidRPr="007C2FF8">
            <w:pPr>
              <w:autoSpaceDE w:val="0"/>
              <w:autoSpaceDN w:val="0"/>
              <w:bidi w:val="0"/>
              <w:spacing w:before="0" w:beforeAutospacing="0" w:after="0" w:afterAutospacing="0" w:line="240" w:lineRule="auto"/>
              <w:jc w:val="center"/>
              <w:rPr>
                <w:rFonts w:ascii="Arial Narrow" w:hAnsi="Arial Narrow"/>
                <w:sz w:val="22"/>
                <w:szCs w:val="22"/>
              </w:rPr>
            </w:pPr>
          </w:p>
          <w:p w:rsidR="006C2B34" w:rsidRPr="007C2FF8">
            <w:pPr>
              <w:autoSpaceDE w:val="0"/>
              <w:autoSpaceDN w:val="0"/>
              <w:bidi w:val="0"/>
              <w:spacing w:before="0" w:beforeAutospacing="0" w:after="0" w:afterAutospacing="0" w:line="240" w:lineRule="auto"/>
              <w:jc w:val="center"/>
              <w:rPr>
                <w:rFonts w:ascii="Arial Narrow" w:hAnsi="Arial Narrow"/>
                <w:sz w:val="22"/>
                <w:szCs w:val="22"/>
              </w:rPr>
            </w:pPr>
          </w:p>
          <w:p w:rsidR="006C2B34" w:rsidRPr="007C2FF8">
            <w:pPr>
              <w:autoSpaceDE w:val="0"/>
              <w:autoSpaceDN w:val="0"/>
              <w:bidi w:val="0"/>
              <w:spacing w:before="0" w:beforeAutospacing="0" w:after="0" w:afterAutospacing="0" w:line="240" w:lineRule="auto"/>
              <w:jc w:val="center"/>
              <w:rPr>
                <w:rFonts w:ascii="Arial Narrow" w:hAnsi="Arial Narrow"/>
                <w:sz w:val="22"/>
                <w:szCs w:val="22"/>
              </w:rPr>
            </w:pPr>
          </w:p>
          <w:p w:rsidR="006C2B34" w:rsidRPr="007C2FF8">
            <w:pPr>
              <w:autoSpaceDE w:val="0"/>
              <w:autoSpaceDN w:val="0"/>
              <w:bidi w:val="0"/>
              <w:spacing w:before="0" w:beforeAutospacing="0" w:after="0" w:afterAutospacing="0" w:line="240" w:lineRule="auto"/>
              <w:jc w:val="center"/>
              <w:rPr>
                <w:rFonts w:ascii="Arial Narrow" w:hAnsi="Arial Narrow"/>
                <w:sz w:val="22"/>
                <w:szCs w:val="22"/>
              </w:rPr>
            </w:pPr>
          </w:p>
          <w:p w:rsidR="00CB5B82" w:rsidRPr="006A2BF1" w:rsidP="00CB5B82">
            <w:pPr>
              <w:autoSpaceDE w:val="0"/>
              <w:autoSpaceDN w:val="0"/>
              <w:bidi w:val="0"/>
              <w:spacing w:before="0" w:beforeAutospacing="0" w:after="0" w:afterAutospacing="0" w:line="240" w:lineRule="auto"/>
              <w:jc w:val="center"/>
              <w:rPr>
                <w:rFonts w:ascii="Arial Narrow" w:hAnsi="Arial Narrow"/>
                <w:b/>
                <w:color w:val="00B0F0"/>
                <w:sz w:val="22"/>
                <w:szCs w:val="22"/>
              </w:rPr>
            </w:pPr>
            <w:r>
              <w:rPr>
                <w:rFonts w:ascii="Arial Narrow" w:hAnsi="Arial Narrow"/>
                <w:b/>
                <w:color w:val="00B0F0"/>
                <w:sz w:val="22"/>
                <w:szCs w:val="22"/>
              </w:rPr>
              <w:t>N</w:t>
            </w:r>
            <w:r w:rsidRPr="006A2BF1">
              <w:rPr>
                <w:rFonts w:ascii="Arial Narrow" w:hAnsi="Arial Narrow"/>
                <w:b/>
                <w:color w:val="00B0F0"/>
                <w:sz w:val="22"/>
                <w:szCs w:val="22"/>
              </w:rPr>
              <w:t>ávrh zákona čl.I</w:t>
            </w:r>
          </w:p>
          <w:p w:rsidR="006C2B34" w:rsidRPr="007C2FF8">
            <w:pPr>
              <w:autoSpaceDE w:val="0"/>
              <w:autoSpaceDN w:val="0"/>
              <w:bidi w:val="0"/>
              <w:spacing w:before="0" w:beforeAutospacing="0" w:after="0" w:afterAutospacing="0" w:line="240" w:lineRule="auto"/>
              <w:jc w:val="center"/>
              <w:rPr>
                <w:rFonts w:ascii="Arial Narrow" w:hAnsi="Arial Narrow"/>
                <w:sz w:val="22"/>
                <w:szCs w:val="22"/>
              </w:rPr>
            </w:pPr>
          </w:p>
          <w:p w:rsidR="006C2B34" w:rsidRPr="007C2FF8">
            <w:pPr>
              <w:autoSpaceDE w:val="0"/>
              <w:autoSpaceDN w:val="0"/>
              <w:bidi w:val="0"/>
              <w:spacing w:before="0" w:beforeAutospacing="0" w:after="0" w:afterAutospacing="0" w:line="240" w:lineRule="auto"/>
              <w:jc w:val="center"/>
              <w:rPr>
                <w:rFonts w:ascii="Arial Narrow" w:hAnsi="Arial Narrow"/>
                <w:sz w:val="22"/>
                <w:szCs w:val="22"/>
              </w:rPr>
            </w:pPr>
          </w:p>
          <w:p w:rsidR="006C2B34" w:rsidRPr="007C2FF8">
            <w:pPr>
              <w:autoSpaceDE w:val="0"/>
              <w:autoSpaceDN w:val="0"/>
              <w:bidi w:val="0"/>
              <w:spacing w:before="0" w:beforeAutospacing="0" w:after="0" w:afterAutospacing="0" w:line="240" w:lineRule="auto"/>
              <w:jc w:val="center"/>
              <w:rPr>
                <w:rFonts w:ascii="Arial Narrow" w:hAnsi="Arial Narrow"/>
                <w:sz w:val="22"/>
                <w:szCs w:val="22"/>
              </w:rPr>
            </w:pPr>
          </w:p>
          <w:p w:rsidR="006C2B34" w:rsidRPr="007C2FF8">
            <w:pPr>
              <w:autoSpaceDE w:val="0"/>
              <w:autoSpaceDN w:val="0"/>
              <w:bidi w:val="0"/>
              <w:spacing w:before="0" w:beforeAutospacing="0" w:after="0" w:afterAutospacing="0" w:line="240" w:lineRule="auto"/>
              <w:jc w:val="center"/>
              <w:rPr>
                <w:rFonts w:ascii="Arial Narrow" w:hAnsi="Arial Narrow"/>
                <w:sz w:val="22"/>
                <w:szCs w:val="22"/>
              </w:rPr>
            </w:pPr>
          </w:p>
          <w:p w:rsidR="006C2B34" w:rsidRPr="007C2FF8">
            <w:pPr>
              <w:autoSpaceDE w:val="0"/>
              <w:autoSpaceDN w:val="0"/>
              <w:bidi w:val="0"/>
              <w:spacing w:before="0" w:beforeAutospacing="0" w:after="0" w:afterAutospacing="0" w:line="240" w:lineRule="auto"/>
              <w:jc w:val="center"/>
              <w:rPr>
                <w:rFonts w:ascii="Arial Narrow" w:hAnsi="Arial Narrow"/>
                <w:sz w:val="22"/>
                <w:szCs w:val="22"/>
              </w:rPr>
            </w:pPr>
          </w:p>
          <w:p w:rsidR="006C2B34" w:rsidRPr="007C2FF8">
            <w:pPr>
              <w:autoSpaceDE w:val="0"/>
              <w:autoSpaceDN w:val="0"/>
              <w:bidi w:val="0"/>
              <w:spacing w:before="0" w:beforeAutospacing="0" w:after="0" w:afterAutospacing="0" w:line="240" w:lineRule="auto"/>
              <w:jc w:val="center"/>
              <w:rPr>
                <w:rFonts w:ascii="Arial Narrow" w:hAnsi="Arial Narrow"/>
                <w:sz w:val="22"/>
                <w:szCs w:val="22"/>
              </w:rPr>
            </w:pPr>
          </w:p>
          <w:p w:rsidR="006C2B34" w:rsidRPr="007C2FF8">
            <w:pPr>
              <w:autoSpaceDE w:val="0"/>
              <w:autoSpaceDN w:val="0"/>
              <w:bidi w:val="0"/>
              <w:spacing w:before="0" w:beforeAutospacing="0" w:after="0" w:afterAutospacing="0" w:line="240" w:lineRule="auto"/>
              <w:jc w:val="center"/>
              <w:rPr>
                <w:rFonts w:ascii="Arial Narrow" w:hAnsi="Arial Narrow"/>
                <w:sz w:val="22"/>
                <w:szCs w:val="22"/>
              </w:rPr>
            </w:pPr>
          </w:p>
          <w:p w:rsidR="006C2B34" w:rsidRPr="007C2FF8">
            <w:pPr>
              <w:autoSpaceDE w:val="0"/>
              <w:autoSpaceDN w:val="0"/>
              <w:bidi w:val="0"/>
              <w:spacing w:before="0" w:beforeAutospacing="0" w:after="0" w:afterAutospacing="0" w:line="240" w:lineRule="auto"/>
              <w:jc w:val="center"/>
              <w:rPr>
                <w:rFonts w:ascii="Arial Narrow" w:hAnsi="Arial Narrow"/>
                <w:sz w:val="22"/>
                <w:szCs w:val="22"/>
              </w:rPr>
            </w:pPr>
          </w:p>
          <w:p w:rsidR="006C2B34">
            <w:pPr>
              <w:autoSpaceDE w:val="0"/>
              <w:autoSpaceDN w:val="0"/>
              <w:bidi w:val="0"/>
              <w:spacing w:before="0" w:beforeAutospacing="0" w:after="0" w:afterAutospacing="0" w:line="240" w:lineRule="auto"/>
              <w:jc w:val="center"/>
              <w:rPr>
                <w:rFonts w:ascii="Arial Narrow" w:hAnsi="Arial Narrow"/>
                <w:sz w:val="22"/>
                <w:szCs w:val="22"/>
              </w:rPr>
            </w:pPr>
          </w:p>
          <w:p w:rsidR="000B5D55" w:rsidRPr="007C2FF8">
            <w:pPr>
              <w:autoSpaceDE w:val="0"/>
              <w:autoSpaceDN w:val="0"/>
              <w:bidi w:val="0"/>
              <w:spacing w:before="0" w:beforeAutospacing="0" w:after="0" w:afterAutospacing="0" w:line="240" w:lineRule="auto"/>
              <w:jc w:val="center"/>
              <w:rPr>
                <w:rFonts w:ascii="Arial Narrow" w:hAnsi="Arial Narrow"/>
                <w:sz w:val="22"/>
                <w:szCs w:val="22"/>
              </w:rPr>
            </w:pPr>
          </w:p>
          <w:p w:rsidR="002251CC" w:rsidRPr="007C2FF8">
            <w:pPr>
              <w:autoSpaceDE w:val="0"/>
              <w:autoSpaceDN w:val="0"/>
              <w:bidi w:val="0"/>
              <w:spacing w:before="0" w:beforeAutospacing="0" w:after="0" w:afterAutospacing="0" w:line="240" w:lineRule="auto"/>
              <w:jc w:val="center"/>
              <w:rPr>
                <w:rFonts w:ascii="Arial Narrow" w:hAnsi="Arial Narrow"/>
                <w:sz w:val="22"/>
                <w:szCs w:val="22"/>
              </w:rPr>
            </w:pPr>
          </w:p>
          <w:p w:rsidR="002251CC" w:rsidRPr="007C2FF8">
            <w:pPr>
              <w:autoSpaceDE w:val="0"/>
              <w:autoSpaceDN w:val="0"/>
              <w:bidi w:val="0"/>
              <w:spacing w:before="0" w:beforeAutospacing="0" w:after="0" w:afterAutospacing="0" w:line="240" w:lineRule="auto"/>
              <w:jc w:val="center"/>
              <w:rPr>
                <w:rFonts w:ascii="Arial Narrow" w:hAnsi="Arial Narrow"/>
                <w:sz w:val="22"/>
                <w:szCs w:val="22"/>
              </w:rPr>
            </w:pPr>
          </w:p>
          <w:p w:rsidR="00CD2760" w:rsidRPr="006A2BF1" w:rsidP="00CD2760">
            <w:pPr>
              <w:autoSpaceDE w:val="0"/>
              <w:autoSpaceDN w:val="0"/>
              <w:bidi w:val="0"/>
              <w:spacing w:before="0" w:beforeAutospacing="0" w:after="0" w:afterAutospacing="0" w:line="240" w:lineRule="auto"/>
              <w:jc w:val="center"/>
              <w:rPr>
                <w:rFonts w:ascii="Arial Narrow" w:hAnsi="Arial Narrow"/>
                <w:b/>
                <w:color w:val="00B0F0"/>
                <w:sz w:val="22"/>
                <w:szCs w:val="22"/>
              </w:rPr>
            </w:pPr>
            <w:r>
              <w:rPr>
                <w:rFonts w:ascii="Arial Narrow" w:hAnsi="Arial Narrow"/>
                <w:sz w:val="22"/>
                <w:szCs w:val="22"/>
              </w:rPr>
              <w:t xml:space="preserve">566/2001 a </w:t>
            </w:r>
            <w:r>
              <w:rPr>
                <w:rFonts w:ascii="Arial Narrow" w:hAnsi="Arial Narrow"/>
                <w:b/>
                <w:color w:val="00B0F0"/>
                <w:sz w:val="22"/>
                <w:szCs w:val="22"/>
              </w:rPr>
              <w:t>n</w:t>
            </w:r>
            <w:r w:rsidRPr="006A2BF1">
              <w:rPr>
                <w:rFonts w:ascii="Arial Narrow" w:hAnsi="Arial Narrow"/>
                <w:b/>
                <w:color w:val="00B0F0"/>
                <w:sz w:val="22"/>
                <w:szCs w:val="22"/>
              </w:rPr>
              <w:t>ávrh zákona čl.I</w:t>
            </w:r>
          </w:p>
          <w:p w:rsidR="002251CC" w:rsidRPr="007C2FF8">
            <w:pPr>
              <w:autoSpaceDE w:val="0"/>
              <w:autoSpaceDN w:val="0"/>
              <w:bidi w:val="0"/>
              <w:spacing w:before="0" w:beforeAutospacing="0" w:after="0" w:afterAutospacing="0" w:line="240" w:lineRule="auto"/>
              <w:jc w:val="center"/>
              <w:rPr>
                <w:rFonts w:ascii="Arial Narrow" w:hAnsi="Arial Narrow"/>
                <w:sz w:val="22"/>
                <w:szCs w:val="22"/>
              </w:rPr>
            </w:pPr>
          </w:p>
          <w:p w:rsidR="002251CC" w:rsidRPr="007C2FF8">
            <w:pPr>
              <w:autoSpaceDE w:val="0"/>
              <w:autoSpaceDN w:val="0"/>
              <w:bidi w:val="0"/>
              <w:spacing w:before="0" w:beforeAutospacing="0" w:after="0" w:afterAutospacing="0" w:line="240" w:lineRule="auto"/>
              <w:jc w:val="center"/>
              <w:rPr>
                <w:rFonts w:ascii="Arial Narrow" w:hAnsi="Arial Narrow"/>
                <w:sz w:val="22"/>
                <w:szCs w:val="22"/>
              </w:rPr>
            </w:pPr>
          </w:p>
          <w:p w:rsidR="002251CC" w:rsidRPr="007C2FF8">
            <w:pPr>
              <w:autoSpaceDE w:val="0"/>
              <w:autoSpaceDN w:val="0"/>
              <w:bidi w:val="0"/>
              <w:spacing w:before="0" w:beforeAutospacing="0" w:after="0" w:afterAutospacing="0" w:line="240" w:lineRule="auto"/>
              <w:jc w:val="center"/>
              <w:rPr>
                <w:rFonts w:ascii="Arial Narrow" w:hAnsi="Arial Narrow"/>
                <w:sz w:val="22"/>
                <w:szCs w:val="22"/>
              </w:rPr>
            </w:pPr>
          </w:p>
          <w:p w:rsidR="002251CC">
            <w:pPr>
              <w:autoSpaceDE w:val="0"/>
              <w:autoSpaceDN w:val="0"/>
              <w:bidi w:val="0"/>
              <w:spacing w:before="0" w:beforeAutospacing="0" w:after="0" w:afterAutospacing="0" w:line="240" w:lineRule="auto"/>
              <w:jc w:val="center"/>
              <w:rPr>
                <w:rFonts w:ascii="Arial Narrow" w:hAnsi="Arial Narrow"/>
                <w:sz w:val="22"/>
                <w:szCs w:val="22"/>
              </w:rPr>
            </w:pPr>
          </w:p>
          <w:p w:rsidR="00D43971">
            <w:pPr>
              <w:autoSpaceDE w:val="0"/>
              <w:autoSpaceDN w:val="0"/>
              <w:bidi w:val="0"/>
              <w:spacing w:before="0" w:beforeAutospacing="0" w:after="0" w:afterAutospacing="0" w:line="240" w:lineRule="auto"/>
              <w:jc w:val="center"/>
              <w:rPr>
                <w:rFonts w:ascii="Arial Narrow" w:hAnsi="Arial Narrow"/>
                <w:sz w:val="22"/>
                <w:szCs w:val="22"/>
              </w:rPr>
            </w:pPr>
          </w:p>
          <w:p w:rsidR="006C2B34" w:rsidRPr="007C2FF8" w:rsidP="00BD3D72">
            <w:pPr>
              <w:autoSpaceDE w:val="0"/>
              <w:autoSpaceDN w:val="0"/>
              <w:bidi w:val="0"/>
              <w:spacing w:before="0" w:beforeAutospacing="0" w:after="0" w:afterAutospacing="0" w:line="240" w:lineRule="auto"/>
              <w:jc w:val="center"/>
              <w:rPr>
                <w:rFonts w:ascii="Arial Narrow" w:hAnsi="Arial Narrow"/>
                <w:sz w:val="22"/>
                <w:szCs w:val="22"/>
              </w:rPr>
            </w:pPr>
            <w:r w:rsidR="009D0C29">
              <w:rPr>
                <w:rFonts w:ascii="Arial Narrow" w:hAnsi="Arial Narrow"/>
                <w:b/>
                <w:color w:val="00B0F0"/>
                <w:sz w:val="22"/>
                <w:szCs w:val="22"/>
              </w:rPr>
              <w:t>N</w:t>
            </w:r>
            <w:r w:rsidRPr="006A2BF1" w:rsidR="009D0C29">
              <w:rPr>
                <w:rFonts w:ascii="Arial Narrow" w:hAnsi="Arial Narrow"/>
                <w:b/>
                <w:color w:val="00B0F0"/>
                <w:sz w:val="22"/>
                <w:szCs w:val="22"/>
              </w:rPr>
              <w:t>ávrh zákona čl.I</w:t>
            </w:r>
          </w:p>
          <w:p w:rsidR="006C2B34" w:rsidRPr="007C2FF8">
            <w:pPr>
              <w:autoSpaceDE w:val="0"/>
              <w:autoSpaceDN w:val="0"/>
              <w:bidi w:val="0"/>
              <w:spacing w:before="0" w:beforeAutospacing="0" w:after="0" w:afterAutospacing="0" w:line="240" w:lineRule="auto"/>
              <w:jc w:val="center"/>
              <w:rPr>
                <w:rFonts w:ascii="Arial Narrow" w:hAnsi="Arial Narrow"/>
                <w:sz w:val="22"/>
                <w:szCs w:val="22"/>
              </w:rPr>
            </w:pPr>
          </w:p>
          <w:p w:rsidR="006C2B34" w:rsidRPr="007C2FF8" w:rsidP="006C0E3D">
            <w:pPr>
              <w:autoSpaceDE w:val="0"/>
              <w:autoSpaceDN w:val="0"/>
              <w:bidi w:val="0"/>
              <w:spacing w:before="0" w:beforeAutospacing="0" w:after="0" w:afterAutospacing="0" w:line="240" w:lineRule="auto"/>
              <w:rPr>
                <w:rFonts w:ascii="Arial Narrow" w:hAnsi="Arial Narrow"/>
                <w:sz w:val="22"/>
                <w:szCs w:val="22"/>
              </w:rPr>
            </w:pPr>
          </w:p>
          <w:p w:rsidR="006C2B34" w:rsidRPr="007C2FF8">
            <w:pPr>
              <w:autoSpaceDE w:val="0"/>
              <w:autoSpaceDN w:val="0"/>
              <w:bidi w:val="0"/>
              <w:spacing w:before="0" w:beforeAutospacing="0" w:after="0" w:afterAutospacing="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B09EE" w:rsidRPr="00CB09EE" w:rsidP="00242587">
            <w:pPr>
              <w:autoSpaceDE w:val="0"/>
              <w:autoSpaceDN w:val="0"/>
              <w:bidi w:val="0"/>
              <w:spacing w:before="0" w:beforeAutospacing="0" w:after="0" w:afterAutospacing="0" w:line="240" w:lineRule="auto"/>
              <w:jc w:val="center"/>
              <w:rPr>
                <w:rFonts w:ascii="Arial Narrow" w:hAnsi="Arial Narrow"/>
                <w:sz w:val="22"/>
                <w:szCs w:val="22"/>
              </w:rPr>
            </w:pPr>
            <w:r w:rsidRPr="00CB09EE">
              <w:rPr>
                <w:rFonts w:ascii="Arial Narrow" w:hAnsi="Arial Narrow"/>
                <w:sz w:val="22"/>
                <w:szCs w:val="22"/>
              </w:rPr>
              <w:t>§ 7</w:t>
            </w:r>
          </w:p>
          <w:p w:rsidR="00242587" w:rsidRPr="007C2FF8" w:rsidP="00242587">
            <w:pPr>
              <w:autoSpaceDE w:val="0"/>
              <w:autoSpaceDN w:val="0"/>
              <w:bidi w:val="0"/>
              <w:spacing w:before="0" w:beforeAutospacing="0" w:after="0" w:afterAutospacing="0" w:line="240" w:lineRule="auto"/>
              <w:jc w:val="center"/>
              <w:rPr>
                <w:rFonts w:ascii="Arial Narrow" w:hAnsi="Arial Narrow"/>
                <w:sz w:val="22"/>
                <w:szCs w:val="22"/>
              </w:rPr>
            </w:pPr>
            <w:r w:rsidRPr="00CB09EE" w:rsidR="00CB09EE">
              <w:rPr>
                <w:rFonts w:ascii="Arial Narrow" w:hAnsi="Arial Narrow"/>
                <w:sz w:val="22"/>
                <w:szCs w:val="22"/>
              </w:rPr>
              <w:t>ods. 25</w:t>
            </w:r>
            <w:r w:rsidRPr="00CB09EE">
              <w:rPr>
                <w:rFonts w:ascii="Arial Narrow" w:hAnsi="Arial Narrow"/>
                <w:sz w:val="22"/>
                <w:szCs w:val="22"/>
              </w:rPr>
              <w:t xml:space="preserve"> </w:t>
            </w:r>
          </w:p>
          <w:p w:rsidR="00656B18"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86F88" w:rsidP="00242587">
            <w:pPr>
              <w:autoSpaceDE w:val="0"/>
              <w:autoSpaceDN w:val="0"/>
              <w:bidi w:val="0"/>
              <w:spacing w:before="0" w:beforeAutospacing="0" w:after="0" w:afterAutospacing="0" w:line="240" w:lineRule="auto"/>
              <w:jc w:val="center"/>
              <w:rPr>
                <w:rFonts w:ascii="Arial Narrow" w:hAnsi="Arial Narrow"/>
                <w:sz w:val="22"/>
                <w:szCs w:val="22"/>
              </w:rPr>
            </w:pPr>
          </w:p>
          <w:p w:rsidR="00242587" w:rsidRPr="007C2FF8" w:rsidP="00242587">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 xml:space="preserve">§ 7 </w:t>
            </w:r>
            <w:r>
              <w:rPr>
                <w:rFonts w:ascii="Arial Narrow" w:hAnsi="Arial Narrow"/>
                <w:sz w:val="22"/>
                <w:szCs w:val="22"/>
              </w:rPr>
              <w:t>ods.2</w:t>
            </w:r>
            <w:r w:rsidR="00E138E8">
              <w:rPr>
                <w:rFonts w:ascii="Arial Narrow" w:hAnsi="Arial Narrow"/>
                <w:sz w:val="22"/>
                <w:szCs w:val="22"/>
              </w:rPr>
              <w:t>6</w:t>
            </w:r>
          </w:p>
          <w:p w:rsidR="00DD7F55"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P="004577EC">
            <w:pPr>
              <w:autoSpaceDE w:val="0"/>
              <w:autoSpaceDN w:val="0"/>
              <w:bidi w:val="0"/>
              <w:spacing w:before="0" w:beforeAutospacing="0" w:after="0" w:afterAutospacing="0" w:line="240" w:lineRule="auto"/>
              <w:jc w:val="center"/>
              <w:rPr>
                <w:rFonts w:ascii="Arial Narrow" w:hAnsi="Arial Narrow"/>
                <w:sz w:val="22"/>
                <w:szCs w:val="22"/>
              </w:rPr>
            </w:pPr>
          </w:p>
          <w:p w:rsidR="00286F88"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sidR="007C7ECD">
              <w:rPr>
                <w:rFonts w:ascii="Arial Narrow" w:hAnsi="Arial Narrow"/>
                <w:sz w:val="22"/>
                <w:szCs w:val="22"/>
              </w:rPr>
              <w:t>§</w:t>
            </w:r>
            <w:r w:rsidR="00610BC5">
              <w:rPr>
                <w:rFonts w:ascii="Arial Narrow" w:hAnsi="Arial Narrow"/>
                <w:sz w:val="22"/>
                <w:szCs w:val="22"/>
              </w:rPr>
              <w:t xml:space="preserve"> </w:t>
            </w:r>
            <w:r w:rsidRPr="007C2FF8" w:rsidR="007C7ECD">
              <w:rPr>
                <w:rFonts w:ascii="Arial Narrow" w:hAnsi="Arial Narrow"/>
                <w:sz w:val="22"/>
                <w:szCs w:val="22"/>
              </w:rPr>
              <w:t>3</w:t>
            </w:r>
            <w:r w:rsidR="00610BC5">
              <w:rPr>
                <w:rFonts w:ascii="Arial Narrow" w:hAnsi="Arial Narrow"/>
                <w:sz w:val="22"/>
                <w:szCs w:val="22"/>
              </w:rPr>
              <w:t xml:space="preserve"> ods.</w:t>
            </w:r>
            <w:r w:rsidRPr="007C2FF8" w:rsidR="007C7ECD">
              <w:rPr>
                <w:rFonts w:ascii="Arial Narrow" w:hAnsi="Arial Narrow"/>
                <w:sz w:val="22"/>
                <w:szCs w:val="22"/>
              </w:rPr>
              <w:t>3</w:t>
            </w:r>
            <w:r w:rsidR="00610BC5">
              <w:rPr>
                <w:rFonts w:ascii="Arial Narrow" w:hAnsi="Arial Narrow"/>
                <w:sz w:val="22"/>
                <w:szCs w:val="22"/>
              </w:rPr>
              <w:t xml:space="preserve"> pís.</w:t>
            </w:r>
            <w:r w:rsidR="00460503">
              <w:rPr>
                <w:rFonts w:ascii="Arial Narrow" w:hAnsi="Arial Narrow"/>
                <w:sz w:val="22"/>
                <w:szCs w:val="22"/>
              </w:rPr>
              <w:t xml:space="preserve"> </w:t>
            </w:r>
            <w:r w:rsidR="002D00DA">
              <w:rPr>
                <w:rFonts w:ascii="Arial Narrow" w:hAnsi="Arial Narrow"/>
                <w:sz w:val="22"/>
                <w:szCs w:val="22"/>
              </w:rPr>
              <w:t>o</w:t>
            </w:r>
            <w:r w:rsidRPr="007C2FF8" w:rsidR="007C7ECD">
              <w:rPr>
                <w:rFonts w:ascii="Arial Narrow" w:hAnsi="Arial Narrow"/>
                <w:sz w:val="22"/>
                <w:szCs w:val="22"/>
              </w:rPr>
              <w:t>)</w:t>
            </w:r>
          </w:p>
          <w:p w:rsidR="004A7EC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7C7ECD" w:rsidP="004577EC">
            <w:pPr>
              <w:autoSpaceDE w:val="0"/>
              <w:autoSpaceDN w:val="0"/>
              <w:bidi w:val="0"/>
              <w:spacing w:before="0" w:beforeAutospacing="0" w:after="0" w:afterAutospacing="0" w:line="240" w:lineRule="auto"/>
              <w:jc w:val="center"/>
              <w:rPr>
                <w:rFonts w:ascii="Arial Narrow" w:hAnsi="Arial Narrow"/>
                <w:sz w:val="22"/>
                <w:szCs w:val="22"/>
              </w:rPr>
            </w:pPr>
          </w:p>
          <w:p w:rsidR="000B5D55"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sidR="00A519EE">
              <w:rPr>
                <w:rFonts w:ascii="Arial Narrow" w:hAnsi="Arial Narrow"/>
                <w:sz w:val="22"/>
                <w:szCs w:val="22"/>
              </w:rPr>
              <w:t xml:space="preserve">§ 7 </w:t>
            </w:r>
            <w:r w:rsidR="00FA4E18">
              <w:rPr>
                <w:rFonts w:ascii="Arial Narrow" w:hAnsi="Arial Narrow"/>
                <w:sz w:val="22"/>
                <w:szCs w:val="22"/>
              </w:rPr>
              <w:t>ods.</w:t>
            </w:r>
            <w:r w:rsidRPr="007C2FF8" w:rsidR="00A519EE">
              <w:rPr>
                <w:rFonts w:ascii="Arial Narrow" w:hAnsi="Arial Narrow"/>
                <w:sz w:val="22"/>
                <w:szCs w:val="22"/>
              </w:rPr>
              <w:t>1</w:t>
            </w:r>
            <w:r w:rsidR="00460503">
              <w:rPr>
                <w:rFonts w:ascii="Arial Narrow" w:hAnsi="Arial Narrow"/>
                <w:sz w:val="22"/>
                <w:szCs w:val="22"/>
              </w:rPr>
              <w:t>7</w:t>
            </w:r>
          </w:p>
          <w:p w:rsidR="004A7EC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00FA4E18">
              <w:rPr>
                <w:rFonts w:ascii="Arial Narrow" w:hAnsi="Arial Narrow"/>
                <w:sz w:val="22"/>
                <w:szCs w:val="22"/>
              </w:rPr>
              <w:t xml:space="preserve"> ods.</w:t>
            </w:r>
            <w:r w:rsidRPr="007C2FF8" w:rsidR="00A519EE">
              <w:rPr>
                <w:rFonts w:ascii="Arial Narrow" w:hAnsi="Arial Narrow"/>
                <w:sz w:val="22"/>
                <w:szCs w:val="22"/>
              </w:rPr>
              <w:t>1</w:t>
            </w:r>
            <w:r w:rsidR="00460503">
              <w:rPr>
                <w:rFonts w:ascii="Arial Narrow" w:hAnsi="Arial Narrow"/>
                <w:sz w:val="22"/>
                <w:szCs w:val="22"/>
              </w:rPr>
              <w:t>8</w:t>
            </w:r>
          </w:p>
          <w:p w:rsidR="004A7EC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A519EE"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E138E8" w:rsidR="00FA4E18">
              <w:rPr>
                <w:rFonts w:ascii="Arial Narrow" w:hAnsi="Arial Narrow"/>
                <w:sz w:val="22"/>
                <w:szCs w:val="22"/>
              </w:rPr>
              <w:t>ods.</w:t>
            </w:r>
            <w:r w:rsidRPr="00E138E8">
              <w:rPr>
                <w:rFonts w:ascii="Arial Narrow" w:hAnsi="Arial Narrow"/>
                <w:sz w:val="22"/>
                <w:szCs w:val="22"/>
              </w:rPr>
              <w:t>1</w:t>
            </w:r>
            <w:r w:rsidRPr="00E138E8" w:rsidR="00460503">
              <w:rPr>
                <w:rFonts w:ascii="Arial Narrow" w:hAnsi="Arial Narrow"/>
                <w:sz w:val="22"/>
                <w:szCs w:val="22"/>
              </w:rPr>
              <w:t>9</w:t>
            </w:r>
          </w:p>
          <w:p w:rsidR="00A519EE"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0417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0417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0417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0417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0417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0417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04173" w:rsidP="004577EC">
            <w:pPr>
              <w:autoSpaceDE w:val="0"/>
              <w:autoSpaceDN w:val="0"/>
              <w:bidi w:val="0"/>
              <w:spacing w:before="0" w:beforeAutospacing="0" w:after="0" w:afterAutospacing="0" w:line="240" w:lineRule="auto"/>
              <w:jc w:val="center"/>
              <w:rPr>
                <w:rFonts w:ascii="Arial Narrow" w:hAnsi="Arial Narrow"/>
                <w:sz w:val="22"/>
                <w:szCs w:val="22"/>
              </w:rPr>
            </w:pPr>
          </w:p>
          <w:p w:rsidR="00E138E8"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0417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0417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04173"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sidR="006C2B34">
              <w:rPr>
                <w:rFonts w:ascii="Arial Narrow" w:hAnsi="Arial Narrow"/>
                <w:sz w:val="22"/>
                <w:szCs w:val="22"/>
              </w:rPr>
              <w:t>§</w:t>
            </w:r>
            <w:r w:rsidR="00C152C4">
              <w:rPr>
                <w:rFonts w:ascii="Arial Narrow" w:hAnsi="Arial Narrow"/>
                <w:sz w:val="22"/>
                <w:szCs w:val="22"/>
              </w:rPr>
              <w:t xml:space="preserve"> </w:t>
            </w:r>
            <w:r w:rsidRPr="007C2FF8" w:rsidR="006C2B34">
              <w:rPr>
                <w:rFonts w:ascii="Arial Narrow" w:hAnsi="Arial Narrow"/>
                <w:sz w:val="22"/>
                <w:szCs w:val="22"/>
              </w:rPr>
              <w:t>63</w:t>
            </w:r>
            <w:r w:rsidR="00C152C4">
              <w:rPr>
                <w:rFonts w:ascii="Arial Narrow" w:hAnsi="Arial Narrow"/>
                <w:sz w:val="22"/>
                <w:szCs w:val="22"/>
              </w:rPr>
              <w:t xml:space="preserve"> ods.</w:t>
            </w:r>
            <w:r w:rsidRPr="007C2FF8" w:rsidR="006C2B34">
              <w:rPr>
                <w:rFonts w:ascii="Arial Narrow" w:hAnsi="Arial Narrow"/>
                <w:sz w:val="22"/>
                <w:szCs w:val="22"/>
              </w:rPr>
              <w:t>2</w:t>
            </w:r>
          </w:p>
          <w:p w:rsidR="00E0417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0417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0417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0417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0417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0417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0417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0417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0417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0417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0417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0417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0417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04173" w:rsidP="004577EC">
            <w:pPr>
              <w:autoSpaceDE w:val="0"/>
              <w:autoSpaceDN w:val="0"/>
              <w:bidi w:val="0"/>
              <w:spacing w:before="0" w:beforeAutospacing="0" w:after="0" w:afterAutospacing="0" w:line="240" w:lineRule="auto"/>
              <w:jc w:val="center"/>
              <w:rPr>
                <w:rFonts w:ascii="Arial Narrow" w:hAnsi="Arial Narrow"/>
                <w:sz w:val="22"/>
                <w:szCs w:val="22"/>
              </w:rPr>
            </w:pPr>
          </w:p>
          <w:p w:rsidR="00E0417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04173"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sidR="006C2B34">
              <w:rPr>
                <w:rFonts w:ascii="Arial Narrow" w:hAnsi="Arial Narrow"/>
                <w:sz w:val="22"/>
                <w:szCs w:val="22"/>
              </w:rPr>
              <w:t>§</w:t>
            </w:r>
            <w:r w:rsidR="00CB5B82">
              <w:rPr>
                <w:rFonts w:ascii="Arial Narrow" w:hAnsi="Arial Narrow"/>
                <w:sz w:val="22"/>
                <w:szCs w:val="22"/>
              </w:rPr>
              <w:t xml:space="preserve"> </w:t>
            </w:r>
            <w:r w:rsidRPr="007C2FF8" w:rsidR="006C2B34">
              <w:rPr>
                <w:rFonts w:ascii="Arial Narrow" w:hAnsi="Arial Narrow"/>
                <w:sz w:val="22"/>
                <w:szCs w:val="22"/>
              </w:rPr>
              <w:t>3</w:t>
            </w:r>
            <w:r w:rsidR="00CB5B82">
              <w:rPr>
                <w:rFonts w:ascii="Arial Narrow" w:hAnsi="Arial Narrow"/>
                <w:sz w:val="22"/>
                <w:szCs w:val="22"/>
              </w:rPr>
              <w:t xml:space="preserve"> ods.</w:t>
            </w:r>
            <w:r w:rsidRPr="007C2FF8" w:rsidR="006C2B34">
              <w:rPr>
                <w:rFonts w:ascii="Arial Narrow" w:hAnsi="Arial Narrow"/>
                <w:sz w:val="22"/>
                <w:szCs w:val="22"/>
              </w:rPr>
              <w:t>3</w:t>
            </w:r>
            <w:r w:rsidR="00CB5B82">
              <w:rPr>
                <w:rFonts w:ascii="Arial Narrow" w:hAnsi="Arial Narrow"/>
                <w:sz w:val="22"/>
                <w:szCs w:val="22"/>
              </w:rPr>
              <w:t xml:space="preserve"> pís.</w:t>
            </w:r>
            <w:r w:rsidRPr="007C2FF8" w:rsidR="006C2B34">
              <w:rPr>
                <w:rFonts w:ascii="Arial Narrow" w:hAnsi="Arial Narrow"/>
                <w:sz w:val="22"/>
                <w:szCs w:val="22"/>
              </w:rPr>
              <w:t>k)</w:t>
            </w:r>
          </w:p>
          <w:p w:rsidR="00E0417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0417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0417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04173" w:rsidP="004577EC">
            <w:pPr>
              <w:autoSpaceDE w:val="0"/>
              <w:autoSpaceDN w:val="0"/>
              <w:bidi w:val="0"/>
              <w:spacing w:before="0" w:beforeAutospacing="0" w:after="0" w:afterAutospacing="0" w:line="240" w:lineRule="auto"/>
              <w:jc w:val="center"/>
              <w:rPr>
                <w:rFonts w:ascii="Arial Narrow" w:hAnsi="Arial Narrow"/>
                <w:sz w:val="22"/>
                <w:szCs w:val="22"/>
              </w:rPr>
            </w:pPr>
          </w:p>
          <w:p w:rsidR="00E138E8" w:rsidP="004577EC">
            <w:pPr>
              <w:autoSpaceDE w:val="0"/>
              <w:autoSpaceDN w:val="0"/>
              <w:bidi w:val="0"/>
              <w:spacing w:before="0" w:beforeAutospacing="0" w:after="0" w:afterAutospacing="0" w:line="240" w:lineRule="auto"/>
              <w:jc w:val="center"/>
              <w:rPr>
                <w:rFonts w:ascii="Arial Narrow" w:hAnsi="Arial Narrow"/>
                <w:sz w:val="22"/>
                <w:szCs w:val="22"/>
              </w:rPr>
            </w:pPr>
          </w:p>
          <w:p w:rsidR="00D95B94"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006C0E3D">
              <w:rPr>
                <w:rFonts w:ascii="Arial Narrow" w:hAnsi="Arial Narrow"/>
                <w:sz w:val="22"/>
                <w:szCs w:val="22"/>
              </w:rPr>
              <w:t>§ 7 ods.23</w:t>
            </w:r>
          </w:p>
          <w:p w:rsidR="006C0E3D" w:rsidP="004577EC">
            <w:pPr>
              <w:autoSpaceDE w:val="0"/>
              <w:autoSpaceDN w:val="0"/>
              <w:bidi w:val="0"/>
              <w:spacing w:before="0" w:beforeAutospacing="0" w:after="0" w:afterAutospacing="0" w:line="240" w:lineRule="auto"/>
              <w:jc w:val="center"/>
              <w:rPr>
                <w:rFonts w:ascii="Arial Narrow" w:hAnsi="Arial Narrow"/>
                <w:sz w:val="22"/>
                <w:szCs w:val="22"/>
              </w:rPr>
            </w:pPr>
          </w:p>
          <w:p w:rsidR="006C0E3D" w:rsidP="004577EC">
            <w:pPr>
              <w:autoSpaceDE w:val="0"/>
              <w:autoSpaceDN w:val="0"/>
              <w:bidi w:val="0"/>
              <w:spacing w:before="0" w:beforeAutospacing="0" w:after="0" w:afterAutospacing="0" w:line="240" w:lineRule="auto"/>
              <w:jc w:val="center"/>
              <w:rPr>
                <w:rFonts w:ascii="Arial Narrow" w:hAnsi="Arial Narrow"/>
                <w:sz w:val="22"/>
                <w:szCs w:val="22"/>
              </w:rPr>
            </w:pPr>
          </w:p>
          <w:p w:rsidR="006C2B34"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sidR="002251CC">
              <w:rPr>
                <w:rFonts w:ascii="Arial Narrow" w:hAnsi="Arial Narrow"/>
                <w:sz w:val="22"/>
                <w:szCs w:val="22"/>
              </w:rPr>
              <w:t>§</w:t>
            </w:r>
            <w:r w:rsidR="00CD2760">
              <w:rPr>
                <w:rFonts w:ascii="Arial Narrow" w:hAnsi="Arial Narrow"/>
                <w:sz w:val="22"/>
                <w:szCs w:val="22"/>
              </w:rPr>
              <w:t xml:space="preserve"> </w:t>
            </w:r>
            <w:r w:rsidRPr="007C2FF8" w:rsidR="002251CC">
              <w:rPr>
                <w:rFonts w:ascii="Arial Narrow" w:hAnsi="Arial Narrow"/>
                <w:sz w:val="22"/>
                <w:szCs w:val="22"/>
              </w:rPr>
              <w:t>79f</w:t>
            </w:r>
          </w:p>
          <w:p w:rsidR="006C2B3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6C2B3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6C2B3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6C2B3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6C2B3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6C2B3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6C2B34" w:rsidP="004577EC">
            <w:pPr>
              <w:autoSpaceDE w:val="0"/>
              <w:autoSpaceDN w:val="0"/>
              <w:bidi w:val="0"/>
              <w:spacing w:before="0" w:beforeAutospacing="0" w:after="0" w:afterAutospacing="0" w:line="240" w:lineRule="auto"/>
              <w:jc w:val="center"/>
              <w:rPr>
                <w:rFonts w:ascii="Arial Narrow" w:hAnsi="Arial Narrow"/>
                <w:sz w:val="22"/>
                <w:szCs w:val="22"/>
              </w:rPr>
            </w:pPr>
          </w:p>
          <w:p w:rsidR="00D95B94" w:rsidP="004577EC">
            <w:pPr>
              <w:autoSpaceDE w:val="0"/>
              <w:autoSpaceDN w:val="0"/>
              <w:bidi w:val="0"/>
              <w:spacing w:before="0" w:beforeAutospacing="0" w:after="0" w:afterAutospacing="0" w:line="240" w:lineRule="auto"/>
              <w:jc w:val="center"/>
              <w:rPr>
                <w:rFonts w:ascii="Arial Narrow" w:hAnsi="Arial Narrow"/>
                <w:sz w:val="22"/>
                <w:szCs w:val="22"/>
              </w:rPr>
            </w:pPr>
          </w:p>
          <w:p w:rsidR="000B5D55" w:rsidP="004577EC">
            <w:pPr>
              <w:autoSpaceDE w:val="0"/>
              <w:autoSpaceDN w:val="0"/>
              <w:bidi w:val="0"/>
              <w:spacing w:before="0" w:beforeAutospacing="0" w:after="0" w:afterAutospacing="0" w:line="240" w:lineRule="auto"/>
              <w:jc w:val="center"/>
              <w:rPr>
                <w:rFonts w:ascii="Arial Narrow" w:hAnsi="Arial Narrow"/>
                <w:sz w:val="22"/>
                <w:szCs w:val="22"/>
              </w:rPr>
            </w:pPr>
          </w:p>
          <w:p w:rsidR="00E04173"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sidR="006C2B34">
              <w:rPr>
                <w:rFonts w:ascii="Arial Narrow" w:hAnsi="Arial Narrow"/>
                <w:sz w:val="22"/>
                <w:szCs w:val="22"/>
              </w:rPr>
              <w:t>§</w:t>
            </w:r>
            <w:r w:rsidR="00CD2760">
              <w:rPr>
                <w:rFonts w:ascii="Arial Narrow" w:hAnsi="Arial Narrow"/>
                <w:sz w:val="22"/>
                <w:szCs w:val="22"/>
              </w:rPr>
              <w:t xml:space="preserve"> </w:t>
            </w:r>
            <w:r w:rsidRPr="007C2FF8" w:rsidR="006C2B34">
              <w:rPr>
                <w:rFonts w:ascii="Arial Narrow" w:hAnsi="Arial Narrow"/>
                <w:sz w:val="22"/>
                <w:szCs w:val="22"/>
              </w:rPr>
              <w:t>63</w:t>
            </w:r>
            <w:r w:rsidR="00CD2760">
              <w:rPr>
                <w:rFonts w:ascii="Arial Narrow" w:hAnsi="Arial Narrow"/>
                <w:sz w:val="22"/>
                <w:szCs w:val="22"/>
              </w:rPr>
              <w:t xml:space="preserve"> ods.3</w:t>
            </w:r>
          </w:p>
          <w:p w:rsidR="00A519EE"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A519EE"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A519EE"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A519EE"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A519EE" w:rsidP="004577EC">
            <w:pPr>
              <w:autoSpaceDE w:val="0"/>
              <w:autoSpaceDN w:val="0"/>
              <w:bidi w:val="0"/>
              <w:spacing w:before="0" w:beforeAutospacing="0" w:after="0" w:afterAutospacing="0" w:line="240" w:lineRule="auto"/>
              <w:jc w:val="center"/>
              <w:rPr>
                <w:rFonts w:ascii="Arial Narrow" w:hAnsi="Arial Narrow"/>
                <w:sz w:val="22"/>
                <w:szCs w:val="22"/>
              </w:rPr>
            </w:pPr>
          </w:p>
          <w:p w:rsidR="00D43971" w:rsidP="004577EC">
            <w:pPr>
              <w:autoSpaceDE w:val="0"/>
              <w:autoSpaceDN w:val="0"/>
              <w:bidi w:val="0"/>
              <w:spacing w:before="0" w:beforeAutospacing="0" w:after="0" w:afterAutospacing="0" w:line="240" w:lineRule="auto"/>
              <w:jc w:val="center"/>
              <w:rPr>
                <w:rFonts w:ascii="Arial Narrow" w:hAnsi="Arial Narrow"/>
                <w:sz w:val="22"/>
                <w:szCs w:val="22"/>
              </w:rPr>
            </w:pPr>
          </w:p>
          <w:p w:rsidR="00D43971" w:rsidP="004577EC">
            <w:pPr>
              <w:autoSpaceDE w:val="0"/>
              <w:autoSpaceDN w:val="0"/>
              <w:bidi w:val="0"/>
              <w:spacing w:before="0" w:beforeAutospacing="0" w:after="0" w:afterAutospacing="0" w:line="240" w:lineRule="auto"/>
              <w:jc w:val="center"/>
              <w:rPr>
                <w:rFonts w:ascii="Arial Narrow" w:hAnsi="Arial Narrow"/>
                <w:sz w:val="22"/>
                <w:szCs w:val="22"/>
              </w:rPr>
            </w:pPr>
          </w:p>
          <w:p w:rsidR="00E04173"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w:t>
            </w:r>
            <w:r w:rsidR="009D0C29">
              <w:rPr>
                <w:rFonts w:ascii="Arial Narrow" w:hAnsi="Arial Narrow"/>
                <w:sz w:val="22"/>
                <w:szCs w:val="22"/>
              </w:rPr>
              <w:t xml:space="preserve"> 7 ods.</w:t>
            </w:r>
            <w:r w:rsidRPr="007C2FF8">
              <w:rPr>
                <w:rFonts w:ascii="Arial Narrow" w:hAnsi="Arial Narrow"/>
                <w:sz w:val="22"/>
                <w:szCs w:val="22"/>
              </w:rPr>
              <w:t>2</w:t>
            </w:r>
            <w:r w:rsidR="00460503">
              <w:rPr>
                <w:rFonts w:ascii="Arial Narrow" w:hAnsi="Arial Narrow"/>
                <w:sz w:val="22"/>
                <w:szCs w:val="22"/>
              </w:rPr>
              <w:t>0</w:t>
            </w:r>
          </w:p>
          <w:p w:rsidR="00E0417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0417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04173" w:rsidRPr="007C2FF8" w:rsidP="006C0E3D">
            <w:pPr>
              <w:autoSpaceDE w:val="0"/>
              <w:autoSpaceDN w:val="0"/>
              <w:bidi w:val="0"/>
              <w:spacing w:before="0" w:beforeAutospacing="0" w:after="0" w:afterAutospacing="0" w:line="240" w:lineRule="auto"/>
              <w:rPr>
                <w:rFonts w:ascii="Arial Narrow" w:hAnsi="Arial Narrow"/>
                <w:sz w:val="22"/>
                <w:szCs w:val="22"/>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86F88" w:rsidP="00BE2EF2">
            <w:pPr>
              <w:autoSpaceDE w:val="0"/>
              <w:autoSpaceDN w:val="0"/>
              <w:bidi w:val="0"/>
              <w:spacing w:before="0" w:beforeAutospacing="0" w:after="0" w:afterAutospacing="0" w:line="240" w:lineRule="auto"/>
              <w:jc w:val="both"/>
              <w:rPr>
                <w:rFonts w:ascii="Arial Narrow" w:hAnsi="Arial Narrow"/>
                <w:b/>
                <w:color w:val="00B0F0"/>
                <w:sz w:val="22"/>
                <w:szCs w:val="22"/>
              </w:rPr>
            </w:pPr>
            <w:r w:rsidR="00CB09EE">
              <w:rPr>
                <w:rFonts w:ascii="Arial Narrow" w:hAnsi="Arial Narrow"/>
                <w:b/>
                <w:color w:val="00B0F0"/>
                <w:sz w:val="22"/>
                <w:szCs w:val="22"/>
              </w:rPr>
              <w:t>D</w:t>
            </w:r>
            <w:r w:rsidRPr="00286F88">
              <w:rPr>
                <w:rFonts w:ascii="Arial Narrow" w:hAnsi="Arial Narrow"/>
                <w:b/>
                <w:color w:val="00B0F0"/>
                <w:sz w:val="22"/>
                <w:szCs w:val="22"/>
              </w:rPr>
              <w:t xml:space="preserve">erivátmi </w:t>
            </w:r>
            <w:r w:rsidR="00CB09EE">
              <w:rPr>
                <w:rFonts w:ascii="Arial Narrow" w:hAnsi="Arial Narrow"/>
                <w:b/>
                <w:color w:val="00B0F0"/>
                <w:sz w:val="22"/>
                <w:szCs w:val="22"/>
              </w:rPr>
              <w:t xml:space="preserve">sú </w:t>
            </w:r>
            <w:r w:rsidRPr="00286F88">
              <w:rPr>
                <w:rFonts w:ascii="Arial Narrow" w:hAnsi="Arial Narrow"/>
                <w:b/>
                <w:color w:val="00B0F0"/>
                <w:sz w:val="22"/>
                <w:szCs w:val="22"/>
              </w:rPr>
              <w:t>deriváty vymedzené v osobitnom predpise.</w:t>
            </w:r>
            <w:r w:rsidRPr="00104821">
              <w:rPr>
                <w:rFonts w:ascii="Arial Narrow" w:hAnsi="Arial Narrow"/>
                <w:b/>
                <w:color w:val="00B0F0"/>
                <w:sz w:val="22"/>
                <w:szCs w:val="22"/>
                <w:vertAlign w:val="superscript"/>
              </w:rPr>
              <w:t>18</w:t>
            </w:r>
            <w:r w:rsidR="003E6368">
              <w:rPr>
                <w:rFonts w:ascii="Arial Narrow" w:hAnsi="Arial Narrow"/>
                <w:b/>
                <w:color w:val="00B0F0"/>
                <w:sz w:val="22"/>
                <w:szCs w:val="22"/>
                <w:vertAlign w:val="superscript"/>
              </w:rPr>
              <w:t>f</w:t>
            </w:r>
            <w:r w:rsidRPr="00104821">
              <w:rPr>
                <w:rFonts w:ascii="Arial Narrow" w:hAnsi="Arial Narrow"/>
                <w:b/>
                <w:color w:val="00B0F0"/>
                <w:sz w:val="22"/>
                <w:szCs w:val="22"/>
              </w:rPr>
              <w:t>)</w:t>
            </w:r>
            <w:r w:rsidRPr="00286F88">
              <w:rPr>
                <w:rFonts w:ascii="Arial Narrow" w:hAnsi="Arial Narrow"/>
                <w:b/>
                <w:color w:val="00B0F0"/>
                <w:sz w:val="22"/>
                <w:szCs w:val="22"/>
              </w:rPr>
              <w:t xml:space="preserve"> </w:t>
            </w:r>
          </w:p>
          <w:p w:rsidR="00286F88" w:rsidP="00BE2EF2">
            <w:pPr>
              <w:autoSpaceDE w:val="0"/>
              <w:autoSpaceDN w:val="0"/>
              <w:bidi w:val="0"/>
              <w:spacing w:before="0" w:beforeAutospacing="0" w:after="0" w:afterAutospacing="0" w:line="240" w:lineRule="auto"/>
              <w:jc w:val="both"/>
              <w:rPr>
                <w:rFonts w:ascii="Arial Narrow" w:hAnsi="Arial Narrow"/>
                <w:b/>
                <w:color w:val="00B0F0"/>
                <w:sz w:val="22"/>
                <w:szCs w:val="22"/>
              </w:rPr>
            </w:pPr>
          </w:p>
          <w:p w:rsidR="00286F88" w:rsidRPr="00286F88" w:rsidP="00BE2EF2">
            <w:pPr>
              <w:autoSpaceDE w:val="0"/>
              <w:autoSpaceDN w:val="0"/>
              <w:bidi w:val="0"/>
              <w:spacing w:before="0" w:beforeAutospacing="0" w:after="0" w:afterAutospacing="0" w:line="240" w:lineRule="auto"/>
              <w:jc w:val="both"/>
              <w:rPr>
                <w:rFonts w:ascii="Arial Narrow" w:hAnsi="Arial Narrow"/>
                <w:b/>
                <w:color w:val="00B0F0"/>
                <w:sz w:val="22"/>
                <w:szCs w:val="22"/>
              </w:rPr>
            </w:pPr>
          </w:p>
          <w:p w:rsidR="00DD7F55" w:rsidRPr="00BE2EF2" w:rsidP="00BE2EF2">
            <w:pPr>
              <w:autoSpaceDE w:val="0"/>
              <w:autoSpaceDN w:val="0"/>
              <w:bidi w:val="0"/>
              <w:spacing w:before="0" w:beforeAutospacing="0" w:after="0" w:afterAutospacing="0" w:line="240" w:lineRule="auto"/>
              <w:jc w:val="both"/>
              <w:rPr>
                <w:rFonts w:ascii="Arial Narrow" w:hAnsi="Arial Narrow"/>
                <w:b/>
                <w:color w:val="00B0F0"/>
                <w:sz w:val="22"/>
                <w:szCs w:val="22"/>
              </w:rPr>
            </w:pPr>
            <w:r w:rsidRPr="00BE2EF2" w:rsidR="00BE2EF2">
              <w:rPr>
                <w:rFonts w:ascii="Arial Narrow" w:hAnsi="Arial Narrow"/>
                <w:b/>
                <w:color w:val="00B0F0"/>
                <w:sz w:val="22"/>
                <w:szCs w:val="22"/>
              </w:rPr>
              <w:t>Komoditnými derivátmi sú komoditné deriváty vymedzené v osobitnom predpise.</w:t>
            </w:r>
            <w:r w:rsidRPr="00104821" w:rsidR="00BE2EF2">
              <w:rPr>
                <w:rFonts w:ascii="Arial Narrow" w:hAnsi="Arial Narrow"/>
                <w:b/>
                <w:color w:val="00B0F0"/>
                <w:sz w:val="22"/>
                <w:szCs w:val="22"/>
                <w:vertAlign w:val="superscript"/>
              </w:rPr>
              <w:t>1</w:t>
            </w:r>
            <w:r w:rsidRPr="00104821" w:rsidR="00E138E8">
              <w:rPr>
                <w:rFonts w:ascii="Arial Narrow" w:hAnsi="Arial Narrow"/>
                <w:b/>
                <w:color w:val="00B0F0"/>
                <w:sz w:val="22"/>
                <w:szCs w:val="22"/>
                <w:vertAlign w:val="superscript"/>
              </w:rPr>
              <w:t>8</w:t>
            </w:r>
            <w:r w:rsidR="003E6368">
              <w:rPr>
                <w:rFonts w:ascii="Arial Narrow" w:hAnsi="Arial Narrow"/>
                <w:b/>
                <w:color w:val="00B0F0"/>
                <w:sz w:val="22"/>
                <w:szCs w:val="22"/>
                <w:vertAlign w:val="superscript"/>
              </w:rPr>
              <w:t>g</w:t>
            </w:r>
            <w:r w:rsidRPr="00104821" w:rsidR="00BE2EF2">
              <w:rPr>
                <w:rFonts w:ascii="Arial Narrow" w:hAnsi="Arial Narrow"/>
                <w:b/>
                <w:color w:val="00B0F0"/>
                <w:sz w:val="22"/>
                <w:szCs w:val="22"/>
              </w:rPr>
              <w:t>)</w:t>
            </w:r>
          </w:p>
          <w:p w:rsidR="00BE2EF2" w:rsidP="007C7ECD">
            <w:pPr>
              <w:autoSpaceDE w:val="0"/>
              <w:autoSpaceDN w:val="0"/>
              <w:bidi w:val="0"/>
              <w:spacing w:before="0" w:beforeAutospacing="0" w:after="0" w:afterAutospacing="0" w:line="240" w:lineRule="auto"/>
              <w:rPr>
                <w:rFonts w:ascii="Times New Roman" w:hAnsi="Times New Roman"/>
              </w:rPr>
            </w:pPr>
          </w:p>
          <w:p w:rsidR="00286F88" w:rsidP="007C7ECD">
            <w:pPr>
              <w:autoSpaceDE w:val="0"/>
              <w:autoSpaceDN w:val="0"/>
              <w:bidi w:val="0"/>
              <w:spacing w:before="0" w:beforeAutospacing="0" w:after="0" w:afterAutospacing="0" w:line="240" w:lineRule="auto"/>
              <w:rPr>
                <w:rFonts w:ascii="Arial Narrow" w:hAnsi="Arial Narrow"/>
                <w:sz w:val="22"/>
                <w:szCs w:val="22"/>
              </w:rPr>
            </w:pPr>
          </w:p>
          <w:p w:rsidR="00610BC5" w:rsidRPr="00DD7F55" w:rsidP="007C7ECD">
            <w:pPr>
              <w:autoSpaceDE w:val="0"/>
              <w:autoSpaceDN w:val="0"/>
              <w:bidi w:val="0"/>
              <w:spacing w:before="0" w:beforeAutospacing="0" w:after="0" w:afterAutospacing="0" w:line="240" w:lineRule="auto"/>
              <w:rPr>
                <w:rFonts w:ascii="Arial Narrow" w:hAnsi="Arial Narrow"/>
                <w:sz w:val="22"/>
                <w:szCs w:val="22"/>
              </w:rPr>
            </w:pPr>
            <w:r w:rsidRPr="00DD7F55">
              <w:rPr>
                <w:rFonts w:ascii="Arial Narrow" w:hAnsi="Arial Narrow"/>
                <w:sz w:val="22"/>
                <w:szCs w:val="22"/>
              </w:rPr>
              <w:t>Na účely tohto zákona sa rozumie</w:t>
            </w:r>
          </w:p>
          <w:p w:rsidR="00DD7F55" w:rsidRPr="00A22E92" w:rsidP="00DD7F55">
            <w:pPr>
              <w:pStyle w:val="ListParagraph"/>
              <w:autoSpaceDE w:val="0"/>
              <w:autoSpaceDN w:val="0"/>
              <w:bidi w:val="0"/>
              <w:adjustRightInd w:val="0"/>
              <w:spacing w:before="60" w:after="60" w:line="240" w:lineRule="auto"/>
              <w:ind w:left="0"/>
              <w:jc w:val="both"/>
              <w:rPr>
                <w:rFonts w:ascii="Arial Narrow" w:hAnsi="Arial Narrow"/>
                <w:b/>
                <w:color w:val="00B0F0"/>
                <w:sz w:val="22"/>
                <w:szCs w:val="22"/>
              </w:rPr>
            </w:pPr>
            <w:r w:rsidR="00286F88">
              <w:rPr>
                <w:rFonts w:ascii="Arial Narrow" w:hAnsi="Arial Narrow"/>
                <w:b/>
                <w:color w:val="00B0F0"/>
                <w:sz w:val="22"/>
                <w:szCs w:val="22"/>
              </w:rPr>
              <w:t>centrálnou</w:t>
            </w:r>
            <w:r w:rsidRPr="00DD7F55">
              <w:rPr>
                <w:rFonts w:ascii="Arial Narrow" w:hAnsi="Arial Narrow"/>
                <w:b/>
                <w:color w:val="00B0F0"/>
                <w:sz w:val="22"/>
                <w:szCs w:val="22"/>
              </w:rPr>
              <w:t xml:space="preserve"> protistran</w:t>
            </w:r>
            <w:r w:rsidR="00286F88">
              <w:rPr>
                <w:rFonts w:ascii="Arial Narrow" w:hAnsi="Arial Narrow"/>
                <w:b/>
                <w:color w:val="00B0F0"/>
                <w:sz w:val="22"/>
                <w:szCs w:val="22"/>
              </w:rPr>
              <w:t>ou</w:t>
            </w:r>
            <w:r w:rsidRPr="00DD7F55">
              <w:rPr>
                <w:rFonts w:ascii="Arial Narrow" w:hAnsi="Arial Narrow"/>
                <w:b/>
                <w:color w:val="00B0F0"/>
                <w:sz w:val="22"/>
                <w:szCs w:val="22"/>
              </w:rPr>
              <w:t xml:space="preserve"> centrálna protistrana vymedzená v</w:t>
            </w:r>
            <w:r>
              <w:rPr>
                <w:rFonts w:ascii="Arial Narrow" w:hAnsi="Arial Narrow"/>
                <w:b/>
                <w:color w:val="00B0F0"/>
                <w:sz w:val="22"/>
                <w:szCs w:val="22"/>
              </w:rPr>
              <w:t xml:space="preserve"> osobitnom </w:t>
            </w:r>
            <w:r w:rsidRPr="00286F88">
              <w:rPr>
                <w:rFonts w:ascii="Arial Narrow" w:hAnsi="Arial Narrow"/>
                <w:b/>
                <w:color w:val="00B0F0"/>
                <w:sz w:val="22"/>
                <w:szCs w:val="22"/>
              </w:rPr>
              <w:t>predpise</w:t>
            </w:r>
            <w:r w:rsidR="003E7EC0">
              <w:rPr>
                <w:rFonts w:ascii="Arial Narrow" w:hAnsi="Arial Narrow"/>
                <w:b/>
                <w:color w:val="00B0F0"/>
                <w:sz w:val="22"/>
                <w:szCs w:val="22"/>
                <w:vertAlign w:val="superscript"/>
              </w:rPr>
              <w:t>11c</w:t>
            </w:r>
            <w:r w:rsidRPr="00286F88">
              <w:rPr>
                <w:rFonts w:ascii="Arial Narrow" w:hAnsi="Arial Narrow"/>
                <w:b/>
                <w:color w:val="00B0F0"/>
                <w:sz w:val="22"/>
                <w:szCs w:val="22"/>
              </w:rPr>
              <w:t>),</w:t>
            </w:r>
          </w:p>
          <w:p w:rsidR="004A7ECB" w:rsidRPr="007C2FF8" w:rsidP="00B64B09">
            <w:pPr>
              <w:pStyle w:val="BodyText2"/>
              <w:bidi w:val="0"/>
              <w:spacing w:after="0" w:line="240" w:lineRule="exact"/>
              <w:jc w:val="left"/>
              <w:rPr>
                <w:rFonts w:ascii="Arial Narrow" w:hAnsi="Arial Narrow"/>
                <w:sz w:val="22"/>
                <w:szCs w:val="22"/>
              </w:rPr>
            </w:pPr>
          </w:p>
          <w:p w:rsidR="00286F88" w:rsidP="00286F88">
            <w:pPr>
              <w:pStyle w:val="ListParagraph"/>
              <w:autoSpaceDE w:val="0"/>
              <w:autoSpaceDN w:val="0"/>
              <w:bidi w:val="0"/>
              <w:adjustRightInd w:val="0"/>
              <w:spacing w:after="0" w:line="240" w:lineRule="auto"/>
              <w:ind w:left="0"/>
              <w:jc w:val="both"/>
              <w:rPr>
                <w:rFonts w:ascii="Arial Narrow" w:hAnsi="Arial Narrow"/>
                <w:b/>
                <w:color w:val="00B0F0"/>
                <w:sz w:val="22"/>
                <w:szCs w:val="22"/>
              </w:rPr>
            </w:pPr>
          </w:p>
          <w:p w:rsidR="000B5D55" w:rsidP="00286F88">
            <w:pPr>
              <w:pStyle w:val="ListParagraph"/>
              <w:autoSpaceDE w:val="0"/>
              <w:autoSpaceDN w:val="0"/>
              <w:bidi w:val="0"/>
              <w:adjustRightInd w:val="0"/>
              <w:spacing w:after="0" w:line="240" w:lineRule="auto"/>
              <w:ind w:left="0"/>
              <w:jc w:val="both"/>
              <w:rPr>
                <w:rFonts w:ascii="Arial Narrow" w:hAnsi="Arial Narrow"/>
                <w:b/>
                <w:color w:val="00B0F0"/>
                <w:sz w:val="22"/>
                <w:szCs w:val="22"/>
              </w:rPr>
            </w:pPr>
          </w:p>
          <w:p w:rsidR="00E138E8" w:rsidRPr="00E138E8" w:rsidP="00E138E8">
            <w:pPr>
              <w:pStyle w:val="ListParagraph"/>
              <w:autoSpaceDE w:val="0"/>
              <w:autoSpaceDN w:val="0"/>
              <w:bidi w:val="0"/>
              <w:adjustRightInd w:val="0"/>
              <w:spacing w:after="0" w:line="240" w:lineRule="auto"/>
              <w:ind w:left="0"/>
              <w:jc w:val="both"/>
              <w:rPr>
                <w:rFonts w:ascii="Arial Narrow" w:hAnsi="Arial Narrow"/>
                <w:b/>
                <w:color w:val="00B0F0"/>
                <w:sz w:val="22"/>
                <w:szCs w:val="22"/>
              </w:rPr>
            </w:pPr>
            <w:r w:rsidRPr="00E138E8">
              <w:rPr>
                <w:rFonts w:ascii="Arial Narrow" w:hAnsi="Arial Narrow"/>
                <w:b/>
                <w:color w:val="00B0F0"/>
                <w:sz w:val="22"/>
                <w:szCs w:val="22"/>
              </w:rPr>
              <w:t>Poskytovateľom APA je osoba, ktorá má povolenie na poskytovanie služieb vykazovania údajov v súvislosti so zverejňovaním správ o obchodoch v mene obchodníkov s cennými papiermi alebo zahraničných obchodníkov s cennými papiermi podľa osobitného predpisu.</w:t>
            </w:r>
            <w:r w:rsidRPr="00E138E8">
              <w:rPr>
                <w:rFonts w:ascii="Arial Narrow" w:hAnsi="Arial Narrow"/>
                <w:b/>
                <w:color w:val="00B0F0"/>
                <w:sz w:val="22"/>
                <w:szCs w:val="22"/>
                <w:vertAlign w:val="superscript"/>
              </w:rPr>
              <w:t>18c</w:t>
            </w:r>
            <w:r w:rsidRPr="00E138E8">
              <w:rPr>
                <w:rFonts w:ascii="Arial Narrow" w:hAnsi="Arial Narrow"/>
                <w:b/>
                <w:color w:val="00B0F0"/>
                <w:sz w:val="22"/>
                <w:szCs w:val="22"/>
              </w:rPr>
              <w:t xml:space="preserve">) </w:t>
            </w:r>
          </w:p>
          <w:p w:rsidR="00E138E8" w:rsidRPr="00E138E8" w:rsidP="00E138E8">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p>
          <w:p w:rsidR="00E138E8" w:rsidRPr="00E138E8" w:rsidP="00E138E8">
            <w:pPr>
              <w:pStyle w:val="ListParagraph"/>
              <w:autoSpaceDE w:val="0"/>
              <w:autoSpaceDN w:val="0"/>
              <w:bidi w:val="0"/>
              <w:adjustRightInd w:val="0"/>
              <w:spacing w:after="0" w:line="240" w:lineRule="auto"/>
              <w:ind w:left="0"/>
              <w:jc w:val="both"/>
              <w:rPr>
                <w:rFonts w:ascii="Arial Narrow" w:hAnsi="Arial Narrow"/>
                <w:b/>
                <w:color w:val="00B0F0"/>
                <w:sz w:val="22"/>
                <w:szCs w:val="22"/>
              </w:rPr>
            </w:pPr>
            <w:r w:rsidRPr="00E138E8">
              <w:rPr>
                <w:rFonts w:ascii="Arial Narrow" w:hAnsi="Arial Narrow"/>
                <w:b/>
                <w:color w:val="00B0F0"/>
                <w:sz w:val="22"/>
                <w:szCs w:val="22"/>
              </w:rPr>
              <w:t>Poskytovateľom CTP je osoba, ktorá má povolenie na poskytovanie služieb vykazovania údajov v súvislosti so zberom správ o obchodoch s finančnými nástrojmi podľa osobitného predpisu</w:t>
            </w:r>
            <w:r w:rsidRPr="00E138E8">
              <w:rPr>
                <w:rFonts w:ascii="Arial Narrow" w:hAnsi="Arial Narrow"/>
                <w:b/>
                <w:color w:val="00B0F0"/>
                <w:sz w:val="22"/>
                <w:szCs w:val="22"/>
                <w:vertAlign w:val="superscript"/>
              </w:rPr>
              <w:t>18d</w:t>
            </w:r>
            <w:r w:rsidRPr="00E138E8">
              <w:rPr>
                <w:rFonts w:ascii="Arial Narrow" w:hAnsi="Arial Narrow"/>
                <w:b/>
                <w:color w:val="00B0F0"/>
                <w:sz w:val="22"/>
                <w:szCs w:val="22"/>
              </w:rPr>
              <w:t xml:space="preserve">) z regulovaných trhov, z mnohostranných obchodných systémov, z organizovaných obchodných systémov a od poskytovateľov APA, a s ich konsolidáciou do nepretržitého elektronického toku aktuálnych údajov poskytujúceho informácie o cenách a objemoch finančných nástrojov.  </w:t>
            </w:r>
          </w:p>
          <w:p w:rsidR="00E138E8" w:rsidRPr="00E138E8" w:rsidP="00E138E8">
            <w:pPr>
              <w:tabs>
                <w:tab w:val="left" w:pos="804"/>
              </w:tabs>
              <w:bidi w:val="0"/>
              <w:spacing w:before="0" w:beforeAutospacing="0" w:after="0" w:afterAutospacing="0" w:line="259" w:lineRule="auto"/>
              <w:jc w:val="both"/>
              <w:rPr>
                <w:rFonts w:ascii="Arial Narrow" w:hAnsi="Arial Narrow"/>
                <w:b/>
                <w:color w:val="00B0F0"/>
                <w:sz w:val="22"/>
                <w:szCs w:val="22"/>
              </w:rPr>
            </w:pPr>
          </w:p>
          <w:p w:rsidR="00E138E8" w:rsidRPr="00E138E8" w:rsidP="00E138E8">
            <w:pPr>
              <w:pStyle w:val="ListParagraph"/>
              <w:tabs>
                <w:tab w:val="left" w:pos="804"/>
              </w:tabs>
              <w:bidi w:val="0"/>
              <w:spacing w:after="0" w:line="259" w:lineRule="auto"/>
              <w:ind w:left="0"/>
              <w:jc w:val="both"/>
              <w:rPr>
                <w:rFonts w:ascii="Arial Narrow" w:hAnsi="Arial Narrow"/>
                <w:b/>
                <w:color w:val="00B0F0"/>
                <w:sz w:val="22"/>
                <w:szCs w:val="22"/>
              </w:rPr>
            </w:pPr>
            <w:r w:rsidRPr="00E138E8">
              <w:rPr>
                <w:rFonts w:ascii="Arial Narrow" w:hAnsi="Arial Narrow"/>
                <w:b/>
                <w:color w:val="00B0F0"/>
                <w:sz w:val="22"/>
                <w:szCs w:val="22"/>
              </w:rPr>
              <w:t xml:space="preserve"> Poskytovateľom ARM je osoba, ktorá má povolenie na poskytovanie služieb vykazovania údajov v súvislosti s oznamovaním podrobných informácií o obchodoch Národnej banke Slovenska alebo príslušným orgánom členského štátu Európskej únie alebo iného zmluvného štátu Európskeho hospodárskeho priestoru (ďalej len „členský štát“)“ alebo Európskemu orgánu dohľadu (Európskemu orgánu pre cenné papiere a trhy) v mene obchodníkov s cennými papiermi alebo zahraničných obchodníkov s cennými papiermi.       </w:t>
            </w:r>
          </w:p>
          <w:p w:rsidR="00286F88" w:rsidRPr="00286F88" w:rsidP="00286F88">
            <w:pPr>
              <w:pStyle w:val="BodyText2"/>
              <w:bidi w:val="0"/>
              <w:spacing w:after="0" w:line="240" w:lineRule="exact"/>
              <w:jc w:val="both"/>
              <w:rPr>
                <w:rFonts w:ascii="Arial Narrow" w:hAnsi="Arial Narrow"/>
                <w:b/>
                <w:color w:val="00B0F0"/>
                <w:sz w:val="22"/>
                <w:szCs w:val="22"/>
              </w:rPr>
            </w:pPr>
          </w:p>
          <w:p w:rsidR="006C2B34" w:rsidRPr="00C152C4" w:rsidP="00CB5B82">
            <w:pPr>
              <w:autoSpaceDE w:val="0"/>
              <w:autoSpaceDN w:val="0"/>
              <w:bidi w:val="0"/>
              <w:spacing w:before="0" w:beforeAutospacing="0" w:after="0" w:afterAutospacing="0" w:line="240" w:lineRule="auto"/>
              <w:jc w:val="both"/>
              <w:rPr>
                <w:rFonts w:ascii="Arial Narrow" w:hAnsi="Arial Narrow" w:cs="Helvetica"/>
                <w:sz w:val="22"/>
                <w:szCs w:val="22"/>
              </w:rPr>
            </w:pPr>
            <w:r w:rsidRPr="00C152C4">
              <w:rPr>
                <w:rFonts w:ascii="Arial Narrow" w:hAnsi="Arial Narrow" w:cs="Helvetica"/>
                <w:sz w:val="22"/>
                <w:szCs w:val="22"/>
              </w:rPr>
              <w:t>Domovským členským štátom</w:t>
            </w:r>
            <w:r w:rsidRPr="00C152C4">
              <w:rPr>
                <w:rFonts w:ascii="Arial Narrow" w:hAnsi="Arial Narrow" w:cs="Helvetica"/>
                <w:b/>
                <w:sz w:val="22"/>
                <w:szCs w:val="22"/>
              </w:rPr>
              <w:t xml:space="preserve"> </w:t>
            </w:r>
            <w:r w:rsidRPr="00C152C4">
              <w:rPr>
                <w:rFonts w:ascii="Arial Narrow" w:hAnsi="Arial Narrow" w:cs="Helvetica"/>
                <w:b/>
                <w:color w:val="00B0F0"/>
                <w:sz w:val="22"/>
                <w:szCs w:val="22"/>
              </w:rPr>
              <w:t>obchodníka s cennými papiermi</w:t>
            </w:r>
            <w:r w:rsidRPr="00C152C4">
              <w:rPr>
                <w:rFonts w:ascii="Arial Narrow" w:hAnsi="Arial Narrow" w:cs="Helvetica"/>
                <w:b/>
                <w:sz w:val="22"/>
                <w:szCs w:val="22"/>
              </w:rPr>
              <w:t xml:space="preserve"> </w:t>
            </w:r>
            <w:r w:rsidRPr="00C152C4">
              <w:rPr>
                <w:rFonts w:ascii="Arial Narrow" w:hAnsi="Arial Narrow" w:cs="Helvetica"/>
                <w:sz w:val="22"/>
                <w:szCs w:val="22"/>
              </w:rPr>
              <w:t>je, ak ide o</w:t>
            </w:r>
          </w:p>
          <w:p w:rsidR="006C2B34" w:rsidRPr="00C152C4" w:rsidP="006C2B34">
            <w:pPr>
              <w:autoSpaceDE w:val="0"/>
              <w:autoSpaceDN w:val="0"/>
              <w:bidi w:val="0"/>
              <w:spacing w:before="0" w:beforeAutospacing="0" w:after="0" w:afterAutospacing="0" w:line="240" w:lineRule="auto"/>
              <w:rPr>
                <w:rFonts w:ascii="Arial Narrow" w:hAnsi="Arial Narrow" w:cs="Helvetica"/>
                <w:sz w:val="22"/>
                <w:szCs w:val="22"/>
              </w:rPr>
            </w:pPr>
            <w:r w:rsidRPr="00C152C4">
              <w:rPr>
                <w:rFonts w:ascii="Arial Narrow" w:hAnsi="Arial Narrow" w:cs="Helvetica"/>
                <w:sz w:val="22"/>
                <w:szCs w:val="22"/>
              </w:rPr>
              <w:t>a)</w:t>
            </w:r>
          </w:p>
          <w:p w:rsidR="006C2B34" w:rsidRPr="00C152C4" w:rsidP="00CB5B82">
            <w:pPr>
              <w:autoSpaceDE w:val="0"/>
              <w:autoSpaceDN w:val="0"/>
              <w:bidi w:val="0"/>
              <w:spacing w:before="0" w:beforeAutospacing="0" w:after="0" w:afterAutospacing="0" w:line="240" w:lineRule="auto"/>
              <w:jc w:val="both"/>
              <w:rPr>
                <w:rFonts w:ascii="Arial Narrow" w:hAnsi="Arial Narrow" w:cs="Helvetica"/>
                <w:sz w:val="22"/>
                <w:szCs w:val="22"/>
              </w:rPr>
            </w:pPr>
            <w:r w:rsidRPr="00C152C4">
              <w:rPr>
                <w:rFonts w:ascii="Arial Narrow" w:hAnsi="Arial Narrow" w:cs="Helvetica"/>
                <w:sz w:val="22"/>
                <w:szCs w:val="22"/>
              </w:rPr>
              <w:t>obchodníka s cennými papiermi so sídlom v Slovenskej republike, Slovenská republika,</w:t>
            </w:r>
          </w:p>
          <w:p w:rsidR="006C2B34" w:rsidRPr="00C152C4" w:rsidP="006C2B34">
            <w:pPr>
              <w:autoSpaceDE w:val="0"/>
              <w:autoSpaceDN w:val="0"/>
              <w:bidi w:val="0"/>
              <w:spacing w:before="0" w:beforeAutospacing="0" w:after="0" w:afterAutospacing="0" w:line="240" w:lineRule="auto"/>
              <w:rPr>
                <w:rFonts w:ascii="Arial Narrow" w:hAnsi="Arial Narrow" w:cs="Helvetica"/>
                <w:sz w:val="22"/>
                <w:szCs w:val="22"/>
              </w:rPr>
            </w:pPr>
            <w:r w:rsidRPr="00C152C4">
              <w:rPr>
                <w:rFonts w:ascii="Arial Narrow" w:hAnsi="Arial Narrow" w:cs="Helvetica"/>
                <w:sz w:val="22"/>
                <w:szCs w:val="22"/>
              </w:rPr>
              <w:t>b)</w:t>
            </w:r>
          </w:p>
          <w:p w:rsidR="006C2B34" w:rsidRPr="00C152C4" w:rsidP="006C2B34">
            <w:pPr>
              <w:autoSpaceDE w:val="0"/>
              <w:autoSpaceDN w:val="0"/>
              <w:bidi w:val="0"/>
              <w:spacing w:before="0" w:beforeAutospacing="0" w:after="0" w:afterAutospacing="0" w:line="240" w:lineRule="auto"/>
              <w:rPr>
                <w:rFonts w:ascii="Arial Narrow" w:hAnsi="Arial Narrow" w:cs="Helvetica"/>
                <w:sz w:val="22"/>
                <w:szCs w:val="22"/>
              </w:rPr>
            </w:pPr>
            <w:r w:rsidRPr="00C152C4">
              <w:rPr>
                <w:rFonts w:ascii="Arial Narrow" w:hAnsi="Arial Narrow" w:cs="Helvetica"/>
                <w:sz w:val="22"/>
                <w:szCs w:val="22"/>
              </w:rPr>
              <w:t>zahraničného obchodníka s cennými papiermi, ktorý</w:t>
            </w:r>
          </w:p>
          <w:p w:rsidR="006C2B34" w:rsidRPr="00C152C4" w:rsidP="006C2B34">
            <w:pPr>
              <w:autoSpaceDE w:val="0"/>
              <w:autoSpaceDN w:val="0"/>
              <w:bidi w:val="0"/>
              <w:spacing w:before="0" w:beforeAutospacing="0" w:after="0" w:afterAutospacing="0" w:line="240" w:lineRule="auto"/>
              <w:rPr>
                <w:rFonts w:ascii="Arial Narrow" w:hAnsi="Arial Narrow" w:cs="Helvetica"/>
                <w:sz w:val="22"/>
                <w:szCs w:val="22"/>
              </w:rPr>
            </w:pPr>
            <w:r w:rsidRPr="00C152C4">
              <w:rPr>
                <w:rFonts w:ascii="Arial Narrow" w:hAnsi="Arial Narrow" w:cs="Helvetica"/>
                <w:sz w:val="22"/>
                <w:szCs w:val="22"/>
              </w:rPr>
              <w:t>1.</w:t>
            </w:r>
          </w:p>
          <w:p w:rsidR="006C2B34" w:rsidRPr="00C152C4" w:rsidP="00CB5B82">
            <w:pPr>
              <w:autoSpaceDE w:val="0"/>
              <w:autoSpaceDN w:val="0"/>
              <w:bidi w:val="0"/>
              <w:spacing w:before="0" w:beforeAutospacing="0" w:after="0" w:afterAutospacing="0" w:line="240" w:lineRule="auto"/>
              <w:jc w:val="both"/>
              <w:rPr>
                <w:rFonts w:ascii="Arial Narrow" w:hAnsi="Arial Narrow" w:cs="Helvetica"/>
                <w:sz w:val="22"/>
                <w:szCs w:val="22"/>
              </w:rPr>
            </w:pPr>
            <w:r w:rsidRPr="00C152C4">
              <w:rPr>
                <w:rFonts w:ascii="Arial Narrow" w:hAnsi="Arial Narrow" w:cs="Helvetica"/>
                <w:sz w:val="22"/>
                <w:szCs w:val="22"/>
              </w:rPr>
              <w:t>je fyzickou osobou, členský štát, v ktorom sa nachádza jeho ústredie,</w:t>
            </w:r>
          </w:p>
          <w:p w:rsidR="006C2B34" w:rsidRPr="00C152C4" w:rsidP="006C2B34">
            <w:pPr>
              <w:autoSpaceDE w:val="0"/>
              <w:autoSpaceDN w:val="0"/>
              <w:bidi w:val="0"/>
              <w:spacing w:before="0" w:beforeAutospacing="0" w:after="0" w:afterAutospacing="0" w:line="240" w:lineRule="auto"/>
              <w:rPr>
                <w:rFonts w:ascii="Arial Narrow" w:hAnsi="Arial Narrow" w:cs="Helvetica"/>
                <w:sz w:val="22"/>
                <w:szCs w:val="22"/>
              </w:rPr>
            </w:pPr>
            <w:r w:rsidRPr="00C152C4">
              <w:rPr>
                <w:rFonts w:ascii="Arial Narrow" w:hAnsi="Arial Narrow" w:cs="Helvetica"/>
                <w:sz w:val="22"/>
                <w:szCs w:val="22"/>
              </w:rPr>
              <w:t>2.</w:t>
            </w:r>
          </w:p>
          <w:p w:rsidR="006C2B34" w:rsidRPr="00C152C4" w:rsidP="00CB5B82">
            <w:pPr>
              <w:autoSpaceDE w:val="0"/>
              <w:autoSpaceDN w:val="0"/>
              <w:bidi w:val="0"/>
              <w:spacing w:before="0" w:beforeAutospacing="0" w:after="0" w:afterAutospacing="0" w:line="240" w:lineRule="auto"/>
              <w:jc w:val="both"/>
              <w:rPr>
                <w:rFonts w:ascii="Arial Narrow" w:hAnsi="Arial Narrow" w:cs="Helvetica"/>
                <w:sz w:val="22"/>
                <w:szCs w:val="22"/>
              </w:rPr>
            </w:pPr>
            <w:r w:rsidRPr="00C152C4">
              <w:rPr>
                <w:rFonts w:ascii="Arial Narrow" w:hAnsi="Arial Narrow" w:cs="Helvetica"/>
                <w:sz w:val="22"/>
                <w:szCs w:val="22"/>
              </w:rPr>
              <w:t>je právnickou osobou, členský štát, v ktorom sa nachádza jeho sídlo,</w:t>
            </w:r>
          </w:p>
          <w:p w:rsidR="006C2B34" w:rsidRPr="00C152C4" w:rsidP="006C2B34">
            <w:pPr>
              <w:autoSpaceDE w:val="0"/>
              <w:autoSpaceDN w:val="0"/>
              <w:bidi w:val="0"/>
              <w:spacing w:before="0" w:beforeAutospacing="0" w:after="0" w:afterAutospacing="0" w:line="240" w:lineRule="auto"/>
              <w:rPr>
                <w:rFonts w:ascii="Arial Narrow" w:hAnsi="Arial Narrow" w:cs="Helvetica"/>
                <w:sz w:val="22"/>
                <w:szCs w:val="22"/>
              </w:rPr>
            </w:pPr>
            <w:r w:rsidRPr="00C152C4">
              <w:rPr>
                <w:rFonts w:ascii="Arial Narrow" w:hAnsi="Arial Narrow" w:cs="Helvetica"/>
                <w:sz w:val="22"/>
                <w:szCs w:val="22"/>
              </w:rPr>
              <w:t>3.</w:t>
            </w:r>
          </w:p>
          <w:p w:rsidR="006C2B34" w:rsidRPr="00C152C4" w:rsidP="00CB5B82">
            <w:pPr>
              <w:autoSpaceDE w:val="0"/>
              <w:autoSpaceDN w:val="0"/>
              <w:bidi w:val="0"/>
              <w:spacing w:before="0" w:beforeAutospacing="0" w:after="0" w:afterAutospacing="0" w:line="240" w:lineRule="auto"/>
              <w:jc w:val="both"/>
              <w:rPr>
                <w:rFonts w:ascii="Arial Narrow" w:hAnsi="Arial Narrow" w:cs="Helvetica"/>
                <w:sz w:val="22"/>
                <w:szCs w:val="22"/>
              </w:rPr>
            </w:pPr>
            <w:r w:rsidRPr="00C152C4">
              <w:rPr>
                <w:rFonts w:ascii="Arial Narrow" w:hAnsi="Arial Narrow" w:cs="Helvetica"/>
                <w:sz w:val="22"/>
                <w:szCs w:val="22"/>
              </w:rPr>
              <w:t xml:space="preserve">nemá podľa svojho vnútroštátneho práva registrované sídlo, členský štát, v ktorom sa nachádza jeho ústredie. </w:t>
            </w:r>
          </w:p>
          <w:p w:rsidR="00A519EE" w:rsidRPr="00C152C4" w:rsidP="00B64B09">
            <w:pPr>
              <w:pStyle w:val="BodyText2"/>
              <w:bidi w:val="0"/>
              <w:spacing w:after="0" w:line="240" w:lineRule="exact"/>
              <w:jc w:val="left"/>
              <w:rPr>
                <w:rFonts w:ascii="Arial Narrow" w:hAnsi="Arial Narrow"/>
                <w:sz w:val="22"/>
                <w:szCs w:val="22"/>
              </w:rPr>
            </w:pPr>
          </w:p>
          <w:p w:rsidR="00CB5B82" w:rsidRPr="00610BC5" w:rsidP="00CB5B82">
            <w:pPr>
              <w:autoSpaceDE w:val="0"/>
              <w:autoSpaceDN w:val="0"/>
              <w:bidi w:val="0"/>
              <w:spacing w:before="0" w:beforeAutospacing="0" w:after="0" w:afterAutospacing="0" w:line="240" w:lineRule="auto"/>
              <w:rPr>
                <w:rFonts w:ascii="Arial Narrow" w:hAnsi="Arial Narrow"/>
                <w:sz w:val="22"/>
                <w:szCs w:val="22"/>
              </w:rPr>
            </w:pPr>
            <w:r w:rsidRPr="00610BC5">
              <w:rPr>
                <w:rFonts w:ascii="Arial Narrow" w:hAnsi="Arial Narrow"/>
                <w:sz w:val="22"/>
                <w:szCs w:val="22"/>
              </w:rPr>
              <w:t>Na účely tohto zákona sa rozumie</w:t>
            </w:r>
          </w:p>
          <w:p w:rsidR="006C2B34" w:rsidRPr="00CB5B82" w:rsidP="00CB5B82">
            <w:pPr>
              <w:autoSpaceDE w:val="0"/>
              <w:autoSpaceDN w:val="0"/>
              <w:bidi w:val="0"/>
              <w:spacing w:before="0" w:beforeAutospacing="0" w:after="0" w:afterAutospacing="0" w:line="240" w:lineRule="auto"/>
              <w:jc w:val="both"/>
              <w:rPr>
                <w:rFonts w:ascii="Arial Narrow" w:hAnsi="Arial Narrow"/>
                <w:sz w:val="22"/>
                <w:szCs w:val="22"/>
              </w:rPr>
            </w:pPr>
            <w:r w:rsidRPr="00CB5B82">
              <w:rPr>
                <w:rFonts w:ascii="Arial Narrow" w:hAnsi="Arial Narrow"/>
                <w:sz w:val="22"/>
                <w:szCs w:val="22"/>
              </w:rPr>
              <w:t xml:space="preserve">domovským členským štátom regulovaného trhu členský štát, v ktorom je regulovaný trh registrovaný, a ak podľa vnútroštátnych právnych predpisov tohto členského štátu nemá registrované sídlo, členský štát, v ktorom sa nachádza ústredie regulovaného trhu, </w:t>
            </w:r>
          </w:p>
          <w:p w:rsidR="00CD2760" w:rsidRPr="00CD2760" w:rsidP="00CD2760">
            <w:pPr>
              <w:autoSpaceDE w:val="0"/>
              <w:autoSpaceDN w:val="0"/>
              <w:bidi w:val="0"/>
              <w:adjustRightInd w:val="0"/>
              <w:spacing w:before="0" w:beforeAutospacing="0" w:after="0" w:afterAutospacing="0" w:line="240" w:lineRule="auto"/>
              <w:rPr>
                <w:rFonts w:ascii="Times New Roman" w:hAnsi="Times New Roman"/>
                <w:color w:val="000000"/>
              </w:rPr>
            </w:pPr>
          </w:p>
          <w:p w:rsidR="00CD2760" w:rsidRPr="006C0E3D" w:rsidP="006C0E3D">
            <w:pPr>
              <w:pStyle w:val="BodyText2"/>
              <w:bidi w:val="0"/>
              <w:spacing w:after="0" w:line="240" w:lineRule="exact"/>
              <w:jc w:val="both"/>
              <w:rPr>
                <w:rFonts w:ascii="Arial Narrow" w:hAnsi="Arial Narrow"/>
                <w:b/>
                <w:color w:val="00B0F0"/>
                <w:sz w:val="22"/>
                <w:szCs w:val="22"/>
              </w:rPr>
            </w:pPr>
            <w:r w:rsidRPr="006C0E3D" w:rsidR="006C0E3D">
              <w:rPr>
                <w:rFonts w:ascii="Arial Narrow" w:hAnsi="Arial Narrow"/>
                <w:b/>
                <w:color w:val="00B0F0"/>
                <w:sz w:val="22"/>
                <w:szCs w:val="22"/>
              </w:rPr>
              <w:t>Poskytovateľom služieb vykazovania údajov je poskytovateľ APA, poskytovateľ CTP alebo poskytovateľ ARM.</w:t>
            </w:r>
          </w:p>
          <w:p w:rsidR="006C0E3D" w:rsidRPr="007C2FF8" w:rsidP="00B64B09">
            <w:pPr>
              <w:pStyle w:val="BodyText2"/>
              <w:bidi w:val="0"/>
              <w:spacing w:after="0" w:line="240" w:lineRule="exact"/>
              <w:jc w:val="left"/>
              <w:rPr>
                <w:rFonts w:ascii="Arial Narrow" w:hAnsi="Arial Narrow"/>
                <w:sz w:val="22"/>
                <w:szCs w:val="22"/>
              </w:rPr>
            </w:pPr>
          </w:p>
          <w:p w:rsidR="006C0E3D" w:rsidRPr="006C0E3D" w:rsidP="006C0E3D">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r w:rsidRPr="006C0E3D">
              <w:rPr>
                <w:rFonts w:ascii="Arial Narrow" w:hAnsi="Arial Narrow"/>
                <w:b/>
                <w:color w:val="00B0F0"/>
                <w:sz w:val="22"/>
                <w:szCs w:val="22"/>
              </w:rPr>
              <w:t>Domovským členským štátom poskytovateľa služieb vykazovania údajov je, ak ide o</w:t>
            </w:r>
          </w:p>
          <w:p w:rsidR="006C0E3D" w:rsidRPr="006C0E3D" w:rsidP="006C0E3D">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r w:rsidRPr="006C0E3D">
              <w:rPr>
                <w:rFonts w:ascii="Arial Narrow" w:hAnsi="Arial Narrow"/>
                <w:b/>
                <w:color w:val="00B0F0"/>
                <w:sz w:val="22"/>
                <w:szCs w:val="22"/>
              </w:rPr>
              <w:t>a) fyzickú osobu, členský štát, v ktorom sa nachádza jej miesto podnikania,</w:t>
            </w:r>
          </w:p>
          <w:p w:rsidR="006C0E3D" w:rsidRPr="006C0E3D" w:rsidP="006C0E3D">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r w:rsidRPr="006C0E3D">
              <w:rPr>
                <w:rFonts w:ascii="Arial Narrow" w:hAnsi="Arial Narrow"/>
                <w:b/>
                <w:color w:val="00B0F0"/>
                <w:sz w:val="22"/>
                <w:szCs w:val="22"/>
              </w:rPr>
              <w:t>b) právnickú osobu, členský štát, v ktorom sa nachádza jej registrované sídlo,</w:t>
            </w:r>
          </w:p>
          <w:p w:rsidR="006C0E3D" w:rsidRPr="006C0E3D" w:rsidP="006C0E3D">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r w:rsidRPr="006C0E3D">
              <w:rPr>
                <w:rFonts w:ascii="Arial Narrow" w:hAnsi="Arial Narrow"/>
                <w:b/>
                <w:color w:val="00B0F0"/>
                <w:sz w:val="22"/>
                <w:szCs w:val="22"/>
              </w:rPr>
              <w:t xml:space="preserve">  c)  osobu, ktorá nemá podľa svojho vnútroštátneho práva registrované sídlo, členský štát, v ktorom sa nachádza jej miesto podnikania.</w:t>
            </w:r>
          </w:p>
          <w:p w:rsidR="002251CC" w:rsidRPr="00CB5B82" w:rsidP="002251CC">
            <w:pPr>
              <w:autoSpaceDE w:val="0"/>
              <w:autoSpaceDN w:val="0"/>
              <w:bidi w:val="0"/>
              <w:adjustRightInd w:val="0"/>
              <w:spacing w:before="0" w:beforeAutospacing="0" w:after="0" w:afterAutospacing="0" w:line="240" w:lineRule="auto"/>
              <w:ind w:firstLine="360"/>
              <w:rPr>
                <w:rFonts w:ascii="Arial Narrow" w:hAnsi="Arial Narrow" w:cs="TimesNewRomanPSMT"/>
                <w:b/>
                <w:color w:val="00B0F0"/>
                <w:sz w:val="22"/>
                <w:szCs w:val="22"/>
              </w:rPr>
            </w:pPr>
          </w:p>
          <w:p w:rsidR="00A519EE" w:rsidRPr="007C2FF8" w:rsidP="00B64B09">
            <w:pPr>
              <w:pStyle w:val="BodyText2"/>
              <w:bidi w:val="0"/>
              <w:spacing w:after="0" w:line="240" w:lineRule="exact"/>
              <w:jc w:val="left"/>
              <w:rPr>
                <w:rFonts w:ascii="Arial Narrow" w:hAnsi="Arial Narrow"/>
                <w:sz w:val="22"/>
                <w:szCs w:val="22"/>
              </w:rPr>
            </w:pPr>
          </w:p>
          <w:p w:rsidR="006C2B34" w:rsidRPr="00CD2760" w:rsidP="006C2B34">
            <w:pPr>
              <w:autoSpaceDE w:val="0"/>
              <w:autoSpaceDN w:val="0"/>
              <w:bidi w:val="0"/>
              <w:spacing w:before="0" w:beforeAutospacing="0" w:after="0" w:afterAutospacing="0" w:line="240" w:lineRule="auto"/>
              <w:rPr>
                <w:rFonts w:ascii="Arial Narrow" w:hAnsi="Arial Narrow" w:cs="Helvetica"/>
                <w:strike/>
                <w:color w:val="FF0000"/>
                <w:sz w:val="22"/>
                <w:szCs w:val="22"/>
              </w:rPr>
            </w:pPr>
            <w:r w:rsidRPr="00CD2760">
              <w:rPr>
                <w:rFonts w:ascii="Arial Narrow" w:hAnsi="Arial Narrow" w:cs="Helvetica"/>
                <w:sz w:val="22"/>
                <w:szCs w:val="22"/>
              </w:rPr>
              <w:t xml:space="preserve">Hostiteľským členským štátom </w:t>
            </w:r>
            <w:r w:rsidRPr="00CD2760">
              <w:rPr>
                <w:rFonts w:ascii="Arial Narrow" w:hAnsi="Arial Narrow" w:cs="Helvetica"/>
                <w:b/>
                <w:color w:val="00B0F0"/>
                <w:sz w:val="22"/>
                <w:szCs w:val="22"/>
              </w:rPr>
              <w:t>obchodníka s cennými papiermi</w:t>
            </w:r>
            <w:r w:rsidRPr="00CD2760">
              <w:rPr>
                <w:rFonts w:ascii="Arial Narrow" w:hAnsi="Arial Narrow" w:cs="Helvetica"/>
                <w:b/>
                <w:sz w:val="22"/>
                <w:szCs w:val="22"/>
              </w:rPr>
              <w:t xml:space="preserve"> </w:t>
            </w:r>
            <w:r w:rsidRPr="00CD2760">
              <w:rPr>
                <w:rFonts w:ascii="Arial Narrow" w:hAnsi="Arial Narrow" w:cs="Helvetica"/>
                <w:sz w:val="22"/>
                <w:szCs w:val="22"/>
              </w:rPr>
              <w:t>je členský štát, v ktorom má obchodník s cennými papiermi zriadenú pobočku alebo poskytuje investičné služby, vedľajšie služby, alebo vykonáva investičné činnosti. Slovenská republika je hostiteľským členským štátom pre zahraničného obchodníka s cennými papiermi z členského štátu.</w:t>
            </w:r>
          </w:p>
          <w:p w:rsidR="009D0C29" w:rsidP="009D0C29">
            <w:pPr>
              <w:pStyle w:val="ListParagraph"/>
              <w:suppressAutoHyphens/>
              <w:bidi w:val="0"/>
              <w:spacing w:after="160" w:line="259" w:lineRule="auto"/>
              <w:ind w:left="0"/>
              <w:rPr>
                <w:rFonts w:ascii="Arial Narrow" w:hAnsi="Arial Narrow"/>
                <w:b/>
                <w:color w:val="00B0F0"/>
                <w:sz w:val="22"/>
                <w:szCs w:val="22"/>
              </w:rPr>
            </w:pPr>
          </w:p>
          <w:p w:rsidR="00E04173" w:rsidRPr="009D0C29" w:rsidP="006C0E3D">
            <w:pPr>
              <w:pStyle w:val="ListParagraph"/>
              <w:tabs>
                <w:tab w:val="left" w:pos="1134"/>
              </w:tabs>
              <w:bidi w:val="0"/>
              <w:spacing w:after="0" w:line="240" w:lineRule="auto"/>
              <w:ind w:left="0"/>
              <w:jc w:val="both"/>
              <w:rPr>
                <w:rFonts w:ascii="Arial Narrow" w:hAnsi="Arial Narrow"/>
                <w:b/>
                <w:color w:val="00B0F0"/>
                <w:sz w:val="22"/>
                <w:szCs w:val="22"/>
              </w:rPr>
            </w:pPr>
            <w:r w:rsidRPr="006C0E3D" w:rsidR="006C0E3D">
              <w:rPr>
                <w:rFonts w:ascii="Arial Narrow" w:hAnsi="Arial Narrow"/>
                <w:b/>
                <w:color w:val="00B0F0"/>
                <w:sz w:val="22"/>
                <w:szCs w:val="22"/>
              </w:rPr>
              <w:t>Osobou z nečlenského štátu je spoločnosť, ktorá by bola úverovou inštitúciou poskytujúcou investičné služby alebo vykonávajúcou investičnú činnosť alebo zahraničným obchodníkom s cennými papiermi, ak by mala ústredie alebo registrované sídlo v Európskej únii.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r w:rsidR="00286F88">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56B18" w:rsidRPr="007C2FF8">
            <w:pPr>
              <w:pStyle w:val="Heading1"/>
              <w:bidi w:val="0"/>
              <w:spacing w:after="0" w:line="240" w:lineRule="auto"/>
              <w:rPr>
                <w:rFonts w:ascii="Arial Narrow" w:hAnsi="Arial Narrow"/>
                <w:b w:val="0"/>
                <w:bCs w:val="0"/>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7C2FF8" w:rsidP="00A47BED">
            <w:pPr>
              <w:autoSpaceDE w:val="0"/>
              <w:autoSpaceDN w:val="0"/>
              <w:bidi w:val="0"/>
              <w:spacing w:before="0" w:beforeAutospacing="0" w:after="0" w:afterAutospacing="0" w:line="240" w:lineRule="auto"/>
              <w:jc w:val="center"/>
              <w:rPr>
                <w:rFonts w:ascii="Arial Narrow" w:hAnsi="Arial Narrow"/>
                <w:sz w:val="22"/>
                <w:szCs w:val="22"/>
              </w:rPr>
            </w:pPr>
            <w:r w:rsidRPr="007C2FF8" w:rsidR="00F71BED">
              <w:rPr>
                <w:rFonts w:ascii="Arial Narrow" w:hAnsi="Arial Narrow"/>
                <w:sz w:val="22"/>
                <w:szCs w:val="22"/>
              </w:rPr>
              <w:t>čl.4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242587" w:rsidP="00F71BED">
                  <w:pPr>
                    <w:pStyle w:val="CM4"/>
                    <w:bidi w:val="0"/>
                    <w:spacing w:before="60" w:after="60" w:line="240" w:lineRule="auto"/>
                    <w:rPr>
                      <w:rFonts w:ascii="Arial Narrow" w:hAnsi="Arial Narrow"/>
                      <w:sz w:val="22"/>
                      <w:szCs w:val="22"/>
                    </w:rPr>
                  </w:pPr>
                  <w:r w:rsidRPr="00242587" w:rsidR="00F71BED">
                    <w:rPr>
                      <w:rFonts w:ascii="Arial Narrow" w:hAnsi="Arial Narrow"/>
                      <w:sz w:val="22"/>
                      <w:szCs w:val="22"/>
                    </w:rPr>
                    <w:t>(58)</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242587" w:rsidP="00F71BED">
                  <w:pPr>
                    <w:pStyle w:val="CM4"/>
                    <w:bidi w:val="0"/>
                    <w:spacing w:before="60" w:after="60" w:line="240" w:lineRule="auto"/>
                    <w:rPr>
                      <w:rFonts w:ascii="Arial Narrow" w:hAnsi="Arial Narrow"/>
                      <w:sz w:val="22"/>
                      <w:szCs w:val="22"/>
                    </w:rPr>
                  </w:pPr>
                  <w:r w:rsidRPr="00242587" w:rsidR="00F71BED">
                    <w:rPr>
                      <w:rFonts w:ascii="Arial Narrow" w:hAnsi="Arial Narrow"/>
                      <w:sz w:val="22"/>
                      <w:szCs w:val="22"/>
                    </w:rPr>
                    <w:t>„veľkoobchodný energetický produkt“ sú veľkoobchodné energetické produkty vymedzené v článku 2 bodu 4 nariadenia (EÚ) č. 1227/2011;</w:t>
                  </w:r>
                </w:p>
              </w:tc>
            </w:tr>
          </w:tbl>
          <w:p w:rsidR="00F71BED" w:rsidRPr="00242587" w:rsidP="00F71BE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242587" w:rsidP="00F71BED">
                  <w:pPr>
                    <w:pStyle w:val="CM4"/>
                    <w:bidi w:val="0"/>
                    <w:spacing w:before="60" w:after="60" w:line="240" w:lineRule="auto"/>
                    <w:rPr>
                      <w:rFonts w:ascii="Arial Narrow" w:hAnsi="Arial Narrow"/>
                      <w:sz w:val="22"/>
                      <w:szCs w:val="22"/>
                    </w:rPr>
                  </w:pPr>
                  <w:r w:rsidRPr="00242587" w:rsidR="00F71BED">
                    <w:rPr>
                      <w:rFonts w:ascii="Arial Narrow" w:hAnsi="Arial Narrow"/>
                      <w:sz w:val="22"/>
                      <w:szCs w:val="22"/>
                    </w:rPr>
                    <w:t>(59)</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P="00F71BED">
                  <w:pPr>
                    <w:pStyle w:val="CM4"/>
                    <w:bidi w:val="0"/>
                    <w:spacing w:before="60" w:after="60" w:line="240" w:lineRule="auto"/>
                    <w:rPr>
                      <w:rFonts w:ascii="Arial Narrow" w:hAnsi="Arial Narrow"/>
                      <w:sz w:val="22"/>
                      <w:szCs w:val="22"/>
                    </w:rPr>
                  </w:pPr>
                  <w:r w:rsidRPr="00242587" w:rsidR="00F71BED">
                    <w:rPr>
                      <w:rFonts w:ascii="Arial Narrow" w:hAnsi="Arial Narrow"/>
                      <w:sz w:val="22"/>
                      <w:szCs w:val="22"/>
                    </w:rPr>
                    <w:t>„deriváty poľnohospodárskych komodít“ sú derivátové kontrakty týkajúce sa produktov uvedených v článku 1 a prílohe I, časti I až XX a XXIV/1 nariadenia Európskeho parlamentu a Rady (EÚ) č. 1308/2013</w:t>
                  </w:r>
                  <w:hyperlink r:id="rId8" w:anchor="ntr47-L_2014173SK.01034901-E0047" w:history="1">
                    <w:r w:rsidRPr="00242587" w:rsidR="00F71BED">
                      <w:rPr>
                        <w:rStyle w:val="Hyperlink"/>
                        <w:rFonts w:ascii="Arial Narrow" w:hAnsi="Arial Narrow"/>
                        <w:sz w:val="22"/>
                        <w:szCs w:val="22"/>
                      </w:rPr>
                      <w:t> (</w:t>
                    </w:r>
                    <w:r w:rsidRPr="00242587" w:rsidR="00F71BED">
                      <w:rPr>
                        <w:rStyle w:val="Hyperlink"/>
                        <w:rFonts w:ascii="Arial Narrow" w:hAnsi="Arial Narrow"/>
                        <w:sz w:val="22"/>
                        <w:szCs w:val="22"/>
                        <w:vertAlign w:val="superscript"/>
                      </w:rPr>
                      <w:t>47</w:t>
                    </w:r>
                    <w:r w:rsidRPr="00242587" w:rsidR="00F71BED">
                      <w:rPr>
                        <w:rStyle w:val="Hyperlink"/>
                        <w:rFonts w:ascii="Arial Narrow" w:hAnsi="Arial Narrow"/>
                        <w:sz w:val="22"/>
                        <w:szCs w:val="22"/>
                      </w:rPr>
                      <w:t>)</w:t>
                    </w:r>
                  </w:hyperlink>
                  <w:r w:rsidRPr="00242587" w:rsidR="00F71BED">
                    <w:rPr>
                      <w:rFonts w:ascii="Arial Narrow" w:hAnsi="Arial Narrow"/>
                      <w:sz w:val="22"/>
                      <w:szCs w:val="22"/>
                    </w:rPr>
                    <w:t>;</w:t>
                  </w:r>
                </w:p>
                <w:p w:rsidR="00242587" w:rsidRPr="00242587" w:rsidP="00242587">
                  <w:pPr>
                    <w:pStyle w:val="Default"/>
                    <w:bidi w:val="0"/>
                    <w:spacing w:after="0" w:line="240" w:lineRule="auto"/>
                  </w:pPr>
                </w:p>
              </w:tc>
            </w:tr>
          </w:tbl>
          <w:p w:rsidR="00F71BED" w:rsidRPr="007C2FF8" w:rsidP="00F71BE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E90701" w:rsidP="00F71BED">
                  <w:pPr>
                    <w:pStyle w:val="CM4"/>
                    <w:bidi w:val="0"/>
                    <w:spacing w:before="60" w:after="60" w:line="240" w:lineRule="auto"/>
                    <w:rPr>
                      <w:rFonts w:ascii="Arial Narrow" w:hAnsi="Arial Narrow"/>
                      <w:sz w:val="22"/>
                      <w:szCs w:val="22"/>
                    </w:rPr>
                  </w:pPr>
                  <w:r w:rsidRPr="00E90701" w:rsidR="00F71BED">
                    <w:rPr>
                      <w:rFonts w:ascii="Arial Narrow" w:hAnsi="Arial Narrow"/>
                      <w:sz w:val="22"/>
                      <w:szCs w:val="22"/>
                    </w:rPr>
                    <w:t>(60)</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71BED" w:rsidRPr="00E90701" w:rsidP="00F71BED">
                  <w:pPr>
                    <w:pStyle w:val="CM4"/>
                    <w:bidi w:val="0"/>
                    <w:spacing w:before="60" w:after="60" w:line="240" w:lineRule="auto"/>
                    <w:rPr>
                      <w:rFonts w:ascii="Arial Narrow" w:hAnsi="Arial Narrow"/>
                      <w:sz w:val="22"/>
                      <w:szCs w:val="22"/>
                    </w:rPr>
                  </w:pPr>
                  <w:r w:rsidRPr="00E90701">
                    <w:rPr>
                      <w:rFonts w:ascii="Arial Narrow" w:hAnsi="Arial Narrow"/>
                      <w:sz w:val="22"/>
                      <w:szCs w:val="22"/>
                    </w:rPr>
                    <w:t>„štátny emitent“ je niektorý z týchto emitentov vydávajúcich dlhové nástroje:</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557"/>
                    <w:gridCol w:w="572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B0A75" w:rsidRPr="00E90701" w:rsidP="00F71BED">
                        <w:pPr>
                          <w:pStyle w:val="CM4"/>
                          <w:bidi w:val="0"/>
                          <w:spacing w:before="60" w:after="60" w:line="240" w:lineRule="auto"/>
                          <w:rPr>
                            <w:rFonts w:ascii="Arial Narrow" w:hAnsi="Arial Narrow"/>
                            <w:sz w:val="22"/>
                            <w:szCs w:val="22"/>
                          </w:rPr>
                        </w:pPr>
                        <w:r w:rsidRPr="00E90701" w:rsidR="00F71BED">
                          <w:rPr>
                            <w:rFonts w:ascii="Arial Narrow" w:hAnsi="Arial Narrow"/>
                            <w:sz w:val="22"/>
                            <w:szCs w:val="22"/>
                          </w:rPr>
                          <w:t>i)</w:t>
                        </w:r>
                      </w:p>
                    </w:tc>
                    <w:tc>
                      <w:tcPr>
                        <w:tcW w:w="572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B0A75" w:rsidRPr="00E90701" w:rsidP="00F71BED">
                        <w:pPr>
                          <w:pStyle w:val="CM4"/>
                          <w:bidi w:val="0"/>
                          <w:spacing w:before="60" w:after="60" w:line="240" w:lineRule="auto"/>
                          <w:rPr>
                            <w:rFonts w:ascii="Arial Narrow" w:hAnsi="Arial Narrow"/>
                            <w:sz w:val="22"/>
                            <w:szCs w:val="22"/>
                          </w:rPr>
                        </w:pPr>
                        <w:r w:rsidRPr="00E90701" w:rsidR="00F71BED">
                          <w:rPr>
                            <w:rFonts w:ascii="Arial Narrow" w:hAnsi="Arial Narrow"/>
                            <w:sz w:val="22"/>
                            <w:szCs w:val="22"/>
                          </w:rPr>
                          <w:t>Únia;</w:t>
                        </w:r>
                      </w:p>
                    </w:tc>
                  </w:tr>
                </w:tbl>
                <w:p w:rsidR="00F71BED" w:rsidRPr="00E90701" w:rsidP="00F71BE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7"/>
                    <w:gridCol w:w="601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B0A75" w:rsidRPr="00E90701" w:rsidP="00F71BED">
                        <w:pPr>
                          <w:pStyle w:val="CM4"/>
                          <w:bidi w:val="0"/>
                          <w:spacing w:before="60" w:after="60" w:line="240" w:lineRule="auto"/>
                          <w:rPr>
                            <w:rFonts w:ascii="Arial Narrow" w:hAnsi="Arial Narrow"/>
                            <w:sz w:val="22"/>
                            <w:szCs w:val="22"/>
                          </w:rPr>
                        </w:pPr>
                        <w:r w:rsidRPr="00E90701" w:rsidR="00F71BED">
                          <w:rPr>
                            <w:rFonts w:ascii="Arial Narrow" w:hAnsi="Arial Narrow"/>
                            <w:sz w:val="22"/>
                            <w:szCs w:val="22"/>
                          </w:rPr>
                          <w:t>ii)</w:t>
                        </w:r>
                      </w:p>
                    </w:tc>
                    <w:tc>
                      <w:tcPr>
                        <w:tcW w:w="818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B0A75" w:rsidRPr="00E90701" w:rsidP="00F71BED">
                        <w:pPr>
                          <w:pStyle w:val="CM4"/>
                          <w:bidi w:val="0"/>
                          <w:spacing w:before="60" w:after="60" w:line="240" w:lineRule="auto"/>
                          <w:rPr>
                            <w:rFonts w:ascii="Arial Narrow" w:hAnsi="Arial Narrow"/>
                            <w:sz w:val="22"/>
                            <w:szCs w:val="22"/>
                          </w:rPr>
                        </w:pPr>
                        <w:r w:rsidRPr="00E90701" w:rsidR="00F71BED">
                          <w:rPr>
                            <w:rFonts w:ascii="Arial Narrow" w:hAnsi="Arial Narrow"/>
                            <w:sz w:val="22"/>
                            <w:szCs w:val="22"/>
                          </w:rPr>
                          <w:t>členský štát vrátane ministerstva, agentúry alebo účelovo zriadeného subjektu členského štátu;</w:t>
                        </w:r>
                      </w:p>
                    </w:tc>
                  </w:tr>
                </w:tbl>
                <w:p w:rsidR="00F71BED" w:rsidRPr="00E90701" w:rsidP="00F71BE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4"/>
                    <w:gridCol w:w="583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6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B0A75" w:rsidRPr="00E90701" w:rsidP="00F71BED">
                        <w:pPr>
                          <w:pStyle w:val="CM4"/>
                          <w:bidi w:val="0"/>
                          <w:spacing w:before="60" w:after="60" w:line="240" w:lineRule="auto"/>
                          <w:rPr>
                            <w:rFonts w:ascii="Arial Narrow" w:hAnsi="Arial Narrow"/>
                            <w:sz w:val="22"/>
                            <w:szCs w:val="22"/>
                          </w:rPr>
                        </w:pPr>
                        <w:r w:rsidRPr="00E90701" w:rsidR="00F71BED">
                          <w:rPr>
                            <w:rFonts w:ascii="Arial Narrow" w:hAnsi="Arial Narrow"/>
                            <w:sz w:val="22"/>
                            <w:szCs w:val="22"/>
                          </w:rPr>
                          <w:t>iii)</w:t>
                        </w:r>
                      </w:p>
                    </w:tc>
                    <w:tc>
                      <w:tcPr>
                        <w:tcW w:w="793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B0A75" w:rsidRPr="00E90701" w:rsidP="00F71BED">
                        <w:pPr>
                          <w:pStyle w:val="CM4"/>
                          <w:bidi w:val="0"/>
                          <w:spacing w:before="60" w:after="60" w:line="240" w:lineRule="auto"/>
                          <w:rPr>
                            <w:rFonts w:ascii="Arial Narrow" w:hAnsi="Arial Narrow"/>
                            <w:sz w:val="22"/>
                            <w:szCs w:val="22"/>
                          </w:rPr>
                        </w:pPr>
                        <w:r w:rsidRPr="00E90701" w:rsidR="00F71BED">
                          <w:rPr>
                            <w:rFonts w:ascii="Arial Narrow" w:hAnsi="Arial Narrow"/>
                            <w:sz w:val="22"/>
                            <w:szCs w:val="22"/>
                          </w:rPr>
                          <w:t>v prípade federatívneho členského štátu, člen federácie;</w:t>
                        </w:r>
                      </w:p>
                    </w:tc>
                  </w:tr>
                </w:tbl>
                <w:p w:rsidR="00F71BED" w:rsidRPr="00E90701" w:rsidP="00F71BE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26"/>
                    <w:gridCol w:w="585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3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B0A75" w:rsidRPr="00E90701" w:rsidP="00F71BED">
                        <w:pPr>
                          <w:pStyle w:val="CM4"/>
                          <w:bidi w:val="0"/>
                          <w:spacing w:before="60" w:after="60" w:line="240" w:lineRule="auto"/>
                          <w:rPr>
                            <w:rFonts w:ascii="Arial Narrow" w:hAnsi="Arial Narrow"/>
                            <w:sz w:val="22"/>
                            <w:szCs w:val="22"/>
                          </w:rPr>
                        </w:pPr>
                        <w:r w:rsidRPr="00E90701" w:rsidR="00F71BED">
                          <w:rPr>
                            <w:rFonts w:ascii="Arial Narrow" w:hAnsi="Arial Narrow"/>
                            <w:sz w:val="22"/>
                            <w:szCs w:val="22"/>
                          </w:rPr>
                          <w:t>iv)</w:t>
                        </w:r>
                      </w:p>
                    </w:tc>
                    <w:tc>
                      <w:tcPr>
                        <w:tcW w:w="796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B0A75" w:rsidRPr="00E90701" w:rsidP="00F71BED">
                        <w:pPr>
                          <w:pStyle w:val="CM4"/>
                          <w:bidi w:val="0"/>
                          <w:spacing w:before="60" w:after="60" w:line="240" w:lineRule="auto"/>
                          <w:rPr>
                            <w:rFonts w:ascii="Arial Narrow" w:hAnsi="Arial Narrow"/>
                            <w:sz w:val="22"/>
                            <w:szCs w:val="22"/>
                          </w:rPr>
                        </w:pPr>
                        <w:r w:rsidRPr="00E90701" w:rsidR="00F71BED">
                          <w:rPr>
                            <w:rFonts w:ascii="Arial Narrow" w:hAnsi="Arial Narrow"/>
                            <w:sz w:val="22"/>
                            <w:szCs w:val="22"/>
                          </w:rPr>
                          <w:t>účelovo zriadený subjekt pre niekoľko členských štátov;</w:t>
                        </w:r>
                      </w:p>
                    </w:tc>
                  </w:tr>
                </w:tbl>
                <w:p w:rsidR="00F71BED" w:rsidRPr="00E90701" w:rsidP="00F71BE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57"/>
                    <w:gridCol w:w="602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B0A75" w:rsidRPr="00E90701" w:rsidP="00F71BED">
                        <w:pPr>
                          <w:pStyle w:val="CM4"/>
                          <w:bidi w:val="0"/>
                          <w:spacing w:before="60" w:after="60" w:line="240" w:lineRule="auto"/>
                          <w:rPr>
                            <w:rFonts w:ascii="Arial Narrow" w:hAnsi="Arial Narrow"/>
                            <w:sz w:val="22"/>
                            <w:szCs w:val="22"/>
                          </w:rPr>
                        </w:pPr>
                        <w:r w:rsidRPr="00E90701" w:rsidR="00F71BED">
                          <w:rPr>
                            <w:rFonts w:ascii="Arial Narrow" w:hAnsi="Arial Narrow"/>
                            <w:sz w:val="22"/>
                            <w:szCs w:val="22"/>
                          </w:rPr>
                          <w:t>v)</w:t>
                        </w:r>
                      </w:p>
                    </w:tc>
                    <w:tc>
                      <w:tcPr>
                        <w:tcW w:w="819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B0A75" w:rsidRPr="00E90701" w:rsidP="00F71BED">
                        <w:pPr>
                          <w:pStyle w:val="CM4"/>
                          <w:bidi w:val="0"/>
                          <w:spacing w:before="60" w:after="60" w:line="240" w:lineRule="auto"/>
                          <w:rPr>
                            <w:rFonts w:ascii="Arial Narrow" w:hAnsi="Arial Narrow"/>
                            <w:sz w:val="22"/>
                            <w:szCs w:val="22"/>
                          </w:rPr>
                        </w:pPr>
                        <w:r w:rsidRPr="00E90701" w:rsidR="00F71BED">
                          <w:rPr>
                            <w:rFonts w:ascii="Arial Narrow" w:hAnsi="Arial Narrow"/>
                            <w:sz w:val="22"/>
                            <w:szCs w:val="22"/>
                          </w:rPr>
                          <w:t>medzinárodná finančná inštitúcia zriadená dvoma alebo viacerými členskými štátmi, ktorej účelom je mobilizovať finančné prostriedky a poskytovať finančnú pomoc v prospech svojich členov, ktorí majú alebo ktorým hrozia vážne problémy s financovaním, alebo</w:t>
                        </w:r>
                      </w:p>
                    </w:tc>
                  </w:tr>
                </w:tbl>
                <w:p w:rsidR="00F71BED" w:rsidRPr="00E90701" w:rsidP="00F71BE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775"/>
                    <w:gridCol w:w="550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101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B0A75" w:rsidRPr="00E90701" w:rsidP="00F71BED">
                        <w:pPr>
                          <w:pStyle w:val="CM4"/>
                          <w:bidi w:val="0"/>
                          <w:spacing w:before="60" w:after="60" w:line="240" w:lineRule="auto"/>
                          <w:rPr>
                            <w:rFonts w:ascii="Arial Narrow" w:hAnsi="Arial Narrow"/>
                            <w:sz w:val="22"/>
                            <w:szCs w:val="22"/>
                          </w:rPr>
                        </w:pPr>
                        <w:r w:rsidRPr="00E90701" w:rsidR="00F71BED">
                          <w:rPr>
                            <w:rFonts w:ascii="Arial Narrow" w:hAnsi="Arial Narrow"/>
                            <w:sz w:val="22"/>
                            <w:szCs w:val="22"/>
                          </w:rPr>
                          <w:t>vi)</w:t>
                        </w:r>
                      </w:p>
                    </w:tc>
                    <w:tc>
                      <w:tcPr>
                        <w:tcW w:w="748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B0A75" w:rsidRPr="00E90701" w:rsidP="00F71BED">
                        <w:pPr>
                          <w:pStyle w:val="CM4"/>
                          <w:bidi w:val="0"/>
                          <w:spacing w:before="60" w:after="60" w:line="240" w:lineRule="auto"/>
                          <w:rPr>
                            <w:rFonts w:ascii="Arial Narrow" w:hAnsi="Arial Narrow"/>
                            <w:sz w:val="22"/>
                            <w:szCs w:val="22"/>
                          </w:rPr>
                        </w:pPr>
                        <w:r w:rsidRPr="00E90701" w:rsidR="00F71BED">
                          <w:rPr>
                            <w:rFonts w:ascii="Arial Narrow" w:hAnsi="Arial Narrow"/>
                            <w:sz w:val="22"/>
                            <w:szCs w:val="22"/>
                          </w:rPr>
                          <w:t>Európska investičná banka;</w:t>
                        </w:r>
                      </w:p>
                    </w:tc>
                  </w:tr>
                </w:tbl>
                <w:p w:rsidR="00F71BED" w:rsidRPr="00E90701" w:rsidP="00F71BED">
                  <w:pPr>
                    <w:pStyle w:val="CM4"/>
                    <w:bidi w:val="0"/>
                    <w:spacing w:before="60" w:after="60" w:line="240" w:lineRule="auto"/>
                    <w:rPr>
                      <w:rFonts w:ascii="Arial Narrow" w:hAnsi="Arial Narrow"/>
                      <w:sz w:val="22"/>
                      <w:szCs w:val="22"/>
                    </w:rPr>
                  </w:pPr>
                </w:p>
              </w:tc>
            </w:tr>
          </w:tbl>
          <w:p w:rsidR="00F71BED" w:rsidRPr="00E90701" w:rsidP="00F71BE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E90701" w:rsidP="00F71BED">
                  <w:pPr>
                    <w:pStyle w:val="CM4"/>
                    <w:bidi w:val="0"/>
                    <w:spacing w:before="60" w:after="60" w:line="240" w:lineRule="auto"/>
                    <w:rPr>
                      <w:rFonts w:ascii="Arial Narrow" w:hAnsi="Arial Narrow"/>
                      <w:sz w:val="22"/>
                      <w:szCs w:val="22"/>
                    </w:rPr>
                  </w:pPr>
                  <w:r w:rsidRPr="00E90701" w:rsidR="00F71BED">
                    <w:rPr>
                      <w:rFonts w:ascii="Arial Narrow" w:hAnsi="Arial Narrow"/>
                      <w:sz w:val="22"/>
                      <w:szCs w:val="22"/>
                    </w:rPr>
                    <w:t>(61)</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E90701" w:rsidP="00F71BED">
                  <w:pPr>
                    <w:pStyle w:val="CM4"/>
                    <w:bidi w:val="0"/>
                    <w:spacing w:before="60" w:after="60" w:line="240" w:lineRule="auto"/>
                    <w:rPr>
                      <w:rFonts w:ascii="Arial Narrow" w:hAnsi="Arial Narrow"/>
                      <w:sz w:val="22"/>
                      <w:szCs w:val="22"/>
                    </w:rPr>
                  </w:pPr>
                  <w:r w:rsidRPr="00E90701" w:rsidR="00F71BED">
                    <w:rPr>
                      <w:rFonts w:ascii="Arial Narrow" w:hAnsi="Arial Narrow"/>
                      <w:sz w:val="22"/>
                      <w:szCs w:val="22"/>
                    </w:rPr>
                    <w:t>„štátny dlhový nástroj“ znamená dlhový nástroj emitovaný štátnym emitentom;</w:t>
                  </w:r>
                </w:p>
                <w:p w:rsidR="00A52B6F" w:rsidRPr="00E90701" w:rsidP="00A52B6F">
                  <w:pPr>
                    <w:pStyle w:val="Default"/>
                    <w:bidi w:val="0"/>
                    <w:spacing w:after="0" w:line="240" w:lineRule="auto"/>
                  </w:pPr>
                </w:p>
                <w:p w:rsidR="00CC176E" w:rsidRPr="00E90701" w:rsidP="00CC176E">
                  <w:pPr>
                    <w:pStyle w:val="Default"/>
                    <w:bidi w:val="0"/>
                    <w:spacing w:after="0" w:line="240" w:lineRule="auto"/>
                  </w:pPr>
                </w:p>
              </w:tc>
            </w:tr>
          </w:tbl>
          <w:p w:rsidR="00F71BED" w:rsidRPr="00E90701" w:rsidP="00F71BE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43"/>
              <w:gridCol w:w="64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E90701" w:rsidP="00F71BED">
                  <w:pPr>
                    <w:pStyle w:val="CM4"/>
                    <w:bidi w:val="0"/>
                    <w:spacing w:before="60" w:after="60" w:line="240" w:lineRule="auto"/>
                    <w:rPr>
                      <w:rFonts w:ascii="Arial Narrow" w:hAnsi="Arial Narrow"/>
                      <w:sz w:val="22"/>
                      <w:szCs w:val="22"/>
                    </w:rPr>
                  </w:pPr>
                  <w:r w:rsidRPr="00E90701" w:rsidR="00F71BED">
                    <w:rPr>
                      <w:rFonts w:ascii="Arial Narrow" w:hAnsi="Arial Narrow"/>
                      <w:sz w:val="22"/>
                      <w:szCs w:val="22"/>
                    </w:rPr>
                    <w:t>(62)</w:t>
                  </w: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71BED" w:rsidRPr="00E90701" w:rsidP="00F71BED">
                  <w:pPr>
                    <w:pStyle w:val="CM4"/>
                    <w:bidi w:val="0"/>
                    <w:spacing w:before="60" w:after="60" w:line="240" w:lineRule="auto"/>
                    <w:rPr>
                      <w:rFonts w:ascii="Arial Narrow" w:hAnsi="Arial Narrow"/>
                      <w:sz w:val="22"/>
                      <w:szCs w:val="22"/>
                    </w:rPr>
                  </w:pPr>
                  <w:r w:rsidRPr="00E90701">
                    <w:rPr>
                      <w:rFonts w:ascii="Arial Narrow" w:hAnsi="Arial Narrow"/>
                      <w:sz w:val="22"/>
                      <w:szCs w:val="22"/>
                    </w:rPr>
                    <w:t>„trvanlivé médium“ je akýkoľvek nástroj, ktorý:</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4"/>
                    <w:gridCol w:w="600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7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B0A75" w:rsidRPr="00E90701" w:rsidP="00F71BED">
                        <w:pPr>
                          <w:pStyle w:val="CM4"/>
                          <w:bidi w:val="0"/>
                          <w:spacing w:before="60" w:after="60" w:line="240" w:lineRule="auto"/>
                          <w:rPr>
                            <w:rFonts w:ascii="Arial Narrow" w:hAnsi="Arial Narrow"/>
                            <w:sz w:val="22"/>
                            <w:szCs w:val="22"/>
                          </w:rPr>
                        </w:pPr>
                        <w:r w:rsidRPr="00E90701" w:rsidR="00F71BED">
                          <w:rPr>
                            <w:rFonts w:ascii="Arial Narrow" w:hAnsi="Arial Narrow"/>
                            <w:sz w:val="22"/>
                            <w:szCs w:val="22"/>
                          </w:rPr>
                          <w:t>a)</w:t>
                        </w:r>
                      </w:p>
                    </w:tc>
                    <w:tc>
                      <w:tcPr>
                        <w:tcW w:w="600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B0A75" w:rsidRPr="00E90701" w:rsidP="00F71BED">
                        <w:pPr>
                          <w:pStyle w:val="CM4"/>
                          <w:bidi w:val="0"/>
                          <w:spacing w:before="60" w:after="60" w:line="240" w:lineRule="auto"/>
                          <w:rPr>
                            <w:rFonts w:ascii="Arial Narrow" w:hAnsi="Arial Narrow"/>
                            <w:sz w:val="22"/>
                            <w:szCs w:val="22"/>
                          </w:rPr>
                        </w:pPr>
                        <w:r w:rsidRPr="00E90701" w:rsidR="00F71BED">
                          <w:rPr>
                            <w:rFonts w:ascii="Arial Narrow" w:hAnsi="Arial Narrow"/>
                            <w:sz w:val="22"/>
                            <w:szCs w:val="22"/>
                          </w:rPr>
                          <w:t>umožňuje klientovi uchovávať informácie určené jemu osobne spôsobom dostupným pre budúce použitie po dobu zodpovedajúcu účelu týchto informácií a</w:t>
                        </w:r>
                      </w:p>
                    </w:tc>
                  </w:tr>
                </w:tbl>
                <w:p w:rsidR="00F71BED" w:rsidRPr="00E90701" w:rsidP="00F71BE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55"/>
                    <w:gridCol w:w="592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4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B0A75" w:rsidRPr="00E90701" w:rsidP="00F71BED">
                        <w:pPr>
                          <w:pStyle w:val="CM4"/>
                          <w:bidi w:val="0"/>
                          <w:spacing w:before="60" w:after="60" w:line="240" w:lineRule="auto"/>
                          <w:rPr>
                            <w:rFonts w:ascii="Arial Narrow" w:hAnsi="Arial Narrow"/>
                            <w:sz w:val="22"/>
                            <w:szCs w:val="22"/>
                          </w:rPr>
                        </w:pPr>
                        <w:r w:rsidRPr="00E90701" w:rsidR="00F71BED">
                          <w:rPr>
                            <w:rFonts w:ascii="Arial Narrow" w:hAnsi="Arial Narrow"/>
                            <w:sz w:val="22"/>
                            <w:szCs w:val="22"/>
                          </w:rPr>
                          <w:t>b)</w:t>
                        </w:r>
                      </w:p>
                    </w:tc>
                    <w:tc>
                      <w:tcPr>
                        <w:tcW w:w="806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B0A75" w:rsidP="00F71BED">
                        <w:pPr>
                          <w:pStyle w:val="CM4"/>
                          <w:bidi w:val="0"/>
                          <w:spacing w:before="60" w:after="60" w:line="240" w:lineRule="auto"/>
                          <w:rPr>
                            <w:rFonts w:ascii="Arial Narrow" w:hAnsi="Arial Narrow"/>
                            <w:sz w:val="22"/>
                            <w:szCs w:val="22"/>
                          </w:rPr>
                        </w:pPr>
                        <w:r w:rsidRPr="00E90701" w:rsidR="00F71BED">
                          <w:rPr>
                            <w:rFonts w:ascii="Arial Narrow" w:hAnsi="Arial Narrow"/>
                            <w:sz w:val="22"/>
                            <w:szCs w:val="22"/>
                          </w:rPr>
                          <w:t>umožňuje nezmenenú reprodukciu uložených informácií.</w:t>
                        </w:r>
                      </w:p>
                      <w:p w:rsidR="00A52B6F" w:rsidP="00A52B6F">
                        <w:pPr>
                          <w:pStyle w:val="Default"/>
                          <w:bidi w:val="0"/>
                          <w:spacing w:after="0" w:line="240" w:lineRule="auto"/>
                        </w:pPr>
                      </w:p>
                      <w:p w:rsidR="00A52B6F" w:rsidRPr="00A52B6F" w:rsidP="00A52B6F">
                        <w:pPr>
                          <w:pStyle w:val="Default"/>
                          <w:bidi w:val="0"/>
                          <w:spacing w:after="0" w:line="240" w:lineRule="auto"/>
                        </w:pPr>
                      </w:p>
                    </w:tc>
                  </w:tr>
                </w:tbl>
                <w:p w:rsidR="00F71BED" w:rsidRPr="007C2FF8" w:rsidP="00F71BED">
                  <w:pPr>
                    <w:pStyle w:val="CM4"/>
                    <w:bidi w:val="0"/>
                    <w:spacing w:before="60" w:after="60" w:line="240" w:lineRule="auto"/>
                    <w:rPr>
                      <w:rFonts w:ascii="Arial Narrow" w:hAnsi="Arial Narrow"/>
                      <w:sz w:val="22"/>
                      <w:szCs w:val="22"/>
                    </w:rPr>
                  </w:pPr>
                </w:p>
              </w:tc>
            </w:tr>
          </w:tbl>
          <w:p w:rsidR="00F71BED" w:rsidRPr="007C2FF8" w:rsidP="00F71BE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87"/>
              <w:gridCol w:w="6357"/>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P="00F71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(63)</w:t>
                  </w:r>
                </w:p>
                <w:p w:rsidR="005A69CF" w:rsidP="005A69CF">
                  <w:pPr>
                    <w:pStyle w:val="Default"/>
                    <w:bidi w:val="0"/>
                    <w:spacing w:after="0" w:line="240" w:lineRule="auto"/>
                  </w:pPr>
                </w:p>
                <w:p w:rsidR="005A69CF" w:rsidP="005A69CF">
                  <w:pPr>
                    <w:pStyle w:val="Default"/>
                    <w:bidi w:val="0"/>
                    <w:spacing w:after="0" w:line="240" w:lineRule="auto"/>
                  </w:pPr>
                </w:p>
                <w:p w:rsidR="001A60B0" w:rsidP="005A69CF">
                  <w:pPr>
                    <w:pStyle w:val="Default"/>
                    <w:bidi w:val="0"/>
                    <w:spacing w:after="0" w:line="240" w:lineRule="auto"/>
                  </w:pPr>
                </w:p>
                <w:p w:rsidR="005A69CF" w:rsidRPr="005A69CF" w:rsidP="005A69CF">
                  <w:pPr>
                    <w:pStyle w:val="Default"/>
                    <w:bidi w:val="0"/>
                    <w:spacing w:after="0" w:line="240" w:lineRule="auto"/>
                    <w:rPr>
                      <w:sz w:val="22"/>
                      <w:szCs w:val="22"/>
                    </w:rPr>
                  </w:pPr>
                  <w:r w:rsidRPr="005A69CF">
                    <w:rPr>
                      <w:sz w:val="22"/>
                      <w:szCs w:val="22"/>
                    </w:rPr>
                    <w:t>(64)</w:t>
                  </w:r>
                </w:p>
              </w:tc>
              <w:tc>
                <w:tcPr>
                  <w:tcW w:w="635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26B0C" w:rsidP="00F26B0C">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„poskytovateľ služieb vykazovania údajov“ je APA, CTP alebo ARM.</w:t>
                  </w:r>
                </w:p>
                <w:p w:rsidR="00964408" w:rsidP="00964408">
                  <w:pPr>
                    <w:pStyle w:val="Default"/>
                    <w:bidi w:val="0"/>
                    <w:spacing w:after="0" w:line="240" w:lineRule="auto"/>
                  </w:pPr>
                </w:p>
                <w:p w:rsidR="00964408" w:rsidP="00964408">
                  <w:pPr>
                    <w:pStyle w:val="Default"/>
                    <w:bidi w:val="0"/>
                    <w:spacing w:after="0" w:line="240" w:lineRule="auto"/>
                  </w:pPr>
                </w:p>
                <w:p w:rsidR="00366093" w:rsidRPr="00964408" w:rsidP="00964408">
                  <w:pPr>
                    <w:pStyle w:val="Default"/>
                    <w:bidi w:val="0"/>
                    <w:spacing w:after="0" w:line="240" w:lineRule="auto"/>
                  </w:pPr>
                </w:p>
                <w:p w:rsidR="00B52FFF" w:rsidP="005A69CF">
                  <w:pPr>
                    <w:pStyle w:val="CM4"/>
                    <w:bidi w:val="0"/>
                    <w:spacing w:before="60" w:after="60" w:line="240" w:lineRule="auto"/>
                    <w:ind w:left="96"/>
                    <w:rPr>
                      <w:rFonts w:ascii="Arial Narrow" w:hAnsi="Arial Narrow"/>
                      <w:sz w:val="22"/>
                      <w:szCs w:val="22"/>
                      <w:shd w:val="clear" w:color="auto" w:fill="FFFFFF"/>
                    </w:rPr>
                  </w:pPr>
                  <w:r w:rsidRPr="00355146" w:rsidR="00F26B0C">
                    <w:rPr>
                      <w:rFonts w:ascii="Arial Narrow" w:hAnsi="Arial Narrow"/>
                      <w:sz w:val="22"/>
                      <w:szCs w:val="22"/>
                      <w:shd w:val="clear" w:color="auto" w:fill="FFFFFF"/>
                    </w:rPr>
                    <w:t>„centrálny depozitár cenných papierov“ alebo „centrálny depozitár“ je centrálny depozitár cenných papierov v zmysle článku 2 ods. 1 bodu 1 nariadenia (EÚ) č. 909/2014.</w:t>
                  </w:r>
                </w:p>
                <w:p w:rsidR="001A60B0" w:rsidRPr="001A60B0" w:rsidP="001A60B0">
                  <w:pPr>
                    <w:pStyle w:val="Default"/>
                    <w:bidi w:val="0"/>
                    <w:spacing w:after="0" w:line="240" w:lineRule="auto"/>
                  </w:pPr>
                </w:p>
              </w:tc>
            </w:tr>
          </w:tbl>
          <w:p w:rsidR="00656B18" w:rsidRPr="007C2FF8" w:rsidP="00A47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2.   Komisia je splnomocnená prijať v súlade s článkom 89 delegované akty bližšie určujúce niektoré technické prvky vymedzení uvedených v odseku 2 s cieľom prispôsobiť ich vývoju na trhu, technologickému vývoju a skúsenostiam s konaním, ktoré je zakázané podľa nariadenia (EÚ) č. 596/2014 a zabezpečiť jednotné uplatňovanie tejto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sidR="00F71BED">
              <w:rPr>
                <w:rFonts w:ascii="Arial Narrow" w:hAnsi="Arial Narrow"/>
                <w:sz w:val="22"/>
                <w:szCs w:val="22"/>
              </w:rPr>
              <w:t>N</w:t>
            </w: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A411D3" w:rsidRPr="007C2FF8">
            <w:pPr>
              <w:autoSpaceDE w:val="0"/>
              <w:autoSpaceDN w:val="0"/>
              <w:bidi w:val="0"/>
              <w:spacing w:before="0" w:beforeAutospacing="0" w:after="0" w:afterAutospacing="0" w:line="240" w:lineRule="auto"/>
              <w:jc w:val="center"/>
              <w:rPr>
                <w:rFonts w:ascii="Arial Narrow" w:hAnsi="Arial Narrow"/>
                <w:sz w:val="22"/>
                <w:szCs w:val="22"/>
              </w:rPr>
            </w:pPr>
          </w:p>
          <w:p w:rsidR="00A411D3" w:rsidRPr="007C2FF8">
            <w:pPr>
              <w:autoSpaceDE w:val="0"/>
              <w:autoSpaceDN w:val="0"/>
              <w:bidi w:val="0"/>
              <w:spacing w:before="0" w:beforeAutospacing="0" w:after="0" w:afterAutospacing="0" w:line="240" w:lineRule="auto"/>
              <w:jc w:val="center"/>
              <w:rPr>
                <w:rFonts w:ascii="Arial Narrow" w:hAnsi="Arial Narrow"/>
                <w:sz w:val="22"/>
                <w:szCs w:val="22"/>
              </w:rPr>
            </w:pPr>
          </w:p>
          <w:p w:rsidR="00CC176E">
            <w:pPr>
              <w:autoSpaceDE w:val="0"/>
              <w:autoSpaceDN w:val="0"/>
              <w:bidi w:val="0"/>
              <w:spacing w:before="0" w:beforeAutospacing="0" w:after="0" w:afterAutospacing="0" w:line="240" w:lineRule="auto"/>
              <w:jc w:val="center"/>
              <w:rPr>
                <w:rFonts w:ascii="Arial Narrow" w:hAnsi="Arial Narrow"/>
                <w:sz w:val="22"/>
                <w:szCs w:val="22"/>
              </w:rPr>
            </w:pPr>
          </w:p>
          <w:p w:rsidR="00F26B0C">
            <w:pPr>
              <w:autoSpaceDE w:val="0"/>
              <w:autoSpaceDN w:val="0"/>
              <w:bidi w:val="0"/>
              <w:spacing w:before="0" w:beforeAutospacing="0" w:after="0" w:afterAutospacing="0" w:line="240" w:lineRule="auto"/>
              <w:jc w:val="center"/>
              <w:rPr>
                <w:rFonts w:ascii="Arial Narrow" w:hAnsi="Arial Narrow"/>
                <w:sz w:val="22"/>
                <w:szCs w:val="22"/>
              </w:rPr>
            </w:pPr>
          </w:p>
          <w:p w:rsidR="00F26B0C">
            <w:pPr>
              <w:autoSpaceDE w:val="0"/>
              <w:autoSpaceDN w:val="0"/>
              <w:bidi w:val="0"/>
              <w:spacing w:before="0" w:beforeAutospacing="0" w:after="0" w:afterAutospacing="0" w:line="240" w:lineRule="auto"/>
              <w:jc w:val="center"/>
              <w:rPr>
                <w:rFonts w:ascii="Arial Narrow" w:hAnsi="Arial Narrow"/>
                <w:sz w:val="22"/>
                <w:szCs w:val="22"/>
              </w:rPr>
            </w:pPr>
          </w:p>
          <w:p w:rsidR="00964408">
            <w:pPr>
              <w:autoSpaceDE w:val="0"/>
              <w:autoSpaceDN w:val="0"/>
              <w:bidi w:val="0"/>
              <w:spacing w:before="0" w:beforeAutospacing="0" w:after="0" w:afterAutospacing="0" w:line="240" w:lineRule="auto"/>
              <w:jc w:val="center"/>
              <w:rPr>
                <w:rFonts w:ascii="Arial Narrow" w:hAnsi="Arial Narrow"/>
                <w:sz w:val="22"/>
                <w:szCs w:val="22"/>
              </w:rPr>
            </w:pPr>
          </w:p>
          <w:p w:rsidR="00964408">
            <w:pPr>
              <w:autoSpaceDE w:val="0"/>
              <w:autoSpaceDN w:val="0"/>
              <w:bidi w:val="0"/>
              <w:spacing w:before="0" w:beforeAutospacing="0" w:after="0" w:afterAutospacing="0" w:line="240" w:lineRule="auto"/>
              <w:jc w:val="center"/>
              <w:rPr>
                <w:rFonts w:ascii="Arial Narrow" w:hAnsi="Arial Narrow"/>
                <w:sz w:val="22"/>
                <w:szCs w:val="22"/>
              </w:rPr>
            </w:pPr>
          </w:p>
          <w:p w:rsidR="00A52B6F">
            <w:pPr>
              <w:autoSpaceDE w:val="0"/>
              <w:autoSpaceDN w:val="0"/>
              <w:bidi w:val="0"/>
              <w:spacing w:before="0" w:beforeAutospacing="0" w:after="0" w:afterAutospacing="0" w:line="240" w:lineRule="auto"/>
              <w:jc w:val="center"/>
              <w:rPr>
                <w:rFonts w:ascii="Arial Narrow" w:hAnsi="Arial Narrow"/>
                <w:sz w:val="22"/>
                <w:szCs w:val="22"/>
              </w:rPr>
            </w:pPr>
          </w:p>
          <w:p w:rsidR="00A52B6F">
            <w:pPr>
              <w:autoSpaceDE w:val="0"/>
              <w:autoSpaceDN w:val="0"/>
              <w:bidi w:val="0"/>
              <w:spacing w:before="0" w:beforeAutospacing="0" w:after="0" w:afterAutospacing="0" w:line="240" w:lineRule="auto"/>
              <w:jc w:val="center"/>
              <w:rPr>
                <w:rFonts w:ascii="Arial Narrow" w:hAnsi="Arial Narrow"/>
                <w:sz w:val="22"/>
                <w:szCs w:val="22"/>
              </w:rPr>
            </w:pPr>
          </w:p>
          <w:p w:rsidR="00964408">
            <w:pPr>
              <w:autoSpaceDE w:val="0"/>
              <w:autoSpaceDN w:val="0"/>
              <w:bidi w:val="0"/>
              <w:spacing w:before="0" w:beforeAutospacing="0" w:after="0" w:afterAutospacing="0" w:line="240" w:lineRule="auto"/>
              <w:jc w:val="center"/>
              <w:rPr>
                <w:rFonts w:ascii="Arial Narrow" w:hAnsi="Arial Narrow"/>
                <w:sz w:val="22"/>
                <w:szCs w:val="22"/>
              </w:rPr>
            </w:pPr>
          </w:p>
          <w:p w:rsidR="001A60B0">
            <w:pPr>
              <w:autoSpaceDE w:val="0"/>
              <w:autoSpaceDN w:val="0"/>
              <w:bidi w:val="0"/>
              <w:spacing w:before="0" w:beforeAutospacing="0" w:after="0" w:afterAutospacing="0" w:line="240" w:lineRule="auto"/>
              <w:jc w:val="center"/>
              <w:rPr>
                <w:rFonts w:ascii="Arial Narrow" w:hAnsi="Arial Narrow"/>
                <w:sz w:val="22"/>
                <w:szCs w:val="22"/>
              </w:rPr>
            </w:pPr>
          </w:p>
          <w:p w:rsidR="001A60B0">
            <w:pPr>
              <w:autoSpaceDE w:val="0"/>
              <w:autoSpaceDN w:val="0"/>
              <w:bidi w:val="0"/>
              <w:spacing w:before="0" w:beforeAutospacing="0" w:after="0" w:afterAutospacing="0" w:line="240" w:lineRule="auto"/>
              <w:jc w:val="center"/>
              <w:rPr>
                <w:rFonts w:ascii="Arial Narrow" w:hAnsi="Arial Narrow"/>
                <w:sz w:val="22"/>
                <w:szCs w:val="22"/>
              </w:rPr>
            </w:pPr>
          </w:p>
          <w:p w:rsidR="001A60B0">
            <w:pPr>
              <w:autoSpaceDE w:val="0"/>
              <w:autoSpaceDN w:val="0"/>
              <w:bidi w:val="0"/>
              <w:spacing w:before="0" w:beforeAutospacing="0" w:after="0" w:afterAutospacing="0" w:line="240" w:lineRule="auto"/>
              <w:jc w:val="center"/>
              <w:rPr>
                <w:rFonts w:ascii="Arial Narrow" w:hAnsi="Arial Narrow"/>
                <w:sz w:val="22"/>
                <w:szCs w:val="22"/>
              </w:rPr>
            </w:pPr>
          </w:p>
          <w:p w:rsidR="00366093">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242587" w:rsidRPr="00964408" w:rsidP="00242587">
            <w:pPr>
              <w:autoSpaceDE w:val="0"/>
              <w:autoSpaceDN w:val="0"/>
              <w:bidi w:val="0"/>
              <w:spacing w:before="0" w:beforeAutospacing="0" w:after="0" w:afterAutospacing="0" w:line="240" w:lineRule="auto"/>
              <w:jc w:val="center"/>
              <w:rPr>
                <w:rFonts w:ascii="Arial Narrow" w:hAnsi="Arial Narrow"/>
                <w:b/>
                <w:color w:val="00B0F0"/>
                <w:sz w:val="22"/>
                <w:szCs w:val="22"/>
              </w:rPr>
            </w:pPr>
            <w:r>
              <w:rPr>
                <w:rFonts w:ascii="Arial Narrow" w:hAnsi="Arial Narrow"/>
                <w:b/>
                <w:color w:val="00B0F0"/>
                <w:sz w:val="22"/>
                <w:szCs w:val="22"/>
              </w:rPr>
              <w:t>N</w:t>
            </w:r>
            <w:r w:rsidRPr="00964408">
              <w:rPr>
                <w:rFonts w:ascii="Arial Narrow" w:hAnsi="Arial Narrow"/>
                <w:b/>
                <w:color w:val="00B0F0"/>
                <w:sz w:val="22"/>
                <w:szCs w:val="22"/>
              </w:rPr>
              <w:t>ávrh zákona čl. I</w:t>
            </w:r>
          </w:p>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p>
          <w:p w:rsidR="00242587" w:rsidRPr="00964408" w:rsidP="00242587">
            <w:pPr>
              <w:autoSpaceDE w:val="0"/>
              <w:autoSpaceDN w:val="0"/>
              <w:bidi w:val="0"/>
              <w:spacing w:before="0" w:beforeAutospacing="0" w:after="0" w:afterAutospacing="0" w:line="240" w:lineRule="auto"/>
              <w:jc w:val="center"/>
              <w:rPr>
                <w:rFonts w:ascii="Arial Narrow" w:hAnsi="Arial Narrow"/>
                <w:b/>
                <w:color w:val="00B0F0"/>
                <w:sz w:val="22"/>
                <w:szCs w:val="22"/>
              </w:rPr>
            </w:pPr>
            <w:r>
              <w:rPr>
                <w:rFonts w:ascii="Arial Narrow" w:hAnsi="Arial Narrow"/>
                <w:b/>
                <w:color w:val="00B0F0"/>
                <w:sz w:val="22"/>
                <w:szCs w:val="22"/>
              </w:rPr>
              <w:t>N</w:t>
            </w:r>
            <w:r w:rsidRPr="00964408">
              <w:rPr>
                <w:rFonts w:ascii="Arial Narrow" w:hAnsi="Arial Narrow"/>
                <w:b/>
                <w:color w:val="00B0F0"/>
                <w:sz w:val="22"/>
                <w:szCs w:val="22"/>
              </w:rPr>
              <w:t>ávrh zákona čl. I</w:t>
            </w: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A52B6F" w:rsidRPr="00964408" w:rsidP="00A52B6F">
            <w:pPr>
              <w:autoSpaceDE w:val="0"/>
              <w:autoSpaceDN w:val="0"/>
              <w:bidi w:val="0"/>
              <w:spacing w:before="0" w:beforeAutospacing="0" w:after="0" w:afterAutospacing="0" w:line="240" w:lineRule="auto"/>
              <w:jc w:val="center"/>
              <w:rPr>
                <w:rFonts w:ascii="Arial Narrow" w:hAnsi="Arial Narrow"/>
                <w:b/>
                <w:color w:val="00B0F0"/>
                <w:sz w:val="22"/>
                <w:szCs w:val="22"/>
              </w:rPr>
            </w:pPr>
            <w:r>
              <w:rPr>
                <w:rFonts w:ascii="Arial Narrow" w:hAnsi="Arial Narrow"/>
                <w:b/>
                <w:color w:val="00B0F0"/>
                <w:sz w:val="22"/>
                <w:szCs w:val="22"/>
              </w:rPr>
              <w:t>N</w:t>
            </w:r>
            <w:r w:rsidRPr="00964408">
              <w:rPr>
                <w:rFonts w:ascii="Arial Narrow" w:hAnsi="Arial Narrow"/>
                <w:b/>
                <w:color w:val="00B0F0"/>
                <w:sz w:val="22"/>
                <w:szCs w:val="22"/>
              </w:rPr>
              <w:t>ávrh zákona čl. I</w:t>
            </w: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4A7ECB">
            <w:pPr>
              <w:autoSpaceDE w:val="0"/>
              <w:autoSpaceDN w:val="0"/>
              <w:bidi w:val="0"/>
              <w:spacing w:before="0" w:beforeAutospacing="0" w:after="0" w:afterAutospacing="0" w:line="240" w:lineRule="auto"/>
              <w:jc w:val="center"/>
              <w:rPr>
                <w:rFonts w:ascii="Arial Narrow" w:hAnsi="Arial Narrow"/>
                <w:sz w:val="22"/>
                <w:szCs w:val="22"/>
              </w:rPr>
            </w:pPr>
          </w:p>
          <w:p w:rsidR="00366093" w:rsidRPr="007C2FF8">
            <w:pPr>
              <w:autoSpaceDE w:val="0"/>
              <w:autoSpaceDN w:val="0"/>
              <w:bidi w:val="0"/>
              <w:spacing w:before="0" w:beforeAutospacing="0" w:after="0" w:afterAutospacing="0" w:line="240" w:lineRule="auto"/>
              <w:jc w:val="center"/>
              <w:rPr>
                <w:rFonts w:ascii="Arial Narrow" w:hAnsi="Arial Narrow"/>
                <w:sz w:val="22"/>
                <w:szCs w:val="22"/>
              </w:rPr>
            </w:pPr>
          </w:p>
          <w:p w:rsidR="00A52B6F">
            <w:pPr>
              <w:autoSpaceDE w:val="0"/>
              <w:autoSpaceDN w:val="0"/>
              <w:bidi w:val="0"/>
              <w:spacing w:before="0" w:beforeAutospacing="0" w:after="0" w:afterAutospacing="0" w:line="240" w:lineRule="auto"/>
              <w:jc w:val="center"/>
              <w:rPr>
                <w:rFonts w:ascii="Arial Narrow" w:hAnsi="Arial Narrow"/>
                <w:sz w:val="22"/>
                <w:szCs w:val="22"/>
              </w:rPr>
            </w:pPr>
          </w:p>
          <w:p w:rsidR="00A52B6F" w:rsidRPr="00964408" w:rsidP="00A52B6F">
            <w:pPr>
              <w:autoSpaceDE w:val="0"/>
              <w:autoSpaceDN w:val="0"/>
              <w:bidi w:val="0"/>
              <w:spacing w:before="0" w:beforeAutospacing="0" w:after="0" w:afterAutospacing="0" w:line="240" w:lineRule="auto"/>
              <w:jc w:val="center"/>
              <w:rPr>
                <w:rFonts w:ascii="Arial Narrow" w:hAnsi="Arial Narrow"/>
                <w:b/>
                <w:color w:val="00B0F0"/>
                <w:sz w:val="22"/>
                <w:szCs w:val="22"/>
              </w:rPr>
            </w:pPr>
            <w:r>
              <w:rPr>
                <w:rFonts w:ascii="Arial Narrow" w:hAnsi="Arial Narrow"/>
                <w:b/>
                <w:color w:val="00B0F0"/>
                <w:sz w:val="22"/>
                <w:szCs w:val="22"/>
              </w:rPr>
              <w:t>N</w:t>
            </w:r>
            <w:r w:rsidRPr="00964408">
              <w:rPr>
                <w:rFonts w:ascii="Arial Narrow" w:hAnsi="Arial Narrow"/>
                <w:b/>
                <w:color w:val="00B0F0"/>
                <w:sz w:val="22"/>
                <w:szCs w:val="22"/>
              </w:rPr>
              <w:t>ávrh zákona čl. I</w:t>
            </w:r>
          </w:p>
          <w:p w:rsidR="004A7ECB">
            <w:pPr>
              <w:autoSpaceDE w:val="0"/>
              <w:autoSpaceDN w:val="0"/>
              <w:bidi w:val="0"/>
              <w:spacing w:before="0" w:beforeAutospacing="0" w:after="0" w:afterAutospacing="0" w:line="240" w:lineRule="auto"/>
              <w:jc w:val="center"/>
              <w:rPr>
                <w:rFonts w:ascii="Arial Narrow" w:hAnsi="Arial Narrow"/>
                <w:sz w:val="22"/>
                <w:szCs w:val="22"/>
              </w:rPr>
            </w:pPr>
          </w:p>
          <w:p w:rsidR="00A52B6F" w:rsidRPr="00964408" w:rsidP="00A52B6F">
            <w:pPr>
              <w:autoSpaceDE w:val="0"/>
              <w:autoSpaceDN w:val="0"/>
              <w:bidi w:val="0"/>
              <w:spacing w:before="0" w:beforeAutospacing="0" w:after="0" w:afterAutospacing="0" w:line="240" w:lineRule="auto"/>
              <w:jc w:val="center"/>
              <w:rPr>
                <w:rFonts w:ascii="Arial Narrow" w:hAnsi="Arial Narrow"/>
                <w:b/>
                <w:color w:val="00B0F0"/>
                <w:sz w:val="22"/>
                <w:szCs w:val="22"/>
              </w:rPr>
            </w:pPr>
            <w:r>
              <w:rPr>
                <w:rFonts w:ascii="Arial Narrow" w:hAnsi="Arial Narrow"/>
                <w:b/>
                <w:color w:val="00B0F0"/>
                <w:sz w:val="22"/>
                <w:szCs w:val="22"/>
              </w:rPr>
              <w:t>N</w:t>
            </w:r>
            <w:r w:rsidRPr="00964408">
              <w:rPr>
                <w:rFonts w:ascii="Arial Narrow" w:hAnsi="Arial Narrow"/>
                <w:b/>
                <w:color w:val="00B0F0"/>
                <w:sz w:val="22"/>
                <w:szCs w:val="22"/>
              </w:rPr>
              <w:t>ávrh zákona čl. I</w:t>
            </w:r>
          </w:p>
          <w:p w:rsidR="00A52B6F">
            <w:pPr>
              <w:autoSpaceDE w:val="0"/>
              <w:autoSpaceDN w:val="0"/>
              <w:bidi w:val="0"/>
              <w:spacing w:before="0" w:beforeAutospacing="0" w:after="0" w:afterAutospacing="0" w:line="240" w:lineRule="auto"/>
              <w:jc w:val="center"/>
              <w:rPr>
                <w:rFonts w:ascii="Arial Narrow" w:hAnsi="Arial Narrow"/>
                <w:sz w:val="22"/>
                <w:szCs w:val="22"/>
              </w:rPr>
            </w:pPr>
          </w:p>
          <w:p w:rsidR="00A52B6F">
            <w:pPr>
              <w:autoSpaceDE w:val="0"/>
              <w:autoSpaceDN w:val="0"/>
              <w:bidi w:val="0"/>
              <w:spacing w:before="0" w:beforeAutospacing="0" w:after="0" w:afterAutospacing="0" w:line="240" w:lineRule="auto"/>
              <w:jc w:val="center"/>
              <w:rPr>
                <w:rFonts w:ascii="Arial Narrow" w:hAnsi="Arial Narrow"/>
                <w:sz w:val="22"/>
                <w:szCs w:val="22"/>
              </w:rPr>
            </w:pPr>
          </w:p>
          <w:p w:rsidR="00A52B6F">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964408" w:rsidP="00300670">
            <w:pPr>
              <w:autoSpaceDE w:val="0"/>
              <w:autoSpaceDN w:val="0"/>
              <w:bidi w:val="0"/>
              <w:spacing w:before="0" w:beforeAutospacing="0" w:after="0" w:afterAutospacing="0" w:line="240" w:lineRule="auto"/>
              <w:jc w:val="center"/>
              <w:rPr>
                <w:rFonts w:ascii="Arial Narrow" w:hAnsi="Arial Narrow"/>
                <w:sz w:val="22"/>
                <w:szCs w:val="22"/>
              </w:rPr>
            </w:pPr>
          </w:p>
          <w:p w:rsidR="00A52B6F" w:rsidP="00300670">
            <w:pPr>
              <w:autoSpaceDE w:val="0"/>
              <w:autoSpaceDN w:val="0"/>
              <w:bidi w:val="0"/>
              <w:spacing w:before="0" w:beforeAutospacing="0" w:after="0" w:afterAutospacing="0" w:line="240" w:lineRule="auto"/>
              <w:jc w:val="center"/>
              <w:rPr>
                <w:rFonts w:ascii="Arial Narrow" w:hAnsi="Arial Narrow"/>
                <w:sz w:val="22"/>
                <w:szCs w:val="22"/>
              </w:rPr>
            </w:pPr>
          </w:p>
          <w:p w:rsidR="00300670" w:rsidRPr="00964408" w:rsidP="00300670">
            <w:pPr>
              <w:autoSpaceDE w:val="0"/>
              <w:autoSpaceDN w:val="0"/>
              <w:bidi w:val="0"/>
              <w:spacing w:before="0" w:beforeAutospacing="0" w:after="0" w:afterAutospacing="0" w:line="240" w:lineRule="auto"/>
              <w:jc w:val="center"/>
              <w:rPr>
                <w:rFonts w:ascii="Arial Narrow" w:hAnsi="Arial Narrow"/>
                <w:b/>
                <w:color w:val="00B0F0"/>
                <w:sz w:val="22"/>
                <w:szCs w:val="22"/>
              </w:rPr>
            </w:pPr>
            <w:r w:rsidR="00964408">
              <w:rPr>
                <w:rFonts w:ascii="Arial Narrow" w:hAnsi="Arial Narrow"/>
                <w:b/>
                <w:color w:val="00B0F0"/>
                <w:sz w:val="22"/>
                <w:szCs w:val="22"/>
              </w:rPr>
              <w:t>N</w:t>
            </w:r>
            <w:r w:rsidRPr="00964408">
              <w:rPr>
                <w:rFonts w:ascii="Arial Narrow" w:hAnsi="Arial Narrow"/>
                <w:b/>
                <w:color w:val="00B0F0"/>
                <w:sz w:val="22"/>
                <w:szCs w:val="22"/>
              </w:rPr>
              <w:t>ávrh zákona</w:t>
            </w:r>
            <w:r w:rsidRPr="00964408" w:rsidR="00964408">
              <w:rPr>
                <w:rFonts w:ascii="Arial Narrow" w:hAnsi="Arial Narrow"/>
                <w:b/>
                <w:color w:val="00B0F0"/>
                <w:sz w:val="22"/>
                <w:szCs w:val="22"/>
              </w:rPr>
              <w:t xml:space="preserve"> čl. I</w:t>
            </w: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0B5D55" w:rsidP="00355146">
            <w:pPr>
              <w:autoSpaceDE w:val="0"/>
              <w:autoSpaceDN w:val="0"/>
              <w:bidi w:val="0"/>
              <w:spacing w:before="0" w:beforeAutospacing="0" w:after="0" w:afterAutospacing="0" w:line="240" w:lineRule="auto"/>
              <w:jc w:val="center"/>
              <w:rPr>
                <w:rFonts w:ascii="Arial Narrow" w:hAnsi="Arial Narrow"/>
                <w:sz w:val="22"/>
                <w:szCs w:val="22"/>
              </w:rPr>
            </w:pPr>
          </w:p>
          <w:p w:rsidR="00366093" w:rsidP="00355146">
            <w:pPr>
              <w:autoSpaceDE w:val="0"/>
              <w:autoSpaceDN w:val="0"/>
              <w:bidi w:val="0"/>
              <w:spacing w:before="0" w:beforeAutospacing="0" w:after="0" w:afterAutospacing="0" w:line="240" w:lineRule="auto"/>
              <w:jc w:val="center"/>
              <w:rPr>
                <w:rFonts w:ascii="Arial Narrow" w:hAnsi="Arial Narrow"/>
                <w:sz w:val="22"/>
                <w:szCs w:val="22"/>
              </w:rPr>
            </w:pPr>
          </w:p>
          <w:p w:rsidR="00355146" w:rsidRPr="00AC30CB" w:rsidP="00355146">
            <w:pPr>
              <w:autoSpaceDE w:val="0"/>
              <w:autoSpaceDN w:val="0"/>
              <w:bidi w:val="0"/>
              <w:spacing w:before="0" w:beforeAutospacing="0" w:after="0" w:afterAutospacing="0" w:line="240" w:lineRule="auto"/>
              <w:jc w:val="center"/>
              <w:rPr>
                <w:rFonts w:ascii="Arial Narrow" w:hAnsi="Arial Narrow"/>
                <w:sz w:val="22"/>
                <w:szCs w:val="22"/>
              </w:rPr>
            </w:pPr>
            <w:r w:rsidRPr="00AC30CB" w:rsidR="00AC30CB">
              <w:rPr>
                <w:rFonts w:ascii="Arial Narrow" w:hAnsi="Arial Narrow"/>
                <w:sz w:val="22"/>
                <w:szCs w:val="22"/>
              </w:rPr>
              <w:t>566/2001</w:t>
            </w: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pPr>
              <w:autoSpaceDE w:val="0"/>
              <w:autoSpaceDN w:val="0"/>
              <w:bidi w:val="0"/>
              <w:spacing w:before="0" w:beforeAutospacing="0" w:after="0" w:afterAutospacing="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42587" w:rsidRPr="007C2FF8" w:rsidP="00242587">
            <w:pPr>
              <w:autoSpaceDE w:val="0"/>
              <w:autoSpaceDN w:val="0"/>
              <w:bidi w:val="0"/>
              <w:spacing w:before="0" w:beforeAutospacing="0" w:after="0" w:afterAutospacing="0" w:line="240" w:lineRule="auto"/>
              <w:jc w:val="center"/>
              <w:rPr>
                <w:rFonts w:ascii="Arial Narrow" w:hAnsi="Arial Narrow"/>
                <w:sz w:val="22"/>
                <w:szCs w:val="22"/>
              </w:rPr>
            </w:pPr>
            <w:r w:rsidR="00E138E8">
              <w:rPr>
                <w:rFonts w:ascii="Arial Narrow" w:hAnsi="Arial Narrow"/>
                <w:sz w:val="22"/>
                <w:szCs w:val="22"/>
              </w:rPr>
              <w:t>§ 7 ods. 27</w:t>
            </w:r>
          </w:p>
          <w:p w:rsidR="00656B18"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42587" w:rsidRPr="007C2FF8" w:rsidP="00242587">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xml:space="preserve">§ 7 ods. </w:t>
            </w:r>
            <w:r w:rsidR="00E138E8">
              <w:rPr>
                <w:rFonts w:ascii="Arial Narrow" w:hAnsi="Arial Narrow"/>
                <w:sz w:val="22"/>
                <w:szCs w:val="22"/>
              </w:rPr>
              <w:t>28</w:t>
            </w:r>
          </w:p>
          <w:p w:rsidR="004A7EC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00A52B6F">
              <w:rPr>
                <w:rFonts w:ascii="Arial Narrow" w:hAnsi="Arial Narrow"/>
                <w:sz w:val="22"/>
                <w:szCs w:val="22"/>
              </w:rPr>
              <w:t>§ 7 ods. 2</w:t>
            </w:r>
            <w:r w:rsidR="00AC30CB">
              <w:rPr>
                <w:rFonts w:ascii="Arial Narrow" w:hAnsi="Arial Narrow"/>
                <w:sz w:val="22"/>
                <w:szCs w:val="22"/>
              </w:rPr>
              <w:t>1</w:t>
            </w:r>
          </w:p>
          <w:p w:rsidR="004A7EC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P="004577EC">
            <w:pPr>
              <w:autoSpaceDE w:val="0"/>
              <w:autoSpaceDN w:val="0"/>
              <w:bidi w:val="0"/>
              <w:spacing w:before="0" w:beforeAutospacing="0" w:after="0" w:afterAutospacing="0" w:line="240" w:lineRule="auto"/>
              <w:jc w:val="center"/>
              <w:rPr>
                <w:rFonts w:ascii="Arial Narrow" w:hAnsi="Arial Narrow"/>
                <w:sz w:val="22"/>
                <w:szCs w:val="22"/>
              </w:rPr>
            </w:pPr>
          </w:p>
          <w:p w:rsidR="00AC30CB" w:rsidP="004577EC">
            <w:pPr>
              <w:autoSpaceDE w:val="0"/>
              <w:autoSpaceDN w:val="0"/>
              <w:bidi w:val="0"/>
              <w:spacing w:before="0" w:beforeAutospacing="0" w:after="0" w:afterAutospacing="0" w:line="240" w:lineRule="auto"/>
              <w:jc w:val="center"/>
              <w:rPr>
                <w:rFonts w:ascii="Arial Narrow" w:hAnsi="Arial Narrow"/>
                <w:sz w:val="22"/>
                <w:szCs w:val="22"/>
              </w:rPr>
            </w:pPr>
          </w:p>
          <w:p w:rsidR="00AC30CB" w:rsidP="004577EC">
            <w:pPr>
              <w:autoSpaceDE w:val="0"/>
              <w:autoSpaceDN w:val="0"/>
              <w:bidi w:val="0"/>
              <w:spacing w:before="0" w:beforeAutospacing="0" w:after="0" w:afterAutospacing="0" w:line="240" w:lineRule="auto"/>
              <w:jc w:val="center"/>
              <w:rPr>
                <w:rFonts w:ascii="Arial Narrow" w:hAnsi="Arial Narrow"/>
                <w:sz w:val="22"/>
                <w:szCs w:val="22"/>
              </w:rPr>
            </w:pPr>
          </w:p>
          <w:p w:rsidR="00AC30CB" w:rsidP="004577EC">
            <w:pPr>
              <w:autoSpaceDE w:val="0"/>
              <w:autoSpaceDN w:val="0"/>
              <w:bidi w:val="0"/>
              <w:spacing w:before="0" w:beforeAutospacing="0" w:after="0" w:afterAutospacing="0" w:line="240" w:lineRule="auto"/>
              <w:jc w:val="center"/>
              <w:rPr>
                <w:rFonts w:ascii="Arial Narrow" w:hAnsi="Arial Narrow"/>
                <w:sz w:val="22"/>
                <w:szCs w:val="22"/>
              </w:rPr>
            </w:pPr>
          </w:p>
          <w:p w:rsidR="00AC30CB" w:rsidP="004577EC">
            <w:pPr>
              <w:autoSpaceDE w:val="0"/>
              <w:autoSpaceDN w:val="0"/>
              <w:bidi w:val="0"/>
              <w:spacing w:before="0" w:beforeAutospacing="0" w:after="0" w:afterAutospacing="0" w:line="240" w:lineRule="auto"/>
              <w:jc w:val="center"/>
              <w:rPr>
                <w:rFonts w:ascii="Arial Narrow" w:hAnsi="Arial Narrow"/>
                <w:sz w:val="22"/>
                <w:szCs w:val="22"/>
              </w:rPr>
            </w:pPr>
          </w:p>
          <w:p w:rsidR="00366093" w:rsidP="004577EC">
            <w:pPr>
              <w:autoSpaceDE w:val="0"/>
              <w:autoSpaceDN w:val="0"/>
              <w:bidi w:val="0"/>
              <w:spacing w:before="0" w:beforeAutospacing="0" w:after="0" w:afterAutospacing="0" w:line="240" w:lineRule="auto"/>
              <w:jc w:val="center"/>
              <w:rPr>
                <w:rFonts w:ascii="Arial Narrow" w:hAnsi="Arial Narrow"/>
                <w:sz w:val="22"/>
                <w:szCs w:val="22"/>
              </w:rPr>
            </w:pPr>
          </w:p>
          <w:p w:rsidR="00AC30CB" w:rsidRPr="007C2FF8" w:rsidP="00AC30CB">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7 ods. 22</w:t>
            </w:r>
          </w:p>
          <w:p w:rsidR="004A7EC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AC30CB" w:rsidP="00AC30CB">
            <w:pPr>
              <w:autoSpaceDE w:val="0"/>
              <w:autoSpaceDN w:val="0"/>
              <w:bidi w:val="0"/>
              <w:spacing w:before="0" w:beforeAutospacing="0" w:after="0" w:afterAutospacing="0" w:line="240" w:lineRule="auto"/>
              <w:jc w:val="center"/>
              <w:rPr>
                <w:rFonts w:ascii="Arial Narrow" w:hAnsi="Arial Narrow"/>
                <w:sz w:val="22"/>
                <w:szCs w:val="22"/>
              </w:rPr>
            </w:pPr>
          </w:p>
          <w:p w:rsidR="001A60B0" w:rsidP="004577EC">
            <w:pPr>
              <w:autoSpaceDE w:val="0"/>
              <w:autoSpaceDN w:val="0"/>
              <w:bidi w:val="0"/>
              <w:spacing w:before="0" w:beforeAutospacing="0" w:after="0" w:afterAutospacing="0" w:line="240" w:lineRule="auto"/>
              <w:jc w:val="center"/>
              <w:rPr>
                <w:rFonts w:ascii="Arial Narrow" w:hAnsi="Arial Narrow"/>
                <w:sz w:val="22"/>
                <w:szCs w:val="22"/>
              </w:rPr>
            </w:pPr>
            <w:r w:rsidR="00AC30CB">
              <w:rPr>
                <w:rFonts w:ascii="Arial Narrow" w:hAnsi="Arial Narrow"/>
                <w:sz w:val="22"/>
                <w:szCs w:val="22"/>
              </w:rPr>
              <w:t xml:space="preserve">§ </w:t>
            </w:r>
            <w:r w:rsidR="00D43971">
              <w:rPr>
                <w:rFonts w:ascii="Arial Narrow" w:hAnsi="Arial Narrow"/>
                <w:sz w:val="22"/>
                <w:szCs w:val="22"/>
              </w:rPr>
              <w:t>8</w:t>
            </w:r>
            <w:r w:rsidR="00AC30CB">
              <w:rPr>
                <w:rFonts w:ascii="Arial Narrow" w:hAnsi="Arial Narrow"/>
                <w:sz w:val="22"/>
                <w:szCs w:val="22"/>
              </w:rPr>
              <w:t xml:space="preserve"> </w:t>
            </w:r>
          </w:p>
          <w:p w:rsidR="004A7ECB"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00D43971">
              <w:rPr>
                <w:rFonts w:ascii="Arial Narrow" w:hAnsi="Arial Narrow"/>
                <w:sz w:val="22"/>
                <w:szCs w:val="22"/>
              </w:rPr>
              <w:t xml:space="preserve">pís. </w:t>
            </w:r>
            <w:r w:rsidR="005462EB">
              <w:rPr>
                <w:rFonts w:ascii="Arial Narrow" w:hAnsi="Arial Narrow"/>
                <w:sz w:val="22"/>
                <w:szCs w:val="22"/>
              </w:rPr>
              <w:t>d</w:t>
            </w:r>
            <w:r w:rsidR="00D43971">
              <w:rPr>
                <w:rFonts w:ascii="Arial Narrow" w:hAnsi="Arial Narrow"/>
                <w:sz w:val="22"/>
                <w:szCs w:val="22"/>
              </w:rPr>
              <w:t>)</w:t>
            </w:r>
          </w:p>
          <w:p w:rsidR="004A7ECB" w:rsidP="004577EC">
            <w:pPr>
              <w:autoSpaceDE w:val="0"/>
              <w:autoSpaceDN w:val="0"/>
              <w:bidi w:val="0"/>
              <w:spacing w:before="0" w:beforeAutospacing="0" w:after="0" w:afterAutospacing="0" w:line="240" w:lineRule="auto"/>
              <w:jc w:val="center"/>
              <w:rPr>
                <w:rFonts w:ascii="Arial Narrow" w:hAnsi="Arial Narrow"/>
                <w:sz w:val="22"/>
                <w:szCs w:val="22"/>
              </w:rPr>
            </w:pPr>
          </w:p>
          <w:p w:rsidR="00A52B6F"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P="004577EC">
            <w:pPr>
              <w:autoSpaceDE w:val="0"/>
              <w:autoSpaceDN w:val="0"/>
              <w:bidi w:val="0"/>
              <w:spacing w:before="0" w:beforeAutospacing="0" w:after="0" w:afterAutospacing="0" w:line="240" w:lineRule="auto"/>
              <w:jc w:val="center"/>
              <w:rPr>
                <w:rFonts w:ascii="Arial Narrow" w:hAnsi="Arial Narrow"/>
                <w:sz w:val="22"/>
                <w:szCs w:val="22"/>
              </w:rPr>
            </w:pPr>
          </w:p>
          <w:p w:rsidR="00AC30CB" w:rsidP="004577EC">
            <w:pPr>
              <w:autoSpaceDE w:val="0"/>
              <w:autoSpaceDN w:val="0"/>
              <w:bidi w:val="0"/>
              <w:spacing w:before="0" w:beforeAutospacing="0" w:after="0" w:afterAutospacing="0" w:line="240" w:lineRule="auto"/>
              <w:jc w:val="center"/>
              <w:rPr>
                <w:rFonts w:ascii="Arial Narrow" w:hAnsi="Arial Narrow"/>
                <w:sz w:val="22"/>
                <w:szCs w:val="22"/>
              </w:rPr>
            </w:pPr>
          </w:p>
          <w:p w:rsidR="00AC30CB" w:rsidP="004577EC">
            <w:pPr>
              <w:autoSpaceDE w:val="0"/>
              <w:autoSpaceDN w:val="0"/>
              <w:bidi w:val="0"/>
              <w:spacing w:before="0" w:beforeAutospacing="0" w:after="0" w:afterAutospacing="0" w:line="240" w:lineRule="auto"/>
              <w:jc w:val="center"/>
              <w:rPr>
                <w:rFonts w:ascii="Arial Narrow" w:hAnsi="Arial Narrow"/>
                <w:sz w:val="22"/>
                <w:szCs w:val="22"/>
              </w:rPr>
            </w:pPr>
          </w:p>
          <w:p w:rsidR="00D43971" w:rsidP="004577EC">
            <w:pPr>
              <w:autoSpaceDE w:val="0"/>
              <w:autoSpaceDN w:val="0"/>
              <w:bidi w:val="0"/>
              <w:spacing w:before="0" w:beforeAutospacing="0" w:after="0" w:afterAutospacing="0" w:line="240" w:lineRule="auto"/>
              <w:jc w:val="center"/>
              <w:rPr>
                <w:rFonts w:ascii="Arial Narrow" w:hAnsi="Arial Narrow"/>
                <w:sz w:val="22"/>
                <w:szCs w:val="22"/>
              </w:rPr>
            </w:pPr>
          </w:p>
          <w:p w:rsidR="00AC30C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A52B6F" w:rsidP="004577EC">
            <w:pPr>
              <w:autoSpaceDE w:val="0"/>
              <w:autoSpaceDN w:val="0"/>
              <w:bidi w:val="0"/>
              <w:spacing w:before="0" w:beforeAutospacing="0" w:after="0" w:afterAutospacing="0" w:line="240" w:lineRule="auto"/>
              <w:jc w:val="center"/>
              <w:rPr>
                <w:rFonts w:ascii="Arial Narrow" w:hAnsi="Arial Narrow"/>
                <w:sz w:val="22"/>
                <w:szCs w:val="22"/>
              </w:rPr>
            </w:pPr>
            <w:r w:rsidRPr="00A52B6F" w:rsidR="00CC176E">
              <w:rPr>
                <w:rFonts w:ascii="Arial Narrow" w:hAnsi="Arial Narrow"/>
                <w:sz w:val="22"/>
                <w:szCs w:val="22"/>
              </w:rPr>
              <w:t>§ 7</w:t>
            </w:r>
            <w:r w:rsidR="001A60B0">
              <w:rPr>
                <w:rFonts w:ascii="Arial Narrow" w:hAnsi="Arial Narrow"/>
                <w:sz w:val="22"/>
                <w:szCs w:val="22"/>
              </w:rPr>
              <w:t xml:space="preserve"> ods.</w:t>
            </w:r>
            <w:r w:rsidRPr="00A52B6F" w:rsidR="00CC176E">
              <w:rPr>
                <w:rFonts w:ascii="Arial Narrow" w:hAnsi="Arial Narrow"/>
                <w:sz w:val="22"/>
                <w:szCs w:val="22"/>
              </w:rPr>
              <w:t>2</w:t>
            </w:r>
            <w:r w:rsidR="00D43971">
              <w:rPr>
                <w:rFonts w:ascii="Arial Narrow" w:hAnsi="Arial Narrow"/>
                <w:sz w:val="22"/>
                <w:szCs w:val="22"/>
              </w:rPr>
              <w:t>3</w:t>
            </w:r>
          </w:p>
          <w:p w:rsidR="004A7ECB" w:rsidRPr="00A52B6F"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P="004577EC">
            <w:pPr>
              <w:autoSpaceDE w:val="0"/>
              <w:autoSpaceDN w:val="0"/>
              <w:bidi w:val="0"/>
              <w:spacing w:before="0" w:beforeAutospacing="0" w:after="0" w:afterAutospacing="0" w:line="240" w:lineRule="auto"/>
              <w:jc w:val="center"/>
              <w:rPr>
                <w:rFonts w:ascii="Arial Narrow" w:hAnsi="Arial Narrow"/>
                <w:sz w:val="22"/>
                <w:szCs w:val="22"/>
              </w:rPr>
            </w:pPr>
          </w:p>
          <w:p w:rsidR="000B5D55" w:rsidP="00355146">
            <w:pPr>
              <w:autoSpaceDE w:val="0"/>
              <w:autoSpaceDN w:val="0"/>
              <w:bidi w:val="0"/>
              <w:spacing w:before="0" w:beforeAutospacing="0" w:after="0" w:afterAutospacing="0" w:line="240" w:lineRule="auto"/>
              <w:jc w:val="center"/>
              <w:rPr>
                <w:rFonts w:ascii="Arial Narrow" w:hAnsi="Arial Narrow"/>
                <w:sz w:val="22"/>
                <w:szCs w:val="22"/>
              </w:rPr>
            </w:pPr>
          </w:p>
          <w:p w:rsidR="00366093" w:rsidP="00355146">
            <w:pPr>
              <w:autoSpaceDE w:val="0"/>
              <w:autoSpaceDN w:val="0"/>
              <w:bidi w:val="0"/>
              <w:spacing w:before="0" w:beforeAutospacing="0" w:after="0" w:afterAutospacing="0" w:line="240" w:lineRule="auto"/>
              <w:jc w:val="center"/>
              <w:rPr>
                <w:rFonts w:ascii="Arial Narrow" w:hAnsi="Arial Narrow"/>
                <w:sz w:val="22"/>
                <w:szCs w:val="22"/>
              </w:rPr>
            </w:pPr>
          </w:p>
          <w:p w:rsidR="00355146" w:rsidRPr="00A52B6F" w:rsidP="00355146">
            <w:pPr>
              <w:autoSpaceDE w:val="0"/>
              <w:autoSpaceDN w:val="0"/>
              <w:bidi w:val="0"/>
              <w:spacing w:before="0" w:beforeAutospacing="0" w:after="0" w:afterAutospacing="0" w:line="240" w:lineRule="auto"/>
              <w:jc w:val="center"/>
              <w:rPr>
                <w:rFonts w:ascii="Arial Narrow" w:hAnsi="Arial Narrow"/>
                <w:sz w:val="22"/>
                <w:szCs w:val="22"/>
              </w:rPr>
            </w:pPr>
            <w:r w:rsidRPr="00A52B6F">
              <w:rPr>
                <w:rFonts w:ascii="Arial Narrow" w:hAnsi="Arial Narrow"/>
                <w:sz w:val="22"/>
                <w:szCs w:val="22"/>
              </w:rPr>
              <w:t>§</w:t>
            </w:r>
            <w:r w:rsidR="00574C03">
              <w:rPr>
                <w:rFonts w:ascii="Arial Narrow" w:hAnsi="Arial Narrow"/>
                <w:sz w:val="22"/>
                <w:szCs w:val="22"/>
              </w:rPr>
              <w:t xml:space="preserve"> </w:t>
            </w:r>
            <w:r w:rsidR="00AC30CB">
              <w:rPr>
                <w:rFonts w:ascii="Arial Narrow" w:hAnsi="Arial Narrow"/>
                <w:sz w:val="22"/>
                <w:szCs w:val="22"/>
              </w:rPr>
              <w:t>99</w:t>
            </w:r>
            <w:r w:rsidR="00574C03">
              <w:rPr>
                <w:rFonts w:ascii="Arial Narrow" w:hAnsi="Arial Narrow"/>
                <w:sz w:val="22"/>
                <w:szCs w:val="22"/>
              </w:rPr>
              <w:t xml:space="preserve"> ods.</w:t>
            </w:r>
            <w:r w:rsidR="00AC30CB">
              <w:rPr>
                <w:rFonts w:ascii="Arial Narrow" w:hAnsi="Arial Narrow"/>
                <w:sz w:val="22"/>
                <w:szCs w:val="22"/>
              </w:rPr>
              <w:t>1</w:t>
            </w:r>
          </w:p>
          <w:p w:rsidR="004A7EC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A7EC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E57C0F" w:rsidP="00E57C0F">
            <w:pPr>
              <w:pStyle w:val="BodyText2"/>
              <w:bidi w:val="0"/>
              <w:spacing w:after="0" w:line="240" w:lineRule="exact"/>
              <w:jc w:val="both"/>
              <w:rPr>
                <w:rFonts w:ascii="Arial Narrow" w:hAnsi="Arial Narrow"/>
                <w:b/>
                <w:color w:val="00B0F0"/>
                <w:sz w:val="22"/>
                <w:szCs w:val="22"/>
              </w:rPr>
            </w:pPr>
            <w:r w:rsidRPr="00BA2B3C">
              <w:rPr>
                <w:rFonts w:ascii="Arial Narrow" w:hAnsi="Arial Narrow"/>
                <w:b/>
                <w:color w:val="00B0F0"/>
                <w:sz w:val="22"/>
                <w:szCs w:val="22"/>
              </w:rPr>
              <w:t>Veľkoobchodnými energetickými produktmi sú veľkoobchodné energetické produkty vymedzené v osobitnom predpise.</w:t>
            </w:r>
            <w:r w:rsidRPr="00D11D3A" w:rsidR="00E33A30">
              <w:rPr>
                <w:rFonts w:ascii="Times New Roman" w:hAnsi="Times New Roman"/>
                <w:color w:val="0070C0"/>
                <w:vertAlign w:val="superscript"/>
              </w:rPr>
              <w:t xml:space="preserve"> </w:t>
            </w:r>
            <w:r w:rsidRPr="00E33A30" w:rsidR="00E33A30">
              <w:rPr>
                <w:rFonts w:ascii="Arial Narrow" w:hAnsi="Arial Narrow"/>
                <w:b/>
                <w:color w:val="00B0F0"/>
                <w:sz w:val="22"/>
                <w:szCs w:val="22"/>
                <w:vertAlign w:val="superscript"/>
              </w:rPr>
              <w:t>1</w:t>
            </w:r>
            <w:r w:rsidR="00E138E8">
              <w:rPr>
                <w:rFonts w:ascii="Arial Narrow" w:hAnsi="Arial Narrow"/>
                <w:b/>
                <w:color w:val="00B0F0"/>
                <w:sz w:val="22"/>
                <w:szCs w:val="22"/>
                <w:vertAlign w:val="superscript"/>
              </w:rPr>
              <w:t>6af</w:t>
            </w:r>
            <w:r w:rsidRPr="00E33A30" w:rsidR="00E33A30">
              <w:rPr>
                <w:rFonts w:ascii="Arial Narrow" w:hAnsi="Arial Narrow"/>
                <w:b/>
                <w:color w:val="00B0F0"/>
                <w:sz w:val="22"/>
                <w:szCs w:val="22"/>
              </w:rPr>
              <w:t>)</w:t>
            </w:r>
          </w:p>
          <w:p w:rsidR="00E57C0F" w:rsidP="00E57C0F">
            <w:pPr>
              <w:pStyle w:val="BodyText2"/>
              <w:bidi w:val="0"/>
              <w:spacing w:after="0" w:line="240" w:lineRule="exact"/>
              <w:jc w:val="both"/>
              <w:rPr>
                <w:rFonts w:ascii="Arial Narrow" w:hAnsi="Arial Narrow"/>
                <w:b/>
                <w:color w:val="00B0F0"/>
                <w:sz w:val="22"/>
                <w:szCs w:val="22"/>
              </w:rPr>
            </w:pPr>
          </w:p>
          <w:p w:rsidR="00E57C0F" w:rsidRPr="00E57C0F" w:rsidP="00E57C0F">
            <w:pPr>
              <w:pStyle w:val="BodyText2"/>
              <w:bidi w:val="0"/>
              <w:spacing w:after="0" w:line="240" w:lineRule="exact"/>
              <w:jc w:val="both"/>
              <w:rPr>
                <w:rFonts w:ascii="Arial Narrow" w:hAnsi="Arial Narrow"/>
                <w:b/>
                <w:color w:val="00B0F0"/>
                <w:sz w:val="22"/>
                <w:szCs w:val="22"/>
              </w:rPr>
            </w:pPr>
            <w:r w:rsidRPr="00E57C0F">
              <w:rPr>
                <w:rFonts w:ascii="Arial Narrow" w:hAnsi="Arial Narrow"/>
                <w:b/>
                <w:color w:val="00B0F0"/>
                <w:sz w:val="22"/>
                <w:szCs w:val="22"/>
              </w:rPr>
              <w:t>Derivátmi poľnohospodárskych komodít sú derivátové kontrakty týkajúce sa produktov uvedených v osobitnom predpise.</w:t>
            </w:r>
            <w:r w:rsidRPr="00E57C0F">
              <w:rPr>
                <w:rFonts w:ascii="Arial Narrow" w:hAnsi="Arial Narrow"/>
                <w:b/>
                <w:color w:val="00B0F0"/>
                <w:sz w:val="22"/>
                <w:szCs w:val="22"/>
                <w:vertAlign w:val="superscript"/>
              </w:rPr>
              <w:t>18</w:t>
            </w:r>
            <w:r w:rsidR="003E6368">
              <w:rPr>
                <w:rFonts w:ascii="Arial Narrow" w:hAnsi="Arial Narrow"/>
                <w:b/>
                <w:color w:val="00B0F0"/>
                <w:sz w:val="22"/>
                <w:szCs w:val="22"/>
                <w:vertAlign w:val="superscript"/>
              </w:rPr>
              <w:t>h</w:t>
            </w:r>
            <w:r w:rsidRPr="00E57C0F">
              <w:rPr>
                <w:rFonts w:ascii="Arial Narrow" w:hAnsi="Arial Narrow"/>
                <w:b/>
                <w:color w:val="00B0F0"/>
                <w:sz w:val="22"/>
                <w:szCs w:val="22"/>
              </w:rPr>
              <w:t xml:space="preserve">) </w:t>
            </w:r>
          </w:p>
          <w:p w:rsidR="00656B18" w:rsidRPr="007C2FF8" w:rsidP="00B64B09">
            <w:pPr>
              <w:pStyle w:val="BodyText2"/>
              <w:bidi w:val="0"/>
              <w:spacing w:after="0" w:line="240" w:lineRule="exact"/>
              <w:jc w:val="left"/>
              <w:rPr>
                <w:rFonts w:ascii="Arial Narrow" w:hAnsi="Arial Narrow"/>
                <w:sz w:val="22"/>
                <w:szCs w:val="22"/>
              </w:rPr>
            </w:pPr>
          </w:p>
          <w:p w:rsidR="00E33A30" w:rsidP="00E33A30">
            <w:pPr>
              <w:pStyle w:val="CM4"/>
              <w:bidi w:val="0"/>
              <w:spacing w:after="0" w:line="240" w:lineRule="auto"/>
              <w:rPr>
                <w:rFonts w:ascii="Arial Narrow" w:hAnsi="Arial Narrow"/>
                <w:b/>
                <w:color w:val="00B0F0"/>
                <w:sz w:val="22"/>
                <w:szCs w:val="22"/>
              </w:rPr>
            </w:pPr>
            <w:r w:rsidRPr="00E33A30">
              <w:rPr>
                <w:rFonts w:ascii="Arial Narrow" w:hAnsi="Arial Narrow"/>
                <w:b/>
                <w:color w:val="00B0F0"/>
                <w:sz w:val="22"/>
                <w:szCs w:val="22"/>
              </w:rPr>
              <w:t>Štátnym emitentom je niektorý z týchto emitentov vydávajúcich dlhové nástroje:</w:t>
            </w:r>
          </w:p>
          <w:p w:rsidR="00E33A30" w:rsidRPr="00E33A30" w:rsidP="008449F3">
            <w:pPr>
              <w:pStyle w:val="Default"/>
              <w:numPr>
                <w:numId w:val="20"/>
              </w:numPr>
              <w:bidi w:val="0"/>
              <w:spacing w:after="0" w:line="240" w:lineRule="auto"/>
              <w:ind w:left="0" w:firstLine="0"/>
              <w:jc w:val="both"/>
              <w:rPr>
                <w:rFonts w:ascii="Arial Narrow" w:hAnsi="Arial Narrow"/>
                <w:b/>
                <w:color w:val="00B0F0"/>
                <w:sz w:val="22"/>
                <w:szCs w:val="22"/>
              </w:rPr>
            </w:pPr>
            <w:r w:rsidRPr="00E33A30">
              <w:rPr>
                <w:rFonts w:ascii="Arial Narrow" w:hAnsi="Arial Narrow"/>
                <w:b/>
                <w:color w:val="00B0F0"/>
                <w:sz w:val="22"/>
                <w:szCs w:val="22"/>
              </w:rPr>
              <w:t>Európska únia,</w:t>
            </w:r>
          </w:p>
          <w:p w:rsidR="00E33A30" w:rsidRPr="00E33A30" w:rsidP="008449F3">
            <w:pPr>
              <w:pStyle w:val="Default"/>
              <w:numPr>
                <w:numId w:val="20"/>
              </w:numPr>
              <w:bidi w:val="0"/>
              <w:spacing w:after="0" w:line="240" w:lineRule="auto"/>
              <w:ind w:left="0" w:firstLine="0"/>
              <w:jc w:val="both"/>
              <w:rPr>
                <w:rFonts w:ascii="Arial Narrow" w:hAnsi="Arial Narrow"/>
                <w:b/>
                <w:color w:val="00B0F0"/>
                <w:sz w:val="22"/>
                <w:szCs w:val="22"/>
              </w:rPr>
            </w:pPr>
            <w:r w:rsidRPr="00E33A30">
              <w:rPr>
                <w:rFonts w:ascii="Arial Narrow" w:hAnsi="Arial Narrow"/>
                <w:b/>
                <w:color w:val="00B0F0"/>
                <w:sz w:val="22"/>
                <w:szCs w:val="22"/>
              </w:rPr>
              <w:t>členský štát, vrátane jeho orgánu štátnej správy, agentúry alebo účelovo zriadeného subjektu členského štátu,</w:t>
            </w:r>
          </w:p>
          <w:p w:rsidR="00E33A30" w:rsidRPr="00E33A30" w:rsidP="008449F3">
            <w:pPr>
              <w:pStyle w:val="Default"/>
              <w:numPr>
                <w:numId w:val="20"/>
              </w:numPr>
              <w:bidi w:val="0"/>
              <w:spacing w:after="0" w:line="240" w:lineRule="auto"/>
              <w:ind w:left="0" w:firstLine="0"/>
              <w:jc w:val="both"/>
              <w:rPr>
                <w:rFonts w:ascii="Arial Narrow" w:hAnsi="Arial Narrow"/>
                <w:b/>
                <w:color w:val="00B0F0"/>
                <w:sz w:val="22"/>
                <w:szCs w:val="22"/>
              </w:rPr>
            </w:pPr>
            <w:r w:rsidRPr="00E33A30">
              <w:rPr>
                <w:rFonts w:ascii="Arial Narrow" w:hAnsi="Arial Narrow"/>
                <w:b/>
                <w:color w:val="00B0F0"/>
                <w:sz w:val="22"/>
                <w:szCs w:val="22"/>
              </w:rPr>
              <w:t>člen federácie, ak ide o federatívny členský štát,</w:t>
            </w:r>
          </w:p>
          <w:p w:rsidR="000B5D55" w:rsidP="008449F3">
            <w:pPr>
              <w:pStyle w:val="Default"/>
              <w:numPr>
                <w:numId w:val="20"/>
              </w:numPr>
              <w:bidi w:val="0"/>
              <w:spacing w:after="0" w:line="240" w:lineRule="auto"/>
              <w:ind w:left="0" w:firstLine="0"/>
              <w:jc w:val="both"/>
              <w:rPr>
                <w:rFonts w:ascii="Arial Narrow" w:hAnsi="Arial Narrow"/>
                <w:b/>
                <w:color w:val="00B0F0"/>
                <w:sz w:val="22"/>
                <w:szCs w:val="22"/>
              </w:rPr>
            </w:pPr>
            <w:r w:rsidRPr="00E33A30" w:rsidR="00E33A30">
              <w:rPr>
                <w:rFonts w:ascii="Arial Narrow" w:hAnsi="Arial Narrow"/>
                <w:b/>
                <w:color w:val="00B0F0"/>
                <w:sz w:val="22"/>
                <w:szCs w:val="22"/>
              </w:rPr>
              <w:t>účelovo zriadený subjekt pre niekoľko členských štátov,</w:t>
            </w:r>
          </w:p>
          <w:p w:rsidR="00E33A30" w:rsidRPr="000B5D55" w:rsidP="000B5D55">
            <w:pPr>
              <w:pStyle w:val="Default"/>
              <w:bidi w:val="0"/>
              <w:spacing w:after="0" w:line="240" w:lineRule="auto"/>
              <w:jc w:val="both"/>
              <w:rPr>
                <w:rFonts w:ascii="Arial Narrow" w:hAnsi="Arial Narrow"/>
                <w:b/>
                <w:color w:val="00B0F0"/>
                <w:sz w:val="22"/>
                <w:szCs w:val="22"/>
              </w:rPr>
            </w:pPr>
            <w:r w:rsidR="000B5D55">
              <w:rPr>
                <w:rFonts w:ascii="Arial Narrow" w:hAnsi="Arial Narrow"/>
                <w:b/>
                <w:color w:val="00B0F0"/>
                <w:sz w:val="22"/>
                <w:szCs w:val="22"/>
              </w:rPr>
              <w:t xml:space="preserve">e) </w:t>
            </w:r>
            <w:r w:rsidRPr="000B5D55">
              <w:rPr>
                <w:rFonts w:ascii="Arial Narrow" w:hAnsi="Arial Narrow"/>
                <w:b/>
                <w:color w:val="00B0F0"/>
                <w:sz w:val="22"/>
                <w:szCs w:val="22"/>
              </w:rPr>
              <w:t>medzinárodná finančná inštitúcia zriadená dvoma alebo viacerými členskými štátmi, ktorej účelom je mobilizovať finančné prostriedky a poskytovať finančnú pomoc v prospech svojich členov, ktorí majú alebo ktorým hrozia vážne finančné problémy alebo</w:t>
            </w:r>
            <w:r w:rsidRPr="000B5D55">
              <w:rPr>
                <w:rFonts w:ascii="Arial Narrow" w:hAnsi="Arial Narrow"/>
                <w:b/>
                <w:color w:val="00B0F0"/>
                <w:sz w:val="22"/>
                <w:szCs w:val="22"/>
                <w:highlight w:val="yellow"/>
              </w:rPr>
              <w:t xml:space="preserve"> </w:t>
            </w:r>
          </w:p>
          <w:p w:rsidR="00E33A30" w:rsidRPr="00E33A30" w:rsidP="008449F3">
            <w:pPr>
              <w:pStyle w:val="Default"/>
              <w:numPr>
                <w:numId w:val="23"/>
              </w:numPr>
              <w:bidi w:val="0"/>
              <w:spacing w:after="0" w:line="240" w:lineRule="auto"/>
              <w:ind w:left="241" w:hanging="142"/>
              <w:jc w:val="both"/>
              <w:rPr>
                <w:rFonts w:ascii="Arial Narrow" w:hAnsi="Arial Narrow"/>
                <w:b/>
                <w:color w:val="00B0F0"/>
                <w:sz w:val="22"/>
                <w:szCs w:val="22"/>
              </w:rPr>
            </w:pPr>
            <w:r w:rsidRPr="00E33A30">
              <w:rPr>
                <w:rFonts w:ascii="Arial Narrow" w:hAnsi="Arial Narrow"/>
                <w:b/>
                <w:color w:val="00B0F0"/>
                <w:sz w:val="22"/>
                <w:szCs w:val="22"/>
              </w:rPr>
              <w:t>Európska investičná banka.</w:t>
            </w:r>
          </w:p>
          <w:p w:rsidR="00E33A30" w:rsidP="00E33A30">
            <w:pPr>
              <w:pStyle w:val="Default"/>
              <w:bidi w:val="0"/>
              <w:spacing w:after="0" w:line="240" w:lineRule="auto"/>
            </w:pPr>
          </w:p>
          <w:p w:rsidR="00E33A30" w:rsidRPr="00E33A30" w:rsidP="00E33A30">
            <w:pPr>
              <w:pStyle w:val="Default"/>
              <w:bidi w:val="0"/>
              <w:spacing w:after="0" w:line="240" w:lineRule="auto"/>
            </w:pPr>
          </w:p>
          <w:p w:rsidR="00E33A30" w:rsidRPr="00E33A30" w:rsidP="00E33A30">
            <w:pPr>
              <w:pStyle w:val="CM4"/>
              <w:suppressAutoHyphens/>
              <w:autoSpaceDE/>
              <w:autoSpaceDN/>
              <w:bidi w:val="0"/>
              <w:adjustRightInd/>
              <w:spacing w:after="0" w:line="240" w:lineRule="auto"/>
              <w:jc w:val="both"/>
              <w:rPr>
                <w:rFonts w:ascii="Arial Narrow" w:hAnsi="Arial Narrow"/>
                <w:b/>
                <w:vanish/>
                <w:color w:val="00B0F0"/>
                <w:sz w:val="22"/>
                <w:szCs w:val="22"/>
              </w:rPr>
            </w:pPr>
            <w:r w:rsidRPr="00E33A30">
              <w:rPr>
                <w:rFonts w:ascii="Arial Narrow" w:hAnsi="Arial Narrow"/>
                <w:b/>
                <w:color w:val="00B0F0"/>
                <w:sz w:val="22"/>
                <w:szCs w:val="22"/>
              </w:rPr>
              <w:t>Štátnym dlhovým nástrojom je dlhový nástroj vydaný štátnym emitentom.</w:t>
            </w:r>
          </w:p>
          <w:p w:rsidR="00E33A30" w:rsidRPr="00B95071" w:rsidP="00E33A30">
            <w:pPr>
              <w:pStyle w:val="CM4"/>
              <w:suppressAutoHyphens/>
              <w:autoSpaceDE/>
              <w:autoSpaceDN/>
              <w:bidi w:val="0"/>
              <w:adjustRightInd/>
              <w:spacing w:after="0" w:line="240" w:lineRule="auto"/>
              <w:ind w:left="1701" w:hanging="567"/>
              <w:rPr>
                <w:rFonts w:ascii="Times New Roman" w:hAnsi="Times New Roman"/>
              </w:rPr>
            </w:pPr>
          </w:p>
          <w:p w:rsidR="00AC30CB" w:rsidP="00AC30CB">
            <w:pPr>
              <w:pStyle w:val="Default"/>
              <w:bidi w:val="0"/>
              <w:spacing w:after="0" w:line="240" w:lineRule="auto"/>
              <w:rPr>
                <w:rFonts w:ascii="Arial Narrow" w:hAnsi="Arial Narrow"/>
                <w:color w:val="00B0F0"/>
                <w:sz w:val="22"/>
                <w:szCs w:val="22"/>
              </w:rPr>
            </w:pPr>
          </w:p>
          <w:p w:rsidR="001A60B0" w:rsidRPr="002D00DA" w:rsidP="00AC30CB">
            <w:pPr>
              <w:pStyle w:val="Default"/>
              <w:bidi w:val="0"/>
              <w:spacing w:after="0" w:line="240" w:lineRule="auto"/>
              <w:rPr>
                <w:rFonts w:ascii="Arial Narrow" w:hAnsi="Arial Narrow"/>
                <w:color w:val="00B0F0"/>
                <w:sz w:val="22"/>
                <w:szCs w:val="22"/>
              </w:rPr>
            </w:pPr>
          </w:p>
          <w:p w:rsidR="001A60B0" w:rsidP="00F949A4">
            <w:pPr>
              <w:pStyle w:val="ListParagraph"/>
              <w:suppressAutoHyphens/>
              <w:bidi w:val="0"/>
              <w:spacing w:after="0" w:line="240" w:lineRule="auto"/>
              <w:ind w:left="0"/>
              <w:jc w:val="both"/>
              <w:rPr>
                <w:rStyle w:val="InternetLink"/>
                <w:rFonts w:ascii="Arial Narrow" w:hAnsi="Arial Narrow"/>
                <w:b/>
                <w:bCs/>
                <w:color w:val="00B0F0"/>
                <w:sz w:val="22"/>
                <w:szCs w:val="22"/>
                <w:u w:val="none"/>
              </w:rPr>
            </w:pPr>
            <w:r w:rsidRPr="001A60B0">
              <w:rPr>
                <w:rStyle w:val="InternetLink"/>
                <w:rFonts w:ascii="Arial Narrow" w:hAnsi="Arial Narrow"/>
                <w:b/>
                <w:bCs/>
                <w:color w:val="00B0F0"/>
                <w:sz w:val="22"/>
                <w:szCs w:val="22"/>
                <w:u w:val="none"/>
              </w:rPr>
              <w:t>trvanlivým médiom akýkoľvek nástroj, ktorý</w:t>
            </w:r>
            <w:r w:rsidR="00F949A4">
              <w:rPr>
                <w:rStyle w:val="InternetLink"/>
                <w:rFonts w:ascii="Arial Narrow" w:hAnsi="Arial Narrow"/>
                <w:b/>
                <w:bCs/>
                <w:color w:val="00B0F0"/>
                <w:sz w:val="22"/>
                <w:szCs w:val="22"/>
                <w:u w:val="none"/>
              </w:rPr>
              <w:t xml:space="preserve"> umo</w:t>
            </w:r>
            <w:r w:rsidRPr="001A60B0">
              <w:rPr>
                <w:rStyle w:val="InternetLink"/>
                <w:rFonts w:ascii="Arial Narrow" w:hAnsi="Arial Narrow"/>
                <w:b/>
                <w:bCs/>
                <w:color w:val="00B0F0"/>
                <w:sz w:val="22"/>
                <w:szCs w:val="22"/>
                <w:u w:val="none"/>
              </w:rPr>
              <w:t>žňuje klientovi uchovávať informá</w:t>
            </w:r>
            <w:r w:rsidR="00F949A4">
              <w:rPr>
                <w:rStyle w:val="InternetLink"/>
                <w:rFonts w:ascii="Arial Narrow" w:hAnsi="Arial Narrow"/>
                <w:b/>
                <w:bCs/>
                <w:color w:val="00B0F0"/>
                <w:sz w:val="22"/>
                <w:szCs w:val="22"/>
                <w:u w:val="none"/>
              </w:rPr>
              <w:t xml:space="preserve">cie, </w:t>
            </w:r>
            <w:r w:rsidRPr="001A60B0">
              <w:rPr>
                <w:rStyle w:val="InternetLink"/>
                <w:rFonts w:ascii="Arial Narrow" w:hAnsi="Arial Narrow"/>
                <w:b/>
                <w:bCs/>
                <w:color w:val="00B0F0"/>
                <w:sz w:val="22"/>
                <w:szCs w:val="22"/>
                <w:u w:val="none"/>
              </w:rPr>
              <w:t>určené jemu osobne spôsobom dostupným pre budúce použitie na dobu zodpoved</w:t>
            </w:r>
            <w:r w:rsidR="00F949A4">
              <w:rPr>
                <w:rStyle w:val="InternetLink"/>
                <w:rFonts w:ascii="Arial Narrow" w:hAnsi="Arial Narrow"/>
                <w:b/>
                <w:bCs/>
                <w:color w:val="00B0F0"/>
                <w:sz w:val="22"/>
                <w:szCs w:val="22"/>
                <w:u w:val="none"/>
              </w:rPr>
              <w:t xml:space="preserve">ajúcu účelu týchto informácií a </w:t>
            </w:r>
            <w:r w:rsidRPr="001A60B0">
              <w:rPr>
                <w:rStyle w:val="InternetLink"/>
                <w:rFonts w:ascii="Arial Narrow" w:hAnsi="Arial Narrow"/>
                <w:b/>
                <w:bCs/>
                <w:color w:val="00B0F0"/>
                <w:sz w:val="22"/>
                <w:szCs w:val="22"/>
                <w:u w:val="none"/>
              </w:rPr>
              <w:t>umožňuje nezmenenú reprodukciu uložených informácií.</w:t>
            </w:r>
          </w:p>
          <w:p w:rsidR="001A60B0" w:rsidP="001A60B0">
            <w:pPr>
              <w:pStyle w:val="ListParagraph"/>
              <w:tabs>
                <w:tab w:val="left" w:pos="804"/>
              </w:tabs>
              <w:bidi w:val="0"/>
              <w:spacing w:after="0" w:line="259" w:lineRule="auto"/>
              <w:ind w:left="0"/>
              <w:jc w:val="both"/>
              <w:rPr>
                <w:rStyle w:val="InternetLink"/>
                <w:rFonts w:ascii="Arial Narrow" w:hAnsi="Arial Narrow"/>
                <w:b/>
                <w:bCs/>
                <w:color w:val="00B0F0"/>
                <w:sz w:val="22"/>
                <w:szCs w:val="22"/>
                <w:u w:val="none"/>
              </w:rPr>
            </w:pPr>
          </w:p>
          <w:p w:rsidR="001A60B0" w:rsidRPr="001A60B0" w:rsidP="001A60B0">
            <w:pPr>
              <w:pStyle w:val="ListParagraph"/>
              <w:tabs>
                <w:tab w:val="left" w:pos="804"/>
              </w:tabs>
              <w:bidi w:val="0"/>
              <w:spacing w:after="0" w:line="259" w:lineRule="auto"/>
              <w:ind w:left="0"/>
              <w:jc w:val="both"/>
              <w:rPr>
                <w:rStyle w:val="InternetLink"/>
                <w:rFonts w:ascii="Arial Narrow" w:hAnsi="Arial Narrow"/>
                <w:b/>
                <w:color w:val="00B0F0"/>
                <w:sz w:val="22"/>
                <w:szCs w:val="22"/>
                <w:u w:val="none"/>
              </w:rPr>
            </w:pPr>
          </w:p>
          <w:p w:rsidR="001A60B0" w:rsidRPr="006C0E3D" w:rsidP="001A60B0">
            <w:pPr>
              <w:pStyle w:val="BodyText2"/>
              <w:bidi w:val="0"/>
              <w:spacing w:after="0" w:line="240" w:lineRule="exact"/>
              <w:jc w:val="both"/>
              <w:rPr>
                <w:rFonts w:ascii="Arial Narrow" w:hAnsi="Arial Narrow"/>
                <w:b/>
                <w:color w:val="00B0F0"/>
                <w:sz w:val="22"/>
                <w:szCs w:val="22"/>
              </w:rPr>
            </w:pPr>
            <w:r w:rsidRPr="006C0E3D">
              <w:rPr>
                <w:rFonts w:ascii="Arial Narrow" w:hAnsi="Arial Narrow"/>
                <w:b/>
                <w:color w:val="00B0F0"/>
                <w:sz w:val="22"/>
                <w:szCs w:val="22"/>
              </w:rPr>
              <w:t>Poskytovateľom služieb vykazovania údajov je poskytovateľ APA, poskytovateľ CTP alebo poskytovateľ ARM.</w:t>
            </w:r>
          </w:p>
          <w:p w:rsidR="004A7ECB" w:rsidRPr="007C2FF8" w:rsidP="00B64B09">
            <w:pPr>
              <w:pStyle w:val="BodyText2"/>
              <w:bidi w:val="0"/>
              <w:spacing w:after="0" w:line="240" w:lineRule="exact"/>
              <w:jc w:val="left"/>
              <w:rPr>
                <w:rFonts w:ascii="Arial Narrow" w:hAnsi="Arial Narrow"/>
                <w:sz w:val="22"/>
                <w:szCs w:val="22"/>
              </w:rPr>
            </w:pPr>
          </w:p>
          <w:p w:rsidR="001A60B0" w:rsidP="00B64B09">
            <w:pPr>
              <w:pStyle w:val="BodyText2"/>
              <w:bidi w:val="0"/>
              <w:spacing w:after="0" w:line="240" w:lineRule="exact"/>
              <w:jc w:val="left"/>
              <w:rPr>
                <w:rFonts w:ascii="Helvetica" w:hAnsi="Helvetica" w:cs="Helvetica"/>
                <w:color w:val="494949"/>
                <w:sz w:val="21"/>
                <w:szCs w:val="21"/>
              </w:rPr>
            </w:pPr>
          </w:p>
          <w:p w:rsidR="00366093" w:rsidP="00B64B09">
            <w:pPr>
              <w:pStyle w:val="BodyText2"/>
              <w:bidi w:val="0"/>
              <w:spacing w:after="0" w:line="240" w:lineRule="exact"/>
              <w:jc w:val="left"/>
              <w:rPr>
                <w:rFonts w:ascii="Helvetica" w:hAnsi="Helvetica" w:cs="Helvetica"/>
                <w:color w:val="494949"/>
                <w:sz w:val="21"/>
                <w:szCs w:val="21"/>
              </w:rPr>
            </w:pPr>
          </w:p>
          <w:p w:rsidR="00366093" w:rsidP="00B64B09">
            <w:pPr>
              <w:pStyle w:val="BodyText2"/>
              <w:bidi w:val="0"/>
              <w:spacing w:after="0" w:line="240" w:lineRule="exact"/>
              <w:jc w:val="left"/>
              <w:rPr>
                <w:rFonts w:ascii="Helvetica" w:hAnsi="Helvetica" w:cs="Helvetica"/>
                <w:color w:val="494949"/>
                <w:sz w:val="21"/>
                <w:szCs w:val="21"/>
              </w:rPr>
            </w:pPr>
          </w:p>
          <w:p w:rsidR="004A7ECB" w:rsidRPr="00574C03" w:rsidP="00574C03">
            <w:pPr>
              <w:pStyle w:val="BodyText2"/>
              <w:bidi w:val="0"/>
              <w:spacing w:after="0" w:line="240" w:lineRule="exact"/>
              <w:jc w:val="both"/>
              <w:rPr>
                <w:rFonts w:ascii="Arial Narrow" w:hAnsi="Arial Narrow"/>
                <w:sz w:val="22"/>
                <w:szCs w:val="22"/>
              </w:rPr>
            </w:pPr>
            <w:r w:rsidRPr="00574C03" w:rsidR="00AC30CB">
              <w:rPr>
                <w:rFonts w:ascii="Arial Narrow" w:hAnsi="Arial Narrow" w:cs="Helvetica"/>
                <w:sz w:val="22"/>
                <w:szCs w:val="22"/>
              </w:rPr>
              <w:t>Centrálny depozitár je právnickou osobou so sídlom na území Slovenskej republiky, ktorej bolo udelené povolenie na činnosť centrálneho depozitára podľa osobitného predpisu</w:t>
            </w:r>
            <w:hyperlink r:id="rId10" w:anchor="poznamky.poznamka-89" w:tooltip="Odkaz na predpis alebo ustanovenie" w:history="1">
              <w:r w:rsidRPr="00574C03" w:rsidR="00AC30CB">
                <w:rPr>
                  <w:rStyle w:val="HTMLVariable"/>
                  <w:rFonts w:ascii="Arial Narrow" w:hAnsi="Arial Narrow" w:cs="Helvetica"/>
                  <w:bCs/>
                  <w:iCs/>
                  <w:sz w:val="22"/>
                  <w:szCs w:val="22"/>
                  <w:vertAlign w:val="superscript"/>
                </w:rPr>
                <w:t>89</w:t>
              </w:r>
              <w:r w:rsidRPr="00574C03" w:rsidR="00AC30CB">
                <w:rPr>
                  <w:rStyle w:val="HTMLVariable"/>
                  <w:rFonts w:ascii="Arial Narrow" w:hAnsi="Arial Narrow" w:cs="Helvetica"/>
                  <w:bCs/>
                  <w:iCs/>
                  <w:sz w:val="22"/>
                  <w:szCs w:val="22"/>
                </w:rPr>
                <w:t>)</w:t>
              </w:r>
            </w:hyperlink>
            <w:r w:rsidRPr="00574C03" w:rsidR="00AC30CB">
              <w:rPr>
                <w:rFonts w:ascii="Arial Narrow" w:hAnsi="Arial Narrow" w:cs="Helvetica"/>
                <w:sz w:val="22"/>
                <w:szCs w:val="22"/>
              </w:rPr>
              <w:t xml:space="preserve"> (ďalej len „povolenie na činnosť“). </w:t>
            </w:r>
          </w:p>
          <w:p w:rsidR="004A7ECB" w:rsidRPr="00574C03" w:rsidP="00B64B09">
            <w:pPr>
              <w:pStyle w:val="BodyText2"/>
              <w:bidi w:val="0"/>
              <w:spacing w:after="0" w:line="240" w:lineRule="exact"/>
              <w:jc w:val="left"/>
              <w:rPr>
                <w:rFonts w:ascii="Arial Narrow" w:hAnsi="Arial Narrow"/>
                <w:sz w:val="22"/>
                <w:szCs w:val="22"/>
              </w:rPr>
            </w:pPr>
          </w:p>
          <w:p w:rsidR="004A7ECB" w:rsidRPr="007C2FF8" w:rsidP="00B64B09">
            <w:pPr>
              <w:pStyle w:val="BodyText2"/>
              <w:bidi w:val="0"/>
              <w:spacing w:after="0" w:line="240" w:lineRule="exact"/>
              <w:jc w:val="left"/>
              <w:rPr>
                <w:rFonts w:ascii="Arial Narrow" w:hAnsi="Arial Narrow"/>
                <w:sz w:val="22"/>
                <w:szCs w:val="22"/>
              </w:rPr>
            </w:pPr>
          </w:p>
          <w:p w:rsidR="004A7ECB" w:rsidRPr="007C2FF8" w:rsidP="00B64B09">
            <w:pPr>
              <w:pStyle w:val="BodyText2"/>
              <w:bidi w:val="0"/>
              <w:spacing w:after="0" w:line="240" w:lineRule="exact"/>
              <w:jc w:val="left"/>
              <w:rPr>
                <w:rFonts w:ascii="Arial Narrow" w:hAnsi="Arial Narrow"/>
                <w:sz w:val="22"/>
                <w:szCs w:val="22"/>
              </w:rPr>
            </w:pPr>
          </w:p>
          <w:p w:rsidR="004A7ECB" w:rsidRPr="007C2FF8" w:rsidP="00B64B09">
            <w:pPr>
              <w:pStyle w:val="BodyText2"/>
              <w:bidi w:val="0"/>
              <w:spacing w:after="0" w:line="240" w:lineRule="exact"/>
              <w:jc w:val="left"/>
              <w:rPr>
                <w:rFonts w:ascii="Arial Narrow" w:hAnsi="Arial Narrow"/>
                <w:sz w:val="22"/>
                <w:szCs w:val="22"/>
              </w:rPr>
            </w:pPr>
          </w:p>
          <w:p w:rsidR="004A7ECB" w:rsidRPr="007C2FF8" w:rsidP="00B64B09">
            <w:pPr>
              <w:pStyle w:val="BodyText2"/>
              <w:bidi w:val="0"/>
              <w:spacing w:after="0" w:line="240" w:lineRule="exact"/>
              <w:jc w:val="left"/>
              <w:rPr>
                <w:rFonts w:ascii="Arial Narrow" w:hAnsi="Arial Narrow"/>
                <w:sz w:val="22"/>
                <w:szCs w:val="22"/>
              </w:rPr>
            </w:pPr>
          </w:p>
          <w:p w:rsidR="004A7ECB" w:rsidRPr="007C2FF8" w:rsidP="00B64B09">
            <w:pPr>
              <w:pStyle w:val="BodyText2"/>
              <w:bidi w:val="0"/>
              <w:spacing w:after="0" w:line="240" w:lineRule="exact"/>
              <w:jc w:val="left"/>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r w:rsidR="006569DB">
              <w:rPr>
                <w:rFonts w:ascii="Arial Narrow" w:hAnsi="Arial Narrow"/>
                <w:sz w:val="22"/>
                <w:szCs w:val="22"/>
              </w:rPr>
              <w:t>Ú</w:t>
            </w: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A411D3" w:rsidRPr="007C2FF8">
            <w:pPr>
              <w:autoSpaceDE w:val="0"/>
              <w:autoSpaceDN w:val="0"/>
              <w:bidi w:val="0"/>
              <w:spacing w:before="0" w:beforeAutospacing="0" w:after="0" w:afterAutospacing="0" w:line="240" w:lineRule="auto"/>
              <w:jc w:val="center"/>
              <w:rPr>
                <w:rFonts w:ascii="Arial Narrow" w:hAnsi="Arial Narrow"/>
                <w:sz w:val="22"/>
                <w:szCs w:val="22"/>
              </w:rPr>
            </w:pPr>
          </w:p>
          <w:p w:rsidR="00A411D3" w:rsidRPr="007C2FF8">
            <w:pPr>
              <w:autoSpaceDE w:val="0"/>
              <w:autoSpaceDN w:val="0"/>
              <w:bidi w:val="0"/>
              <w:spacing w:before="0" w:beforeAutospacing="0" w:after="0" w:afterAutospacing="0" w:line="240" w:lineRule="auto"/>
              <w:jc w:val="center"/>
              <w:rPr>
                <w:rFonts w:ascii="Arial Narrow" w:hAnsi="Arial Narrow"/>
                <w:sz w:val="22"/>
                <w:szCs w:val="22"/>
              </w:rPr>
            </w:pPr>
          </w:p>
          <w:p w:rsidR="00CC176E" w:rsidRPr="007C2FF8">
            <w:pPr>
              <w:autoSpaceDE w:val="0"/>
              <w:autoSpaceDN w:val="0"/>
              <w:bidi w:val="0"/>
              <w:spacing w:before="0" w:beforeAutospacing="0" w:after="0" w:afterAutospacing="0" w:line="240" w:lineRule="auto"/>
              <w:jc w:val="center"/>
              <w:rPr>
                <w:rFonts w:ascii="Arial Narrow" w:hAnsi="Arial Narrow"/>
                <w:sz w:val="22"/>
                <w:szCs w:val="22"/>
              </w:rPr>
            </w:pPr>
          </w:p>
          <w:p w:rsidR="00CC176E" w:rsidRPr="007C2FF8">
            <w:pPr>
              <w:autoSpaceDE w:val="0"/>
              <w:autoSpaceDN w:val="0"/>
              <w:bidi w:val="0"/>
              <w:spacing w:before="0" w:beforeAutospacing="0" w:after="0" w:afterAutospacing="0" w:line="240" w:lineRule="auto"/>
              <w:jc w:val="center"/>
              <w:rPr>
                <w:rFonts w:ascii="Arial Narrow" w:hAnsi="Arial Narrow"/>
                <w:sz w:val="22"/>
                <w:szCs w:val="22"/>
              </w:rPr>
            </w:pPr>
          </w:p>
          <w:p w:rsidR="00CC176E">
            <w:pPr>
              <w:autoSpaceDE w:val="0"/>
              <w:autoSpaceDN w:val="0"/>
              <w:bidi w:val="0"/>
              <w:spacing w:before="0" w:beforeAutospacing="0" w:after="0" w:afterAutospacing="0" w:line="240" w:lineRule="auto"/>
              <w:jc w:val="center"/>
              <w:rPr>
                <w:rFonts w:ascii="Arial Narrow" w:hAnsi="Arial Narrow"/>
                <w:sz w:val="22"/>
                <w:szCs w:val="22"/>
              </w:rPr>
            </w:pPr>
          </w:p>
          <w:p w:rsidR="001551C0">
            <w:pPr>
              <w:autoSpaceDE w:val="0"/>
              <w:autoSpaceDN w:val="0"/>
              <w:bidi w:val="0"/>
              <w:spacing w:before="0" w:beforeAutospacing="0" w:after="0" w:afterAutospacing="0" w:line="240" w:lineRule="auto"/>
              <w:jc w:val="center"/>
              <w:rPr>
                <w:rFonts w:ascii="Arial Narrow" w:hAnsi="Arial Narrow"/>
                <w:sz w:val="22"/>
                <w:szCs w:val="22"/>
              </w:rPr>
            </w:pPr>
          </w:p>
          <w:p w:rsidR="001551C0">
            <w:pPr>
              <w:autoSpaceDE w:val="0"/>
              <w:autoSpaceDN w:val="0"/>
              <w:bidi w:val="0"/>
              <w:spacing w:before="0" w:beforeAutospacing="0" w:after="0" w:afterAutospacing="0" w:line="240" w:lineRule="auto"/>
              <w:jc w:val="center"/>
              <w:rPr>
                <w:rFonts w:ascii="Arial Narrow" w:hAnsi="Arial Narrow"/>
                <w:sz w:val="22"/>
                <w:szCs w:val="22"/>
              </w:rPr>
            </w:pPr>
          </w:p>
          <w:p w:rsidR="00A52B6F">
            <w:pPr>
              <w:autoSpaceDE w:val="0"/>
              <w:autoSpaceDN w:val="0"/>
              <w:bidi w:val="0"/>
              <w:spacing w:before="0" w:beforeAutospacing="0" w:after="0" w:afterAutospacing="0" w:line="240" w:lineRule="auto"/>
              <w:jc w:val="center"/>
              <w:rPr>
                <w:rFonts w:ascii="Arial Narrow" w:hAnsi="Arial Narrow"/>
                <w:sz w:val="22"/>
                <w:szCs w:val="22"/>
              </w:rPr>
            </w:pPr>
          </w:p>
          <w:p w:rsidR="00A52B6F">
            <w:pPr>
              <w:autoSpaceDE w:val="0"/>
              <w:autoSpaceDN w:val="0"/>
              <w:bidi w:val="0"/>
              <w:spacing w:before="0" w:beforeAutospacing="0" w:after="0" w:afterAutospacing="0" w:line="240" w:lineRule="auto"/>
              <w:jc w:val="center"/>
              <w:rPr>
                <w:rFonts w:ascii="Arial Narrow" w:hAnsi="Arial Narrow"/>
                <w:sz w:val="22"/>
                <w:szCs w:val="22"/>
              </w:rPr>
            </w:pPr>
          </w:p>
          <w:p w:rsidR="001A60B0">
            <w:pPr>
              <w:autoSpaceDE w:val="0"/>
              <w:autoSpaceDN w:val="0"/>
              <w:bidi w:val="0"/>
              <w:spacing w:before="0" w:beforeAutospacing="0" w:after="0" w:afterAutospacing="0" w:line="240" w:lineRule="auto"/>
              <w:jc w:val="center"/>
              <w:rPr>
                <w:rFonts w:ascii="Arial Narrow" w:hAnsi="Arial Narrow"/>
                <w:sz w:val="22"/>
                <w:szCs w:val="22"/>
              </w:rPr>
            </w:pPr>
          </w:p>
          <w:p w:rsidR="001A60B0">
            <w:pPr>
              <w:autoSpaceDE w:val="0"/>
              <w:autoSpaceDN w:val="0"/>
              <w:bidi w:val="0"/>
              <w:spacing w:before="0" w:beforeAutospacing="0" w:after="0" w:afterAutospacing="0" w:line="240" w:lineRule="auto"/>
              <w:jc w:val="center"/>
              <w:rPr>
                <w:rFonts w:ascii="Arial Narrow" w:hAnsi="Arial Narrow"/>
                <w:sz w:val="22"/>
                <w:szCs w:val="22"/>
              </w:rPr>
            </w:pPr>
          </w:p>
          <w:p w:rsidR="001A60B0">
            <w:pPr>
              <w:autoSpaceDE w:val="0"/>
              <w:autoSpaceDN w:val="0"/>
              <w:bidi w:val="0"/>
              <w:spacing w:before="0" w:beforeAutospacing="0" w:after="0" w:afterAutospacing="0" w:line="240" w:lineRule="auto"/>
              <w:jc w:val="center"/>
              <w:rPr>
                <w:rFonts w:ascii="Arial Narrow" w:hAnsi="Arial Narrow"/>
                <w:sz w:val="22"/>
                <w:szCs w:val="22"/>
              </w:rPr>
            </w:pPr>
          </w:p>
          <w:p w:rsidR="00366093">
            <w:pPr>
              <w:autoSpaceDE w:val="0"/>
              <w:autoSpaceDN w:val="0"/>
              <w:bidi w:val="0"/>
              <w:spacing w:before="0" w:beforeAutospacing="0" w:after="0" w:afterAutospacing="0" w:line="240" w:lineRule="auto"/>
              <w:jc w:val="center"/>
              <w:rPr>
                <w:rFonts w:ascii="Arial Narrow" w:hAnsi="Arial Narrow"/>
                <w:sz w:val="22"/>
                <w:szCs w:val="22"/>
              </w:rPr>
            </w:pPr>
          </w:p>
          <w:p w:rsidR="001551C0">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56B18" w:rsidRPr="007C2FF8">
            <w:pPr>
              <w:pStyle w:val="Heading1"/>
              <w:bidi w:val="0"/>
              <w:spacing w:after="0" w:line="240" w:lineRule="auto"/>
              <w:rPr>
                <w:rFonts w:ascii="Arial Narrow" w:hAnsi="Arial Narrow"/>
                <w:b w:val="0"/>
                <w:bCs w:val="0"/>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7C2FF8" w:rsidP="00A47BED">
            <w:pPr>
              <w:autoSpaceDE w:val="0"/>
              <w:autoSpaceDN w:val="0"/>
              <w:bidi w:val="0"/>
              <w:spacing w:before="0" w:beforeAutospacing="0" w:after="0" w:afterAutospacing="0" w:line="240" w:lineRule="auto"/>
              <w:jc w:val="center"/>
              <w:rPr>
                <w:rFonts w:ascii="Arial Narrow" w:hAnsi="Arial Narrow"/>
                <w:sz w:val="22"/>
                <w:szCs w:val="22"/>
              </w:rPr>
            </w:pPr>
            <w:r w:rsidRPr="007C2FF8" w:rsidR="00F71BED">
              <w:rPr>
                <w:rFonts w:ascii="Arial Narrow" w:hAnsi="Arial Narrow"/>
                <w:sz w:val="22"/>
                <w:szCs w:val="22"/>
              </w:rPr>
              <w:t>čl.5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F71BED" w:rsidRPr="007C2FF8" w:rsidP="00F71BED">
            <w:pPr>
              <w:pStyle w:val="CM4"/>
              <w:bidi w:val="0"/>
              <w:spacing w:before="60" w:after="60" w:line="240" w:lineRule="auto"/>
              <w:rPr>
                <w:rFonts w:ascii="Arial Narrow" w:hAnsi="Arial Narrow"/>
                <w:b/>
                <w:bCs/>
                <w:sz w:val="22"/>
                <w:szCs w:val="22"/>
              </w:rPr>
            </w:pPr>
            <w:r w:rsidRPr="007C2FF8">
              <w:rPr>
                <w:rFonts w:ascii="Arial Narrow" w:hAnsi="Arial Narrow"/>
                <w:b/>
                <w:bCs/>
                <w:sz w:val="22"/>
                <w:szCs w:val="22"/>
              </w:rPr>
              <w:t>HLAVA II</w:t>
            </w:r>
          </w:p>
          <w:p w:rsidR="00F71BED" w:rsidRPr="007C2FF8" w:rsidP="00F71BED">
            <w:pPr>
              <w:pStyle w:val="CM4"/>
              <w:bidi w:val="0"/>
              <w:spacing w:before="60" w:after="60" w:line="240" w:lineRule="auto"/>
              <w:rPr>
                <w:rFonts w:ascii="Arial Narrow" w:hAnsi="Arial Narrow"/>
                <w:b/>
                <w:bCs/>
                <w:sz w:val="22"/>
                <w:szCs w:val="22"/>
              </w:rPr>
            </w:pPr>
            <w:r w:rsidRPr="007C2FF8">
              <w:rPr>
                <w:rFonts w:ascii="Arial Narrow" w:hAnsi="Arial Narrow"/>
                <w:b/>
                <w:bCs/>
                <w:sz w:val="22"/>
                <w:szCs w:val="22"/>
              </w:rPr>
              <w:t>UDEĽOVANIE POVOLENÍ INVESTIČNÝM SPOLOČNOSTIAM A PODMIENKY VÝKONU ICH ČINNOSTI</w:t>
            </w:r>
          </w:p>
          <w:p w:rsidR="00F71BED" w:rsidRPr="007C2FF8" w:rsidP="00F71BED">
            <w:pPr>
              <w:pStyle w:val="CM4"/>
              <w:bidi w:val="0"/>
              <w:spacing w:before="60" w:after="60" w:line="240" w:lineRule="auto"/>
              <w:rPr>
                <w:rFonts w:ascii="Arial Narrow" w:hAnsi="Arial Narrow"/>
                <w:b/>
                <w:bCs/>
                <w:sz w:val="22"/>
                <w:szCs w:val="22"/>
              </w:rPr>
            </w:pPr>
            <w:r w:rsidRPr="007C2FF8">
              <w:rPr>
                <w:rFonts w:ascii="Arial Narrow" w:hAnsi="Arial Narrow"/>
                <w:b/>
                <w:bCs/>
                <w:i/>
                <w:iCs/>
                <w:sz w:val="22"/>
                <w:szCs w:val="22"/>
              </w:rPr>
              <w:t>KAPITOLA I</w:t>
            </w:r>
          </w:p>
          <w:p w:rsidR="00F71BED" w:rsidRPr="007C2FF8" w:rsidP="00F71BED">
            <w:pPr>
              <w:pStyle w:val="CM4"/>
              <w:bidi w:val="0"/>
              <w:spacing w:before="60" w:after="60" w:line="240" w:lineRule="auto"/>
              <w:rPr>
                <w:rFonts w:ascii="Arial Narrow" w:hAnsi="Arial Narrow"/>
                <w:b/>
                <w:bCs/>
                <w:sz w:val="22"/>
                <w:szCs w:val="22"/>
              </w:rPr>
            </w:pPr>
            <w:r w:rsidRPr="007C2FF8">
              <w:rPr>
                <w:rFonts w:ascii="Arial Narrow" w:hAnsi="Arial Narrow"/>
                <w:b/>
                <w:bCs/>
                <w:i/>
                <w:iCs/>
                <w:sz w:val="22"/>
                <w:szCs w:val="22"/>
              </w:rPr>
              <w:t>Podmienky udelenia povolenia a povoľovacie konanie</w:t>
            </w:r>
          </w:p>
          <w:p w:rsidR="00F71BED" w:rsidRPr="007C2FF8" w:rsidP="00F71BED">
            <w:pPr>
              <w:pStyle w:val="CM4"/>
              <w:bidi w:val="0"/>
              <w:spacing w:after="60" w:line="240" w:lineRule="auto"/>
              <w:rPr>
                <w:rFonts w:ascii="Arial Narrow" w:hAnsi="Arial Narrow"/>
                <w:b/>
                <w:bCs/>
                <w:sz w:val="22"/>
                <w:szCs w:val="22"/>
              </w:rPr>
            </w:pPr>
            <w:r w:rsidRPr="007C2FF8">
              <w:rPr>
                <w:rFonts w:ascii="Arial Narrow" w:hAnsi="Arial Narrow"/>
                <w:b/>
                <w:bCs/>
                <w:sz w:val="22"/>
                <w:szCs w:val="22"/>
              </w:rPr>
              <w:t>Požiadavky na povolenie</w:t>
            </w:r>
          </w:p>
          <w:p w:rsidR="00F71BED" w:rsidP="00F71BED">
            <w:pPr>
              <w:pStyle w:val="CM4"/>
              <w:bidi w:val="0"/>
              <w:spacing w:before="60" w:after="60" w:line="240" w:lineRule="auto"/>
              <w:rPr>
                <w:rFonts w:ascii="Arial Narrow" w:hAnsi="Arial Narrow"/>
                <w:sz w:val="22"/>
                <w:szCs w:val="22"/>
              </w:rPr>
            </w:pPr>
            <w:r w:rsidRPr="007C2FF8">
              <w:rPr>
                <w:rFonts w:ascii="Arial Narrow" w:hAnsi="Arial Narrow"/>
                <w:sz w:val="22"/>
                <w:szCs w:val="22"/>
              </w:rPr>
              <w:t>1.   Každý členský štát vyžaduje, aby poskytovanie investičných služieb a/alebo vykonávanie investičných činností ako pravidelnej pracovnej činnosti alebo podnikania na profesijnej báze podliehalo predchádzajúcemu udeleniu povolenia v súlade s touto kapitolou. Takéto povolenie udeľuje príslušný orgán domovského členského štátu určený v súlade s článkom 67.</w:t>
            </w:r>
          </w:p>
          <w:p w:rsidR="00F71BED" w:rsidRPr="007C2FF8" w:rsidP="00EB5983">
            <w:pPr>
              <w:pStyle w:val="CM4"/>
              <w:bidi w:val="0"/>
              <w:spacing w:before="240" w:after="0" w:line="240" w:lineRule="auto"/>
              <w:rPr>
                <w:rFonts w:ascii="Arial Narrow" w:hAnsi="Arial Narrow"/>
                <w:sz w:val="22"/>
                <w:szCs w:val="22"/>
              </w:rPr>
            </w:pPr>
            <w:r w:rsidRPr="007C2FF8">
              <w:rPr>
                <w:rFonts w:ascii="Arial Narrow" w:hAnsi="Arial Narrow"/>
                <w:sz w:val="22"/>
                <w:szCs w:val="22"/>
              </w:rPr>
              <w:t>2.   Odchylne od odseku 1 členské štáty udelia povolenie každému organizátorovi trhu prevádzkovať MTF alebo OTF na základe predchádzajúceho overenia jeho súladu s touto kapitolou.</w:t>
            </w:r>
          </w:p>
          <w:p w:rsidR="005949B0" w:rsidRPr="007C2FF8" w:rsidP="005949B0">
            <w:pPr>
              <w:pStyle w:val="Default"/>
              <w:bidi w:val="0"/>
              <w:spacing w:after="0" w:line="240" w:lineRule="auto"/>
            </w:pPr>
          </w:p>
          <w:p w:rsidR="005949B0" w:rsidP="005949B0">
            <w:pPr>
              <w:pStyle w:val="Default"/>
              <w:bidi w:val="0"/>
              <w:spacing w:after="0" w:line="240" w:lineRule="auto"/>
            </w:pPr>
          </w:p>
          <w:p w:rsidR="00EB5983" w:rsidRPr="007C2FF8" w:rsidP="005949B0">
            <w:pPr>
              <w:pStyle w:val="Default"/>
              <w:bidi w:val="0"/>
              <w:spacing w:after="0" w:line="240" w:lineRule="auto"/>
            </w:pPr>
          </w:p>
          <w:p w:rsidR="005949B0" w:rsidP="005949B0">
            <w:pPr>
              <w:pStyle w:val="Default"/>
              <w:bidi w:val="0"/>
              <w:spacing w:after="0" w:line="240" w:lineRule="auto"/>
            </w:pPr>
          </w:p>
          <w:p w:rsidR="006B6F43" w:rsidRPr="007C2FF8" w:rsidP="005949B0">
            <w:pPr>
              <w:pStyle w:val="Default"/>
              <w:bidi w:val="0"/>
              <w:spacing w:after="0" w:line="240" w:lineRule="auto"/>
            </w:pPr>
          </w:p>
          <w:p w:rsidR="00F71BED" w:rsidP="00F71BED">
            <w:pPr>
              <w:pStyle w:val="CM4"/>
              <w:bidi w:val="0"/>
              <w:spacing w:before="60" w:after="60" w:line="240" w:lineRule="auto"/>
              <w:rPr>
                <w:rFonts w:ascii="Arial Narrow" w:hAnsi="Arial Narrow"/>
                <w:sz w:val="22"/>
                <w:szCs w:val="22"/>
              </w:rPr>
            </w:pPr>
            <w:r w:rsidRPr="007C2FF8">
              <w:rPr>
                <w:rFonts w:ascii="Arial Narrow" w:hAnsi="Arial Narrow"/>
                <w:sz w:val="22"/>
                <w:szCs w:val="22"/>
              </w:rPr>
              <w:t>3.   Členské štáty registrujú všetky investičné spoločnosti. Tento register musí byť verejne prístupný a musí obsahovať informácie o službách alebo činnostiach, na ktoré má investičná spoločnosť povolenie. Musí sa pravidelne aktualizovať. Každé povolenie sa oznámi orgánu ESMA.</w:t>
            </w:r>
          </w:p>
          <w:p w:rsidR="00EB5983" w:rsidP="00EB5983">
            <w:pPr>
              <w:pStyle w:val="Default"/>
              <w:bidi w:val="0"/>
              <w:spacing w:after="0" w:line="240" w:lineRule="auto"/>
            </w:pPr>
          </w:p>
          <w:p w:rsidR="00EB5983" w:rsidP="00EB5983">
            <w:pPr>
              <w:pStyle w:val="Default"/>
              <w:bidi w:val="0"/>
              <w:spacing w:after="0" w:line="240" w:lineRule="auto"/>
            </w:pPr>
          </w:p>
          <w:p w:rsidR="00EB5983" w:rsidP="00EB5983">
            <w:pPr>
              <w:pStyle w:val="Default"/>
              <w:bidi w:val="0"/>
              <w:spacing w:after="0" w:line="240" w:lineRule="auto"/>
            </w:pPr>
          </w:p>
          <w:p w:rsidR="00EB5983" w:rsidP="00EB5983">
            <w:pPr>
              <w:pStyle w:val="Default"/>
              <w:bidi w:val="0"/>
              <w:spacing w:after="0" w:line="240" w:lineRule="auto"/>
            </w:pPr>
          </w:p>
          <w:p w:rsidR="00EB5983" w:rsidP="00EB5983">
            <w:pPr>
              <w:pStyle w:val="Default"/>
              <w:bidi w:val="0"/>
              <w:spacing w:after="0" w:line="240" w:lineRule="auto"/>
            </w:pPr>
          </w:p>
          <w:p w:rsidR="00EB5983" w:rsidP="00EB5983">
            <w:pPr>
              <w:pStyle w:val="Default"/>
              <w:bidi w:val="0"/>
              <w:spacing w:after="0" w:line="240" w:lineRule="auto"/>
            </w:pPr>
          </w:p>
          <w:p w:rsidR="00EB5983" w:rsidP="00EB5983">
            <w:pPr>
              <w:pStyle w:val="Default"/>
              <w:bidi w:val="0"/>
              <w:spacing w:after="0" w:line="240" w:lineRule="auto"/>
            </w:pPr>
          </w:p>
          <w:p w:rsidR="00EB5983" w:rsidP="00EB5983">
            <w:pPr>
              <w:pStyle w:val="Default"/>
              <w:bidi w:val="0"/>
              <w:spacing w:after="0" w:line="240" w:lineRule="auto"/>
            </w:pPr>
          </w:p>
          <w:p w:rsidR="00EB5983" w:rsidP="00EB5983">
            <w:pPr>
              <w:pStyle w:val="Default"/>
              <w:bidi w:val="0"/>
              <w:spacing w:after="0" w:line="240" w:lineRule="auto"/>
            </w:pPr>
          </w:p>
          <w:p w:rsidR="00574C03" w:rsidP="00EB5983">
            <w:pPr>
              <w:pStyle w:val="Default"/>
              <w:bidi w:val="0"/>
              <w:spacing w:after="0" w:line="240" w:lineRule="auto"/>
            </w:pPr>
          </w:p>
          <w:p w:rsidR="00EB5983" w:rsidP="00EB5983">
            <w:pPr>
              <w:pStyle w:val="Default"/>
              <w:bidi w:val="0"/>
              <w:spacing w:after="0" w:line="240" w:lineRule="auto"/>
            </w:pPr>
          </w:p>
          <w:p w:rsidR="00574C03" w:rsidRPr="00EB5983" w:rsidP="00EB5983">
            <w:pPr>
              <w:pStyle w:val="Default"/>
              <w:bidi w:val="0"/>
              <w:spacing w:after="0" w:line="240" w:lineRule="auto"/>
            </w:pPr>
          </w:p>
          <w:p w:rsidR="00F71BED" w:rsidRPr="007C2FF8" w:rsidP="00F71BED">
            <w:pPr>
              <w:pStyle w:val="CM4"/>
              <w:bidi w:val="0"/>
              <w:spacing w:before="60" w:after="60" w:line="240" w:lineRule="auto"/>
              <w:rPr>
                <w:rFonts w:ascii="Arial Narrow" w:hAnsi="Arial Narrow"/>
                <w:sz w:val="22"/>
                <w:szCs w:val="22"/>
              </w:rPr>
            </w:pPr>
            <w:r w:rsidRPr="007C2FF8">
              <w:rPr>
                <w:rFonts w:ascii="Arial Narrow" w:hAnsi="Arial Narrow"/>
                <w:sz w:val="22"/>
                <w:szCs w:val="22"/>
              </w:rPr>
              <w:t>Orgán ESMA zostaví zoznam všetkých investičných spoločností v Únii. Tento zoznam obsahuje informácie o službách alebo činnostiach, na ktoré má každá investičná spoločnosť povolenie, a pravidelne sa aktualizuje. Orgán ESMA tento zoznam zverejní na svojom webovom sídle a aktualizuje ho.</w:t>
            </w:r>
          </w:p>
          <w:p w:rsidR="00F71BED" w:rsidRPr="007C2FF8" w:rsidP="00F71BED">
            <w:pPr>
              <w:pStyle w:val="CM4"/>
              <w:bidi w:val="0"/>
              <w:spacing w:before="60" w:after="60" w:line="240" w:lineRule="auto"/>
              <w:rPr>
                <w:rFonts w:ascii="Arial Narrow" w:hAnsi="Arial Narrow"/>
                <w:sz w:val="22"/>
                <w:szCs w:val="22"/>
              </w:rPr>
            </w:pPr>
            <w:r w:rsidRPr="007C2FF8">
              <w:rPr>
                <w:rFonts w:ascii="Arial Narrow" w:hAnsi="Arial Narrow"/>
                <w:sz w:val="22"/>
                <w:szCs w:val="22"/>
              </w:rPr>
              <w:t xml:space="preserve">Ak príslušný orgán odoberie povolenie v súlade s článkom 8 písm. b), c) a d), toto odňatie povolenia sa zverejní v zozname na obdobie </w:t>
            </w:r>
            <w:r w:rsidRPr="008943E6">
              <w:rPr>
                <w:rFonts w:ascii="Arial Narrow" w:hAnsi="Arial Narrow"/>
                <w:sz w:val="22"/>
                <w:szCs w:val="22"/>
              </w:rPr>
              <w:t>piatich</w:t>
            </w:r>
            <w:r w:rsidRPr="007C2FF8">
              <w:rPr>
                <w:rFonts w:ascii="Arial Narrow" w:hAnsi="Arial Narrow"/>
                <w:sz w:val="22"/>
                <w:szCs w:val="22"/>
              </w:rPr>
              <w:t xml:space="preserve"> rokov.</w:t>
            </w:r>
          </w:p>
          <w:p w:rsidR="005949B0" w:rsidRPr="007C2FF8" w:rsidP="005949B0">
            <w:pPr>
              <w:pStyle w:val="Default"/>
              <w:bidi w:val="0"/>
              <w:spacing w:after="0" w:line="240" w:lineRule="auto"/>
            </w:pPr>
          </w:p>
          <w:p w:rsidR="00B52FFF" w:rsidRPr="007C2FF8" w:rsidP="005949B0">
            <w:pPr>
              <w:pStyle w:val="Default"/>
              <w:bidi w:val="0"/>
              <w:spacing w:after="0" w:line="240" w:lineRule="auto"/>
            </w:pPr>
          </w:p>
          <w:p w:rsidR="00B52FFF" w:rsidRPr="007C2FF8" w:rsidP="005949B0">
            <w:pPr>
              <w:pStyle w:val="Default"/>
              <w:bidi w:val="0"/>
              <w:spacing w:after="0" w:line="240" w:lineRule="auto"/>
            </w:pPr>
          </w:p>
          <w:p w:rsidR="00B52FFF" w:rsidRPr="007C2FF8" w:rsidP="005949B0">
            <w:pPr>
              <w:pStyle w:val="Default"/>
              <w:bidi w:val="0"/>
              <w:spacing w:after="0" w:line="240" w:lineRule="auto"/>
            </w:pPr>
          </w:p>
          <w:p w:rsidR="00B52FFF" w:rsidRPr="007C2FF8" w:rsidP="005949B0">
            <w:pPr>
              <w:pStyle w:val="Default"/>
              <w:bidi w:val="0"/>
              <w:spacing w:after="0" w:line="240" w:lineRule="auto"/>
            </w:pPr>
          </w:p>
          <w:p w:rsidR="00B52FFF" w:rsidRPr="007C2FF8" w:rsidP="005949B0">
            <w:pPr>
              <w:pStyle w:val="Default"/>
              <w:bidi w:val="0"/>
              <w:spacing w:after="0" w:line="240" w:lineRule="auto"/>
            </w:pPr>
          </w:p>
          <w:p w:rsidR="00B52FFF" w:rsidRPr="007C2FF8" w:rsidP="005949B0">
            <w:pPr>
              <w:pStyle w:val="Default"/>
              <w:bidi w:val="0"/>
              <w:spacing w:after="0" w:line="240" w:lineRule="auto"/>
            </w:pPr>
          </w:p>
          <w:p w:rsidR="00B52FFF" w:rsidRPr="007C2FF8" w:rsidP="005949B0">
            <w:pPr>
              <w:pStyle w:val="Default"/>
              <w:bidi w:val="0"/>
              <w:spacing w:after="0" w:line="240" w:lineRule="auto"/>
            </w:pPr>
          </w:p>
          <w:p w:rsidR="00B52FFF" w:rsidRPr="007C2FF8" w:rsidP="005949B0">
            <w:pPr>
              <w:pStyle w:val="Default"/>
              <w:bidi w:val="0"/>
              <w:spacing w:after="0" w:line="240" w:lineRule="auto"/>
            </w:pPr>
          </w:p>
          <w:p w:rsidR="00B52FFF" w:rsidRPr="007C2FF8" w:rsidP="005949B0">
            <w:pPr>
              <w:pStyle w:val="Default"/>
              <w:bidi w:val="0"/>
              <w:spacing w:after="0" w:line="240" w:lineRule="auto"/>
            </w:pPr>
          </w:p>
          <w:p w:rsidR="00B52FFF" w:rsidRPr="007C2FF8" w:rsidP="005949B0">
            <w:pPr>
              <w:pStyle w:val="Default"/>
              <w:bidi w:val="0"/>
              <w:spacing w:after="0" w:line="240" w:lineRule="auto"/>
            </w:pPr>
          </w:p>
          <w:p w:rsidR="005949B0" w:rsidRPr="007C2FF8" w:rsidP="005949B0">
            <w:pPr>
              <w:pStyle w:val="Default"/>
              <w:bidi w:val="0"/>
              <w:spacing w:after="0" w:line="240" w:lineRule="auto"/>
            </w:pPr>
          </w:p>
          <w:p w:rsidR="00B52FFF" w:rsidRPr="007C2FF8" w:rsidP="005949B0">
            <w:pPr>
              <w:pStyle w:val="Default"/>
              <w:bidi w:val="0"/>
              <w:spacing w:after="0" w:line="240" w:lineRule="auto"/>
            </w:pPr>
          </w:p>
          <w:p w:rsidR="00B52FFF" w:rsidRPr="007C2FF8" w:rsidP="005949B0">
            <w:pPr>
              <w:pStyle w:val="Default"/>
              <w:bidi w:val="0"/>
              <w:spacing w:after="0" w:line="240" w:lineRule="auto"/>
            </w:pPr>
          </w:p>
          <w:p w:rsidR="00B52FFF" w:rsidRPr="007C2FF8" w:rsidP="005949B0">
            <w:pPr>
              <w:pStyle w:val="Default"/>
              <w:bidi w:val="0"/>
              <w:spacing w:after="0" w:line="240" w:lineRule="auto"/>
            </w:pPr>
          </w:p>
          <w:p w:rsidR="00B52FFF" w:rsidRPr="007C2FF8" w:rsidP="005949B0">
            <w:pPr>
              <w:pStyle w:val="Default"/>
              <w:bidi w:val="0"/>
              <w:spacing w:after="0" w:line="240" w:lineRule="auto"/>
            </w:pPr>
          </w:p>
          <w:p w:rsidR="00B52FFF" w:rsidRPr="007C2FF8" w:rsidP="005949B0">
            <w:pPr>
              <w:pStyle w:val="Default"/>
              <w:bidi w:val="0"/>
              <w:spacing w:after="0" w:line="240" w:lineRule="auto"/>
            </w:pPr>
          </w:p>
          <w:p w:rsidR="00B52FFF" w:rsidRPr="007C2FF8" w:rsidP="005949B0">
            <w:pPr>
              <w:pStyle w:val="Default"/>
              <w:bidi w:val="0"/>
              <w:spacing w:after="0" w:line="240" w:lineRule="auto"/>
            </w:pPr>
          </w:p>
          <w:p w:rsidR="00E91E2C" w:rsidRPr="007C2FF8" w:rsidP="005949B0">
            <w:pPr>
              <w:pStyle w:val="Default"/>
              <w:bidi w:val="0"/>
              <w:spacing w:after="0" w:line="240" w:lineRule="auto"/>
            </w:pPr>
          </w:p>
          <w:p w:rsidR="00E91E2C" w:rsidRPr="007C2FF8" w:rsidP="005949B0">
            <w:pPr>
              <w:pStyle w:val="Default"/>
              <w:bidi w:val="0"/>
              <w:spacing w:after="0" w:line="240" w:lineRule="auto"/>
            </w:pPr>
          </w:p>
          <w:p w:rsidR="00E91E2C" w:rsidRPr="007C2FF8" w:rsidP="005949B0">
            <w:pPr>
              <w:pStyle w:val="Default"/>
              <w:bidi w:val="0"/>
              <w:spacing w:after="0" w:line="240" w:lineRule="auto"/>
            </w:pPr>
          </w:p>
          <w:p w:rsidR="00E91E2C" w:rsidRPr="007C2FF8" w:rsidP="005949B0">
            <w:pPr>
              <w:pStyle w:val="Default"/>
              <w:bidi w:val="0"/>
              <w:spacing w:after="0" w:line="240" w:lineRule="auto"/>
            </w:pPr>
          </w:p>
          <w:p w:rsidR="00E91E2C" w:rsidRPr="007C2FF8" w:rsidP="005949B0">
            <w:pPr>
              <w:pStyle w:val="Default"/>
              <w:bidi w:val="0"/>
              <w:spacing w:after="0" w:line="240" w:lineRule="auto"/>
            </w:pPr>
          </w:p>
          <w:p w:rsidR="00E91E2C" w:rsidRPr="007C2FF8" w:rsidP="005949B0">
            <w:pPr>
              <w:pStyle w:val="Default"/>
              <w:bidi w:val="0"/>
              <w:spacing w:after="0" w:line="240" w:lineRule="auto"/>
            </w:pPr>
          </w:p>
          <w:p w:rsidR="00E91E2C" w:rsidRPr="007C2FF8" w:rsidP="005949B0">
            <w:pPr>
              <w:pStyle w:val="Default"/>
              <w:bidi w:val="0"/>
              <w:spacing w:after="0" w:line="240" w:lineRule="auto"/>
            </w:pPr>
          </w:p>
          <w:p w:rsidR="00E91E2C" w:rsidRPr="007C2FF8" w:rsidP="005949B0">
            <w:pPr>
              <w:pStyle w:val="Default"/>
              <w:bidi w:val="0"/>
              <w:spacing w:after="0" w:line="240" w:lineRule="auto"/>
            </w:pPr>
          </w:p>
          <w:p w:rsidR="00E91E2C" w:rsidRPr="007C2FF8" w:rsidP="005949B0">
            <w:pPr>
              <w:pStyle w:val="Default"/>
              <w:bidi w:val="0"/>
              <w:spacing w:after="0" w:line="240" w:lineRule="auto"/>
            </w:pPr>
          </w:p>
          <w:p w:rsidR="00E91E2C" w:rsidRPr="007C2FF8" w:rsidP="005949B0">
            <w:pPr>
              <w:pStyle w:val="Default"/>
              <w:bidi w:val="0"/>
              <w:spacing w:after="0" w:line="240" w:lineRule="auto"/>
            </w:pPr>
          </w:p>
          <w:p w:rsidR="00E91E2C" w:rsidRPr="007C2FF8" w:rsidP="005949B0">
            <w:pPr>
              <w:pStyle w:val="Default"/>
              <w:bidi w:val="0"/>
              <w:spacing w:after="0" w:line="240" w:lineRule="auto"/>
            </w:pPr>
          </w:p>
          <w:p w:rsidR="00E91E2C" w:rsidRPr="007C2FF8" w:rsidP="005949B0">
            <w:pPr>
              <w:pStyle w:val="Default"/>
              <w:bidi w:val="0"/>
              <w:spacing w:after="0" w:line="240" w:lineRule="auto"/>
            </w:pPr>
          </w:p>
          <w:p w:rsidR="00E91E2C" w:rsidRPr="007C2FF8" w:rsidP="005949B0">
            <w:pPr>
              <w:pStyle w:val="Default"/>
              <w:bidi w:val="0"/>
              <w:spacing w:after="0" w:line="240" w:lineRule="auto"/>
            </w:pPr>
          </w:p>
          <w:p w:rsidR="00E91E2C" w:rsidRPr="007C2FF8" w:rsidP="005949B0">
            <w:pPr>
              <w:pStyle w:val="Default"/>
              <w:bidi w:val="0"/>
              <w:spacing w:after="0" w:line="240" w:lineRule="auto"/>
            </w:pPr>
          </w:p>
          <w:p w:rsidR="00E91E2C" w:rsidRPr="007C2FF8" w:rsidP="005949B0">
            <w:pPr>
              <w:pStyle w:val="Default"/>
              <w:bidi w:val="0"/>
              <w:spacing w:after="0" w:line="240" w:lineRule="auto"/>
            </w:pPr>
          </w:p>
          <w:p w:rsidR="00E91E2C" w:rsidRPr="007C2FF8" w:rsidP="005949B0">
            <w:pPr>
              <w:pStyle w:val="Default"/>
              <w:bidi w:val="0"/>
              <w:spacing w:after="0" w:line="240" w:lineRule="auto"/>
            </w:pPr>
          </w:p>
          <w:p w:rsidR="00E91E2C" w:rsidRPr="007C2FF8" w:rsidP="005949B0">
            <w:pPr>
              <w:pStyle w:val="Default"/>
              <w:bidi w:val="0"/>
              <w:spacing w:after="0" w:line="240" w:lineRule="auto"/>
            </w:pPr>
          </w:p>
          <w:p w:rsidR="00E91E2C" w:rsidRPr="007C2FF8" w:rsidP="005949B0">
            <w:pPr>
              <w:pStyle w:val="Default"/>
              <w:bidi w:val="0"/>
              <w:spacing w:after="0" w:line="240" w:lineRule="auto"/>
            </w:pPr>
          </w:p>
          <w:p w:rsidR="00E91E2C" w:rsidRPr="007C2FF8" w:rsidP="005949B0">
            <w:pPr>
              <w:pStyle w:val="Default"/>
              <w:bidi w:val="0"/>
              <w:spacing w:after="0" w:line="240" w:lineRule="auto"/>
            </w:pPr>
          </w:p>
          <w:p w:rsidR="00E91E2C" w:rsidRPr="007C2FF8" w:rsidP="005949B0">
            <w:pPr>
              <w:pStyle w:val="Default"/>
              <w:bidi w:val="0"/>
              <w:spacing w:after="0" w:line="240" w:lineRule="auto"/>
            </w:pPr>
          </w:p>
          <w:p w:rsidR="00F71BED" w:rsidRPr="007C2FF8" w:rsidP="00F71BED">
            <w:pPr>
              <w:pStyle w:val="CM4"/>
              <w:bidi w:val="0"/>
              <w:spacing w:before="60" w:after="60" w:line="240" w:lineRule="auto"/>
              <w:rPr>
                <w:rFonts w:ascii="Arial Narrow" w:hAnsi="Arial Narrow"/>
                <w:sz w:val="22"/>
                <w:szCs w:val="22"/>
              </w:rPr>
            </w:pPr>
            <w:r w:rsidRPr="007C2FF8">
              <w:rPr>
                <w:rFonts w:ascii="Arial Narrow" w:hAnsi="Arial Narrow"/>
                <w:sz w:val="22"/>
                <w:szCs w:val="22"/>
              </w:rPr>
              <w:t>4.   Každý členský štát nariadi, aby:</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5"/>
              <w:gridCol w:w="646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F71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F71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každá investičná spoločnosť, ktorá je právnickou osobou, mala ústredie v rovnakom členskom štáte ako svoje registrované sídlo;</w:t>
                  </w:r>
                </w:p>
              </w:tc>
            </w:tr>
          </w:tbl>
          <w:p w:rsidR="00F71BED" w:rsidRPr="007C2FF8" w:rsidP="00F71BED">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6"/>
              <w:gridCol w:w="65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F71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b)</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F71BED">
                  <w:pPr>
                    <w:pStyle w:val="CM4"/>
                    <w:bidi w:val="0"/>
                    <w:spacing w:before="60" w:after="60" w:line="240" w:lineRule="auto"/>
                    <w:rPr>
                      <w:rFonts w:ascii="Arial Narrow" w:hAnsi="Arial Narrow"/>
                      <w:sz w:val="22"/>
                      <w:szCs w:val="22"/>
                    </w:rPr>
                  </w:pPr>
                  <w:r w:rsidRPr="007C2FF8" w:rsidR="00F71BED">
                    <w:rPr>
                      <w:rFonts w:ascii="Arial Narrow" w:hAnsi="Arial Narrow"/>
                      <w:sz w:val="22"/>
                      <w:szCs w:val="22"/>
                    </w:rPr>
                    <w:t>každá investičná spoločnosť, ktorá nie je právnickou osobou, alebo každá investičná spoločnosť, ktorá je právnickou osobou, ale podľa svojho vnútroštátneho práva nemá registrované sídlo, mala svoje ústredie v členskom štáte, v ktorom skutočne vykonáva svoju činnosť.</w:t>
                  </w:r>
                </w:p>
              </w:tc>
            </w:tr>
          </w:tbl>
          <w:p w:rsidR="00656B18" w:rsidRPr="007C2FF8" w:rsidP="00A47BED">
            <w:pPr>
              <w:pStyle w:val="CM4"/>
              <w:bidi w:val="0"/>
              <w:spacing w:before="60" w:after="60" w:line="240" w:lineRule="auto"/>
              <w:rPr>
                <w:rFonts w:ascii="Arial Narrow" w:hAnsi="Arial Narrow"/>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sidR="00F71BED">
              <w:rPr>
                <w:rFonts w:ascii="Arial Narrow" w:hAnsi="Arial Narrow"/>
                <w:sz w:val="22"/>
                <w:szCs w:val="22"/>
              </w:rPr>
              <w:t>N</w:t>
            </w: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pPr>
              <w:autoSpaceDE w:val="0"/>
              <w:autoSpaceDN w:val="0"/>
              <w:bidi w:val="0"/>
              <w:spacing w:before="0" w:beforeAutospacing="0" w:after="0" w:afterAutospacing="0" w:line="240" w:lineRule="auto"/>
              <w:jc w:val="center"/>
              <w:rPr>
                <w:rFonts w:ascii="Arial Narrow" w:hAnsi="Arial Narrow"/>
                <w:sz w:val="22"/>
                <w:szCs w:val="22"/>
              </w:rPr>
            </w:pPr>
          </w:p>
          <w:p w:rsidR="00EB5983">
            <w:pPr>
              <w:autoSpaceDE w:val="0"/>
              <w:autoSpaceDN w:val="0"/>
              <w:bidi w:val="0"/>
              <w:spacing w:before="0" w:beforeAutospacing="0" w:after="0" w:afterAutospacing="0" w:line="240" w:lineRule="auto"/>
              <w:jc w:val="center"/>
              <w:rPr>
                <w:rFonts w:ascii="Arial Narrow" w:hAnsi="Arial Narrow"/>
                <w:sz w:val="22"/>
                <w:szCs w:val="22"/>
              </w:rPr>
            </w:pPr>
          </w:p>
          <w:p w:rsidR="00EB5983">
            <w:pPr>
              <w:autoSpaceDE w:val="0"/>
              <w:autoSpaceDN w:val="0"/>
              <w:bidi w:val="0"/>
              <w:spacing w:before="0" w:beforeAutospacing="0" w:after="0" w:afterAutospacing="0" w:line="240" w:lineRule="auto"/>
              <w:jc w:val="center"/>
              <w:rPr>
                <w:rFonts w:ascii="Arial Narrow" w:hAnsi="Arial Narrow"/>
                <w:sz w:val="22"/>
                <w:szCs w:val="22"/>
              </w:rPr>
            </w:pPr>
          </w:p>
          <w:p w:rsidR="00EB5983">
            <w:pPr>
              <w:autoSpaceDE w:val="0"/>
              <w:autoSpaceDN w:val="0"/>
              <w:bidi w:val="0"/>
              <w:spacing w:before="0" w:beforeAutospacing="0" w:after="0" w:afterAutospacing="0" w:line="240" w:lineRule="auto"/>
              <w:jc w:val="center"/>
              <w:rPr>
                <w:rFonts w:ascii="Arial Narrow" w:hAnsi="Arial Narrow"/>
                <w:sz w:val="22"/>
                <w:szCs w:val="22"/>
              </w:rPr>
            </w:pPr>
          </w:p>
          <w:p w:rsidR="00EB5983">
            <w:pPr>
              <w:autoSpaceDE w:val="0"/>
              <w:autoSpaceDN w:val="0"/>
              <w:bidi w:val="0"/>
              <w:spacing w:before="0" w:beforeAutospacing="0" w:after="0" w:afterAutospacing="0" w:line="240" w:lineRule="auto"/>
              <w:jc w:val="center"/>
              <w:rPr>
                <w:rFonts w:ascii="Arial Narrow" w:hAnsi="Arial Narrow"/>
                <w:sz w:val="22"/>
                <w:szCs w:val="22"/>
              </w:rPr>
            </w:pPr>
          </w:p>
          <w:p w:rsidR="00EB5983">
            <w:pPr>
              <w:autoSpaceDE w:val="0"/>
              <w:autoSpaceDN w:val="0"/>
              <w:bidi w:val="0"/>
              <w:spacing w:before="0" w:beforeAutospacing="0" w:after="0" w:afterAutospacing="0" w:line="240" w:lineRule="auto"/>
              <w:jc w:val="center"/>
              <w:rPr>
                <w:rFonts w:ascii="Arial Narrow" w:hAnsi="Arial Narrow"/>
                <w:sz w:val="22"/>
                <w:szCs w:val="22"/>
              </w:rPr>
            </w:pPr>
          </w:p>
          <w:p w:rsidR="00EB5983">
            <w:pPr>
              <w:autoSpaceDE w:val="0"/>
              <w:autoSpaceDN w:val="0"/>
              <w:bidi w:val="0"/>
              <w:spacing w:before="0" w:beforeAutospacing="0" w:after="0" w:afterAutospacing="0" w:line="240" w:lineRule="auto"/>
              <w:jc w:val="center"/>
              <w:rPr>
                <w:rFonts w:ascii="Arial Narrow" w:hAnsi="Arial Narrow"/>
                <w:sz w:val="22"/>
                <w:szCs w:val="22"/>
              </w:rPr>
            </w:pPr>
          </w:p>
          <w:p w:rsidR="00EB5983">
            <w:pPr>
              <w:autoSpaceDE w:val="0"/>
              <w:autoSpaceDN w:val="0"/>
              <w:bidi w:val="0"/>
              <w:spacing w:before="0" w:beforeAutospacing="0" w:after="0" w:afterAutospacing="0" w:line="240" w:lineRule="auto"/>
              <w:jc w:val="center"/>
              <w:rPr>
                <w:rFonts w:ascii="Arial Narrow" w:hAnsi="Arial Narrow"/>
                <w:sz w:val="22"/>
                <w:szCs w:val="22"/>
              </w:rPr>
            </w:pPr>
          </w:p>
          <w:p w:rsidR="00EB5983">
            <w:pPr>
              <w:autoSpaceDE w:val="0"/>
              <w:autoSpaceDN w:val="0"/>
              <w:bidi w:val="0"/>
              <w:spacing w:before="0" w:beforeAutospacing="0" w:after="0" w:afterAutospacing="0" w:line="240" w:lineRule="auto"/>
              <w:jc w:val="center"/>
              <w:rPr>
                <w:rFonts w:ascii="Arial Narrow" w:hAnsi="Arial Narrow"/>
                <w:sz w:val="22"/>
                <w:szCs w:val="22"/>
              </w:rPr>
            </w:pPr>
          </w:p>
          <w:p w:rsidR="00EB5983">
            <w:pPr>
              <w:autoSpaceDE w:val="0"/>
              <w:autoSpaceDN w:val="0"/>
              <w:bidi w:val="0"/>
              <w:spacing w:before="0" w:beforeAutospacing="0" w:after="0" w:afterAutospacing="0" w:line="240" w:lineRule="auto"/>
              <w:jc w:val="center"/>
              <w:rPr>
                <w:rFonts w:ascii="Arial Narrow" w:hAnsi="Arial Narrow"/>
                <w:sz w:val="22"/>
                <w:szCs w:val="22"/>
              </w:rPr>
            </w:pPr>
          </w:p>
          <w:p w:rsidR="00EB5983">
            <w:pPr>
              <w:autoSpaceDE w:val="0"/>
              <w:autoSpaceDN w:val="0"/>
              <w:bidi w:val="0"/>
              <w:spacing w:before="0" w:beforeAutospacing="0" w:after="0" w:afterAutospacing="0" w:line="240" w:lineRule="auto"/>
              <w:jc w:val="center"/>
              <w:rPr>
                <w:rFonts w:ascii="Arial Narrow" w:hAnsi="Arial Narrow"/>
                <w:sz w:val="22"/>
                <w:szCs w:val="22"/>
              </w:rPr>
            </w:pPr>
          </w:p>
          <w:p w:rsidR="00EB5983">
            <w:pPr>
              <w:autoSpaceDE w:val="0"/>
              <w:autoSpaceDN w:val="0"/>
              <w:bidi w:val="0"/>
              <w:spacing w:before="0" w:beforeAutospacing="0" w:after="0" w:afterAutospacing="0" w:line="240" w:lineRule="auto"/>
              <w:jc w:val="center"/>
              <w:rPr>
                <w:rFonts w:ascii="Arial Narrow" w:hAnsi="Arial Narrow"/>
                <w:sz w:val="22"/>
                <w:szCs w:val="22"/>
              </w:rPr>
            </w:pPr>
          </w:p>
          <w:p w:rsidR="00EB5983">
            <w:pPr>
              <w:autoSpaceDE w:val="0"/>
              <w:autoSpaceDN w:val="0"/>
              <w:bidi w:val="0"/>
              <w:spacing w:before="0" w:beforeAutospacing="0" w:after="0" w:afterAutospacing="0" w:line="240" w:lineRule="auto"/>
              <w:jc w:val="center"/>
              <w:rPr>
                <w:rFonts w:ascii="Arial Narrow" w:hAnsi="Arial Narrow"/>
                <w:sz w:val="22"/>
                <w:szCs w:val="22"/>
              </w:rPr>
            </w:pPr>
          </w:p>
          <w:p w:rsidR="00EB5983">
            <w:pPr>
              <w:autoSpaceDE w:val="0"/>
              <w:autoSpaceDN w:val="0"/>
              <w:bidi w:val="0"/>
              <w:spacing w:before="0" w:beforeAutospacing="0" w:after="0" w:afterAutospacing="0" w:line="240" w:lineRule="auto"/>
              <w:jc w:val="center"/>
              <w:rPr>
                <w:rFonts w:ascii="Arial Narrow" w:hAnsi="Arial Narrow"/>
                <w:sz w:val="22"/>
                <w:szCs w:val="22"/>
              </w:rPr>
            </w:pPr>
          </w:p>
          <w:p w:rsidR="00EB5983">
            <w:pPr>
              <w:autoSpaceDE w:val="0"/>
              <w:autoSpaceDN w:val="0"/>
              <w:bidi w:val="0"/>
              <w:spacing w:before="0" w:beforeAutospacing="0" w:after="0" w:afterAutospacing="0" w:line="240" w:lineRule="auto"/>
              <w:jc w:val="center"/>
              <w:rPr>
                <w:rFonts w:ascii="Arial Narrow" w:hAnsi="Arial Narrow"/>
                <w:sz w:val="22"/>
                <w:szCs w:val="22"/>
              </w:rPr>
            </w:pPr>
          </w:p>
          <w:p w:rsidR="00EB5983">
            <w:pPr>
              <w:autoSpaceDE w:val="0"/>
              <w:autoSpaceDN w:val="0"/>
              <w:bidi w:val="0"/>
              <w:spacing w:before="0" w:beforeAutospacing="0" w:after="0" w:afterAutospacing="0" w:line="240" w:lineRule="auto"/>
              <w:jc w:val="center"/>
              <w:rPr>
                <w:rFonts w:ascii="Arial Narrow" w:hAnsi="Arial Narrow"/>
                <w:sz w:val="22"/>
                <w:szCs w:val="22"/>
              </w:rPr>
            </w:pPr>
          </w:p>
          <w:p w:rsidR="00574C03">
            <w:pPr>
              <w:autoSpaceDE w:val="0"/>
              <w:autoSpaceDN w:val="0"/>
              <w:bidi w:val="0"/>
              <w:spacing w:before="0" w:beforeAutospacing="0" w:after="0" w:afterAutospacing="0" w:line="240" w:lineRule="auto"/>
              <w:jc w:val="center"/>
              <w:rPr>
                <w:rFonts w:ascii="Arial Narrow" w:hAnsi="Arial Narrow"/>
                <w:sz w:val="22"/>
                <w:szCs w:val="22"/>
              </w:rPr>
            </w:pPr>
          </w:p>
          <w:p w:rsidR="00574C03">
            <w:pPr>
              <w:autoSpaceDE w:val="0"/>
              <w:autoSpaceDN w:val="0"/>
              <w:bidi w:val="0"/>
              <w:spacing w:before="0" w:beforeAutospacing="0" w:after="0" w:afterAutospacing="0" w:line="240" w:lineRule="auto"/>
              <w:jc w:val="center"/>
              <w:rPr>
                <w:rFonts w:ascii="Arial Narrow" w:hAnsi="Arial Narrow"/>
                <w:sz w:val="22"/>
                <w:szCs w:val="22"/>
              </w:rPr>
            </w:pPr>
          </w:p>
          <w:p w:rsidR="00EB5983" w:rsidRPr="007C2FF8">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rsidRPr="007C2FF8">
            <w:pPr>
              <w:autoSpaceDE w:val="0"/>
              <w:autoSpaceDN w:val="0"/>
              <w:bidi w:val="0"/>
              <w:spacing w:before="0" w:beforeAutospacing="0" w:after="0" w:afterAutospacing="0" w:line="240" w:lineRule="auto"/>
              <w:jc w:val="center"/>
              <w:rPr>
                <w:rFonts w:ascii="Arial Narrow" w:hAnsi="Arial Narrow"/>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p>
          <w:p w:rsidR="002C00AC" w:rsidRPr="007C2FF8">
            <w:pPr>
              <w:autoSpaceDE w:val="0"/>
              <w:autoSpaceDN w:val="0"/>
              <w:bidi w:val="0"/>
              <w:spacing w:before="0" w:beforeAutospacing="0" w:after="0" w:afterAutospacing="0" w:line="240" w:lineRule="auto"/>
              <w:jc w:val="center"/>
              <w:rPr>
                <w:rFonts w:ascii="Arial Narrow" w:hAnsi="Arial Narrow"/>
                <w:sz w:val="22"/>
                <w:szCs w:val="22"/>
              </w:rPr>
            </w:pPr>
          </w:p>
          <w:p w:rsidR="002C00AC" w:rsidRPr="007C2FF8">
            <w:pPr>
              <w:autoSpaceDE w:val="0"/>
              <w:autoSpaceDN w:val="0"/>
              <w:bidi w:val="0"/>
              <w:spacing w:before="0" w:beforeAutospacing="0" w:after="0" w:afterAutospacing="0" w:line="240" w:lineRule="auto"/>
              <w:jc w:val="center"/>
              <w:rPr>
                <w:rFonts w:ascii="Arial Narrow" w:hAnsi="Arial Narrow"/>
                <w:sz w:val="22"/>
                <w:szCs w:val="22"/>
              </w:rPr>
            </w:pPr>
          </w:p>
          <w:p w:rsidR="002C00AC" w:rsidRPr="007C2FF8">
            <w:pPr>
              <w:autoSpaceDE w:val="0"/>
              <w:autoSpaceDN w:val="0"/>
              <w:bidi w:val="0"/>
              <w:spacing w:before="0" w:beforeAutospacing="0" w:after="0" w:afterAutospacing="0" w:line="240" w:lineRule="auto"/>
              <w:jc w:val="center"/>
              <w:rPr>
                <w:rFonts w:ascii="Arial Narrow" w:hAnsi="Arial Narrow"/>
                <w:sz w:val="22"/>
                <w:szCs w:val="22"/>
              </w:rPr>
            </w:pPr>
          </w:p>
          <w:p w:rsidR="002C00AC" w:rsidRPr="007C2FF8">
            <w:pPr>
              <w:autoSpaceDE w:val="0"/>
              <w:autoSpaceDN w:val="0"/>
              <w:bidi w:val="0"/>
              <w:spacing w:before="0" w:beforeAutospacing="0" w:after="0" w:afterAutospacing="0" w:line="240" w:lineRule="auto"/>
              <w:jc w:val="center"/>
              <w:rPr>
                <w:rFonts w:ascii="Arial Narrow" w:hAnsi="Arial Narrow"/>
                <w:sz w:val="22"/>
                <w:szCs w:val="22"/>
              </w:rPr>
            </w:pPr>
          </w:p>
          <w:p w:rsidR="002C00AC" w:rsidRPr="007C2FF8">
            <w:pPr>
              <w:autoSpaceDE w:val="0"/>
              <w:autoSpaceDN w:val="0"/>
              <w:bidi w:val="0"/>
              <w:spacing w:before="0" w:beforeAutospacing="0" w:after="0" w:afterAutospacing="0" w:line="240" w:lineRule="auto"/>
              <w:jc w:val="center"/>
              <w:rPr>
                <w:rFonts w:ascii="Arial Narrow" w:hAnsi="Arial Narrow"/>
                <w:sz w:val="22"/>
                <w:szCs w:val="22"/>
              </w:rPr>
            </w:pPr>
          </w:p>
          <w:p w:rsidR="002C00AC" w:rsidRPr="00574C03">
            <w:pPr>
              <w:autoSpaceDE w:val="0"/>
              <w:autoSpaceDN w:val="0"/>
              <w:bidi w:val="0"/>
              <w:spacing w:before="0" w:beforeAutospacing="0" w:after="0" w:afterAutospacing="0" w:line="240" w:lineRule="auto"/>
              <w:jc w:val="center"/>
              <w:rPr>
                <w:rFonts w:ascii="Arial Narrow" w:hAnsi="Arial Narrow"/>
                <w:b/>
                <w:color w:val="00B0F0"/>
                <w:sz w:val="22"/>
                <w:szCs w:val="22"/>
              </w:rPr>
            </w:pPr>
            <w:r w:rsidRPr="00574C03" w:rsidR="00574C03">
              <w:rPr>
                <w:rFonts w:ascii="Arial Narrow" w:hAnsi="Arial Narrow"/>
                <w:b/>
                <w:color w:val="00B0F0"/>
                <w:sz w:val="22"/>
                <w:szCs w:val="22"/>
              </w:rPr>
              <w:t>Návrh zákona čl.I</w:t>
            </w:r>
          </w:p>
          <w:p w:rsidR="002C00AC" w:rsidRPr="007C2FF8">
            <w:pPr>
              <w:autoSpaceDE w:val="0"/>
              <w:autoSpaceDN w:val="0"/>
              <w:bidi w:val="0"/>
              <w:spacing w:before="0" w:beforeAutospacing="0" w:after="0" w:afterAutospacing="0" w:line="240" w:lineRule="auto"/>
              <w:jc w:val="center"/>
              <w:rPr>
                <w:rFonts w:ascii="Arial Narrow" w:hAnsi="Arial Narrow"/>
                <w:sz w:val="22"/>
                <w:szCs w:val="22"/>
              </w:rPr>
            </w:pPr>
          </w:p>
          <w:p w:rsidR="002C00AC" w:rsidRPr="007C2FF8">
            <w:pPr>
              <w:autoSpaceDE w:val="0"/>
              <w:autoSpaceDN w:val="0"/>
              <w:bidi w:val="0"/>
              <w:spacing w:before="0" w:beforeAutospacing="0" w:after="0" w:afterAutospacing="0" w:line="240" w:lineRule="auto"/>
              <w:jc w:val="center"/>
              <w:rPr>
                <w:rFonts w:ascii="Arial Narrow" w:hAnsi="Arial Narrow"/>
                <w:sz w:val="22"/>
                <w:szCs w:val="22"/>
              </w:rPr>
            </w:pPr>
          </w:p>
          <w:p w:rsidR="002C00AC" w:rsidRPr="007C2FF8">
            <w:pPr>
              <w:autoSpaceDE w:val="0"/>
              <w:autoSpaceDN w:val="0"/>
              <w:bidi w:val="0"/>
              <w:spacing w:before="0" w:beforeAutospacing="0" w:after="0" w:afterAutospacing="0" w:line="240" w:lineRule="auto"/>
              <w:jc w:val="center"/>
              <w:rPr>
                <w:rFonts w:ascii="Arial Narrow" w:hAnsi="Arial Narrow"/>
                <w:sz w:val="22"/>
                <w:szCs w:val="22"/>
              </w:rPr>
            </w:pPr>
          </w:p>
          <w:p w:rsidR="002C00AC" w:rsidRPr="007C2FF8">
            <w:pPr>
              <w:autoSpaceDE w:val="0"/>
              <w:autoSpaceDN w:val="0"/>
              <w:bidi w:val="0"/>
              <w:spacing w:before="0" w:beforeAutospacing="0" w:after="0" w:afterAutospacing="0" w:line="240" w:lineRule="auto"/>
              <w:jc w:val="center"/>
              <w:rPr>
                <w:rFonts w:ascii="Arial Narrow" w:hAnsi="Arial Narrow"/>
                <w:sz w:val="22"/>
                <w:szCs w:val="22"/>
              </w:rPr>
            </w:pPr>
          </w:p>
          <w:p w:rsidR="002C00AC" w:rsidRPr="007C2FF8">
            <w:pPr>
              <w:autoSpaceDE w:val="0"/>
              <w:autoSpaceDN w:val="0"/>
              <w:bidi w:val="0"/>
              <w:spacing w:before="0" w:beforeAutospacing="0" w:after="0" w:afterAutospacing="0" w:line="240" w:lineRule="auto"/>
              <w:jc w:val="center"/>
              <w:rPr>
                <w:rFonts w:ascii="Arial Narrow" w:hAnsi="Arial Narrow"/>
                <w:sz w:val="22"/>
                <w:szCs w:val="22"/>
              </w:rPr>
            </w:pPr>
          </w:p>
          <w:p w:rsidR="002C00AC" w:rsidRPr="007C2FF8">
            <w:pPr>
              <w:autoSpaceDE w:val="0"/>
              <w:autoSpaceDN w:val="0"/>
              <w:bidi w:val="0"/>
              <w:spacing w:before="0" w:beforeAutospacing="0" w:after="0" w:afterAutospacing="0" w:line="240" w:lineRule="auto"/>
              <w:jc w:val="center"/>
              <w:rPr>
                <w:rFonts w:ascii="Arial Narrow" w:hAnsi="Arial Narrow"/>
                <w:sz w:val="22"/>
                <w:szCs w:val="22"/>
              </w:rPr>
            </w:pPr>
            <w:r w:rsidR="00EB5983">
              <w:rPr>
                <w:rFonts w:ascii="Arial Narrow" w:hAnsi="Arial Narrow"/>
                <w:sz w:val="22"/>
                <w:szCs w:val="22"/>
              </w:rPr>
              <w:t xml:space="preserve">429/2002 a </w:t>
            </w:r>
            <w:r w:rsidR="00EB5983">
              <w:rPr>
                <w:rFonts w:ascii="Arial Narrow" w:hAnsi="Arial Narrow"/>
                <w:b/>
                <w:color w:val="00B0F0"/>
                <w:sz w:val="22"/>
                <w:szCs w:val="22"/>
              </w:rPr>
              <w:t>n</w:t>
            </w:r>
            <w:r w:rsidRPr="006A2BF1" w:rsidR="00EB5983">
              <w:rPr>
                <w:rFonts w:ascii="Arial Narrow" w:hAnsi="Arial Narrow"/>
                <w:b/>
                <w:color w:val="00B0F0"/>
                <w:sz w:val="22"/>
                <w:szCs w:val="22"/>
              </w:rPr>
              <w:t>ávrh zákona čl.I</w:t>
            </w:r>
            <w:r w:rsidR="00EB5983">
              <w:rPr>
                <w:rFonts w:ascii="Arial Narrow" w:hAnsi="Arial Narrow"/>
                <w:b/>
                <w:color w:val="00B0F0"/>
                <w:sz w:val="22"/>
                <w:szCs w:val="22"/>
              </w:rPr>
              <w:t>I</w:t>
            </w:r>
          </w:p>
          <w:p w:rsidR="002C00AC" w:rsidRPr="007C2FF8">
            <w:pPr>
              <w:autoSpaceDE w:val="0"/>
              <w:autoSpaceDN w:val="0"/>
              <w:bidi w:val="0"/>
              <w:spacing w:before="0" w:beforeAutospacing="0" w:after="0" w:afterAutospacing="0" w:line="240" w:lineRule="auto"/>
              <w:jc w:val="center"/>
              <w:rPr>
                <w:rFonts w:ascii="Arial Narrow" w:hAnsi="Arial Narrow"/>
                <w:sz w:val="22"/>
                <w:szCs w:val="22"/>
              </w:rPr>
            </w:pPr>
          </w:p>
          <w:p w:rsidR="002C00AC" w:rsidRPr="007C2FF8">
            <w:pPr>
              <w:autoSpaceDE w:val="0"/>
              <w:autoSpaceDN w:val="0"/>
              <w:bidi w:val="0"/>
              <w:spacing w:before="0" w:beforeAutospacing="0" w:after="0" w:afterAutospacing="0" w:line="240" w:lineRule="auto"/>
              <w:jc w:val="center"/>
              <w:rPr>
                <w:rFonts w:ascii="Arial Narrow" w:hAnsi="Arial Narrow"/>
                <w:sz w:val="22"/>
                <w:szCs w:val="22"/>
              </w:rPr>
            </w:pPr>
          </w:p>
          <w:p w:rsidR="005949B0">
            <w:pPr>
              <w:autoSpaceDE w:val="0"/>
              <w:autoSpaceDN w:val="0"/>
              <w:bidi w:val="0"/>
              <w:spacing w:before="0" w:beforeAutospacing="0" w:after="0" w:afterAutospacing="0" w:line="240" w:lineRule="auto"/>
              <w:jc w:val="center"/>
              <w:rPr>
                <w:rFonts w:ascii="Arial Narrow" w:hAnsi="Arial Narrow"/>
                <w:sz w:val="22"/>
                <w:szCs w:val="22"/>
              </w:rPr>
            </w:pPr>
          </w:p>
          <w:p w:rsidR="006569DB" w:rsidRPr="007C2FF8">
            <w:pPr>
              <w:autoSpaceDE w:val="0"/>
              <w:autoSpaceDN w:val="0"/>
              <w:bidi w:val="0"/>
              <w:spacing w:before="0" w:beforeAutospacing="0" w:after="0" w:afterAutospacing="0" w:line="240" w:lineRule="auto"/>
              <w:jc w:val="center"/>
              <w:rPr>
                <w:rFonts w:ascii="Arial Narrow" w:hAnsi="Arial Narrow"/>
                <w:sz w:val="22"/>
                <w:szCs w:val="22"/>
              </w:rPr>
            </w:pPr>
          </w:p>
          <w:p w:rsidR="002C00AC"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sidR="005949B0">
              <w:rPr>
                <w:rFonts w:ascii="Arial Narrow" w:hAnsi="Arial Narrow"/>
                <w:sz w:val="22"/>
                <w:szCs w:val="22"/>
              </w:rPr>
              <w:t>747/2004</w:t>
            </w:r>
          </w:p>
          <w:p w:rsidR="005949B0" w:rsidRPr="007C2FF8">
            <w:pPr>
              <w:autoSpaceDE w:val="0"/>
              <w:autoSpaceDN w:val="0"/>
              <w:bidi w:val="0"/>
              <w:spacing w:before="0" w:beforeAutospacing="0" w:after="0" w:afterAutospacing="0" w:line="240" w:lineRule="auto"/>
              <w:jc w:val="center"/>
              <w:rPr>
                <w:rFonts w:ascii="Arial Narrow" w:hAnsi="Arial Narrow"/>
                <w:sz w:val="22"/>
                <w:szCs w:val="22"/>
              </w:rPr>
            </w:pPr>
          </w:p>
          <w:p w:rsidR="005949B0" w:rsidRPr="007C2FF8">
            <w:pPr>
              <w:autoSpaceDE w:val="0"/>
              <w:autoSpaceDN w:val="0"/>
              <w:bidi w:val="0"/>
              <w:spacing w:before="0" w:beforeAutospacing="0" w:after="0" w:afterAutospacing="0" w:line="240" w:lineRule="auto"/>
              <w:jc w:val="center"/>
              <w:rPr>
                <w:rFonts w:ascii="Arial Narrow" w:hAnsi="Arial Narrow"/>
                <w:sz w:val="22"/>
                <w:szCs w:val="22"/>
              </w:rPr>
            </w:pPr>
          </w:p>
          <w:p w:rsidR="002C00AC" w:rsidRPr="007C2FF8">
            <w:pPr>
              <w:autoSpaceDE w:val="0"/>
              <w:autoSpaceDN w:val="0"/>
              <w:bidi w:val="0"/>
              <w:spacing w:before="0" w:beforeAutospacing="0" w:after="0" w:afterAutospacing="0" w:line="240" w:lineRule="auto"/>
              <w:jc w:val="center"/>
              <w:rPr>
                <w:rFonts w:ascii="Arial Narrow" w:hAnsi="Arial Narrow"/>
                <w:sz w:val="22"/>
                <w:szCs w:val="22"/>
              </w:rPr>
            </w:pPr>
          </w:p>
          <w:p w:rsidR="005949B0" w:rsidRPr="007C2FF8">
            <w:pPr>
              <w:autoSpaceDE w:val="0"/>
              <w:autoSpaceDN w:val="0"/>
              <w:bidi w:val="0"/>
              <w:spacing w:before="0" w:beforeAutospacing="0" w:after="0" w:afterAutospacing="0" w:line="240" w:lineRule="auto"/>
              <w:jc w:val="center"/>
              <w:rPr>
                <w:rFonts w:ascii="Arial Narrow" w:hAnsi="Arial Narrow"/>
                <w:sz w:val="22"/>
                <w:szCs w:val="22"/>
              </w:rPr>
            </w:pPr>
          </w:p>
          <w:p w:rsidR="005949B0" w:rsidRPr="007C2FF8">
            <w:pPr>
              <w:autoSpaceDE w:val="0"/>
              <w:autoSpaceDN w:val="0"/>
              <w:bidi w:val="0"/>
              <w:spacing w:before="0" w:beforeAutospacing="0" w:after="0" w:afterAutospacing="0" w:line="240" w:lineRule="auto"/>
              <w:jc w:val="center"/>
              <w:rPr>
                <w:rFonts w:ascii="Arial Narrow" w:hAnsi="Arial Narrow"/>
                <w:sz w:val="22"/>
                <w:szCs w:val="22"/>
              </w:rPr>
            </w:pPr>
          </w:p>
          <w:p w:rsidR="005949B0" w:rsidRPr="007C2FF8">
            <w:pPr>
              <w:autoSpaceDE w:val="0"/>
              <w:autoSpaceDN w:val="0"/>
              <w:bidi w:val="0"/>
              <w:spacing w:before="0" w:beforeAutospacing="0" w:after="0" w:afterAutospacing="0" w:line="240" w:lineRule="auto"/>
              <w:jc w:val="center"/>
              <w:rPr>
                <w:rFonts w:ascii="Arial Narrow" w:hAnsi="Arial Narrow"/>
                <w:sz w:val="22"/>
                <w:szCs w:val="22"/>
              </w:rPr>
            </w:pPr>
          </w:p>
          <w:p w:rsidR="005949B0" w:rsidRPr="007C2FF8">
            <w:pPr>
              <w:autoSpaceDE w:val="0"/>
              <w:autoSpaceDN w:val="0"/>
              <w:bidi w:val="0"/>
              <w:spacing w:before="0" w:beforeAutospacing="0" w:after="0" w:afterAutospacing="0" w:line="240" w:lineRule="auto"/>
              <w:jc w:val="center"/>
              <w:rPr>
                <w:rFonts w:ascii="Arial Narrow" w:hAnsi="Arial Narrow"/>
                <w:sz w:val="22"/>
                <w:szCs w:val="22"/>
              </w:rPr>
            </w:pPr>
          </w:p>
          <w:p w:rsidR="005949B0" w:rsidRPr="007C2FF8">
            <w:pPr>
              <w:autoSpaceDE w:val="0"/>
              <w:autoSpaceDN w:val="0"/>
              <w:bidi w:val="0"/>
              <w:spacing w:before="0" w:beforeAutospacing="0" w:after="0" w:afterAutospacing="0" w:line="240" w:lineRule="auto"/>
              <w:jc w:val="center"/>
              <w:rPr>
                <w:rFonts w:ascii="Arial Narrow" w:hAnsi="Arial Narrow"/>
                <w:sz w:val="22"/>
                <w:szCs w:val="22"/>
              </w:rPr>
            </w:pPr>
          </w:p>
          <w:p w:rsidR="005949B0" w:rsidRPr="007C2FF8">
            <w:pPr>
              <w:autoSpaceDE w:val="0"/>
              <w:autoSpaceDN w:val="0"/>
              <w:bidi w:val="0"/>
              <w:spacing w:before="0" w:beforeAutospacing="0" w:after="0" w:afterAutospacing="0" w:line="240" w:lineRule="auto"/>
              <w:jc w:val="center"/>
              <w:rPr>
                <w:rFonts w:ascii="Arial Narrow" w:hAnsi="Arial Narrow"/>
                <w:sz w:val="22"/>
                <w:szCs w:val="22"/>
              </w:rPr>
            </w:pPr>
          </w:p>
          <w:p w:rsidR="005949B0" w:rsidRPr="007C2FF8">
            <w:pPr>
              <w:autoSpaceDE w:val="0"/>
              <w:autoSpaceDN w:val="0"/>
              <w:bidi w:val="0"/>
              <w:spacing w:before="0" w:beforeAutospacing="0" w:after="0" w:afterAutospacing="0" w:line="240" w:lineRule="auto"/>
              <w:jc w:val="center"/>
              <w:rPr>
                <w:rFonts w:ascii="Arial Narrow" w:hAnsi="Arial Narrow"/>
                <w:sz w:val="22"/>
                <w:szCs w:val="22"/>
              </w:rPr>
            </w:pPr>
          </w:p>
          <w:p w:rsidR="005949B0" w:rsidRPr="007C2FF8">
            <w:pPr>
              <w:autoSpaceDE w:val="0"/>
              <w:autoSpaceDN w:val="0"/>
              <w:bidi w:val="0"/>
              <w:spacing w:before="0" w:beforeAutospacing="0" w:after="0" w:afterAutospacing="0" w:line="240" w:lineRule="auto"/>
              <w:jc w:val="center"/>
              <w:rPr>
                <w:rFonts w:ascii="Arial Narrow" w:hAnsi="Arial Narrow"/>
                <w:sz w:val="22"/>
                <w:szCs w:val="22"/>
              </w:rPr>
            </w:pPr>
          </w:p>
          <w:p w:rsidR="005949B0" w:rsidRPr="007C2FF8">
            <w:pPr>
              <w:autoSpaceDE w:val="0"/>
              <w:autoSpaceDN w:val="0"/>
              <w:bidi w:val="0"/>
              <w:spacing w:before="0" w:beforeAutospacing="0" w:after="0" w:afterAutospacing="0" w:line="240" w:lineRule="auto"/>
              <w:jc w:val="center"/>
              <w:rPr>
                <w:rFonts w:ascii="Arial Narrow" w:hAnsi="Arial Narrow"/>
                <w:sz w:val="22"/>
                <w:szCs w:val="22"/>
              </w:rPr>
            </w:pPr>
          </w:p>
          <w:p w:rsidR="005949B0">
            <w:pPr>
              <w:autoSpaceDE w:val="0"/>
              <w:autoSpaceDN w:val="0"/>
              <w:bidi w:val="0"/>
              <w:spacing w:before="0" w:beforeAutospacing="0" w:after="0" w:afterAutospacing="0" w:line="240" w:lineRule="auto"/>
              <w:jc w:val="center"/>
              <w:rPr>
                <w:rFonts w:ascii="Arial Narrow" w:hAnsi="Arial Narrow"/>
                <w:sz w:val="22"/>
                <w:szCs w:val="22"/>
              </w:rPr>
            </w:pPr>
          </w:p>
          <w:p w:rsidR="004E0A35" w:rsidRPr="007C2FF8">
            <w:pPr>
              <w:autoSpaceDE w:val="0"/>
              <w:autoSpaceDN w:val="0"/>
              <w:bidi w:val="0"/>
              <w:spacing w:before="0" w:beforeAutospacing="0" w:after="0" w:afterAutospacing="0" w:line="240" w:lineRule="auto"/>
              <w:jc w:val="center"/>
              <w:rPr>
                <w:rFonts w:ascii="Arial Narrow" w:hAnsi="Arial Narrow"/>
                <w:sz w:val="22"/>
                <w:szCs w:val="22"/>
              </w:rPr>
            </w:pPr>
          </w:p>
          <w:p w:rsidR="005949B0" w:rsidRPr="007C2FF8">
            <w:pPr>
              <w:autoSpaceDE w:val="0"/>
              <w:autoSpaceDN w:val="0"/>
              <w:bidi w:val="0"/>
              <w:spacing w:before="0" w:beforeAutospacing="0" w:after="0" w:afterAutospacing="0" w:line="240" w:lineRule="auto"/>
              <w:jc w:val="center"/>
              <w:rPr>
                <w:rFonts w:ascii="Arial Narrow" w:hAnsi="Arial Narrow"/>
                <w:sz w:val="22"/>
                <w:szCs w:val="22"/>
              </w:rPr>
            </w:pPr>
          </w:p>
          <w:p w:rsidR="005949B0" w:rsidRPr="007C2FF8">
            <w:pPr>
              <w:autoSpaceDE w:val="0"/>
              <w:autoSpaceDN w:val="0"/>
              <w:bidi w:val="0"/>
              <w:spacing w:before="0" w:beforeAutospacing="0" w:after="0" w:afterAutospacing="0" w:line="240" w:lineRule="auto"/>
              <w:jc w:val="center"/>
              <w:rPr>
                <w:rFonts w:ascii="Arial Narrow" w:hAnsi="Arial Narrow"/>
                <w:sz w:val="22"/>
                <w:szCs w:val="22"/>
              </w:rPr>
            </w:pPr>
          </w:p>
          <w:p w:rsidR="005949B0" w:rsidRPr="007C2FF8">
            <w:pPr>
              <w:autoSpaceDE w:val="0"/>
              <w:autoSpaceDN w:val="0"/>
              <w:bidi w:val="0"/>
              <w:spacing w:before="0" w:beforeAutospacing="0" w:after="0" w:afterAutospacing="0" w:line="240" w:lineRule="auto"/>
              <w:jc w:val="center"/>
              <w:rPr>
                <w:rFonts w:ascii="Arial Narrow" w:hAnsi="Arial Narrow"/>
                <w:sz w:val="22"/>
                <w:szCs w:val="22"/>
              </w:rPr>
            </w:pPr>
          </w:p>
          <w:p w:rsidR="002C00AC"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sidR="009C56E5">
              <w:rPr>
                <w:rFonts w:ascii="Arial Narrow" w:hAnsi="Arial Narrow"/>
                <w:sz w:val="22"/>
                <w:szCs w:val="22"/>
              </w:rPr>
              <w:t>566/2001</w:t>
            </w:r>
          </w:p>
          <w:p w:rsidR="002C00AC" w:rsidRPr="007C2FF8">
            <w:pPr>
              <w:autoSpaceDE w:val="0"/>
              <w:autoSpaceDN w:val="0"/>
              <w:bidi w:val="0"/>
              <w:spacing w:before="0" w:beforeAutospacing="0" w:after="0" w:afterAutospacing="0" w:line="240" w:lineRule="auto"/>
              <w:jc w:val="center"/>
              <w:rPr>
                <w:rFonts w:ascii="Arial Narrow" w:hAnsi="Arial Narrow"/>
                <w:sz w:val="22"/>
                <w:szCs w:val="22"/>
              </w:rPr>
            </w:pPr>
          </w:p>
          <w:p w:rsidR="002C00AC" w:rsidRPr="007C2FF8">
            <w:pPr>
              <w:autoSpaceDE w:val="0"/>
              <w:autoSpaceDN w:val="0"/>
              <w:bidi w:val="0"/>
              <w:spacing w:before="0" w:beforeAutospacing="0" w:after="0" w:afterAutospacing="0" w:line="240" w:lineRule="auto"/>
              <w:jc w:val="center"/>
              <w:rPr>
                <w:rFonts w:ascii="Arial Narrow" w:hAnsi="Arial Narrow"/>
                <w:sz w:val="22"/>
                <w:szCs w:val="22"/>
              </w:rPr>
            </w:pPr>
          </w:p>
          <w:p w:rsidR="002C00AC">
            <w:pPr>
              <w:autoSpaceDE w:val="0"/>
              <w:autoSpaceDN w:val="0"/>
              <w:bidi w:val="0"/>
              <w:spacing w:before="0" w:beforeAutospacing="0" w:after="0" w:afterAutospacing="0" w:line="240" w:lineRule="auto"/>
              <w:jc w:val="center"/>
              <w:rPr>
                <w:rFonts w:ascii="Arial Narrow" w:hAnsi="Arial Narrow"/>
                <w:sz w:val="22"/>
                <w:szCs w:val="22"/>
              </w:rPr>
            </w:pPr>
          </w:p>
          <w:p w:rsidR="008943E6" w:rsidRPr="007C2FF8">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pPr>
              <w:autoSpaceDE w:val="0"/>
              <w:autoSpaceDN w:val="0"/>
              <w:bidi w:val="0"/>
              <w:spacing w:before="0" w:beforeAutospacing="0" w:after="0" w:afterAutospacing="0" w:line="240" w:lineRule="auto"/>
              <w:jc w:val="center"/>
              <w:rPr>
                <w:rFonts w:ascii="Arial Narrow" w:hAnsi="Arial Narrow"/>
                <w:sz w:val="22"/>
                <w:szCs w:val="22"/>
              </w:rPr>
            </w:pPr>
          </w:p>
          <w:p w:rsidR="00DE4609" w:rsidRPr="007C2FF8" w:rsidP="00DE4609">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747/2004</w:t>
            </w:r>
          </w:p>
          <w:p w:rsidR="00E91E2C" w:rsidRPr="007C2FF8">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pPr>
              <w:autoSpaceDE w:val="0"/>
              <w:autoSpaceDN w:val="0"/>
              <w:bidi w:val="0"/>
              <w:spacing w:before="0" w:beforeAutospacing="0" w:after="0" w:afterAutospacing="0" w:line="240" w:lineRule="auto"/>
              <w:jc w:val="center"/>
              <w:rPr>
                <w:rFonts w:ascii="Arial Narrow" w:hAnsi="Arial Narrow"/>
                <w:sz w:val="22"/>
                <w:szCs w:val="22"/>
              </w:rPr>
            </w:pPr>
          </w:p>
          <w:p w:rsidR="002C00AC" w:rsidRPr="007C2FF8">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pPr>
              <w:autoSpaceDE w:val="0"/>
              <w:autoSpaceDN w:val="0"/>
              <w:bidi w:val="0"/>
              <w:spacing w:before="0" w:beforeAutospacing="0" w:after="0" w:afterAutospacing="0" w:line="240" w:lineRule="auto"/>
              <w:jc w:val="center"/>
              <w:rPr>
                <w:rFonts w:ascii="Arial Narrow" w:hAnsi="Arial Narrow"/>
                <w:sz w:val="22"/>
                <w:szCs w:val="22"/>
              </w:rPr>
            </w:pPr>
            <w:r w:rsidR="00213D57">
              <w:rPr>
                <w:rFonts w:ascii="Arial Narrow" w:hAnsi="Arial Narrow"/>
                <w:sz w:val="22"/>
                <w:szCs w:val="22"/>
              </w:rPr>
              <w:t>747/2004</w:t>
            </w:r>
          </w:p>
          <w:p w:rsidR="00E91E2C">
            <w:pPr>
              <w:autoSpaceDE w:val="0"/>
              <w:autoSpaceDN w:val="0"/>
              <w:bidi w:val="0"/>
              <w:spacing w:before="0" w:beforeAutospacing="0" w:after="0" w:afterAutospacing="0" w:line="240" w:lineRule="auto"/>
              <w:jc w:val="center"/>
              <w:rPr>
                <w:rFonts w:ascii="Arial Narrow" w:hAnsi="Arial Narrow"/>
                <w:sz w:val="22"/>
                <w:szCs w:val="22"/>
              </w:rPr>
            </w:pPr>
          </w:p>
          <w:p w:rsidR="00E90701">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C00AC"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sidR="00F7352D">
              <w:rPr>
                <w:rFonts w:ascii="Arial Narrow" w:hAnsi="Arial Narrow"/>
                <w:sz w:val="22"/>
                <w:szCs w:val="22"/>
              </w:rPr>
              <w:t>566/2001</w:t>
            </w:r>
          </w:p>
          <w:p w:rsidR="002C00AC" w:rsidRPr="007C2FF8">
            <w:pPr>
              <w:autoSpaceDE w:val="0"/>
              <w:autoSpaceDN w:val="0"/>
              <w:bidi w:val="0"/>
              <w:spacing w:before="0" w:beforeAutospacing="0" w:after="0" w:afterAutospacing="0" w:line="240" w:lineRule="auto"/>
              <w:jc w:val="center"/>
              <w:rPr>
                <w:rFonts w:ascii="Arial Narrow" w:hAnsi="Arial Narrow"/>
                <w:sz w:val="22"/>
                <w:szCs w:val="22"/>
              </w:rPr>
            </w:pPr>
          </w:p>
          <w:p w:rsidR="002C00AC" w:rsidRPr="007C2FF8">
            <w:pPr>
              <w:autoSpaceDE w:val="0"/>
              <w:autoSpaceDN w:val="0"/>
              <w:bidi w:val="0"/>
              <w:spacing w:before="0" w:beforeAutospacing="0" w:after="0" w:afterAutospacing="0" w:line="240" w:lineRule="auto"/>
              <w:jc w:val="center"/>
              <w:rPr>
                <w:rFonts w:ascii="Arial Narrow" w:hAnsi="Arial Narrow"/>
                <w:sz w:val="22"/>
                <w:szCs w:val="22"/>
              </w:rPr>
            </w:pPr>
          </w:p>
          <w:p w:rsidR="002C00AC" w:rsidRPr="007C2FF8">
            <w:pPr>
              <w:autoSpaceDE w:val="0"/>
              <w:autoSpaceDN w:val="0"/>
              <w:bidi w:val="0"/>
              <w:spacing w:before="0" w:beforeAutospacing="0" w:after="0" w:afterAutospacing="0" w:line="240" w:lineRule="auto"/>
              <w:jc w:val="center"/>
              <w:rPr>
                <w:rFonts w:ascii="Arial Narrow" w:hAnsi="Arial Narrow"/>
                <w:sz w:val="22"/>
                <w:szCs w:val="22"/>
              </w:rPr>
            </w:pPr>
          </w:p>
          <w:p w:rsidR="002C00AC" w:rsidRPr="007C2FF8">
            <w:pPr>
              <w:autoSpaceDE w:val="0"/>
              <w:autoSpaceDN w:val="0"/>
              <w:bidi w:val="0"/>
              <w:spacing w:before="0" w:beforeAutospacing="0" w:after="0" w:afterAutospacing="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56B18"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C00A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C00A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C00A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C00A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C00A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574C03"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sidR="002C00AC">
              <w:rPr>
                <w:rFonts w:ascii="Arial Narrow" w:hAnsi="Arial Narrow"/>
                <w:sz w:val="22"/>
                <w:szCs w:val="22"/>
              </w:rPr>
              <w:t xml:space="preserve">§ 54 </w:t>
            </w:r>
          </w:p>
          <w:p w:rsidR="002C00AC"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ods. 1</w:t>
            </w:r>
          </w:p>
          <w:p w:rsidR="002C00A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C00A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C00A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C00AC" w:rsidP="004577EC">
            <w:pPr>
              <w:autoSpaceDE w:val="0"/>
              <w:autoSpaceDN w:val="0"/>
              <w:bidi w:val="0"/>
              <w:spacing w:before="0" w:beforeAutospacing="0" w:after="0" w:afterAutospacing="0" w:line="240" w:lineRule="auto"/>
              <w:jc w:val="center"/>
              <w:rPr>
                <w:rFonts w:ascii="Arial Narrow" w:hAnsi="Arial Narrow"/>
                <w:sz w:val="22"/>
                <w:szCs w:val="22"/>
              </w:rPr>
            </w:pPr>
          </w:p>
          <w:p w:rsidR="006569D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C00A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C00AC"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00EB5983">
              <w:rPr>
                <w:rFonts w:ascii="Arial Narrow" w:hAnsi="Arial Narrow"/>
                <w:sz w:val="22"/>
                <w:szCs w:val="22"/>
              </w:rPr>
              <w:t>§ 4 ods.2 pís.h)</w:t>
            </w:r>
          </w:p>
          <w:p w:rsidR="002C00A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5949B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5949B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5949B0" w:rsidP="004577EC">
            <w:pPr>
              <w:autoSpaceDE w:val="0"/>
              <w:autoSpaceDN w:val="0"/>
              <w:bidi w:val="0"/>
              <w:spacing w:before="0" w:beforeAutospacing="0" w:after="0" w:afterAutospacing="0" w:line="240" w:lineRule="auto"/>
              <w:jc w:val="center"/>
              <w:rPr>
                <w:rFonts w:ascii="Arial Narrow" w:hAnsi="Arial Narrow"/>
                <w:sz w:val="22"/>
                <w:szCs w:val="22"/>
              </w:rPr>
            </w:pPr>
          </w:p>
          <w:p w:rsidR="00EB598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C00A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B5983"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sidR="005949B0">
              <w:rPr>
                <w:rFonts w:ascii="Arial Narrow" w:hAnsi="Arial Narrow"/>
                <w:sz w:val="22"/>
                <w:szCs w:val="22"/>
              </w:rPr>
              <w:t>§</w:t>
            </w:r>
            <w:r>
              <w:rPr>
                <w:rFonts w:ascii="Arial Narrow" w:hAnsi="Arial Narrow"/>
                <w:sz w:val="22"/>
                <w:szCs w:val="22"/>
              </w:rPr>
              <w:t xml:space="preserve"> </w:t>
            </w:r>
            <w:r w:rsidRPr="007C2FF8" w:rsidR="005949B0">
              <w:rPr>
                <w:rFonts w:ascii="Arial Narrow" w:hAnsi="Arial Narrow"/>
                <w:sz w:val="22"/>
                <w:szCs w:val="22"/>
              </w:rPr>
              <w:t xml:space="preserve">36 </w:t>
            </w:r>
          </w:p>
          <w:p w:rsidR="00EB5983"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sidR="005949B0">
              <w:rPr>
                <w:rFonts w:ascii="Arial Narrow" w:hAnsi="Arial Narrow"/>
                <w:sz w:val="22"/>
                <w:szCs w:val="22"/>
              </w:rPr>
              <w:t xml:space="preserve">ods. 1 </w:t>
            </w:r>
            <w:r>
              <w:rPr>
                <w:rFonts w:ascii="Arial Narrow" w:hAnsi="Arial Narrow"/>
                <w:sz w:val="22"/>
                <w:szCs w:val="22"/>
              </w:rPr>
              <w:t xml:space="preserve"> pís.a)</w:t>
            </w:r>
          </w:p>
          <w:p w:rsidR="00EB5983" w:rsidP="004577EC">
            <w:pPr>
              <w:autoSpaceDE w:val="0"/>
              <w:autoSpaceDN w:val="0"/>
              <w:bidi w:val="0"/>
              <w:spacing w:before="0" w:beforeAutospacing="0" w:after="0" w:afterAutospacing="0" w:line="240" w:lineRule="auto"/>
              <w:jc w:val="center"/>
              <w:rPr>
                <w:rFonts w:ascii="Arial Narrow" w:hAnsi="Arial Narrow"/>
                <w:sz w:val="22"/>
                <w:szCs w:val="22"/>
              </w:rPr>
            </w:pPr>
          </w:p>
          <w:p w:rsidR="00EB5983" w:rsidP="004577EC">
            <w:pPr>
              <w:autoSpaceDE w:val="0"/>
              <w:autoSpaceDN w:val="0"/>
              <w:bidi w:val="0"/>
              <w:spacing w:before="0" w:beforeAutospacing="0" w:after="0" w:afterAutospacing="0" w:line="240" w:lineRule="auto"/>
              <w:jc w:val="center"/>
              <w:rPr>
                <w:rFonts w:ascii="Arial Narrow" w:hAnsi="Arial Narrow"/>
                <w:sz w:val="22"/>
                <w:szCs w:val="22"/>
              </w:rPr>
            </w:pPr>
          </w:p>
          <w:p w:rsidR="00574C03" w:rsidP="004577EC">
            <w:pPr>
              <w:autoSpaceDE w:val="0"/>
              <w:autoSpaceDN w:val="0"/>
              <w:bidi w:val="0"/>
              <w:spacing w:before="0" w:beforeAutospacing="0" w:after="0" w:afterAutospacing="0" w:line="240" w:lineRule="auto"/>
              <w:jc w:val="center"/>
              <w:rPr>
                <w:rFonts w:ascii="Arial Narrow" w:hAnsi="Arial Narrow"/>
                <w:sz w:val="22"/>
                <w:szCs w:val="22"/>
              </w:rPr>
            </w:pPr>
          </w:p>
          <w:p w:rsidR="00574C03" w:rsidP="004577EC">
            <w:pPr>
              <w:autoSpaceDE w:val="0"/>
              <w:autoSpaceDN w:val="0"/>
              <w:bidi w:val="0"/>
              <w:spacing w:before="0" w:beforeAutospacing="0" w:after="0" w:afterAutospacing="0" w:line="240" w:lineRule="auto"/>
              <w:jc w:val="center"/>
              <w:rPr>
                <w:rFonts w:ascii="Arial Narrow" w:hAnsi="Arial Narrow"/>
                <w:sz w:val="22"/>
                <w:szCs w:val="22"/>
              </w:rPr>
            </w:pPr>
          </w:p>
          <w:p w:rsidR="002C00AC"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00EB5983">
              <w:rPr>
                <w:rFonts w:ascii="Arial Narrow" w:hAnsi="Arial Narrow"/>
                <w:sz w:val="22"/>
                <w:szCs w:val="22"/>
              </w:rPr>
              <w:t>ods.</w:t>
            </w:r>
            <w:r w:rsidRPr="007C2FF8" w:rsidR="005949B0">
              <w:rPr>
                <w:rFonts w:ascii="Arial Narrow" w:hAnsi="Arial Narrow"/>
                <w:sz w:val="22"/>
                <w:szCs w:val="22"/>
              </w:rPr>
              <w:t xml:space="preserve"> 2</w:t>
            </w:r>
          </w:p>
          <w:p w:rsidR="005949B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5949B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C00A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5949B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5949B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5949B0" w:rsidP="004577EC">
            <w:pPr>
              <w:autoSpaceDE w:val="0"/>
              <w:autoSpaceDN w:val="0"/>
              <w:bidi w:val="0"/>
              <w:spacing w:before="0" w:beforeAutospacing="0" w:after="0" w:afterAutospacing="0" w:line="240" w:lineRule="auto"/>
              <w:jc w:val="center"/>
              <w:rPr>
                <w:rFonts w:ascii="Arial Narrow" w:hAnsi="Arial Narrow"/>
                <w:sz w:val="22"/>
                <w:szCs w:val="22"/>
              </w:rPr>
            </w:pPr>
          </w:p>
          <w:p w:rsidR="004E0A35"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5949B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5949B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5949B0" w:rsidP="004577EC">
            <w:pPr>
              <w:autoSpaceDE w:val="0"/>
              <w:autoSpaceDN w:val="0"/>
              <w:bidi w:val="0"/>
              <w:spacing w:before="0" w:beforeAutospacing="0" w:after="0" w:afterAutospacing="0" w:line="240" w:lineRule="auto"/>
              <w:jc w:val="center"/>
              <w:rPr>
                <w:rFonts w:ascii="Arial Narrow" w:hAnsi="Arial Narrow"/>
                <w:sz w:val="22"/>
                <w:szCs w:val="22"/>
              </w:rPr>
            </w:pPr>
          </w:p>
          <w:p w:rsidR="00D255A2"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sidR="00F3566A">
              <w:rPr>
                <w:rFonts w:ascii="Arial Narrow" w:hAnsi="Arial Narrow"/>
                <w:sz w:val="22"/>
                <w:szCs w:val="22"/>
              </w:rPr>
              <w:t>§ 57</w:t>
            </w:r>
          </w:p>
          <w:p w:rsidR="002C00AC"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sidR="00F3566A">
              <w:rPr>
                <w:rFonts w:ascii="Arial Narrow" w:hAnsi="Arial Narrow"/>
                <w:sz w:val="22"/>
                <w:szCs w:val="22"/>
              </w:rPr>
              <w:t xml:space="preserve"> ods. 3</w:t>
            </w:r>
          </w:p>
          <w:p w:rsidR="002C00A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C00A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C00AC" w:rsidP="004577EC">
            <w:pPr>
              <w:autoSpaceDE w:val="0"/>
              <w:autoSpaceDN w:val="0"/>
              <w:bidi w:val="0"/>
              <w:spacing w:before="0" w:beforeAutospacing="0" w:after="0" w:afterAutospacing="0" w:line="240" w:lineRule="auto"/>
              <w:jc w:val="center"/>
              <w:rPr>
                <w:rFonts w:ascii="Arial Narrow" w:hAnsi="Arial Narrow"/>
                <w:sz w:val="22"/>
                <w:szCs w:val="22"/>
              </w:rPr>
            </w:pPr>
          </w:p>
          <w:p w:rsidR="00213D57"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E4609" w:rsidP="00DE4609">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w:t>
            </w:r>
            <w:r>
              <w:rPr>
                <w:rFonts w:ascii="Arial Narrow" w:hAnsi="Arial Narrow"/>
                <w:sz w:val="22"/>
                <w:szCs w:val="22"/>
              </w:rPr>
              <w:t xml:space="preserve"> </w:t>
            </w:r>
            <w:r w:rsidRPr="007C2FF8">
              <w:rPr>
                <w:rFonts w:ascii="Arial Narrow" w:hAnsi="Arial Narrow"/>
                <w:sz w:val="22"/>
                <w:szCs w:val="22"/>
              </w:rPr>
              <w:t xml:space="preserve">36 </w:t>
            </w:r>
          </w:p>
          <w:p w:rsidR="00E91E2C" w:rsidRPr="007C2FF8" w:rsidP="00DE4609">
            <w:pPr>
              <w:autoSpaceDE w:val="0"/>
              <w:autoSpaceDN w:val="0"/>
              <w:bidi w:val="0"/>
              <w:spacing w:before="0" w:beforeAutospacing="0" w:after="0" w:afterAutospacing="0" w:line="240" w:lineRule="auto"/>
              <w:jc w:val="center"/>
              <w:rPr>
                <w:rFonts w:ascii="Arial Narrow" w:hAnsi="Arial Narrow"/>
                <w:sz w:val="22"/>
                <w:szCs w:val="22"/>
              </w:rPr>
            </w:pPr>
            <w:r w:rsidR="00DE4609">
              <w:rPr>
                <w:rFonts w:ascii="Arial Narrow" w:hAnsi="Arial Narrow"/>
                <w:sz w:val="22"/>
                <w:szCs w:val="22"/>
              </w:rPr>
              <w:t>ods. 4</w:t>
            </w:r>
          </w:p>
          <w:p w:rsidR="00E91E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91E2C" w:rsidP="004577EC">
            <w:pPr>
              <w:autoSpaceDE w:val="0"/>
              <w:autoSpaceDN w:val="0"/>
              <w:bidi w:val="0"/>
              <w:spacing w:before="0" w:beforeAutospacing="0" w:after="0" w:afterAutospacing="0" w:line="240" w:lineRule="auto"/>
              <w:jc w:val="center"/>
              <w:rPr>
                <w:rFonts w:ascii="Arial Narrow" w:hAnsi="Arial Narrow"/>
                <w:sz w:val="22"/>
                <w:szCs w:val="22"/>
              </w:rPr>
            </w:pPr>
          </w:p>
          <w:p w:rsidR="004122A9" w:rsidP="004577EC">
            <w:pPr>
              <w:autoSpaceDE w:val="0"/>
              <w:autoSpaceDN w:val="0"/>
              <w:bidi w:val="0"/>
              <w:spacing w:before="0" w:beforeAutospacing="0" w:after="0" w:afterAutospacing="0" w:line="240" w:lineRule="auto"/>
              <w:jc w:val="center"/>
              <w:rPr>
                <w:rFonts w:ascii="Arial Narrow" w:hAnsi="Arial Narrow"/>
                <w:sz w:val="22"/>
                <w:szCs w:val="22"/>
              </w:rPr>
            </w:pPr>
          </w:p>
          <w:p w:rsidR="004122A9"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A750C4"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sidR="00E91E2C">
              <w:rPr>
                <w:rFonts w:ascii="Arial Narrow" w:hAnsi="Arial Narrow"/>
                <w:sz w:val="22"/>
                <w:szCs w:val="22"/>
              </w:rPr>
              <w:t xml:space="preserve">§ 37 </w:t>
            </w:r>
          </w:p>
          <w:p w:rsidR="00E91E2C"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ods. 1 pís. b)</w:t>
            </w:r>
          </w:p>
          <w:p w:rsidR="00E91E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C00A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C15DD"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sidR="00C96140">
              <w:rPr>
                <w:rFonts w:ascii="Arial Narrow" w:hAnsi="Arial Narrow"/>
                <w:sz w:val="22"/>
                <w:szCs w:val="22"/>
              </w:rPr>
              <w:t xml:space="preserve">§ 55 </w:t>
            </w:r>
          </w:p>
          <w:p w:rsidR="00E91E2C" w:rsidRPr="007C2FF8" w:rsidP="00EC15DD">
            <w:pPr>
              <w:autoSpaceDE w:val="0"/>
              <w:autoSpaceDN w:val="0"/>
              <w:bidi w:val="0"/>
              <w:spacing w:before="0" w:beforeAutospacing="0" w:after="0" w:afterAutospacing="0" w:line="240" w:lineRule="auto"/>
              <w:jc w:val="center"/>
              <w:rPr>
                <w:rFonts w:ascii="Arial Narrow" w:hAnsi="Arial Narrow"/>
                <w:sz w:val="22"/>
                <w:szCs w:val="22"/>
              </w:rPr>
            </w:pPr>
            <w:r w:rsidRPr="007C2FF8" w:rsidR="00C96140">
              <w:rPr>
                <w:rFonts w:ascii="Arial Narrow" w:hAnsi="Arial Narrow"/>
                <w:sz w:val="22"/>
                <w:szCs w:val="22"/>
              </w:rPr>
              <w:t>ods. 2 pís</w:t>
            </w:r>
            <w:r w:rsidR="00EC15DD">
              <w:rPr>
                <w:rFonts w:ascii="Arial Narrow" w:hAnsi="Arial Narrow"/>
                <w:sz w:val="22"/>
                <w:szCs w:val="22"/>
              </w:rPr>
              <w:t>. h)</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56B18" w:rsidRPr="007C2FF8" w:rsidP="00B64B09">
            <w:pPr>
              <w:pStyle w:val="BodyText2"/>
              <w:bidi w:val="0"/>
              <w:spacing w:after="0" w:line="240" w:lineRule="exact"/>
              <w:jc w:val="left"/>
              <w:rPr>
                <w:rFonts w:ascii="Arial Narrow" w:hAnsi="Arial Narrow"/>
                <w:sz w:val="22"/>
                <w:szCs w:val="22"/>
              </w:rPr>
            </w:pPr>
          </w:p>
          <w:p w:rsidR="002C00AC" w:rsidRPr="007C2FF8" w:rsidP="00B64B09">
            <w:pPr>
              <w:pStyle w:val="BodyText2"/>
              <w:bidi w:val="0"/>
              <w:spacing w:after="0" w:line="240" w:lineRule="exact"/>
              <w:jc w:val="left"/>
              <w:rPr>
                <w:rFonts w:ascii="Arial Narrow" w:hAnsi="Arial Narrow"/>
                <w:sz w:val="22"/>
                <w:szCs w:val="22"/>
              </w:rPr>
            </w:pPr>
          </w:p>
          <w:p w:rsidR="002C00AC" w:rsidRPr="007C2FF8" w:rsidP="00B64B09">
            <w:pPr>
              <w:pStyle w:val="BodyText2"/>
              <w:bidi w:val="0"/>
              <w:spacing w:after="0" w:line="240" w:lineRule="exact"/>
              <w:jc w:val="left"/>
              <w:rPr>
                <w:rFonts w:ascii="Arial Narrow" w:hAnsi="Arial Narrow"/>
                <w:sz w:val="22"/>
                <w:szCs w:val="22"/>
              </w:rPr>
            </w:pPr>
          </w:p>
          <w:p w:rsidR="002C00AC" w:rsidRPr="007C2FF8" w:rsidP="00B64B09">
            <w:pPr>
              <w:pStyle w:val="BodyText2"/>
              <w:bidi w:val="0"/>
              <w:spacing w:after="0" w:line="240" w:lineRule="exact"/>
              <w:jc w:val="left"/>
              <w:rPr>
                <w:rFonts w:ascii="Arial Narrow" w:hAnsi="Arial Narrow"/>
                <w:sz w:val="22"/>
                <w:szCs w:val="22"/>
              </w:rPr>
            </w:pPr>
          </w:p>
          <w:p w:rsidR="002C00AC" w:rsidRPr="007C2FF8" w:rsidP="00B64B09">
            <w:pPr>
              <w:pStyle w:val="BodyText2"/>
              <w:bidi w:val="0"/>
              <w:spacing w:after="0" w:line="240" w:lineRule="exact"/>
              <w:jc w:val="left"/>
              <w:rPr>
                <w:rFonts w:ascii="Arial Narrow" w:hAnsi="Arial Narrow"/>
                <w:sz w:val="22"/>
                <w:szCs w:val="22"/>
              </w:rPr>
            </w:pPr>
          </w:p>
          <w:p w:rsidR="002C00AC" w:rsidRPr="007C2FF8" w:rsidP="00B64B09">
            <w:pPr>
              <w:pStyle w:val="BodyText2"/>
              <w:bidi w:val="0"/>
              <w:spacing w:after="0" w:line="240" w:lineRule="exact"/>
              <w:jc w:val="left"/>
              <w:rPr>
                <w:rFonts w:ascii="Arial Narrow" w:hAnsi="Arial Narrow"/>
                <w:sz w:val="22"/>
                <w:szCs w:val="22"/>
              </w:rPr>
            </w:pPr>
          </w:p>
          <w:p w:rsidR="002C00AC" w:rsidRPr="00574C03" w:rsidP="00574C03">
            <w:pPr>
              <w:pStyle w:val="BodyText2"/>
              <w:bidi w:val="0"/>
              <w:spacing w:after="0" w:line="240" w:lineRule="exact"/>
              <w:jc w:val="both"/>
              <w:rPr>
                <w:rFonts w:ascii="Arial Narrow" w:hAnsi="Arial Narrow"/>
                <w:b/>
                <w:color w:val="00B0F0"/>
                <w:sz w:val="22"/>
                <w:szCs w:val="22"/>
              </w:rPr>
            </w:pPr>
            <w:r w:rsidRPr="00574C03" w:rsidR="00574C03">
              <w:rPr>
                <w:rFonts w:ascii="Arial Narrow" w:hAnsi="Arial Narrow"/>
                <w:b/>
                <w:color w:val="00B0F0"/>
                <w:sz w:val="22"/>
                <w:szCs w:val="22"/>
              </w:rPr>
              <w:t>Obchodníkom s cennými papiermi je akciová spoločnosť so sídlom na území Slovenskej republiky, ktorej predmetom činnosti je poskytovanie investičných služieb klientom alebo výkon investičných činností na základe povolenia na poskytovanie investičných služieb udeleného Národnou bankou Slovenska.</w:t>
            </w:r>
          </w:p>
          <w:p w:rsidR="00574C03" w:rsidP="00EB5983">
            <w:pPr>
              <w:autoSpaceDE w:val="0"/>
              <w:autoSpaceDN w:val="0"/>
              <w:bidi w:val="0"/>
              <w:spacing w:before="0" w:beforeAutospacing="0" w:after="0" w:afterAutospacing="0" w:line="240" w:lineRule="auto"/>
              <w:jc w:val="both"/>
              <w:rPr>
                <w:rFonts w:ascii="Arial Narrow" w:hAnsi="Arial Narrow"/>
                <w:sz w:val="22"/>
                <w:szCs w:val="22"/>
              </w:rPr>
            </w:pPr>
          </w:p>
          <w:p w:rsidR="0023018B" w:rsidRPr="00213D57" w:rsidP="00EB5983">
            <w:pPr>
              <w:autoSpaceDE w:val="0"/>
              <w:autoSpaceDN w:val="0"/>
              <w:bidi w:val="0"/>
              <w:spacing w:before="0" w:beforeAutospacing="0" w:after="0" w:afterAutospacing="0" w:line="240" w:lineRule="auto"/>
              <w:jc w:val="both"/>
              <w:rPr>
                <w:rFonts w:ascii="Arial Narrow" w:hAnsi="Arial Narrow"/>
                <w:sz w:val="22"/>
                <w:szCs w:val="22"/>
              </w:rPr>
            </w:pPr>
            <w:r w:rsidRPr="00213D57">
              <w:rPr>
                <w:rFonts w:ascii="Arial Narrow" w:hAnsi="Arial Narrow"/>
                <w:sz w:val="22"/>
                <w:szCs w:val="22"/>
              </w:rPr>
              <w:t>Na udelenie povolenia musí byť preukázané splnenie týchto podmienok:</w:t>
            </w:r>
          </w:p>
          <w:p w:rsidR="0023018B" w:rsidRPr="00213D57" w:rsidP="00EB5983">
            <w:pPr>
              <w:pStyle w:val="Default"/>
              <w:bidi w:val="0"/>
              <w:spacing w:after="0" w:line="240" w:lineRule="auto"/>
              <w:jc w:val="both"/>
              <w:rPr>
                <w:rFonts w:ascii="Arial Narrow" w:hAnsi="Arial Narrow"/>
                <w:sz w:val="22"/>
                <w:szCs w:val="22"/>
              </w:rPr>
            </w:pPr>
            <w:r w:rsidRPr="00213D57">
              <w:rPr>
                <w:rFonts w:ascii="Arial Narrow" w:hAnsi="Arial Narrow"/>
                <w:sz w:val="22"/>
                <w:szCs w:val="22"/>
              </w:rPr>
              <w:t>h) ak burza bude organizovať mnohostranný obchodný systém</w:t>
            </w:r>
            <w:r w:rsidRPr="00213D57" w:rsidR="00EB5983">
              <w:rPr>
                <w:rFonts w:ascii="Arial Narrow" w:hAnsi="Arial Narrow"/>
                <w:sz w:val="22"/>
                <w:szCs w:val="22"/>
              </w:rPr>
              <w:t xml:space="preserve"> </w:t>
            </w:r>
            <w:r w:rsidRPr="00213D57" w:rsidR="00EB5983">
              <w:rPr>
                <w:rFonts w:ascii="Arial Narrow" w:hAnsi="Arial Narrow"/>
                <w:b/>
                <w:color w:val="00B0F0"/>
                <w:sz w:val="22"/>
                <w:szCs w:val="22"/>
              </w:rPr>
              <w:t>alebo organizovaný obchodný systém</w:t>
            </w:r>
            <w:r w:rsidR="009457D4">
              <w:rPr>
                <w:rFonts w:ascii="Arial Narrow" w:hAnsi="Arial Narrow"/>
                <w:b/>
                <w:color w:val="00B0F0"/>
                <w:sz w:val="22"/>
                <w:szCs w:val="22"/>
              </w:rPr>
              <w:t xml:space="preserve"> </w:t>
            </w:r>
            <w:r w:rsidRPr="006B6F43" w:rsidR="009457D4">
              <w:rPr>
                <w:rFonts w:ascii="Arial Narrow" w:hAnsi="Arial Narrow"/>
                <w:b/>
                <w:color w:val="00B0F0"/>
                <w:sz w:val="22"/>
                <w:szCs w:val="22"/>
              </w:rPr>
              <w:t>alebo poskytovať služby v</w:t>
            </w:r>
            <w:r w:rsidRPr="006B6F43" w:rsidR="00E96797">
              <w:rPr>
                <w:rFonts w:ascii="Arial Narrow" w:hAnsi="Arial Narrow"/>
                <w:b/>
                <w:color w:val="00B0F0"/>
                <w:sz w:val="22"/>
                <w:szCs w:val="22"/>
              </w:rPr>
              <w:t>yka</w:t>
            </w:r>
            <w:r w:rsidRPr="006B6F43" w:rsidR="009457D4">
              <w:rPr>
                <w:rFonts w:ascii="Arial Narrow" w:hAnsi="Arial Narrow"/>
                <w:b/>
                <w:color w:val="00B0F0"/>
                <w:sz w:val="22"/>
                <w:szCs w:val="22"/>
              </w:rPr>
              <w:t>zovania údajov</w:t>
            </w:r>
            <w:r w:rsidRPr="006B6F43">
              <w:rPr>
                <w:rFonts w:ascii="Arial Narrow" w:hAnsi="Arial Narrow"/>
                <w:sz w:val="22"/>
                <w:szCs w:val="22"/>
              </w:rPr>
              <w:t>,</w:t>
            </w:r>
            <w:r w:rsidRPr="00213D57">
              <w:rPr>
                <w:rFonts w:ascii="Arial Narrow" w:hAnsi="Arial Narrow"/>
                <w:sz w:val="22"/>
                <w:szCs w:val="22"/>
              </w:rPr>
              <w:t xml:space="preserve"> plnenie podmienok týkajúcich sa organizácie a  riadenia podľa osobitného zákona</w:t>
            </w:r>
            <w:r w:rsidRPr="00213D57">
              <w:rPr>
                <w:rFonts w:ascii="Arial Narrow" w:hAnsi="Arial Narrow"/>
                <w:sz w:val="22"/>
                <w:szCs w:val="22"/>
                <w:vertAlign w:val="superscript"/>
              </w:rPr>
              <w:t>13a)</w:t>
            </w:r>
            <w:r w:rsidRPr="00213D57">
              <w:rPr>
                <w:rFonts w:ascii="Arial Narrow" w:hAnsi="Arial Narrow"/>
                <w:sz w:val="22"/>
                <w:szCs w:val="22"/>
              </w:rPr>
              <w:t xml:space="preserve"> vo vzťahu k požadovanému rozsahu činnosti,</w:t>
            </w:r>
          </w:p>
          <w:p w:rsidR="002C00AC" w:rsidRPr="00EB5983" w:rsidP="00B64B09">
            <w:pPr>
              <w:pStyle w:val="BodyText2"/>
              <w:bidi w:val="0"/>
              <w:spacing w:after="0" w:line="240" w:lineRule="exact"/>
              <w:jc w:val="left"/>
              <w:rPr>
                <w:rFonts w:ascii="Arial Narrow" w:hAnsi="Arial Narrow"/>
                <w:sz w:val="22"/>
                <w:szCs w:val="22"/>
              </w:rPr>
            </w:pPr>
          </w:p>
          <w:p w:rsidR="005949B0" w:rsidRPr="00EB5983" w:rsidP="005949B0">
            <w:pPr>
              <w:bidi w:val="0"/>
              <w:spacing w:before="0" w:beforeAutospacing="0" w:after="0" w:afterAutospacing="0" w:line="240" w:lineRule="auto"/>
              <w:rPr>
                <w:rFonts w:ascii="Arial Narrow" w:hAnsi="Arial Narrow" w:cs="Helvetica"/>
                <w:sz w:val="22"/>
                <w:szCs w:val="22"/>
              </w:rPr>
            </w:pPr>
            <w:r w:rsidRPr="00EB5983">
              <w:rPr>
                <w:rFonts w:ascii="Arial Narrow" w:hAnsi="Arial Narrow" w:cs="Helvetica"/>
                <w:sz w:val="22"/>
                <w:szCs w:val="22"/>
              </w:rPr>
              <w:t xml:space="preserve">Národná banka Slovenska v rámci dohľadu nad finančným trhom vedie aktuálne zoznamy a registre (ďalej len „zoznam“) </w:t>
            </w:r>
          </w:p>
          <w:p w:rsidR="005949B0" w:rsidRPr="00EB5983" w:rsidP="005949B0">
            <w:pPr>
              <w:bidi w:val="0"/>
              <w:spacing w:before="0" w:beforeAutospacing="0" w:after="0" w:afterAutospacing="0" w:line="240" w:lineRule="auto"/>
              <w:rPr>
                <w:rFonts w:ascii="Arial Narrow" w:hAnsi="Arial Narrow" w:cs="Helvetica"/>
                <w:sz w:val="22"/>
                <w:szCs w:val="22"/>
              </w:rPr>
            </w:pPr>
            <w:r w:rsidRPr="00EB5983">
              <w:rPr>
                <w:rFonts w:ascii="Arial Narrow" w:hAnsi="Arial Narrow" w:cs="Helvetica"/>
                <w:sz w:val="22"/>
                <w:szCs w:val="22"/>
              </w:rPr>
              <w:t>a)</w:t>
            </w:r>
          </w:p>
          <w:p w:rsidR="005949B0" w:rsidRPr="00C210F7" w:rsidP="005949B0">
            <w:pPr>
              <w:bidi w:val="0"/>
              <w:spacing w:before="0" w:beforeAutospacing="0" w:after="0" w:afterAutospacing="0" w:line="240" w:lineRule="auto"/>
              <w:rPr>
                <w:rFonts w:ascii="Arial Narrow" w:hAnsi="Arial Narrow" w:cs="Helvetica"/>
                <w:sz w:val="22"/>
                <w:szCs w:val="22"/>
              </w:rPr>
            </w:pPr>
            <w:r w:rsidRPr="00EB5983">
              <w:rPr>
                <w:rFonts w:ascii="Arial Narrow" w:hAnsi="Arial Narrow" w:cs="Helvetica"/>
                <w:sz w:val="22"/>
                <w:szCs w:val="22"/>
              </w:rPr>
              <w:t>dohliadaných subjektov, ktorým bolo udelené povolenie podľa osobitných predpisov,</w:t>
            </w:r>
            <w:hyperlink r:id="rId11" w:anchor="poznamky.poznamka-1" w:tooltip="Odkaz na predpis alebo ustanovenie" w:history="1">
              <w:r w:rsidRPr="00C210F7">
                <w:rPr>
                  <w:rFonts w:ascii="Arial Narrow" w:hAnsi="Arial Narrow" w:cs="Helvetica"/>
                  <w:bCs/>
                  <w:sz w:val="22"/>
                  <w:szCs w:val="22"/>
                  <w:vertAlign w:val="superscript"/>
                </w:rPr>
                <w:t>1</w:t>
              </w:r>
              <w:r w:rsidRPr="00C210F7">
                <w:rPr>
                  <w:rFonts w:ascii="Arial Narrow" w:hAnsi="Arial Narrow" w:cs="Helvetica"/>
                  <w:bCs/>
                  <w:sz w:val="22"/>
                  <w:szCs w:val="22"/>
                </w:rPr>
                <w:t>)</w:t>
              </w:r>
            </w:hyperlink>
          </w:p>
          <w:p w:rsidR="00574C03" w:rsidP="005949B0">
            <w:pPr>
              <w:bidi w:val="0"/>
              <w:spacing w:before="0" w:beforeAutospacing="0" w:after="0" w:afterAutospacing="0" w:line="240" w:lineRule="auto"/>
              <w:rPr>
                <w:rFonts w:ascii="Arial Narrow" w:hAnsi="Arial Narrow" w:cs="Helvetica"/>
                <w:sz w:val="22"/>
                <w:szCs w:val="22"/>
              </w:rPr>
            </w:pPr>
          </w:p>
          <w:p w:rsidR="005949B0" w:rsidRPr="00EB5983" w:rsidP="004122A9">
            <w:pPr>
              <w:bidi w:val="0"/>
              <w:spacing w:before="0" w:beforeAutospacing="0" w:after="0" w:afterAutospacing="0" w:line="240" w:lineRule="auto"/>
              <w:jc w:val="both"/>
              <w:rPr>
                <w:rFonts w:ascii="Arial Narrow" w:hAnsi="Arial Narrow" w:cs="Helvetica"/>
                <w:sz w:val="22"/>
                <w:szCs w:val="22"/>
              </w:rPr>
            </w:pPr>
            <w:r w:rsidRPr="00EB5983">
              <w:rPr>
                <w:rFonts w:ascii="Arial Narrow" w:hAnsi="Arial Narrow" w:cs="Helvetica"/>
                <w:sz w:val="22"/>
                <w:szCs w:val="22"/>
              </w:rPr>
              <w:t>Zoznamy podľa odseku 1 obsahujú označenie osôb v týchto zoznamoch najviac v rozsahu údajov ustanovených osobitným zákonom;</w:t>
            </w:r>
            <w:hyperlink r:id="rId11" w:anchor="poznamky.poznamka-27" w:tooltip="Odkaz na predpis alebo ustanovenie" w:history="1">
              <w:r w:rsidRPr="00C210F7">
                <w:rPr>
                  <w:rFonts w:ascii="Arial Narrow" w:hAnsi="Arial Narrow" w:cs="Helvetica"/>
                  <w:bCs/>
                  <w:sz w:val="22"/>
                  <w:szCs w:val="22"/>
                  <w:vertAlign w:val="superscript"/>
                </w:rPr>
                <w:t>27</w:t>
              </w:r>
              <w:r w:rsidRPr="00C210F7">
                <w:rPr>
                  <w:rFonts w:ascii="Arial Narrow" w:hAnsi="Arial Narrow" w:cs="Helvetica"/>
                  <w:bCs/>
                  <w:sz w:val="22"/>
                  <w:szCs w:val="22"/>
                </w:rPr>
                <w:t>)</w:t>
              </w:r>
            </w:hyperlink>
            <w:r w:rsidRPr="00C210F7">
              <w:rPr>
                <w:rFonts w:ascii="Arial Narrow" w:hAnsi="Arial Narrow" w:cs="Helvetica"/>
                <w:sz w:val="22"/>
                <w:szCs w:val="22"/>
              </w:rPr>
              <w:t xml:space="preserve"> </w:t>
            </w:r>
            <w:r w:rsidRPr="00EB5983">
              <w:rPr>
                <w:rFonts w:ascii="Arial Narrow" w:hAnsi="Arial Narrow" w:cs="Helvetica"/>
                <w:sz w:val="22"/>
                <w:szCs w:val="22"/>
              </w:rPr>
              <w:t xml:space="preserve">zoznamy dohliadaných subjektov obsahujú pri jednotlivých dohliadaných subjektoch aj rozsah povolených činností podľa udeleného povolenia alebo licencie a tiež podmienky na výkon povolených činností a obmedzenia rozsahu alebo spôsobu výkonu povolených činností, ktoré sú určené udeleným povolením alebo licenciou. </w:t>
            </w:r>
          </w:p>
          <w:p w:rsidR="00505182" w:rsidP="004122A9">
            <w:pPr>
              <w:pStyle w:val="BodyText2"/>
              <w:bidi w:val="0"/>
              <w:spacing w:after="0" w:line="240" w:lineRule="exact"/>
              <w:jc w:val="both"/>
              <w:rPr>
                <w:rFonts w:ascii="Arial Narrow" w:hAnsi="Arial Narrow" w:cs="Helvetica"/>
                <w:sz w:val="22"/>
                <w:szCs w:val="22"/>
              </w:rPr>
            </w:pPr>
          </w:p>
          <w:p w:rsidR="002C00AC" w:rsidRPr="00EB5983" w:rsidP="004122A9">
            <w:pPr>
              <w:pStyle w:val="BodyText2"/>
              <w:bidi w:val="0"/>
              <w:spacing w:after="0" w:line="240" w:lineRule="exact"/>
              <w:jc w:val="both"/>
              <w:rPr>
                <w:rFonts w:ascii="Arial Narrow" w:hAnsi="Arial Narrow"/>
                <w:sz w:val="22"/>
                <w:szCs w:val="22"/>
              </w:rPr>
            </w:pPr>
            <w:r w:rsidRPr="00EB5983" w:rsidR="00F3566A">
              <w:rPr>
                <w:rFonts w:ascii="Arial Narrow" w:hAnsi="Arial Narrow" w:cs="Helvetica"/>
                <w:sz w:val="22"/>
                <w:szCs w:val="22"/>
              </w:rPr>
              <w:t>Národná banka Slovenska oznámi Európskemu orgánu dohľadu (Európskemu orgánu pre cenné papiere a trhy) každé udelenie povolenia na poskytovanie investičných služieb alebo každé odobratie povolenia na poskytovanie investičných služieb.</w:t>
            </w:r>
          </w:p>
          <w:p w:rsidR="002C00AC" w:rsidP="00B64B09">
            <w:pPr>
              <w:pStyle w:val="BodyText2"/>
              <w:bidi w:val="0"/>
              <w:spacing w:after="0" w:line="240" w:lineRule="exact"/>
              <w:jc w:val="left"/>
              <w:rPr>
                <w:rFonts w:ascii="Arial Narrow" w:hAnsi="Arial Narrow"/>
                <w:sz w:val="22"/>
                <w:szCs w:val="22"/>
              </w:rPr>
            </w:pPr>
          </w:p>
          <w:p w:rsidR="00E91E2C" w:rsidRPr="00DE4609" w:rsidP="004122A9">
            <w:pPr>
              <w:pStyle w:val="BodyText2"/>
              <w:bidi w:val="0"/>
              <w:spacing w:after="0" w:line="240" w:lineRule="exact"/>
              <w:jc w:val="both"/>
              <w:rPr>
                <w:rFonts w:ascii="Arial Narrow" w:hAnsi="Arial Narrow"/>
                <w:sz w:val="22"/>
                <w:szCs w:val="22"/>
              </w:rPr>
            </w:pPr>
            <w:r w:rsidRPr="00DE4609">
              <w:rPr>
                <w:rFonts w:ascii="Arial Narrow" w:hAnsi="Arial Narrow"/>
                <w:sz w:val="22"/>
                <w:szCs w:val="22"/>
              </w:rPr>
              <w:t>Zoznamy podľa odseku 1 sa členia na verejnú časť a neverejnú časť. Neverejnú časť zoznamov podľa odseku 1 tvoria rodné priezvisko, rodné číslo, dátum narodenia a miesto narodenia fyzických osôb, ktorých údaje tvoria súčasť týchto zoznamov. Údaje zapísané do zoznamov podľa odseku 1 sú účinné voči tretím osobám odo dňa ich sprístupnenia tretím osobám alebo odo dňa ich zverejnenia, a to odo dňa, ktorý nastal skôr. Údaje zapísané do verejnej časti zoznamov podľa odseku 1 sa bezodkladne po zápise, zmene zápisu, zrušení zápisu alebo výmaze zápisu zverejňujú na webovom sídle Národnej banky Slovenska, pričom sa sprístupňujú aj v elektronickej podobe spôsobom umožňujúcim diaľkový prístup prostredníctvom elektronickej komunikácie. Národná banka Slovenska taktiež v ňou určených úradných hodinách a prevádzkových priestoroch umožní každému na jeho požiadanie nahliadnuť do verejnej časti zoznamu podľa odseku 1 a urobiť si z neho na jeho náklady výpisy, ako aj Národná banka Slovenska každému na požiadanie a za úhradu vecných nákladov vyhotoví a zašle výpis s ním označenej verejnej časti zoznamu podľa odseku 1, pričom taký výpis obsahuje údaje zapísané vo verejnej časti zoznamu a aktuálne ku dňu vydania výpisu. Údaje zapísané v neverejnej časti zoznamov podľa odseku 1 je Národná banka Slovenska oprávnená aj bez súhlasu a informovania dotknutých osôb sprístupniť a poskytovať na spracúvanie Európskej centrálnej banke,</w:t>
            </w:r>
            <w:hyperlink r:id="rId11" w:anchor="poznamky.poznamka-1ab" w:tooltip="Odkaz na predpis alebo ustanovenie" w:history="1">
              <w:r w:rsidRPr="00C210F7">
                <w:rPr>
                  <w:rFonts w:ascii="Arial Narrow" w:hAnsi="Arial Narrow"/>
                  <w:bCs/>
                  <w:sz w:val="22"/>
                  <w:szCs w:val="22"/>
                  <w:vertAlign w:val="superscript"/>
                </w:rPr>
                <w:t>1ab</w:t>
              </w:r>
              <w:r w:rsidRPr="00C210F7">
                <w:rPr>
                  <w:rFonts w:ascii="Arial Narrow" w:hAnsi="Arial Narrow"/>
                  <w:bCs/>
                  <w:sz w:val="22"/>
                  <w:szCs w:val="22"/>
                </w:rPr>
                <w:t>)</w:t>
              </w:r>
            </w:hyperlink>
            <w:r w:rsidRPr="00C210F7">
              <w:rPr>
                <w:rFonts w:ascii="Arial Narrow" w:hAnsi="Arial Narrow"/>
                <w:sz w:val="22"/>
                <w:szCs w:val="22"/>
              </w:rPr>
              <w:t xml:space="preserve"> </w:t>
            </w:r>
            <w:r w:rsidRPr="00DE4609">
              <w:rPr>
                <w:rFonts w:ascii="Arial Narrow" w:hAnsi="Arial Narrow"/>
                <w:sz w:val="22"/>
                <w:szCs w:val="22"/>
              </w:rPr>
              <w:t>účastníkom Európskeho systému finančného dohľadu,</w:t>
            </w:r>
            <w:hyperlink r:id="rId11" w:anchor="poznamky.poznamka-1b" w:tooltip="Odkaz na predpis alebo ustanovenie" w:history="1">
              <w:r w:rsidRPr="00C210F7">
                <w:rPr>
                  <w:rFonts w:ascii="Arial Narrow" w:hAnsi="Arial Narrow"/>
                  <w:bCs/>
                  <w:sz w:val="22"/>
                  <w:szCs w:val="22"/>
                  <w:vertAlign w:val="superscript"/>
                </w:rPr>
                <w:t>1b</w:t>
              </w:r>
              <w:r w:rsidRPr="00C210F7">
                <w:rPr>
                  <w:rFonts w:ascii="Arial Narrow" w:hAnsi="Arial Narrow"/>
                  <w:bCs/>
                  <w:sz w:val="22"/>
                  <w:szCs w:val="22"/>
                </w:rPr>
                <w:t>)</w:t>
              </w:r>
            </w:hyperlink>
            <w:r w:rsidRPr="00DE4609">
              <w:rPr>
                <w:rFonts w:ascii="Arial Narrow" w:hAnsi="Arial Narrow"/>
                <w:sz w:val="22"/>
                <w:szCs w:val="22"/>
              </w:rPr>
              <w:t xml:space="preserve"> iným zahraničným orgánom dohľadu, Sociálnej poisťovni</w:t>
            </w:r>
            <w:hyperlink r:id="rId11" w:anchor="poznamky.poznamka-43b" w:tooltip="Odkaz na predpis alebo ustanovenie" w:history="1">
              <w:r w:rsidRPr="00C210F7">
                <w:rPr>
                  <w:rFonts w:ascii="Arial Narrow" w:hAnsi="Arial Narrow"/>
                  <w:bCs/>
                  <w:sz w:val="22"/>
                  <w:szCs w:val="22"/>
                  <w:vertAlign w:val="superscript"/>
                </w:rPr>
                <w:t>43b</w:t>
              </w:r>
              <w:r w:rsidRPr="00C210F7">
                <w:rPr>
                  <w:rFonts w:ascii="Arial Narrow" w:hAnsi="Arial Narrow"/>
                  <w:bCs/>
                  <w:sz w:val="22"/>
                  <w:szCs w:val="22"/>
                </w:rPr>
                <w:t>)</w:t>
              </w:r>
            </w:hyperlink>
            <w:r w:rsidRPr="00DE4609">
              <w:rPr>
                <w:rFonts w:ascii="Arial Narrow" w:hAnsi="Arial Narrow"/>
                <w:sz w:val="22"/>
                <w:szCs w:val="22"/>
              </w:rPr>
              <w:t xml:space="preserve"> a ďalším orgánom verejnej moci a osobám</w:t>
            </w:r>
            <w:hyperlink r:id="rId11" w:anchor="poznamky.poznamka-11" w:tooltip="Odkaz na predpis alebo ustanovenie" w:history="1">
              <w:r w:rsidRPr="00C210F7">
                <w:rPr>
                  <w:rFonts w:ascii="Arial Narrow" w:hAnsi="Arial Narrow"/>
                  <w:bCs/>
                  <w:sz w:val="22"/>
                  <w:szCs w:val="22"/>
                  <w:vertAlign w:val="superscript"/>
                </w:rPr>
                <w:t>11</w:t>
              </w:r>
              <w:r w:rsidRPr="00C210F7">
                <w:rPr>
                  <w:rFonts w:ascii="Arial Narrow" w:hAnsi="Arial Narrow"/>
                  <w:bCs/>
                  <w:sz w:val="22"/>
                  <w:szCs w:val="22"/>
                </w:rPr>
                <w:t>)</w:t>
              </w:r>
            </w:hyperlink>
            <w:r w:rsidRPr="00DE4609">
              <w:rPr>
                <w:rFonts w:ascii="Arial Narrow" w:hAnsi="Arial Narrow"/>
                <w:sz w:val="22"/>
                <w:szCs w:val="22"/>
              </w:rPr>
              <w:t xml:space="preserve"> v rozsahu potrebnom na plnenie ich zákonných úloh, pričom na sprístupnenie a poskytovanie z neverejnej časti zoznamov podľa odseku 1 a na využívanie, utajovanie a ochranu údajov sprístupnených alebo poskytnutých z neverejnej časti zoznamov podľa odseku 1 sa rovnako vzťahujú ustanovenia </w:t>
            </w:r>
            <w:hyperlink r:id="rId11" w:anchor="paragraf-3.odsek-3" w:tooltip="Odkaz na predpis alebo ustanovenie" w:history="1">
              <w:r w:rsidRPr="00C210F7">
                <w:rPr>
                  <w:rFonts w:ascii="Arial Narrow" w:hAnsi="Arial Narrow"/>
                  <w:bCs/>
                  <w:sz w:val="22"/>
                  <w:szCs w:val="22"/>
                </w:rPr>
                <w:t>§ 3 ods. 3 až 5</w:t>
              </w:r>
            </w:hyperlink>
            <w:r w:rsidRPr="00C210F7">
              <w:rPr>
                <w:rFonts w:ascii="Arial Narrow" w:hAnsi="Arial Narrow"/>
                <w:sz w:val="22"/>
                <w:szCs w:val="22"/>
              </w:rPr>
              <w:t xml:space="preserve"> a </w:t>
            </w:r>
            <w:hyperlink r:id="rId11" w:anchor="paragraf-3.odsek-7" w:tooltip="Odkaz na predpis alebo ustanovenie" w:history="1">
              <w:r w:rsidRPr="00C210F7">
                <w:rPr>
                  <w:rFonts w:ascii="Arial Narrow" w:hAnsi="Arial Narrow"/>
                  <w:bCs/>
                  <w:sz w:val="22"/>
                  <w:szCs w:val="22"/>
                </w:rPr>
                <w:t>7</w:t>
              </w:r>
            </w:hyperlink>
            <w:r w:rsidRPr="00C210F7">
              <w:rPr>
                <w:rFonts w:ascii="Arial Narrow" w:hAnsi="Arial Narrow"/>
                <w:sz w:val="22"/>
                <w:szCs w:val="22"/>
              </w:rPr>
              <w:t>.</w:t>
            </w:r>
          </w:p>
          <w:p w:rsidR="00E91E2C" w:rsidRPr="007C2FF8" w:rsidP="00B64B09">
            <w:pPr>
              <w:pStyle w:val="BodyText2"/>
              <w:bidi w:val="0"/>
              <w:spacing w:after="0" w:line="240" w:lineRule="exact"/>
              <w:jc w:val="left"/>
              <w:rPr>
                <w:rFonts w:ascii="Arial Narrow" w:hAnsi="Arial Narrow"/>
                <w:sz w:val="22"/>
                <w:szCs w:val="22"/>
              </w:rPr>
            </w:pPr>
          </w:p>
          <w:p w:rsidR="00E91E2C" w:rsidRPr="00A750C4" w:rsidP="00E91E2C">
            <w:pPr>
              <w:bidi w:val="0"/>
              <w:spacing w:before="0" w:beforeAutospacing="0" w:after="0" w:afterAutospacing="0" w:line="240" w:lineRule="auto"/>
              <w:rPr>
                <w:rFonts w:ascii="Arial Narrow" w:hAnsi="Arial Narrow" w:cs="Helvetica"/>
                <w:sz w:val="22"/>
                <w:szCs w:val="22"/>
              </w:rPr>
            </w:pPr>
            <w:r w:rsidRPr="00A750C4">
              <w:rPr>
                <w:rFonts w:ascii="Arial Narrow" w:hAnsi="Arial Narrow" w:cs="Helvetica"/>
                <w:sz w:val="22"/>
                <w:szCs w:val="22"/>
              </w:rPr>
              <w:t>Národná banka Slovenska na webovom sídle alebo vo svojom vestníku zverejňuje</w:t>
            </w:r>
          </w:p>
          <w:p w:rsidR="00E91E2C" w:rsidRPr="00E90701" w:rsidP="00E91E2C">
            <w:pPr>
              <w:bidi w:val="0"/>
              <w:spacing w:before="0" w:beforeAutospacing="0" w:after="0" w:afterAutospacing="0" w:line="240" w:lineRule="auto"/>
              <w:rPr>
                <w:rFonts w:ascii="Arial Narrow" w:hAnsi="Arial Narrow" w:cs="Helvetica"/>
                <w:sz w:val="22"/>
                <w:szCs w:val="22"/>
              </w:rPr>
            </w:pPr>
            <w:r w:rsidRPr="00A750C4">
              <w:rPr>
                <w:rFonts w:ascii="Arial Narrow" w:hAnsi="Arial Narrow" w:cs="Helvetica"/>
                <w:sz w:val="22"/>
                <w:szCs w:val="22"/>
              </w:rPr>
              <w:t xml:space="preserve">b)zoznamy vedené Národnou bankou Slovenska podľa </w:t>
            </w:r>
            <w:hyperlink r:id="rId11" w:anchor="paragraf-36" w:tooltip="Odkaz na predpis alebo ustanovenie" w:history="1">
              <w:r w:rsidRPr="00A750C4">
                <w:rPr>
                  <w:rFonts w:ascii="Arial Narrow" w:hAnsi="Arial Narrow" w:cs="Helvetica"/>
                  <w:bCs/>
                  <w:sz w:val="22"/>
                  <w:szCs w:val="22"/>
                </w:rPr>
                <w:t>§ 36</w:t>
              </w:r>
            </w:hyperlink>
            <w:r w:rsidRPr="00E90701">
              <w:rPr>
                <w:rFonts w:ascii="Arial Narrow" w:hAnsi="Arial Narrow" w:cs="Helvetica"/>
                <w:sz w:val="22"/>
                <w:szCs w:val="22"/>
              </w:rPr>
              <w:t xml:space="preserve">, a to najmenej raz štvrťročne, </w:t>
            </w:r>
          </w:p>
          <w:p w:rsidR="00C96140" w:rsidRPr="007C2FF8" w:rsidP="00C96140">
            <w:pPr>
              <w:bidi w:val="0"/>
              <w:spacing w:before="0" w:beforeAutospacing="0" w:after="0" w:afterAutospacing="0" w:line="240" w:lineRule="auto"/>
              <w:rPr>
                <w:rFonts w:ascii="Helvetica" w:hAnsi="Helvetica" w:cs="Helvetica"/>
                <w:color w:val="494949"/>
                <w:sz w:val="21"/>
                <w:szCs w:val="21"/>
              </w:rPr>
            </w:pPr>
          </w:p>
          <w:p w:rsidR="00EC15DD" w:rsidRPr="00EC15DD" w:rsidP="00EC15DD">
            <w:pPr>
              <w:bidi w:val="0"/>
              <w:spacing w:before="0" w:beforeAutospacing="0" w:after="0" w:afterAutospacing="0" w:line="240" w:lineRule="auto"/>
              <w:jc w:val="both"/>
              <w:rPr>
                <w:rFonts w:ascii="Arial Narrow" w:hAnsi="Arial Narrow" w:cs="Helvetica"/>
                <w:sz w:val="22"/>
                <w:szCs w:val="22"/>
              </w:rPr>
            </w:pPr>
            <w:r w:rsidRPr="00EC15DD">
              <w:rPr>
                <w:rFonts w:ascii="Arial Narrow" w:hAnsi="Arial Narrow" w:cs="Helvetica"/>
                <w:sz w:val="22"/>
                <w:szCs w:val="22"/>
              </w:rPr>
              <w:t>Na udelenie povolenia podľa odseku 1 sa musí preukázať splnenie týchto podmienok:</w:t>
            </w:r>
          </w:p>
          <w:p w:rsidR="00E91E2C" w:rsidRPr="00887948" w:rsidP="00887948">
            <w:pPr>
              <w:bidi w:val="0"/>
              <w:spacing w:before="0" w:beforeAutospacing="0" w:after="0" w:afterAutospacing="0" w:line="240" w:lineRule="auto"/>
              <w:jc w:val="both"/>
              <w:rPr>
                <w:rFonts w:ascii="Arial Narrow" w:hAnsi="Arial Narrow" w:cs="Helvetica"/>
                <w:sz w:val="22"/>
                <w:szCs w:val="22"/>
              </w:rPr>
            </w:pPr>
            <w:r w:rsidRPr="00EC15DD" w:rsidR="00C96140">
              <w:rPr>
                <w:rFonts w:ascii="Arial Narrow" w:hAnsi="Arial Narrow" w:cs="Helvetica"/>
                <w:sz w:val="22"/>
                <w:szCs w:val="22"/>
              </w:rPr>
              <w:t>h) sídlo obchodníka s cennými papiermi a jeho ústredie musia byť na území Slovenskej republiky; ústredím sa rozumie miesto, z ktorého je riadená činnosť obchodníka s cennými papiermi, alebo miesto, kde sa nachádzajú dokumenty o činnosti obchodníka s cennými papie</w:t>
            </w:r>
            <w:r w:rsidR="00887948">
              <w:rPr>
                <w:rFonts w:ascii="Arial Narrow" w:hAnsi="Arial Narrow" w:cs="Helvetica"/>
                <w:sz w:val="22"/>
                <w:szCs w:val="22"/>
              </w:rPr>
              <w:t xml:space="preserve">rmi potrebné na výkon dohľadu,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r w:rsidR="00574C03">
              <w:rPr>
                <w:rFonts w:ascii="Arial Narrow" w:hAnsi="Arial Narrow"/>
                <w:sz w:val="22"/>
                <w:szCs w:val="22"/>
              </w:rPr>
              <w:t>Ú</w:t>
            </w: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rsidRPr="007C2FF8">
            <w:pPr>
              <w:autoSpaceDE w:val="0"/>
              <w:autoSpaceDN w:val="0"/>
              <w:bidi w:val="0"/>
              <w:spacing w:before="0" w:beforeAutospacing="0" w:after="0" w:afterAutospacing="0" w:line="240" w:lineRule="auto"/>
              <w:jc w:val="center"/>
              <w:rPr>
                <w:rFonts w:ascii="Arial Narrow" w:hAnsi="Arial Narrow"/>
                <w:sz w:val="22"/>
                <w:szCs w:val="22"/>
              </w:rPr>
            </w:pPr>
          </w:p>
          <w:p w:rsidR="00F71BED">
            <w:pPr>
              <w:autoSpaceDE w:val="0"/>
              <w:autoSpaceDN w:val="0"/>
              <w:bidi w:val="0"/>
              <w:spacing w:before="0" w:beforeAutospacing="0" w:after="0" w:afterAutospacing="0" w:line="240" w:lineRule="auto"/>
              <w:jc w:val="center"/>
              <w:rPr>
                <w:rFonts w:ascii="Arial Narrow" w:hAnsi="Arial Narrow"/>
                <w:sz w:val="22"/>
                <w:szCs w:val="22"/>
              </w:rPr>
            </w:pPr>
          </w:p>
          <w:p w:rsidR="00EB5983">
            <w:pPr>
              <w:autoSpaceDE w:val="0"/>
              <w:autoSpaceDN w:val="0"/>
              <w:bidi w:val="0"/>
              <w:spacing w:before="0" w:beforeAutospacing="0" w:after="0" w:afterAutospacing="0" w:line="240" w:lineRule="auto"/>
              <w:jc w:val="center"/>
              <w:rPr>
                <w:rFonts w:ascii="Arial Narrow" w:hAnsi="Arial Narrow"/>
                <w:sz w:val="22"/>
                <w:szCs w:val="22"/>
              </w:rPr>
            </w:pPr>
          </w:p>
          <w:p w:rsidR="00EB5983">
            <w:pPr>
              <w:autoSpaceDE w:val="0"/>
              <w:autoSpaceDN w:val="0"/>
              <w:bidi w:val="0"/>
              <w:spacing w:before="0" w:beforeAutospacing="0" w:after="0" w:afterAutospacing="0" w:line="240" w:lineRule="auto"/>
              <w:jc w:val="center"/>
              <w:rPr>
                <w:rFonts w:ascii="Arial Narrow" w:hAnsi="Arial Narrow"/>
                <w:sz w:val="22"/>
                <w:szCs w:val="22"/>
              </w:rPr>
            </w:pPr>
          </w:p>
          <w:p w:rsidR="00EB5983">
            <w:pPr>
              <w:autoSpaceDE w:val="0"/>
              <w:autoSpaceDN w:val="0"/>
              <w:bidi w:val="0"/>
              <w:spacing w:before="0" w:beforeAutospacing="0" w:after="0" w:afterAutospacing="0" w:line="240" w:lineRule="auto"/>
              <w:jc w:val="center"/>
              <w:rPr>
                <w:rFonts w:ascii="Arial Narrow" w:hAnsi="Arial Narrow"/>
                <w:sz w:val="22"/>
                <w:szCs w:val="22"/>
              </w:rPr>
            </w:pPr>
          </w:p>
          <w:p w:rsidR="00EB5983">
            <w:pPr>
              <w:autoSpaceDE w:val="0"/>
              <w:autoSpaceDN w:val="0"/>
              <w:bidi w:val="0"/>
              <w:spacing w:before="0" w:beforeAutospacing="0" w:after="0" w:afterAutospacing="0" w:line="240" w:lineRule="auto"/>
              <w:jc w:val="center"/>
              <w:rPr>
                <w:rFonts w:ascii="Arial Narrow" w:hAnsi="Arial Narrow"/>
                <w:sz w:val="22"/>
                <w:szCs w:val="22"/>
              </w:rPr>
            </w:pPr>
          </w:p>
          <w:p w:rsidR="00EB5983">
            <w:pPr>
              <w:autoSpaceDE w:val="0"/>
              <w:autoSpaceDN w:val="0"/>
              <w:bidi w:val="0"/>
              <w:spacing w:before="0" w:beforeAutospacing="0" w:after="0" w:afterAutospacing="0" w:line="240" w:lineRule="auto"/>
              <w:jc w:val="center"/>
              <w:rPr>
                <w:rFonts w:ascii="Arial Narrow" w:hAnsi="Arial Narrow"/>
                <w:sz w:val="22"/>
                <w:szCs w:val="22"/>
              </w:rPr>
            </w:pPr>
          </w:p>
          <w:p w:rsidR="00EB5983">
            <w:pPr>
              <w:autoSpaceDE w:val="0"/>
              <w:autoSpaceDN w:val="0"/>
              <w:bidi w:val="0"/>
              <w:spacing w:before="0" w:beforeAutospacing="0" w:after="0" w:afterAutospacing="0" w:line="240" w:lineRule="auto"/>
              <w:jc w:val="center"/>
              <w:rPr>
                <w:rFonts w:ascii="Arial Narrow" w:hAnsi="Arial Narrow"/>
                <w:sz w:val="22"/>
                <w:szCs w:val="22"/>
              </w:rPr>
            </w:pPr>
          </w:p>
          <w:p w:rsidR="00EB5983">
            <w:pPr>
              <w:autoSpaceDE w:val="0"/>
              <w:autoSpaceDN w:val="0"/>
              <w:bidi w:val="0"/>
              <w:spacing w:before="0" w:beforeAutospacing="0" w:after="0" w:afterAutospacing="0" w:line="240" w:lineRule="auto"/>
              <w:jc w:val="center"/>
              <w:rPr>
                <w:rFonts w:ascii="Arial Narrow" w:hAnsi="Arial Narrow"/>
                <w:sz w:val="22"/>
                <w:szCs w:val="22"/>
              </w:rPr>
            </w:pPr>
          </w:p>
          <w:p w:rsidR="00EB5983">
            <w:pPr>
              <w:autoSpaceDE w:val="0"/>
              <w:autoSpaceDN w:val="0"/>
              <w:bidi w:val="0"/>
              <w:spacing w:before="0" w:beforeAutospacing="0" w:after="0" w:afterAutospacing="0" w:line="240" w:lineRule="auto"/>
              <w:jc w:val="center"/>
              <w:rPr>
                <w:rFonts w:ascii="Arial Narrow" w:hAnsi="Arial Narrow"/>
                <w:sz w:val="22"/>
                <w:szCs w:val="22"/>
              </w:rPr>
            </w:pPr>
          </w:p>
          <w:p w:rsidR="00EB5983">
            <w:pPr>
              <w:autoSpaceDE w:val="0"/>
              <w:autoSpaceDN w:val="0"/>
              <w:bidi w:val="0"/>
              <w:spacing w:before="0" w:beforeAutospacing="0" w:after="0" w:afterAutospacing="0" w:line="240" w:lineRule="auto"/>
              <w:jc w:val="center"/>
              <w:rPr>
                <w:rFonts w:ascii="Arial Narrow" w:hAnsi="Arial Narrow"/>
                <w:sz w:val="22"/>
                <w:szCs w:val="22"/>
              </w:rPr>
            </w:pPr>
          </w:p>
          <w:p w:rsidR="00EB5983">
            <w:pPr>
              <w:autoSpaceDE w:val="0"/>
              <w:autoSpaceDN w:val="0"/>
              <w:bidi w:val="0"/>
              <w:spacing w:before="0" w:beforeAutospacing="0" w:after="0" w:afterAutospacing="0" w:line="240" w:lineRule="auto"/>
              <w:jc w:val="center"/>
              <w:rPr>
                <w:rFonts w:ascii="Arial Narrow" w:hAnsi="Arial Narrow"/>
                <w:sz w:val="22"/>
                <w:szCs w:val="22"/>
              </w:rPr>
            </w:pPr>
          </w:p>
          <w:p w:rsidR="00EB5983">
            <w:pPr>
              <w:autoSpaceDE w:val="0"/>
              <w:autoSpaceDN w:val="0"/>
              <w:bidi w:val="0"/>
              <w:spacing w:before="0" w:beforeAutospacing="0" w:after="0" w:afterAutospacing="0" w:line="240" w:lineRule="auto"/>
              <w:jc w:val="center"/>
              <w:rPr>
                <w:rFonts w:ascii="Arial Narrow" w:hAnsi="Arial Narrow"/>
                <w:sz w:val="22"/>
                <w:szCs w:val="22"/>
              </w:rPr>
            </w:pPr>
          </w:p>
          <w:p w:rsidR="00EB5983">
            <w:pPr>
              <w:autoSpaceDE w:val="0"/>
              <w:autoSpaceDN w:val="0"/>
              <w:bidi w:val="0"/>
              <w:spacing w:before="0" w:beforeAutospacing="0" w:after="0" w:afterAutospacing="0" w:line="240" w:lineRule="auto"/>
              <w:jc w:val="center"/>
              <w:rPr>
                <w:rFonts w:ascii="Arial Narrow" w:hAnsi="Arial Narrow"/>
                <w:sz w:val="22"/>
                <w:szCs w:val="22"/>
              </w:rPr>
            </w:pPr>
          </w:p>
          <w:p w:rsidR="00EB5983">
            <w:pPr>
              <w:autoSpaceDE w:val="0"/>
              <w:autoSpaceDN w:val="0"/>
              <w:bidi w:val="0"/>
              <w:spacing w:before="0" w:beforeAutospacing="0" w:after="0" w:afterAutospacing="0" w:line="240" w:lineRule="auto"/>
              <w:jc w:val="center"/>
              <w:rPr>
                <w:rFonts w:ascii="Arial Narrow" w:hAnsi="Arial Narrow"/>
                <w:sz w:val="22"/>
                <w:szCs w:val="22"/>
              </w:rPr>
            </w:pPr>
          </w:p>
          <w:p w:rsidR="00EB5983">
            <w:pPr>
              <w:autoSpaceDE w:val="0"/>
              <w:autoSpaceDN w:val="0"/>
              <w:bidi w:val="0"/>
              <w:spacing w:before="0" w:beforeAutospacing="0" w:after="0" w:afterAutospacing="0" w:line="240" w:lineRule="auto"/>
              <w:jc w:val="center"/>
              <w:rPr>
                <w:rFonts w:ascii="Arial Narrow" w:hAnsi="Arial Narrow"/>
                <w:sz w:val="22"/>
                <w:szCs w:val="22"/>
              </w:rPr>
            </w:pPr>
          </w:p>
          <w:p w:rsidR="00EB5983">
            <w:pPr>
              <w:autoSpaceDE w:val="0"/>
              <w:autoSpaceDN w:val="0"/>
              <w:bidi w:val="0"/>
              <w:spacing w:before="0" w:beforeAutospacing="0" w:after="0" w:afterAutospacing="0" w:line="240" w:lineRule="auto"/>
              <w:jc w:val="center"/>
              <w:rPr>
                <w:rFonts w:ascii="Arial Narrow" w:hAnsi="Arial Narrow"/>
                <w:sz w:val="22"/>
                <w:szCs w:val="22"/>
              </w:rPr>
            </w:pPr>
          </w:p>
          <w:p w:rsidR="00574C03">
            <w:pPr>
              <w:autoSpaceDE w:val="0"/>
              <w:autoSpaceDN w:val="0"/>
              <w:bidi w:val="0"/>
              <w:spacing w:before="0" w:beforeAutospacing="0" w:after="0" w:afterAutospacing="0" w:line="240" w:lineRule="auto"/>
              <w:jc w:val="center"/>
              <w:rPr>
                <w:rFonts w:ascii="Arial Narrow" w:hAnsi="Arial Narrow"/>
                <w:sz w:val="22"/>
                <w:szCs w:val="22"/>
              </w:rPr>
            </w:pPr>
          </w:p>
          <w:p w:rsidR="00574C03">
            <w:pPr>
              <w:autoSpaceDE w:val="0"/>
              <w:autoSpaceDN w:val="0"/>
              <w:bidi w:val="0"/>
              <w:spacing w:before="0" w:beforeAutospacing="0" w:after="0" w:afterAutospacing="0" w:line="240" w:lineRule="auto"/>
              <w:jc w:val="center"/>
              <w:rPr>
                <w:rFonts w:ascii="Arial Narrow" w:hAnsi="Arial Narrow"/>
                <w:sz w:val="22"/>
                <w:szCs w:val="22"/>
              </w:rPr>
            </w:pPr>
          </w:p>
          <w:p w:rsidR="00EB5983" w:rsidRPr="007C2FF8">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pPr>
              <w:autoSpaceDE w:val="0"/>
              <w:autoSpaceDN w:val="0"/>
              <w:bidi w:val="0"/>
              <w:spacing w:before="0" w:beforeAutospacing="0" w:after="0" w:afterAutospacing="0" w:line="240" w:lineRule="auto"/>
              <w:jc w:val="center"/>
              <w:rPr>
                <w:rFonts w:ascii="Arial Narrow" w:hAnsi="Arial Narrow"/>
                <w:sz w:val="22"/>
                <w:szCs w:val="22"/>
              </w:rPr>
            </w:pPr>
          </w:p>
          <w:p w:rsidR="00213D57" w:rsidRPr="007C2FF8">
            <w:pPr>
              <w:autoSpaceDE w:val="0"/>
              <w:autoSpaceDN w:val="0"/>
              <w:bidi w:val="0"/>
              <w:spacing w:before="0" w:beforeAutospacing="0" w:after="0" w:afterAutospacing="0" w:line="240" w:lineRule="auto"/>
              <w:jc w:val="center"/>
              <w:rPr>
                <w:rFonts w:ascii="Arial Narrow" w:hAnsi="Arial Narrow"/>
                <w:sz w:val="22"/>
                <w:szCs w:val="22"/>
              </w:rPr>
            </w:pP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56B18" w:rsidRPr="007C2FF8">
            <w:pPr>
              <w:pStyle w:val="Heading1"/>
              <w:bidi w:val="0"/>
              <w:spacing w:after="0" w:line="240" w:lineRule="auto"/>
              <w:rPr>
                <w:rFonts w:ascii="Arial Narrow" w:hAnsi="Arial Narrow"/>
                <w:b w:val="0"/>
                <w:bCs w:val="0"/>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7C2FF8" w:rsidP="00A47BED">
            <w:pPr>
              <w:autoSpaceDE w:val="0"/>
              <w:autoSpaceDN w:val="0"/>
              <w:bidi w:val="0"/>
              <w:spacing w:before="0" w:beforeAutospacing="0" w:after="0" w:afterAutospacing="0" w:line="240" w:lineRule="auto"/>
              <w:jc w:val="center"/>
              <w:rPr>
                <w:rFonts w:ascii="Arial Narrow" w:hAnsi="Arial Narrow"/>
                <w:sz w:val="22"/>
                <w:szCs w:val="22"/>
              </w:rPr>
            </w:pPr>
            <w:r w:rsidRPr="007C2FF8" w:rsidR="00F71BED">
              <w:rPr>
                <w:rFonts w:ascii="Arial Narrow" w:hAnsi="Arial Narrow"/>
                <w:sz w:val="22"/>
                <w:szCs w:val="22"/>
              </w:rPr>
              <w:t>čl.6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F71BED" w:rsidRPr="007C2FF8" w:rsidP="00F71BED">
            <w:pPr>
              <w:pStyle w:val="CM4"/>
              <w:bidi w:val="0"/>
              <w:spacing w:after="60" w:line="240" w:lineRule="auto"/>
              <w:rPr>
                <w:rFonts w:ascii="Arial Narrow" w:hAnsi="Arial Narrow"/>
                <w:b/>
                <w:bCs/>
                <w:sz w:val="22"/>
                <w:szCs w:val="22"/>
              </w:rPr>
            </w:pPr>
            <w:r w:rsidRPr="007C2FF8">
              <w:rPr>
                <w:rFonts w:ascii="Arial Narrow" w:hAnsi="Arial Narrow"/>
                <w:b/>
                <w:bCs/>
                <w:sz w:val="22"/>
                <w:szCs w:val="22"/>
              </w:rPr>
              <w:t>Rozsah pôsobnosti povolenia</w:t>
            </w:r>
          </w:p>
          <w:p w:rsidR="00F71BED" w:rsidRPr="007C2FF8" w:rsidP="00600F98">
            <w:pPr>
              <w:pStyle w:val="CM4"/>
              <w:numPr>
                <w:numId w:val="1"/>
              </w:numPr>
              <w:bidi w:val="0"/>
              <w:spacing w:before="60" w:after="60" w:line="240" w:lineRule="auto"/>
              <w:rPr>
                <w:rFonts w:ascii="Arial Narrow" w:hAnsi="Arial Narrow"/>
                <w:sz w:val="22"/>
                <w:szCs w:val="22"/>
              </w:rPr>
            </w:pPr>
            <w:r w:rsidRPr="007C2FF8">
              <w:rPr>
                <w:rFonts w:ascii="Arial Narrow" w:hAnsi="Arial Narrow"/>
                <w:sz w:val="22"/>
                <w:szCs w:val="22"/>
              </w:rPr>
              <w:t>Domovský členský štát zabezpečí, aby sa v povolení uviedli investičné služby alebo činnosti, na vykonávanie ktorých má investičná spoločnosť povolenie. Povolenie sa môže vzťahovať na jednu alebo viac vedľajších služieb uvedených v oddiele B prílohy I. Povolenie sa v žiadnom prípade nesmie udeliť len na poskytovanie vedľajších služieb.</w:t>
            </w:r>
          </w:p>
          <w:p w:rsidR="008F30C0" w:rsidRPr="007C2FF8" w:rsidP="008F30C0">
            <w:pPr>
              <w:pStyle w:val="Default"/>
              <w:bidi w:val="0"/>
              <w:spacing w:after="0" w:line="240" w:lineRule="auto"/>
            </w:pPr>
          </w:p>
          <w:p w:rsidR="008F30C0" w:rsidRPr="007C2FF8" w:rsidP="008F30C0">
            <w:pPr>
              <w:pStyle w:val="Default"/>
              <w:bidi w:val="0"/>
              <w:spacing w:after="0" w:line="240" w:lineRule="auto"/>
            </w:pPr>
          </w:p>
          <w:p w:rsidR="008F30C0" w:rsidRPr="007C2FF8" w:rsidP="008F30C0">
            <w:pPr>
              <w:pStyle w:val="Default"/>
              <w:bidi w:val="0"/>
              <w:spacing w:after="0" w:line="240" w:lineRule="auto"/>
            </w:pPr>
          </w:p>
          <w:p w:rsidR="008F30C0" w:rsidRPr="007C2FF8" w:rsidP="008F30C0">
            <w:pPr>
              <w:pStyle w:val="Default"/>
              <w:bidi w:val="0"/>
              <w:spacing w:after="0" w:line="240" w:lineRule="auto"/>
            </w:pPr>
          </w:p>
          <w:p w:rsidR="008F30C0" w:rsidP="008F30C0">
            <w:pPr>
              <w:pStyle w:val="Default"/>
              <w:bidi w:val="0"/>
              <w:spacing w:after="0" w:line="240" w:lineRule="auto"/>
            </w:pPr>
          </w:p>
          <w:p w:rsidR="00E90701" w:rsidP="008F30C0">
            <w:pPr>
              <w:pStyle w:val="Default"/>
              <w:bidi w:val="0"/>
              <w:spacing w:after="0" w:line="240" w:lineRule="auto"/>
            </w:pPr>
          </w:p>
          <w:p w:rsidR="00E90701" w:rsidP="008F30C0">
            <w:pPr>
              <w:pStyle w:val="Default"/>
              <w:bidi w:val="0"/>
              <w:spacing w:after="0" w:line="240" w:lineRule="auto"/>
            </w:pPr>
          </w:p>
          <w:p w:rsidR="00E90701" w:rsidP="008F30C0">
            <w:pPr>
              <w:pStyle w:val="Default"/>
              <w:bidi w:val="0"/>
              <w:spacing w:after="0" w:line="240" w:lineRule="auto"/>
            </w:pPr>
          </w:p>
          <w:p w:rsidR="00E90701" w:rsidP="008F30C0">
            <w:pPr>
              <w:pStyle w:val="Default"/>
              <w:bidi w:val="0"/>
              <w:spacing w:after="0" w:line="240" w:lineRule="auto"/>
            </w:pPr>
          </w:p>
          <w:p w:rsidR="00E90701" w:rsidP="008F30C0">
            <w:pPr>
              <w:pStyle w:val="Default"/>
              <w:bidi w:val="0"/>
              <w:spacing w:after="0" w:line="240" w:lineRule="auto"/>
            </w:pPr>
          </w:p>
          <w:p w:rsidR="00E90701" w:rsidP="008F30C0">
            <w:pPr>
              <w:pStyle w:val="Default"/>
              <w:bidi w:val="0"/>
              <w:spacing w:after="0" w:line="240" w:lineRule="auto"/>
            </w:pPr>
          </w:p>
          <w:p w:rsidR="00E90701" w:rsidP="008F30C0">
            <w:pPr>
              <w:pStyle w:val="Default"/>
              <w:bidi w:val="0"/>
              <w:spacing w:after="0" w:line="240" w:lineRule="auto"/>
            </w:pPr>
          </w:p>
          <w:p w:rsidR="00E90701" w:rsidP="008F30C0">
            <w:pPr>
              <w:pStyle w:val="Default"/>
              <w:bidi w:val="0"/>
              <w:spacing w:after="0" w:line="240" w:lineRule="auto"/>
            </w:pPr>
          </w:p>
          <w:p w:rsidR="008F30C0" w:rsidRPr="007C2FF8" w:rsidP="008F30C0">
            <w:pPr>
              <w:pStyle w:val="Default"/>
              <w:bidi w:val="0"/>
              <w:spacing w:after="0" w:line="240" w:lineRule="auto"/>
            </w:pPr>
          </w:p>
          <w:p w:rsidR="00F71BED" w:rsidRPr="007C2FF8" w:rsidP="00600F98">
            <w:pPr>
              <w:pStyle w:val="CM4"/>
              <w:numPr>
                <w:numId w:val="1"/>
              </w:numPr>
              <w:bidi w:val="0"/>
              <w:spacing w:before="60" w:after="60" w:line="240" w:lineRule="auto"/>
              <w:rPr>
                <w:rFonts w:ascii="Arial Narrow" w:hAnsi="Arial Narrow"/>
                <w:sz w:val="22"/>
                <w:szCs w:val="22"/>
              </w:rPr>
            </w:pPr>
            <w:r w:rsidRPr="007C2FF8">
              <w:rPr>
                <w:rFonts w:ascii="Arial Narrow" w:hAnsi="Arial Narrow"/>
                <w:sz w:val="22"/>
                <w:szCs w:val="22"/>
              </w:rPr>
              <w:t>Investičná spoločnosť uchádzajúca sa o povolenie na rozšírenie svojej činnosti na ďalšie investičné služby alebo činnosti alebo vedľajšie služby neplánované v čase prvotného povolenia musí predložiť žiadosť o rozšírenie svojho povolenia.</w:t>
            </w:r>
          </w:p>
          <w:p w:rsidR="008F30C0" w:rsidRPr="007C2FF8" w:rsidP="008F30C0">
            <w:pPr>
              <w:pStyle w:val="Default"/>
              <w:bidi w:val="0"/>
              <w:spacing w:after="0" w:line="240" w:lineRule="auto"/>
            </w:pPr>
          </w:p>
          <w:p w:rsidR="008F30C0" w:rsidRPr="007C2FF8" w:rsidP="008F30C0">
            <w:pPr>
              <w:pStyle w:val="Default"/>
              <w:bidi w:val="0"/>
              <w:spacing w:after="0" w:line="240" w:lineRule="auto"/>
            </w:pPr>
          </w:p>
          <w:p w:rsidR="008F30C0" w:rsidP="008F30C0">
            <w:pPr>
              <w:pStyle w:val="Default"/>
              <w:bidi w:val="0"/>
              <w:spacing w:after="0" w:line="240" w:lineRule="auto"/>
            </w:pPr>
          </w:p>
          <w:p w:rsidR="00E90701" w:rsidP="008F30C0">
            <w:pPr>
              <w:pStyle w:val="Default"/>
              <w:bidi w:val="0"/>
              <w:spacing w:after="0" w:line="240" w:lineRule="auto"/>
            </w:pPr>
          </w:p>
          <w:p w:rsidR="000A3F22" w:rsidP="008F30C0">
            <w:pPr>
              <w:pStyle w:val="Default"/>
              <w:bidi w:val="0"/>
              <w:spacing w:after="0" w:line="240" w:lineRule="auto"/>
            </w:pPr>
          </w:p>
          <w:p w:rsidR="000A3F22" w:rsidP="008F30C0">
            <w:pPr>
              <w:pStyle w:val="Default"/>
              <w:bidi w:val="0"/>
              <w:spacing w:after="0" w:line="240" w:lineRule="auto"/>
            </w:pPr>
          </w:p>
          <w:p w:rsidR="00E90701" w:rsidP="008F30C0">
            <w:pPr>
              <w:pStyle w:val="Default"/>
              <w:bidi w:val="0"/>
              <w:spacing w:after="0" w:line="240" w:lineRule="auto"/>
            </w:pPr>
          </w:p>
          <w:p w:rsidR="00E90701" w:rsidP="008F30C0">
            <w:pPr>
              <w:pStyle w:val="Default"/>
              <w:bidi w:val="0"/>
              <w:spacing w:after="0" w:line="240" w:lineRule="auto"/>
            </w:pPr>
          </w:p>
          <w:p w:rsidR="00E90701" w:rsidP="008F30C0">
            <w:pPr>
              <w:pStyle w:val="Default"/>
              <w:bidi w:val="0"/>
              <w:spacing w:after="0" w:line="240" w:lineRule="auto"/>
            </w:pPr>
          </w:p>
          <w:p w:rsidR="00E90701" w:rsidP="008F30C0">
            <w:pPr>
              <w:pStyle w:val="Default"/>
              <w:bidi w:val="0"/>
              <w:spacing w:after="0" w:line="240" w:lineRule="auto"/>
            </w:pPr>
          </w:p>
          <w:p w:rsidR="00E90701" w:rsidRPr="007C2FF8" w:rsidP="008F30C0">
            <w:pPr>
              <w:pStyle w:val="Default"/>
              <w:bidi w:val="0"/>
              <w:spacing w:after="0" w:line="240" w:lineRule="auto"/>
            </w:pPr>
          </w:p>
          <w:p w:rsidR="008F30C0" w:rsidRPr="007C2FF8" w:rsidP="008F30C0">
            <w:pPr>
              <w:pStyle w:val="Default"/>
              <w:bidi w:val="0"/>
              <w:spacing w:after="0" w:line="240" w:lineRule="auto"/>
            </w:pPr>
          </w:p>
          <w:p w:rsidR="008F30C0" w:rsidRPr="007C2FF8" w:rsidP="008F30C0">
            <w:pPr>
              <w:pStyle w:val="Default"/>
              <w:bidi w:val="0"/>
              <w:spacing w:after="0" w:line="240" w:lineRule="auto"/>
            </w:pPr>
          </w:p>
          <w:p w:rsidR="00F71BED" w:rsidRPr="007C2FF8" w:rsidP="00F71BED">
            <w:pPr>
              <w:pStyle w:val="CM4"/>
              <w:bidi w:val="0"/>
              <w:spacing w:before="60" w:after="60" w:line="240" w:lineRule="auto"/>
              <w:rPr>
                <w:rFonts w:ascii="Arial Narrow" w:hAnsi="Arial Narrow"/>
                <w:sz w:val="22"/>
                <w:szCs w:val="22"/>
              </w:rPr>
            </w:pPr>
            <w:r w:rsidRPr="007C2FF8">
              <w:rPr>
                <w:rFonts w:ascii="Arial Narrow" w:hAnsi="Arial Narrow"/>
                <w:sz w:val="22"/>
                <w:szCs w:val="22"/>
              </w:rPr>
              <w:t>3.   Povolenie je platné pre celú Úniu a umožňuje investičnej spoločnosti poskytovať služby alebo vykonávať činnosti, na ktoré má povolenie v rámci celej Únie buď prostredníctvom práva usadiť sa vrátane zriadenia pobočky, alebo prostredníctvom slobody poskytovať služby.</w:t>
            </w:r>
          </w:p>
          <w:p w:rsidR="00656B18" w:rsidRPr="007C2FF8" w:rsidP="00A47BED">
            <w:pPr>
              <w:pStyle w:val="CM4"/>
              <w:bidi w:val="0"/>
              <w:spacing w:before="60" w:after="60" w:line="240" w:lineRule="auto"/>
              <w:rPr>
                <w:rFonts w:ascii="Arial Narrow" w:hAnsi="Arial Narrow"/>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sidR="00450DCB">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p>
          <w:p w:rsidR="008F30C0" w:rsidRPr="00213D57" w:rsidP="008F30C0">
            <w:pPr>
              <w:autoSpaceDE w:val="0"/>
              <w:autoSpaceDN w:val="0"/>
              <w:bidi w:val="0"/>
              <w:spacing w:before="0" w:beforeAutospacing="0" w:after="0" w:afterAutospacing="0" w:line="240" w:lineRule="auto"/>
              <w:jc w:val="center"/>
              <w:rPr>
                <w:rFonts w:ascii="Arial Narrow" w:hAnsi="Arial Narrow"/>
                <w:b/>
                <w:color w:val="00B0F0"/>
                <w:sz w:val="22"/>
                <w:szCs w:val="22"/>
              </w:rPr>
            </w:pPr>
            <w:r w:rsidRPr="007C2FF8">
              <w:rPr>
                <w:rFonts w:ascii="Arial Narrow" w:hAnsi="Arial Narrow"/>
                <w:sz w:val="22"/>
                <w:szCs w:val="22"/>
              </w:rPr>
              <w:t>566/2001</w:t>
            </w:r>
            <w:r w:rsidR="00213D57">
              <w:rPr>
                <w:rFonts w:ascii="Arial Narrow" w:hAnsi="Arial Narrow"/>
                <w:sz w:val="22"/>
                <w:szCs w:val="22"/>
              </w:rPr>
              <w:t xml:space="preserve"> a </w:t>
            </w:r>
            <w:r w:rsidRPr="00213D57" w:rsidR="00213D57">
              <w:rPr>
                <w:rFonts w:ascii="Arial Narrow" w:hAnsi="Arial Narrow"/>
                <w:b/>
                <w:color w:val="00B0F0"/>
                <w:sz w:val="22"/>
                <w:szCs w:val="22"/>
              </w:rPr>
              <w:t>návrh zákona čl.I</w:t>
            </w:r>
          </w:p>
          <w:p w:rsidR="008F30C0" w:rsidRPr="007C2FF8">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pPr>
              <w:autoSpaceDE w:val="0"/>
              <w:autoSpaceDN w:val="0"/>
              <w:bidi w:val="0"/>
              <w:spacing w:before="0" w:beforeAutospacing="0" w:after="0" w:afterAutospacing="0" w:line="240" w:lineRule="auto"/>
              <w:jc w:val="center"/>
              <w:rPr>
                <w:rFonts w:ascii="Arial Narrow" w:hAnsi="Arial Narrow"/>
                <w:sz w:val="22"/>
                <w:szCs w:val="22"/>
              </w:rPr>
            </w:pPr>
          </w:p>
          <w:p w:rsidR="00E90701">
            <w:pPr>
              <w:autoSpaceDE w:val="0"/>
              <w:autoSpaceDN w:val="0"/>
              <w:bidi w:val="0"/>
              <w:spacing w:before="0" w:beforeAutospacing="0" w:after="0" w:afterAutospacing="0" w:line="240" w:lineRule="auto"/>
              <w:jc w:val="center"/>
              <w:rPr>
                <w:rFonts w:ascii="Arial Narrow" w:hAnsi="Arial Narrow"/>
                <w:sz w:val="22"/>
                <w:szCs w:val="22"/>
              </w:rPr>
            </w:pPr>
          </w:p>
          <w:p w:rsidR="00E90701" w:rsidRPr="007C2FF8" w:rsidP="00E90701">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566/2001</w:t>
            </w:r>
          </w:p>
          <w:p w:rsidR="00E90701">
            <w:pPr>
              <w:autoSpaceDE w:val="0"/>
              <w:autoSpaceDN w:val="0"/>
              <w:bidi w:val="0"/>
              <w:spacing w:before="0" w:beforeAutospacing="0" w:after="0" w:afterAutospacing="0" w:line="240" w:lineRule="auto"/>
              <w:jc w:val="center"/>
              <w:rPr>
                <w:rFonts w:ascii="Arial Narrow" w:hAnsi="Arial Narrow"/>
                <w:sz w:val="22"/>
                <w:szCs w:val="22"/>
              </w:rPr>
            </w:pPr>
          </w:p>
          <w:p w:rsidR="00E90701">
            <w:pPr>
              <w:autoSpaceDE w:val="0"/>
              <w:autoSpaceDN w:val="0"/>
              <w:bidi w:val="0"/>
              <w:spacing w:before="0" w:beforeAutospacing="0" w:after="0" w:afterAutospacing="0" w:line="240" w:lineRule="auto"/>
              <w:jc w:val="center"/>
              <w:rPr>
                <w:rFonts w:ascii="Arial Narrow" w:hAnsi="Arial Narrow"/>
                <w:sz w:val="22"/>
                <w:szCs w:val="22"/>
              </w:rPr>
            </w:pPr>
          </w:p>
          <w:p w:rsidR="00E90701">
            <w:pPr>
              <w:autoSpaceDE w:val="0"/>
              <w:autoSpaceDN w:val="0"/>
              <w:bidi w:val="0"/>
              <w:spacing w:before="0" w:beforeAutospacing="0" w:after="0" w:afterAutospacing="0" w:line="240" w:lineRule="auto"/>
              <w:jc w:val="center"/>
              <w:rPr>
                <w:rFonts w:ascii="Arial Narrow" w:hAnsi="Arial Narrow"/>
                <w:sz w:val="22"/>
                <w:szCs w:val="22"/>
              </w:rPr>
            </w:pPr>
          </w:p>
          <w:p w:rsidR="00E90701">
            <w:pPr>
              <w:autoSpaceDE w:val="0"/>
              <w:autoSpaceDN w:val="0"/>
              <w:bidi w:val="0"/>
              <w:spacing w:before="0" w:beforeAutospacing="0" w:after="0" w:afterAutospacing="0" w:line="240" w:lineRule="auto"/>
              <w:jc w:val="center"/>
              <w:rPr>
                <w:rFonts w:ascii="Arial Narrow" w:hAnsi="Arial Narrow"/>
                <w:sz w:val="22"/>
                <w:szCs w:val="22"/>
              </w:rPr>
            </w:pPr>
          </w:p>
          <w:p w:rsidR="00E90701">
            <w:pPr>
              <w:autoSpaceDE w:val="0"/>
              <w:autoSpaceDN w:val="0"/>
              <w:bidi w:val="0"/>
              <w:spacing w:before="0" w:beforeAutospacing="0" w:after="0" w:afterAutospacing="0" w:line="240" w:lineRule="auto"/>
              <w:jc w:val="center"/>
              <w:rPr>
                <w:rFonts w:ascii="Arial Narrow" w:hAnsi="Arial Narrow"/>
                <w:sz w:val="22"/>
                <w:szCs w:val="22"/>
              </w:rPr>
            </w:pPr>
          </w:p>
          <w:p w:rsidR="00E90701">
            <w:pPr>
              <w:autoSpaceDE w:val="0"/>
              <w:autoSpaceDN w:val="0"/>
              <w:bidi w:val="0"/>
              <w:spacing w:before="0" w:beforeAutospacing="0" w:after="0" w:afterAutospacing="0" w:line="240" w:lineRule="auto"/>
              <w:jc w:val="center"/>
              <w:rPr>
                <w:rFonts w:ascii="Arial Narrow" w:hAnsi="Arial Narrow"/>
                <w:sz w:val="22"/>
                <w:szCs w:val="22"/>
              </w:rPr>
            </w:pPr>
          </w:p>
          <w:p w:rsidR="00E90701">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rsidP="008F30C0">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566/2001</w:t>
            </w:r>
          </w:p>
          <w:p w:rsidR="008F30C0" w:rsidRPr="007C2FF8">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pPr>
              <w:autoSpaceDE w:val="0"/>
              <w:autoSpaceDN w:val="0"/>
              <w:bidi w:val="0"/>
              <w:spacing w:before="0" w:beforeAutospacing="0" w:after="0" w:afterAutospacing="0" w:line="240" w:lineRule="auto"/>
              <w:jc w:val="center"/>
              <w:rPr>
                <w:rFonts w:ascii="Arial Narrow" w:hAnsi="Arial Narrow"/>
                <w:sz w:val="22"/>
                <w:szCs w:val="22"/>
              </w:rPr>
            </w:pPr>
          </w:p>
          <w:p w:rsidR="008F30C0">
            <w:pPr>
              <w:autoSpaceDE w:val="0"/>
              <w:autoSpaceDN w:val="0"/>
              <w:bidi w:val="0"/>
              <w:spacing w:before="0" w:beforeAutospacing="0" w:after="0" w:afterAutospacing="0" w:line="240" w:lineRule="auto"/>
              <w:jc w:val="center"/>
              <w:rPr>
                <w:rFonts w:ascii="Arial Narrow" w:hAnsi="Arial Narrow"/>
                <w:sz w:val="22"/>
                <w:szCs w:val="22"/>
              </w:rPr>
            </w:pPr>
          </w:p>
          <w:p w:rsidR="00E90701">
            <w:pPr>
              <w:autoSpaceDE w:val="0"/>
              <w:autoSpaceDN w:val="0"/>
              <w:bidi w:val="0"/>
              <w:spacing w:before="0" w:beforeAutospacing="0" w:after="0" w:afterAutospacing="0" w:line="240" w:lineRule="auto"/>
              <w:jc w:val="center"/>
              <w:rPr>
                <w:rFonts w:ascii="Arial Narrow" w:hAnsi="Arial Narrow"/>
                <w:sz w:val="22"/>
                <w:szCs w:val="22"/>
              </w:rPr>
            </w:pPr>
          </w:p>
          <w:p w:rsidR="000A3F22">
            <w:pPr>
              <w:autoSpaceDE w:val="0"/>
              <w:autoSpaceDN w:val="0"/>
              <w:bidi w:val="0"/>
              <w:spacing w:before="0" w:beforeAutospacing="0" w:after="0" w:afterAutospacing="0" w:line="240" w:lineRule="auto"/>
              <w:jc w:val="center"/>
              <w:rPr>
                <w:rFonts w:ascii="Arial Narrow" w:hAnsi="Arial Narrow"/>
                <w:sz w:val="22"/>
                <w:szCs w:val="22"/>
              </w:rPr>
            </w:pPr>
          </w:p>
          <w:p w:rsidR="000A3F22" w:rsidRPr="007C2FF8">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rsidP="008F30C0">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566/2001</w:t>
            </w:r>
          </w:p>
          <w:p w:rsidR="008F30C0" w:rsidRPr="007C2FF8">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pPr>
              <w:autoSpaceDE w:val="0"/>
              <w:autoSpaceDN w:val="0"/>
              <w:bidi w:val="0"/>
              <w:spacing w:before="0" w:beforeAutospacing="0" w:after="0" w:afterAutospacing="0" w:line="240" w:lineRule="auto"/>
              <w:jc w:val="center"/>
              <w:rPr>
                <w:rFonts w:ascii="Arial Narrow" w:hAnsi="Arial Narrow"/>
                <w:sz w:val="22"/>
                <w:szCs w:val="22"/>
              </w:rPr>
            </w:pPr>
          </w:p>
          <w:p w:rsidR="008F30C0">
            <w:pPr>
              <w:autoSpaceDE w:val="0"/>
              <w:autoSpaceDN w:val="0"/>
              <w:bidi w:val="0"/>
              <w:spacing w:before="0" w:beforeAutospacing="0" w:after="0" w:afterAutospacing="0" w:line="240" w:lineRule="auto"/>
              <w:jc w:val="center"/>
              <w:rPr>
                <w:rFonts w:ascii="Arial Narrow" w:hAnsi="Arial Narrow"/>
                <w:sz w:val="22"/>
                <w:szCs w:val="22"/>
              </w:rPr>
            </w:pPr>
          </w:p>
          <w:p w:rsidR="000A3F22">
            <w:pPr>
              <w:autoSpaceDE w:val="0"/>
              <w:autoSpaceDN w:val="0"/>
              <w:bidi w:val="0"/>
              <w:spacing w:before="0" w:beforeAutospacing="0" w:after="0" w:afterAutospacing="0" w:line="240" w:lineRule="auto"/>
              <w:jc w:val="center"/>
              <w:rPr>
                <w:rFonts w:ascii="Arial Narrow" w:hAnsi="Arial Narrow"/>
                <w:sz w:val="22"/>
                <w:szCs w:val="22"/>
              </w:rPr>
            </w:pPr>
          </w:p>
          <w:p w:rsidR="000A3F22" w:rsidRPr="007C2FF8">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566/2001</w:t>
            </w:r>
          </w:p>
          <w:p w:rsidR="008F30C0" w:rsidRPr="007C2FF8">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pPr>
              <w:autoSpaceDE w:val="0"/>
              <w:autoSpaceDN w:val="0"/>
              <w:bidi w:val="0"/>
              <w:spacing w:before="0" w:beforeAutospacing="0" w:after="0" w:afterAutospacing="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56B18"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13D57"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sidR="008F30C0">
              <w:rPr>
                <w:rFonts w:ascii="Arial Narrow" w:hAnsi="Arial Narrow"/>
                <w:sz w:val="22"/>
                <w:szCs w:val="22"/>
              </w:rPr>
              <w:t xml:space="preserve">§ 59 </w:t>
            </w:r>
          </w:p>
          <w:p w:rsidR="008F30C0"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ods. 3</w:t>
            </w:r>
          </w:p>
          <w:p w:rsidR="008F30C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F30C0" w:rsidP="004577EC">
            <w:pPr>
              <w:autoSpaceDE w:val="0"/>
              <w:autoSpaceDN w:val="0"/>
              <w:bidi w:val="0"/>
              <w:spacing w:before="0" w:beforeAutospacing="0" w:after="0" w:afterAutospacing="0" w:line="240" w:lineRule="auto"/>
              <w:jc w:val="center"/>
              <w:rPr>
                <w:rFonts w:ascii="Arial Narrow" w:hAnsi="Arial Narrow"/>
                <w:sz w:val="22"/>
                <w:szCs w:val="22"/>
              </w:rPr>
            </w:pPr>
          </w:p>
          <w:p w:rsidR="00E90701" w:rsidP="004577EC">
            <w:pPr>
              <w:autoSpaceDE w:val="0"/>
              <w:autoSpaceDN w:val="0"/>
              <w:bidi w:val="0"/>
              <w:spacing w:before="0" w:beforeAutospacing="0" w:after="0" w:afterAutospacing="0" w:line="240" w:lineRule="auto"/>
              <w:jc w:val="center"/>
              <w:rPr>
                <w:rFonts w:ascii="Arial Narrow" w:hAnsi="Arial Narrow"/>
                <w:sz w:val="22"/>
                <w:szCs w:val="22"/>
              </w:rPr>
            </w:pPr>
          </w:p>
          <w:p w:rsidR="00213D57" w:rsidP="00E90701">
            <w:pPr>
              <w:autoSpaceDE w:val="0"/>
              <w:autoSpaceDN w:val="0"/>
              <w:bidi w:val="0"/>
              <w:spacing w:before="0" w:beforeAutospacing="0" w:after="0" w:afterAutospacing="0" w:line="240" w:lineRule="auto"/>
              <w:jc w:val="center"/>
              <w:rPr>
                <w:rFonts w:ascii="Arial Narrow" w:hAnsi="Arial Narrow"/>
                <w:sz w:val="22"/>
                <w:szCs w:val="22"/>
              </w:rPr>
            </w:pPr>
            <w:r w:rsidRPr="007C2FF8" w:rsidR="00E90701">
              <w:rPr>
                <w:rFonts w:ascii="Arial Narrow" w:hAnsi="Arial Narrow"/>
                <w:sz w:val="22"/>
                <w:szCs w:val="22"/>
              </w:rPr>
              <w:t xml:space="preserve">§ 59 </w:t>
            </w:r>
          </w:p>
          <w:p w:rsidR="00E90701" w:rsidRPr="007C2FF8" w:rsidP="00E90701">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 xml:space="preserve">ods. </w:t>
            </w:r>
            <w:r>
              <w:rPr>
                <w:rFonts w:ascii="Arial Narrow" w:hAnsi="Arial Narrow"/>
                <w:sz w:val="22"/>
                <w:szCs w:val="22"/>
              </w:rPr>
              <w:t>2 pís. b)</w:t>
            </w:r>
          </w:p>
          <w:p w:rsidR="00E90701" w:rsidP="004577EC">
            <w:pPr>
              <w:autoSpaceDE w:val="0"/>
              <w:autoSpaceDN w:val="0"/>
              <w:bidi w:val="0"/>
              <w:spacing w:before="0" w:beforeAutospacing="0" w:after="0" w:afterAutospacing="0" w:line="240" w:lineRule="auto"/>
              <w:jc w:val="center"/>
              <w:rPr>
                <w:rFonts w:ascii="Arial Narrow" w:hAnsi="Arial Narrow"/>
                <w:sz w:val="22"/>
                <w:szCs w:val="22"/>
              </w:rPr>
            </w:pPr>
          </w:p>
          <w:p w:rsidR="00E90701" w:rsidP="004577EC">
            <w:pPr>
              <w:autoSpaceDE w:val="0"/>
              <w:autoSpaceDN w:val="0"/>
              <w:bidi w:val="0"/>
              <w:spacing w:before="0" w:beforeAutospacing="0" w:after="0" w:afterAutospacing="0" w:line="240" w:lineRule="auto"/>
              <w:jc w:val="center"/>
              <w:rPr>
                <w:rFonts w:ascii="Arial Narrow" w:hAnsi="Arial Narrow"/>
                <w:sz w:val="22"/>
                <w:szCs w:val="22"/>
              </w:rPr>
            </w:pPr>
          </w:p>
          <w:p w:rsidR="00E90701" w:rsidP="004577EC">
            <w:pPr>
              <w:autoSpaceDE w:val="0"/>
              <w:autoSpaceDN w:val="0"/>
              <w:bidi w:val="0"/>
              <w:spacing w:before="0" w:beforeAutospacing="0" w:after="0" w:afterAutospacing="0" w:line="240" w:lineRule="auto"/>
              <w:jc w:val="center"/>
              <w:rPr>
                <w:rFonts w:ascii="Arial Narrow" w:hAnsi="Arial Narrow"/>
                <w:sz w:val="22"/>
                <w:szCs w:val="22"/>
              </w:rPr>
            </w:pPr>
          </w:p>
          <w:p w:rsidR="00E90701" w:rsidP="004577EC">
            <w:pPr>
              <w:autoSpaceDE w:val="0"/>
              <w:autoSpaceDN w:val="0"/>
              <w:bidi w:val="0"/>
              <w:spacing w:before="0" w:beforeAutospacing="0" w:after="0" w:afterAutospacing="0" w:line="240" w:lineRule="auto"/>
              <w:jc w:val="center"/>
              <w:rPr>
                <w:rFonts w:ascii="Arial Narrow" w:hAnsi="Arial Narrow"/>
                <w:sz w:val="22"/>
                <w:szCs w:val="22"/>
              </w:rPr>
            </w:pPr>
          </w:p>
          <w:p w:rsidR="00E90701" w:rsidP="004577EC">
            <w:pPr>
              <w:autoSpaceDE w:val="0"/>
              <w:autoSpaceDN w:val="0"/>
              <w:bidi w:val="0"/>
              <w:spacing w:before="0" w:beforeAutospacing="0" w:after="0" w:afterAutospacing="0" w:line="240" w:lineRule="auto"/>
              <w:jc w:val="center"/>
              <w:rPr>
                <w:rFonts w:ascii="Arial Narrow" w:hAnsi="Arial Narrow"/>
                <w:sz w:val="22"/>
                <w:szCs w:val="22"/>
              </w:rPr>
            </w:pPr>
          </w:p>
          <w:p w:rsidR="00E90701" w:rsidP="004577EC">
            <w:pPr>
              <w:autoSpaceDE w:val="0"/>
              <w:autoSpaceDN w:val="0"/>
              <w:bidi w:val="0"/>
              <w:spacing w:before="0" w:beforeAutospacing="0" w:after="0" w:afterAutospacing="0" w:line="240" w:lineRule="auto"/>
              <w:jc w:val="center"/>
              <w:rPr>
                <w:rFonts w:ascii="Arial Narrow" w:hAnsi="Arial Narrow"/>
                <w:sz w:val="22"/>
                <w:szCs w:val="22"/>
              </w:rPr>
            </w:pPr>
          </w:p>
          <w:p w:rsidR="00213D57" w:rsidP="008F30C0">
            <w:pPr>
              <w:autoSpaceDE w:val="0"/>
              <w:autoSpaceDN w:val="0"/>
              <w:bidi w:val="0"/>
              <w:spacing w:before="0" w:beforeAutospacing="0" w:after="0" w:afterAutospacing="0" w:line="240" w:lineRule="auto"/>
              <w:jc w:val="center"/>
              <w:rPr>
                <w:rFonts w:ascii="Arial Narrow" w:hAnsi="Arial Narrow"/>
                <w:sz w:val="22"/>
                <w:szCs w:val="22"/>
              </w:rPr>
            </w:pPr>
            <w:r w:rsidRPr="007C2FF8" w:rsidR="008F30C0">
              <w:rPr>
                <w:rFonts w:ascii="Arial Narrow" w:hAnsi="Arial Narrow"/>
                <w:sz w:val="22"/>
                <w:szCs w:val="22"/>
              </w:rPr>
              <w:t xml:space="preserve">§ 59 </w:t>
            </w:r>
          </w:p>
          <w:p w:rsidR="008F30C0" w:rsidRPr="007C2FF8" w:rsidP="008F30C0">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ods. 4</w:t>
            </w:r>
          </w:p>
          <w:p w:rsidR="008F30C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F30C0" w:rsidP="004577EC">
            <w:pPr>
              <w:autoSpaceDE w:val="0"/>
              <w:autoSpaceDN w:val="0"/>
              <w:bidi w:val="0"/>
              <w:spacing w:before="0" w:beforeAutospacing="0" w:after="0" w:afterAutospacing="0" w:line="240" w:lineRule="auto"/>
              <w:jc w:val="center"/>
              <w:rPr>
                <w:rFonts w:ascii="Arial Narrow" w:hAnsi="Arial Narrow"/>
                <w:sz w:val="22"/>
                <w:szCs w:val="22"/>
              </w:rPr>
            </w:pPr>
          </w:p>
          <w:p w:rsidR="00E90701" w:rsidP="004577EC">
            <w:pPr>
              <w:autoSpaceDE w:val="0"/>
              <w:autoSpaceDN w:val="0"/>
              <w:bidi w:val="0"/>
              <w:spacing w:before="0" w:beforeAutospacing="0" w:after="0" w:afterAutospacing="0" w:line="240" w:lineRule="auto"/>
              <w:jc w:val="center"/>
              <w:rPr>
                <w:rFonts w:ascii="Arial Narrow" w:hAnsi="Arial Narrow"/>
                <w:sz w:val="22"/>
                <w:szCs w:val="22"/>
              </w:rPr>
            </w:pPr>
          </w:p>
          <w:p w:rsidR="000A3F22" w:rsidP="004577EC">
            <w:pPr>
              <w:autoSpaceDE w:val="0"/>
              <w:autoSpaceDN w:val="0"/>
              <w:bidi w:val="0"/>
              <w:spacing w:before="0" w:beforeAutospacing="0" w:after="0" w:afterAutospacing="0" w:line="240" w:lineRule="auto"/>
              <w:jc w:val="center"/>
              <w:rPr>
                <w:rFonts w:ascii="Arial Narrow" w:hAnsi="Arial Narrow"/>
                <w:sz w:val="22"/>
                <w:szCs w:val="22"/>
              </w:rPr>
            </w:pPr>
          </w:p>
          <w:p w:rsidR="000A3F22"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A3F22" w:rsidP="008F30C0">
            <w:pPr>
              <w:autoSpaceDE w:val="0"/>
              <w:autoSpaceDN w:val="0"/>
              <w:bidi w:val="0"/>
              <w:spacing w:before="0" w:beforeAutospacing="0" w:after="0" w:afterAutospacing="0" w:line="240" w:lineRule="auto"/>
              <w:jc w:val="center"/>
              <w:rPr>
                <w:rFonts w:ascii="Arial Narrow" w:hAnsi="Arial Narrow"/>
                <w:sz w:val="22"/>
                <w:szCs w:val="22"/>
              </w:rPr>
            </w:pPr>
            <w:r w:rsidRPr="007C2FF8" w:rsidR="008F30C0">
              <w:rPr>
                <w:rFonts w:ascii="Arial Narrow" w:hAnsi="Arial Narrow"/>
                <w:sz w:val="22"/>
                <w:szCs w:val="22"/>
              </w:rPr>
              <w:t xml:space="preserve">§ 59 </w:t>
            </w:r>
          </w:p>
          <w:p w:rsidR="008F30C0" w:rsidRPr="007C2FF8" w:rsidP="008F30C0">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ods. 1</w:t>
            </w:r>
          </w:p>
          <w:p w:rsidR="008F30C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F30C0" w:rsidP="004577EC">
            <w:pPr>
              <w:autoSpaceDE w:val="0"/>
              <w:autoSpaceDN w:val="0"/>
              <w:bidi w:val="0"/>
              <w:spacing w:before="0" w:beforeAutospacing="0" w:after="0" w:afterAutospacing="0" w:line="240" w:lineRule="auto"/>
              <w:jc w:val="center"/>
              <w:rPr>
                <w:rFonts w:ascii="Arial Narrow" w:hAnsi="Arial Narrow"/>
                <w:sz w:val="22"/>
                <w:szCs w:val="22"/>
              </w:rPr>
            </w:pPr>
          </w:p>
          <w:p w:rsidR="000A3F22" w:rsidP="004577EC">
            <w:pPr>
              <w:autoSpaceDE w:val="0"/>
              <w:autoSpaceDN w:val="0"/>
              <w:bidi w:val="0"/>
              <w:spacing w:before="0" w:beforeAutospacing="0" w:after="0" w:afterAutospacing="0" w:line="240" w:lineRule="auto"/>
              <w:jc w:val="center"/>
              <w:rPr>
                <w:rFonts w:ascii="Arial Narrow" w:hAnsi="Arial Narrow"/>
                <w:sz w:val="22"/>
                <w:szCs w:val="22"/>
              </w:rPr>
            </w:pPr>
          </w:p>
          <w:p w:rsidR="000A3F22"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A3F22"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sidR="008F30C0">
              <w:rPr>
                <w:rFonts w:ascii="Arial Narrow" w:hAnsi="Arial Narrow"/>
                <w:sz w:val="22"/>
                <w:szCs w:val="22"/>
              </w:rPr>
              <w:t xml:space="preserve">§ 65 </w:t>
            </w:r>
          </w:p>
          <w:p w:rsidR="008F30C0"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ods. 1</w:t>
            </w:r>
          </w:p>
          <w:p w:rsidR="008F30C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F30C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56B18" w:rsidRPr="007C2FF8" w:rsidP="00B64B09">
            <w:pPr>
              <w:pStyle w:val="BodyText2"/>
              <w:bidi w:val="0"/>
              <w:spacing w:after="0" w:line="240" w:lineRule="exact"/>
              <w:jc w:val="left"/>
              <w:rPr>
                <w:rFonts w:ascii="Arial Narrow" w:hAnsi="Arial Narrow"/>
                <w:sz w:val="22"/>
                <w:szCs w:val="22"/>
              </w:rPr>
            </w:pPr>
          </w:p>
          <w:p w:rsidR="008F30C0" w:rsidRPr="00213D57" w:rsidP="00213D57">
            <w:pPr>
              <w:pStyle w:val="BodyText2"/>
              <w:bidi w:val="0"/>
              <w:spacing w:after="0" w:line="240" w:lineRule="exact"/>
              <w:jc w:val="both"/>
              <w:rPr>
                <w:rFonts w:ascii="Arial Narrow" w:hAnsi="Arial Narrow"/>
                <w:sz w:val="22"/>
                <w:szCs w:val="22"/>
              </w:rPr>
            </w:pPr>
            <w:r w:rsidRPr="00213D57">
              <w:rPr>
                <w:rFonts w:ascii="Arial Narrow" w:hAnsi="Arial Narrow" w:cs="Helvetica"/>
                <w:sz w:val="22"/>
                <w:szCs w:val="22"/>
              </w:rPr>
              <w:t xml:space="preserve">Povolenie na poskytovanie investičných služieb musí obsahovať najmenej jednu </w:t>
            </w:r>
            <w:r w:rsidRPr="00213D57" w:rsidR="00213D57">
              <w:rPr>
                <w:rFonts w:ascii="Arial Narrow" w:hAnsi="Arial Narrow" w:cs="Helvetica"/>
                <w:b/>
                <w:color w:val="00B0F0"/>
                <w:sz w:val="22"/>
                <w:szCs w:val="22"/>
              </w:rPr>
              <w:t>i</w:t>
            </w:r>
            <w:r w:rsidRPr="00213D57">
              <w:rPr>
                <w:rFonts w:ascii="Arial Narrow" w:hAnsi="Arial Narrow" w:cs="Helvetica"/>
                <w:b/>
                <w:color w:val="00B0F0"/>
                <w:sz w:val="22"/>
                <w:szCs w:val="22"/>
              </w:rPr>
              <w:t>nvestičn</w:t>
            </w:r>
            <w:r w:rsidRPr="00213D57" w:rsidR="00213D57">
              <w:rPr>
                <w:rFonts w:ascii="Arial Narrow" w:hAnsi="Arial Narrow" w:cs="Helvetica"/>
                <w:b/>
                <w:color w:val="00B0F0"/>
                <w:sz w:val="22"/>
                <w:szCs w:val="22"/>
              </w:rPr>
              <w:t xml:space="preserve">ú </w:t>
            </w:r>
            <w:r w:rsidRPr="00213D57">
              <w:rPr>
                <w:rFonts w:ascii="Arial Narrow" w:hAnsi="Arial Narrow" w:cs="Helvetica"/>
                <w:b/>
                <w:color w:val="00B0F0"/>
                <w:sz w:val="22"/>
                <w:szCs w:val="22"/>
              </w:rPr>
              <w:t xml:space="preserve"> služb</w:t>
            </w:r>
            <w:r w:rsidRPr="00213D57" w:rsidR="00213D57">
              <w:rPr>
                <w:rFonts w:ascii="Arial Narrow" w:hAnsi="Arial Narrow" w:cs="Helvetica"/>
                <w:b/>
                <w:color w:val="00B0F0"/>
                <w:sz w:val="22"/>
                <w:szCs w:val="22"/>
              </w:rPr>
              <w:t>u</w:t>
            </w:r>
            <w:r w:rsidRPr="00213D57" w:rsidR="00213D57">
              <w:rPr>
                <w:rFonts w:ascii="Arial Narrow" w:hAnsi="Arial Narrow" w:cs="Helvetica"/>
                <w:sz w:val="22"/>
                <w:szCs w:val="22"/>
              </w:rPr>
              <w:t>.</w:t>
            </w:r>
            <w:r w:rsidRPr="00213D57">
              <w:rPr>
                <w:rFonts w:ascii="Arial Narrow" w:hAnsi="Arial Narrow" w:cs="Helvetica"/>
                <w:sz w:val="22"/>
                <w:szCs w:val="22"/>
              </w:rPr>
              <w:t xml:space="preserve"> Povolenie na poskytovanie investičných služieb môže obsahovať aj podmienky, ktoré musí obchodník s cennými papiermi alebo zahraničný obchodník s cennými papiermi splniť pred začatím výkonu povolenej činnosti, alebo podmienky, ktoré je obchodník s cennými papiermi povinný dodržiavať pri výkone ktorejkoľvek povolenej činnosti. V povolení na poskytovanie investičných služieb možno výkon niektorých investičných služieb obmedziť.    </w:t>
            </w:r>
          </w:p>
          <w:p w:rsidR="008F30C0" w:rsidP="00B64B09">
            <w:pPr>
              <w:pStyle w:val="BodyText2"/>
              <w:bidi w:val="0"/>
              <w:spacing w:after="0" w:line="240" w:lineRule="exact"/>
              <w:jc w:val="left"/>
              <w:rPr>
                <w:rFonts w:ascii="Arial Narrow" w:hAnsi="Arial Narrow"/>
                <w:sz w:val="22"/>
                <w:szCs w:val="22"/>
              </w:rPr>
            </w:pPr>
          </w:p>
          <w:p w:rsidR="00E90701" w:rsidP="00B64B09">
            <w:pPr>
              <w:pStyle w:val="BodyText2"/>
              <w:bidi w:val="0"/>
              <w:spacing w:after="0" w:line="240" w:lineRule="exact"/>
              <w:jc w:val="left"/>
              <w:rPr>
                <w:rFonts w:ascii="Arial Narrow" w:hAnsi="Arial Narrow"/>
                <w:sz w:val="22"/>
                <w:szCs w:val="22"/>
              </w:rPr>
            </w:pPr>
          </w:p>
          <w:p w:rsidR="00E90701" w:rsidRPr="00E90701" w:rsidP="00E90701">
            <w:pPr>
              <w:pStyle w:val="BodyText2"/>
              <w:bidi w:val="0"/>
              <w:spacing w:after="0" w:line="240" w:lineRule="exact"/>
              <w:jc w:val="both"/>
              <w:rPr>
                <w:rFonts w:ascii="Arial Narrow" w:hAnsi="Arial Narrow"/>
                <w:sz w:val="22"/>
                <w:szCs w:val="22"/>
              </w:rPr>
            </w:pPr>
            <w:r w:rsidRPr="00E90701">
              <w:rPr>
                <w:rFonts w:ascii="Arial Narrow" w:hAnsi="Arial Narrow"/>
                <w:sz w:val="22"/>
                <w:szCs w:val="22"/>
              </w:rPr>
              <w:t>Okrem všeobecných náležitostí rozhodnutia podľa osobitného predpisu 54) musí výrok rozhodnutia, ktorým sa udeľuje povolenie na poskytovanie investičných služieb, obsahovať</w:t>
            </w:r>
          </w:p>
          <w:p w:rsidR="00E90701" w:rsidP="00E90701">
            <w:pPr>
              <w:pStyle w:val="BodyText2"/>
              <w:bidi w:val="0"/>
              <w:spacing w:after="0" w:line="240" w:lineRule="exact"/>
              <w:jc w:val="both"/>
              <w:rPr>
                <w:rFonts w:ascii="Arial Narrow" w:hAnsi="Arial Narrow"/>
                <w:sz w:val="22"/>
                <w:szCs w:val="22"/>
              </w:rPr>
            </w:pPr>
            <w:r w:rsidRPr="00E90701">
              <w:rPr>
                <w:rFonts w:ascii="Arial Narrow" w:hAnsi="Arial Narrow"/>
                <w:sz w:val="22"/>
                <w:szCs w:val="22"/>
              </w:rPr>
              <w:t>b) ktoré investičné služby a vo vzťahu ku ktorým finančným nástrojom alebo derivátom je obchodník s cennými papiermi alebo zahraničný obchodník s cennými papiermi oprávnený poskytovať,</w:t>
            </w:r>
          </w:p>
          <w:p w:rsidR="00E90701" w:rsidP="00B64B09">
            <w:pPr>
              <w:pStyle w:val="BodyText2"/>
              <w:bidi w:val="0"/>
              <w:spacing w:after="0" w:line="240" w:lineRule="exact"/>
              <w:jc w:val="left"/>
              <w:rPr>
                <w:rFonts w:ascii="Arial Narrow" w:hAnsi="Arial Narrow"/>
                <w:sz w:val="22"/>
                <w:szCs w:val="22"/>
              </w:rPr>
            </w:pPr>
          </w:p>
          <w:p w:rsidR="008F30C0" w:rsidRPr="00213D57" w:rsidP="00213D57">
            <w:pPr>
              <w:autoSpaceDE w:val="0"/>
              <w:autoSpaceDN w:val="0"/>
              <w:bidi w:val="0"/>
              <w:spacing w:before="0" w:beforeAutospacing="0" w:after="0" w:afterAutospacing="0" w:line="240" w:lineRule="auto"/>
              <w:jc w:val="both"/>
              <w:rPr>
                <w:rFonts w:ascii="Arial Narrow" w:hAnsi="Arial Narrow" w:cs="Helvetica"/>
                <w:sz w:val="22"/>
                <w:szCs w:val="22"/>
              </w:rPr>
            </w:pPr>
            <w:r w:rsidRPr="00213D57">
              <w:rPr>
                <w:rFonts w:ascii="Arial Narrow" w:hAnsi="Arial Narrow" w:cs="Helvetica"/>
                <w:sz w:val="22"/>
                <w:szCs w:val="22"/>
              </w:rPr>
              <w:t xml:space="preserve">Na žiadosť obchodníka s cennými papiermi alebo zahraničného obchodníka s cennými papiermi možno rozhodnutím Národnej banky Slovenska povolenie na poskytovanie investičných služieb zmeniť. Národná banka Slovenska postupuje pri posudzovaní žiadosti o zmenu povolenia na poskytovanie investičných služieb podľa </w:t>
            </w:r>
            <w:hyperlink r:id="rId6" w:anchor="paragraf-55" w:history="1">
              <w:r w:rsidRPr="00213D57">
                <w:rPr>
                  <w:rStyle w:val="InternetLink"/>
                  <w:rFonts w:ascii="Arial Narrow" w:hAnsi="Arial Narrow" w:cs="Helvetica"/>
                  <w:bCs/>
                  <w:color w:val="auto"/>
                  <w:sz w:val="22"/>
                  <w:szCs w:val="22"/>
                  <w:u w:val="none"/>
                </w:rPr>
                <w:t>§ 55 alebo 56</w:t>
              </w:r>
            </w:hyperlink>
            <w:r w:rsidRPr="00213D57">
              <w:rPr>
                <w:rFonts w:ascii="Arial Narrow" w:hAnsi="Arial Narrow" w:cs="Helvetica"/>
                <w:sz w:val="22"/>
                <w:szCs w:val="22"/>
              </w:rPr>
              <w:t xml:space="preserve"> primerane. Zmeny povolenia na poskytovanie investičných služieb vyvolané len zmenou mena alebo priezviska, alebo miesta trvalého pobytu už schválených fyzických osôb podľa </w:t>
            </w:r>
            <w:hyperlink r:id="rId6" w:anchor="paragraf-70" w:history="1">
              <w:r w:rsidRPr="00213D57">
                <w:rPr>
                  <w:rStyle w:val="InternetLink"/>
                  <w:rFonts w:ascii="Arial Narrow" w:hAnsi="Arial Narrow" w:cs="Helvetica"/>
                  <w:bCs/>
                  <w:color w:val="auto"/>
                  <w:sz w:val="22"/>
                  <w:szCs w:val="22"/>
                  <w:u w:val="none"/>
                </w:rPr>
                <w:t>§ 70</w:t>
              </w:r>
            </w:hyperlink>
            <w:r w:rsidRPr="00213D57">
              <w:rPr>
                <w:rFonts w:ascii="Arial Narrow" w:hAnsi="Arial Narrow" w:cs="Helvetica"/>
                <w:sz w:val="22"/>
                <w:szCs w:val="22"/>
              </w:rPr>
              <w:t xml:space="preserve"> v orgánoch obchodníka s cennými papiermi alebo pobočky zahraničného obchodníka s cennými papiermi si nevyžadujú súhlas Národnej banky Slovenska. Obchodník s cennými papiermi alebo zahraničný obchodník s cennými papiermi je však povinný Národnej banke Slovenska túto zmenu písomne ohlásiť najneskôr do 30 dní odo dňa, keď k nej došlo. </w:t>
            </w:r>
          </w:p>
          <w:p w:rsidR="008F30C0" w:rsidRPr="007C2FF8" w:rsidP="00B64B09">
            <w:pPr>
              <w:pStyle w:val="BodyText2"/>
              <w:bidi w:val="0"/>
              <w:spacing w:after="0" w:line="240" w:lineRule="exact"/>
              <w:jc w:val="left"/>
              <w:rPr>
                <w:rFonts w:ascii="Arial Narrow" w:hAnsi="Arial Narrow"/>
                <w:sz w:val="22"/>
                <w:szCs w:val="22"/>
              </w:rPr>
            </w:pPr>
          </w:p>
          <w:p w:rsidR="008F30C0" w:rsidRPr="000A3F22" w:rsidP="000A3F22">
            <w:pPr>
              <w:autoSpaceDE w:val="0"/>
              <w:autoSpaceDN w:val="0"/>
              <w:bidi w:val="0"/>
              <w:spacing w:before="0" w:beforeAutospacing="0" w:after="0" w:afterAutospacing="0" w:line="240" w:lineRule="auto"/>
              <w:jc w:val="both"/>
              <w:rPr>
                <w:rFonts w:ascii="Helvetica" w:hAnsi="Helvetica" w:cs="Helvetica"/>
                <w:sz w:val="22"/>
                <w:szCs w:val="22"/>
              </w:rPr>
            </w:pPr>
            <w:r w:rsidRPr="000A3F22">
              <w:rPr>
                <w:rFonts w:ascii="Arial Narrow" w:hAnsi="Arial Narrow" w:cs="Helvetica"/>
                <w:sz w:val="22"/>
                <w:szCs w:val="22"/>
              </w:rPr>
              <w:t xml:space="preserve">Povolenie na poskytovanie investičných služieb sa udeľuje na dobu neurčitú a nemožno ho previesť na inú právnickú osobu alebo fyzickú osobu ani neprechádza na právneho nástupcu. Povolenie na poskytovanie investičných služieb je platné vo všetkých členských štátoch a oprávňuje obchodníka s cennými papiermi poskytovať povolené činnosti na území iného členského štátu prostredníctvom pobočky alebo na základe práva slobodného poskytovania služieb v súlade s </w:t>
            </w:r>
            <w:hyperlink r:id="rId6" w:anchor="paragraf-63" w:history="1">
              <w:r w:rsidRPr="000A3F22">
                <w:rPr>
                  <w:rStyle w:val="InternetLink"/>
                  <w:rFonts w:ascii="Arial Narrow" w:hAnsi="Arial Narrow" w:cs="Helvetica"/>
                  <w:bCs/>
                  <w:color w:val="auto"/>
                  <w:sz w:val="22"/>
                  <w:szCs w:val="22"/>
                  <w:u w:val="none"/>
                </w:rPr>
                <w:t>§ 63, 64</w:t>
              </w:r>
            </w:hyperlink>
            <w:r w:rsidRPr="000A3F22">
              <w:rPr>
                <w:rFonts w:ascii="Arial Narrow" w:hAnsi="Arial Narrow" w:cs="Helvetica"/>
                <w:sz w:val="22"/>
                <w:szCs w:val="22"/>
              </w:rPr>
              <w:t xml:space="preserve"> a </w:t>
            </w:r>
            <w:hyperlink r:id="rId6" w:anchor="paragraf-66" w:history="1">
              <w:r w:rsidRPr="000A3F22">
                <w:rPr>
                  <w:rStyle w:val="InternetLink"/>
                  <w:rFonts w:ascii="Arial Narrow" w:hAnsi="Arial Narrow" w:cs="Helvetica"/>
                  <w:bCs/>
                  <w:color w:val="auto"/>
                  <w:sz w:val="22"/>
                  <w:szCs w:val="22"/>
                  <w:u w:val="none"/>
                </w:rPr>
                <w:t>66</w:t>
              </w:r>
            </w:hyperlink>
            <w:r w:rsidRPr="000A3F22">
              <w:rPr>
                <w:rFonts w:ascii="Arial Narrow" w:hAnsi="Arial Narrow" w:cs="Helvetica"/>
                <w:sz w:val="22"/>
                <w:szCs w:val="22"/>
              </w:rPr>
              <w:t>.</w:t>
            </w:r>
            <w:r w:rsidRPr="000A3F22">
              <w:rPr>
                <w:rFonts w:ascii="Helvetica" w:hAnsi="Helvetica" w:cs="Helvetica"/>
                <w:sz w:val="22"/>
                <w:szCs w:val="22"/>
              </w:rPr>
              <w:t xml:space="preserve"> </w:t>
            </w:r>
          </w:p>
          <w:p w:rsidR="008F30C0" w:rsidRPr="000A3F22" w:rsidP="000A3F22">
            <w:pPr>
              <w:pStyle w:val="BodyText2"/>
              <w:bidi w:val="0"/>
              <w:spacing w:after="0" w:line="240" w:lineRule="exact"/>
              <w:jc w:val="both"/>
              <w:rPr>
                <w:rFonts w:ascii="Arial Narrow" w:hAnsi="Arial Narrow"/>
                <w:sz w:val="22"/>
                <w:szCs w:val="22"/>
              </w:rPr>
            </w:pPr>
          </w:p>
          <w:p w:rsidR="008F30C0" w:rsidRPr="000A3F22" w:rsidP="000A3F22">
            <w:pPr>
              <w:autoSpaceDE w:val="0"/>
              <w:autoSpaceDN w:val="0"/>
              <w:bidi w:val="0"/>
              <w:spacing w:before="0" w:beforeAutospacing="0" w:after="0" w:afterAutospacing="0" w:line="240" w:lineRule="auto"/>
              <w:jc w:val="both"/>
              <w:rPr>
                <w:rFonts w:ascii="Arial Narrow" w:hAnsi="Arial Narrow"/>
                <w:sz w:val="22"/>
                <w:szCs w:val="22"/>
              </w:rPr>
            </w:pPr>
            <w:r w:rsidRPr="000A3F22">
              <w:rPr>
                <w:rFonts w:ascii="Arial Narrow" w:hAnsi="Arial Narrow" w:cs="Helvetica"/>
                <w:sz w:val="22"/>
                <w:szCs w:val="22"/>
              </w:rPr>
              <w:t xml:space="preserve">Zahraničný obchodník s cennými papiermi so sídlom v členskom štáte je oprávnený začať poskytovať investičné služby, vedľajšie služby alebo vykonávať investičné činnosti na území Slovenskej republiky na základe práva slobodného poskytovania služieb bez zriadenia pobočky odo dňa odoslania oznámenia v rozsahu podľa </w:t>
            </w:r>
            <w:hyperlink r:id="rId6" w:anchor="paragraf-64.odsek-2" w:history="1">
              <w:r w:rsidRPr="000A3F22">
                <w:rPr>
                  <w:rStyle w:val="InternetLink"/>
                  <w:rFonts w:ascii="Arial Narrow" w:hAnsi="Arial Narrow" w:cs="Helvetica"/>
                  <w:bCs/>
                  <w:color w:val="auto"/>
                  <w:sz w:val="22"/>
                  <w:szCs w:val="22"/>
                  <w:u w:val="none"/>
                </w:rPr>
                <w:t>§ 64 ods. 2</w:t>
              </w:r>
            </w:hyperlink>
            <w:r w:rsidRPr="000A3F22">
              <w:rPr>
                <w:rFonts w:ascii="Arial Narrow" w:hAnsi="Arial Narrow" w:cs="Helvetica"/>
                <w:sz w:val="22"/>
                <w:szCs w:val="22"/>
              </w:rPr>
              <w:t xml:space="preserve"> príslušným orgánom jeho domovského členského štátu a Národnej banke Slovenska.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r w:rsidR="00213D57">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56B18" w:rsidRPr="007C2FF8">
            <w:pPr>
              <w:pStyle w:val="Heading1"/>
              <w:bidi w:val="0"/>
              <w:spacing w:after="0" w:line="240" w:lineRule="auto"/>
              <w:rPr>
                <w:rFonts w:ascii="Arial Narrow" w:hAnsi="Arial Narrow"/>
                <w:b w:val="0"/>
                <w:bCs w:val="0"/>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7C2FF8" w:rsidP="00A47BED">
            <w:pPr>
              <w:autoSpaceDE w:val="0"/>
              <w:autoSpaceDN w:val="0"/>
              <w:bidi w:val="0"/>
              <w:spacing w:before="0" w:beforeAutospacing="0" w:after="0" w:afterAutospacing="0" w:line="240" w:lineRule="auto"/>
              <w:jc w:val="center"/>
              <w:rPr>
                <w:rFonts w:ascii="Arial Narrow" w:hAnsi="Arial Narrow"/>
                <w:sz w:val="22"/>
                <w:szCs w:val="22"/>
              </w:rPr>
            </w:pPr>
            <w:r w:rsidRPr="007C2FF8" w:rsidR="00450DCB">
              <w:rPr>
                <w:rFonts w:ascii="Arial Narrow" w:hAnsi="Arial Narrow"/>
                <w:sz w:val="22"/>
                <w:szCs w:val="22"/>
              </w:rPr>
              <w:t>čl.7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50DCB" w:rsidRPr="007C2FF8" w:rsidP="00450DCB">
            <w:pPr>
              <w:pStyle w:val="CM4"/>
              <w:bidi w:val="0"/>
              <w:spacing w:after="60" w:line="240" w:lineRule="auto"/>
              <w:rPr>
                <w:rFonts w:ascii="Arial Narrow" w:hAnsi="Arial Narrow"/>
                <w:b/>
                <w:bCs/>
                <w:sz w:val="22"/>
                <w:szCs w:val="22"/>
              </w:rPr>
            </w:pPr>
            <w:r w:rsidRPr="007C2FF8">
              <w:rPr>
                <w:rFonts w:ascii="Arial Narrow" w:hAnsi="Arial Narrow"/>
                <w:b/>
                <w:bCs/>
                <w:sz w:val="22"/>
                <w:szCs w:val="22"/>
              </w:rPr>
              <w:t>Postupy schvaľovania a zamietania žiadostí o povolenie</w:t>
            </w:r>
          </w:p>
          <w:p w:rsidR="00450DCB" w:rsidP="00600F98">
            <w:pPr>
              <w:pStyle w:val="CM4"/>
              <w:numPr>
                <w:numId w:val="2"/>
              </w:numPr>
              <w:bidi w:val="0"/>
              <w:spacing w:before="60" w:after="60" w:line="240" w:lineRule="auto"/>
              <w:rPr>
                <w:rFonts w:ascii="Arial Narrow" w:hAnsi="Arial Narrow"/>
                <w:sz w:val="22"/>
                <w:szCs w:val="22"/>
              </w:rPr>
            </w:pPr>
            <w:r w:rsidRPr="007C2FF8">
              <w:rPr>
                <w:rFonts w:ascii="Arial Narrow" w:hAnsi="Arial Narrow"/>
                <w:sz w:val="22"/>
                <w:szCs w:val="22"/>
              </w:rPr>
              <w:t>Príslušný orgán nesmie udeliť povolenie, pokiaľ a kým nebude úplne presvedčený, že žiadateľ spĺňa všetky požiadavky podľa ustanovení prijatých na základe tejto smernice.</w:t>
            </w:r>
          </w:p>
          <w:p w:rsidR="00D35103" w:rsidP="00D35103">
            <w:pPr>
              <w:pStyle w:val="Default"/>
              <w:bidi w:val="0"/>
              <w:spacing w:after="0" w:line="240" w:lineRule="auto"/>
            </w:pPr>
          </w:p>
          <w:p w:rsidR="00D35103" w:rsidP="00D35103">
            <w:pPr>
              <w:pStyle w:val="Default"/>
              <w:bidi w:val="0"/>
              <w:spacing w:after="0" w:line="240" w:lineRule="auto"/>
            </w:pPr>
          </w:p>
          <w:p w:rsidR="00D35103" w:rsidP="00D35103">
            <w:pPr>
              <w:pStyle w:val="Default"/>
              <w:bidi w:val="0"/>
              <w:spacing w:after="0" w:line="240" w:lineRule="auto"/>
            </w:pPr>
          </w:p>
          <w:p w:rsidR="00D35103" w:rsidP="00D35103">
            <w:pPr>
              <w:pStyle w:val="Default"/>
              <w:bidi w:val="0"/>
              <w:spacing w:after="0" w:line="240" w:lineRule="auto"/>
            </w:pPr>
          </w:p>
          <w:p w:rsidR="00D35103" w:rsidP="00D35103">
            <w:pPr>
              <w:pStyle w:val="Default"/>
              <w:bidi w:val="0"/>
              <w:spacing w:after="0" w:line="240" w:lineRule="auto"/>
            </w:pPr>
          </w:p>
          <w:p w:rsidR="00D35103" w:rsidP="00D35103">
            <w:pPr>
              <w:pStyle w:val="Default"/>
              <w:bidi w:val="0"/>
              <w:spacing w:after="0" w:line="240" w:lineRule="auto"/>
            </w:pPr>
          </w:p>
          <w:p w:rsidR="00D35103" w:rsidP="00D35103">
            <w:pPr>
              <w:pStyle w:val="Default"/>
              <w:bidi w:val="0"/>
              <w:spacing w:after="0" w:line="240" w:lineRule="auto"/>
            </w:pPr>
          </w:p>
          <w:p w:rsidR="00D35103" w:rsidP="00D35103">
            <w:pPr>
              <w:pStyle w:val="Default"/>
              <w:bidi w:val="0"/>
              <w:spacing w:after="0" w:line="240" w:lineRule="auto"/>
            </w:pPr>
          </w:p>
          <w:p w:rsidR="00D35103" w:rsidP="00D35103">
            <w:pPr>
              <w:pStyle w:val="Default"/>
              <w:bidi w:val="0"/>
              <w:spacing w:after="0" w:line="240" w:lineRule="auto"/>
            </w:pPr>
          </w:p>
          <w:p w:rsidR="00D35103" w:rsidRPr="00D35103" w:rsidP="00D35103">
            <w:pPr>
              <w:pStyle w:val="Default"/>
              <w:bidi w:val="0"/>
              <w:spacing w:after="0" w:line="240" w:lineRule="auto"/>
            </w:pPr>
          </w:p>
          <w:p w:rsidR="00450DCB" w:rsidP="00450DCB">
            <w:pPr>
              <w:pStyle w:val="CM4"/>
              <w:bidi w:val="0"/>
              <w:spacing w:before="60" w:after="60" w:line="240" w:lineRule="auto"/>
              <w:rPr>
                <w:rFonts w:ascii="Arial Narrow" w:hAnsi="Arial Narrow"/>
                <w:sz w:val="22"/>
                <w:szCs w:val="22"/>
              </w:rPr>
            </w:pPr>
            <w:r w:rsidRPr="007C2FF8">
              <w:rPr>
                <w:rFonts w:ascii="Arial Narrow" w:hAnsi="Arial Narrow"/>
                <w:sz w:val="22"/>
                <w:szCs w:val="22"/>
              </w:rPr>
              <w:t>2.   Investičná spoločnosť poskytne všetky informácie vrátane obchodného plánu, v ktorom okrem iného uvedie druhy plánovaných podnikateľských činností a organizačnú štruktúru, aby sa príslušný orgán mohol presvedčiť, že investičná spoločnosť uskutočnila v období začatia povoľovania všetky potrebné opatrenia na dodržanie svojich povinností podľa tejto kapitoly.</w:t>
            </w:r>
          </w:p>
          <w:p w:rsidR="005A43D3" w:rsidP="005A43D3">
            <w:pPr>
              <w:pStyle w:val="Default"/>
              <w:bidi w:val="0"/>
              <w:spacing w:after="0" w:line="240" w:lineRule="auto"/>
            </w:pPr>
          </w:p>
          <w:p w:rsidR="005A43D3" w:rsidP="005A43D3">
            <w:pPr>
              <w:pStyle w:val="Default"/>
              <w:bidi w:val="0"/>
              <w:spacing w:after="0" w:line="240" w:lineRule="auto"/>
            </w:pPr>
          </w:p>
          <w:p w:rsidR="005A43D3" w:rsidP="005A43D3">
            <w:pPr>
              <w:pStyle w:val="Default"/>
              <w:bidi w:val="0"/>
              <w:spacing w:after="0" w:line="240" w:lineRule="auto"/>
            </w:pPr>
          </w:p>
          <w:p w:rsidR="005A43D3" w:rsidP="005A43D3">
            <w:pPr>
              <w:pStyle w:val="Default"/>
              <w:bidi w:val="0"/>
              <w:spacing w:after="0" w:line="240" w:lineRule="auto"/>
            </w:pPr>
          </w:p>
          <w:p w:rsidR="005A43D3" w:rsidP="005A43D3">
            <w:pPr>
              <w:pStyle w:val="Default"/>
              <w:bidi w:val="0"/>
              <w:spacing w:after="0" w:line="240" w:lineRule="auto"/>
            </w:pPr>
          </w:p>
          <w:p w:rsidR="005A43D3" w:rsidP="005A43D3">
            <w:pPr>
              <w:pStyle w:val="Default"/>
              <w:bidi w:val="0"/>
              <w:spacing w:after="0" w:line="240" w:lineRule="auto"/>
            </w:pPr>
          </w:p>
          <w:p w:rsidR="005A43D3" w:rsidP="005A43D3">
            <w:pPr>
              <w:pStyle w:val="Default"/>
              <w:bidi w:val="0"/>
              <w:spacing w:after="0" w:line="240" w:lineRule="auto"/>
            </w:pPr>
          </w:p>
          <w:p w:rsidR="005A43D3" w:rsidP="005A43D3">
            <w:pPr>
              <w:pStyle w:val="Default"/>
              <w:bidi w:val="0"/>
              <w:spacing w:after="0" w:line="240" w:lineRule="auto"/>
            </w:pPr>
          </w:p>
          <w:p w:rsidR="005A43D3" w:rsidP="005A43D3">
            <w:pPr>
              <w:pStyle w:val="Default"/>
              <w:bidi w:val="0"/>
              <w:spacing w:after="0" w:line="240" w:lineRule="auto"/>
            </w:pPr>
          </w:p>
          <w:p w:rsidR="005A43D3" w:rsidP="005A43D3">
            <w:pPr>
              <w:pStyle w:val="Default"/>
              <w:bidi w:val="0"/>
              <w:spacing w:after="0" w:line="240" w:lineRule="auto"/>
            </w:pPr>
          </w:p>
          <w:p w:rsidR="005A43D3" w:rsidP="005A43D3">
            <w:pPr>
              <w:pStyle w:val="Default"/>
              <w:bidi w:val="0"/>
              <w:spacing w:after="0" w:line="240" w:lineRule="auto"/>
            </w:pPr>
          </w:p>
          <w:p w:rsidR="005A43D3" w:rsidP="005A43D3">
            <w:pPr>
              <w:pStyle w:val="Default"/>
              <w:bidi w:val="0"/>
              <w:spacing w:after="0" w:line="240" w:lineRule="auto"/>
            </w:pPr>
          </w:p>
          <w:p w:rsidR="005A43D3" w:rsidP="005A43D3">
            <w:pPr>
              <w:pStyle w:val="Default"/>
              <w:bidi w:val="0"/>
              <w:spacing w:after="0" w:line="240" w:lineRule="auto"/>
            </w:pPr>
          </w:p>
          <w:p w:rsidR="005A43D3" w:rsidP="005A43D3">
            <w:pPr>
              <w:pStyle w:val="Default"/>
              <w:bidi w:val="0"/>
              <w:spacing w:after="0" w:line="240" w:lineRule="auto"/>
            </w:pPr>
          </w:p>
          <w:p w:rsidR="005A43D3" w:rsidP="005A43D3">
            <w:pPr>
              <w:pStyle w:val="Default"/>
              <w:bidi w:val="0"/>
              <w:spacing w:after="0" w:line="240" w:lineRule="auto"/>
            </w:pPr>
          </w:p>
          <w:p w:rsidR="005A43D3" w:rsidP="005A43D3">
            <w:pPr>
              <w:pStyle w:val="Default"/>
              <w:bidi w:val="0"/>
              <w:spacing w:after="0" w:line="240" w:lineRule="auto"/>
            </w:pPr>
          </w:p>
          <w:p w:rsidR="005A43D3" w:rsidP="005A43D3">
            <w:pPr>
              <w:pStyle w:val="Default"/>
              <w:bidi w:val="0"/>
              <w:spacing w:after="0" w:line="240" w:lineRule="auto"/>
            </w:pPr>
          </w:p>
          <w:p w:rsidR="005A43D3" w:rsidP="005A43D3">
            <w:pPr>
              <w:pStyle w:val="Default"/>
              <w:bidi w:val="0"/>
              <w:spacing w:after="0" w:line="240" w:lineRule="auto"/>
            </w:pPr>
          </w:p>
          <w:p w:rsidR="005A43D3" w:rsidP="005A43D3">
            <w:pPr>
              <w:pStyle w:val="Default"/>
              <w:bidi w:val="0"/>
              <w:spacing w:after="0" w:line="240" w:lineRule="auto"/>
            </w:pPr>
          </w:p>
          <w:p w:rsidR="005A43D3" w:rsidP="005A43D3">
            <w:pPr>
              <w:pStyle w:val="Default"/>
              <w:bidi w:val="0"/>
              <w:spacing w:after="0" w:line="240" w:lineRule="auto"/>
            </w:pPr>
          </w:p>
          <w:p w:rsidR="005A43D3" w:rsidP="005A43D3">
            <w:pPr>
              <w:pStyle w:val="Default"/>
              <w:bidi w:val="0"/>
              <w:spacing w:after="0" w:line="240" w:lineRule="auto"/>
            </w:pPr>
          </w:p>
          <w:p w:rsidR="005A43D3" w:rsidP="005A43D3">
            <w:pPr>
              <w:pStyle w:val="Default"/>
              <w:bidi w:val="0"/>
              <w:spacing w:after="0" w:line="240" w:lineRule="auto"/>
            </w:pPr>
          </w:p>
          <w:p w:rsidR="005A43D3" w:rsidP="005A43D3">
            <w:pPr>
              <w:pStyle w:val="Default"/>
              <w:bidi w:val="0"/>
              <w:spacing w:after="0" w:line="240" w:lineRule="auto"/>
            </w:pPr>
          </w:p>
          <w:p w:rsidR="005A43D3" w:rsidP="005A43D3">
            <w:pPr>
              <w:pStyle w:val="Default"/>
              <w:bidi w:val="0"/>
              <w:spacing w:after="0" w:line="240" w:lineRule="auto"/>
            </w:pPr>
          </w:p>
          <w:p w:rsidR="005A43D3" w:rsidP="005A43D3">
            <w:pPr>
              <w:pStyle w:val="Default"/>
              <w:bidi w:val="0"/>
              <w:spacing w:after="0" w:line="240" w:lineRule="auto"/>
            </w:pPr>
          </w:p>
          <w:p w:rsidR="005A43D3" w:rsidP="005A43D3">
            <w:pPr>
              <w:pStyle w:val="Default"/>
              <w:bidi w:val="0"/>
              <w:spacing w:after="0" w:line="240" w:lineRule="auto"/>
            </w:pPr>
          </w:p>
          <w:p w:rsidR="005A43D3" w:rsidP="005A43D3">
            <w:pPr>
              <w:pStyle w:val="Default"/>
              <w:bidi w:val="0"/>
              <w:spacing w:after="0" w:line="240" w:lineRule="auto"/>
            </w:pPr>
          </w:p>
          <w:p w:rsidR="005A43D3" w:rsidP="005A43D3">
            <w:pPr>
              <w:pStyle w:val="Default"/>
              <w:bidi w:val="0"/>
              <w:spacing w:after="0" w:line="240" w:lineRule="auto"/>
            </w:pPr>
          </w:p>
          <w:p w:rsidR="005A43D3" w:rsidP="005A43D3">
            <w:pPr>
              <w:pStyle w:val="Default"/>
              <w:bidi w:val="0"/>
              <w:spacing w:after="0" w:line="240" w:lineRule="auto"/>
            </w:pPr>
          </w:p>
          <w:p w:rsidR="005A43D3" w:rsidP="005A43D3">
            <w:pPr>
              <w:pStyle w:val="Default"/>
              <w:bidi w:val="0"/>
              <w:spacing w:after="0" w:line="240" w:lineRule="auto"/>
            </w:pPr>
          </w:p>
          <w:p w:rsidR="005A43D3" w:rsidP="005A43D3">
            <w:pPr>
              <w:pStyle w:val="Default"/>
              <w:bidi w:val="0"/>
              <w:spacing w:after="0" w:line="240" w:lineRule="auto"/>
            </w:pPr>
          </w:p>
          <w:p w:rsidR="005A43D3" w:rsidP="005A43D3">
            <w:pPr>
              <w:pStyle w:val="Default"/>
              <w:bidi w:val="0"/>
              <w:spacing w:after="0" w:line="240" w:lineRule="auto"/>
            </w:pPr>
          </w:p>
          <w:p w:rsidR="005A43D3" w:rsidP="005A43D3">
            <w:pPr>
              <w:pStyle w:val="Default"/>
              <w:bidi w:val="0"/>
              <w:spacing w:after="0" w:line="240" w:lineRule="auto"/>
            </w:pPr>
          </w:p>
          <w:p w:rsidR="005A43D3" w:rsidP="005A43D3">
            <w:pPr>
              <w:pStyle w:val="Default"/>
              <w:bidi w:val="0"/>
              <w:spacing w:after="0" w:line="240" w:lineRule="auto"/>
            </w:pPr>
          </w:p>
          <w:p w:rsidR="005A43D3" w:rsidP="005A43D3">
            <w:pPr>
              <w:pStyle w:val="Default"/>
              <w:bidi w:val="0"/>
              <w:spacing w:after="0" w:line="240" w:lineRule="auto"/>
            </w:pPr>
          </w:p>
          <w:p w:rsidR="005A43D3" w:rsidP="005A43D3">
            <w:pPr>
              <w:pStyle w:val="Default"/>
              <w:bidi w:val="0"/>
              <w:spacing w:after="0" w:line="240" w:lineRule="auto"/>
            </w:pPr>
          </w:p>
          <w:p w:rsidR="005A43D3" w:rsidP="005A43D3">
            <w:pPr>
              <w:pStyle w:val="Default"/>
              <w:bidi w:val="0"/>
              <w:spacing w:after="0" w:line="240" w:lineRule="auto"/>
            </w:pPr>
          </w:p>
          <w:p w:rsidR="005A43D3" w:rsidP="005A43D3">
            <w:pPr>
              <w:pStyle w:val="Default"/>
              <w:bidi w:val="0"/>
              <w:spacing w:after="0" w:line="240" w:lineRule="auto"/>
            </w:pPr>
          </w:p>
          <w:p w:rsidR="005A43D3" w:rsidP="005A43D3">
            <w:pPr>
              <w:pStyle w:val="Default"/>
              <w:bidi w:val="0"/>
              <w:spacing w:after="0" w:line="240" w:lineRule="auto"/>
            </w:pPr>
          </w:p>
          <w:p w:rsidR="00450DCB" w:rsidRPr="007C2FF8" w:rsidP="00450DCB">
            <w:pPr>
              <w:pStyle w:val="CM4"/>
              <w:bidi w:val="0"/>
              <w:spacing w:before="60" w:after="60" w:line="240" w:lineRule="auto"/>
              <w:rPr>
                <w:rFonts w:ascii="Arial Narrow" w:hAnsi="Arial Narrow"/>
                <w:sz w:val="22"/>
                <w:szCs w:val="22"/>
              </w:rPr>
            </w:pPr>
            <w:r w:rsidRPr="007C2FF8">
              <w:rPr>
                <w:rFonts w:ascii="Arial Narrow" w:hAnsi="Arial Narrow"/>
                <w:sz w:val="22"/>
                <w:szCs w:val="22"/>
              </w:rPr>
              <w:t>3.   Žiadateľ musí byť do šiestich mesiacov od podania úplnej žiadosti informovaný o udelení alebo neudelení povolenia.</w:t>
            </w:r>
          </w:p>
          <w:p w:rsidR="00D64F08" w:rsidRPr="007C2FF8" w:rsidP="00D64F08">
            <w:pPr>
              <w:pStyle w:val="Default"/>
              <w:bidi w:val="0"/>
              <w:spacing w:after="0" w:line="240" w:lineRule="auto"/>
            </w:pPr>
          </w:p>
          <w:p w:rsidR="00D64F08" w:rsidP="00D64F08">
            <w:pPr>
              <w:pStyle w:val="Default"/>
              <w:bidi w:val="0"/>
              <w:spacing w:after="0" w:line="240" w:lineRule="auto"/>
            </w:pPr>
          </w:p>
          <w:p w:rsidR="00D35103" w:rsidP="00D64F08">
            <w:pPr>
              <w:pStyle w:val="Default"/>
              <w:bidi w:val="0"/>
              <w:spacing w:after="0" w:line="240" w:lineRule="auto"/>
            </w:pPr>
          </w:p>
          <w:p w:rsidR="005A43D3" w:rsidP="00D64F08">
            <w:pPr>
              <w:pStyle w:val="Default"/>
              <w:bidi w:val="0"/>
              <w:spacing w:after="0" w:line="240" w:lineRule="auto"/>
            </w:pPr>
          </w:p>
          <w:p w:rsidR="00D35103" w:rsidP="00D64F08">
            <w:pPr>
              <w:pStyle w:val="Default"/>
              <w:bidi w:val="0"/>
              <w:spacing w:after="0" w:line="240" w:lineRule="auto"/>
            </w:pPr>
          </w:p>
          <w:p w:rsidR="00450DCB" w:rsidRPr="007C2FF8" w:rsidP="00450DCB">
            <w:pPr>
              <w:pStyle w:val="CM4"/>
              <w:bidi w:val="0"/>
              <w:spacing w:before="60" w:after="60" w:line="240" w:lineRule="auto"/>
              <w:rPr>
                <w:rFonts w:ascii="Arial Narrow" w:hAnsi="Arial Narrow"/>
                <w:sz w:val="22"/>
                <w:szCs w:val="22"/>
              </w:rPr>
            </w:pPr>
            <w:r w:rsidRPr="007C2FF8">
              <w:rPr>
                <w:rFonts w:ascii="Arial Narrow" w:hAnsi="Arial Narrow"/>
                <w:sz w:val="22"/>
                <w:szCs w:val="22"/>
              </w:rPr>
              <w:t>4.   Orgán ESMA musí vypracovať návrh regulačných technických predpisov na spresnenie:</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5"/>
              <w:gridCol w:w="646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450DCB">
                  <w:pPr>
                    <w:pStyle w:val="CM4"/>
                    <w:bidi w:val="0"/>
                    <w:spacing w:before="60" w:after="60" w:line="240" w:lineRule="auto"/>
                    <w:rPr>
                      <w:rFonts w:ascii="Arial Narrow" w:hAnsi="Arial Narrow"/>
                      <w:sz w:val="22"/>
                      <w:szCs w:val="22"/>
                    </w:rPr>
                  </w:pPr>
                  <w:r w:rsidRPr="007C2FF8" w:rsidR="00450DCB">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450DCB">
                  <w:pPr>
                    <w:pStyle w:val="CM4"/>
                    <w:bidi w:val="0"/>
                    <w:spacing w:before="60" w:after="60" w:line="240" w:lineRule="auto"/>
                    <w:rPr>
                      <w:rFonts w:ascii="Arial Narrow" w:hAnsi="Arial Narrow"/>
                      <w:sz w:val="22"/>
                      <w:szCs w:val="22"/>
                    </w:rPr>
                  </w:pPr>
                  <w:r w:rsidRPr="007C2FF8" w:rsidR="00450DCB">
                    <w:rPr>
                      <w:rFonts w:ascii="Arial Narrow" w:hAnsi="Arial Narrow"/>
                      <w:sz w:val="22"/>
                      <w:szCs w:val="22"/>
                    </w:rPr>
                    <w:t>informácií, ktoré treba poskytnúť príslušným orgánom podľa odseku 2 tohto článku vrátane obchodného plánu;</w:t>
                  </w:r>
                </w:p>
              </w:tc>
            </w:tr>
          </w:tbl>
          <w:p w:rsidR="00450DCB" w:rsidRPr="007C2FF8" w:rsidP="00450DCB">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6"/>
              <w:gridCol w:w="65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450DCB">
                  <w:pPr>
                    <w:pStyle w:val="CM4"/>
                    <w:bidi w:val="0"/>
                    <w:spacing w:before="60" w:after="60" w:line="240" w:lineRule="auto"/>
                    <w:rPr>
                      <w:rFonts w:ascii="Arial Narrow" w:hAnsi="Arial Narrow"/>
                      <w:sz w:val="22"/>
                      <w:szCs w:val="22"/>
                    </w:rPr>
                  </w:pPr>
                  <w:r w:rsidRPr="007C2FF8" w:rsidR="00450DCB">
                    <w:rPr>
                      <w:rFonts w:ascii="Arial Narrow" w:hAnsi="Arial Narrow"/>
                      <w:sz w:val="22"/>
                      <w:szCs w:val="22"/>
                    </w:rPr>
                    <w:t>b)</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450DCB">
                  <w:pPr>
                    <w:pStyle w:val="CM4"/>
                    <w:bidi w:val="0"/>
                    <w:spacing w:before="60" w:after="60" w:line="240" w:lineRule="auto"/>
                    <w:rPr>
                      <w:rFonts w:ascii="Arial Narrow" w:hAnsi="Arial Narrow"/>
                      <w:sz w:val="22"/>
                      <w:szCs w:val="22"/>
                    </w:rPr>
                  </w:pPr>
                  <w:r w:rsidRPr="007C2FF8" w:rsidR="00450DCB">
                    <w:rPr>
                      <w:rFonts w:ascii="Arial Narrow" w:hAnsi="Arial Narrow"/>
                      <w:sz w:val="22"/>
                      <w:szCs w:val="22"/>
                    </w:rPr>
                    <w:t>požiadaviek, ktoré sa vzťahujú na riadenie investičných spoločností podľa článku 9 ods. 6, a informácií pre oznamovanie podľa článku 9 ods. 5;</w:t>
                  </w:r>
                </w:p>
              </w:tc>
            </w:tr>
          </w:tbl>
          <w:p w:rsidR="00450DCB" w:rsidRPr="007C2FF8" w:rsidP="00450DCB">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5"/>
              <w:gridCol w:w="657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450DCB">
                  <w:pPr>
                    <w:pStyle w:val="CM4"/>
                    <w:bidi w:val="0"/>
                    <w:spacing w:before="60" w:after="60" w:line="240" w:lineRule="auto"/>
                    <w:rPr>
                      <w:rFonts w:ascii="Arial Narrow" w:hAnsi="Arial Narrow"/>
                      <w:sz w:val="22"/>
                      <w:szCs w:val="22"/>
                    </w:rPr>
                  </w:pPr>
                  <w:r w:rsidRPr="007C2FF8" w:rsidR="00450DCB">
                    <w:rPr>
                      <w:rFonts w:ascii="Arial Narrow" w:hAnsi="Arial Narrow"/>
                      <w:sz w:val="22"/>
                      <w:szCs w:val="22"/>
                    </w:rPr>
                    <w:t>c)</w:t>
                  </w:r>
                </w:p>
              </w:tc>
              <w:tc>
                <w:tcPr>
                  <w:tcW w:w="88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450DCB">
                  <w:pPr>
                    <w:pStyle w:val="CM4"/>
                    <w:bidi w:val="0"/>
                    <w:spacing w:before="60" w:after="60" w:line="240" w:lineRule="auto"/>
                    <w:rPr>
                      <w:rFonts w:ascii="Arial Narrow" w:hAnsi="Arial Narrow"/>
                      <w:sz w:val="22"/>
                      <w:szCs w:val="22"/>
                    </w:rPr>
                  </w:pPr>
                  <w:r w:rsidRPr="007C2FF8" w:rsidR="00450DCB">
                    <w:rPr>
                      <w:rFonts w:ascii="Arial Narrow" w:hAnsi="Arial Narrow"/>
                      <w:sz w:val="22"/>
                      <w:szCs w:val="22"/>
                    </w:rPr>
                    <w:t>požiadaviek, ktoré sa vzťahujú na akcionárov a spoločníkov s kvalifikovanou účasťou, ako aj prekážok, ktoré môžu zabrániť efektívnemu výkonu funkcií dohľadu príslušného orgánu podľa článku 10 ods. 1 a 2.</w:t>
                  </w:r>
                </w:p>
              </w:tc>
            </w:tr>
          </w:tbl>
          <w:p w:rsidR="00450DCB" w:rsidRPr="007C2FF8" w:rsidP="00450DCB">
            <w:pPr>
              <w:pStyle w:val="CM4"/>
              <w:bidi w:val="0"/>
              <w:spacing w:before="60" w:after="60" w:line="240" w:lineRule="auto"/>
              <w:rPr>
                <w:rFonts w:ascii="Arial Narrow" w:hAnsi="Arial Narrow"/>
                <w:sz w:val="22"/>
                <w:szCs w:val="22"/>
              </w:rPr>
            </w:pPr>
            <w:r w:rsidRPr="007C2FF8">
              <w:rPr>
                <w:rFonts w:ascii="Arial Narrow" w:hAnsi="Arial Narrow"/>
                <w:sz w:val="22"/>
                <w:szCs w:val="22"/>
              </w:rPr>
              <w:t>Orgán ESMA predloží tento návrh regulačných technických predpisov Komisii do 3. júla 2015.</w:t>
            </w:r>
          </w:p>
          <w:p w:rsidR="00450DCB" w:rsidRPr="007C2FF8" w:rsidP="00450DCB">
            <w:pPr>
              <w:pStyle w:val="CM4"/>
              <w:bidi w:val="0"/>
              <w:spacing w:before="60" w:after="60" w:line="240" w:lineRule="auto"/>
              <w:rPr>
                <w:rFonts w:ascii="Arial Narrow" w:hAnsi="Arial Narrow"/>
                <w:sz w:val="22"/>
                <w:szCs w:val="22"/>
              </w:rPr>
            </w:pPr>
            <w:r w:rsidRPr="007C2FF8">
              <w:rPr>
                <w:rFonts w:ascii="Arial Narrow" w:hAnsi="Arial Narrow"/>
                <w:sz w:val="22"/>
                <w:szCs w:val="22"/>
              </w:rPr>
              <w:t>Komisii sa udeľuje právomoc prijať regulačné technické predpisy uvedené v prvom pododseku v súlade s článkami 10 až 14 nariadenia (EÚ) č. 1095/2010.</w:t>
            </w:r>
          </w:p>
          <w:p w:rsidR="00450DCB" w:rsidRPr="007C2FF8" w:rsidP="00450DCB">
            <w:pPr>
              <w:pStyle w:val="CM4"/>
              <w:bidi w:val="0"/>
              <w:spacing w:before="60" w:after="60" w:line="240" w:lineRule="auto"/>
              <w:rPr>
                <w:rFonts w:ascii="Arial Narrow" w:hAnsi="Arial Narrow"/>
                <w:sz w:val="22"/>
                <w:szCs w:val="22"/>
              </w:rPr>
            </w:pPr>
            <w:r w:rsidRPr="007C2FF8">
              <w:rPr>
                <w:rFonts w:ascii="Arial Narrow" w:hAnsi="Arial Narrow"/>
                <w:sz w:val="22"/>
                <w:szCs w:val="22"/>
              </w:rPr>
              <w:t>5.   Orgán ESMA vypracuje návrh vykonávacích technických predpisov na určenie štandardných formulárov, vzorov a postupov oznamovania alebo poskytovania informácií uvedených v odseku 2 tohto článku a v článku 9 ods. 5.</w:t>
            </w:r>
          </w:p>
          <w:p w:rsidR="00450DCB" w:rsidRPr="007C2FF8" w:rsidP="00450DCB">
            <w:pPr>
              <w:pStyle w:val="CM4"/>
              <w:bidi w:val="0"/>
              <w:spacing w:before="60" w:after="60" w:line="240" w:lineRule="auto"/>
              <w:rPr>
                <w:rFonts w:ascii="Arial Narrow" w:hAnsi="Arial Narrow"/>
                <w:sz w:val="22"/>
                <w:szCs w:val="22"/>
              </w:rPr>
            </w:pPr>
            <w:r w:rsidRPr="007C2FF8">
              <w:rPr>
                <w:rFonts w:ascii="Arial Narrow" w:hAnsi="Arial Narrow"/>
                <w:sz w:val="22"/>
                <w:szCs w:val="22"/>
              </w:rPr>
              <w:t>Orgán ESMA predloží návrh týchto vykonávacích technických predpisov Komisii do 3. januára 2016.</w:t>
            </w:r>
          </w:p>
          <w:p w:rsidR="00656B18" w:rsidRPr="007C2FF8" w:rsidP="00A47BED">
            <w:pPr>
              <w:pStyle w:val="CM4"/>
              <w:bidi w:val="0"/>
              <w:spacing w:before="60" w:after="60" w:line="240" w:lineRule="auto"/>
              <w:rPr>
                <w:rFonts w:ascii="Arial Narrow" w:hAnsi="Arial Narrow"/>
                <w:sz w:val="22"/>
                <w:szCs w:val="22"/>
              </w:rPr>
            </w:pPr>
            <w:r w:rsidRPr="007C2FF8" w:rsidR="00450DCB">
              <w:rPr>
                <w:rFonts w:ascii="Arial Narrow" w:hAnsi="Arial Narrow"/>
                <w:sz w:val="22"/>
                <w:szCs w:val="22"/>
              </w:rPr>
              <w:t>Komisii sa udeľuje právomoc prijať vykonávacie technické predpisy uvedené v prvom pododseku v súlade s článkom 1</w:t>
            </w:r>
            <w:r w:rsidR="005A43D3">
              <w:rPr>
                <w:rFonts w:ascii="Arial Narrow" w:hAnsi="Arial Narrow"/>
                <w:sz w:val="22"/>
                <w:szCs w:val="22"/>
              </w:rPr>
              <w:t>5 nariadenia (EÚ) č. 1095/2010.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sidR="00450DCB">
              <w:rPr>
                <w:rFonts w:ascii="Arial Narrow" w:hAnsi="Arial Narrow"/>
                <w:sz w:val="22"/>
                <w:szCs w:val="22"/>
              </w:rPr>
              <w:t>N</w:t>
            </w:r>
          </w:p>
          <w:p w:rsidR="00D64F08" w:rsidRPr="007C2FF8">
            <w:pPr>
              <w:autoSpaceDE w:val="0"/>
              <w:autoSpaceDN w:val="0"/>
              <w:bidi w:val="0"/>
              <w:spacing w:before="0" w:beforeAutospacing="0" w:after="0" w:afterAutospacing="0" w:line="240" w:lineRule="auto"/>
              <w:jc w:val="center"/>
              <w:rPr>
                <w:rFonts w:ascii="Arial Narrow" w:hAnsi="Arial Narrow"/>
                <w:sz w:val="22"/>
                <w:szCs w:val="22"/>
              </w:rPr>
            </w:pPr>
          </w:p>
          <w:p w:rsidR="00D64F08" w:rsidRPr="007C2FF8">
            <w:pPr>
              <w:autoSpaceDE w:val="0"/>
              <w:autoSpaceDN w:val="0"/>
              <w:bidi w:val="0"/>
              <w:spacing w:before="0" w:beforeAutospacing="0" w:after="0" w:afterAutospacing="0" w:line="240" w:lineRule="auto"/>
              <w:jc w:val="center"/>
              <w:rPr>
                <w:rFonts w:ascii="Arial Narrow" w:hAnsi="Arial Narrow"/>
                <w:sz w:val="22"/>
                <w:szCs w:val="22"/>
              </w:rPr>
            </w:pPr>
          </w:p>
          <w:p w:rsidR="00D64F08" w:rsidRPr="007C2FF8">
            <w:pPr>
              <w:autoSpaceDE w:val="0"/>
              <w:autoSpaceDN w:val="0"/>
              <w:bidi w:val="0"/>
              <w:spacing w:before="0" w:beforeAutospacing="0" w:after="0" w:afterAutospacing="0" w:line="240" w:lineRule="auto"/>
              <w:jc w:val="center"/>
              <w:rPr>
                <w:rFonts w:ascii="Arial Narrow" w:hAnsi="Arial Narrow"/>
                <w:sz w:val="22"/>
                <w:szCs w:val="22"/>
              </w:rPr>
            </w:pPr>
          </w:p>
          <w:p w:rsidR="00D64F08" w:rsidRPr="007C2FF8">
            <w:pPr>
              <w:autoSpaceDE w:val="0"/>
              <w:autoSpaceDN w:val="0"/>
              <w:bidi w:val="0"/>
              <w:spacing w:before="0" w:beforeAutospacing="0" w:after="0" w:afterAutospacing="0" w:line="240" w:lineRule="auto"/>
              <w:jc w:val="center"/>
              <w:rPr>
                <w:rFonts w:ascii="Arial Narrow" w:hAnsi="Arial Narrow"/>
                <w:sz w:val="22"/>
                <w:szCs w:val="22"/>
              </w:rPr>
            </w:pPr>
          </w:p>
          <w:p w:rsidR="00D64F08" w:rsidRPr="007C2FF8">
            <w:pPr>
              <w:autoSpaceDE w:val="0"/>
              <w:autoSpaceDN w:val="0"/>
              <w:bidi w:val="0"/>
              <w:spacing w:before="0" w:beforeAutospacing="0" w:after="0" w:afterAutospacing="0" w:line="240" w:lineRule="auto"/>
              <w:jc w:val="center"/>
              <w:rPr>
                <w:rFonts w:ascii="Arial Narrow" w:hAnsi="Arial Narrow"/>
                <w:sz w:val="22"/>
                <w:szCs w:val="22"/>
              </w:rPr>
            </w:pPr>
          </w:p>
          <w:p w:rsidR="00D64F08" w:rsidRPr="007C2FF8">
            <w:pPr>
              <w:autoSpaceDE w:val="0"/>
              <w:autoSpaceDN w:val="0"/>
              <w:bidi w:val="0"/>
              <w:spacing w:before="0" w:beforeAutospacing="0" w:after="0" w:afterAutospacing="0" w:line="240" w:lineRule="auto"/>
              <w:jc w:val="center"/>
              <w:rPr>
                <w:rFonts w:ascii="Arial Narrow" w:hAnsi="Arial Narrow"/>
                <w:sz w:val="22"/>
                <w:szCs w:val="22"/>
              </w:rPr>
            </w:pPr>
          </w:p>
          <w:p w:rsidR="00D64F08" w:rsidRPr="007C2FF8">
            <w:pPr>
              <w:autoSpaceDE w:val="0"/>
              <w:autoSpaceDN w:val="0"/>
              <w:bidi w:val="0"/>
              <w:spacing w:before="0" w:beforeAutospacing="0" w:after="0" w:afterAutospacing="0" w:line="240" w:lineRule="auto"/>
              <w:jc w:val="center"/>
              <w:rPr>
                <w:rFonts w:ascii="Arial Narrow" w:hAnsi="Arial Narrow"/>
                <w:sz w:val="22"/>
                <w:szCs w:val="22"/>
              </w:rPr>
            </w:pPr>
          </w:p>
          <w:p w:rsidR="00D64F08" w:rsidRPr="007C2FF8">
            <w:pPr>
              <w:autoSpaceDE w:val="0"/>
              <w:autoSpaceDN w:val="0"/>
              <w:bidi w:val="0"/>
              <w:spacing w:before="0" w:beforeAutospacing="0" w:after="0" w:afterAutospacing="0" w:line="240" w:lineRule="auto"/>
              <w:jc w:val="center"/>
              <w:rPr>
                <w:rFonts w:ascii="Arial Narrow" w:hAnsi="Arial Narrow"/>
                <w:sz w:val="22"/>
                <w:szCs w:val="22"/>
              </w:rPr>
            </w:pPr>
          </w:p>
          <w:p w:rsidR="00D64F08" w:rsidRPr="007C2FF8">
            <w:pPr>
              <w:autoSpaceDE w:val="0"/>
              <w:autoSpaceDN w:val="0"/>
              <w:bidi w:val="0"/>
              <w:spacing w:before="0" w:beforeAutospacing="0" w:after="0" w:afterAutospacing="0" w:line="240" w:lineRule="auto"/>
              <w:jc w:val="center"/>
              <w:rPr>
                <w:rFonts w:ascii="Arial Narrow" w:hAnsi="Arial Narrow"/>
                <w:sz w:val="22"/>
                <w:szCs w:val="22"/>
              </w:rPr>
            </w:pPr>
          </w:p>
          <w:p w:rsidR="00D64F08" w:rsidRPr="007C2FF8">
            <w:pPr>
              <w:autoSpaceDE w:val="0"/>
              <w:autoSpaceDN w:val="0"/>
              <w:bidi w:val="0"/>
              <w:spacing w:before="0" w:beforeAutospacing="0" w:after="0" w:afterAutospacing="0" w:line="240" w:lineRule="auto"/>
              <w:jc w:val="center"/>
              <w:rPr>
                <w:rFonts w:ascii="Arial Narrow" w:hAnsi="Arial Narrow"/>
                <w:sz w:val="22"/>
                <w:szCs w:val="22"/>
              </w:rPr>
            </w:pPr>
          </w:p>
          <w:p w:rsidR="00D64F08" w:rsidRPr="007C2FF8">
            <w:pPr>
              <w:autoSpaceDE w:val="0"/>
              <w:autoSpaceDN w:val="0"/>
              <w:bidi w:val="0"/>
              <w:spacing w:before="0" w:beforeAutospacing="0" w:after="0" w:afterAutospacing="0" w:line="240" w:lineRule="auto"/>
              <w:jc w:val="center"/>
              <w:rPr>
                <w:rFonts w:ascii="Arial Narrow" w:hAnsi="Arial Narrow"/>
                <w:sz w:val="22"/>
                <w:szCs w:val="22"/>
              </w:rPr>
            </w:pPr>
          </w:p>
          <w:p w:rsidR="00D64F08" w:rsidRPr="007C2FF8">
            <w:pPr>
              <w:autoSpaceDE w:val="0"/>
              <w:autoSpaceDN w:val="0"/>
              <w:bidi w:val="0"/>
              <w:spacing w:before="0" w:beforeAutospacing="0" w:after="0" w:afterAutospacing="0" w:line="240" w:lineRule="auto"/>
              <w:jc w:val="center"/>
              <w:rPr>
                <w:rFonts w:ascii="Arial Narrow" w:hAnsi="Arial Narrow"/>
                <w:sz w:val="22"/>
                <w:szCs w:val="22"/>
              </w:rPr>
            </w:pPr>
          </w:p>
          <w:p w:rsidR="00D64F08" w:rsidRPr="007C2FF8">
            <w:pPr>
              <w:autoSpaceDE w:val="0"/>
              <w:autoSpaceDN w:val="0"/>
              <w:bidi w:val="0"/>
              <w:spacing w:before="0" w:beforeAutospacing="0" w:after="0" w:afterAutospacing="0" w:line="240" w:lineRule="auto"/>
              <w:jc w:val="center"/>
              <w:rPr>
                <w:rFonts w:ascii="Arial Narrow" w:hAnsi="Arial Narrow"/>
                <w:sz w:val="22"/>
                <w:szCs w:val="22"/>
              </w:rPr>
            </w:pPr>
          </w:p>
          <w:p w:rsidR="00D64F08" w:rsidRPr="007C2FF8">
            <w:pPr>
              <w:autoSpaceDE w:val="0"/>
              <w:autoSpaceDN w:val="0"/>
              <w:bidi w:val="0"/>
              <w:spacing w:before="0" w:beforeAutospacing="0" w:after="0" w:afterAutospacing="0" w:line="240" w:lineRule="auto"/>
              <w:jc w:val="center"/>
              <w:rPr>
                <w:rFonts w:ascii="Arial Narrow" w:hAnsi="Arial Narrow"/>
                <w:sz w:val="22"/>
                <w:szCs w:val="22"/>
              </w:rPr>
            </w:pPr>
          </w:p>
          <w:p w:rsidR="00D64F08"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p>
          <w:p w:rsidR="005A43D3" w:rsidRPr="00213D57" w:rsidP="005A43D3">
            <w:pPr>
              <w:autoSpaceDE w:val="0"/>
              <w:autoSpaceDN w:val="0"/>
              <w:bidi w:val="0"/>
              <w:spacing w:before="0" w:beforeAutospacing="0" w:after="0" w:afterAutospacing="0" w:line="240" w:lineRule="auto"/>
              <w:jc w:val="center"/>
              <w:rPr>
                <w:rFonts w:ascii="Arial Narrow" w:hAnsi="Arial Narrow"/>
                <w:b/>
                <w:color w:val="00B0F0"/>
                <w:sz w:val="22"/>
                <w:szCs w:val="22"/>
              </w:rPr>
            </w:pPr>
            <w:r w:rsidRPr="007C2FF8" w:rsidR="00D64F08">
              <w:rPr>
                <w:rFonts w:ascii="Arial Narrow" w:hAnsi="Arial Narrow"/>
                <w:sz w:val="22"/>
                <w:szCs w:val="22"/>
              </w:rPr>
              <w:t>566/2001</w:t>
            </w:r>
            <w:r>
              <w:rPr>
                <w:rFonts w:ascii="Arial Narrow" w:hAnsi="Arial Narrow"/>
                <w:sz w:val="22"/>
                <w:szCs w:val="22"/>
              </w:rPr>
              <w:t xml:space="preserve"> a </w:t>
            </w:r>
            <w:r w:rsidRPr="00213D57">
              <w:rPr>
                <w:rFonts w:ascii="Arial Narrow" w:hAnsi="Arial Narrow"/>
                <w:b/>
                <w:color w:val="00B0F0"/>
                <w:sz w:val="22"/>
                <w:szCs w:val="22"/>
              </w:rPr>
              <w:t>návrh zákona čl.I</w:t>
            </w: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xml:space="preserve"> </w:t>
            </w:r>
          </w:p>
          <w:p w:rsidR="000A3F22" w:rsidRPr="00213D57" w:rsidP="000A3F2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D64F08" w:rsidRPr="007C2FF8">
            <w:pPr>
              <w:autoSpaceDE w:val="0"/>
              <w:autoSpaceDN w:val="0"/>
              <w:bidi w:val="0"/>
              <w:spacing w:before="0" w:beforeAutospacing="0" w:after="0" w:afterAutospacing="0" w:line="240" w:lineRule="auto"/>
              <w:jc w:val="center"/>
              <w:rPr>
                <w:rFonts w:ascii="Arial Narrow" w:hAnsi="Arial Narrow"/>
                <w:sz w:val="22"/>
                <w:szCs w:val="22"/>
              </w:rPr>
            </w:pPr>
          </w:p>
          <w:p w:rsidR="00D64F08" w:rsidRPr="007C2FF8">
            <w:pPr>
              <w:autoSpaceDE w:val="0"/>
              <w:autoSpaceDN w:val="0"/>
              <w:bidi w:val="0"/>
              <w:spacing w:before="0" w:beforeAutospacing="0" w:after="0" w:afterAutospacing="0" w:line="240" w:lineRule="auto"/>
              <w:jc w:val="center"/>
              <w:rPr>
                <w:rFonts w:ascii="Arial Narrow" w:hAnsi="Arial Narrow"/>
                <w:sz w:val="22"/>
                <w:szCs w:val="22"/>
              </w:rPr>
            </w:pPr>
          </w:p>
          <w:p w:rsidR="00D64F08">
            <w:pPr>
              <w:autoSpaceDE w:val="0"/>
              <w:autoSpaceDN w:val="0"/>
              <w:bidi w:val="0"/>
              <w:spacing w:before="0" w:beforeAutospacing="0" w:after="0" w:afterAutospacing="0" w:line="240" w:lineRule="auto"/>
              <w:jc w:val="center"/>
              <w:rPr>
                <w:rFonts w:ascii="Arial Narrow" w:hAnsi="Arial Narrow"/>
                <w:sz w:val="22"/>
                <w:szCs w:val="22"/>
              </w:rPr>
            </w:pPr>
          </w:p>
          <w:p w:rsidR="005A43D3" w:rsidRPr="00213D57" w:rsidP="005A43D3">
            <w:pPr>
              <w:autoSpaceDE w:val="0"/>
              <w:autoSpaceDN w:val="0"/>
              <w:bidi w:val="0"/>
              <w:spacing w:before="0" w:beforeAutospacing="0" w:after="0" w:afterAutospacing="0" w:line="240" w:lineRule="auto"/>
              <w:jc w:val="center"/>
              <w:rPr>
                <w:rFonts w:ascii="Arial Narrow" w:hAnsi="Arial Narrow"/>
                <w:b/>
                <w:color w:val="00B0F0"/>
                <w:sz w:val="22"/>
                <w:szCs w:val="22"/>
              </w:rPr>
            </w:pPr>
            <w:r w:rsidRPr="007C2FF8" w:rsidR="00D64F08">
              <w:rPr>
                <w:rFonts w:ascii="Arial Narrow" w:hAnsi="Arial Narrow"/>
                <w:sz w:val="22"/>
                <w:szCs w:val="22"/>
              </w:rPr>
              <w:t>566/2001</w:t>
            </w:r>
            <w:r>
              <w:rPr>
                <w:rFonts w:ascii="Arial Narrow" w:hAnsi="Arial Narrow"/>
                <w:sz w:val="22"/>
                <w:szCs w:val="22"/>
              </w:rPr>
              <w:t xml:space="preserve"> a </w:t>
            </w:r>
            <w:r w:rsidRPr="00213D57">
              <w:rPr>
                <w:rFonts w:ascii="Arial Narrow" w:hAnsi="Arial Narrow"/>
                <w:b/>
                <w:color w:val="00B0F0"/>
                <w:sz w:val="22"/>
                <w:szCs w:val="22"/>
              </w:rPr>
              <w:t>návrh zákona čl.I</w:t>
            </w:r>
          </w:p>
          <w:p w:rsidR="00D64F08" w:rsidRPr="007C2FF8">
            <w:pPr>
              <w:autoSpaceDE w:val="0"/>
              <w:autoSpaceDN w:val="0"/>
              <w:bidi w:val="0"/>
              <w:spacing w:before="0" w:beforeAutospacing="0" w:after="0" w:afterAutospacing="0" w:line="240" w:lineRule="auto"/>
              <w:jc w:val="center"/>
              <w:rPr>
                <w:rFonts w:ascii="Arial Narrow" w:hAnsi="Arial Narrow"/>
                <w:sz w:val="22"/>
                <w:szCs w:val="22"/>
              </w:rPr>
            </w:pPr>
          </w:p>
          <w:p w:rsidR="00D64F08">
            <w:pPr>
              <w:autoSpaceDE w:val="0"/>
              <w:autoSpaceDN w:val="0"/>
              <w:bidi w:val="0"/>
              <w:spacing w:before="0" w:beforeAutospacing="0" w:after="0" w:afterAutospacing="0" w:line="240" w:lineRule="auto"/>
              <w:jc w:val="center"/>
              <w:rPr>
                <w:rFonts w:ascii="Arial Narrow" w:hAnsi="Arial Narrow"/>
                <w:sz w:val="22"/>
                <w:szCs w:val="22"/>
              </w:rPr>
            </w:pPr>
          </w:p>
          <w:p w:rsidR="005A43D3" w:rsidP="005A43D3">
            <w:pPr>
              <w:autoSpaceDE w:val="0"/>
              <w:autoSpaceDN w:val="0"/>
              <w:bidi w:val="0"/>
              <w:spacing w:before="0" w:beforeAutospacing="0" w:after="0" w:afterAutospacing="0" w:line="240" w:lineRule="auto"/>
              <w:jc w:val="center"/>
              <w:rPr>
                <w:rFonts w:ascii="Arial Narrow" w:hAnsi="Arial Narrow"/>
                <w:b/>
                <w:color w:val="00B0F0"/>
                <w:sz w:val="22"/>
                <w:szCs w:val="22"/>
              </w:rPr>
            </w:pPr>
            <w:r w:rsidRPr="007C2FF8">
              <w:rPr>
                <w:rFonts w:ascii="Arial Narrow" w:hAnsi="Arial Narrow"/>
                <w:sz w:val="22"/>
                <w:szCs w:val="22"/>
              </w:rPr>
              <w:t>566/2001</w:t>
            </w:r>
            <w:r>
              <w:rPr>
                <w:rFonts w:ascii="Arial Narrow" w:hAnsi="Arial Narrow"/>
                <w:sz w:val="22"/>
                <w:szCs w:val="22"/>
              </w:rPr>
              <w:t xml:space="preserve"> a </w:t>
            </w:r>
            <w:r w:rsidRPr="00213D57">
              <w:rPr>
                <w:rFonts w:ascii="Arial Narrow" w:hAnsi="Arial Narrow"/>
                <w:b/>
                <w:color w:val="00B0F0"/>
                <w:sz w:val="22"/>
                <w:szCs w:val="22"/>
              </w:rPr>
              <w:t>návrh zákona čl.I</w:t>
            </w:r>
          </w:p>
          <w:p w:rsidR="005A43D3" w:rsidP="005A43D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A43D3" w:rsidP="005A43D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A43D3" w:rsidRPr="00213D57" w:rsidP="005A43D3">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A43D3" w:rsidRPr="007C2FF8">
            <w:pPr>
              <w:autoSpaceDE w:val="0"/>
              <w:autoSpaceDN w:val="0"/>
              <w:bidi w:val="0"/>
              <w:spacing w:before="0" w:beforeAutospacing="0" w:after="0" w:afterAutospacing="0" w:line="240" w:lineRule="auto"/>
              <w:jc w:val="center"/>
              <w:rPr>
                <w:rFonts w:ascii="Arial Narrow" w:hAnsi="Arial Narrow"/>
                <w:sz w:val="22"/>
                <w:szCs w:val="22"/>
              </w:rPr>
            </w:pPr>
          </w:p>
          <w:p w:rsidR="00D64F08">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5A43D3">
            <w:pPr>
              <w:autoSpaceDE w:val="0"/>
              <w:autoSpaceDN w:val="0"/>
              <w:bidi w:val="0"/>
              <w:spacing w:before="0" w:beforeAutospacing="0" w:after="0" w:afterAutospacing="0" w:line="240" w:lineRule="auto"/>
              <w:jc w:val="center"/>
              <w:rPr>
                <w:rFonts w:ascii="Arial Narrow" w:hAnsi="Arial Narrow"/>
                <w:sz w:val="22"/>
                <w:szCs w:val="22"/>
              </w:rPr>
            </w:pPr>
          </w:p>
          <w:p w:rsidR="005A43D3">
            <w:pPr>
              <w:autoSpaceDE w:val="0"/>
              <w:autoSpaceDN w:val="0"/>
              <w:bidi w:val="0"/>
              <w:spacing w:before="0" w:beforeAutospacing="0" w:after="0" w:afterAutospacing="0" w:line="240" w:lineRule="auto"/>
              <w:jc w:val="center"/>
              <w:rPr>
                <w:rFonts w:ascii="Arial Narrow" w:hAnsi="Arial Narrow"/>
                <w:sz w:val="22"/>
                <w:szCs w:val="22"/>
              </w:rPr>
            </w:pPr>
          </w:p>
          <w:p w:rsidR="005A43D3">
            <w:pPr>
              <w:autoSpaceDE w:val="0"/>
              <w:autoSpaceDN w:val="0"/>
              <w:bidi w:val="0"/>
              <w:spacing w:before="0" w:beforeAutospacing="0" w:after="0" w:afterAutospacing="0" w:line="240" w:lineRule="auto"/>
              <w:jc w:val="center"/>
              <w:rPr>
                <w:rFonts w:ascii="Arial Narrow" w:hAnsi="Arial Narrow"/>
                <w:sz w:val="22"/>
                <w:szCs w:val="22"/>
              </w:rPr>
            </w:pPr>
          </w:p>
          <w:p w:rsidR="005A43D3">
            <w:pPr>
              <w:autoSpaceDE w:val="0"/>
              <w:autoSpaceDN w:val="0"/>
              <w:bidi w:val="0"/>
              <w:spacing w:before="0" w:beforeAutospacing="0" w:after="0" w:afterAutospacing="0" w:line="240" w:lineRule="auto"/>
              <w:jc w:val="center"/>
              <w:rPr>
                <w:rFonts w:ascii="Arial Narrow" w:hAnsi="Arial Narrow"/>
                <w:sz w:val="22"/>
                <w:szCs w:val="22"/>
              </w:rPr>
            </w:pPr>
            <w:r w:rsidRPr="00213D57">
              <w:rPr>
                <w:rFonts w:ascii="Arial Narrow" w:hAnsi="Arial Narrow"/>
                <w:b/>
                <w:color w:val="00B0F0"/>
                <w:sz w:val="22"/>
                <w:szCs w:val="22"/>
              </w:rPr>
              <w:t>návrh zákona čl.I</w:t>
            </w: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5A43D3" w:rsidP="005A43D3">
            <w:pPr>
              <w:autoSpaceDE w:val="0"/>
              <w:autoSpaceDN w:val="0"/>
              <w:bidi w:val="0"/>
              <w:spacing w:before="0" w:beforeAutospacing="0" w:after="0" w:afterAutospacing="0" w:line="240" w:lineRule="auto"/>
              <w:jc w:val="center"/>
              <w:rPr>
                <w:rFonts w:ascii="Arial Narrow" w:hAnsi="Arial Narrow"/>
                <w:b/>
                <w:color w:val="00B0F0"/>
                <w:sz w:val="22"/>
                <w:szCs w:val="22"/>
              </w:rPr>
            </w:pPr>
            <w:r w:rsidRPr="007C2FF8">
              <w:rPr>
                <w:rFonts w:ascii="Arial Narrow" w:hAnsi="Arial Narrow"/>
                <w:sz w:val="22"/>
                <w:szCs w:val="22"/>
              </w:rPr>
              <w:t>566/2001</w:t>
            </w:r>
            <w:r>
              <w:rPr>
                <w:rFonts w:ascii="Arial Narrow" w:hAnsi="Arial Narrow"/>
                <w:sz w:val="22"/>
                <w:szCs w:val="22"/>
              </w:rPr>
              <w:t xml:space="preserve"> a </w:t>
            </w:r>
            <w:r w:rsidRPr="00213D57">
              <w:rPr>
                <w:rFonts w:ascii="Arial Narrow" w:hAnsi="Arial Narrow"/>
                <w:b/>
                <w:color w:val="00B0F0"/>
                <w:sz w:val="22"/>
                <w:szCs w:val="22"/>
              </w:rPr>
              <w:t>návrh zákona čl.I</w:t>
            </w: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rsidRPr="007C2FF8">
            <w:pPr>
              <w:autoSpaceDE w:val="0"/>
              <w:autoSpaceDN w:val="0"/>
              <w:bidi w:val="0"/>
              <w:spacing w:before="0" w:beforeAutospacing="0" w:after="0" w:afterAutospacing="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56B18"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A3F22"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sidR="00D64F08">
              <w:rPr>
                <w:rFonts w:ascii="Arial Narrow" w:hAnsi="Arial Narrow"/>
                <w:sz w:val="22"/>
                <w:szCs w:val="22"/>
              </w:rPr>
              <w:t xml:space="preserve">§ 55 </w:t>
            </w:r>
          </w:p>
          <w:p w:rsidR="00D64F08"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 xml:space="preserve">ods. </w:t>
            </w:r>
            <w:r w:rsidRPr="000A3F22" w:rsidR="00D35103">
              <w:rPr>
                <w:rFonts w:ascii="Arial Narrow" w:hAnsi="Arial Narrow"/>
                <w:b/>
                <w:color w:val="00B0F0"/>
                <w:sz w:val="22"/>
                <w:szCs w:val="22"/>
              </w:rPr>
              <w:t>4</w:t>
            </w:r>
          </w:p>
          <w:p w:rsidR="00D64F08"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64F08"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64F08"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64F08"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64F08"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64F08"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55 ods</w:t>
            </w:r>
            <w:r w:rsidR="000A3F22">
              <w:rPr>
                <w:rFonts w:ascii="Arial Narrow" w:hAnsi="Arial Narrow"/>
                <w:sz w:val="22"/>
                <w:szCs w:val="22"/>
              </w:rPr>
              <w:t>.</w:t>
            </w:r>
            <w:r w:rsidRPr="000A3F22">
              <w:rPr>
                <w:rFonts w:ascii="Arial Narrow" w:hAnsi="Arial Narrow"/>
                <w:b/>
                <w:color w:val="00B0F0"/>
                <w:sz w:val="22"/>
                <w:szCs w:val="22"/>
              </w:rPr>
              <w:t>6</w:t>
            </w: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w:t>
            </w:r>
            <w:r>
              <w:rPr>
                <w:rFonts w:ascii="Arial Narrow" w:hAnsi="Arial Narrow"/>
                <w:sz w:val="22"/>
                <w:szCs w:val="22"/>
              </w:rPr>
              <w:t xml:space="preserve"> </w:t>
            </w:r>
            <w:r w:rsidRPr="007C2FF8">
              <w:rPr>
                <w:rFonts w:ascii="Arial Narrow" w:hAnsi="Arial Narrow"/>
                <w:sz w:val="22"/>
                <w:szCs w:val="22"/>
              </w:rPr>
              <w:t>55</w:t>
            </w:r>
            <w:r>
              <w:rPr>
                <w:rFonts w:ascii="Arial Narrow" w:hAnsi="Arial Narrow"/>
                <w:sz w:val="22"/>
                <w:szCs w:val="22"/>
              </w:rPr>
              <w:t xml:space="preserve"> ods.2 </w:t>
            </w: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ods.3</w:t>
            </w:r>
            <w:r w:rsidRPr="007C2FF8">
              <w:rPr>
                <w:rFonts w:ascii="Arial Narrow" w:hAnsi="Arial Narrow"/>
                <w:sz w:val="22"/>
                <w:szCs w:val="22"/>
              </w:rPr>
              <w:t xml:space="preserve"> </w:t>
            </w: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p>
          <w:p w:rsidR="000A3F22" w:rsidP="000A3F22">
            <w:pPr>
              <w:autoSpaceDE w:val="0"/>
              <w:autoSpaceDN w:val="0"/>
              <w:bidi w:val="0"/>
              <w:spacing w:before="0" w:beforeAutospacing="0" w:after="0" w:afterAutospacing="0" w:line="240" w:lineRule="auto"/>
              <w:jc w:val="center"/>
              <w:rPr>
                <w:rFonts w:ascii="Arial Narrow" w:hAnsi="Arial Narrow"/>
                <w:sz w:val="22"/>
                <w:szCs w:val="22"/>
              </w:rPr>
            </w:pPr>
          </w:p>
          <w:p w:rsidR="005A43D3" w:rsidP="000A3F22">
            <w:pPr>
              <w:autoSpaceDE w:val="0"/>
              <w:autoSpaceDN w:val="0"/>
              <w:bidi w:val="0"/>
              <w:spacing w:before="0" w:beforeAutospacing="0" w:after="0" w:afterAutospacing="0" w:line="240" w:lineRule="auto"/>
              <w:jc w:val="center"/>
              <w:rPr>
                <w:rFonts w:ascii="Arial Narrow" w:hAnsi="Arial Narrow"/>
                <w:sz w:val="22"/>
                <w:szCs w:val="22"/>
              </w:rPr>
            </w:pPr>
          </w:p>
          <w:p w:rsidR="000A3F22" w:rsidRPr="00E15D5D" w:rsidP="000A3F22">
            <w:pPr>
              <w:autoSpaceDE w:val="0"/>
              <w:autoSpaceDN w:val="0"/>
              <w:bidi w:val="0"/>
              <w:spacing w:before="0" w:beforeAutospacing="0" w:after="0" w:afterAutospacing="0" w:line="240" w:lineRule="auto"/>
              <w:jc w:val="center"/>
              <w:rPr>
                <w:rFonts w:ascii="Arial Narrow" w:hAnsi="Arial Narrow"/>
                <w:sz w:val="22"/>
                <w:szCs w:val="22"/>
              </w:rPr>
            </w:pPr>
            <w:r w:rsidRPr="00E15D5D">
              <w:rPr>
                <w:rFonts w:ascii="Arial Narrow" w:hAnsi="Arial Narrow"/>
                <w:sz w:val="22"/>
                <w:szCs w:val="22"/>
              </w:rPr>
              <w:t xml:space="preserve">§ 55 </w:t>
            </w:r>
          </w:p>
          <w:p w:rsidR="000A3F22" w:rsidRPr="005A43D3" w:rsidP="000A3F22">
            <w:pPr>
              <w:autoSpaceDE w:val="0"/>
              <w:autoSpaceDN w:val="0"/>
              <w:bidi w:val="0"/>
              <w:spacing w:before="0" w:beforeAutospacing="0" w:after="0" w:afterAutospacing="0" w:line="240" w:lineRule="auto"/>
              <w:jc w:val="center"/>
              <w:rPr>
                <w:rFonts w:ascii="Arial Narrow" w:hAnsi="Arial Narrow"/>
                <w:b/>
                <w:sz w:val="22"/>
                <w:szCs w:val="22"/>
              </w:rPr>
            </w:pPr>
            <w:r w:rsidRPr="00E15D5D">
              <w:rPr>
                <w:rFonts w:ascii="Arial Narrow" w:hAnsi="Arial Narrow"/>
                <w:sz w:val="22"/>
                <w:szCs w:val="22"/>
              </w:rPr>
              <w:t xml:space="preserve">ods. </w:t>
            </w:r>
            <w:r w:rsidRPr="005A43D3">
              <w:rPr>
                <w:rFonts w:ascii="Arial Narrow" w:hAnsi="Arial Narrow"/>
                <w:b/>
                <w:color w:val="00B0F0"/>
                <w:sz w:val="22"/>
                <w:szCs w:val="22"/>
              </w:rPr>
              <w:t>4</w:t>
            </w:r>
          </w:p>
          <w:p w:rsidR="000A3F22" w:rsidRPr="007C2FF8" w:rsidP="000A3F22">
            <w:pPr>
              <w:autoSpaceDE w:val="0"/>
              <w:autoSpaceDN w:val="0"/>
              <w:bidi w:val="0"/>
              <w:spacing w:before="0" w:beforeAutospacing="0" w:after="0" w:afterAutospacing="0" w:line="240" w:lineRule="auto"/>
              <w:jc w:val="center"/>
              <w:rPr>
                <w:rFonts w:ascii="Arial Narrow" w:hAnsi="Arial Narrow"/>
                <w:sz w:val="22"/>
                <w:szCs w:val="22"/>
              </w:rPr>
            </w:pPr>
          </w:p>
          <w:p w:rsidR="00D35103" w:rsidP="00D35103">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64F08" w:rsidRPr="007C2FF8" w:rsidP="005A43D3">
            <w:pPr>
              <w:autoSpaceDE w:val="0"/>
              <w:autoSpaceDN w:val="0"/>
              <w:bidi w:val="0"/>
              <w:spacing w:before="0" w:beforeAutospacing="0" w:after="0" w:afterAutospacing="0" w:line="240" w:lineRule="auto"/>
              <w:rPr>
                <w:rFonts w:ascii="Arial Narrow" w:hAnsi="Arial Narrow"/>
                <w:sz w:val="22"/>
                <w:szCs w:val="22"/>
              </w:rPr>
            </w:pPr>
          </w:p>
          <w:p w:rsidR="00D64F08"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64F08"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64F08"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56B18" w:rsidRPr="007C2FF8" w:rsidP="00B64B09">
            <w:pPr>
              <w:pStyle w:val="BodyText2"/>
              <w:bidi w:val="0"/>
              <w:spacing w:after="0" w:line="240" w:lineRule="exact"/>
              <w:jc w:val="left"/>
              <w:rPr>
                <w:rFonts w:ascii="Arial Narrow" w:hAnsi="Arial Narrow"/>
                <w:sz w:val="22"/>
                <w:szCs w:val="22"/>
              </w:rPr>
            </w:pPr>
          </w:p>
          <w:p w:rsidR="00D64F08" w:rsidRPr="000A3F22" w:rsidP="000A3F22">
            <w:pPr>
              <w:autoSpaceDE w:val="0"/>
              <w:autoSpaceDN w:val="0"/>
              <w:bidi w:val="0"/>
              <w:spacing w:before="0" w:beforeAutospacing="0" w:after="0" w:afterAutospacing="0" w:line="240" w:lineRule="auto"/>
              <w:jc w:val="both"/>
              <w:rPr>
                <w:rFonts w:ascii="Arial Narrow" w:hAnsi="Arial Narrow" w:cs="Helvetica"/>
                <w:sz w:val="22"/>
                <w:szCs w:val="22"/>
              </w:rPr>
            </w:pPr>
            <w:r w:rsidRPr="000A3F22">
              <w:rPr>
                <w:rFonts w:ascii="Arial Narrow" w:hAnsi="Arial Narrow" w:cs="Helvetica"/>
                <w:sz w:val="22"/>
                <w:szCs w:val="22"/>
              </w:rPr>
              <w:t>O žiadosti podľa odseku 1 rozhodne Národná banka Slovenska v lehote podľa osobitného zákona</w:t>
            </w:r>
            <w:hyperlink r:id="rId6" w:anchor="poznamky.poznamka-53" w:history="1">
              <w:r w:rsidRPr="000A3F22">
                <w:rPr>
                  <w:rStyle w:val="InternetLink"/>
                  <w:rFonts w:ascii="Arial Narrow" w:hAnsi="Arial Narrow" w:cs="Helvetica"/>
                  <w:bCs/>
                  <w:color w:val="auto"/>
                  <w:sz w:val="22"/>
                  <w:szCs w:val="22"/>
                  <w:u w:val="none"/>
                  <w:vertAlign w:val="superscript"/>
                </w:rPr>
                <w:t>53</w:t>
              </w:r>
            </w:hyperlink>
            <w:r w:rsidRPr="000A3F22">
              <w:rPr>
                <w:rStyle w:val="InternetLink"/>
                <w:rFonts w:ascii="Arial Narrow" w:hAnsi="Arial Narrow" w:cs="Helvetica"/>
                <w:bCs/>
                <w:color w:val="auto"/>
                <w:sz w:val="22"/>
                <w:szCs w:val="22"/>
                <w:u w:val="none"/>
              </w:rPr>
              <w:t>)</w:t>
            </w:r>
            <w:r w:rsidRPr="000A3F22">
              <w:rPr>
                <w:rFonts w:ascii="Arial Narrow" w:hAnsi="Arial Narrow" w:cs="Helvetica"/>
                <w:sz w:val="22"/>
                <w:szCs w:val="22"/>
              </w:rPr>
              <w:t xml:space="preserve"> na základe posúdenia žiadosti a jej príloh a na základe posúdenia vecných, personálnych a organizačných predpokladov vo vzťahu k navrhovanému rozsahu investičných služieb, investičných činností a vedľajších služieb, najneskôr však do šiestich mesiacov odo dňa podania žiadosti podľa odseku 1. </w:t>
            </w:r>
          </w:p>
          <w:p w:rsidR="00D64F08" w:rsidP="00B64B09">
            <w:pPr>
              <w:pStyle w:val="BodyText2"/>
              <w:bidi w:val="0"/>
              <w:spacing w:after="0" w:line="240" w:lineRule="exact"/>
              <w:jc w:val="left"/>
              <w:rPr>
                <w:rFonts w:ascii="Arial Narrow" w:hAnsi="Arial Narrow"/>
                <w:sz w:val="22"/>
                <w:szCs w:val="22"/>
              </w:rPr>
            </w:pPr>
          </w:p>
          <w:p w:rsidR="00D35103" w:rsidP="00D35103">
            <w:pPr>
              <w:pStyle w:val="BodyText2"/>
              <w:bidi w:val="0"/>
              <w:spacing w:after="0" w:line="240" w:lineRule="exact"/>
              <w:jc w:val="both"/>
              <w:rPr>
                <w:rFonts w:ascii="Arial Narrow" w:hAnsi="Arial Narrow"/>
                <w:sz w:val="22"/>
                <w:szCs w:val="22"/>
              </w:rPr>
            </w:pPr>
            <w:r w:rsidRPr="0009366F">
              <w:rPr>
                <w:rFonts w:ascii="Arial Narrow" w:hAnsi="Arial Narrow"/>
                <w:sz w:val="22"/>
                <w:szCs w:val="22"/>
              </w:rPr>
              <w:t>Obchodník s cennými papiermi je povinný pred začatím vykonávania povolených činností preukázať Národnej banke Slovenska technickú, organizačnú a personálnu pripravenosť na výkon povolených činností.</w:t>
            </w:r>
          </w:p>
          <w:p w:rsidR="00D35103" w:rsidP="00D35103">
            <w:pPr>
              <w:pStyle w:val="BodyText2"/>
              <w:bidi w:val="0"/>
              <w:spacing w:after="0" w:line="240" w:lineRule="exact"/>
              <w:jc w:val="both"/>
              <w:rPr>
                <w:rFonts w:ascii="Arial Narrow" w:hAnsi="Arial Narrow"/>
                <w:sz w:val="22"/>
                <w:szCs w:val="22"/>
              </w:rPr>
            </w:pPr>
          </w:p>
          <w:p w:rsidR="00D35103" w:rsidP="00D35103">
            <w:pPr>
              <w:pStyle w:val="BodyText2"/>
              <w:bidi w:val="0"/>
              <w:spacing w:after="0" w:line="240" w:lineRule="exact"/>
              <w:jc w:val="both"/>
              <w:rPr>
                <w:rFonts w:ascii="Arial Narrow" w:hAnsi="Arial Narrow"/>
                <w:sz w:val="22"/>
                <w:szCs w:val="22"/>
              </w:rPr>
            </w:pPr>
          </w:p>
          <w:p w:rsidR="000A3F22" w:rsidRPr="0015451F" w:rsidP="000A3F22">
            <w:pPr>
              <w:pStyle w:val="BodyText2"/>
              <w:bidi w:val="0"/>
              <w:spacing w:after="0" w:line="240" w:lineRule="exact"/>
              <w:jc w:val="both"/>
              <w:rPr>
                <w:rFonts w:ascii="Arial Narrow" w:hAnsi="Arial Narrow"/>
                <w:sz w:val="22"/>
                <w:szCs w:val="22"/>
              </w:rPr>
            </w:pPr>
            <w:r w:rsidRPr="0015451F">
              <w:rPr>
                <w:rFonts w:ascii="Arial Narrow" w:hAnsi="Arial Narrow"/>
                <w:sz w:val="22"/>
                <w:szCs w:val="22"/>
              </w:rPr>
              <w:t>Na udelenie povolenia podľa odseku 1 sa musí preukázať splnenie týchto podmienok:</w:t>
            </w:r>
          </w:p>
          <w:p w:rsidR="000A3F22" w:rsidRPr="0015451F" w:rsidP="000A3F22">
            <w:pPr>
              <w:pStyle w:val="BodyText2"/>
              <w:bidi w:val="0"/>
              <w:spacing w:after="0" w:line="240" w:lineRule="exact"/>
              <w:jc w:val="both"/>
              <w:rPr>
                <w:rFonts w:ascii="Arial Narrow" w:hAnsi="Arial Narrow"/>
                <w:sz w:val="22"/>
                <w:szCs w:val="22"/>
              </w:rPr>
            </w:pPr>
            <w:r w:rsidRPr="0015451F">
              <w:rPr>
                <w:rFonts w:ascii="Arial Narrow" w:hAnsi="Arial Narrow"/>
                <w:sz w:val="22"/>
                <w:szCs w:val="22"/>
              </w:rPr>
              <w:t>a) splatené základné imanie obchodníka s cennými papiermi podľa § 54,</w:t>
            </w:r>
          </w:p>
          <w:p w:rsidR="000A3F22" w:rsidRPr="0015451F" w:rsidP="000A3F22">
            <w:pPr>
              <w:pStyle w:val="BodyText2"/>
              <w:bidi w:val="0"/>
              <w:spacing w:after="0" w:line="240" w:lineRule="exact"/>
              <w:jc w:val="both"/>
              <w:rPr>
                <w:rFonts w:ascii="Arial Narrow" w:hAnsi="Arial Narrow"/>
                <w:sz w:val="22"/>
                <w:szCs w:val="22"/>
              </w:rPr>
            </w:pPr>
            <w:r w:rsidRPr="0015451F">
              <w:rPr>
                <w:rFonts w:ascii="Arial Narrow" w:hAnsi="Arial Narrow"/>
                <w:sz w:val="22"/>
                <w:szCs w:val="22"/>
              </w:rPr>
              <w:t>b) prehľadný a dôveryhodný pôvod základného imania a ďalších finančných zdrojov obchodníka s cennými papiermi,</w:t>
            </w:r>
          </w:p>
          <w:p w:rsidR="000A3F22" w:rsidRPr="0015451F" w:rsidP="000A3F22">
            <w:pPr>
              <w:pStyle w:val="BodyText2"/>
              <w:bidi w:val="0"/>
              <w:spacing w:after="0" w:line="240" w:lineRule="exact"/>
              <w:jc w:val="both"/>
              <w:rPr>
                <w:rFonts w:ascii="Arial Narrow" w:hAnsi="Arial Narrow"/>
                <w:sz w:val="22"/>
                <w:szCs w:val="22"/>
              </w:rPr>
            </w:pPr>
            <w:r w:rsidRPr="0015451F">
              <w:rPr>
                <w:rFonts w:ascii="Arial Narrow" w:hAnsi="Arial Narrow"/>
                <w:sz w:val="22"/>
                <w:szCs w:val="22"/>
              </w:rPr>
              <w:t>c) vhodnosť osôb s kvalifikovanou účasťou na obchodníkovi s cennými papiermi a prehľadnosť vzťahov týchto osôb s inými osobami, najmä prehľadnosť podielov na základnom imaní a na hlasovacích právach,</w:t>
            </w:r>
          </w:p>
          <w:p w:rsidR="005A43D3" w:rsidRPr="005A43D3" w:rsidP="000A3F22">
            <w:pPr>
              <w:pStyle w:val="BodyText2"/>
              <w:bidi w:val="0"/>
              <w:spacing w:after="0" w:line="240" w:lineRule="exact"/>
              <w:jc w:val="both"/>
              <w:rPr>
                <w:rFonts w:ascii="Arial Narrow" w:hAnsi="Arial Narrow"/>
                <w:b/>
                <w:color w:val="00B0F0"/>
                <w:sz w:val="22"/>
                <w:szCs w:val="22"/>
                <w:lang w:eastAsia="ar-SA"/>
              </w:rPr>
            </w:pPr>
            <w:r w:rsidRPr="005A43D3">
              <w:rPr>
                <w:rFonts w:ascii="Arial Narrow" w:hAnsi="Arial Narrow"/>
                <w:b/>
                <w:color w:val="00B0F0"/>
                <w:sz w:val="22"/>
                <w:szCs w:val="22"/>
                <w:lang w:eastAsia="ar-SA"/>
              </w:rPr>
              <w:t>d) odborná spôsobilosť a dôveryhodnosť osôb navrhovaných za členov riadiaceho orgánu a vrcholového manažmentu, osôb zodpovedných za výkon funkcie dodržiavania, funkcie riadenia rizík a funkcie vnútorného auditu,</w:t>
            </w:r>
          </w:p>
          <w:p w:rsidR="000A3F22" w:rsidRPr="0015451F" w:rsidP="000A3F22">
            <w:pPr>
              <w:pStyle w:val="BodyText2"/>
              <w:bidi w:val="0"/>
              <w:spacing w:after="0" w:line="240" w:lineRule="exact"/>
              <w:jc w:val="both"/>
              <w:rPr>
                <w:rFonts w:ascii="Arial Narrow" w:hAnsi="Arial Narrow"/>
                <w:sz w:val="22"/>
                <w:szCs w:val="22"/>
              </w:rPr>
            </w:pPr>
            <w:r w:rsidRPr="0015451F">
              <w:rPr>
                <w:rFonts w:ascii="Arial Narrow" w:hAnsi="Arial Narrow"/>
                <w:sz w:val="22"/>
                <w:szCs w:val="22"/>
              </w:rPr>
              <w:t>e) prehľadnosť skupiny s úzkymi väzbami, ku ktorej patrí aj akcionár s kvalifikovanou účasťou na obchodníkovi s cennými papiermi,</w:t>
            </w:r>
          </w:p>
          <w:p w:rsidR="000A3F22" w:rsidRPr="0015451F" w:rsidP="000A3F22">
            <w:pPr>
              <w:pStyle w:val="BodyText2"/>
              <w:bidi w:val="0"/>
              <w:spacing w:after="0" w:line="240" w:lineRule="exact"/>
              <w:jc w:val="both"/>
              <w:rPr>
                <w:rFonts w:ascii="Arial Narrow" w:hAnsi="Arial Narrow"/>
                <w:sz w:val="22"/>
                <w:szCs w:val="22"/>
              </w:rPr>
            </w:pPr>
            <w:r w:rsidRPr="0015451F">
              <w:rPr>
                <w:rFonts w:ascii="Arial Narrow" w:hAnsi="Arial Narrow"/>
                <w:sz w:val="22"/>
                <w:szCs w:val="22"/>
              </w:rPr>
              <w:t>f) výkonu dohľadu neprekážajú úzke väzby v rámci skupiny podľa písmena e),</w:t>
            </w:r>
          </w:p>
          <w:p w:rsidR="000A3F22" w:rsidRPr="0015451F" w:rsidP="000A3F22">
            <w:pPr>
              <w:pStyle w:val="BodyText2"/>
              <w:bidi w:val="0"/>
              <w:spacing w:after="0" w:line="240" w:lineRule="exact"/>
              <w:jc w:val="both"/>
              <w:rPr>
                <w:rFonts w:ascii="Arial Narrow" w:hAnsi="Arial Narrow"/>
                <w:sz w:val="22"/>
                <w:szCs w:val="22"/>
              </w:rPr>
            </w:pPr>
            <w:r w:rsidRPr="0015451F">
              <w:rPr>
                <w:rFonts w:ascii="Arial Narrow" w:hAnsi="Arial Narrow"/>
                <w:sz w:val="22"/>
                <w:szCs w:val="22"/>
              </w:rPr>
              <w:t>g) výkonu dohľadu neprekáža právny poriadok a spôsob jeho uplatnenia v štáte, na ktorého území má skupina podľa písmena e) úzke väzby,</w:t>
            </w:r>
          </w:p>
          <w:p w:rsidR="000A3F22" w:rsidRPr="0015451F" w:rsidP="000A3F22">
            <w:pPr>
              <w:pStyle w:val="BodyText2"/>
              <w:bidi w:val="0"/>
              <w:spacing w:after="0" w:line="240" w:lineRule="exact"/>
              <w:jc w:val="both"/>
              <w:rPr>
                <w:rFonts w:ascii="Arial Narrow" w:hAnsi="Arial Narrow"/>
                <w:sz w:val="22"/>
                <w:szCs w:val="22"/>
              </w:rPr>
            </w:pPr>
            <w:r w:rsidRPr="0015451F">
              <w:rPr>
                <w:rFonts w:ascii="Arial Narrow" w:hAnsi="Arial Narrow"/>
                <w:sz w:val="22"/>
                <w:szCs w:val="22"/>
              </w:rPr>
              <w:t>h) sídlo obchodníka s cennými papiermi a jeho ústredie musia byť na území Slovenskej republiky; ústredím sa rozumie miesto, z ktorého je riadená činnosť obchodníka s cennými papiermi, alebo miesto, kde sa nachádzajú dokumenty o činnosti obchodníka s cennými papiermi potrebné na výkon dohľadu,</w:t>
            </w:r>
          </w:p>
          <w:p w:rsidR="000A3F22" w:rsidRPr="0015451F" w:rsidP="000A3F22">
            <w:pPr>
              <w:pStyle w:val="BodyText2"/>
              <w:bidi w:val="0"/>
              <w:spacing w:after="0" w:line="240" w:lineRule="exact"/>
              <w:jc w:val="both"/>
              <w:rPr>
                <w:rFonts w:ascii="Arial Narrow" w:hAnsi="Arial Narrow"/>
                <w:sz w:val="22"/>
                <w:szCs w:val="22"/>
              </w:rPr>
            </w:pPr>
            <w:r w:rsidRPr="0015451F">
              <w:rPr>
                <w:rFonts w:ascii="Arial Narrow" w:hAnsi="Arial Narrow"/>
                <w:sz w:val="22"/>
                <w:szCs w:val="22"/>
              </w:rPr>
              <w:t>i) odborná spôsobilosť a dôveryhodnosť fyzických osôb, ktoré sú členmi štatutárneho orgánu finančnej holdingovej spoločnosti alebo zmiešanej finančnej holdingovej spoločnosti, a vhodnosť akcionárov kontrolujúcich finančnú holdingovú spoločnosť alebo zmiešanú finančnú holdingovú spoločnosť, ak by sa udelením povolenia podľa odseku 1 obchodník s cennými papiermi stal súčasťou konsolidovaného celku podľa § 138, ktorého súčasťou je aj finančná holdingová spoločnosť, alebo by sa stal súčasťou finančného konglomerátu podľa § 143b, ktorého súčasťou je aj zmiešaná finančná holdingová spoločnosť,</w:t>
            </w:r>
          </w:p>
          <w:p w:rsidR="000A3F22" w:rsidP="000A3F22">
            <w:pPr>
              <w:pStyle w:val="BodyText2"/>
              <w:bidi w:val="0"/>
              <w:spacing w:after="0" w:line="240" w:lineRule="exact"/>
              <w:jc w:val="both"/>
              <w:rPr>
                <w:rFonts w:ascii="Arial Narrow" w:hAnsi="Arial Narrow"/>
                <w:sz w:val="22"/>
                <w:szCs w:val="22"/>
              </w:rPr>
            </w:pPr>
            <w:r w:rsidRPr="0015451F">
              <w:rPr>
                <w:rFonts w:ascii="Arial Narrow" w:hAnsi="Arial Narrow"/>
                <w:sz w:val="22"/>
                <w:szCs w:val="22"/>
              </w:rPr>
              <w:t>j) žiadateľ nebol právoplatne odsúdený za trestný čin.</w:t>
            </w:r>
          </w:p>
          <w:p w:rsidR="000A3F22" w:rsidP="005A43D3">
            <w:pPr>
              <w:bidi w:val="0"/>
              <w:spacing w:line="240" w:lineRule="auto"/>
              <w:jc w:val="both"/>
              <w:rPr>
                <w:rFonts w:ascii="Arial Narrow" w:hAnsi="Arial Narrow" w:cs="Helvetica"/>
                <w:b/>
                <w:color w:val="00B0F0"/>
                <w:sz w:val="22"/>
                <w:szCs w:val="22"/>
              </w:rPr>
            </w:pPr>
            <w:r w:rsidRPr="0015451F">
              <w:rPr>
                <w:rFonts w:ascii="Arial Narrow" w:hAnsi="Arial Narrow" w:cs="Helvetica"/>
                <w:b/>
                <w:color w:val="00B0F0"/>
                <w:sz w:val="22"/>
                <w:szCs w:val="22"/>
              </w:rPr>
              <w:t>Obsahové náležitosti žiadosti o povolenie podľa odseku 1 ustanovuje osobitný predpis</w:t>
            </w:r>
            <w:r w:rsidRPr="0015451F">
              <w:rPr>
                <w:rFonts w:ascii="Arial Narrow" w:hAnsi="Arial Narrow" w:cs="Helvetica"/>
                <w:b/>
                <w:color w:val="00B0F0"/>
                <w:sz w:val="22"/>
                <w:szCs w:val="22"/>
                <w:vertAlign w:val="superscript"/>
              </w:rPr>
              <w:t>50</w:t>
            </w:r>
            <w:r w:rsidR="005025F8">
              <w:rPr>
                <w:rFonts w:ascii="Arial Narrow" w:hAnsi="Arial Narrow" w:cs="Helvetica"/>
                <w:b/>
                <w:color w:val="00B0F0"/>
                <w:sz w:val="22"/>
                <w:szCs w:val="22"/>
                <w:vertAlign w:val="superscript"/>
              </w:rPr>
              <w:t>d</w:t>
            </w:r>
            <w:r w:rsidRPr="0015451F">
              <w:rPr>
                <w:rFonts w:ascii="Arial Narrow" w:hAnsi="Arial Narrow" w:cs="Helvetica"/>
                <w:b/>
                <w:color w:val="00B0F0"/>
                <w:sz w:val="22"/>
                <w:szCs w:val="22"/>
              </w:rPr>
              <w:t xml:space="preserve">). </w:t>
            </w:r>
          </w:p>
          <w:p w:rsidR="000A3F22" w:rsidRPr="0015451F" w:rsidP="000A3F22">
            <w:pPr>
              <w:bidi w:val="0"/>
              <w:spacing w:before="0" w:beforeAutospacing="0" w:after="0" w:afterAutospacing="0" w:line="240" w:lineRule="auto"/>
              <w:rPr>
                <w:rFonts w:ascii="Arial Narrow" w:hAnsi="Arial Narrow" w:cs="Helvetica"/>
                <w:b/>
                <w:color w:val="00B0F0"/>
                <w:sz w:val="22"/>
                <w:szCs w:val="22"/>
              </w:rPr>
            </w:pPr>
          </w:p>
          <w:p w:rsidR="000A3F22" w:rsidRPr="00042583" w:rsidP="000A3F22">
            <w:pPr>
              <w:autoSpaceDE w:val="0"/>
              <w:autoSpaceDN w:val="0"/>
              <w:bidi w:val="0"/>
              <w:spacing w:before="0" w:beforeAutospacing="0" w:after="0" w:afterAutospacing="0" w:line="240" w:lineRule="auto"/>
              <w:jc w:val="both"/>
              <w:rPr>
                <w:rFonts w:ascii="Arial Narrow" w:hAnsi="Arial Narrow" w:cs="Helvetica"/>
                <w:sz w:val="22"/>
                <w:szCs w:val="22"/>
              </w:rPr>
            </w:pPr>
            <w:r w:rsidRPr="00E15D5D">
              <w:rPr>
                <w:rFonts w:ascii="Arial Narrow" w:hAnsi="Arial Narrow" w:cs="Helvetica"/>
                <w:sz w:val="22"/>
                <w:szCs w:val="22"/>
              </w:rPr>
              <w:t xml:space="preserve">O žiadosti podľa odseku 1 rozhodne Národná banka Slovenska v lehote podľa osobitného </w:t>
            </w:r>
            <w:r w:rsidRPr="005A43D3">
              <w:rPr>
                <w:rFonts w:ascii="Arial Narrow" w:hAnsi="Arial Narrow" w:cs="Helvetica"/>
                <w:sz w:val="22"/>
                <w:szCs w:val="22"/>
              </w:rPr>
              <w:t>zákona</w:t>
            </w:r>
            <w:hyperlink r:id="rId6" w:anchor="poznamky.poznamka-53" w:history="1">
              <w:r w:rsidRPr="005A43D3">
                <w:rPr>
                  <w:rStyle w:val="InternetLink"/>
                  <w:rFonts w:ascii="Arial Narrow" w:hAnsi="Arial Narrow" w:cs="Helvetica"/>
                  <w:bCs/>
                  <w:color w:val="auto"/>
                  <w:sz w:val="22"/>
                  <w:szCs w:val="22"/>
                  <w:u w:val="none"/>
                  <w:vertAlign w:val="superscript"/>
                </w:rPr>
                <w:t>53</w:t>
              </w:r>
            </w:hyperlink>
            <w:r w:rsidRPr="005A43D3">
              <w:rPr>
                <w:rStyle w:val="InternetLink"/>
                <w:rFonts w:ascii="Arial Narrow" w:hAnsi="Arial Narrow" w:cs="Helvetica"/>
                <w:bCs/>
                <w:color w:val="auto"/>
                <w:sz w:val="22"/>
                <w:szCs w:val="22"/>
                <w:u w:val="none"/>
              </w:rPr>
              <w:t>)</w:t>
            </w:r>
            <w:r w:rsidRPr="005A43D3">
              <w:rPr>
                <w:rFonts w:ascii="Arial Narrow" w:hAnsi="Arial Narrow" w:cs="Helvetica"/>
                <w:sz w:val="22"/>
                <w:szCs w:val="22"/>
              </w:rPr>
              <w:t xml:space="preserve"> na</w:t>
            </w:r>
            <w:r w:rsidRPr="00E15D5D">
              <w:rPr>
                <w:rFonts w:ascii="Arial Narrow" w:hAnsi="Arial Narrow" w:cs="Helvetica"/>
                <w:sz w:val="22"/>
                <w:szCs w:val="22"/>
              </w:rPr>
              <w:t xml:space="preserve"> základe posúdenia žiadosti a jej príloh a na základe posúdenia vecných, personálnych a organizačných predpokladov vo vzťahu k navrhovanému rozsahu investičných služieb, investičných činností a vedľajších služieb, najneskôr však do šiestich mesiacov odo dňa podania žiadosti podľa odseku 1.</w:t>
            </w:r>
            <w:r w:rsidRPr="00042583">
              <w:rPr>
                <w:rFonts w:ascii="Arial Narrow" w:hAnsi="Arial Narrow" w:cs="Helvetica"/>
                <w:sz w:val="22"/>
                <w:szCs w:val="22"/>
              </w:rPr>
              <w:t xml:space="preserve"> </w:t>
            </w:r>
          </w:p>
          <w:p w:rsidR="00D64F08" w:rsidRPr="007C2FF8" w:rsidP="00B64B09">
            <w:pPr>
              <w:pStyle w:val="BodyText2"/>
              <w:bidi w:val="0"/>
              <w:spacing w:after="0" w:line="240" w:lineRule="exact"/>
              <w:jc w:val="left"/>
              <w:rPr>
                <w:rFonts w:ascii="Arial Narrow" w:hAnsi="Arial Narrow"/>
                <w:sz w:val="22"/>
                <w:szCs w:val="22"/>
              </w:rPr>
            </w:pPr>
          </w:p>
          <w:p w:rsidR="00D64F08" w:rsidRPr="007C2FF8" w:rsidP="00B64B09">
            <w:pPr>
              <w:pStyle w:val="BodyText2"/>
              <w:bidi w:val="0"/>
              <w:spacing w:after="0" w:line="240" w:lineRule="exact"/>
              <w:jc w:val="left"/>
              <w:rPr>
                <w:rFonts w:ascii="Arial Narrow" w:hAnsi="Arial Narrow"/>
                <w:sz w:val="22"/>
                <w:szCs w:val="22"/>
              </w:rPr>
            </w:pPr>
          </w:p>
          <w:p w:rsidR="00D64F08" w:rsidRPr="007C2FF8" w:rsidP="00B64B09">
            <w:pPr>
              <w:pStyle w:val="BodyText2"/>
              <w:bidi w:val="0"/>
              <w:spacing w:after="0" w:line="240" w:lineRule="exact"/>
              <w:jc w:val="left"/>
              <w:rPr>
                <w:rFonts w:ascii="Arial Narrow" w:hAnsi="Arial Narrow"/>
                <w:sz w:val="22"/>
                <w:szCs w:val="22"/>
              </w:rPr>
            </w:pPr>
          </w:p>
          <w:p w:rsidR="00D64F08" w:rsidRPr="007C2FF8" w:rsidP="00B64B09">
            <w:pPr>
              <w:pStyle w:val="BodyText2"/>
              <w:bidi w:val="0"/>
              <w:spacing w:after="0" w:line="240" w:lineRule="exact"/>
              <w:jc w:val="left"/>
              <w:rPr>
                <w:rFonts w:ascii="Arial Narrow" w:hAnsi="Arial Narrow"/>
                <w:sz w:val="22"/>
                <w:szCs w:val="22"/>
              </w:rPr>
            </w:pPr>
          </w:p>
          <w:p w:rsidR="00D64F08" w:rsidRPr="007C2FF8" w:rsidP="00B64B09">
            <w:pPr>
              <w:pStyle w:val="BodyText2"/>
              <w:bidi w:val="0"/>
              <w:spacing w:after="0" w:line="240" w:lineRule="exact"/>
              <w:jc w:val="left"/>
              <w:rPr>
                <w:rFonts w:ascii="Arial Narrow" w:hAnsi="Arial Narrow"/>
                <w:sz w:val="22"/>
                <w:szCs w:val="22"/>
              </w:rPr>
            </w:pPr>
          </w:p>
          <w:p w:rsidR="00D64F08" w:rsidRPr="007C2FF8" w:rsidP="00B64B09">
            <w:pPr>
              <w:pStyle w:val="BodyText2"/>
              <w:bidi w:val="0"/>
              <w:spacing w:after="0" w:line="240" w:lineRule="exact"/>
              <w:jc w:val="left"/>
              <w:rPr>
                <w:rFonts w:ascii="Arial Narrow" w:hAnsi="Arial Narrow"/>
                <w:sz w:val="22"/>
                <w:szCs w:val="22"/>
              </w:rPr>
            </w:pPr>
          </w:p>
          <w:p w:rsidR="00D64F08" w:rsidRPr="007C2FF8" w:rsidP="00B64B09">
            <w:pPr>
              <w:pStyle w:val="BodyText2"/>
              <w:bidi w:val="0"/>
              <w:spacing w:after="0" w:line="240" w:lineRule="exact"/>
              <w:jc w:val="left"/>
              <w:rPr>
                <w:rFonts w:ascii="Arial Narrow" w:hAnsi="Arial Narrow"/>
                <w:sz w:val="22"/>
                <w:szCs w:val="22"/>
              </w:rPr>
            </w:pPr>
          </w:p>
          <w:p w:rsidR="00D64F08" w:rsidRPr="007C2FF8" w:rsidP="00B64B09">
            <w:pPr>
              <w:pStyle w:val="BodyText2"/>
              <w:bidi w:val="0"/>
              <w:spacing w:after="0" w:line="240" w:lineRule="exact"/>
              <w:jc w:val="left"/>
              <w:rPr>
                <w:rFonts w:ascii="Arial Narrow" w:hAnsi="Arial Narrow"/>
                <w:sz w:val="22"/>
                <w:szCs w:val="22"/>
              </w:rPr>
            </w:pPr>
          </w:p>
          <w:p w:rsidR="00D64F08" w:rsidRPr="007C2FF8" w:rsidP="00B64B09">
            <w:pPr>
              <w:pStyle w:val="BodyText2"/>
              <w:bidi w:val="0"/>
              <w:spacing w:after="0" w:line="240" w:lineRule="exact"/>
              <w:jc w:val="left"/>
              <w:rPr>
                <w:rFonts w:ascii="Arial Narrow" w:hAnsi="Arial Narrow"/>
                <w:sz w:val="22"/>
                <w:szCs w:val="22"/>
              </w:rPr>
            </w:pPr>
          </w:p>
          <w:p w:rsidR="00D64F08" w:rsidRPr="007C2FF8" w:rsidP="00B64B09">
            <w:pPr>
              <w:pStyle w:val="BodyText2"/>
              <w:bidi w:val="0"/>
              <w:spacing w:after="0" w:line="240" w:lineRule="exact"/>
              <w:jc w:val="left"/>
              <w:rPr>
                <w:rFonts w:ascii="Arial Narrow" w:hAnsi="Arial Narrow"/>
                <w:sz w:val="22"/>
                <w:szCs w:val="22"/>
              </w:rPr>
            </w:pPr>
          </w:p>
          <w:p w:rsidR="00D64F08" w:rsidRPr="007C2FF8" w:rsidP="00B64B09">
            <w:pPr>
              <w:pStyle w:val="BodyText2"/>
              <w:bidi w:val="0"/>
              <w:spacing w:after="0" w:line="240" w:lineRule="exact"/>
              <w:jc w:val="left"/>
              <w:rPr>
                <w:rFonts w:ascii="Arial Narrow" w:hAnsi="Arial Narrow"/>
                <w:sz w:val="22"/>
                <w:szCs w:val="22"/>
              </w:rPr>
            </w:pPr>
          </w:p>
          <w:p w:rsidR="00D64F08" w:rsidRPr="007C2FF8" w:rsidP="00B64B09">
            <w:pPr>
              <w:pStyle w:val="BodyText2"/>
              <w:bidi w:val="0"/>
              <w:spacing w:after="0" w:line="240" w:lineRule="exact"/>
              <w:jc w:val="left"/>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r w:rsidR="005A43D3">
              <w:rPr>
                <w:rFonts w:ascii="Arial Narrow" w:hAnsi="Arial Narrow"/>
                <w:sz w:val="22"/>
                <w:szCs w:val="22"/>
              </w:rPr>
              <w:t>Ú</w:t>
            </w: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2A0637"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56B18" w:rsidRPr="007C2FF8">
            <w:pPr>
              <w:pStyle w:val="Heading1"/>
              <w:bidi w:val="0"/>
              <w:spacing w:after="0" w:line="240" w:lineRule="auto"/>
              <w:rPr>
                <w:rFonts w:ascii="Arial Narrow" w:hAnsi="Arial Narrow"/>
                <w:b w:val="0"/>
                <w:bCs w:val="0"/>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7C2FF8" w:rsidP="00A47BED">
            <w:pPr>
              <w:autoSpaceDE w:val="0"/>
              <w:autoSpaceDN w:val="0"/>
              <w:bidi w:val="0"/>
              <w:spacing w:before="0" w:beforeAutospacing="0" w:after="0" w:afterAutospacing="0" w:line="240" w:lineRule="auto"/>
              <w:jc w:val="center"/>
              <w:rPr>
                <w:rFonts w:ascii="Arial Narrow" w:hAnsi="Arial Narrow"/>
                <w:sz w:val="22"/>
                <w:szCs w:val="22"/>
              </w:rPr>
            </w:pPr>
            <w:r w:rsidRPr="007C2FF8" w:rsidR="00450DCB">
              <w:rPr>
                <w:rFonts w:ascii="Arial Narrow" w:hAnsi="Arial Narrow"/>
                <w:sz w:val="22"/>
                <w:szCs w:val="22"/>
              </w:rPr>
              <w:t>čl.8</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50DCB" w:rsidRPr="007C2FF8" w:rsidP="00450DCB">
            <w:pPr>
              <w:pStyle w:val="CM4"/>
              <w:bidi w:val="0"/>
              <w:spacing w:after="60" w:line="240" w:lineRule="auto"/>
              <w:rPr>
                <w:rFonts w:ascii="Arial Narrow" w:hAnsi="Arial Narrow"/>
                <w:b/>
                <w:bCs/>
                <w:sz w:val="22"/>
                <w:szCs w:val="22"/>
              </w:rPr>
            </w:pPr>
            <w:r w:rsidRPr="007C2FF8">
              <w:rPr>
                <w:rFonts w:ascii="Arial Narrow" w:hAnsi="Arial Narrow"/>
                <w:b/>
                <w:bCs/>
                <w:sz w:val="22"/>
                <w:szCs w:val="22"/>
              </w:rPr>
              <w:t>Odňatie povolenia</w:t>
            </w:r>
          </w:p>
          <w:p w:rsidR="00450DCB" w:rsidRPr="007C2FF8" w:rsidP="00450DCB">
            <w:pPr>
              <w:pStyle w:val="CM4"/>
              <w:bidi w:val="0"/>
              <w:spacing w:before="60" w:after="60" w:line="240" w:lineRule="auto"/>
              <w:rPr>
                <w:rFonts w:ascii="Arial Narrow" w:hAnsi="Arial Narrow"/>
                <w:sz w:val="22"/>
                <w:szCs w:val="22"/>
              </w:rPr>
            </w:pPr>
            <w:r w:rsidRPr="007C2FF8">
              <w:rPr>
                <w:rFonts w:ascii="Arial Narrow" w:hAnsi="Arial Narrow"/>
                <w:sz w:val="22"/>
                <w:szCs w:val="22"/>
              </w:rPr>
              <w:t>Príslušný orgán môže odňať povolenie vydané investičnej spoločnosti, ak takáto investičná spoločnosť:</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5"/>
              <w:gridCol w:w="646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450DCB">
                  <w:pPr>
                    <w:pStyle w:val="CM4"/>
                    <w:bidi w:val="0"/>
                    <w:spacing w:before="60" w:after="60" w:line="240" w:lineRule="auto"/>
                    <w:rPr>
                      <w:rFonts w:ascii="Arial Narrow" w:hAnsi="Arial Narrow"/>
                      <w:sz w:val="22"/>
                      <w:szCs w:val="22"/>
                    </w:rPr>
                  </w:pPr>
                  <w:r w:rsidRPr="007C2FF8" w:rsidR="00450DCB">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450DCB">
                  <w:pPr>
                    <w:pStyle w:val="CM4"/>
                    <w:bidi w:val="0"/>
                    <w:spacing w:before="60" w:after="60" w:line="240" w:lineRule="auto"/>
                    <w:rPr>
                      <w:rFonts w:ascii="Arial Narrow" w:hAnsi="Arial Narrow"/>
                      <w:sz w:val="22"/>
                      <w:szCs w:val="22"/>
                    </w:rPr>
                  </w:pPr>
                  <w:r w:rsidRPr="007C2FF8" w:rsidR="00450DCB">
                    <w:rPr>
                      <w:rFonts w:ascii="Arial Narrow" w:hAnsi="Arial Narrow"/>
                      <w:sz w:val="22"/>
                      <w:szCs w:val="22"/>
                    </w:rPr>
                    <w:t>nevyužije povolenie do 12 mesiacov, výslovne sa zriekne povolenia, alebo neposkytovala žiadne investičné služby, alebo nevykonávala žiadnu investičnú činnosť počas predchádzajúcich šiestich mesiacov, pokiaľ príslušný členský štát nestanovil, že v takýchto prípadoch povolenie zaniká;</w:t>
                  </w:r>
                </w:p>
              </w:tc>
            </w:tr>
          </w:tbl>
          <w:p w:rsidR="00450DCB" w:rsidRPr="007C2FF8" w:rsidP="00450DCB">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6"/>
              <w:gridCol w:w="65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450DCB">
                  <w:pPr>
                    <w:pStyle w:val="CM4"/>
                    <w:bidi w:val="0"/>
                    <w:spacing w:before="60" w:after="60" w:line="240" w:lineRule="auto"/>
                    <w:rPr>
                      <w:rFonts w:ascii="Arial Narrow" w:hAnsi="Arial Narrow"/>
                      <w:sz w:val="22"/>
                      <w:szCs w:val="22"/>
                    </w:rPr>
                  </w:pPr>
                  <w:r w:rsidRPr="007C2FF8" w:rsidR="00450DCB">
                    <w:rPr>
                      <w:rFonts w:ascii="Arial Narrow" w:hAnsi="Arial Narrow"/>
                      <w:sz w:val="22"/>
                      <w:szCs w:val="22"/>
                    </w:rPr>
                    <w:t>b)</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450DCB">
                  <w:pPr>
                    <w:pStyle w:val="CM4"/>
                    <w:bidi w:val="0"/>
                    <w:spacing w:before="60" w:after="60" w:line="240" w:lineRule="auto"/>
                    <w:rPr>
                      <w:rFonts w:ascii="Arial Narrow" w:hAnsi="Arial Narrow"/>
                      <w:sz w:val="22"/>
                      <w:szCs w:val="22"/>
                    </w:rPr>
                  </w:pPr>
                  <w:r w:rsidRPr="007C2FF8" w:rsidR="00450DCB">
                    <w:rPr>
                      <w:rFonts w:ascii="Arial Narrow" w:hAnsi="Arial Narrow"/>
                      <w:sz w:val="22"/>
                      <w:szCs w:val="22"/>
                    </w:rPr>
                    <w:t>získala povolenie na základe uvedenia nepravdivých skutočností alebo akýmkoľvek iným protiprávnym spôsobom;</w:t>
                  </w:r>
                </w:p>
              </w:tc>
            </w:tr>
          </w:tbl>
          <w:p w:rsidR="00450DCB" w:rsidRPr="007C2FF8" w:rsidP="00450DCB">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5"/>
              <w:gridCol w:w="657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450DCB">
                  <w:pPr>
                    <w:pStyle w:val="CM4"/>
                    <w:bidi w:val="0"/>
                    <w:spacing w:before="60" w:after="60" w:line="240" w:lineRule="auto"/>
                    <w:rPr>
                      <w:rFonts w:ascii="Arial Narrow" w:hAnsi="Arial Narrow"/>
                      <w:sz w:val="22"/>
                      <w:szCs w:val="22"/>
                    </w:rPr>
                  </w:pPr>
                  <w:r w:rsidRPr="007C2FF8" w:rsidR="00450DCB">
                    <w:rPr>
                      <w:rFonts w:ascii="Arial Narrow" w:hAnsi="Arial Narrow"/>
                      <w:sz w:val="22"/>
                      <w:szCs w:val="22"/>
                    </w:rPr>
                    <w:t>c)</w:t>
                  </w:r>
                </w:p>
              </w:tc>
              <w:tc>
                <w:tcPr>
                  <w:tcW w:w="88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P="00450DCB">
                  <w:pPr>
                    <w:pStyle w:val="CM4"/>
                    <w:bidi w:val="0"/>
                    <w:spacing w:before="60" w:after="60" w:line="240" w:lineRule="auto"/>
                    <w:rPr>
                      <w:rFonts w:ascii="Arial Narrow" w:hAnsi="Arial Narrow"/>
                      <w:sz w:val="22"/>
                      <w:szCs w:val="22"/>
                    </w:rPr>
                  </w:pPr>
                  <w:r w:rsidRPr="007C2FF8" w:rsidR="00450DCB">
                    <w:rPr>
                      <w:rFonts w:ascii="Arial Narrow" w:hAnsi="Arial Narrow"/>
                      <w:sz w:val="22"/>
                      <w:szCs w:val="22"/>
                    </w:rPr>
                    <w:t>prestala spĺňať podmienky, na základe ktorých bolo povolenie udelené, ako napríklad splnenie podmienok ustanovených v nariadení (EÚ) č. 575/2013;</w:t>
                  </w:r>
                </w:p>
                <w:p w:rsidR="00D35103" w:rsidP="00D35103">
                  <w:pPr>
                    <w:pStyle w:val="Default"/>
                    <w:bidi w:val="0"/>
                    <w:spacing w:after="0" w:line="240" w:lineRule="auto"/>
                  </w:pPr>
                </w:p>
                <w:p w:rsidR="00D35103" w:rsidP="00D35103">
                  <w:pPr>
                    <w:pStyle w:val="Default"/>
                    <w:bidi w:val="0"/>
                    <w:spacing w:after="0" w:line="240" w:lineRule="auto"/>
                  </w:pPr>
                </w:p>
                <w:p w:rsidR="00D35103" w:rsidP="00D35103">
                  <w:pPr>
                    <w:pStyle w:val="Default"/>
                    <w:bidi w:val="0"/>
                    <w:spacing w:after="0" w:line="240" w:lineRule="auto"/>
                  </w:pPr>
                </w:p>
                <w:p w:rsidR="00D35103" w:rsidP="00D35103">
                  <w:pPr>
                    <w:pStyle w:val="Default"/>
                    <w:bidi w:val="0"/>
                    <w:spacing w:after="0" w:line="240" w:lineRule="auto"/>
                  </w:pPr>
                </w:p>
                <w:p w:rsidR="00D35103" w:rsidP="00D35103">
                  <w:pPr>
                    <w:pStyle w:val="Default"/>
                    <w:bidi w:val="0"/>
                    <w:spacing w:after="0" w:line="240" w:lineRule="auto"/>
                  </w:pPr>
                </w:p>
                <w:p w:rsidR="00D35103" w:rsidP="00D35103">
                  <w:pPr>
                    <w:pStyle w:val="Default"/>
                    <w:bidi w:val="0"/>
                    <w:spacing w:after="0" w:line="240" w:lineRule="auto"/>
                  </w:pPr>
                </w:p>
                <w:p w:rsidR="00D35103" w:rsidP="00D35103">
                  <w:pPr>
                    <w:pStyle w:val="Default"/>
                    <w:bidi w:val="0"/>
                    <w:spacing w:after="0" w:line="240" w:lineRule="auto"/>
                  </w:pPr>
                </w:p>
                <w:p w:rsidR="00D35103" w:rsidP="00D35103">
                  <w:pPr>
                    <w:pStyle w:val="Default"/>
                    <w:bidi w:val="0"/>
                    <w:spacing w:after="0" w:line="240" w:lineRule="auto"/>
                  </w:pPr>
                </w:p>
                <w:p w:rsidR="00D35103" w:rsidP="00D35103">
                  <w:pPr>
                    <w:pStyle w:val="Default"/>
                    <w:bidi w:val="0"/>
                    <w:spacing w:after="0" w:line="240" w:lineRule="auto"/>
                  </w:pPr>
                </w:p>
                <w:p w:rsidR="00D35103" w:rsidP="00D35103">
                  <w:pPr>
                    <w:pStyle w:val="Default"/>
                    <w:bidi w:val="0"/>
                    <w:spacing w:after="0" w:line="240" w:lineRule="auto"/>
                  </w:pPr>
                </w:p>
                <w:p w:rsidR="00D35103" w:rsidRPr="00D35103" w:rsidP="00D35103">
                  <w:pPr>
                    <w:pStyle w:val="Default"/>
                    <w:bidi w:val="0"/>
                    <w:spacing w:after="0" w:line="240" w:lineRule="auto"/>
                  </w:pPr>
                </w:p>
              </w:tc>
            </w:tr>
          </w:tbl>
          <w:p w:rsidR="00450DCB" w:rsidRPr="007C2FF8" w:rsidP="00450DCB">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6"/>
              <w:gridCol w:w="65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450DCB">
                  <w:pPr>
                    <w:pStyle w:val="CM4"/>
                    <w:bidi w:val="0"/>
                    <w:spacing w:before="60" w:after="60" w:line="240" w:lineRule="auto"/>
                    <w:rPr>
                      <w:rFonts w:ascii="Arial Narrow" w:hAnsi="Arial Narrow"/>
                      <w:sz w:val="22"/>
                      <w:szCs w:val="22"/>
                    </w:rPr>
                  </w:pPr>
                  <w:r w:rsidRPr="007C2FF8" w:rsidR="00450DCB">
                    <w:rPr>
                      <w:rFonts w:ascii="Arial Narrow" w:hAnsi="Arial Narrow"/>
                      <w:sz w:val="22"/>
                      <w:szCs w:val="22"/>
                    </w:rPr>
                    <w:t>d)</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450DCB">
                  <w:pPr>
                    <w:pStyle w:val="CM4"/>
                    <w:bidi w:val="0"/>
                    <w:spacing w:before="60" w:after="60" w:line="240" w:lineRule="auto"/>
                    <w:rPr>
                      <w:rFonts w:ascii="Arial Narrow" w:hAnsi="Arial Narrow"/>
                      <w:sz w:val="22"/>
                      <w:szCs w:val="22"/>
                    </w:rPr>
                  </w:pPr>
                  <w:r w:rsidRPr="007C2FF8" w:rsidR="00450DCB">
                    <w:rPr>
                      <w:rFonts w:ascii="Arial Narrow" w:hAnsi="Arial Narrow"/>
                      <w:sz w:val="22"/>
                      <w:szCs w:val="22"/>
                    </w:rPr>
                    <w:t>závažne a systematicky porušovala ustanovenia prijaté podľa tejto smernice alebo nariadenia (EÚ) č. 600/2014 upravujúcich podmienky činnosti investičných spoločností;</w:t>
                  </w:r>
                </w:p>
              </w:tc>
            </w:tr>
          </w:tbl>
          <w:p w:rsidR="00450DCB" w:rsidRPr="007C2FF8" w:rsidP="00450DCB">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5"/>
              <w:gridCol w:w="646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450DCB">
                  <w:pPr>
                    <w:pStyle w:val="CM4"/>
                    <w:bidi w:val="0"/>
                    <w:spacing w:before="60" w:after="60" w:line="240" w:lineRule="auto"/>
                    <w:rPr>
                      <w:rFonts w:ascii="Arial Narrow" w:hAnsi="Arial Narrow"/>
                      <w:sz w:val="22"/>
                      <w:szCs w:val="22"/>
                    </w:rPr>
                  </w:pPr>
                  <w:r w:rsidRPr="007C2FF8" w:rsidR="00450DCB">
                    <w:rPr>
                      <w:rFonts w:ascii="Arial Narrow" w:hAnsi="Arial Narrow"/>
                      <w:sz w:val="22"/>
                      <w:szCs w:val="22"/>
                    </w:rPr>
                    <w:t>e)</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450DCB">
                  <w:pPr>
                    <w:pStyle w:val="CM4"/>
                    <w:bidi w:val="0"/>
                    <w:spacing w:before="60" w:after="60" w:line="240" w:lineRule="auto"/>
                    <w:rPr>
                      <w:rFonts w:ascii="Arial Narrow" w:hAnsi="Arial Narrow"/>
                      <w:sz w:val="22"/>
                      <w:szCs w:val="22"/>
                    </w:rPr>
                  </w:pPr>
                  <w:r w:rsidRPr="007C2FF8" w:rsidR="00450DCB">
                    <w:rPr>
                      <w:rFonts w:ascii="Arial Narrow" w:hAnsi="Arial Narrow"/>
                      <w:sz w:val="22"/>
                      <w:szCs w:val="22"/>
                    </w:rPr>
                    <w:t>patrí do niektorého z prípadov, keď sa vo vnútroštátnom práve vzhľadom na záležitosti mimo pôsobnosti tejto smernice ustanovuje odňatie.</w:t>
                  </w:r>
                </w:p>
                <w:p w:rsidR="00115813" w:rsidRPr="007C2FF8" w:rsidP="00115813">
                  <w:pPr>
                    <w:pStyle w:val="Default"/>
                    <w:bidi w:val="0"/>
                    <w:spacing w:after="0" w:line="240" w:lineRule="auto"/>
                  </w:pPr>
                </w:p>
                <w:p w:rsidR="00115813" w:rsidP="00115813">
                  <w:pPr>
                    <w:pStyle w:val="Default"/>
                    <w:bidi w:val="0"/>
                    <w:spacing w:after="0" w:line="240" w:lineRule="auto"/>
                  </w:pPr>
                </w:p>
                <w:p w:rsidR="000B4828" w:rsidP="00115813">
                  <w:pPr>
                    <w:pStyle w:val="Default"/>
                    <w:bidi w:val="0"/>
                    <w:spacing w:after="0" w:line="240" w:lineRule="auto"/>
                  </w:pPr>
                </w:p>
                <w:p w:rsidR="000B4828" w:rsidP="00115813">
                  <w:pPr>
                    <w:pStyle w:val="Default"/>
                    <w:bidi w:val="0"/>
                    <w:spacing w:after="0" w:line="240" w:lineRule="auto"/>
                  </w:pPr>
                </w:p>
                <w:p w:rsidR="000B4828" w:rsidP="00115813">
                  <w:pPr>
                    <w:pStyle w:val="Default"/>
                    <w:bidi w:val="0"/>
                    <w:spacing w:after="0" w:line="240" w:lineRule="auto"/>
                  </w:pPr>
                </w:p>
                <w:p w:rsidR="000B4828" w:rsidP="00115813">
                  <w:pPr>
                    <w:pStyle w:val="Default"/>
                    <w:bidi w:val="0"/>
                    <w:spacing w:after="0" w:line="240" w:lineRule="auto"/>
                  </w:pPr>
                </w:p>
                <w:p w:rsidR="000B4828" w:rsidP="00115813">
                  <w:pPr>
                    <w:pStyle w:val="Default"/>
                    <w:bidi w:val="0"/>
                    <w:spacing w:after="0" w:line="240" w:lineRule="auto"/>
                  </w:pPr>
                </w:p>
                <w:p w:rsidR="000B4828" w:rsidP="00115813">
                  <w:pPr>
                    <w:pStyle w:val="Default"/>
                    <w:bidi w:val="0"/>
                    <w:spacing w:after="0" w:line="240" w:lineRule="auto"/>
                  </w:pPr>
                </w:p>
                <w:p w:rsidR="000B4828" w:rsidP="00115813">
                  <w:pPr>
                    <w:pStyle w:val="Default"/>
                    <w:bidi w:val="0"/>
                    <w:spacing w:after="0" w:line="240" w:lineRule="auto"/>
                  </w:pPr>
                </w:p>
                <w:p w:rsidR="000B4828" w:rsidP="00115813">
                  <w:pPr>
                    <w:pStyle w:val="Default"/>
                    <w:bidi w:val="0"/>
                    <w:spacing w:after="0" w:line="240" w:lineRule="auto"/>
                  </w:pPr>
                </w:p>
                <w:p w:rsidR="000B4828" w:rsidP="00115813">
                  <w:pPr>
                    <w:pStyle w:val="Default"/>
                    <w:bidi w:val="0"/>
                    <w:spacing w:after="0" w:line="240" w:lineRule="auto"/>
                  </w:pPr>
                </w:p>
                <w:p w:rsidR="000B4828" w:rsidP="00115813">
                  <w:pPr>
                    <w:pStyle w:val="Default"/>
                    <w:bidi w:val="0"/>
                    <w:spacing w:after="0" w:line="240" w:lineRule="auto"/>
                  </w:pPr>
                </w:p>
                <w:p w:rsidR="000B4828" w:rsidP="00115813">
                  <w:pPr>
                    <w:pStyle w:val="Default"/>
                    <w:bidi w:val="0"/>
                    <w:spacing w:after="0" w:line="240" w:lineRule="auto"/>
                  </w:pPr>
                </w:p>
                <w:p w:rsidR="000B4828" w:rsidP="00115813">
                  <w:pPr>
                    <w:pStyle w:val="Default"/>
                    <w:bidi w:val="0"/>
                    <w:spacing w:after="0" w:line="240" w:lineRule="auto"/>
                  </w:pPr>
                </w:p>
                <w:p w:rsidR="000B4828" w:rsidP="00115813">
                  <w:pPr>
                    <w:pStyle w:val="Default"/>
                    <w:bidi w:val="0"/>
                    <w:spacing w:after="0" w:line="240" w:lineRule="auto"/>
                  </w:pPr>
                </w:p>
                <w:p w:rsidR="000B4828" w:rsidP="00115813">
                  <w:pPr>
                    <w:pStyle w:val="Default"/>
                    <w:bidi w:val="0"/>
                    <w:spacing w:after="0" w:line="240" w:lineRule="auto"/>
                  </w:pPr>
                </w:p>
                <w:p w:rsidR="000B4828" w:rsidP="00115813">
                  <w:pPr>
                    <w:pStyle w:val="Default"/>
                    <w:bidi w:val="0"/>
                    <w:spacing w:after="0" w:line="240" w:lineRule="auto"/>
                  </w:pPr>
                </w:p>
                <w:p w:rsidR="000B4828" w:rsidP="00115813">
                  <w:pPr>
                    <w:pStyle w:val="Default"/>
                    <w:bidi w:val="0"/>
                    <w:spacing w:after="0" w:line="240" w:lineRule="auto"/>
                  </w:pPr>
                </w:p>
                <w:p w:rsidR="000B4828" w:rsidP="00115813">
                  <w:pPr>
                    <w:pStyle w:val="Default"/>
                    <w:bidi w:val="0"/>
                    <w:spacing w:after="0" w:line="240" w:lineRule="auto"/>
                  </w:pPr>
                </w:p>
                <w:p w:rsidR="000B4828" w:rsidP="00115813">
                  <w:pPr>
                    <w:pStyle w:val="Default"/>
                    <w:bidi w:val="0"/>
                    <w:spacing w:after="0" w:line="240" w:lineRule="auto"/>
                  </w:pPr>
                </w:p>
                <w:p w:rsidR="000B4828" w:rsidP="00115813">
                  <w:pPr>
                    <w:pStyle w:val="Default"/>
                    <w:bidi w:val="0"/>
                    <w:spacing w:after="0" w:line="240" w:lineRule="auto"/>
                  </w:pPr>
                </w:p>
                <w:p w:rsidR="000B4828" w:rsidP="00115813">
                  <w:pPr>
                    <w:pStyle w:val="Default"/>
                    <w:bidi w:val="0"/>
                    <w:spacing w:after="0" w:line="240" w:lineRule="auto"/>
                  </w:pPr>
                </w:p>
                <w:p w:rsidR="000B4828" w:rsidP="00115813">
                  <w:pPr>
                    <w:pStyle w:val="Default"/>
                    <w:bidi w:val="0"/>
                    <w:spacing w:after="0" w:line="240" w:lineRule="auto"/>
                  </w:pPr>
                </w:p>
                <w:p w:rsidR="000B4828" w:rsidP="00115813">
                  <w:pPr>
                    <w:pStyle w:val="Default"/>
                    <w:bidi w:val="0"/>
                    <w:spacing w:after="0" w:line="240" w:lineRule="auto"/>
                  </w:pPr>
                </w:p>
                <w:p w:rsidR="000B4828" w:rsidP="00115813">
                  <w:pPr>
                    <w:pStyle w:val="Default"/>
                    <w:bidi w:val="0"/>
                    <w:spacing w:after="0" w:line="240" w:lineRule="auto"/>
                  </w:pPr>
                </w:p>
                <w:p w:rsidR="000B4828" w:rsidP="00115813">
                  <w:pPr>
                    <w:pStyle w:val="Default"/>
                    <w:bidi w:val="0"/>
                    <w:spacing w:after="0" w:line="240" w:lineRule="auto"/>
                  </w:pPr>
                </w:p>
                <w:p w:rsidR="000B4828" w:rsidP="00115813">
                  <w:pPr>
                    <w:pStyle w:val="Default"/>
                    <w:bidi w:val="0"/>
                    <w:spacing w:after="0" w:line="240" w:lineRule="auto"/>
                  </w:pPr>
                </w:p>
                <w:p w:rsidR="000B4828" w:rsidP="00115813">
                  <w:pPr>
                    <w:pStyle w:val="Default"/>
                    <w:bidi w:val="0"/>
                    <w:spacing w:after="0" w:line="240" w:lineRule="auto"/>
                  </w:pPr>
                </w:p>
                <w:p w:rsidR="000B4828" w:rsidP="00115813">
                  <w:pPr>
                    <w:pStyle w:val="Default"/>
                    <w:bidi w:val="0"/>
                    <w:spacing w:after="0" w:line="240" w:lineRule="auto"/>
                  </w:pPr>
                </w:p>
                <w:p w:rsidR="000B4828" w:rsidP="00115813">
                  <w:pPr>
                    <w:pStyle w:val="Default"/>
                    <w:bidi w:val="0"/>
                    <w:spacing w:after="0" w:line="240" w:lineRule="auto"/>
                  </w:pPr>
                </w:p>
                <w:p w:rsidR="000B4828" w:rsidP="00115813">
                  <w:pPr>
                    <w:pStyle w:val="Default"/>
                    <w:bidi w:val="0"/>
                    <w:spacing w:after="0" w:line="240" w:lineRule="auto"/>
                  </w:pPr>
                </w:p>
                <w:p w:rsidR="000B4828" w:rsidP="00115813">
                  <w:pPr>
                    <w:pStyle w:val="Default"/>
                    <w:bidi w:val="0"/>
                    <w:spacing w:after="0" w:line="240" w:lineRule="auto"/>
                  </w:pPr>
                </w:p>
                <w:p w:rsidR="000B4828" w:rsidP="00115813">
                  <w:pPr>
                    <w:pStyle w:val="Default"/>
                    <w:bidi w:val="0"/>
                    <w:spacing w:after="0" w:line="240" w:lineRule="auto"/>
                  </w:pPr>
                </w:p>
                <w:p w:rsidR="000B4828" w:rsidP="00115813">
                  <w:pPr>
                    <w:pStyle w:val="Default"/>
                    <w:bidi w:val="0"/>
                    <w:spacing w:after="0" w:line="240" w:lineRule="auto"/>
                  </w:pPr>
                </w:p>
                <w:p w:rsidR="000B4828" w:rsidRPr="007C2FF8" w:rsidP="00115813">
                  <w:pPr>
                    <w:pStyle w:val="Default"/>
                    <w:bidi w:val="0"/>
                    <w:spacing w:after="0" w:line="240" w:lineRule="auto"/>
                  </w:pPr>
                </w:p>
                <w:p w:rsidR="00115813" w:rsidRPr="007C2FF8" w:rsidP="00115813">
                  <w:pPr>
                    <w:pStyle w:val="Default"/>
                    <w:bidi w:val="0"/>
                    <w:spacing w:after="0" w:line="240" w:lineRule="auto"/>
                  </w:pPr>
                </w:p>
              </w:tc>
            </w:tr>
          </w:tbl>
          <w:p w:rsidR="00656B18" w:rsidRPr="007C2FF8" w:rsidP="00A47BED">
            <w:pPr>
              <w:pStyle w:val="CM4"/>
              <w:bidi w:val="0"/>
              <w:spacing w:before="60" w:after="60" w:line="240" w:lineRule="auto"/>
              <w:rPr>
                <w:rFonts w:ascii="Arial Narrow" w:hAnsi="Arial Narrow"/>
                <w:sz w:val="22"/>
                <w:szCs w:val="22"/>
              </w:rPr>
            </w:pPr>
            <w:r w:rsidRPr="007C2FF8" w:rsidR="00450DCB">
              <w:rPr>
                <w:rFonts w:ascii="Arial Narrow" w:hAnsi="Arial Narrow"/>
                <w:sz w:val="22"/>
                <w:szCs w:val="22"/>
              </w:rPr>
              <w:t>Každé odňatie povolenia sa oznámi orgánu ESMA.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sidR="00450DCB">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p>
          <w:p w:rsidR="00115813"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566/2001</w:t>
            </w:r>
          </w:p>
          <w:p w:rsidR="00115813" w:rsidRPr="007C2FF8">
            <w:pPr>
              <w:autoSpaceDE w:val="0"/>
              <w:autoSpaceDN w:val="0"/>
              <w:bidi w:val="0"/>
              <w:spacing w:before="0" w:beforeAutospacing="0" w:after="0" w:afterAutospacing="0" w:line="240" w:lineRule="auto"/>
              <w:jc w:val="center"/>
              <w:rPr>
                <w:rFonts w:ascii="Arial Narrow" w:hAnsi="Arial Narrow"/>
                <w:sz w:val="22"/>
                <w:szCs w:val="22"/>
              </w:rPr>
            </w:pPr>
          </w:p>
          <w:p w:rsidR="00115813" w:rsidRPr="007C2FF8">
            <w:pPr>
              <w:autoSpaceDE w:val="0"/>
              <w:autoSpaceDN w:val="0"/>
              <w:bidi w:val="0"/>
              <w:spacing w:before="0" w:beforeAutospacing="0" w:after="0" w:afterAutospacing="0" w:line="240" w:lineRule="auto"/>
              <w:jc w:val="center"/>
              <w:rPr>
                <w:rFonts w:ascii="Arial Narrow" w:hAnsi="Arial Narrow"/>
                <w:sz w:val="22"/>
                <w:szCs w:val="22"/>
              </w:rPr>
            </w:pPr>
          </w:p>
          <w:p w:rsidR="00115813" w:rsidRPr="007C2FF8">
            <w:pPr>
              <w:autoSpaceDE w:val="0"/>
              <w:autoSpaceDN w:val="0"/>
              <w:bidi w:val="0"/>
              <w:spacing w:before="0" w:beforeAutospacing="0" w:after="0" w:afterAutospacing="0" w:line="240" w:lineRule="auto"/>
              <w:jc w:val="center"/>
              <w:rPr>
                <w:rFonts w:ascii="Arial Narrow" w:hAnsi="Arial Narrow"/>
                <w:sz w:val="22"/>
                <w:szCs w:val="22"/>
              </w:rPr>
            </w:pPr>
          </w:p>
          <w:p w:rsidR="00115813" w:rsidRPr="007C2FF8">
            <w:pPr>
              <w:autoSpaceDE w:val="0"/>
              <w:autoSpaceDN w:val="0"/>
              <w:bidi w:val="0"/>
              <w:spacing w:before="0" w:beforeAutospacing="0" w:after="0" w:afterAutospacing="0" w:line="240" w:lineRule="auto"/>
              <w:jc w:val="center"/>
              <w:rPr>
                <w:rFonts w:ascii="Arial Narrow" w:hAnsi="Arial Narrow"/>
                <w:sz w:val="22"/>
                <w:szCs w:val="22"/>
              </w:rPr>
            </w:pPr>
          </w:p>
          <w:p w:rsidR="00115813" w:rsidRPr="007C2FF8">
            <w:pPr>
              <w:autoSpaceDE w:val="0"/>
              <w:autoSpaceDN w:val="0"/>
              <w:bidi w:val="0"/>
              <w:spacing w:before="0" w:beforeAutospacing="0" w:after="0" w:afterAutospacing="0" w:line="240" w:lineRule="auto"/>
              <w:jc w:val="center"/>
              <w:rPr>
                <w:rFonts w:ascii="Arial Narrow" w:hAnsi="Arial Narrow"/>
                <w:sz w:val="22"/>
                <w:szCs w:val="22"/>
              </w:rPr>
            </w:pPr>
          </w:p>
          <w:p w:rsidR="00115813" w:rsidRPr="007C2FF8">
            <w:pPr>
              <w:autoSpaceDE w:val="0"/>
              <w:autoSpaceDN w:val="0"/>
              <w:bidi w:val="0"/>
              <w:spacing w:before="0" w:beforeAutospacing="0" w:after="0" w:afterAutospacing="0" w:line="240" w:lineRule="auto"/>
              <w:jc w:val="center"/>
              <w:rPr>
                <w:rFonts w:ascii="Arial Narrow" w:hAnsi="Arial Narrow"/>
                <w:sz w:val="22"/>
                <w:szCs w:val="22"/>
              </w:rPr>
            </w:pPr>
          </w:p>
          <w:p w:rsidR="00115813" w:rsidRPr="007C2FF8">
            <w:pPr>
              <w:autoSpaceDE w:val="0"/>
              <w:autoSpaceDN w:val="0"/>
              <w:bidi w:val="0"/>
              <w:spacing w:before="0" w:beforeAutospacing="0" w:after="0" w:afterAutospacing="0" w:line="240" w:lineRule="auto"/>
              <w:jc w:val="center"/>
              <w:rPr>
                <w:rFonts w:ascii="Arial Narrow" w:hAnsi="Arial Narrow"/>
                <w:sz w:val="22"/>
                <w:szCs w:val="22"/>
              </w:rPr>
            </w:pPr>
          </w:p>
          <w:p w:rsidR="00115813" w:rsidRPr="007C2FF8">
            <w:pPr>
              <w:autoSpaceDE w:val="0"/>
              <w:autoSpaceDN w:val="0"/>
              <w:bidi w:val="0"/>
              <w:spacing w:before="0" w:beforeAutospacing="0" w:after="0" w:afterAutospacing="0" w:line="240" w:lineRule="auto"/>
              <w:jc w:val="center"/>
              <w:rPr>
                <w:rFonts w:ascii="Arial Narrow" w:hAnsi="Arial Narrow"/>
                <w:sz w:val="22"/>
                <w:szCs w:val="22"/>
              </w:rPr>
            </w:pPr>
          </w:p>
          <w:p w:rsidR="00D35103" w:rsidP="00D35103">
            <w:pPr>
              <w:autoSpaceDE w:val="0"/>
              <w:autoSpaceDN w:val="0"/>
              <w:bidi w:val="0"/>
              <w:spacing w:before="0" w:beforeAutospacing="0" w:after="0" w:afterAutospacing="0" w:line="240" w:lineRule="auto"/>
              <w:jc w:val="center"/>
              <w:rPr>
                <w:rFonts w:ascii="Arial Narrow" w:hAnsi="Arial Narrow"/>
                <w:sz w:val="22"/>
                <w:szCs w:val="22"/>
              </w:rPr>
            </w:pPr>
          </w:p>
          <w:p w:rsidR="00115813" w:rsidRPr="007C2FF8">
            <w:pPr>
              <w:autoSpaceDE w:val="0"/>
              <w:autoSpaceDN w:val="0"/>
              <w:bidi w:val="0"/>
              <w:spacing w:before="0" w:beforeAutospacing="0" w:after="0" w:afterAutospacing="0" w:line="240" w:lineRule="auto"/>
              <w:jc w:val="center"/>
              <w:rPr>
                <w:rFonts w:ascii="Arial Narrow" w:hAnsi="Arial Narrow"/>
                <w:sz w:val="22"/>
                <w:szCs w:val="22"/>
              </w:rPr>
            </w:pPr>
          </w:p>
          <w:p w:rsidR="00115813" w:rsidRPr="007C2FF8">
            <w:pPr>
              <w:autoSpaceDE w:val="0"/>
              <w:autoSpaceDN w:val="0"/>
              <w:bidi w:val="0"/>
              <w:spacing w:before="0" w:beforeAutospacing="0" w:after="0" w:afterAutospacing="0" w:line="240" w:lineRule="auto"/>
              <w:jc w:val="center"/>
              <w:rPr>
                <w:rFonts w:ascii="Arial Narrow" w:hAnsi="Arial Narrow"/>
                <w:sz w:val="22"/>
                <w:szCs w:val="22"/>
              </w:rPr>
            </w:pPr>
          </w:p>
          <w:p w:rsidR="00115813" w:rsidRPr="007C2FF8">
            <w:pPr>
              <w:autoSpaceDE w:val="0"/>
              <w:autoSpaceDN w:val="0"/>
              <w:bidi w:val="0"/>
              <w:spacing w:before="0" w:beforeAutospacing="0" w:after="0" w:afterAutospacing="0" w:line="240" w:lineRule="auto"/>
              <w:jc w:val="center"/>
              <w:rPr>
                <w:rFonts w:ascii="Arial Narrow" w:hAnsi="Arial Narrow"/>
                <w:sz w:val="22"/>
                <w:szCs w:val="22"/>
              </w:rPr>
            </w:pPr>
          </w:p>
          <w:p w:rsidR="00115813" w:rsidRPr="007C2FF8">
            <w:pPr>
              <w:autoSpaceDE w:val="0"/>
              <w:autoSpaceDN w:val="0"/>
              <w:bidi w:val="0"/>
              <w:spacing w:before="0" w:beforeAutospacing="0" w:after="0" w:afterAutospacing="0" w:line="240" w:lineRule="auto"/>
              <w:jc w:val="center"/>
              <w:rPr>
                <w:rFonts w:ascii="Arial Narrow" w:hAnsi="Arial Narrow"/>
                <w:sz w:val="22"/>
                <w:szCs w:val="22"/>
              </w:rPr>
            </w:pPr>
          </w:p>
          <w:p w:rsidR="00115813" w:rsidRPr="007C2FF8">
            <w:pPr>
              <w:autoSpaceDE w:val="0"/>
              <w:autoSpaceDN w:val="0"/>
              <w:bidi w:val="0"/>
              <w:spacing w:before="0" w:beforeAutospacing="0" w:after="0" w:afterAutospacing="0" w:line="240" w:lineRule="auto"/>
              <w:jc w:val="center"/>
              <w:rPr>
                <w:rFonts w:ascii="Arial Narrow" w:hAnsi="Arial Narrow"/>
                <w:sz w:val="22"/>
                <w:szCs w:val="22"/>
              </w:rPr>
            </w:pPr>
          </w:p>
          <w:p w:rsidR="00115813" w:rsidRPr="007C2FF8">
            <w:pPr>
              <w:autoSpaceDE w:val="0"/>
              <w:autoSpaceDN w:val="0"/>
              <w:bidi w:val="0"/>
              <w:spacing w:before="0" w:beforeAutospacing="0" w:after="0" w:afterAutospacing="0" w:line="240" w:lineRule="auto"/>
              <w:jc w:val="center"/>
              <w:rPr>
                <w:rFonts w:ascii="Arial Narrow" w:hAnsi="Arial Narrow"/>
                <w:sz w:val="22"/>
                <w:szCs w:val="22"/>
              </w:rPr>
            </w:pPr>
          </w:p>
          <w:p w:rsidR="00115813" w:rsidRPr="007C2FF8">
            <w:pPr>
              <w:autoSpaceDE w:val="0"/>
              <w:autoSpaceDN w:val="0"/>
              <w:bidi w:val="0"/>
              <w:spacing w:before="0" w:beforeAutospacing="0" w:after="0" w:afterAutospacing="0" w:line="240" w:lineRule="auto"/>
              <w:jc w:val="center"/>
              <w:rPr>
                <w:rFonts w:ascii="Arial Narrow" w:hAnsi="Arial Narrow"/>
                <w:sz w:val="22"/>
                <w:szCs w:val="22"/>
              </w:rPr>
            </w:pPr>
          </w:p>
          <w:p w:rsidR="00115813" w:rsidRPr="007C2FF8">
            <w:pPr>
              <w:autoSpaceDE w:val="0"/>
              <w:autoSpaceDN w:val="0"/>
              <w:bidi w:val="0"/>
              <w:spacing w:before="0" w:beforeAutospacing="0" w:after="0" w:afterAutospacing="0" w:line="240" w:lineRule="auto"/>
              <w:jc w:val="center"/>
              <w:rPr>
                <w:rFonts w:ascii="Arial Narrow" w:hAnsi="Arial Narrow"/>
                <w:sz w:val="22"/>
                <w:szCs w:val="22"/>
              </w:rPr>
            </w:pPr>
          </w:p>
          <w:p w:rsidR="00115813" w:rsidRPr="007C2FF8">
            <w:pPr>
              <w:autoSpaceDE w:val="0"/>
              <w:autoSpaceDN w:val="0"/>
              <w:bidi w:val="0"/>
              <w:spacing w:before="0" w:beforeAutospacing="0" w:after="0" w:afterAutospacing="0" w:line="240" w:lineRule="auto"/>
              <w:jc w:val="center"/>
              <w:rPr>
                <w:rFonts w:ascii="Arial Narrow" w:hAnsi="Arial Narrow"/>
                <w:sz w:val="22"/>
                <w:szCs w:val="22"/>
              </w:rPr>
            </w:pPr>
          </w:p>
          <w:p w:rsidR="0011581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pPr>
              <w:autoSpaceDE w:val="0"/>
              <w:autoSpaceDN w:val="0"/>
              <w:bidi w:val="0"/>
              <w:spacing w:before="0" w:beforeAutospacing="0" w:after="0" w:afterAutospacing="0" w:line="240" w:lineRule="auto"/>
              <w:jc w:val="center"/>
              <w:rPr>
                <w:rFonts w:ascii="Arial Narrow" w:hAnsi="Arial Narrow"/>
                <w:sz w:val="22"/>
                <w:szCs w:val="22"/>
              </w:rPr>
            </w:pPr>
          </w:p>
          <w:p w:rsidR="00D35103" w:rsidRPr="007C2FF8">
            <w:pPr>
              <w:autoSpaceDE w:val="0"/>
              <w:autoSpaceDN w:val="0"/>
              <w:bidi w:val="0"/>
              <w:spacing w:before="0" w:beforeAutospacing="0" w:after="0" w:afterAutospacing="0" w:line="240" w:lineRule="auto"/>
              <w:jc w:val="center"/>
              <w:rPr>
                <w:rFonts w:ascii="Arial Narrow" w:hAnsi="Arial Narrow"/>
                <w:sz w:val="22"/>
                <w:szCs w:val="22"/>
              </w:rPr>
            </w:pPr>
          </w:p>
          <w:p w:rsidR="00115813" w:rsidRPr="007C2FF8">
            <w:pPr>
              <w:autoSpaceDE w:val="0"/>
              <w:autoSpaceDN w:val="0"/>
              <w:bidi w:val="0"/>
              <w:spacing w:before="0" w:beforeAutospacing="0" w:after="0" w:afterAutospacing="0" w:line="240" w:lineRule="auto"/>
              <w:jc w:val="center"/>
              <w:rPr>
                <w:rFonts w:ascii="Arial Narrow" w:hAnsi="Arial Narrow"/>
                <w:sz w:val="22"/>
                <w:szCs w:val="22"/>
              </w:rPr>
            </w:pPr>
          </w:p>
          <w:p w:rsidR="00115813" w:rsidRPr="007C2FF8">
            <w:pPr>
              <w:autoSpaceDE w:val="0"/>
              <w:autoSpaceDN w:val="0"/>
              <w:bidi w:val="0"/>
              <w:spacing w:before="0" w:beforeAutospacing="0" w:after="0" w:afterAutospacing="0" w:line="240" w:lineRule="auto"/>
              <w:jc w:val="center"/>
              <w:rPr>
                <w:rFonts w:ascii="Arial Narrow" w:hAnsi="Arial Narrow"/>
                <w:sz w:val="22"/>
                <w:szCs w:val="22"/>
              </w:rPr>
            </w:pPr>
          </w:p>
          <w:p w:rsidR="00115813" w:rsidRPr="007C2FF8">
            <w:pPr>
              <w:autoSpaceDE w:val="0"/>
              <w:autoSpaceDN w:val="0"/>
              <w:bidi w:val="0"/>
              <w:spacing w:before="0" w:beforeAutospacing="0" w:after="0" w:afterAutospacing="0" w:line="240" w:lineRule="auto"/>
              <w:jc w:val="center"/>
              <w:rPr>
                <w:rFonts w:ascii="Arial Narrow" w:hAnsi="Arial Narrow"/>
                <w:sz w:val="22"/>
                <w:szCs w:val="22"/>
              </w:rPr>
            </w:pPr>
          </w:p>
          <w:p w:rsidR="00115813"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566/2001</w:t>
            </w:r>
          </w:p>
          <w:p w:rsidR="00115813" w:rsidRPr="007C2FF8">
            <w:pPr>
              <w:autoSpaceDE w:val="0"/>
              <w:autoSpaceDN w:val="0"/>
              <w:bidi w:val="0"/>
              <w:spacing w:before="0" w:beforeAutospacing="0" w:after="0" w:afterAutospacing="0" w:line="240" w:lineRule="auto"/>
              <w:jc w:val="center"/>
              <w:rPr>
                <w:rFonts w:ascii="Arial Narrow" w:hAnsi="Arial Narrow"/>
                <w:sz w:val="22"/>
                <w:szCs w:val="22"/>
              </w:rPr>
            </w:pPr>
          </w:p>
          <w:p w:rsidR="00115813" w:rsidRPr="007C2FF8">
            <w:pPr>
              <w:autoSpaceDE w:val="0"/>
              <w:autoSpaceDN w:val="0"/>
              <w:bidi w:val="0"/>
              <w:spacing w:before="0" w:beforeAutospacing="0" w:after="0" w:afterAutospacing="0" w:line="240" w:lineRule="auto"/>
              <w:jc w:val="center"/>
              <w:rPr>
                <w:rFonts w:ascii="Arial Narrow" w:hAnsi="Arial Narrow"/>
                <w:sz w:val="22"/>
                <w:szCs w:val="22"/>
              </w:rPr>
            </w:pPr>
          </w:p>
          <w:p w:rsidR="00115813" w:rsidRPr="007C2FF8">
            <w:pPr>
              <w:autoSpaceDE w:val="0"/>
              <w:autoSpaceDN w:val="0"/>
              <w:bidi w:val="0"/>
              <w:spacing w:before="0" w:beforeAutospacing="0" w:after="0" w:afterAutospacing="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56B18"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115813"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 xml:space="preserve">§ 156 ods. </w:t>
            </w:r>
            <w:r w:rsidR="00D35103">
              <w:rPr>
                <w:rFonts w:ascii="Arial Narrow" w:hAnsi="Arial Narrow"/>
                <w:sz w:val="22"/>
                <w:szCs w:val="22"/>
              </w:rPr>
              <w:t>1</w:t>
            </w:r>
          </w:p>
          <w:p w:rsidR="0011581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D35103">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pís.c)</w:t>
            </w:r>
          </w:p>
          <w:p w:rsidR="0011581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11581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11581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11581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11581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D35103">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pís.d)</w:t>
            </w:r>
          </w:p>
          <w:p w:rsidR="0011581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11581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11581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11581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115813"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00D35103">
              <w:rPr>
                <w:rFonts w:ascii="Arial Narrow" w:hAnsi="Arial Narrow"/>
                <w:sz w:val="22"/>
                <w:szCs w:val="22"/>
              </w:rPr>
              <w:t>ods. 2</w:t>
            </w:r>
          </w:p>
          <w:p w:rsidR="0011581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11581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11581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11581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11581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11581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115813"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00D35103">
              <w:rPr>
                <w:rFonts w:ascii="Arial Narrow" w:hAnsi="Arial Narrow"/>
                <w:sz w:val="22"/>
                <w:szCs w:val="22"/>
              </w:rPr>
              <w:t>pís. a)</w:t>
            </w:r>
          </w:p>
          <w:p w:rsidR="0011581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11581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D35103">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 xml:space="preserve">§ 156 ods. </w:t>
            </w:r>
            <w:r>
              <w:rPr>
                <w:rFonts w:ascii="Arial Narrow" w:hAnsi="Arial Narrow"/>
                <w:sz w:val="22"/>
                <w:szCs w:val="22"/>
              </w:rPr>
              <w:t>1</w:t>
            </w:r>
          </w:p>
          <w:p w:rsidR="00D35103" w:rsidP="00D35103">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pís.a)</w:t>
            </w:r>
          </w:p>
          <w:p w:rsidR="00D35103" w:rsidP="00D35103">
            <w:pPr>
              <w:autoSpaceDE w:val="0"/>
              <w:autoSpaceDN w:val="0"/>
              <w:bidi w:val="0"/>
              <w:spacing w:before="0" w:beforeAutospacing="0" w:after="0" w:afterAutospacing="0" w:line="240" w:lineRule="auto"/>
              <w:jc w:val="center"/>
              <w:rPr>
                <w:rFonts w:ascii="Arial Narrow" w:hAnsi="Arial Narrow"/>
                <w:sz w:val="22"/>
                <w:szCs w:val="22"/>
              </w:rPr>
            </w:pPr>
          </w:p>
          <w:p w:rsidR="00D35103" w:rsidP="00D35103">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pís.b)</w:t>
            </w:r>
          </w:p>
          <w:p w:rsidR="00D35103" w:rsidP="00D35103">
            <w:pPr>
              <w:autoSpaceDE w:val="0"/>
              <w:autoSpaceDN w:val="0"/>
              <w:bidi w:val="0"/>
              <w:spacing w:before="0" w:beforeAutospacing="0" w:after="0" w:afterAutospacing="0" w:line="240" w:lineRule="auto"/>
              <w:jc w:val="center"/>
              <w:rPr>
                <w:rFonts w:ascii="Arial Narrow" w:hAnsi="Arial Narrow"/>
                <w:sz w:val="22"/>
                <w:szCs w:val="22"/>
              </w:rPr>
            </w:pPr>
          </w:p>
          <w:p w:rsidR="00D35103" w:rsidP="00D35103">
            <w:pPr>
              <w:autoSpaceDE w:val="0"/>
              <w:autoSpaceDN w:val="0"/>
              <w:bidi w:val="0"/>
              <w:spacing w:before="0" w:beforeAutospacing="0" w:after="0" w:afterAutospacing="0" w:line="240" w:lineRule="auto"/>
              <w:jc w:val="center"/>
              <w:rPr>
                <w:rFonts w:ascii="Arial Narrow" w:hAnsi="Arial Narrow"/>
                <w:sz w:val="22"/>
                <w:szCs w:val="22"/>
              </w:rPr>
            </w:pPr>
          </w:p>
          <w:p w:rsidR="00D35103" w:rsidP="00D35103">
            <w:pPr>
              <w:autoSpaceDE w:val="0"/>
              <w:autoSpaceDN w:val="0"/>
              <w:bidi w:val="0"/>
              <w:spacing w:before="0" w:beforeAutospacing="0" w:after="0" w:afterAutospacing="0" w:line="240" w:lineRule="auto"/>
              <w:jc w:val="center"/>
              <w:rPr>
                <w:rFonts w:ascii="Arial Narrow" w:hAnsi="Arial Narrow"/>
                <w:sz w:val="22"/>
                <w:szCs w:val="22"/>
              </w:rPr>
            </w:pPr>
          </w:p>
          <w:p w:rsidR="00D35103" w:rsidP="00D35103">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pís.e)</w:t>
            </w:r>
          </w:p>
          <w:p w:rsidR="00D35103" w:rsidP="00D35103">
            <w:pPr>
              <w:autoSpaceDE w:val="0"/>
              <w:autoSpaceDN w:val="0"/>
              <w:bidi w:val="0"/>
              <w:spacing w:before="0" w:beforeAutospacing="0" w:after="0" w:afterAutospacing="0" w:line="240" w:lineRule="auto"/>
              <w:jc w:val="center"/>
              <w:rPr>
                <w:rFonts w:ascii="Arial Narrow" w:hAnsi="Arial Narrow"/>
                <w:sz w:val="22"/>
                <w:szCs w:val="22"/>
              </w:rPr>
            </w:pPr>
          </w:p>
          <w:p w:rsidR="00D35103" w:rsidP="00D35103">
            <w:pPr>
              <w:autoSpaceDE w:val="0"/>
              <w:autoSpaceDN w:val="0"/>
              <w:bidi w:val="0"/>
              <w:spacing w:before="0" w:beforeAutospacing="0" w:after="0" w:afterAutospacing="0" w:line="240" w:lineRule="auto"/>
              <w:jc w:val="center"/>
              <w:rPr>
                <w:rFonts w:ascii="Arial Narrow" w:hAnsi="Arial Narrow"/>
                <w:sz w:val="22"/>
                <w:szCs w:val="22"/>
              </w:rPr>
            </w:pPr>
          </w:p>
          <w:p w:rsidR="00D35103" w:rsidP="00D35103">
            <w:pPr>
              <w:autoSpaceDE w:val="0"/>
              <w:autoSpaceDN w:val="0"/>
              <w:bidi w:val="0"/>
              <w:spacing w:before="0" w:beforeAutospacing="0" w:after="0" w:afterAutospacing="0" w:line="240" w:lineRule="auto"/>
              <w:jc w:val="center"/>
              <w:rPr>
                <w:rFonts w:ascii="Arial Narrow" w:hAnsi="Arial Narrow"/>
                <w:sz w:val="22"/>
                <w:szCs w:val="22"/>
              </w:rPr>
            </w:pPr>
          </w:p>
          <w:p w:rsidR="00D35103" w:rsidP="00D35103">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xml:space="preserve">pís.f) </w:t>
            </w:r>
          </w:p>
          <w:p w:rsidR="00D35103" w:rsidP="00D35103">
            <w:pPr>
              <w:autoSpaceDE w:val="0"/>
              <w:autoSpaceDN w:val="0"/>
              <w:bidi w:val="0"/>
              <w:spacing w:before="0" w:beforeAutospacing="0" w:after="0" w:afterAutospacing="0" w:line="240" w:lineRule="auto"/>
              <w:jc w:val="center"/>
              <w:rPr>
                <w:rFonts w:ascii="Arial Narrow" w:hAnsi="Arial Narrow"/>
                <w:sz w:val="22"/>
                <w:szCs w:val="22"/>
              </w:rPr>
            </w:pPr>
          </w:p>
          <w:p w:rsidR="00D35103" w:rsidP="00D35103">
            <w:pPr>
              <w:autoSpaceDE w:val="0"/>
              <w:autoSpaceDN w:val="0"/>
              <w:bidi w:val="0"/>
              <w:spacing w:before="0" w:beforeAutospacing="0" w:after="0" w:afterAutospacing="0" w:line="240" w:lineRule="auto"/>
              <w:jc w:val="center"/>
              <w:rPr>
                <w:rFonts w:ascii="Arial Narrow" w:hAnsi="Arial Narrow"/>
                <w:sz w:val="22"/>
                <w:szCs w:val="22"/>
              </w:rPr>
            </w:pPr>
          </w:p>
          <w:p w:rsidR="00D35103" w:rsidRPr="007C2FF8" w:rsidP="00D35103">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pís.g)</w:t>
            </w:r>
          </w:p>
          <w:p w:rsidR="00D35103" w:rsidRPr="007C2FF8" w:rsidP="00D35103">
            <w:pPr>
              <w:autoSpaceDE w:val="0"/>
              <w:autoSpaceDN w:val="0"/>
              <w:bidi w:val="0"/>
              <w:spacing w:before="0" w:beforeAutospacing="0" w:after="0" w:afterAutospacing="0" w:line="240" w:lineRule="auto"/>
              <w:jc w:val="center"/>
              <w:rPr>
                <w:rFonts w:ascii="Arial Narrow" w:hAnsi="Arial Narrow"/>
                <w:sz w:val="22"/>
                <w:szCs w:val="22"/>
              </w:rPr>
            </w:pPr>
          </w:p>
          <w:p w:rsidR="00D35103" w:rsidRPr="007C2FF8" w:rsidP="00D35103">
            <w:pPr>
              <w:autoSpaceDE w:val="0"/>
              <w:autoSpaceDN w:val="0"/>
              <w:bidi w:val="0"/>
              <w:spacing w:before="0" w:beforeAutospacing="0" w:after="0" w:afterAutospacing="0" w:line="240" w:lineRule="auto"/>
              <w:jc w:val="center"/>
              <w:rPr>
                <w:rFonts w:ascii="Arial Narrow" w:hAnsi="Arial Narrow"/>
                <w:sz w:val="22"/>
                <w:szCs w:val="22"/>
              </w:rPr>
            </w:pPr>
          </w:p>
          <w:p w:rsidR="00D35103" w:rsidRPr="007C2FF8" w:rsidP="00D35103">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ods.2</w:t>
            </w:r>
          </w:p>
          <w:p w:rsidR="00D35103" w:rsidRPr="007C2FF8" w:rsidP="00D35103">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P="004577EC">
            <w:pPr>
              <w:autoSpaceDE w:val="0"/>
              <w:autoSpaceDN w:val="0"/>
              <w:bidi w:val="0"/>
              <w:spacing w:before="0" w:beforeAutospacing="0" w:after="0" w:afterAutospacing="0" w:line="240" w:lineRule="auto"/>
              <w:jc w:val="center"/>
              <w:rPr>
                <w:rFonts w:ascii="Arial Narrow" w:hAnsi="Arial Narrow"/>
                <w:sz w:val="22"/>
                <w:szCs w:val="22"/>
              </w:rPr>
            </w:pPr>
          </w:p>
          <w:p w:rsidR="00D3510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115813"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w:t>
            </w:r>
            <w:r w:rsidR="00B82FB4">
              <w:rPr>
                <w:rFonts w:ascii="Arial Narrow" w:hAnsi="Arial Narrow"/>
                <w:sz w:val="22"/>
                <w:szCs w:val="22"/>
              </w:rPr>
              <w:t xml:space="preserve"> </w:t>
            </w:r>
            <w:r w:rsidRPr="007C2FF8">
              <w:rPr>
                <w:rFonts w:ascii="Arial Narrow" w:hAnsi="Arial Narrow"/>
                <w:sz w:val="22"/>
                <w:szCs w:val="22"/>
              </w:rPr>
              <w:t>57 ods. 3</w:t>
            </w:r>
          </w:p>
          <w:p w:rsidR="0011581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56B18" w:rsidRPr="007C2FF8" w:rsidP="00B64B09">
            <w:pPr>
              <w:pStyle w:val="BodyText2"/>
              <w:bidi w:val="0"/>
              <w:spacing w:after="0" w:line="240" w:lineRule="exact"/>
              <w:jc w:val="left"/>
              <w:rPr>
                <w:rFonts w:ascii="Arial Narrow" w:hAnsi="Arial Narrow"/>
                <w:sz w:val="22"/>
                <w:szCs w:val="22"/>
              </w:rPr>
            </w:pPr>
          </w:p>
          <w:p w:rsidR="00D35103" w:rsidRPr="00D35103" w:rsidP="00D35103">
            <w:pPr>
              <w:bidi w:val="0"/>
              <w:spacing w:before="0" w:beforeAutospacing="0" w:after="0" w:afterAutospacing="0" w:line="240" w:lineRule="auto"/>
              <w:jc w:val="both"/>
              <w:rPr>
                <w:rFonts w:ascii="Arial Narrow" w:hAnsi="Arial Narrow" w:cs="Helvetica"/>
                <w:sz w:val="22"/>
                <w:szCs w:val="22"/>
              </w:rPr>
            </w:pPr>
            <w:r w:rsidRPr="00D35103">
              <w:rPr>
                <w:rFonts w:ascii="Arial Narrow" w:hAnsi="Arial Narrow" w:cs="Helvetica"/>
                <w:sz w:val="22"/>
                <w:szCs w:val="22"/>
              </w:rPr>
              <w:t xml:space="preserve">Národná banka Slovenska je povinná odobrať povolenie na poskytovanie investičných služieb, ak </w:t>
            </w:r>
          </w:p>
          <w:p w:rsidR="00D35103" w:rsidRPr="00D35103" w:rsidP="00D35103">
            <w:pPr>
              <w:pStyle w:val="BodyText2"/>
              <w:bidi w:val="0"/>
              <w:spacing w:after="0" w:line="240" w:lineRule="auto"/>
              <w:jc w:val="left"/>
              <w:rPr>
                <w:rFonts w:ascii="Arial Narrow" w:hAnsi="Arial Narrow"/>
                <w:sz w:val="22"/>
                <w:szCs w:val="22"/>
              </w:rPr>
            </w:pPr>
          </w:p>
          <w:p w:rsidR="00D35103" w:rsidRPr="00D35103" w:rsidP="00D35103">
            <w:pPr>
              <w:pStyle w:val="BodyText2"/>
              <w:bidi w:val="0"/>
              <w:spacing w:after="0" w:line="240" w:lineRule="auto"/>
              <w:jc w:val="both"/>
              <w:rPr>
                <w:rFonts w:ascii="Arial Narrow" w:hAnsi="Arial Narrow" w:cs="EUAlbertina"/>
                <w:sz w:val="22"/>
                <w:szCs w:val="22"/>
              </w:rPr>
            </w:pPr>
            <w:r w:rsidRPr="00D35103">
              <w:rPr>
                <w:rFonts w:ascii="Arial Narrow" w:hAnsi="Arial Narrow" w:cs="EUAlbertina"/>
                <w:sz w:val="22"/>
                <w:szCs w:val="22"/>
              </w:rPr>
              <w:t>c) obchodník s cennými papiermi alebo zahraničný obchodník s cennými papiermi nezačne do 12 mesiacov od právoplatnosti povolenia vykonávať činnosti uvedené v povolení alebo počas šiestich mesiacov tieto činnosti nevykonáva,</w:t>
            </w:r>
          </w:p>
          <w:p w:rsidR="00D35103" w:rsidRPr="00D35103" w:rsidP="00D35103">
            <w:pPr>
              <w:pStyle w:val="BodyText2"/>
              <w:bidi w:val="0"/>
              <w:spacing w:after="0" w:line="240" w:lineRule="auto"/>
              <w:jc w:val="both"/>
              <w:rPr>
                <w:rFonts w:ascii="Arial Narrow" w:hAnsi="Arial Narrow" w:cs="EUAlbertina"/>
                <w:sz w:val="22"/>
                <w:szCs w:val="22"/>
              </w:rPr>
            </w:pPr>
            <w:r w:rsidRPr="00D35103">
              <w:rPr>
                <w:rFonts w:ascii="Arial Narrow" w:hAnsi="Arial Narrow" w:cs="EUAlbertina"/>
                <w:sz w:val="22"/>
                <w:szCs w:val="22"/>
              </w:rPr>
              <w:t xml:space="preserve"> </w:t>
            </w:r>
          </w:p>
          <w:p w:rsidR="00D35103" w:rsidRPr="00D35103" w:rsidP="00D35103">
            <w:pPr>
              <w:pStyle w:val="BodyText2"/>
              <w:bidi w:val="0"/>
              <w:spacing w:after="0" w:line="240" w:lineRule="auto"/>
              <w:jc w:val="both"/>
              <w:rPr>
                <w:rFonts w:ascii="Arial Narrow" w:hAnsi="Arial Narrow" w:cs="EUAlbertina"/>
                <w:sz w:val="22"/>
                <w:szCs w:val="22"/>
              </w:rPr>
            </w:pPr>
            <w:r w:rsidRPr="00D35103">
              <w:rPr>
                <w:rFonts w:ascii="Arial Narrow" w:hAnsi="Arial Narrow" w:cs="EUAlbertina"/>
                <w:sz w:val="22"/>
                <w:szCs w:val="22"/>
              </w:rPr>
              <w:t>d) obchodník s cennými papiermi alebo zahraničný obchodník s cennými papiermi získal povolenie na základe nepravdivých údajov uvedených v žiadosti o udelenie povolenia,</w:t>
            </w:r>
          </w:p>
          <w:p w:rsidR="00D35103" w:rsidRPr="00D35103" w:rsidP="00D35103">
            <w:pPr>
              <w:pStyle w:val="BodyText2"/>
              <w:bidi w:val="0"/>
              <w:spacing w:after="0" w:line="240" w:lineRule="auto"/>
              <w:jc w:val="left"/>
              <w:rPr>
                <w:rFonts w:ascii="Arial Narrow" w:hAnsi="Arial Narrow" w:cs="EUAlbertina"/>
                <w:color w:val="5B9BD5"/>
                <w:sz w:val="22"/>
                <w:szCs w:val="22"/>
              </w:rPr>
            </w:pPr>
          </w:p>
          <w:p w:rsidR="00D35103" w:rsidRPr="00D35103" w:rsidP="00D35103">
            <w:pPr>
              <w:pStyle w:val="BodyText2"/>
              <w:bidi w:val="0"/>
              <w:spacing w:after="0" w:line="240" w:lineRule="auto"/>
              <w:jc w:val="both"/>
              <w:rPr>
                <w:rFonts w:ascii="Arial Narrow" w:hAnsi="Arial Narrow" w:cs="EUAlbertina"/>
                <w:sz w:val="22"/>
                <w:szCs w:val="22"/>
              </w:rPr>
            </w:pPr>
            <w:r w:rsidRPr="00D35103">
              <w:rPr>
                <w:rFonts w:ascii="Arial Narrow" w:hAnsi="Arial Narrow" w:cs="EUAlbertina"/>
                <w:sz w:val="22"/>
                <w:szCs w:val="22"/>
              </w:rPr>
              <w:t>Národná banka Slovenska môže odobrať povolenie na poskytovanie investičných služieb pri vzniku závažných nedostatkov v činnosti obchodníka s cennými papiermi alebo pobočky zahraničného obchodníka s cennými papiermi a pri porušovaní požiadaviek na podnikanie obchodníkov s cennými papiermi a pobočiek zahraničných obchodníkov s cennými papiermi, ak</w:t>
            </w:r>
          </w:p>
          <w:p w:rsidR="00D35103" w:rsidRPr="00E15D5D" w:rsidP="00D35103">
            <w:pPr>
              <w:pStyle w:val="BodyText2"/>
              <w:bidi w:val="0"/>
              <w:spacing w:after="0" w:line="240" w:lineRule="auto"/>
              <w:jc w:val="both"/>
              <w:rPr>
                <w:rFonts w:ascii="Arial Narrow" w:hAnsi="Arial Narrow" w:cs="EUAlbertina"/>
                <w:sz w:val="22"/>
                <w:szCs w:val="22"/>
              </w:rPr>
            </w:pPr>
            <w:r w:rsidRPr="00D35103">
              <w:rPr>
                <w:rFonts w:ascii="Arial Narrow" w:hAnsi="Arial Narrow" w:cs="EUAlbertina"/>
                <w:sz w:val="22"/>
                <w:szCs w:val="22"/>
              </w:rPr>
              <w:t>a) obchodník s cennými papiermi neplní podmienky podľa § 55 ods. 2 alebo zahraničný obchodník s cennými papiermi neplní podmienky podľa § 56 ods. 2,</w:t>
            </w:r>
          </w:p>
          <w:p w:rsidR="00D35103" w:rsidRPr="007C2FF8" w:rsidP="00D35103">
            <w:pPr>
              <w:pStyle w:val="BodyText2"/>
              <w:bidi w:val="0"/>
              <w:spacing w:after="0" w:line="240" w:lineRule="auto"/>
              <w:jc w:val="left"/>
              <w:rPr>
                <w:rFonts w:ascii="Arial Narrow" w:hAnsi="Arial Narrow" w:cs="EUAlbertina"/>
                <w:color w:val="5B9BD5"/>
                <w:sz w:val="22"/>
                <w:szCs w:val="22"/>
              </w:rPr>
            </w:pPr>
          </w:p>
          <w:p w:rsidR="00D35103" w:rsidRPr="00A01FAA" w:rsidP="00D35103">
            <w:pPr>
              <w:pStyle w:val="BodyText2"/>
              <w:bidi w:val="0"/>
              <w:spacing w:after="0" w:line="240" w:lineRule="auto"/>
              <w:jc w:val="both"/>
              <w:rPr>
                <w:rFonts w:ascii="Arial Narrow" w:hAnsi="Arial Narrow" w:cs="EUAlbertina"/>
                <w:sz w:val="22"/>
                <w:szCs w:val="22"/>
              </w:rPr>
            </w:pPr>
            <w:r w:rsidRPr="00A01FAA">
              <w:rPr>
                <w:rFonts w:ascii="Arial Narrow" w:hAnsi="Arial Narrow" w:cs="EUAlbertina"/>
                <w:sz w:val="22"/>
                <w:szCs w:val="22"/>
              </w:rPr>
              <w:t>Národná banka Slovenska je povinná odobrať povolenie na poskytovanie investičných služieb, ak</w:t>
            </w:r>
          </w:p>
          <w:p w:rsidR="00D35103" w:rsidRPr="00A01FAA" w:rsidP="00D35103">
            <w:pPr>
              <w:pStyle w:val="BodyText2"/>
              <w:bidi w:val="0"/>
              <w:spacing w:after="0" w:line="240" w:lineRule="auto"/>
              <w:jc w:val="both"/>
              <w:rPr>
                <w:rFonts w:ascii="Arial Narrow" w:hAnsi="Arial Narrow" w:cs="EUAlbertina"/>
                <w:sz w:val="22"/>
                <w:szCs w:val="22"/>
              </w:rPr>
            </w:pPr>
            <w:r w:rsidRPr="00A01FAA">
              <w:rPr>
                <w:rFonts w:ascii="Arial Narrow" w:hAnsi="Arial Narrow" w:cs="EUAlbertina"/>
                <w:sz w:val="22"/>
                <w:szCs w:val="22"/>
              </w:rPr>
              <w:t xml:space="preserve"> a) vlastné zdroje obchodníka s cennými papiermi klesnú pod úroveň základného imania podľa § 54,</w:t>
            </w:r>
          </w:p>
          <w:p w:rsidR="00D35103" w:rsidRPr="00A01FAA" w:rsidP="00D35103">
            <w:pPr>
              <w:pStyle w:val="BodyText2"/>
              <w:bidi w:val="0"/>
              <w:spacing w:after="0" w:line="240" w:lineRule="auto"/>
              <w:jc w:val="both"/>
              <w:rPr>
                <w:rFonts w:ascii="Arial Narrow" w:hAnsi="Arial Narrow" w:cs="EUAlbertina"/>
                <w:sz w:val="22"/>
                <w:szCs w:val="22"/>
              </w:rPr>
            </w:pPr>
            <w:r w:rsidRPr="00A01FAA">
              <w:rPr>
                <w:rFonts w:ascii="Arial Narrow" w:hAnsi="Arial Narrow" w:cs="EUAlbertina"/>
                <w:sz w:val="22"/>
                <w:szCs w:val="22"/>
              </w:rPr>
              <w:t xml:space="preserve"> b) obchodník s cennými papiermi udržiava svoje vlastné zdroje na úrovni nižšej ako 25% súčtu hodnôt zodpovedajúcich požiadavkám na vlastné zdroje obchodníka s cennými papiermi podľa § 74,</w:t>
            </w:r>
          </w:p>
          <w:p w:rsidR="00D35103" w:rsidRPr="00A01FAA" w:rsidP="00D35103">
            <w:pPr>
              <w:pStyle w:val="BodyText2"/>
              <w:bidi w:val="0"/>
              <w:spacing w:after="0" w:line="240" w:lineRule="auto"/>
              <w:jc w:val="both"/>
              <w:rPr>
                <w:rFonts w:ascii="Arial Narrow" w:hAnsi="Arial Narrow" w:cs="EUAlbertina"/>
                <w:sz w:val="22"/>
                <w:szCs w:val="22"/>
              </w:rPr>
            </w:pPr>
            <w:r w:rsidRPr="00A01FAA">
              <w:rPr>
                <w:rFonts w:ascii="Arial Narrow" w:hAnsi="Arial Narrow" w:cs="EUAlbertina"/>
                <w:sz w:val="22"/>
                <w:szCs w:val="22"/>
              </w:rPr>
              <w:t>e) ide o pobočku zahraničného obchodníka s cennými papiermi a tento zahraničný obchodník s cennými papiermi stratil v štáte svojho sídla oprávnenie na poskytovanie investičných služieb,</w:t>
            </w:r>
          </w:p>
          <w:p w:rsidR="00D35103" w:rsidRPr="00A01FAA" w:rsidP="00D35103">
            <w:pPr>
              <w:pStyle w:val="BodyText2"/>
              <w:bidi w:val="0"/>
              <w:spacing w:after="0" w:line="240" w:lineRule="auto"/>
              <w:jc w:val="both"/>
              <w:rPr>
                <w:rFonts w:ascii="Arial Narrow" w:hAnsi="Arial Narrow" w:cs="EUAlbertina"/>
                <w:sz w:val="22"/>
                <w:szCs w:val="22"/>
              </w:rPr>
            </w:pPr>
            <w:r w:rsidRPr="00A01FAA">
              <w:rPr>
                <w:rFonts w:ascii="Arial Narrow" w:hAnsi="Arial Narrow" w:cs="EUAlbertina"/>
                <w:sz w:val="22"/>
                <w:szCs w:val="22"/>
              </w:rPr>
              <w:t>f) obchodník s cennými papiermi alebo zahraničný obchodník s cennými papiermi v lehote podľa § 85 ods.</w:t>
            </w:r>
            <w:r>
              <w:rPr>
                <w:rFonts w:ascii="Arial Narrow" w:hAnsi="Arial Narrow" w:cs="EUAlbertina"/>
                <w:sz w:val="22"/>
                <w:szCs w:val="22"/>
              </w:rPr>
              <w:t xml:space="preserve"> 7 neuhradí príspevok do fondu,</w:t>
            </w:r>
          </w:p>
          <w:p w:rsidR="00D35103" w:rsidRPr="00A01FAA" w:rsidP="00D35103">
            <w:pPr>
              <w:pStyle w:val="BodyText2"/>
              <w:bidi w:val="0"/>
              <w:spacing w:after="0" w:line="240" w:lineRule="auto"/>
              <w:jc w:val="both"/>
              <w:rPr>
                <w:rFonts w:ascii="Arial Narrow" w:hAnsi="Arial Narrow" w:cs="EUAlbertina"/>
                <w:sz w:val="22"/>
                <w:szCs w:val="22"/>
              </w:rPr>
            </w:pPr>
            <w:r w:rsidRPr="00A01FAA">
              <w:rPr>
                <w:rFonts w:ascii="Arial Narrow" w:hAnsi="Arial Narrow" w:cs="EUAlbertina"/>
                <w:sz w:val="22"/>
                <w:szCs w:val="22"/>
              </w:rPr>
              <w:t>g) bol obchodník s cennými papiermi vyhlásený za neschopného plniť záväzky voči klientom podľa § 86 ods. 3.</w:t>
            </w:r>
          </w:p>
          <w:p w:rsidR="00D35103" w:rsidP="00D35103">
            <w:pPr>
              <w:pStyle w:val="BodyText2"/>
              <w:bidi w:val="0"/>
              <w:spacing w:after="0" w:line="240" w:lineRule="auto"/>
              <w:jc w:val="both"/>
              <w:rPr>
                <w:rFonts w:ascii="Arial Narrow" w:hAnsi="Arial Narrow" w:cs="EUAlbertina"/>
                <w:sz w:val="22"/>
                <w:szCs w:val="22"/>
              </w:rPr>
            </w:pPr>
            <w:r w:rsidRPr="00A01FAA">
              <w:rPr>
                <w:rFonts w:ascii="Arial Narrow" w:hAnsi="Arial Narrow" w:cs="EUAlbertina"/>
                <w:sz w:val="22"/>
                <w:szCs w:val="22"/>
              </w:rPr>
              <w:t>Národná banka Slovenska môže odobrať povolenie na poskytovanie investičných služieb pri vzniku závažných nedostatkov v činnosti obchodníka s cennými papiermi alebo pobočky zahraničného obchodníka s cennými papiermi a pri porušovaní požiadaviek na podnikanie obchodníkov s cennými papiermi a pobočiek zahraničných obchodníkov s cennými papiermi, ak</w:t>
            </w:r>
          </w:p>
          <w:p w:rsidR="00D35103" w:rsidRPr="00A01FAA" w:rsidP="00D35103">
            <w:pPr>
              <w:pStyle w:val="BodyText2"/>
              <w:bidi w:val="0"/>
              <w:spacing w:after="0" w:line="240" w:lineRule="auto"/>
              <w:jc w:val="both"/>
              <w:rPr>
                <w:rFonts w:ascii="Arial Narrow" w:hAnsi="Arial Narrow" w:cs="EUAlbertina"/>
                <w:sz w:val="22"/>
                <w:szCs w:val="22"/>
              </w:rPr>
            </w:pPr>
            <w:r w:rsidRPr="00A01FAA">
              <w:rPr>
                <w:rFonts w:ascii="Arial Narrow" w:hAnsi="Arial Narrow" w:cs="EUAlbertina"/>
                <w:sz w:val="22"/>
                <w:szCs w:val="22"/>
              </w:rPr>
              <w:t>b) obchodník s cennými papiermi alebo zahraničný obchodník s cennými papiermi neplní povinnosti podľa § 83 až 85,</w:t>
            </w:r>
          </w:p>
          <w:p w:rsidR="00D35103" w:rsidRPr="00A01FAA" w:rsidP="00D35103">
            <w:pPr>
              <w:pStyle w:val="BodyText2"/>
              <w:bidi w:val="0"/>
              <w:spacing w:after="0" w:line="240" w:lineRule="auto"/>
              <w:jc w:val="both"/>
              <w:rPr>
                <w:rFonts w:ascii="Arial Narrow" w:hAnsi="Arial Narrow" w:cs="EUAlbertina"/>
                <w:sz w:val="22"/>
                <w:szCs w:val="22"/>
              </w:rPr>
            </w:pPr>
            <w:r w:rsidRPr="00A01FAA">
              <w:rPr>
                <w:rFonts w:ascii="Arial Narrow" w:hAnsi="Arial Narrow" w:cs="EUAlbertina"/>
                <w:sz w:val="22"/>
                <w:szCs w:val="22"/>
              </w:rPr>
              <w:t>c) obchodník s cennými papiermi alebo zahraničný obchodník s cennými papiermi nedodržiava pravidlá činnosti obchodníka s cennými papiermi vo vzťahu ku klientom podľa tohto zákona,</w:t>
            </w:r>
          </w:p>
          <w:p w:rsidR="00D35103" w:rsidRPr="00A01FAA" w:rsidP="00D35103">
            <w:pPr>
              <w:pStyle w:val="BodyText2"/>
              <w:bidi w:val="0"/>
              <w:spacing w:after="0" w:line="240" w:lineRule="auto"/>
              <w:jc w:val="both"/>
              <w:rPr>
                <w:rFonts w:ascii="Arial Narrow" w:hAnsi="Arial Narrow" w:cs="EUAlbertina"/>
                <w:sz w:val="22"/>
                <w:szCs w:val="22"/>
              </w:rPr>
            </w:pPr>
            <w:r w:rsidRPr="00A01FAA">
              <w:rPr>
                <w:rFonts w:ascii="Arial Narrow" w:hAnsi="Arial Narrow" w:cs="EUAlbertina"/>
                <w:sz w:val="22"/>
                <w:szCs w:val="22"/>
              </w:rPr>
              <w:t>d) obchodník s cennými papiermi zmenil sídlo bez predchádzajúceho súhlasu Národnej banky Slovenska,</w:t>
            </w:r>
          </w:p>
          <w:p w:rsidR="00D35103" w:rsidRPr="00A01FAA" w:rsidP="00D35103">
            <w:pPr>
              <w:pStyle w:val="BodyText2"/>
              <w:bidi w:val="0"/>
              <w:spacing w:after="0" w:line="240" w:lineRule="auto"/>
              <w:jc w:val="both"/>
              <w:rPr>
                <w:rFonts w:ascii="Arial Narrow" w:hAnsi="Arial Narrow" w:cs="EUAlbertina"/>
                <w:sz w:val="22"/>
                <w:szCs w:val="22"/>
              </w:rPr>
            </w:pPr>
            <w:r w:rsidRPr="00A01FAA">
              <w:rPr>
                <w:rFonts w:ascii="Arial Narrow" w:hAnsi="Arial Narrow" w:cs="EUAlbertina"/>
                <w:sz w:val="22"/>
                <w:szCs w:val="22"/>
              </w:rPr>
              <w:t>e) obchodník s cennými papiermi dosiahne stratu prevyšujúcu 50% základného imania v jednom roku alebo 10% v troch po sebe nasledujúcich rokoch,</w:t>
            </w:r>
          </w:p>
          <w:p w:rsidR="00D35103" w:rsidRPr="00A01FAA" w:rsidP="00D35103">
            <w:pPr>
              <w:pStyle w:val="BodyText2"/>
              <w:bidi w:val="0"/>
              <w:spacing w:after="0" w:line="240" w:lineRule="auto"/>
              <w:jc w:val="both"/>
              <w:rPr>
                <w:rFonts w:ascii="Arial Narrow" w:hAnsi="Arial Narrow" w:cs="EUAlbertina"/>
                <w:sz w:val="22"/>
                <w:szCs w:val="22"/>
              </w:rPr>
            </w:pPr>
            <w:r w:rsidRPr="00A01FAA">
              <w:rPr>
                <w:rFonts w:ascii="Arial Narrow" w:hAnsi="Arial Narrow" w:cs="EUAlbertina"/>
                <w:sz w:val="22"/>
                <w:szCs w:val="22"/>
              </w:rPr>
              <w:t>f) obchodník s cennými papiermi alebo zahraničný obchodník s cennými papiermi nesplnil podmienky na začatie činnosti v lehote určenej v povolení na poskytovanie investičných služieb,</w:t>
            </w:r>
          </w:p>
          <w:p w:rsidR="00D35103" w:rsidRPr="00A01FAA" w:rsidP="00D35103">
            <w:pPr>
              <w:pStyle w:val="BodyText2"/>
              <w:bidi w:val="0"/>
              <w:spacing w:after="0" w:line="240" w:lineRule="auto"/>
              <w:jc w:val="both"/>
              <w:rPr>
                <w:rFonts w:ascii="Arial Narrow" w:hAnsi="Arial Narrow" w:cs="EUAlbertina"/>
                <w:sz w:val="22"/>
                <w:szCs w:val="22"/>
              </w:rPr>
            </w:pPr>
            <w:r w:rsidRPr="00A01FAA">
              <w:rPr>
                <w:rFonts w:ascii="Arial Narrow" w:hAnsi="Arial Narrow" w:cs="EUAlbertina"/>
                <w:sz w:val="22"/>
                <w:szCs w:val="22"/>
              </w:rPr>
              <w:t>g) obchodník s cennými papiermi alebo zahraničný obchodník s cennými papiermi opakovane alebo po uložení poriadkovej pokuty marí výkon dohľadu,</w:t>
            </w:r>
          </w:p>
          <w:p w:rsidR="00D35103" w:rsidRPr="00A01FAA" w:rsidP="00D35103">
            <w:pPr>
              <w:pStyle w:val="BodyText2"/>
              <w:bidi w:val="0"/>
              <w:spacing w:after="0" w:line="240" w:lineRule="auto"/>
              <w:jc w:val="both"/>
              <w:rPr>
                <w:rFonts w:ascii="Arial Narrow" w:hAnsi="Arial Narrow" w:cs="EUAlbertina"/>
                <w:sz w:val="22"/>
                <w:szCs w:val="22"/>
              </w:rPr>
            </w:pPr>
            <w:r w:rsidRPr="00A01FAA">
              <w:rPr>
                <w:rFonts w:ascii="Arial Narrow" w:hAnsi="Arial Narrow" w:cs="EUAlbertina"/>
                <w:sz w:val="22"/>
                <w:szCs w:val="22"/>
              </w:rPr>
              <w:t>h) sankcie uložené podľa tohto zákona alebo osobitného zákona 20) neviedli k náprave zistených nedostatkov.</w:t>
            </w:r>
          </w:p>
          <w:p w:rsidR="00115813" w:rsidRPr="007C2FF8" w:rsidP="00B64B09">
            <w:pPr>
              <w:pStyle w:val="BodyText2"/>
              <w:bidi w:val="0"/>
              <w:spacing w:after="0" w:line="240" w:lineRule="exact"/>
              <w:jc w:val="left"/>
              <w:rPr>
                <w:rFonts w:ascii="Arial Narrow" w:hAnsi="Arial Narrow"/>
                <w:sz w:val="22"/>
                <w:szCs w:val="22"/>
              </w:rPr>
            </w:pPr>
          </w:p>
          <w:p w:rsidR="00115813" w:rsidRPr="007C2FF8" w:rsidP="00B82FB4">
            <w:pPr>
              <w:pStyle w:val="BodyText2"/>
              <w:bidi w:val="0"/>
              <w:spacing w:after="0" w:line="240" w:lineRule="exact"/>
              <w:jc w:val="both"/>
              <w:rPr>
                <w:rFonts w:ascii="Arial Narrow" w:hAnsi="Arial Narrow"/>
                <w:sz w:val="22"/>
                <w:szCs w:val="22"/>
              </w:rPr>
            </w:pPr>
            <w:r w:rsidRPr="00B82FB4">
              <w:rPr>
                <w:rFonts w:ascii="Arial Narrow" w:hAnsi="Arial Narrow" w:cs="Helvetica"/>
                <w:sz w:val="22"/>
                <w:szCs w:val="22"/>
              </w:rPr>
              <w:t>Národná banka Slovenska oznámi Európskemu orgánu dohľadu (Európskemu orgánu pre cenné papiere a trhy) každé udelenie povolenia na poskytovanie investičných služieb alebo každé odobratie povolenia na poskytovanie investičných služieb.</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r w:rsidR="00F4747E">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56B18" w:rsidRPr="007C2FF8">
            <w:pPr>
              <w:pStyle w:val="Heading1"/>
              <w:bidi w:val="0"/>
              <w:spacing w:after="0" w:line="240" w:lineRule="auto"/>
              <w:rPr>
                <w:rFonts w:ascii="Arial Narrow" w:hAnsi="Arial Narrow"/>
                <w:b w:val="0"/>
                <w:bCs w:val="0"/>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7C2FF8" w:rsidP="00A47BED">
            <w:pPr>
              <w:autoSpaceDE w:val="0"/>
              <w:autoSpaceDN w:val="0"/>
              <w:bidi w:val="0"/>
              <w:spacing w:before="0" w:beforeAutospacing="0" w:after="0" w:afterAutospacing="0" w:line="240" w:lineRule="auto"/>
              <w:jc w:val="center"/>
              <w:rPr>
                <w:rFonts w:ascii="Arial Narrow" w:hAnsi="Arial Narrow"/>
                <w:sz w:val="22"/>
                <w:szCs w:val="22"/>
              </w:rPr>
            </w:pPr>
            <w:r w:rsidRPr="007C2FF8" w:rsidR="00450DCB">
              <w:rPr>
                <w:rFonts w:ascii="Arial Narrow" w:hAnsi="Arial Narrow"/>
                <w:sz w:val="22"/>
                <w:szCs w:val="22"/>
              </w:rPr>
              <w:t>čl.9</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50DCB" w:rsidRPr="007C2FF8" w:rsidP="00450DCB">
            <w:pPr>
              <w:pStyle w:val="CM4"/>
              <w:bidi w:val="0"/>
              <w:spacing w:after="60" w:line="240" w:lineRule="auto"/>
              <w:rPr>
                <w:rFonts w:ascii="Arial Narrow" w:hAnsi="Arial Narrow"/>
                <w:b/>
                <w:bCs/>
                <w:sz w:val="22"/>
                <w:szCs w:val="22"/>
              </w:rPr>
            </w:pPr>
            <w:r w:rsidRPr="007C2FF8">
              <w:rPr>
                <w:rFonts w:ascii="Arial Narrow" w:hAnsi="Arial Narrow"/>
                <w:b/>
                <w:bCs/>
                <w:sz w:val="22"/>
                <w:szCs w:val="22"/>
              </w:rPr>
              <w:t>Riadiaci orgán</w:t>
            </w:r>
          </w:p>
          <w:p w:rsidR="00450DCB" w:rsidRPr="007C2FF8" w:rsidP="00450DCB">
            <w:pPr>
              <w:pStyle w:val="CM4"/>
              <w:bidi w:val="0"/>
              <w:spacing w:before="60" w:after="60" w:line="240" w:lineRule="auto"/>
              <w:rPr>
                <w:rFonts w:ascii="Arial Narrow" w:hAnsi="Arial Narrow"/>
                <w:sz w:val="22"/>
                <w:szCs w:val="22"/>
              </w:rPr>
            </w:pPr>
            <w:r w:rsidRPr="007C2FF8">
              <w:rPr>
                <w:rFonts w:ascii="Arial Narrow" w:hAnsi="Arial Narrow"/>
                <w:sz w:val="22"/>
                <w:szCs w:val="22"/>
              </w:rPr>
              <w:t>1.   Príslušné orgány udeľujúce povolenie v súlade s článkom 5 zaistia, aby investičné spoločnosti a ich riadiace orgány konali v súlade s článkom 88 a článkom 91 smernice 2013/36/EÚ.</w:t>
            </w:r>
          </w:p>
          <w:p w:rsidR="00F74B6D" w:rsidP="00450DCB">
            <w:pPr>
              <w:pStyle w:val="CM4"/>
              <w:bidi w:val="0"/>
              <w:spacing w:before="60" w:after="60" w:line="240" w:lineRule="auto"/>
              <w:rPr>
                <w:rFonts w:ascii="Arial Narrow" w:hAnsi="Arial Narrow"/>
                <w:sz w:val="22"/>
                <w:szCs w:val="22"/>
              </w:rPr>
            </w:pPr>
          </w:p>
          <w:p w:rsidR="00F74B6D" w:rsidP="00450DCB">
            <w:pPr>
              <w:pStyle w:val="CM4"/>
              <w:bidi w:val="0"/>
              <w:spacing w:before="60" w:after="60" w:line="240" w:lineRule="auto"/>
              <w:rPr>
                <w:rFonts w:ascii="Arial Narrow" w:hAnsi="Arial Narrow"/>
                <w:sz w:val="22"/>
                <w:szCs w:val="22"/>
              </w:rPr>
            </w:pPr>
          </w:p>
          <w:p w:rsidR="00F74B6D" w:rsidP="00450DCB">
            <w:pPr>
              <w:pStyle w:val="CM4"/>
              <w:bidi w:val="0"/>
              <w:spacing w:before="60" w:after="60" w:line="240" w:lineRule="auto"/>
              <w:rPr>
                <w:rFonts w:ascii="Arial Narrow" w:hAnsi="Arial Narrow"/>
                <w:sz w:val="22"/>
                <w:szCs w:val="22"/>
              </w:rPr>
            </w:pPr>
          </w:p>
          <w:p w:rsidR="00F74B6D" w:rsidP="00450DCB">
            <w:pPr>
              <w:pStyle w:val="CM4"/>
              <w:bidi w:val="0"/>
              <w:spacing w:before="60" w:after="60" w:line="240" w:lineRule="auto"/>
              <w:rPr>
                <w:rFonts w:ascii="Arial Narrow" w:hAnsi="Arial Narrow"/>
                <w:sz w:val="22"/>
                <w:szCs w:val="22"/>
              </w:rPr>
            </w:pPr>
          </w:p>
          <w:p w:rsidR="00450DCB" w:rsidRPr="007C2FF8" w:rsidP="00450DCB">
            <w:pPr>
              <w:pStyle w:val="CM4"/>
              <w:bidi w:val="0"/>
              <w:spacing w:before="60" w:after="60" w:line="240" w:lineRule="auto"/>
              <w:rPr>
                <w:rFonts w:ascii="Arial Narrow" w:hAnsi="Arial Narrow"/>
                <w:sz w:val="22"/>
                <w:szCs w:val="22"/>
              </w:rPr>
            </w:pPr>
            <w:r w:rsidRPr="007C2FF8">
              <w:rPr>
                <w:rFonts w:ascii="Arial Narrow" w:hAnsi="Arial Narrow"/>
                <w:sz w:val="22"/>
                <w:szCs w:val="22"/>
              </w:rPr>
              <w:t>Orgán ESMA a orgán EBA spoločne prijmú usmernenia týkajúce sa prvkov uvedených v článku 91 ods. 12) smernice 2013/36/EÚ.</w:t>
            </w:r>
          </w:p>
          <w:p w:rsidR="00013BB6" w:rsidRPr="007C2FF8" w:rsidP="00013BB6">
            <w:pPr>
              <w:pStyle w:val="Default"/>
              <w:bidi w:val="0"/>
              <w:spacing w:after="0" w:line="240" w:lineRule="auto"/>
            </w:pPr>
          </w:p>
          <w:p w:rsidR="00013BB6" w:rsidRPr="007C2FF8" w:rsidP="00450DCB">
            <w:pPr>
              <w:pStyle w:val="CM4"/>
              <w:bidi w:val="0"/>
              <w:spacing w:before="60" w:after="60" w:line="240" w:lineRule="auto"/>
              <w:rPr>
                <w:rFonts w:ascii="Arial Narrow" w:hAnsi="Arial Narrow"/>
                <w:sz w:val="22"/>
                <w:szCs w:val="22"/>
              </w:rPr>
            </w:pPr>
            <w:r w:rsidRPr="007C2FF8" w:rsidR="00450DCB">
              <w:rPr>
                <w:rFonts w:ascii="Arial Narrow" w:hAnsi="Arial Narrow"/>
                <w:sz w:val="22"/>
                <w:szCs w:val="22"/>
              </w:rPr>
              <w:t xml:space="preserve">2.   Pri udeľovaní povolenia v súlade s článkom 5 môžu príslušné orgány povoliť </w:t>
            </w:r>
          </w:p>
          <w:p w:rsidR="00450DCB" w:rsidRPr="007C2FF8" w:rsidP="00450DCB">
            <w:pPr>
              <w:pStyle w:val="CM4"/>
              <w:bidi w:val="0"/>
              <w:spacing w:before="60" w:after="60" w:line="240" w:lineRule="auto"/>
              <w:rPr>
                <w:rFonts w:ascii="Arial Narrow" w:hAnsi="Arial Narrow"/>
                <w:sz w:val="22"/>
                <w:szCs w:val="22"/>
              </w:rPr>
            </w:pPr>
            <w:r w:rsidRPr="007C2FF8">
              <w:rPr>
                <w:rFonts w:ascii="Arial Narrow" w:hAnsi="Arial Narrow"/>
                <w:sz w:val="22"/>
                <w:szCs w:val="22"/>
              </w:rPr>
              <w:t>členom riadiaceho orgánu držať jednu ďalšiu nevýkonnú riadiacu funkciu, než je povolené v súlade s článkom 91 ods. 3) smernice 2013/36/EÚ. Príslušné orgány pravidelne informujú orgán ESMA o takýchto povoleniach.</w:t>
            </w:r>
          </w:p>
          <w:p w:rsidR="00F74B6D" w:rsidP="00450DCB">
            <w:pPr>
              <w:pStyle w:val="CM4"/>
              <w:bidi w:val="0"/>
              <w:spacing w:before="60" w:after="60" w:line="240" w:lineRule="auto"/>
              <w:rPr>
                <w:rFonts w:ascii="Arial Narrow" w:hAnsi="Arial Narrow"/>
                <w:sz w:val="22"/>
                <w:szCs w:val="22"/>
              </w:rPr>
            </w:pPr>
          </w:p>
          <w:p w:rsidR="00F74B6D" w:rsidP="00450DCB">
            <w:pPr>
              <w:pStyle w:val="CM4"/>
              <w:bidi w:val="0"/>
              <w:spacing w:before="60" w:after="60" w:line="240" w:lineRule="auto"/>
              <w:rPr>
                <w:rFonts w:ascii="Arial Narrow" w:hAnsi="Arial Narrow"/>
                <w:sz w:val="22"/>
                <w:szCs w:val="22"/>
              </w:rPr>
            </w:pPr>
          </w:p>
          <w:p w:rsidR="00F74B6D" w:rsidP="00450DCB">
            <w:pPr>
              <w:pStyle w:val="CM4"/>
              <w:bidi w:val="0"/>
              <w:spacing w:before="60" w:after="60" w:line="240" w:lineRule="auto"/>
              <w:rPr>
                <w:rFonts w:ascii="Arial Narrow" w:hAnsi="Arial Narrow"/>
                <w:sz w:val="22"/>
                <w:szCs w:val="22"/>
              </w:rPr>
            </w:pPr>
          </w:p>
          <w:p w:rsidR="00F74B6D" w:rsidP="00450DCB">
            <w:pPr>
              <w:pStyle w:val="CM4"/>
              <w:bidi w:val="0"/>
              <w:spacing w:before="60" w:after="60" w:line="240" w:lineRule="auto"/>
              <w:rPr>
                <w:rFonts w:ascii="Arial Narrow" w:hAnsi="Arial Narrow"/>
                <w:sz w:val="22"/>
                <w:szCs w:val="22"/>
              </w:rPr>
            </w:pPr>
          </w:p>
          <w:p w:rsidR="00B82FB4" w:rsidRPr="00B82FB4" w:rsidP="00B82FB4">
            <w:pPr>
              <w:pStyle w:val="Default"/>
              <w:bidi w:val="0"/>
              <w:spacing w:after="0" w:line="240" w:lineRule="auto"/>
            </w:pPr>
          </w:p>
          <w:p w:rsidR="00450DCB" w:rsidRPr="007C2FF8" w:rsidP="00450DCB">
            <w:pPr>
              <w:pStyle w:val="CM4"/>
              <w:bidi w:val="0"/>
              <w:spacing w:before="60" w:after="60" w:line="240" w:lineRule="auto"/>
              <w:rPr>
                <w:rFonts w:ascii="Arial Narrow" w:hAnsi="Arial Narrow"/>
                <w:sz w:val="22"/>
                <w:szCs w:val="22"/>
              </w:rPr>
            </w:pPr>
            <w:r w:rsidRPr="007C2FF8">
              <w:rPr>
                <w:rFonts w:ascii="Arial Narrow" w:hAnsi="Arial Narrow"/>
                <w:sz w:val="22"/>
                <w:szCs w:val="22"/>
              </w:rPr>
              <w:t>Orgán EBA a orgán ESMA koordinujú zber informácií poskytovaných podľa prvého pododseku tohto odseku a článku 91 ods. 6 smernice 2013/36/EÚ, pokiaľ ide o investičné spoločnosti.</w:t>
            </w:r>
          </w:p>
          <w:p w:rsidR="00980B92" w:rsidRPr="007C2FF8" w:rsidP="00980B92">
            <w:pPr>
              <w:pStyle w:val="Default"/>
              <w:bidi w:val="0"/>
              <w:spacing w:after="0" w:line="240" w:lineRule="auto"/>
            </w:pPr>
          </w:p>
          <w:p w:rsidR="00450DCB" w:rsidRPr="007C2FF8" w:rsidP="00450DCB">
            <w:pPr>
              <w:pStyle w:val="CM4"/>
              <w:bidi w:val="0"/>
              <w:spacing w:before="60" w:after="60" w:line="240" w:lineRule="auto"/>
              <w:rPr>
                <w:rFonts w:ascii="Arial Narrow" w:hAnsi="Arial Narrow"/>
                <w:sz w:val="22"/>
                <w:szCs w:val="22"/>
              </w:rPr>
            </w:pPr>
            <w:r w:rsidRPr="007C2FF8">
              <w:rPr>
                <w:rFonts w:ascii="Arial Narrow" w:hAnsi="Arial Narrow"/>
                <w:sz w:val="22"/>
                <w:szCs w:val="22"/>
              </w:rPr>
              <w:t>3.   Členské štáty zabezpečia, aby riadiaci orgán investičnej spoločnosti vymedzoval, kontroloval a bol zodpovedný za vykonávanie správnych opatrení, ktoré zaisťujú efektívne a obozretné riadenie investičnej spoločnosti vrátane prerozdelenia povinností v investičnej spoločnosti a predchádzania konfliktu záujmov a to spôsobom, ktorý podporuje integritu trhu a záujmy klientov.</w:t>
            </w:r>
          </w:p>
          <w:p w:rsidR="00450DCB" w:rsidRPr="007C2FF8" w:rsidP="00450DCB">
            <w:pPr>
              <w:pStyle w:val="CM4"/>
              <w:bidi w:val="0"/>
              <w:spacing w:before="60" w:after="60" w:line="240" w:lineRule="auto"/>
              <w:rPr>
                <w:rFonts w:ascii="Arial Narrow" w:hAnsi="Arial Narrow"/>
                <w:sz w:val="22"/>
                <w:szCs w:val="22"/>
              </w:rPr>
            </w:pPr>
            <w:r w:rsidRPr="007C2FF8">
              <w:rPr>
                <w:rFonts w:ascii="Arial Narrow" w:hAnsi="Arial Narrow"/>
                <w:sz w:val="22"/>
                <w:szCs w:val="22"/>
              </w:rPr>
              <w:t>Bez toho, aby boli dotknuté požiadavky stanovené v článku 88 ods. 1) smernice 2013/36/EÚ, tieto dohody tiež zabezpečia, aby riadiaci orgán vymedzil, schválil a dohliadal:</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5"/>
              <w:gridCol w:w="646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450DCB">
                  <w:pPr>
                    <w:pStyle w:val="CM4"/>
                    <w:bidi w:val="0"/>
                    <w:spacing w:before="60" w:after="60" w:line="240" w:lineRule="auto"/>
                    <w:rPr>
                      <w:rFonts w:ascii="Arial Narrow" w:hAnsi="Arial Narrow"/>
                      <w:sz w:val="22"/>
                      <w:szCs w:val="22"/>
                    </w:rPr>
                  </w:pPr>
                  <w:r w:rsidRPr="007C2FF8" w:rsidR="00450DCB">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450DCB">
                  <w:pPr>
                    <w:pStyle w:val="CM4"/>
                    <w:bidi w:val="0"/>
                    <w:spacing w:before="60" w:after="60" w:line="240" w:lineRule="auto"/>
                    <w:rPr>
                      <w:rFonts w:ascii="Arial Narrow" w:hAnsi="Arial Narrow"/>
                      <w:sz w:val="22"/>
                      <w:szCs w:val="22"/>
                    </w:rPr>
                  </w:pPr>
                  <w:r w:rsidRPr="007C2FF8" w:rsidR="00450DCB">
                    <w:rPr>
                      <w:rFonts w:ascii="Arial Narrow" w:hAnsi="Arial Narrow"/>
                      <w:sz w:val="22"/>
                      <w:szCs w:val="22"/>
                    </w:rPr>
                    <w:t>na organizáciu spoločnosti pri poskytovaní investičných služieb a činností a vedľajších služieb vrátane schopností, znalostí a odborných znalostí požadovaných od pracovníkov, zdrojov, postupov a opatrení na poskytovanie služieb a činností spoločnosťou, pričom sa zohľadňuje povaha, rozsah a zložitosť jej činností, ako aj všetky požiadavky, ktoré musí spoločnosť spĺňať;</w:t>
                  </w:r>
                </w:p>
              </w:tc>
            </w:tr>
          </w:tbl>
          <w:p w:rsidR="00450DCB" w:rsidRPr="007C2FF8" w:rsidP="00450DCB">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6"/>
              <w:gridCol w:w="65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450DCB">
                  <w:pPr>
                    <w:pStyle w:val="CM4"/>
                    <w:bidi w:val="0"/>
                    <w:spacing w:before="60" w:after="60" w:line="240" w:lineRule="auto"/>
                    <w:rPr>
                      <w:rFonts w:ascii="Arial Narrow" w:hAnsi="Arial Narrow"/>
                      <w:sz w:val="22"/>
                      <w:szCs w:val="22"/>
                    </w:rPr>
                  </w:pPr>
                  <w:r w:rsidRPr="007C2FF8" w:rsidR="00450DCB">
                    <w:rPr>
                      <w:rFonts w:ascii="Arial Narrow" w:hAnsi="Arial Narrow"/>
                      <w:sz w:val="22"/>
                      <w:szCs w:val="22"/>
                    </w:rPr>
                    <w:t>b)</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450DCB">
                  <w:pPr>
                    <w:pStyle w:val="CM4"/>
                    <w:bidi w:val="0"/>
                    <w:spacing w:before="60" w:after="60" w:line="240" w:lineRule="auto"/>
                    <w:rPr>
                      <w:rFonts w:ascii="Arial Narrow" w:hAnsi="Arial Narrow"/>
                      <w:sz w:val="22"/>
                      <w:szCs w:val="22"/>
                    </w:rPr>
                  </w:pPr>
                  <w:r w:rsidRPr="007C2FF8" w:rsidR="00450DCB">
                    <w:rPr>
                      <w:rFonts w:ascii="Arial Narrow" w:hAnsi="Arial Narrow"/>
                      <w:sz w:val="22"/>
                      <w:szCs w:val="22"/>
                    </w:rPr>
                    <w:t>na postup vo vzťahu k službám, činnostiam, produktom a operáciám ponúkaným alebo poskytovaným spoločnosťou v súlade s odolnosťou spoločnosti voči riziku a charakteristikami a potrebami klientov spoločnosti, ktorým budú podľa potreby ponúknuté alebo poskytnuté vrátane vykonávania primeraného stresového testovania;</w:t>
                  </w:r>
                </w:p>
              </w:tc>
            </w:tr>
          </w:tbl>
          <w:p w:rsidR="00450DCB" w:rsidRPr="007C2FF8" w:rsidP="00450DCB">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5"/>
              <w:gridCol w:w="657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450DCB">
                  <w:pPr>
                    <w:pStyle w:val="CM4"/>
                    <w:bidi w:val="0"/>
                    <w:spacing w:before="60" w:after="60" w:line="240" w:lineRule="auto"/>
                    <w:rPr>
                      <w:rFonts w:ascii="Arial Narrow" w:hAnsi="Arial Narrow"/>
                      <w:sz w:val="22"/>
                      <w:szCs w:val="22"/>
                    </w:rPr>
                  </w:pPr>
                  <w:r w:rsidRPr="007C2FF8" w:rsidR="00450DCB">
                    <w:rPr>
                      <w:rFonts w:ascii="Arial Narrow" w:hAnsi="Arial Narrow"/>
                      <w:sz w:val="22"/>
                      <w:szCs w:val="22"/>
                    </w:rPr>
                    <w:t>c)</w:t>
                  </w:r>
                </w:p>
              </w:tc>
              <w:tc>
                <w:tcPr>
                  <w:tcW w:w="88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450DCB">
                  <w:pPr>
                    <w:pStyle w:val="CM4"/>
                    <w:bidi w:val="0"/>
                    <w:spacing w:before="60" w:after="60" w:line="240" w:lineRule="auto"/>
                    <w:rPr>
                      <w:rFonts w:ascii="Arial Narrow" w:hAnsi="Arial Narrow"/>
                      <w:sz w:val="22"/>
                      <w:szCs w:val="22"/>
                    </w:rPr>
                  </w:pPr>
                  <w:r w:rsidRPr="007C2FF8" w:rsidR="00450DCB">
                    <w:rPr>
                      <w:rFonts w:ascii="Arial Narrow" w:hAnsi="Arial Narrow"/>
                      <w:sz w:val="22"/>
                      <w:szCs w:val="22"/>
                    </w:rPr>
                    <w:t>na postup odmeňovania osôb podieľajúcich sa na poskytovaní služieb klientom zameraných na podporu zodpovedného podnikateľského správania, spravodlivého zaobchádzania s klientmi, rovnako ako zamedzenia konfliktu záujmov vo vzťahoch s klientmi.</w:t>
                  </w:r>
                </w:p>
              </w:tc>
            </w:tr>
          </w:tbl>
          <w:p w:rsidR="00F74B6D" w:rsidP="00450DCB">
            <w:pPr>
              <w:pStyle w:val="CM4"/>
              <w:bidi w:val="0"/>
              <w:spacing w:before="60" w:after="60" w:line="240" w:lineRule="auto"/>
              <w:rPr>
                <w:rFonts w:ascii="Arial Narrow" w:hAnsi="Arial Narrow"/>
                <w:sz w:val="22"/>
                <w:szCs w:val="22"/>
              </w:rPr>
            </w:pPr>
          </w:p>
          <w:p w:rsidR="00F74B6D" w:rsidP="00450DCB">
            <w:pPr>
              <w:pStyle w:val="CM4"/>
              <w:bidi w:val="0"/>
              <w:spacing w:before="60" w:after="60" w:line="240" w:lineRule="auto"/>
              <w:rPr>
                <w:rFonts w:ascii="Arial Narrow" w:hAnsi="Arial Narrow"/>
                <w:sz w:val="22"/>
                <w:szCs w:val="22"/>
              </w:rPr>
            </w:pPr>
          </w:p>
          <w:p w:rsidR="00F74B6D" w:rsidP="00450DCB">
            <w:pPr>
              <w:pStyle w:val="CM4"/>
              <w:bidi w:val="0"/>
              <w:spacing w:before="60" w:after="60" w:line="240" w:lineRule="auto"/>
              <w:rPr>
                <w:rFonts w:ascii="Arial Narrow" w:hAnsi="Arial Narrow"/>
                <w:sz w:val="22"/>
                <w:szCs w:val="22"/>
              </w:rPr>
            </w:pPr>
          </w:p>
          <w:p w:rsidR="00F74B6D" w:rsidP="00450DCB">
            <w:pPr>
              <w:pStyle w:val="CM4"/>
              <w:bidi w:val="0"/>
              <w:spacing w:before="60" w:after="60" w:line="240" w:lineRule="auto"/>
              <w:rPr>
                <w:rFonts w:ascii="Arial Narrow" w:hAnsi="Arial Narrow"/>
                <w:sz w:val="22"/>
                <w:szCs w:val="22"/>
              </w:rPr>
            </w:pPr>
          </w:p>
          <w:p w:rsidR="00F74B6D" w:rsidP="00450DCB">
            <w:pPr>
              <w:pStyle w:val="CM4"/>
              <w:bidi w:val="0"/>
              <w:spacing w:before="60" w:after="60" w:line="240" w:lineRule="auto"/>
              <w:rPr>
                <w:rFonts w:ascii="Arial Narrow" w:hAnsi="Arial Narrow"/>
                <w:sz w:val="22"/>
                <w:szCs w:val="22"/>
              </w:rPr>
            </w:pPr>
          </w:p>
          <w:p w:rsidR="00F74B6D" w:rsidP="00450DCB">
            <w:pPr>
              <w:pStyle w:val="CM4"/>
              <w:bidi w:val="0"/>
              <w:spacing w:before="60" w:after="60" w:line="240" w:lineRule="auto"/>
              <w:rPr>
                <w:rFonts w:ascii="Arial Narrow" w:hAnsi="Arial Narrow"/>
                <w:sz w:val="22"/>
                <w:szCs w:val="22"/>
              </w:rPr>
            </w:pPr>
          </w:p>
          <w:p w:rsidR="00F74B6D" w:rsidP="00450DCB">
            <w:pPr>
              <w:pStyle w:val="CM4"/>
              <w:bidi w:val="0"/>
              <w:spacing w:before="60" w:after="60" w:line="240" w:lineRule="auto"/>
              <w:rPr>
                <w:rFonts w:ascii="Arial Narrow" w:hAnsi="Arial Narrow"/>
                <w:sz w:val="22"/>
                <w:szCs w:val="22"/>
              </w:rPr>
            </w:pPr>
          </w:p>
          <w:p w:rsidR="00F74B6D" w:rsidP="00450DCB">
            <w:pPr>
              <w:pStyle w:val="CM4"/>
              <w:bidi w:val="0"/>
              <w:spacing w:before="60" w:after="60" w:line="240" w:lineRule="auto"/>
              <w:rPr>
                <w:rFonts w:ascii="Arial Narrow" w:hAnsi="Arial Narrow"/>
                <w:sz w:val="22"/>
                <w:szCs w:val="22"/>
              </w:rPr>
            </w:pPr>
          </w:p>
          <w:p w:rsidR="00F74B6D" w:rsidP="00450DCB">
            <w:pPr>
              <w:pStyle w:val="CM4"/>
              <w:bidi w:val="0"/>
              <w:spacing w:before="60" w:after="60" w:line="240" w:lineRule="auto"/>
              <w:rPr>
                <w:rFonts w:ascii="Arial Narrow" w:hAnsi="Arial Narrow"/>
                <w:sz w:val="22"/>
                <w:szCs w:val="22"/>
              </w:rPr>
            </w:pPr>
          </w:p>
          <w:p w:rsidR="00F74B6D" w:rsidP="00450DCB">
            <w:pPr>
              <w:pStyle w:val="CM4"/>
              <w:bidi w:val="0"/>
              <w:spacing w:before="60" w:after="60" w:line="240" w:lineRule="auto"/>
              <w:rPr>
                <w:rFonts w:ascii="Arial Narrow" w:hAnsi="Arial Narrow"/>
                <w:sz w:val="22"/>
                <w:szCs w:val="22"/>
              </w:rPr>
            </w:pPr>
          </w:p>
          <w:p w:rsidR="00F74B6D" w:rsidP="00450DCB">
            <w:pPr>
              <w:pStyle w:val="CM4"/>
              <w:bidi w:val="0"/>
              <w:spacing w:before="60" w:after="60" w:line="240" w:lineRule="auto"/>
              <w:rPr>
                <w:rFonts w:ascii="Arial Narrow" w:hAnsi="Arial Narrow"/>
                <w:sz w:val="22"/>
                <w:szCs w:val="22"/>
              </w:rPr>
            </w:pPr>
          </w:p>
          <w:p w:rsidR="00F74B6D" w:rsidP="00450DCB">
            <w:pPr>
              <w:pStyle w:val="CM4"/>
              <w:bidi w:val="0"/>
              <w:spacing w:before="60" w:after="60" w:line="240" w:lineRule="auto"/>
              <w:rPr>
                <w:rFonts w:ascii="Arial Narrow" w:hAnsi="Arial Narrow"/>
                <w:sz w:val="22"/>
                <w:szCs w:val="22"/>
              </w:rPr>
            </w:pPr>
          </w:p>
          <w:p w:rsidR="00F74B6D" w:rsidP="00F74B6D">
            <w:pPr>
              <w:pStyle w:val="Default"/>
              <w:bidi w:val="0"/>
              <w:spacing w:after="0" w:line="240" w:lineRule="auto"/>
            </w:pPr>
          </w:p>
          <w:p w:rsidR="00F74B6D" w:rsidP="00F74B6D">
            <w:pPr>
              <w:pStyle w:val="Default"/>
              <w:bidi w:val="0"/>
              <w:spacing w:after="0" w:line="240" w:lineRule="auto"/>
            </w:pPr>
          </w:p>
          <w:p w:rsidR="00F74B6D" w:rsidP="00F74B6D">
            <w:pPr>
              <w:pStyle w:val="Default"/>
              <w:bidi w:val="0"/>
              <w:spacing w:after="0" w:line="240" w:lineRule="auto"/>
            </w:pPr>
          </w:p>
          <w:p w:rsidR="00F74B6D" w:rsidP="00F74B6D">
            <w:pPr>
              <w:pStyle w:val="Default"/>
              <w:bidi w:val="0"/>
              <w:spacing w:after="0" w:line="240" w:lineRule="auto"/>
            </w:pPr>
          </w:p>
          <w:p w:rsidR="00F74B6D" w:rsidP="00F74B6D">
            <w:pPr>
              <w:pStyle w:val="Default"/>
              <w:bidi w:val="0"/>
              <w:spacing w:after="0" w:line="240" w:lineRule="auto"/>
            </w:pPr>
          </w:p>
          <w:p w:rsidR="00F74B6D" w:rsidP="00F74B6D">
            <w:pPr>
              <w:pStyle w:val="Default"/>
              <w:bidi w:val="0"/>
              <w:spacing w:after="0" w:line="240" w:lineRule="auto"/>
            </w:pPr>
          </w:p>
          <w:p w:rsidR="00F74B6D" w:rsidP="00F74B6D">
            <w:pPr>
              <w:pStyle w:val="Default"/>
              <w:bidi w:val="0"/>
              <w:spacing w:after="0" w:line="240" w:lineRule="auto"/>
            </w:pPr>
          </w:p>
          <w:p w:rsidR="00F74B6D" w:rsidP="00F74B6D">
            <w:pPr>
              <w:pStyle w:val="Default"/>
              <w:bidi w:val="0"/>
              <w:spacing w:after="0" w:line="240" w:lineRule="auto"/>
            </w:pPr>
          </w:p>
          <w:p w:rsidR="00F74B6D" w:rsidP="00F74B6D">
            <w:pPr>
              <w:pStyle w:val="Default"/>
              <w:bidi w:val="0"/>
              <w:spacing w:after="0" w:line="240" w:lineRule="auto"/>
            </w:pPr>
          </w:p>
          <w:p w:rsidR="00F74B6D" w:rsidP="00F74B6D">
            <w:pPr>
              <w:pStyle w:val="Default"/>
              <w:bidi w:val="0"/>
              <w:spacing w:after="0" w:line="240" w:lineRule="auto"/>
            </w:pPr>
          </w:p>
          <w:p w:rsidR="00F74B6D" w:rsidP="00F74B6D">
            <w:pPr>
              <w:pStyle w:val="Default"/>
              <w:bidi w:val="0"/>
              <w:spacing w:after="0" w:line="240" w:lineRule="auto"/>
            </w:pPr>
          </w:p>
          <w:p w:rsidR="00F74B6D" w:rsidP="00F74B6D">
            <w:pPr>
              <w:pStyle w:val="Default"/>
              <w:bidi w:val="0"/>
              <w:spacing w:after="0" w:line="240" w:lineRule="auto"/>
            </w:pPr>
          </w:p>
          <w:p w:rsidR="00F74B6D" w:rsidP="00F74B6D">
            <w:pPr>
              <w:pStyle w:val="Default"/>
              <w:bidi w:val="0"/>
              <w:spacing w:after="0" w:line="240" w:lineRule="auto"/>
            </w:pPr>
          </w:p>
          <w:p w:rsidR="00F74B6D" w:rsidP="00F74B6D">
            <w:pPr>
              <w:pStyle w:val="Default"/>
              <w:bidi w:val="0"/>
              <w:spacing w:after="0" w:line="240" w:lineRule="auto"/>
            </w:pPr>
          </w:p>
          <w:p w:rsidR="000F77D6" w:rsidP="00F74B6D">
            <w:pPr>
              <w:pStyle w:val="Default"/>
              <w:bidi w:val="0"/>
              <w:spacing w:after="0" w:line="240" w:lineRule="auto"/>
            </w:pPr>
          </w:p>
          <w:p w:rsidR="000F77D6" w:rsidP="00F74B6D">
            <w:pPr>
              <w:pStyle w:val="Default"/>
              <w:bidi w:val="0"/>
              <w:spacing w:after="0" w:line="240" w:lineRule="auto"/>
            </w:pPr>
          </w:p>
          <w:p w:rsidR="005740D0" w:rsidP="00F74B6D">
            <w:pPr>
              <w:pStyle w:val="Default"/>
              <w:bidi w:val="0"/>
              <w:spacing w:after="0" w:line="240" w:lineRule="auto"/>
            </w:pPr>
          </w:p>
          <w:p w:rsidR="000F77D6" w:rsidP="00F74B6D">
            <w:pPr>
              <w:pStyle w:val="Default"/>
              <w:bidi w:val="0"/>
              <w:spacing w:after="0" w:line="240" w:lineRule="auto"/>
            </w:pPr>
          </w:p>
          <w:p w:rsidR="00F74B6D" w:rsidP="00F74B6D">
            <w:pPr>
              <w:pStyle w:val="Default"/>
              <w:bidi w:val="0"/>
              <w:spacing w:after="0" w:line="240" w:lineRule="auto"/>
            </w:pPr>
          </w:p>
          <w:p w:rsidR="002D312E" w:rsidRPr="00F74B6D" w:rsidP="00F74B6D">
            <w:pPr>
              <w:pStyle w:val="Default"/>
              <w:bidi w:val="0"/>
              <w:spacing w:after="0" w:line="240" w:lineRule="auto"/>
            </w:pPr>
          </w:p>
          <w:p w:rsidR="00F74B6D" w:rsidP="00450DCB">
            <w:pPr>
              <w:pStyle w:val="CM4"/>
              <w:bidi w:val="0"/>
              <w:spacing w:before="60" w:after="60" w:line="240" w:lineRule="auto"/>
              <w:rPr>
                <w:rFonts w:ascii="Arial Narrow" w:hAnsi="Arial Narrow"/>
                <w:sz w:val="22"/>
                <w:szCs w:val="22"/>
              </w:rPr>
            </w:pPr>
          </w:p>
          <w:p w:rsidR="00450DCB" w:rsidRPr="007C2FF8" w:rsidP="00450DCB">
            <w:pPr>
              <w:pStyle w:val="CM4"/>
              <w:bidi w:val="0"/>
              <w:spacing w:before="60" w:after="60" w:line="240" w:lineRule="auto"/>
              <w:rPr>
                <w:rFonts w:ascii="Arial Narrow" w:hAnsi="Arial Narrow"/>
                <w:sz w:val="22"/>
                <w:szCs w:val="22"/>
              </w:rPr>
            </w:pPr>
            <w:r w:rsidRPr="007C2FF8">
              <w:rPr>
                <w:rFonts w:ascii="Arial Narrow" w:hAnsi="Arial Narrow"/>
                <w:sz w:val="22"/>
                <w:szCs w:val="22"/>
              </w:rPr>
              <w:t>Riadiaci orgán monitoruje a pravidelne hodnotí primeranosť a vykonávanie strategických cieľov spoločnosti pri poskytovaní investičných služieb a činností a vedľajších služieb, účinnosť systému riadenia organizácie investičnej spoločnosti a primeranosť postupov týkajúcich sa poskytovania služieb klientom a prijíma primerané kroky na riešenie nedostatkov.</w:t>
            </w:r>
          </w:p>
          <w:p w:rsidR="00450DCB" w:rsidP="00450DCB">
            <w:pPr>
              <w:pStyle w:val="CM4"/>
              <w:bidi w:val="0"/>
              <w:spacing w:before="60" w:after="60" w:line="240" w:lineRule="auto"/>
              <w:rPr>
                <w:rFonts w:ascii="Arial Narrow" w:hAnsi="Arial Narrow"/>
                <w:sz w:val="22"/>
                <w:szCs w:val="22"/>
              </w:rPr>
            </w:pPr>
            <w:r w:rsidRPr="007C2FF8">
              <w:rPr>
                <w:rFonts w:ascii="Arial Narrow" w:hAnsi="Arial Narrow"/>
                <w:sz w:val="22"/>
                <w:szCs w:val="22"/>
              </w:rPr>
              <w:t>Členovia riadiaceho orgánu musia mať primeraný prístup k informáciám a dokumentom, ktoré potrebujú na dozor nad prijímaním rozhodnutí manažmentu a jeho monitorovanie.</w:t>
            </w:r>
          </w:p>
          <w:p w:rsidR="00D6106C" w:rsidP="00D6106C">
            <w:pPr>
              <w:pStyle w:val="Default"/>
              <w:bidi w:val="0"/>
              <w:spacing w:after="0" w:line="240" w:lineRule="auto"/>
            </w:pPr>
          </w:p>
          <w:p w:rsidR="00D6106C" w:rsidP="00D6106C">
            <w:pPr>
              <w:pStyle w:val="Default"/>
              <w:bidi w:val="0"/>
              <w:spacing w:after="0" w:line="240" w:lineRule="auto"/>
            </w:pPr>
          </w:p>
          <w:p w:rsidR="00D6106C" w:rsidP="00D6106C">
            <w:pPr>
              <w:pStyle w:val="Default"/>
              <w:bidi w:val="0"/>
              <w:spacing w:after="0" w:line="240" w:lineRule="auto"/>
            </w:pPr>
          </w:p>
          <w:p w:rsidR="00D6106C" w:rsidP="00D6106C">
            <w:pPr>
              <w:pStyle w:val="Default"/>
              <w:bidi w:val="0"/>
              <w:spacing w:after="0" w:line="240" w:lineRule="auto"/>
            </w:pPr>
          </w:p>
          <w:p w:rsidR="00D6106C" w:rsidP="00D6106C">
            <w:pPr>
              <w:pStyle w:val="Default"/>
              <w:bidi w:val="0"/>
              <w:spacing w:after="0" w:line="240" w:lineRule="auto"/>
            </w:pPr>
          </w:p>
          <w:p w:rsidR="00D6106C" w:rsidP="00D6106C">
            <w:pPr>
              <w:pStyle w:val="Default"/>
              <w:bidi w:val="0"/>
              <w:spacing w:after="0" w:line="240" w:lineRule="auto"/>
            </w:pPr>
          </w:p>
          <w:p w:rsidR="00EC60D1" w:rsidP="00D6106C">
            <w:pPr>
              <w:pStyle w:val="Default"/>
              <w:bidi w:val="0"/>
              <w:spacing w:after="0" w:line="240" w:lineRule="auto"/>
            </w:pPr>
          </w:p>
          <w:p w:rsidR="00EC60D1" w:rsidP="00D6106C">
            <w:pPr>
              <w:pStyle w:val="Default"/>
              <w:bidi w:val="0"/>
              <w:spacing w:after="0" w:line="240" w:lineRule="auto"/>
            </w:pPr>
          </w:p>
          <w:p w:rsidR="00EC60D1" w:rsidP="00D6106C">
            <w:pPr>
              <w:pStyle w:val="Default"/>
              <w:bidi w:val="0"/>
              <w:spacing w:after="0" w:line="240" w:lineRule="auto"/>
            </w:pPr>
          </w:p>
          <w:p w:rsidR="00EC60D1" w:rsidP="00D6106C">
            <w:pPr>
              <w:pStyle w:val="Default"/>
              <w:bidi w:val="0"/>
              <w:spacing w:after="0" w:line="240" w:lineRule="auto"/>
            </w:pPr>
          </w:p>
          <w:p w:rsidR="00EC60D1" w:rsidP="00D6106C">
            <w:pPr>
              <w:pStyle w:val="Default"/>
              <w:bidi w:val="0"/>
              <w:spacing w:after="0" w:line="240" w:lineRule="auto"/>
            </w:pPr>
          </w:p>
          <w:p w:rsidR="00EC60D1" w:rsidP="00D6106C">
            <w:pPr>
              <w:pStyle w:val="Default"/>
              <w:bidi w:val="0"/>
              <w:spacing w:after="0" w:line="240" w:lineRule="auto"/>
            </w:pPr>
          </w:p>
          <w:p w:rsidR="00EC60D1" w:rsidP="00D6106C">
            <w:pPr>
              <w:pStyle w:val="Default"/>
              <w:bidi w:val="0"/>
              <w:spacing w:after="0" w:line="240" w:lineRule="auto"/>
            </w:pPr>
          </w:p>
          <w:p w:rsidR="00EC60D1" w:rsidP="00D6106C">
            <w:pPr>
              <w:pStyle w:val="Default"/>
              <w:bidi w:val="0"/>
              <w:spacing w:after="0" w:line="240" w:lineRule="auto"/>
            </w:pPr>
          </w:p>
          <w:p w:rsidR="00EC60D1" w:rsidP="00D6106C">
            <w:pPr>
              <w:pStyle w:val="Default"/>
              <w:bidi w:val="0"/>
              <w:spacing w:after="0" w:line="240" w:lineRule="auto"/>
            </w:pPr>
          </w:p>
          <w:p w:rsidR="00EC60D1" w:rsidP="00D6106C">
            <w:pPr>
              <w:pStyle w:val="Default"/>
              <w:bidi w:val="0"/>
              <w:spacing w:after="0" w:line="240" w:lineRule="auto"/>
            </w:pPr>
          </w:p>
          <w:p w:rsidR="00EC60D1" w:rsidP="00D6106C">
            <w:pPr>
              <w:pStyle w:val="Default"/>
              <w:bidi w:val="0"/>
              <w:spacing w:after="0" w:line="240" w:lineRule="auto"/>
            </w:pPr>
          </w:p>
          <w:p w:rsidR="00EC60D1" w:rsidP="00D6106C">
            <w:pPr>
              <w:pStyle w:val="Default"/>
              <w:bidi w:val="0"/>
              <w:spacing w:after="0" w:line="240" w:lineRule="auto"/>
            </w:pPr>
          </w:p>
          <w:p w:rsidR="00EC60D1" w:rsidP="00D6106C">
            <w:pPr>
              <w:pStyle w:val="Default"/>
              <w:bidi w:val="0"/>
              <w:spacing w:after="0" w:line="240" w:lineRule="auto"/>
            </w:pPr>
          </w:p>
          <w:p w:rsidR="00EC60D1" w:rsidP="00D6106C">
            <w:pPr>
              <w:pStyle w:val="Default"/>
              <w:bidi w:val="0"/>
              <w:spacing w:after="0" w:line="240" w:lineRule="auto"/>
            </w:pPr>
          </w:p>
          <w:p w:rsidR="00EC60D1" w:rsidP="00D6106C">
            <w:pPr>
              <w:pStyle w:val="Default"/>
              <w:bidi w:val="0"/>
              <w:spacing w:after="0" w:line="240" w:lineRule="auto"/>
            </w:pPr>
          </w:p>
          <w:p w:rsidR="00EC60D1" w:rsidP="00D6106C">
            <w:pPr>
              <w:pStyle w:val="Default"/>
              <w:bidi w:val="0"/>
              <w:spacing w:after="0" w:line="240" w:lineRule="auto"/>
            </w:pPr>
          </w:p>
          <w:p w:rsidR="00EC60D1" w:rsidP="00D6106C">
            <w:pPr>
              <w:pStyle w:val="Default"/>
              <w:bidi w:val="0"/>
              <w:spacing w:after="0" w:line="240" w:lineRule="auto"/>
            </w:pPr>
          </w:p>
          <w:p w:rsidR="00EC60D1" w:rsidP="00D6106C">
            <w:pPr>
              <w:pStyle w:val="Default"/>
              <w:bidi w:val="0"/>
              <w:spacing w:after="0" w:line="240" w:lineRule="auto"/>
            </w:pPr>
          </w:p>
          <w:p w:rsidR="00EC60D1" w:rsidP="00D6106C">
            <w:pPr>
              <w:pStyle w:val="Default"/>
              <w:bidi w:val="0"/>
              <w:spacing w:after="0" w:line="240" w:lineRule="auto"/>
            </w:pPr>
          </w:p>
          <w:p w:rsidR="00EC60D1" w:rsidP="00D6106C">
            <w:pPr>
              <w:pStyle w:val="Default"/>
              <w:bidi w:val="0"/>
              <w:spacing w:after="0" w:line="240" w:lineRule="auto"/>
            </w:pPr>
          </w:p>
          <w:p w:rsidR="00EC60D1" w:rsidP="00D6106C">
            <w:pPr>
              <w:pStyle w:val="Default"/>
              <w:bidi w:val="0"/>
              <w:spacing w:after="0" w:line="240" w:lineRule="auto"/>
            </w:pPr>
          </w:p>
          <w:p w:rsidR="00EC60D1" w:rsidP="00D6106C">
            <w:pPr>
              <w:pStyle w:val="Default"/>
              <w:bidi w:val="0"/>
              <w:spacing w:after="0" w:line="240" w:lineRule="auto"/>
            </w:pPr>
          </w:p>
          <w:p w:rsidR="00450DCB" w:rsidRPr="007C2FF8" w:rsidP="00450DCB">
            <w:pPr>
              <w:pStyle w:val="CM4"/>
              <w:bidi w:val="0"/>
              <w:spacing w:before="60" w:after="60" w:line="240" w:lineRule="auto"/>
              <w:rPr>
                <w:rFonts w:ascii="Arial Narrow" w:hAnsi="Arial Narrow"/>
                <w:sz w:val="22"/>
                <w:szCs w:val="22"/>
              </w:rPr>
            </w:pPr>
            <w:r w:rsidRPr="007C2FF8">
              <w:rPr>
                <w:rFonts w:ascii="Arial Narrow" w:hAnsi="Arial Narrow"/>
                <w:sz w:val="22"/>
                <w:szCs w:val="22"/>
              </w:rPr>
              <w:t>4.   Príslušný orgán zamietne povolenie, ak nie je presvedčený, že členovia riadiaceho orgánu investičnej spoločnosti, majú dostatočne dobrú povesť, dostatočné znalosti, schopnosti a skúsenosti a venujú dostatok času vykonávaniu svojej činnosti v investičnej spoločnosti, alebo ak existujú objektívne a preukázateľné dôvody poukazujúce na to, že riadiaci orgán spoločnosti môže ohroziť jej účinné, riadne a obozretné riadenie a náležité zohľadnenie záujmov svojich klientov a integrity trhu.</w:t>
            </w:r>
          </w:p>
          <w:p w:rsidR="00450DCB" w:rsidP="00450DCB">
            <w:pPr>
              <w:pStyle w:val="CM4"/>
              <w:bidi w:val="0"/>
              <w:spacing w:before="60" w:after="60" w:line="240" w:lineRule="auto"/>
              <w:rPr>
                <w:rFonts w:ascii="Arial Narrow" w:hAnsi="Arial Narrow"/>
                <w:sz w:val="22"/>
                <w:szCs w:val="22"/>
              </w:rPr>
            </w:pPr>
            <w:r w:rsidRPr="007C2FF8">
              <w:rPr>
                <w:rFonts w:ascii="Arial Narrow" w:hAnsi="Arial Narrow"/>
                <w:sz w:val="22"/>
                <w:szCs w:val="22"/>
              </w:rPr>
              <w:t>5.   Členské štáty požadujú od investičnej spoločnosti, aby oznámila príslušnému orgánu všetkých členov svojho riadiaceho orgánu a všetky zmeny týkajúce sa jej zloženia spolu so všetkými informáciami potrebnými na posúdenie, či je spoločnosť v súlade s odsekmi 1, 2 a 3.</w:t>
            </w:r>
          </w:p>
          <w:p w:rsidR="00F976E7" w:rsidP="00F976E7">
            <w:pPr>
              <w:pStyle w:val="Default"/>
              <w:bidi w:val="0"/>
              <w:spacing w:after="0" w:line="240" w:lineRule="auto"/>
            </w:pPr>
          </w:p>
          <w:p w:rsidR="00F976E7" w:rsidP="00F976E7">
            <w:pPr>
              <w:pStyle w:val="Default"/>
              <w:bidi w:val="0"/>
              <w:spacing w:after="0" w:line="240" w:lineRule="auto"/>
            </w:pPr>
          </w:p>
          <w:p w:rsidR="00F976E7" w:rsidP="00F976E7">
            <w:pPr>
              <w:pStyle w:val="Default"/>
              <w:bidi w:val="0"/>
              <w:spacing w:after="0" w:line="240" w:lineRule="auto"/>
            </w:pPr>
          </w:p>
          <w:p w:rsidR="00F976E7" w:rsidP="00F976E7">
            <w:pPr>
              <w:pStyle w:val="Default"/>
              <w:bidi w:val="0"/>
              <w:spacing w:after="0" w:line="240" w:lineRule="auto"/>
            </w:pPr>
          </w:p>
          <w:p w:rsidR="00F976E7" w:rsidP="00F976E7">
            <w:pPr>
              <w:pStyle w:val="Default"/>
              <w:bidi w:val="0"/>
              <w:spacing w:after="0" w:line="240" w:lineRule="auto"/>
            </w:pPr>
          </w:p>
          <w:p w:rsidR="00F976E7" w:rsidP="00F976E7">
            <w:pPr>
              <w:pStyle w:val="Default"/>
              <w:bidi w:val="0"/>
              <w:spacing w:after="0" w:line="240" w:lineRule="auto"/>
            </w:pPr>
          </w:p>
          <w:p w:rsidR="00F976E7" w:rsidP="00F976E7">
            <w:pPr>
              <w:pStyle w:val="Default"/>
              <w:bidi w:val="0"/>
              <w:spacing w:after="0" w:line="240" w:lineRule="auto"/>
            </w:pPr>
          </w:p>
          <w:p w:rsidR="00F976E7" w:rsidP="00F976E7">
            <w:pPr>
              <w:pStyle w:val="Default"/>
              <w:bidi w:val="0"/>
              <w:spacing w:after="0" w:line="240" w:lineRule="auto"/>
            </w:pPr>
          </w:p>
          <w:p w:rsidR="00F976E7" w:rsidP="00F976E7">
            <w:pPr>
              <w:pStyle w:val="Default"/>
              <w:bidi w:val="0"/>
              <w:spacing w:after="0" w:line="240" w:lineRule="auto"/>
            </w:pPr>
          </w:p>
          <w:p w:rsidR="00F976E7" w:rsidP="00F976E7">
            <w:pPr>
              <w:pStyle w:val="Default"/>
              <w:bidi w:val="0"/>
              <w:spacing w:after="0" w:line="240" w:lineRule="auto"/>
            </w:pPr>
          </w:p>
          <w:p w:rsidR="00F976E7" w:rsidP="00F976E7">
            <w:pPr>
              <w:pStyle w:val="Default"/>
              <w:bidi w:val="0"/>
              <w:spacing w:after="0" w:line="240" w:lineRule="auto"/>
            </w:pPr>
          </w:p>
          <w:p w:rsidR="00F976E7" w:rsidP="00F976E7">
            <w:pPr>
              <w:pStyle w:val="Default"/>
              <w:bidi w:val="0"/>
              <w:spacing w:after="0" w:line="240" w:lineRule="auto"/>
            </w:pPr>
          </w:p>
          <w:p w:rsidR="00F976E7" w:rsidP="00F976E7">
            <w:pPr>
              <w:pStyle w:val="Default"/>
              <w:bidi w:val="0"/>
              <w:spacing w:after="0" w:line="240" w:lineRule="auto"/>
            </w:pPr>
          </w:p>
          <w:p w:rsidR="00F976E7" w:rsidP="00F976E7">
            <w:pPr>
              <w:pStyle w:val="Default"/>
              <w:bidi w:val="0"/>
              <w:spacing w:after="0" w:line="240" w:lineRule="auto"/>
            </w:pPr>
          </w:p>
          <w:p w:rsidR="00F976E7" w:rsidP="00F976E7">
            <w:pPr>
              <w:pStyle w:val="Default"/>
              <w:bidi w:val="0"/>
              <w:spacing w:after="0" w:line="240" w:lineRule="auto"/>
            </w:pPr>
          </w:p>
          <w:p w:rsidR="00F976E7" w:rsidP="00F976E7">
            <w:pPr>
              <w:pStyle w:val="Default"/>
              <w:bidi w:val="0"/>
              <w:spacing w:after="0" w:line="240" w:lineRule="auto"/>
            </w:pPr>
          </w:p>
          <w:p w:rsidR="00F976E7" w:rsidP="00F976E7">
            <w:pPr>
              <w:pStyle w:val="Default"/>
              <w:bidi w:val="0"/>
              <w:spacing w:after="0" w:line="240" w:lineRule="auto"/>
            </w:pPr>
          </w:p>
          <w:p w:rsidR="00F976E7" w:rsidP="00F976E7">
            <w:pPr>
              <w:pStyle w:val="Default"/>
              <w:bidi w:val="0"/>
              <w:spacing w:after="0" w:line="240" w:lineRule="auto"/>
            </w:pPr>
          </w:p>
          <w:p w:rsidR="00F976E7" w:rsidP="00F976E7">
            <w:pPr>
              <w:pStyle w:val="Default"/>
              <w:bidi w:val="0"/>
              <w:spacing w:after="0" w:line="240" w:lineRule="auto"/>
            </w:pPr>
          </w:p>
          <w:p w:rsidR="00F976E7" w:rsidP="00F976E7">
            <w:pPr>
              <w:pStyle w:val="Default"/>
              <w:bidi w:val="0"/>
              <w:spacing w:after="0" w:line="240" w:lineRule="auto"/>
            </w:pPr>
          </w:p>
          <w:p w:rsidR="00F976E7" w:rsidP="00F976E7">
            <w:pPr>
              <w:pStyle w:val="Default"/>
              <w:bidi w:val="0"/>
              <w:spacing w:after="0" w:line="240" w:lineRule="auto"/>
            </w:pPr>
          </w:p>
          <w:p w:rsidR="00F976E7" w:rsidP="00F976E7">
            <w:pPr>
              <w:pStyle w:val="Default"/>
              <w:bidi w:val="0"/>
              <w:spacing w:after="0" w:line="240" w:lineRule="auto"/>
            </w:pPr>
          </w:p>
          <w:p w:rsidR="00F976E7" w:rsidRPr="00F976E7" w:rsidP="00F976E7">
            <w:pPr>
              <w:pStyle w:val="Default"/>
              <w:bidi w:val="0"/>
              <w:spacing w:after="0" w:line="240" w:lineRule="auto"/>
            </w:pPr>
          </w:p>
          <w:p w:rsidR="00450DCB" w:rsidRPr="007C2FF8" w:rsidP="00450DCB">
            <w:pPr>
              <w:pStyle w:val="CM4"/>
              <w:bidi w:val="0"/>
              <w:spacing w:before="60" w:after="60" w:line="240" w:lineRule="auto"/>
              <w:rPr>
                <w:rFonts w:ascii="Arial Narrow" w:hAnsi="Arial Narrow"/>
                <w:sz w:val="22"/>
                <w:szCs w:val="22"/>
              </w:rPr>
            </w:pPr>
            <w:r w:rsidRPr="007C2FF8">
              <w:rPr>
                <w:rFonts w:ascii="Arial Narrow" w:hAnsi="Arial Narrow"/>
                <w:sz w:val="22"/>
                <w:szCs w:val="22"/>
              </w:rPr>
              <w:t xml:space="preserve">6.   Členské štáty požadujú, aby </w:t>
            </w:r>
            <w:r w:rsidRPr="003328A6">
              <w:rPr>
                <w:rFonts w:ascii="Arial Narrow" w:hAnsi="Arial Narrow"/>
                <w:sz w:val="22"/>
                <w:szCs w:val="22"/>
              </w:rPr>
              <w:t>aspoň dve osoby,</w:t>
            </w:r>
            <w:r w:rsidRPr="007C2FF8">
              <w:rPr>
                <w:rFonts w:ascii="Arial Narrow" w:hAnsi="Arial Narrow"/>
                <w:sz w:val="22"/>
                <w:szCs w:val="22"/>
              </w:rPr>
              <w:t xml:space="preserve"> ktoré spĺňajú požiadavky odseku 1, skutočne riadili činnosť investičnej spoločnosti.</w:t>
            </w:r>
          </w:p>
          <w:p w:rsidR="00D6106C" w:rsidP="00450DCB">
            <w:pPr>
              <w:pStyle w:val="CM4"/>
              <w:bidi w:val="0"/>
              <w:spacing w:before="60" w:after="60" w:line="240" w:lineRule="auto"/>
              <w:rPr>
                <w:rFonts w:ascii="Arial Narrow" w:hAnsi="Arial Narrow"/>
                <w:sz w:val="22"/>
                <w:szCs w:val="22"/>
              </w:rPr>
            </w:pPr>
          </w:p>
          <w:p w:rsidR="00450DCB" w:rsidRPr="007C2FF8" w:rsidP="00450DCB">
            <w:pPr>
              <w:pStyle w:val="CM4"/>
              <w:bidi w:val="0"/>
              <w:spacing w:before="60" w:after="60" w:line="240" w:lineRule="auto"/>
              <w:rPr>
                <w:rFonts w:ascii="Arial Narrow" w:hAnsi="Arial Narrow"/>
                <w:sz w:val="22"/>
                <w:szCs w:val="22"/>
              </w:rPr>
            </w:pPr>
            <w:r w:rsidRPr="007C2FF8">
              <w:rPr>
                <w:rFonts w:ascii="Arial Narrow" w:hAnsi="Arial Narrow"/>
                <w:sz w:val="22"/>
                <w:szCs w:val="22"/>
              </w:rPr>
              <w:t>Odchylne od prvého pododseku môžu členské štáty udeliť povolenie investičným spoločnostiam, ktoré sú fyzickými osobami, alebo investičným spoločnostiam, ktoré sú právnickými osobami, riadeným jedinou fyzickou osobou v súlade s ich aktom o založení a vnútroštátnym právom. Členské štáty napriek tomu nariadia, aby:</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5"/>
              <w:gridCol w:w="646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450DCB">
                  <w:pPr>
                    <w:pStyle w:val="CM4"/>
                    <w:bidi w:val="0"/>
                    <w:spacing w:before="60" w:after="60" w:line="240" w:lineRule="auto"/>
                    <w:rPr>
                      <w:rFonts w:ascii="Arial Narrow" w:hAnsi="Arial Narrow"/>
                      <w:sz w:val="22"/>
                      <w:szCs w:val="22"/>
                    </w:rPr>
                  </w:pPr>
                  <w:r w:rsidRPr="007C2FF8" w:rsidR="00450DCB">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450DCB">
                  <w:pPr>
                    <w:pStyle w:val="CM4"/>
                    <w:bidi w:val="0"/>
                    <w:spacing w:before="60" w:after="60" w:line="240" w:lineRule="auto"/>
                    <w:rPr>
                      <w:rFonts w:ascii="Arial Narrow" w:hAnsi="Arial Narrow"/>
                      <w:sz w:val="22"/>
                      <w:szCs w:val="22"/>
                    </w:rPr>
                  </w:pPr>
                  <w:r w:rsidRPr="007C2FF8" w:rsidR="00450DCB">
                    <w:rPr>
                      <w:rFonts w:ascii="Arial Narrow" w:hAnsi="Arial Narrow"/>
                      <w:sz w:val="22"/>
                      <w:szCs w:val="22"/>
                    </w:rPr>
                    <w:t>sa uplatnili alternatívne opatrenia, ktoré zabezpečia riadne a obozretné riadenie takýchto investičných spoločností a náležité zohľadnenie záujmov klientov a integrity trhu;</w:t>
                  </w:r>
                </w:p>
              </w:tc>
            </w:tr>
          </w:tbl>
          <w:p w:rsidR="00450DCB" w:rsidRPr="007C2FF8" w:rsidP="00450DCB">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6"/>
              <w:gridCol w:w="65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450DCB">
                  <w:pPr>
                    <w:pStyle w:val="CM4"/>
                    <w:bidi w:val="0"/>
                    <w:spacing w:before="60" w:after="60" w:line="240" w:lineRule="auto"/>
                    <w:rPr>
                      <w:rFonts w:ascii="Arial Narrow" w:hAnsi="Arial Narrow"/>
                      <w:sz w:val="22"/>
                      <w:szCs w:val="22"/>
                    </w:rPr>
                  </w:pPr>
                  <w:r w:rsidRPr="007C2FF8" w:rsidR="00450DCB">
                    <w:rPr>
                      <w:rFonts w:ascii="Arial Narrow" w:hAnsi="Arial Narrow"/>
                      <w:sz w:val="22"/>
                      <w:szCs w:val="22"/>
                    </w:rPr>
                    <w:t>b)</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450DCB">
                  <w:pPr>
                    <w:pStyle w:val="CM4"/>
                    <w:bidi w:val="0"/>
                    <w:spacing w:before="60" w:after="60" w:line="240" w:lineRule="auto"/>
                    <w:rPr>
                      <w:rFonts w:ascii="Arial Narrow" w:hAnsi="Arial Narrow"/>
                      <w:sz w:val="22"/>
                      <w:szCs w:val="22"/>
                    </w:rPr>
                  </w:pPr>
                  <w:r w:rsidRPr="007C2FF8" w:rsidR="00450DCB">
                    <w:rPr>
                      <w:rFonts w:ascii="Arial Narrow" w:hAnsi="Arial Narrow"/>
                      <w:sz w:val="22"/>
                      <w:szCs w:val="22"/>
                    </w:rPr>
                    <w:t>dotknuté fyzické osoby mali dostatočne dobrú povesť, dostatočné znalosti, schopnosti a skúsenosti a aby výkonu svojich povinností venovali dostatok času.</w:t>
                  </w:r>
                </w:p>
              </w:tc>
            </w:tr>
          </w:tbl>
          <w:p w:rsidR="00656B18" w:rsidRPr="007C2FF8" w:rsidP="00A47BED">
            <w:pPr>
              <w:pStyle w:val="CM4"/>
              <w:bidi w:val="0"/>
              <w:spacing w:before="60" w:after="60" w:line="240" w:lineRule="auto"/>
              <w:rPr>
                <w:rFonts w:ascii="Arial Narrow" w:hAnsi="Arial Narrow"/>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F74B6D">
            <w:pPr>
              <w:autoSpaceDE w:val="0"/>
              <w:autoSpaceDN w:val="0"/>
              <w:bidi w:val="0"/>
              <w:spacing w:before="0" w:beforeAutospacing="0" w:after="0" w:afterAutospacing="0" w:line="240" w:lineRule="auto"/>
              <w:jc w:val="center"/>
              <w:rPr>
                <w:rFonts w:ascii="Arial Narrow" w:hAnsi="Arial Narrow"/>
                <w:sz w:val="22"/>
                <w:szCs w:val="22"/>
              </w:rPr>
            </w:pPr>
          </w:p>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sidR="00450DCB">
              <w:rPr>
                <w:rFonts w:ascii="Arial Narrow" w:hAnsi="Arial Narrow"/>
                <w:sz w:val="22"/>
                <w:szCs w:val="22"/>
              </w:rPr>
              <w:t>N</w:t>
            </w: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pPr>
              <w:autoSpaceDE w:val="0"/>
              <w:autoSpaceDN w:val="0"/>
              <w:bidi w:val="0"/>
              <w:spacing w:before="0" w:beforeAutospacing="0" w:after="0" w:afterAutospacing="0" w:line="240" w:lineRule="auto"/>
              <w:jc w:val="center"/>
              <w:rPr>
                <w:rFonts w:ascii="Arial Narrow" w:hAnsi="Arial Narrow"/>
                <w:sz w:val="22"/>
                <w:szCs w:val="22"/>
              </w:rPr>
            </w:pPr>
          </w:p>
          <w:p w:rsidR="00450DCB">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013BB6" w:rsidRPr="007C2FF8">
            <w:pPr>
              <w:autoSpaceDE w:val="0"/>
              <w:autoSpaceDN w:val="0"/>
              <w:bidi w:val="0"/>
              <w:spacing w:before="0" w:beforeAutospacing="0" w:after="0" w:afterAutospacing="0" w:line="240" w:lineRule="auto"/>
              <w:jc w:val="center"/>
              <w:rPr>
                <w:rFonts w:ascii="Arial Narrow" w:hAnsi="Arial Narrow"/>
                <w:sz w:val="22"/>
                <w:szCs w:val="22"/>
              </w:rPr>
            </w:pPr>
          </w:p>
          <w:p w:rsidR="00013BB6"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w:t>
            </w: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pPr>
              <w:autoSpaceDE w:val="0"/>
              <w:autoSpaceDN w:val="0"/>
              <w:bidi w:val="0"/>
              <w:spacing w:before="0" w:beforeAutospacing="0" w:after="0" w:afterAutospacing="0" w:line="240" w:lineRule="auto"/>
              <w:jc w:val="center"/>
              <w:rPr>
                <w:rFonts w:ascii="Arial Narrow" w:hAnsi="Arial Narrow"/>
                <w:sz w:val="22"/>
                <w:szCs w:val="22"/>
              </w:rPr>
            </w:pPr>
          </w:p>
          <w:p w:rsidR="00B82FB4">
            <w:pPr>
              <w:autoSpaceDE w:val="0"/>
              <w:autoSpaceDN w:val="0"/>
              <w:bidi w:val="0"/>
              <w:spacing w:before="0" w:beforeAutospacing="0" w:after="0" w:afterAutospacing="0" w:line="240" w:lineRule="auto"/>
              <w:jc w:val="center"/>
              <w:rPr>
                <w:rFonts w:ascii="Arial Narrow" w:hAnsi="Arial Narrow"/>
                <w:sz w:val="22"/>
                <w:szCs w:val="22"/>
              </w:rPr>
            </w:pPr>
          </w:p>
          <w:p w:rsidR="00B82FB4"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w:t>
            </w: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pPr>
              <w:autoSpaceDE w:val="0"/>
              <w:autoSpaceDN w:val="0"/>
              <w:bidi w:val="0"/>
              <w:spacing w:before="0" w:beforeAutospacing="0" w:after="0" w:afterAutospacing="0" w:line="240" w:lineRule="auto"/>
              <w:jc w:val="center"/>
              <w:rPr>
                <w:rFonts w:ascii="Arial Narrow" w:hAnsi="Arial Narrow"/>
                <w:sz w:val="22"/>
                <w:szCs w:val="22"/>
              </w:rPr>
            </w:pPr>
          </w:p>
          <w:p w:rsidR="00D6106C">
            <w:pPr>
              <w:autoSpaceDE w:val="0"/>
              <w:autoSpaceDN w:val="0"/>
              <w:bidi w:val="0"/>
              <w:spacing w:before="0" w:beforeAutospacing="0" w:after="0" w:afterAutospacing="0" w:line="240" w:lineRule="auto"/>
              <w:jc w:val="center"/>
              <w:rPr>
                <w:rFonts w:ascii="Arial Narrow" w:hAnsi="Arial Narrow"/>
                <w:sz w:val="22"/>
                <w:szCs w:val="22"/>
              </w:rPr>
            </w:pPr>
          </w:p>
          <w:p w:rsidR="00D6106C">
            <w:pPr>
              <w:autoSpaceDE w:val="0"/>
              <w:autoSpaceDN w:val="0"/>
              <w:bidi w:val="0"/>
              <w:spacing w:before="0" w:beforeAutospacing="0" w:after="0" w:afterAutospacing="0" w:line="240" w:lineRule="auto"/>
              <w:jc w:val="center"/>
              <w:rPr>
                <w:rFonts w:ascii="Arial Narrow" w:hAnsi="Arial Narrow"/>
                <w:sz w:val="22"/>
                <w:szCs w:val="22"/>
              </w:rPr>
            </w:pPr>
          </w:p>
          <w:p w:rsidR="00D6106C">
            <w:pPr>
              <w:autoSpaceDE w:val="0"/>
              <w:autoSpaceDN w:val="0"/>
              <w:bidi w:val="0"/>
              <w:spacing w:before="0" w:beforeAutospacing="0" w:after="0" w:afterAutospacing="0" w:line="240" w:lineRule="auto"/>
              <w:jc w:val="center"/>
              <w:rPr>
                <w:rFonts w:ascii="Arial Narrow" w:hAnsi="Arial Narrow"/>
                <w:sz w:val="22"/>
                <w:szCs w:val="22"/>
              </w:rPr>
            </w:pPr>
          </w:p>
          <w:p w:rsidR="00D6106C">
            <w:pPr>
              <w:autoSpaceDE w:val="0"/>
              <w:autoSpaceDN w:val="0"/>
              <w:bidi w:val="0"/>
              <w:spacing w:before="0" w:beforeAutospacing="0" w:after="0" w:afterAutospacing="0" w:line="240" w:lineRule="auto"/>
              <w:jc w:val="center"/>
              <w:rPr>
                <w:rFonts w:ascii="Arial Narrow" w:hAnsi="Arial Narrow"/>
                <w:sz w:val="22"/>
                <w:szCs w:val="22"/>
              </w:rPr>
            </w:pPr>
          </w:p>
          <w:p w:rsidR="00D6106C">
            <w:pPr>
              <w:autoSpaceDE w:val="0"/>
              <w:autoSpaceDN w:val="0"/>
              <w:bidi w:val="0"/>
              <w:spacing w:before="0" w:beforeAutospacing="0" w:after="0" w:afterAutospacing="0" w:line="240" w:lineRule="auto"/>
              <w:jc w:val="center"/>
              <w:rPr>
                <w:rFonts w:ascii="Arial Narrow" w:hAnsi="Arial Narrow"/>
                <w:sz w:val="22"/>
                <w:szCs w:val="22"/>
              </w:rPr>
            </w:pPr>
          </w:p>
          <w:p w:rsidR="00D6106C">
            <w:pPr>
              <w:autoSpaceDE w:val="0"/>
              <w:autoSpaceDN w:val="0"/>
              <w:bidi w:val="0"/>
              <w:spacing w:before="0" w:beforeAutospacing="0" w:after="0" w:afterAutospacing="0" w:line="240" w:lineRule="auto"/>
              <w:jc w:val="center"/>
              <w:rPr>
                <w:rFonts w:ascii="Arial Narrow" w:hAnsi="Arial Narrow"/>
                <w:sz w:val="22"/>
                <w:szCs w:val="22"/>
              </w:rPr>
            </w:pPr>
          </w:p>
          <w:p w:rsidR="00D6106C">
            <w:pPr>
              <w:autoSpaceDE w:val="0"/>
              <w:autoSpaceDN w:val="0"/>
              <w:bidi w:val="0"/>
              <w:spacing w:before="0" w:beforeAutospacing="0" w:after="0" w:afterAutospacing="0" w:line="240" w:lineRule="auto"/>
              <w:jc w:val="center"/>
              <w:rPr>
                <w:rFonts w:ascii="Arial Narrow" w:hAnsi="Arial Narrow"/>
                <w:sz w:val="22"/>
                <w:szCs w:val="22"/>
              </w:rPr>
            </w:pPr>
          </w:p>
          <w:p w:rsidR="00D6106C">
            <w:pPr>
              <w:autoSpaceDE w:val="0"/>
              <w:autoSpaceDN w:val="0"/>
              <w:bidi w:val="0"/>
              <w:spacing w:before="0" w:beforeAutospacing="0" w:after="0" w:afterAutospacing="0" w:line="240" w:lineRule="auto"/>
              <w:jc w:val="center"/>
              <w:rPr>
                <w:rFonts w:ascii="Arial Narrow" w:hAnsi="Arial Narrow"/>
                <w:sz w:val="22"/>
                <w:szCs w:val="22"/>
              </w:rPr>
            </w:pPr>
          </w:p>
          <w:p w:rsidR="00D6106C">
            <w:pPr>
              <w:autoSpaceDE w:val="0"/>
              <w:autoSpaceDN w:val="0"/>
              <w:bidi w:val="0"/>
              <w:spacing w:before="0" w:beforeAutospacing="0" w:after="0" w:afterAutospacing="0" w:line="240" w:lineRule="auto"/>
              <w:jc w:val="center"/>
              <w:rPr>
                <w:rFonts w:ascii="Arial Narrow" w:hAnsi="Arial Narrow"/>
                <w:sz w:val="22"/>
                <w:szCs w:val="22"/>
              </w:rPr>
            </w:pPr>
          </w:p>
          <w:p w:rsidR="00D6106C">
            <w:pPr>
              <w:autoSpaceDE w:val="0"/>
              <w:autoSpaceDN w:val="0"/>
              <w:bidi w:val="0"/>
              <w:spacing w:before="0" w:beforeAutospacing="0" w:after="0" w:afterAutospacing="0" w:line="240" w:lineRule="auto"/>
              <w:jc w:val="center"/>
              <w:rPr>
                <w:rFonts w:ascii="Arial Narrow" w:hAnsi="Arial Narrow"/>
                <w:sz w:val="22"/>
                <w:szCs w:val="22"/>
              </w:rPr>
            </w:pPr>
          </w:p>
          <w:p w:rsidR="00D6106C">
            <w:pPr>
              <w:autoSpaceDE w:val="0"/>
              <w:autoSpaceDN w:val="0"/>
              <w:bidi w:val="0"/>
              <w:spacing w:before="0" w:beforeAutospacing="0" w:after="0" w:afterAutospacing="0" w:line="240" w:lineRule="auto"/>
              <w:jc w:val="center"/>
              <w:rPr>
                <w:rFonts w:ascii="Arial Narrow" w:hAnsi="Arial Narrow"/>
                <w:sz w:val="22"/>
                <w:szCs w:val="22"/>
              </w:rPr>
            </w:pPr>
          </w:p>
          <w:p w:rsidR="00D6106C">
            <w:pPr>
              <w:autoSpaceDE w:val="0"/>
              <w:autoSpaceDN w:val="0"/>
              <w:bidi w:val="0"/>
              <w:spacing w:before="0" w:beforeAutospacing="0" w:after="0" w:afterAutospacing="0" w:line="240" w:lineRule="auto"/>
              <w:jc w:val="center"/>
              <w:rPr>
                <w:rFonts w:ascii="Arial Narrow" w:hAnsi="Arial Narrow"/>
                <w:sz w:val="22"/>
                <w:szCs w:val="22"/>
              </w:rPr>
            </w:pPr>
          </w:p>
          <w:p w:rsidR="00D6106C">
            <w:pPr>
              <w:autoSpaceDE w:val="0"/>
              <w:autoSpaceDN w:val="0"/>
              <w:bidi w:val="0"/>
              <w:spacing w:before="0" w:beforeAutospacing="0" w:after="0" w:afterAutospacing="0" w:line="240" w:lineRule="auto"/>
              <w:jc w:val="center"/>
              <w:rPr>
                <w:rFonts w:ascii="Arial Narrow" w:hAnsi="Arial Narrow"/>
                <w:sz w:val="22"/>
                <w:szCs w:val="22"/>
              </w:rPr>
            </w:pPr>
          </w:p>
          <w:p w:rsidR="00D6106C">
            <w:pPr>
              <w:autoSpaceDE w:val="0"/>
              <w:autoSpaceDN w:val="0"/>
              <w:bidi w:val="0"/>
              <w:spacing w:before="0" w:beforeAutospacing="0" w:after="0" w:afterAutospacing="0" w:line="240" w:lineRule="auto"/>
              <w:jc w:val="center"/>
              <w:rPr>
                <w:rFonts w:ascii="Arial Narrow" w:hAnsi="Arial Narrow"/>
                <w:sz w:val="22"/>
                <w:szCs w:val="22"/>
              </w:rPr>
            </w:pPr>
          </w:p>
          <w:p w:rsidR="00D6106C">
            <w:pPr>
              <w:autoSpaceDE w:val="0"/>
              <w:autoSpaceDN w:val="0"/>
              <w:bidi w:val="0"/>
              <w:spacing w:before="0" w:beforeAutospacing="0" w:after="0" w:afterAutospacing="0" w:line="240" w:lineRule="auto"/>
              <w:jc w:val="center"/>
              <w:rPr>
                <w:rFonts w:ascii="Arial Narrow" w:hAnsi="Arial Narrow"/>
                <w:sz w:val="22"/>
                <w:szCs w:val="22"/>
              </w:rPr>
            </w:pPr>
          </w:p>
          <w:p w:rsidR="00D6106C">
            <w:pPr>
              <w:autoSpaceDE w:val="0"/>
              <w:autoSpaceDN w:val="0"/>
              <w:bidi w:val="0"/>
              <w:spacing w:before="0" w:beforeAutospacing="0" w:after="0" w:afterAutospacing="0" w:line="240" w:lineRule="auto"/>
              <w:jc w:val="center"/>
              <w:rPr>
                <w:rFonts w:ascii="Arial Narrow" w:hAnsi="Arial Narrow"/>
                <w:sz w:val="22"/>
                <w:szCs w:val="22"/>
              </w:rPr>
            </w:pPr>
          </w:p>
          <w:p w:rsidR="00D6106C">
            <w:pPr>
              <w:autoSpaceDE w:val="0"/>
              <w:autoSpaceDN w:val="0"/>
              <w:bidi w:val="0"/>
              <w:spacing w:before="0" w:beforeAutospacing="0" w:after="0" w:afterAutospacing="0" w:line="240" w:lineRule="auto"/>
              <w:jc w:val="center"/>
              <w:rPr>
                <w:rFonts w:ascii="Arial Narrow" w:hAnsi="Arial Narrow"/>
                <w:sz w:val="22"/>
                <w:szCs w:val="22"/>
              </w:rPr>
            </w:pPr>
          </w:p>
          <w:p w:rsidR="00D6106C">
            <w:pPr>
              <w:autoSpaceDE w:val="0"/>
              <w:autoSpaceDN w:val="0"/>
              <w:bidi w:val="0"/>
              <w:spacing w:before="0" w:beforeAutospacing="0" w:after="0" w:afterAutospacing="0" w:line="240" w:lineRule="auto"/>
              <w:jc w:val="center"/>
              <w:rPr>
                <w:rFonts w:ascii="Arial Narrow" w:hAnsi="Arial Narrow"/>
                <w:sz w:val="22"/>
                <w:szCs w:val="22"/>
              </w:rPr>
            </w:pPr>
          </w:p>
          <w:p w:rsidR="00D6106C">
            <w:pPr>
              <w:autoSpaceDE w:val="0"/>
              <w:autoSpaceDN w:val="0"/>
              <w:bidi w:val="0"/>
              <w:spacing w:before="0" w:beforeAutospacing="0" w:after="0" w:afterAutospacing="0" w:line="240" w:lineRule="auto"/>
              <w:jc w:val="center"/>
              <w:rPr>
                <w:rFonts w:ascii="Arial Narrow" w:hAnsi="Arial Narrow"/>
                <w:sz w:val="22"/>
                <w:szCs w:val="22"/>
              </w:rPr>
            </w:pPr>
          </w:p>
          <w:p w:rsidR="00D6106C">
            <w:pPr>
              <w:autoSpaceDE w:val="0"/>
              <w:autoSpaceDN w:val="0"/>
              <w:bidi w:val="0"/>
              <w:spacing w:before="0" w:beforeAutospacing="0" w:after="0" w:afterAutospacing="0" w:line="240" w:lineRule="auto"/>
              <w:jc w:val="center"/>
              <w:rPr>
                <w:rFonts w:ascii="Arial Narrow" w:hAnsi="Arial Narrow"/>
                <w:sz w:val="22"/>
                <w:szCs w:val="22"/>
              </w:rPr>
            </w:pPr>
          </w:p>
          <w:p w:rsidR="00D6106C">
            <w:pPr>
              <w:autoSpaceDE w:val="0"/>
              <w:autoSpaceDN w:val="0"/>
              <w:bidi w:val="0"/>
              <w:spacing w:before="0" w:beforeAutospacing="0" w:after="0" w:afterAutospacing="0" w:line="240" w:lineRule="auto"/>
              <w:jc w:val="center"/>
              <w:rPr>
                <w:rFonts w:ascii="Arial Narrow" w:hAnsi="Arial Narrow"/>
                <w:sz w:val="22"/>
                <w:szCs w:val="22"/>
              </w:rPr>
            </w:pPr>
          </w:p>
          <w:p w:rsidR="00D6106C">
            <w:pPr>
              <w:autoSpaceDE w:val="0"/>
              <w:autoSpaceDN w:val="0"/>
              <w:bidi w:val="0"/>
              <w:spacing w:before="0" w:beforeAutospacing="0" w:after="0" w:afterAutospacing="0" w:line="240" w:lineRule="auto"/>
              <w:jc w:val="center"/>
              <w:rPr>
                <w:rFonts w:ascii="Arial Narrow" w:hAnsi="Arial Narrow"/>
                <w:sz w:val="22"/>
                <w:szCs w:val="22"/>
              </w:rPr>
            </w:pPr>
          </w:p>
          <w:p w:rsidR="00D6106C">
            <w:pPr>
              <w:autoSpaceDE w:val="0"/>
              <w:autoSpaceDN w:val="0"/>
              <w:bidi w:val="0"/>
              <w:spacing w:before="0" w:beforeAutospacing="0" w:after="0" w:afterAutospacing="0" w:line="240" w:lineRule="auto"/>
              <w:jc w:val="center"/>
              <w:rPr>
                <w:rFonts w:ascii="Arial Narrow" w:hAnsi="Arial Narrow"/>
                <w:sz w:val="22"/>
                <w:szCs w:val="22"/>
              </w:rPr>
            </w:pPr>
          </w:p>
          <w:p w:rsidR="00D6106C">
            <w:pPr>
              <w:autoSpaceDE w:val="0"/>
              <w:autoSpaceDN w:val="0"/>
              <w:bidi w:val="0"/>
              <w:spacing w:before="0" w:beforeAutospacing="0" w:after="0" w:afterAutospacing="0" w:line="240" w:lineRule="auto"/>
              <w:jc w:val="center"/>
              <w:rPr>
                <w:rFonts w:ascii="Arial Narrow" w:hAnsi="Arial Narrow"/>
                <w:sz w:val="22"/>
                <w:szCs w:val="22"/>
              </w:rPr>
            </w:pPr>
          </w:p>
          <w:p w:rsidR="00D6106C">
            <w:pPr>
              <w:autoSpaceDE w:val="0"/>
              <w:autoSpaceDN w:val="0"/>
              <w:bidi w:val="0"/>
              <w:spacing w:before="0" w:beforeAutospacing="0" w:after="0" w:afterAutospacing="0" w:line="240" w:lineRule="auto"/>
              <w:jc w:val="center"/>
              <w:rPr>
                <w:rFonts w:ascii="Arial Narrow" w:hAnsi="Arial Narrow"/>
                <w:sz w:val="22"/>
                <w:szCs w:val="22"/>
              </w:rPr>
            </w:pPr>
          </w:p>
          <w:p w:rsidR="00D6106C">
            <w:pPr>
              <w:autoSpaceDE w:val="0"/>
              <w:autoSpaceDN w:val="0"/>
              <w:bidi w:val="0"/>
              <w:spacing w:before="0" w:beforeAutospacing="0" w:after="0" w:afterAutospacing="0" w:line="240" w:lineRule="auto"/>
              <w:jc w:val="center"/>
              <w:rPr>
                <w:rFonts w:ascii="Arial Narrow" w:hAnsi="Arial Narrow"/>
                <w:sz w:val="22"/>
                <w:szCs w:val="22"/>
              </w:rPr>
            </w:pPr>
          </w:p>
          <w:p w:rsidR="00D6106C">
            <w:pPr>
              <w:autoSpaceDE w:val="0"/>
              <w:autoSpaceDN w:val="0"/>
              <w:bidi w:val="0"/>
              <w:spacing w:before="0" w:beforeAutospacing="0" w:after="0" w:afterAutospacing="0" w:line="240" w:lineRule="auto"/>
              <w:jc w:val="center"/>
              <w:rPr>
                <w:rFonts w:ascii="Arial Narrow" w:hAnsi="Arial Narrow"/>
                <w:sz w:val="22"/>
                <w:szCs w:val="22"/>
              </w:rPr>
            </w:pPr>
          </w:p>
          <w:p w:rsidR="00D6106C">
            <w:pPr>
              <w:autoSpaceDE w:val="0"/>
              <w:autoSpaceDN w:val="0"/>
              <w:bidi w:val="0"/>
              <w:spacing w:before="0" w:beforeAutospacing="0" w:after="0" w:afterAutospacing="0" w:line="240" w:lineRule="auto"/>
              <w:jc w:val="center"/>
              <w:rPr>
                <w:rFonts w:ascii="Arial Narrow" w:hAnsi="Arial Narrow"/>
                <w:sz w:val="22"/>
                <w:szCs w:val="22"/>
              </w:rPr>
            </w:pPr>
          </w:p>
          <w:p w:rsidR="00D6106C">
            <w:pPr>
              <w:autoSpaceDE w:val="0"/>
              <w:autoSpaceDN w:val="0"/>
              <w:bidi w:val="0"/>
              <w:spacing w:before="0" w:beforeAutospacing="0" w:after="0" w:afterAutospacing="0" w:line="240" w:lineRule="auto"/>
              <w:jc w:val="center"/>
              <w:rPr>
                <w:rFonts w:ascii="Arial Narrow" w:hAnsi="Arial Narrow"/>
                <w:sz w:val="22"/>
                <w:szCs w:val="22"/>
              </w:rPr>
            </w:pPr>
          </w:p>
          <w:p w:rsidR="00D6106C">
            <w:pPr>
              <w:autoSpaceDE w:val="0"/>
              <w:autoSpaceDN w:val="0"/>
              <w:bidi w:val="0"/>
              <w:spacing w:before="0" w:beforeAutospacing="0" w:after="0" w:afterAutospacing="0" w:line="240" w:lineRule="auto"/>
              <w:jc w:val="center"/>
              <w:rPr>
                <w:rFonts w:ascii="Arial Narrow" w:hAnsi="Arial Narrow"/>
                <w:sz w:val="22"/>
                <w:szCs w:val="22"/>
              </w:rPr>
            </w:pPr>
          </w:p>
          <w:p w:rsidR="00D6106C" w:rsidRPr="007C2FF8">
            <w:pPr>
              <w:autoSpaceDE w:val="0"/>
              <w:autoSpaceDN w:val="0"/>
              <w:bidi w:val="0"/>
              <w:spacing w:before="0" w:beforeAutospacing="0" w:after="0" w:afterAutospacing="0" w:line="240" w:lineRule="auto"/>
              <w:jc w:val="center"/>
              <w:rPr>
                <w:rFonts w:ascii="Arial Narrow" w:hAnsi="Arial Narrow"/>
                <w:sz w:val="22"/>
                <w:szCs w:val="22"/>
              </w:rPr>
            </w:pPr>
          </w:p>
          <w:p w:rsidR="00F976E7">
            <w:pPr>
              <w:autoSpaceDE w:val="0"/>
              <w:autoSpaceDN w:val="0"/>
              <w:bidi w:val="0"/>
              <w:spacing w:before="0" w:beforeAutospacing="0" w:after="0" w:afterAutospacing="0" w:line="240" w:lineRule="auto"/>
              <w:jc w:val="center"/>
              <w:rPr>
                <w:rFonts w:ascii="Arial Narrow" w:hAnsi="Arial Narrow"/>
                <w:sz w:val="22"/>
                <w:szCs w:val="22"/>
              </w:rPr>
            </w:pPr>
          </w:p>
          <w:p w:rsidR="00F976E7">
            <w:pPr>
              <w:autoSpaceDE w:val="0"/>
              <w:autoSpaceDN w:val="0"/>
              <w:bidi w:val="0"/>
              <w:spacing w:before="0" w:beforeAutospacing="0" w:after="0" w:afterAutospacing="0" w:line="240" w:lineRule="auto"/>
              <w:jc w:val="center"/>
              <w:rPr>
                <w:rFonts w:ascii="Arial Narrow" w:hAnsi="Arial Narrow"/>
                <w:sz w:val="22"/>
                <w:szCs w:val="22"/>
              </w:rPr>
            </w:pPr>
          </w:p>
          <w:p w:rsidR="00F976E7">
            <w:pPr>
              <w:autoSpaceDE w:val="0"/>
              <w:autoSpaceDN w:val="0"/>
              <w:bidi w:val="0"/>
              <w:spacing w:before="0" w:beforeAutospacing="0" w:after="0" w:afterAutospacing="0" w:line="240" w:lineRule="auto"/>
              <w:jc w:val="center"/>
              <w:rPr>
                <w:rFonts w:ascii="Arial Narrow" w:hAnsi="Arial Narrow"/>
                <w:sz w:val="22"/>
                <w:szCs w:val="22"/>
              </w:rPr>
            </w:pPr>
          </w:p>
          <w:p w:rsidR="003C33B8">
            <w:pPr>
              <w:autoSpaceDE w:val="0"/>
              <w:autoSpaceDN w:val="0"/>
              <w:bidi w:val="0"/>
              <w:spacing w:before="0" w:beforeAutospacing="0" w:after="0" w:afterAutospacing="0" w:line="240" w:lineRule="auto"/>
              <w:jc w:val="center"/>
              <w:rPr>
                <w:rFonts w:ascii="Arial Narrow" w:hAnsi="Arial Narrow"/>
                <w:sz w:val="22"/>
                <w:szCs w:val="22"/>
              </w:rPr>
            </w:pPr>
          </w:p>
          <w:p w:rsidR="003C33B8">
            <w:pPr>
              <w:autoSpaceDE w:val="0"/>
              <w:autoSpaceDN w:val="0"/>
              <w:bidi w:val="0"/>
              <w:spacing w:before="0" w:beforeAutospacing="0" w:after="0" w:afterAutospacing="0" w:line="240" w:lineRule="auto"/>
              <w:jc w:val="center"/>
              <w:rPr>
                <w:rFonts w:ascii="Arial Narrow" w:hAnsi="Arial Narrow"/>
                <w:sz w:val="22"/>
                <w:szCs w:val="22"/>
              </w:rPr>
            </w:pPr>
          </w:p>
          <w:p w:rsidR="003C33B8">
            <w:pPr>
              <w:autoSpaceDE w:val="0"/>
              <w:autoSpaceDN w:val="0"/>
              <w:bidi w:val="0"/>
              <w:spacing w:before="0" w:beforeAutospacing="0" w:after="0" w:afterAutospacing="0" w:line="240" w:lineRule="auto"/>
              <w:jc w:val="center"/>
              <w:rPr>
                <w:rFonts w:ascii="Arial Narrow" w:hAnsi="Arial Narrow"/>
                <w:sz w:val="22"/>
                <w:szCs w:val="22"/>
              </w:rPr>
            </w:pPr>
          </w:p>
          <w:p w:rsidR="003C33B8">
            <w:pPr>
              <w:autoSpaceDE w:val="0"/>
              <w:autoSpaceDN w:val="0"/>
              <w:bidi w:val="0"/>
              <w:spacing w:before="0" w:beforeAutospacing="0" w:after="0" w:afterAutospacing="0" w:line="240" w:lineRule="auto"/>
              <w:jc w:val="center"/>
              <w:rPr>
                <w:rFonts w:ascii="Arial Narrow" w:hAnsi="Arial Narrow"/>
                <w:sz w:val="22"/>
                <w:szCs w:val="22"/>
              </w:rPr>
            </w:pPr>
          </w:p>
          <w:p w:rsidR="003C33B8">
            <w:pPr>
              <w:autoSpaceDE w:val="0"/>
              <w:autoSpaceDN w:val="0"/>
              <w:bidi w:val="0"/>
              <w:spacing w:before="0" w:beforeAutospacing="0" w:after="0" w:afterAutospacing="0" w:line="240" w:lineRule="auto"/>
              <w:jc w:val="center"/>
              <w:rPr>
                <w:rFonts w:ascii="Arial Narrow" w:hAnsi="Arial Narrow"/>
                <w:sz w:val="22"/>
                <w:szCs w:val="22"/>
              </w:rPr>
            </w:pPr>
          </w:p>
          <w:p w:rsidR="003C33B8">
            <w:pPr>
              <w:autoSpaceDE w:val="0"/>
              <w:autoSpaceDN w:val="0"/>
              <w:bidi w:val="0"/>
              <w:spacing w:before="0" w:beforeAutospacing="0" w:after="0" w:afterAutospacing="0" w:line="240" w:lineRule="auto"/>
              <w:jc w:val="center"/>
              <w:rPr>
                <w:rFonts w:ascii="Arial Narrow" w:hAnsi="Arial Narrow"/>
                <w:sz w:val="22"/>
                <w:szCs w:val="22"/>
              </w:rPr>
            </w:pPr>
          </w:p>
          <w:p w:rsidR="003C33B8">
            <w:pPr>
              <w:autoSpaceDE w:val="0"/>
              <w:autoSpaceDN w:val="0"/>
              <w:bidi w:val="0"/>
              <w:spacing w:before="0" w:beforeAutospacing="0" w:after="0" w:afterAutospacing="0" w:line="240" w:lineRule="auto"/>
              <w:jc w:val="center"/>
              <w:rPr>
                <w:rFonts w:ascii="Arial Narrow" w:hAnsi="Arial Narrow"/>
                <w:sz w:val="22"/>
                <w:szCs w:val="22"/>
              </w:rPr>
            </w:pPr>
          </w:p>
          <w:p w:rsidR="003C33B8">
            <w:pPr>
              <w:autoSpaceDE w:val="0"/>
              <w:autoSpaceDN w:val="0"/>
              <w:bidi w:val="0"/>
              <w:spacing w:before="0" w:beforeAutospacing="0" w:after="0" w:afterAutospacing="0" w:line="240" w:lineRule="auto"/>
              <w:jc w:val="center"/>
              <w:rPr>
                <w:rFonts w:ascii="Arial Narrow" w:hAnsi="Arial Narrow"/>
                <w:sz w:val="22"/>
                <w:szCs w:val="22"/>
              </w:rPr>
            </w:pPr>
          </w:p>
          <w:p w:rsidR="003C33B8">
            <w:pPr>
              <w:autoSpaceDE w:val="0"/>
              <w:autoSpaceDN w:val="0"/>
              <w:bidi w:val="0"/>
              <w:spacing w:before="0" w:beforeAutospacing="0" w:after="0" w:afterAutospacing="0" w:line="240" w:lineRule="auto"/>
              <w:jc w:val="center"/>
              <w:rPr>
                <w:rFonts w:ascii="Arial Narrow" w:hAnsi="Arial Narrow"/>
                <w:sz w:val="22"/>
                <w:szCs w:val="22"/>
              </w:rPr>
            </w:pPr>
          </w:p>
          <w:p w:rsidR="003C33B8">
            <w:pPr>
              <w:autoSpaceDE w:val="0"/>
              <w:autoSpaceDN w:val="0"/>
              <w:bidi w:val="0"/>
              <w:spacing w:before="0" w:beforeAutospacing="0" w:after="0" w:afterAutospacing="0" w:line="240" w:lineRule="auto"/>
              <w:jc w:val="center"/>
              <w:rPr>
                <w:rFonts w:ascii="Arial Narrow" w:hAnsi="Arial Narrow"/>
                <w:sz w:val="22"/>
                <w:szCs w:val="22"/>
              </w:rPr>
            </w:pPr>
          </w:p>
          <w:p w:rsidR="003C33B8">
            <w:pPr>
              <w:autoSpaceDE w:val="0"/>
              <w:autoSpaceDN w:val="0"/>
              <w:bidi w:val="0"/>
              <w:spacing w:before="0" w:beforeAutospacing="0" w:after="0" w:afterAutospacing="0" w:line="240" w:lineRule="auto"/>
              <w:jc w:val="center"/>
              <w:rPr>
                <w:rFonts w:ascii="Arial Narrow" w:hAnsi="Arial Narrow"/>
                <w:sz w:val="22"/>
                <w:szCs w:val="22"/>
              </w:rPr>
            </w:pPr>
          </w:p>
          <w:p w:rsidR="003C33B8">
            <w:pPr>
              <w:autoSpaceDE w:val="0"/>
              <w:autoSpaceDN w:val="0"/>
              <w:bidi w:val="0"/>
              <w:spacing w:before="0" w:beforeAutospacing="0" w:after="0" w:afterAutospacing="0" w:line="240" w:lineRule="auto"/>
              <w:jc w:val="center"/>
              <w:rPr>
                <w:rFonts w:ascii="Arial Narrow" w:hAnsi="Arial Narrow"/>
                <w:sz w:val="22"/>
                <w:szCs w:val="22"/>
              </w:rPr>
            </w:pPr>
          </w:p>
          <w:p w:rsidR="003C33B8">
            <w:pPr>
              <w:autoSpaceDE w:val="0"/>
              <w:autoSpaceDN w:val="0"/>
              <w:bidi w:val="0"/>
              <w:spacing w:before="0" w:beforeAutospacing="0" w:after="0" w:afterAutospacing="0" w:line="240" w:lineRule="auto"/>
              <w:jc w:val="center"/>
              <w:rPr>
                <w:rFonts w:ascii="Arial Narrow" w:hAnsi="Arial Narrow"/>
                <w:sz w:val="22"/>
                <w:szCs w:val="22"/>
              </w:rPr>
            </w:pPr>
          </w:p>
          <w:p w:rsidR="003C33B8">
            <w:pPr>
              <w:autoSpaceDE w:val="0"/>
              <w:autoSpaceDN w:val="0"/>
              <w:bidi w:val="0"/>
              <w:spacing w:before="0" w:beforeAutospacing="0" w:after="0" w:afterAutospacing="0" w:line="240" w:lineRule="auto"/>
              <w:jc w:val="center"/>
              <w:rPr>
                <w:rFonts w:ascii="Arial Narrow" w:hAnsi="Arial Narrow"/>
                <w:sz w:val="22"/>
                <w:szCs w:val="22"/>
              </w:rPr>
            </w:pPr>
          </w:p>
          <w:p w:rsidR="003C33B8">
            <w:pPr>
              <w:autoSpaceDE w:val="0"/>
              <w:autoSpaceDN w:val="0"/>
              <w:bidi w:val="0"/>
              <w:spacing w:before="0" w:beforeAutospacing="0" w:after="0" w:afterAutospacing="0" w:line="240" w:lineRule="auto"/>
              <w:jc w:val="center"/>
              <w:rPr>
                <w:rFonts w:ascii="Arial Narrow" w:hAnsi="Arial Narrow"/>
                <w:sz w:val="22"/>
                <w:szCs w:val="22"/>
              </w:rPr>
            </w:pPr>
          </w:p>
          <w:p w:rsidR="003C33B8">
            <w:pPr>
              <w:autoSpaceDE w:val="0"/>
              <w:autoSpaceDN w:val="0"/>
              <w:bidi w:val="0"/>
              <w:spacing w:before="0" w:beforeAutospacing="0" w:after="0" w:afterAutospacing="0" w:line="240" w:lineRule="auto"/>
              <w:jc w:val="center"/>
              <w:rPr>
                <w:rFonts w:ascii="Arial Narrow" w:hAnsi="Arial Narrow"/>
                <w:sz w:val="22"/>
                <w:szCs w:val="22"/>
              </w:rPr>
            </w:pPr>
          </w:p>
          <w:p w:rsidR="003C33B8">
            <w:pPr>
              <w:autoSpaceDE w:val="0"/>
              <w:autoSpaceDN w:val="0"/>
              <w:bidi w:val="0"/>
              <w:spacing w:before="0" w:beforeAutospacing="0" w:after="0" w:afterAutospacing="0" w:line="240" w:lineRule="auto"/>
              <w:jc w:val="center"/>
              <w:rPr>
                <w:rFonts w:ascii="Arial Narrow" w:hAnsi="Arial Narrow"/>
                <w:sz w:val="22"/>
                <w:szCs w:val="22"/>
              </w:rPr>
            </w:pPr>
          </w:p>
          <w:p w:rsidR="003C33B8">
            <w:pPr>
              <w:autoSpaceDE w:val="0"/>
              <w:autoSpaceDN w:val="0"/>
              <w:bidi w:val="0"/>
              <w:spacing w:before="0" w:beforeAutospacing="0" w:after="0" w:afterAutospacing="0" w:line="240" w:lineRule="auto"/>
              <w:jc w:val="center"/>
              <w:rPr>
                <w:rFonts w:ascii="Arial Narrow" w:hAnsi="Arial Narrow"/>
                <w:sz w:val="22"/>
                <w:szCs w:val="22"/>
              </w:rPr>
            </w:pPr>
          </w:p>
          <w:p w:rsidR="003C33B8">
            <w:pPr>
              <w:autoSpaceDE w:val="0"/>
              <w:autoSpaceDN w:val="0"/>
              <w:bidi w:val="0"/>
              <w:spacing w:before="0" w:beforeAutospacing="0" w:after="0" w:afterAutospacing="0" w:line="240" w:lineRule="auto"/>
              <w:jc w:val="center"/>
              <w:rPr>
                <w:rFonts w:ascii="Arial Narrow" w:hAnsi="Arial Narrow"/>
                <w:sz w:val="22"/>
                <w:szCs w:val="22"/>
              </w:rPr>
            </w:pPr>
          </w:p>
          <w:p w:rsidR="003C33B8">
            <w:pPr>
              <w:autoSpaceDE w:val="0"/>
              <w:autoSpaceDN w:val="0"/>
              <w:bidi w:val="0"/>
              <w:spacing w:before="0" w:beforeAutospacing="0" w:after="0" w:afterAutospacing="0" w:line="240" w:lineRule="auto"/>
              <w:jc w:val="center"/>
              <w:rPr>
                <w:rFonts w:ascii="Arial Narrow" w:hAnsi="Arial Narrow"/>
                <w:sz w:val="22"/>
                <w:szCs w:val="22"/>
              </w:rPr>
            </w:pPr>
          </w:p>
          <w:p w:rsidR="003C33B8">
            <w:pPr>
              <w:autoSpaceDE w:val="0"/>
              <w:autoSpaceDN w:val="0"/>
              <w:bidi w:val="0"/>
              <w:spacing w:before="0" w:beforeAutospacing="0" w:after="0" w:afterAutospacing="0" w:line="240" w:lineRule="auto"/>
              <w:jc w:val="center"/>
              <w:rPr>
                <w:rFonts w:ascii="Arial Narrow" w:hAnsi="Arial Narrow"/>
                <w:sz w:val="22"/>
                <w:szCs w:val="22"/>
              </w:rPr>
            </w:pPr>
          </w:p>
          <w:p w:rsidR="003C33B8">
            <w:pPr>
              <w:autoSpaceDE w:val="0"/>
              <w:autoSpaceDN w:val="0"/>
              <w:bidi w:val="0"/>
              <w:spacing w:before="0" w:beforeAutospacing="0" w:after="0" w:afterAutospacing="0" w:line="240" w:lineRule="auto"/>
              <w:jc w:val="center"/>
              <w:rPr>
                <w:rFonts w:ascii="Arial Narrow" w:hAnsi="Arial Narrow"/>
                <w:sz w:val="22"/>
                <w:szCs w:val="22"/>
              </w:rPr>
            </w:pPr>
          </w:p>
          <w:p w:rsidR="003C33B8">
            <w:pPr>
              <w:autoSpaceDE w:val="0"/>
              <w:autoSpaceDN w:val="0"/>
              <w:bidi w:val="0"/>
              <w:spacing w:before="0" w:beforeAutospacing="0" w:after="0" w:afterAutospacing="0" w:line="240" w:lineRule="auto"/>
              <w:jc w:val="center"/>
              <w:rPr>
                <w:rFonts w:ascii="Arial Narrow" w:hAnsi="Arial Narrow"/>
                <w:sz w:val="22"/>
                <w:szCs w:val="22"/>
              </w:rPr>
            </w:pPr>
          </w:p>
          <w:p w:rsidR="00F976E7">
            <w:pPr>
              <w:autoSpaceDE w:val="0"/>
              <w:autoSpaceDN w:val="0"/>
              <w:bidi w:val="0"/>
              <w:spacing w:before="0" w:beforeAutospacing="0" w:after="0" w:afterAutospacing="0" w:line="240" w:lineRule="auto"/>
              <w:jc w:val="center"/>
              <w:rPr>
                <w:rFonts w:ascii="Arial Narrow" w:hAnsi="Arial Narrow"/>
                <w:sz w:val="22"/>
                <w:szCs w:val="22"/>
              </w:rPr>
            </w:pPr>
          </w:p>
          <w:p w:rsidR="0051121F">
            <w:pPr>
              <w:autoSpaceDE w:val="0"/>
              <w:autoSpaceDN w:val="0"/>
              <w:bidi w:val="0"/>
              <w:spacing w:before="0" w:beforeAutospacing="0" w:after="0" w:afterAutospacing="0" w:line="240" w:lineRule="auto"/>
              <w:jc w:val="center"/>
              <w:rPr>
                <w:rFonts w:ascii="Arial Narrow" w:hAnsi="Arial Narrow"/>
                <w:sz w:val="22"/>
                <w:szCs w:val="22"/>
              </w:rPr>
            </w:pPr>
          </w:p>
          <w:p w:rsidR="0051121F">
            <w:pPr>
              <w:autoSpaceDE w:val="0"/>
              <w:autoSpaceDN w:val="0"/>
              <w:bidi w:val="0"/>
              <w:spacing w:before="0" w:beforeAutospacing="0" w:after="0" w:afterAutospacing="0" w:line="240" w:lineRule="auto"/>
              <w:jc w:val="center"/>
              <w:rPr>
                <w:rFonts w:ascii="Arial Narrow" w:hAnsi="Arial Narrow"/>
                <w:sz w:val="22"/>
                <w:szCs w:val="22"/>
              </w:rPr>
            </w:pPr>
          </w:p>
          <w:p w:rsidR="00F976E7">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D</w:t>
            </w:r>
          </w:p>
        </w:tc>
        <w:tc>
          <w:tcPr>
            <w:tcW w:w="851" w:type="dxa"/>
            <w:tcBorders>
              <w:top w:val="single" w:sz="4" w:space="0" w:color="auto"/>
              <w:left w:val="nil"/>
              <w:bottom w:val="single" w:sz="4" w:space="0" w:color="auto"/>
              <w:right w:val="single" w:sz="4" w:space="0" w:color="auto"/>
            </w:tcBorders>
            <w:textDirection w:val="lrTb"/>
            <w:vAlign w:val="top"/>
          </w:tcPr>
          <w:p w:rsidR="009B5757" w:rsidRPr="007C2FF8">
            <w:pPr>
              <w:autoSpaceDE w:val="0"/>
              <w:autoSpaceDN w:val="0"/>
              <w:bidi w:val="0"/>
              <w:spacing w:before="0" w:beforeAutospacing="0" w:after="0" w:afterAutospacing="0" w:line="240" w:lineRule="auto"/>
              <w:jc w:val="center"/>
              <w:rPr>
                <w:rFonts w:ascii="Arial Narrow" w:hAnsi="Arial Narrow"/>
                <w:sz w:val="22"/>
                <w:szCs w:val="22"/>
              </w:rPr>
            </w:pPr>
          </w:p>
          <w:p w:rsidR="00B82FB4" w:rsidP="00B82FB4">
            <w:pPr>
              <w:autoSpaceDE w:val="0"/>
              <w:autoSpaceDN w:val="0"/>
              <w:bidi w:val="0"/>
              <w:spacing w:before="0" w:beforeAutospacing="0" w:after="0" w:afterAutospacing="0" w:line="240" w:lineRule="auto"/>
              <w:jc w:val="center"/>
              <w:rPr>
                <w:rFonts w:ascii="Arial Narrow" w:hAnsi="Arial Narrow"/>
                <w:b/>
                <w:color w:val="00B0F0"/>
                <w:sz w:val="22"/>
                <w:szCs w:val="22"/>
              </w:rPr>
            </w:pPr>
            <w:r w:rsidRPr="007C2FF8" w:rsidR="00980B92">
              <w:rPr>
                <w:rFonts w:ascii="Arial Narrow" w:hAnsi="Arial Narrow"/>
                <w:sz w:val="22"/>
                <w:szCs w:val="22"/>
              </w:rPr>
              <w:t>566/2001</w:t>
            </w:r>
            <w:r>
              <w:rPr>
                <w:rFonts w:ascii="Arial Narrow" w:hAnsi="Arial Narrow"/>
                <w:sz w:val="22"/>
                <w:szCs w:val="22"/>
              </w:rPr>
              <w:t xml:space="preserve"> a </w:t>
            </w:r>
            <w:r w:rsidRPr="00213D57">
              <w:rPr>
                <w:rFonts w:ascii="Arial Narrow" w:hAnsi="Arial Narrow"/>
                <w:b/>
                <w:color w:val="00B0F0"/>
                <w:sz w:val="22"/>
                <w:szCs w:val="22"/>
              </w:rPr>
              <w:t>návrh zákona čl.I</w:t>
            </w:r>
          </w:p>
          <w:p w:rsidR="009B5757" w:rsidRPr="007C2FF8">
            <w:pPr>
              <w:autoSpaceDE w:val="0"/>
              <w:autoSpaceDN w:val="0"/>
              <w:bidi w:val="0"/>
              <w:spacing w:before="0" w:beforeAutospacing="0" w:after="0" w:afterAutospacing="0" w:line="240" w:lineRule="auto"/>
              <w:jc w:val="center"/>
              <w:rPr>
                <w:rFonts w:ascii="Arial Narrow" w:hAnsi="Arial Narrow"/>
                <w:sz w:val="22"/>
                <w:szCs w:val="22"/>
              </w:rPr>
            </w:pPr>
          </w:p>
          <w:p w:rsidR="009B5757" w:rsidRPr="007C2FF8">
            <w:pPr>
              <w:autoSpaceDE w:val="0"/>
              <w:autoSpaceDN w:val="0"/>
              <w:bidi w:val="0"/>
              <w:spacing w:before="0" w:beforeAutospacing="0" w:after="0" w:afterAutospacing="0" w:line="240" w:lineRule="auto"/>
              <w:jc w:val="center"/>
              <w:rPr>
                <w:rFonts w:ascii="Arial Narrow" w:hAnsi="Arial Narrow"/>
                <w:sz w:val="22"/>
                <w:szCs w:val="22"/>
              </w:rPr>
            </w:pPr>
          </w:p>
          <w:p w:rsidR="009B5757" w:rsidRPr="007C2FF8">
            <w:pPr>
              <w:autoSpaceDE w:val="0"/>
              <w:autoSpaceDN w:val="0"/>
              <w:bidi w:val="0"/>
              <w:spacing w:before="0" w:beforeAutospacing="0" w:after="0" w:afterAutospacing="0" w:line="240" w:lineRule="auto"/>
              <w:jc w:val="center"/>
              <w:rPr>
                <w:rFonts w:ascii="Arial Narrow" w:hAnsi="Arial Narrow"/>
                <w:sz w:val="22"/>
                <w:szCs w:val="22"/>
              </w:rPr>
            </w:pPr>
          </w:p>
          <w:p w:rsidR="009B5757" w:rsidRPr="007C2FF8">
            <w:pPr>
              <w:autoSpaceDE w:val="0"/>
              <w:autoSpaceDN w:val="0"/>
              <w:bidi w:val="0"/>
              <w:spacing w:before="0" w:beforeAutospacing="0" w:after="0" w:afterAutospacing="0" w:line="240" w:lineRule="auto"/>
              <w:jc w:val="center"/>
              <w:rPr>
                <w:rFonts w:ascii="Arial Narrow" w:hAnsi="Arial Narrow"/>
                <w:sz w:val="22"/>
                <w:szCs w:val="22"/>
              </w:rPr>
            </w:pPr>
          </w:p>
          <w:p w:rsidR="009B5757" w:rsidRPr="007C2FF8">
            <w:pPr>
              <w:autoSpaceDE w:val="0"/>
              <w:autoSpaceDN w:val="0"/>
              <w:bidi w:val="0"/>
              <w:spacing w:before="0" w:beforeAutospacing="0" w:after="0" w:afterAutospacing="0" w:line="240" w:lineRule="auto"/>
              <w:jc w:val="center"/>
              <w:rPr>
                <w:rFonts w:ascii="Arial Narrow" w:hAnsi="Arial Narrow"/>
                <w:sz w:val="22"/>
                <w:szCs w:val="22"/>
              </w:rPr>
            </w:pPr>
          </w:p>
          <w:p w:rsidR="009B5757" w:rsidRPr="007C2FF8">
            <w:pPr>
              <w:autoSpaceDE w:val="0"/>
              <w:autoSpaceDN w:val="0"/>
              <w:bidi w:val="0"/>
              <w:spacing w:before="0" w:beforeAutospacing="0" w:after="0" w:afterAutospacing="0" w:line="240" w:lineRule="auto"/>
              <w:jc w:val="center"/>
              <w:rPr>
                <w:rFonts w:ascii="Arial Narrow" w:hAnsi="Arial Narrow"/>
                <w:sz w:val="22"/>
                <w:szCs w:val="22"/>
              </w:rPr>
            </w:pPr>
          </w:p>
          <w:p w:rsidR="009B5757" w:rsidRPr="007C2FF8">
            <w:pPr>
              <w:autoSpaceDE w:val="0"/>
              <w:autoSpaceDN w:val="0"/>
              <w:bidi w:val="0"/>
              <w:spacing w:before="0" w:beforeAutospacing="0" w:after="0" w:afterAutospacing="0" w:line="240" w:lineRule="auto"/>
              <w:jc w:val="center"/>
              <w:rPr>
                <w:rFonts w:ascii="Arial Narrow" w:hAnsi="Arial Narrow"/>
                <w:sz w:val="22"/>
                <w:szCs w:val="22"/>
              </w:rPr>
            </w:pPr>
          </w:p>
          <w:p w:rsidR="009B5757" w:rsidRPr="007C2FF8">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pPr>
              <w:autoSpaceDE w:val="0"/>
              <w:autoSpaceDN w:val="0"/>
              <w:bidi w:val="0"/>
              <w:spacing w:before="0" w:beforeAutospacing="0" w:after="0" w:afterAutospacing="0" w:line="240" w:lineRule="auto"/>
              <w:jc w:val="center"/>
              <w:rPr>
                <w:rFonts w:ascii="Arial Narrow" w:hAnsi="Arial Narrow"/>
                <w:sz w:val="22"/>
                <w:szCs w:val="22"/>
              </w:rPr>
            </w:pPr>
            <w:r w:rsidR="00F74B6D">
              <w:rPr>
                <w:rFonts w:ascii="Arial Narrow" w:hAnsi="Arial Narrow"/>
                <w:sz w:val="22"/>
                <w:szCs w:val="22"/>
              </w:rPr>
              <w:t>566/2001</w:t>
            </w:r>
          </w:p>
          <w:p w:rsidR="00980B92" w:rsidRPr="007C2FF8">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pPr>
              <w:autoSpaceDE w:val="0"/>
              <w:autoSpaceDN w:val="0"/>
              <w:bidi w:val="0"/>
              <w:spacing w:before="0" w:beforeAutospacing="0" w:after="0" w:afterAutospacing="0" w:line="240" w:lineRule="auto"/>
              <w:jc w:val="center"/>
              <w:rPr>
                <w:rFonts w:ascii="Arial Narrow" w:hAnsi="Arial Narrow"/>
                <w:sz w:val="22"/>
                <w:szCs w:val="22"/>
              </w:rPr>
            </w:pPr>
          </w:p>
          <w:p w:rsidR="00F74B6D" w:rsidRPr="007C2FF8" w:rsidP="00F74B6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566/2001</w:t>
            </w:r>
            <w:r w:rsidR="000F77D6">
              <w:rPr>
                <w:rFonts w:ascii="Arial Narrow" w:hAnsi="Arial Narrow"/>
                <w:sz w:val="22"/>
                <w:szCs w:val="22"/>
              </w:rPr>
              <w:t xml:space="preserve"> a </w:t>
            </w:r>
            <w:r w:rsidRPr="00213D57" w:rsidR="000F77D6">
              <w:rPr>
                <w:rFonts w:ascii="Arial Narrow" w:hAnsi="Arial Narrow"/>
                <w:b/>
                <w:color w:val="00B0F0"/>
                <w:sz w:val="22"/>
                <w:szCs w:val="22"/>
              </w:rPr>
              <w:t>návrh zákona čl.I</w:t>
            </w:r>
          </w:p>
          <w:p w:rsidR="00980B92" w:rsidRPr="007C2FF8">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pPr>
              <w:autoSpaceDE w:val="0"/>
              <w:autoSpaceDN w:val="0"/>
              <w:bidi w:val="0"/>
              <w:spacing w:before="0" w:beforeAutospacing="0" w:after="0" w:afterAutospacing="0" w:line="240" w:lineRule="auto"/>
              <w:jc w:val="center"/>
              <w:rPr>
                <w:rFonts w:ascii="Arial Narrow" w:hAnsi="Arial Narrow"/>
                <w:sz w:val="22"/>
                <w:szCs w:val="22"/>
              </w:rPr>
            </w:pPr>
          </w:p>
          <w:p w:rsidR="00980B92">
            <w:pPr>
              <w:autoSpaceDE w:val="0"/>
              <w:autoSpaceDN w:val="0"/>
              <w:bidi w:val="0"/>
              <w:spacing w:before="0" w:beforeAutospacing="0" w:after="0" w:afterAutospacing="0" w:line="240" w:lineRule="auto"/>
              <w:jc w:val="center"/>
              <w:rPr>
                <w:rFonts w:ascii="Arial Narrow" w:hAnsi="Arial Narrow"/>
                <w:sz w:val="22"/>
                <w:szCs w:val="22"/>
              </w:rPr>
            </w:pPr>
          </w:p>
          <w:p w:rsidR="005740D0" w:rsidRPr="007C2FF8">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pPr>
              <w:autoSpaceDE w:val="0"/>
              <w:autoSpaceDN w:val="0"/>
              <w:bidi w:val="0"/>
              <w:spacing w:before="0" w:beforeAutospacing="0" w:after="0" w:afterAutospacing="0" w:line="240" w:lineRule="auto"/>
              <w:jc w:val="center"/>
              <w:rPr>
                <w:rFonts w:ascii="Arial Narrow" w:hAnsi="Arial Narrow"/>
                <w:sz w:val="22"/>
                <w:szCs w:val="22"/>
              </w:rPr>
            </w:pPr>
          </w:p>
          <w:p w:rsidR="000F77D6" w:rsidRPr="007C2FF8" w:rsidP="000F77D6">
            <w:pPr>
              <w:autoSpaceDE w:val="0"/>
              <w:autoSpaceDN w:val="0"/>
              <w:bidi w:val="0"/>
              <w:spacing w:before="0" w:beforeAutospacing="0" w:after="0" w:afterAutospacing="0" w:line="240" w:lineRule="auto"/>
              <w:jc w:val="center"/>
              <w:rPr>
                <w:rFonts w:ascii="Arial Narrow" w:hAnsi="Arial Narrow"/>
                <w:sz w:val="22"/>
                <w:szCs w:val="22"/>
              </w:rPr>
            </w:pPr>
            <w:r w:rsidRPr="00213D57">
              <w:rPr>
                <w:rFonts w:ascii="Arial Narrow" w:hAnsi="Arial Narrow"/>
                <w:b/>
                <w:color w:val="00B0F0"/>
                <w:sz w:val="22"/>
                <w:szCs w:val="22"/>
              </w:rPr>
              <w:t>návrh zákona čl.I</w:t>
            </w:r>
          </w:p>
          <w:p w:rsidR="00980B92" w:rsidRPr="007C2FF8">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pPr>
              <w:autoSpaceDE w:val="0"/>
              <w:autoSpaceDN w:val="0"/>
              <w:bidi w:val="0"/>
              <w:spacing w:before="0" w:beforeAutospacing="0" w:after="0" w:afterAutospacing="0" w:line="240" w:lineRule="auto"/>
              <w:jc w:val="center"/>
              <w:rPr>
                <w:rFonts w:ascii="Arial Narrow" w:hAnsi="Arial Narrow"/>
                <w:sz w:val="22"/>
                <w:szCs w:val="22"/>
              </w:rPr>
            </w:pPr>
          </w:p>
          <w:p w:rsidR="00980B92">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rsidRPr="007C2FF8" w:rsidP="00F74B6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566/2001</w:t>
            </w: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8048ED">
            <w:pPr>
              <w:autoSpaceDE w:val="0"/>
              <w:autoSpaceDN w:val="0"/>
              <w:bidi w:val="0"/>
              <w:spacing w:before="0" w:beforeAutospacing="0" w:after="0" w:afterAutospacing="0" w:line="240" w:lineRule="auto"/>
              <w:jc w:val="center"/>
              <w:rPr>
                <w:rFonts w:ascii="Arial Narrow" w:hAnsi="Arial Narrow"/>
                <w:sz w:val="22"/>
                <w:szCs w:val="22"/>
              </w:rPr>
            </w:pPr>
          </w:p>
          <w:p w:rsidR="008048ED">
            <w:pPr>
              <w:autoSpaceDE w:val="0"/>
              <w:autoSpaceDN w:val="0"/>
              <w:bidi w:val="0"/>
              <w:spacing w:before="0" w:beforeAutospacing="0" w:after="0" w:afterAutospacing="0" w:line="240" w:lineRule="auto"/>
              <w:jc w:val="center"/>
              <w:rPr>
                <w:rFonts w:ascii="Arial Narrow" w:hAnsi="Arial Narrow"/>
                <w:sz w:val="22"/>
                <w:szCs w:val="22"/>
              </w:rPr>
            </w:pPr>
          </w:p>
          <w:p w:rsidR="008048ED">
            <w:pPr>
              <w:autoSpaceDE w:val="0"/>
              <w:autoSpaceDN w:val="0"/>
              <w:bidi w:val="0"/>
              <w:spacing w:before="0" w:beforeAutospacing="0" w:after="0" w:afterAutospacing="0" w:line="240" w:lineRule="auto"/>
              <w:jc w:val="center"/>
              <w:rPr>
                <w:rFonts w:ascii="Arial Narrow" w:hAnsi="Arial Narrow"/>
                <w:sz w:val="22"/>
                <w:szCs w:val="22"/>
              </w:rPr>
            </w:pPr>
          </w:p>
          <w:p w:rsidR="008048ED">
            <w:pPr>
              <w:autoSpaceDE w:val="0"/>
              <w:autoSpaceDN w:val="0"/>
              <w:bidi w:val="0"/>
              <w:spacing w:before="0" w:beforeAutospacing="0" w:after="0" w:afterAutospacing="0" w:line="240" w:lineRule="auto"/>
              <w:jc w:val="center"/>
              <w:rPr>
                <w:rFonts w:ascii="Arial Narrow" w:hAnsi="Arial Narrow"/>
                <w:sz w:val="22"/>
                <w:szCs w:val="22"/>
              </w:rPr>
            </w:pPr>
          </w:p>
          <w:p w:rsidR="008048ED">
            <w:pPr>
              <w:autoSpaceDE w:val="0"/>
              <w:autoSpaceDN w:val="0"/>
              <w:bidi w:val="0"/>
              <w:spacing w:before="0" w:beforeAutospacing="0" w:after="0" w:afterAutospacing="0" w:line="240" w:lineRule="auto"/>
              <w:jc w:val="center"/>
              <w:rPr>
                <w:rFonts w:ascii="Arial Narrow" w:hAnsi="Arial Narrow"/>
                <w:sz w:val="22"/>
                <w:szCs w:val="22"/>
              </w:rPr>
            </w:pPr>
          </w:p>
          <w:p w:rsidR="008048ED">
            <w:pPr>
              <w:autoSpaceDE w:val="0"/>
              <w:autoSpaceDN w:val="0"/>
              <w:bidi w:val="0"/>
              <w:spacing w:before="0" w:beforeAutospacing="0" w:after="0" w:afterAutospacing="0" w:line="240" w:lineRule="auto"/>
              <w:jc w:val="center"/>
              <w:rPr>
                <w:rFonts w:ascii="Arial Narrow" w:hAnsi="Arial Narrow"/>
                <w:sz w:val="22"/>
                <w:szCs w:val="22"/>
              </w:rPr>
            </w:pPr>
          </w:p>
          <w:p w:rsidR="008048ED">
            <w:pPr>
              <w:autoSpaceDE w:val="0"/>
              <w:autoSpaceDN w:val="0"/>
              <w:bidi w:val="0"/>
              <w:spacing w:before="0" w:beforeAutospacing="0" w:after="0" w:afterAutospacing="0" w:line="240" w:lineRule="auto"/>
              <w:jc w:val="center"/>
              <w:rPr>
                <w:rFonts w:ascii="Arial Narrow" w:hAnsi="Arial Narrow"/>
                <w:sz w:val="22"/>
                <w:szCs w:val="22"/>
              </w:rPr>
            </w:pPr>
          </w:p>
          <w:p w:rsidR="008048ED">
            <w:pPr>
              <w:autoSpaceDE w:val="0"/>
              <w:autoSpaceDN w:val="0"/>
              <w:bidi w:val="0"/>
              <w:spacing w:before="0" w:beforeAutospacing="0" w:after="0" w:afterAutospacing="0" w:line="240" w:lineRule="auto"/>
              <w:jc w:val="center"/>
              <w:rPr>
                <w:rFonts w:ascii="Arial Narrow" w:hAnsi="Arial Narrow"/>
                <w:sz w:val="22"/>
                <w:szCs w:val="22"/>
              </w:rPr>
            </w:pPr>
          </w:p>
          <w:p w:rsidR="008048ED">
            <w:pPr>
              <w:autoSpaceDE w:val="0"/>
              <w:autoSpaceDN w:val="0"/>
              <w:bidi w:val="0"/>
              <w:spacing w:before="0" w:beforeAutospacing="0" w:after="0" w:afterAutospacing="0" w:line="240" w:lineRule="auto"/>
              <w:jc w:val="center"/>
              <w:rPr>
                <w:rFonts w:ascii="Arial Narrow" w:hAnsi="Arial Narrow"/>
                <w:sz w:val="22"/>
                <w:szCs w:val="22"/>
              </w:rPr>
            </w:pPr>
          </w:p>
          <w:p w:rsidR="008048ED">
            <w:pPr>
              <w:autoSpaceDE w:val="0"/>
              <w:autoSpaceDN w:val="0"/>
              <w:bidi w:val="0"/>
              <w:spacing w:before="0" w:beforeAutospacing="0" w:after="0" w:afterAutospacing="0" w:line="240" w:lineRule="auto"/>
              <w:jc w:val="center"/>
              <w:rPr>
                <w:rFonts w:ascii="Arial Narrow" w:hAnsi="Arial Narrow"/>
                <w:sz w:val="22"/>
                <w:szCs w:val="22"/>
              </w:rPr>
            </w:pPr>
          </w:p>
          <w:p w:rsidR="008048ED">
            <w:pPr>
              <w:autoSpaceDE w:val="0"/>
              <w:autoSpaceDN w:val="0"/>
              <w:bidi w:val="0"/>
              <w:spacing w:before="0" w:beforeAutospacing="0" w:after="0" w:afterAutospacing="0" w:line="240" w:lineRule="auto"/>
              <w:jc w:val="center"/>
              <w:rPr>
                <w:rFonts w:ascii="Arial Narrow" w:hAnsi="Arial Narrow"/>
                <w:sz w:val="22"/>
                <w:szCs w:val="22"/>
              </w:rPr>
            </w:pPr>
          </w:p>
          <w:p w:rsidR="008048ED">
            <w:pPr>
              <w:autoSpaceDE w:val="0"/>
              <w:autoSpaceDN w:val="0"/>
              <w:bidi w:val="0"/>
              <w:spacing w:before="0" w:beforeAutospacing="0" w:after="0" w:afterAutospacing="0" w:line="240" w:lineRule="auto"/>
              <w:jc w:val="center"/>
              <w:rPr>
                <w:rFonts w:ascii="Arial Narrow" w:hAnsi="Arial Narrow"/>
                <w:sz w:val="22"/>
                <w:szCs w:val="22"/>
              </w:rPr>
            </w:pPr>
          </w:p>
          <w:p w:rsidR="008048ED">
            <w:pPr>
              <w:autoSpaceDE w:val="0"/>
              <w:autoSpaceDN w:val="0"/>
              <w:bidi w:val="0"/>
              <w:spacing w:before="0" w:beforeAutospacing="0" w:after="0" w:afterAutospacing="0" w:line="240" w:lineRule="auto"/>
              <w:jc w:val="center"/>
              <w:rPr>
                <w:rFonts w:ascii="Arial Narrow" w:hAnsi="Arial Narrow"/>
                <w:sz w:val="22"/>
                <w:szCs w:val="22"/>
              </w:rPr>
            </w:pPr>
          </w:p>
          <w:p w:rsidR="005740D0">
            <w:pPr>
              <w:autoSpaceDE w:val="0"/>
              <w:autoSpaceDN w:val="0"/>
              <w:bidi w:val="0"/>
              <w:spacing w:before="0" w:beforeAutospacing="0" w:after="0" w:afterAutospacing="0" w:line="240" w:lineRule="auto"/>
              <w:jc w:val="center"/>
              <w:rPr>
                <w:rFonts w:ascii="Arial Narrow" w:hAnsi="Arial Narrow"/>
                <w:sz w:val="22"/>
                <w:szCs w:val="22"/>
              </w:rPr>
            </w:pPr>
          </w:p>
          <w:p w:rsidR="008048ED">
            <w:pPr>
              <w:autoSpaceDE w:val="0"/>
              <w:autoSpaceDN w:val="0"/>
              <w:bidi w:val="0"/>
              <w:spacing w:before="0" w:beforeAutospacing="0" w:after="0" w:afterAutospacing="0" w:line="240" w:lineRule="auto"/>
              <w:jc w:val="center"/>
              <w:rPr>
                <w:rFonts w:ascii="Arial Narrow" w:hAnsi="Arial Narrow"/>
                <w:sz w:val="22"/>
                <w:szCs w:val="22"/>
              </w:rPr>
            </w:pPr>
          </w:p>
          <w:p w:rsidR="008048ED">
            <w:pPr>
              <w:autoSpaceDE w:val="0"/>
              <w:autoSpaceDN w:val="0"/>
              <w:bidi w:val="0"/>
              <w:spacing w:before="0" w:beforeAutospacing="0" w:after="0" w:afterAutospacing="0" w:line="240" w:lineRule="auto"/>
              <w:jc w:val="center"/>
              <w:rPr>
                <w:rFonts w:ascii="Arial Narrow" w:hAnsi="Arial Narrow"/>
                <w:sz w:val="22"/>
                <w:szCs w:val="22"/>
              </w:rPr>
            </w:pPr>
          </w:p>
          <w:p w:rsidR="008048ED" w:rsidP="008048ED">
            <w:pPr>
              <w:autoSpaceDE w:val="0"/>
              <w:autoSpaceDN w:val="0"/>
              <w:bidi w:val="0"/>
              <w:spacing w:before="0" w:beforeAutospacing="0" w:after="0" w:afterAutospacing="0" w:line="240" w:lineRule="auto"/>
              <w:jc w:val="center"/>
              <w:rPr>
                <w:rFonts w:ascii="Arial Narrow" w:hAnsi="Arial Narrow"/>
                <w:b/>
                <w:color w:val="00B0F0"/>
                <w:sz w:val="22"/>
                <w:szCs w:val="22"/>
              </w:rPr>
            </w:pPr>
            <w:r w:rsidRPr="00213D57">
              <w:rPr>
                <w:rFonts w:ascii="Arial Narrow" w:hAnsi="Arial Narrow"/>
                <w:b/>
                <w:color w:val="00B0F0"/>
                <w:sz w:val="22"/>
                <w:szCs w:val="22"/>
              </w:rPr>
              <w:t>návrh zákona čl.I</w:t>
            </w:r>
          </w:p>
          <w:p w:rsidR="008048ED" w:rsidP="008048E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048ED" w:rsidP="008048E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048ED" w:rsidP="008048E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048ED" w:rsidP="008048E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048ED" w:rsidP="008048E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048ED" w:rsidP="008048E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048ED" w:rsidP="008048E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048ED" w:rsidP="008048E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048ED" w:rsidP="008048E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048ED" w:rsidP="008048E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048ED" w:rsidP="008048E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048ED" w:rsidP="008048E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048ED" w:rsidP="008048E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048ED" w:rsidP="008048E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048ED" w:rsidP="008048E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048ED" w:rsidP="008048E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048ED" w:rsidP="008048E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048ED" w:rsidP="008048E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048ED" w:rsidP="008048E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048ED" w:rsidP="008048E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048ED" w:rsidP="008048E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048ED" w:rsidP="008048E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048ED" w:rsidP="008048E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048ED" w:rsidP="008048E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048ED" w:rsidP="008048E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048ED" w:rsidP="008048E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048ED" w:rsidP="008048E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048ED" w:rsidP="008048E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048ED" w:rsidP="008048E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048ED" w:rsidP="008048E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048ED" w:rsidP="008048E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048ED" w:rsidP="008048E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048ED" w:rsidP="008048E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048ED" w:rsidP="008048E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048ED" w:rsidP="008048E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048ED" w:rsidP="008048E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048ED" w:rsidRPr="007C2FF8" w:rsidP="008048E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566/2001 a </w:t>
            </w:r>
            <w:r w:rsidRPr="00213D57">
              <w:rPr>
                <w:rFonts w:ascii="Arial Narrow" w:hAnsi="Arial Narrow"/>
                <w:b/>
                <w:color w:val="00B0F0"/>
                <w:sz w:val="22"/>
                <w:szCs w:val="22"/>
              </w:rPr>
              <w:t>návrh zákona čl.I</w:t>
            </w:r>
          </w:p>
          <w:p w:rsidR="008048ED" w:rsidP="008048E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048ED" w:rsidRPr="007C2FF8" w:rsidP="008048ED">
            <w:pPr>
              <w:autoSpaceDE w:val="0"/>
              <w:autoSpaceDN w:val="0"/>
              <w:bidi w:val="0"/>
              <w:spacing w:before="0" w:beforeAutospacing="0" w:after="0" w:afterAutospacing="0" w:line="240" w:lineRule="auto"/>
              <w:jc w:val="center"/>
              <w:rPr>
                <w:rFonts w:ascii="Arial Narrow" w:hAnsi="Arial Narrow"/>
                <w:sz w:val="22"/>
                <w:szCs w:val="22"/>
              </w:rPr>
            </w:pPr>
          </w:p>
          <w:p w:rsidR="008048ED">
            <w:pPr>
              <w:autoSpaceDE w:val="0"/>
              <w:autoSpaceDN w:val="0"/>
              <w:bidi w:val="0"/>
              <w:spacing w:before="0" w:beforeAutospacing="0" w:after="0" w:afterAutospacing="0" w:line="240" w:lineRule="auto"/>
              <w:jc w:val="center"/>
              <w:rPr>
                <w:rFonts w:ascii="Arial Narrow" w:hAnsi="Arial Narrow"/>
                <w:sz w:val="22"/>
                <w:szCs w:val="22"/>
              </w:rPr>
            </w:pPr>
            <w:r w:rsidR="003C33B8">
              <w:rPr>
                <w:rFonts w:ascii="Arial Narrow" w:hAnsi="Arial Narrow"/>
                <w:sz w:val="22"/>
                <w:szCs w:val="22"/>
              </w:rPr>
              <w:t>566/2001</w:t>
            </w:r>
          </w:p>
          <w:p w:rsidR="003C33B8">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3328A6" w:rsidRPr="007C2FF8">
            <w:pPr>
              <w:autoSpaceDE w:val="0"/>
              <w:autoSpaceDN w:val="0"/>
              <w:bidi w:val="0"/>
              <w:spacing w:before="0" w:beforeAutospacing="0" w:after="0" w:afterAutospacing="0" w:line="240" w:lineRule="auto"/>
              <w:jc w:val="center"/>
              <w:rPr>
                <w:rFonts w:ascii="Arial Narrow" w:hAnsi="Arial Narrow"/>
                <w:sz w:val="22"/>
                <w:szCs w:val="22"/>
              </w:rPr>
            </w:pPr>
            <w:r w:rsidRPr="00213D57">
              <w:rPr>
                <w:rFonts w:ascii="Arial Narrow" w:hAnsi="Arial Narrow"/>
                <w:b/>
                <w:color w:val="00B0F0"/>
                <w:sz w:val="22"/>
                <w:szCs w:val="22"/>
              </w:rPr>
              <w:t>návrh zákona 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56B18"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F74B6D" w:rsidRPr="007C2FF8" w:rsidP="00F74B6D">
            <w:pPr>
              <w:autoSpaceDE w:val="0"/>
              <w:autoSpaceDN w:val="0"/>
              <w:bidi w:val="0"/>
              <w:spacing w:before="0" w:beforeAutospacing="0" w:after="0" w:afterAutospacing="0" w:line="240" w:lineRule="auto"/>
              <w:jc w:val="center"/>
              <w:rPr>
                <w:rFonts w:ascii="Arial Narrow" w:hAnsi="Arial Narrow"/>
                <w:sz w:val="22"/>
                <w:szCs w:val="22"/>
              </w:rPr>
            </w:pPr>
            <w:r w:rsidRPr="00F74B6D">
              <w:rPr>
                <w:rFonts w:ascii="Arial Narrow" w:hAnsi="Arial Narrow"/>
                <w:sz w:val="22"/>
                <w:szCs w:val="22"/>
              </w:rPr>
              <w:t>§ 55 ods.2 pís.d)</w:t>
            </w:r>
          </w:p>
          <w:p w:rsidR="00F74B6D" w:rsidRPr="007C2FF8" w:rsidP="00F74B6D">
            <w:pPr>
              <w:autoSpaceDE w:val="0"/>
              <w:autoSpaceDN w:val="0"/>
              <w:bidi w:val="0"/>
              <w:spacing w:before="0" w:beforeAutospacing="0" w:after="0" w:afterAutospacing="0" w:line="240" w:lineRule="auto"/>
              <w:jc w:val="center"/>
              <w:rPr>
                <w:rFonts w:ascii="Arial Narrow" w:hAnsi="Arial Narrow"/>
                <w:sz w:val="22"/>
                <w:szCs w:val="22"/>
              </w:rPr>
            </w:pPr>
          </w:p>
          <w:p w:rsidR="00F74B6D" w:rsidRPr="007C2FF8" w:rsidP="00F74B6D">
            <w:pPr>
              <w:autoSpaceDE w:val="0"/>
              <w:autoSpaceDN w:val="0"/>
              <w:bidi w:val="0"/>
              <w:spacing w:before="0" w:beforeAutospacing="0" w:after="0" w:afterAutospacing="0" w:line="240" w:lineRule="auto"/>
              <w:jc w:val="center"/>
              <w:rPr>
                <w:rFonts w:ascii="Arial Narrow" w:hAnsi="Arial Narrow"/>
                <w:sz w:val="22"/>
                <w:szCs w:val="22"/>
              </w:rPr>
            </w:pPr>
          </w:p>
          <w:p w:rsidR="00F74B6D" w:rsidP="00F74B6D">
            <w:pPr>
              <w:autoSpaceDE w:val="0"/>
              <w:autoSpaceDN w:val="0"/>
              <w:bidi w:val="0"/>
              <w:spacing w:before="0" w:beforeAutospacing="0" w:after="0" w:afterAutospacing="0" w:line="240" w:lineRule="auto"/>
              <w:jc w:val="center"/>
              <w:rPr>
                <w:rFonts w:ascii="Arial Narrow" w:hAnsi="Arial Narrow"/>
                <w:sz w:val="22"/>
                <w:szCs w:val="22"/>
              </w:rPr>
            </w:pPr>
          </w:p>
          <w:p w:rsidR="00F74B6D" w:rsidP="00F74B6D">
            <w:pPr>
              <w:autoSpaceDE w:val="0"/>
              <w:autoSpaceDN w:val="0"/>
              <w:bidi w:val="0"/>
              <w:spacing w:before="0" w:beforeAutospacing="0" w:after="0" w:afterAutospacing="0" w:line="240" w:lineRule="auto"/>
              <w:jc w:val="center"/>
              <w:rPr>
                <w:rFonts w:ascii="Arial Narrow" w:hAnsi="Arial Narrow"/>
                <w:sz w:val="22"/>
                <w:szCs w:val="22"/>
              </w:rPr>
            </w:pPr>
          </w:p>
          <w:p w:rsidR="00F74B6D" w:rsidP="00F74B6D">
            <w:pPr>
              <w:autoSpaceDE w:val="0"/>
              <w:autoSpaceDN w:val="0"/>
              <w:bidi w:val="0"/>
              <w:spacing w:before="0" w:beforeAutospacing="0" w:after="0" w:afterAutospacing="0" w:line="240" w:lineRule="auto"/>
              <w:jc w:val="center"/>
              <w:rPr>
                <w:rFonts w:ascii="Arial Narrow" w:hAnsi="Arial Narrow"/>
                <w:sz w:val="22"/>
                <w:szCs w:val="22"/>
              </w:rPr>
            </w:pPr>
          </w:p>
          <w:p w:rsidR="00F74B6D" w:rsidP="00F74B6D">
            <w:pPr>
              <w:autoSpaceDE w:val="0"/>
              <w:autoSpaceDN w:val="0"/>
              <w:bidi w:val="0"/>
              <w:spacing w:before="0" w:beforeAutospacing="0" w:after="0" w:afterAutospacing="0" w:line="240" w:lineRule="auto"/>
              <w:jc w:val="center"/>
              <w:rPr>
                <w:rFonts w:ascii="Arial Narrow" w:hAnsi="Arial Narrow"/>
                <w:sz w:val="22"/>
                <w:szCs w:val="22"/>
              </w:rPr>
            </w:pPr>
          </w:p>
          <w:p w:rsidR="00F74B6D" w:rsidP="00F74B6D">
            <w:pPr>
              <w:autoSpaceDE w:val="0"/>
              <w:autoSpaceDN w:val="0"/>
              <w:bidi w:val="0"/>
              <w:spacing w:before="0" w:beforeAutospacing="0" w:after="0" w:afterAutospacing="0" w:line="240" w:lineRule="auto"/>
              <w:jc w:val="center"/>
              <w:rPr>
                <w:rFonts w:ascii="Arial Narrow" w:hAnsi="Arial Narrow"/>
                <w:sz w:val="22"/>
                <w:szCs w:val="22"/>
              </w:rPr>
            </w:pPr>
          </w:p>
          <w:p w:rsidR="00F74B6D" w:rsidP="00F74B6D">
            <w:pPr>
              <w:autoSpaceDE w:val="0"/>
              <w:autoSpaceDN w:val="0"/>
              <w:bidi w:val="0"/>
              <w:spacing w:before="0" w:beforeAutospacing="0" w:after="0" w:afterAutospacing="0" w:line="240" w:lineRule="auto"/>
              <w:jc w:val="center"/>
              <w:rPr>
                <w:rFonts w:ascii="Arial Narrow" w:hAnsi="Arial Narrow"/>
                <w:sz w:val="22"/>
                <w:szCs w:val="22"/>
              </w:rPr>
            </w:pPr>
          </w:p>
          <w:p w:rsidR="00F74B6D" w:rsidP="00F74B6D">
            <w:pPr>
              <w:autoSpaceDE w:val="0"/>
              <w:autoSpaceDN w:val="0"/>
              <w:bidi w:val="0"/>
              <w:spacing w:before="0" w:beforeAutospacing="0" w:after="0" w:afterAutospacing="0" w:line="240" w:lineRule="auto"/>
              <w:jc w:val="center"/>
              <w:rPr>
                <w:rFonts w:ascii="Arial Narrow" w:hAnsi="Arial Narrow"/>
                <w:sz w:val="22"/>
                <w:szCs w:val="22"/>
              </w:rPr>
            </w:pPr>
          </w:p>
          <w:p w:rsidR="00F74B6D" w:rsidRPr="00F74B6D" w:rsidP="00F74B6D">
            <w:pPr>
              <w:autoSpaceDE w:val="0"/>
              <w:autoSpaceDN w:val="0"/>
              <w:bidi w:val="0"/>
              <w:spacing w:before="0" w:beforeAutospacing="0" w:after="0" w:afterAutospacing="0" w:line="240" w:lineRule="auto"/>
              <w:jc w:val="center"/>
              <w:rPr>
                <w:rFonts w:ascii="Arial Narrow" w:hAnsi="Arial Narrow"/>
                <w:sz w:val="22"/>
                <w:szCs w:val="22"/>
              </w:rPr>
            </w:pPr>
            <w:r w:rsidRPr="00F74B6D">
              <w:rPr>
                <w:rFonts w:ascii="Arial Narrow" w:hAnsi="Arial Narrow"/>
                <w:sz w:val="22"/>
                <w:szCs w:val="22"/>
              </w:rPr>
              <w:t>§ 71 ods.7</w:t>
            </w:r>
          </w:p>
          <w:p w:rsidR="00F74B6D" w:rsidRPr="00F74B6D" w:rsidP="00F74B6D">
            <w:pPr>
              <w:autoSpaceDE w:val="0"/>
              <w:autoSpaceDN w:val="0"/>
              <w:bidi w:val="0"/>
              <w:spacing w:before="0" w:beforeAutospacing="0" w:after="0" w:afterAutospacing="0" w:line="240" w:lineRule="auto"/>
              <w:jc w:val="center"/>
              <w:rPr>
                <w:rFonts w:ascii="Arial Narrow" w:hAnsi="Arial Narrow"/>
                <w:sz w:val="22"/>
                <w:szCs w:val="22"/>
              </w:rPr>
            </w:pPr>
          </w:p>
          <w:p w:rsidR="00F74B6D" w:rsidRPr="00F74B6D" w:rsidP="00F74B6D">
            <w:pPr>
              <w:autoSpaceDE w:val="0"/>
              <w:autoSpaceDN w:val="0"/>
              <w:bidi w:val="0"/>
              <w:spacing w:before="0" w:beforeAutospacing="0" w:after="0" w:afterAutospacing="0" w:line="240" w:lineRule="auto"/>
              <w:jc w:val="center"/>
              <w:rPr>
                <w:rFonts w:ascii="Arial Narrow" w:hAnsi="Arial Narrow"/>
                <w:sz w:val="22"/>
                <w:szCs w:val="22"/>
              </w:rPr>
            </w:pPr>
          </w:p>
          <w:p w:rsidR="00F74B6D" w:rsidRPr="00F74B6D" w:rsidP="00F74B6D">
            <w:pPr>
              <w:autoSpaceDE w:val="0"/>
              <w:autoSpaceDN w:val="0"/>
              <w:bidi w:val="0"/>
              <w:spacing w:before="0" w:beforeAutospacing="0" w:after="0" w:afterAutospacing="0" w:line="240" w:lineRule="auto"/>
              <w:jc w:val="center"/>
              <w:rPr>
                <w:rFonts w:ascii="Arial Narrow" w:hAnsi="Arial Narrow"/>
                <w:sz w:val="22"/>
                <w:szCs w:val="22"/>
              </w:rPr>
            </w:pPr>
          </w:p>
          <w:p w:rsidR="00F74B6D" w:rsidRPr="00F74B6D" w:rsidP="00F74B6D">
            <w:pPr>
              <w:autoSpaceDE w:val="0"/>
              <w:autoSpaceDN w:val="0"/>
              <w:bidi w:val="0"/>
              <w:spacing w:before="0" w:beforeAutospacing="0" w:after="0" w:afterAutospacing="0" w:line="240" w:lineRule="auto"/>
              <w:jc w:val="center"/>
              <w:rPr>
                <w:rFonts w:ascii="Arial Narrow" w:hAnsi="Arial Narrow"/>
                <w:sz w:val="22"/>
                <w:szCs w:val="22"/>
              </w:rPr>
            </w:pPr>
          </w:p>
          <w:p w:rsidR="00F74B6D" w:rsidRPr="00F74B6D" w:rsidP="00F74B6D">
            <w:pPr>
              <w:autoSpaceDE w:val="0"/>
              <w:autoSpaceDN w:val="0"/>
              <w:bidi w:val="0"/>
              <w:spacing w:before="0" w:beforeAutospacing="0" w:after="0" w:afterAutospacing="0" w:line="240" w:lineRule="auto"/>
              <w:jc w:val="center"/>
              <w:rPr>
                <w:rFonts w:ascii="Arial Narrow" w:hAnsi="Arial Narrow"/>
                <w:sz w:val="22"/>
                <w:szCs w:val="22"/>
              </w:rPr>
            </w:pPr>
          </w:p>
          <w:p w:rsidR="00F74B6D" w:rsidRPr="00F74B6D" w:rsidP="00F74B6D">
            <w:pPr>
              <w:autoSpaceDE w:val="0"/>
              <w:autoSpaceDN w:val="0"/>
              <w:bidi w:val="0"/>
              <w:spacing w:before="0" w:beforeAutospacing="0" w:after="0" w:afterAutospacing="0" w:line="240" w:lineRule="auto"/>
              <w:jc w:val="center"/>
              <w:rPr>
                <w:rFonts w:ascii="Arial Narrow" w:hAnsi="Arial Narrow"/>
                <w:sz w:val="22"/>
                <w:szCs w:val="22"/>
              </w:rPr>
            </w:pPr>
          </w:p>
          <w:p w:rsidR="00F74B6D" w:rsidRPr="00F74B6D" w:rsidP="00F74B6D">
            <w:pPr>
              <w:autoSpaceDE w:val="0"/>
              <w:autoSpaceDN w:val="0"/>
              <w:bidi w:val="0"/>
              <w:spacing w:before="0" w:beforeAutospacing="0" w:after="0" w:afterAutospacing="0" w:line="240" w:lineRule="auto"/>
              <w:jc w:val="center"/>
              <w:rPr>
                <w:rFonts w:ascii="Arial Narrow" w:hAnsi="Arial Narrow"/>
                <w:sz w:val="22"/>
                <w:szCs w:val="22"/>
              </w:rPr>
            </w:pPr>
          </w:p>
          <w:p w:rsidR="00F74B6D" w:rsidRPr="00F74B6D" w:rsidP="00F74B6D">
            <w:pPr>
              <w:autoSpaceDE w:val="0"/>
              <w:autoSpaceDN w:val="0"/>
              <w:bidi w:val="0"/>
              <w:spacing w:before="0" w:beforeAutospacing="0" w:after="0" w:afterAutospacing="0" w:line="240" w:lineRule="auto"/>
              <w:jc w:val="center"/>
              <w:rPr>
                <w:rFonts w:ascii="Arial Narrow" w:hAnsi="Arial Narrow"/>
                <w:sz w:val="22"/>
                <w:szCs w:val="22"/>
              </w:rPr>
            </w:pPr>
          </w:p>
          <w:p w:rsidR="00F74B6D" w:rsidRPr="00F74B6D" w:rsidP="00F74B6D">
            <w:pPr>
              <w:autoSpaceDE w:val="0"/>
              <w:autoSpaceDN w:val="0"/>
              <w:bidi w:val="0"/>
              <w:spacing w:before="0" w:beforeAutospacing="0" w:after="0" w:afterAutospacing="0" w:line="240" w:lineRule="auto"/>
              <w:jc w:val="center"/>
              <w:rPr>
                <w:rFonts w:ascii="Arial Narrow" w:hAnsi="Arial Narrow"/>
                <w:sz w:val="22"/>
                <w:szCs w:val="22"/>
              </w:rPr>
            </w:pPr>
          </w:p>
          <w:p w:rsidR="00F74B6D" w:rsidRPr="00F74B6D" w:rsidP="00F74B6D">
            <w:pPr>
              <w:autoSpaceDE w:val="0"/>
              <w:autoSpaceDN w:val="0"/>
              <w:bidi w:val="0"/>
              <w:spacing w:before="0" w:beforeAutospacing="0" w:after="0" w:afterAutospacing="0" w:line="240" w:lineRule="auto"/>
              <w:jc w:val="center"/>
              <w:rPr>
                <w:rFonts w:ascii="Arial Narrow" w:hAnsi="Arial Narrow"/>
                <w:sz w:val="22"/>
                <w:szCs w:val="22"/>
              </w:rPr>
            </w:pPr>
          </w:p>
          <w:p w:rsidR="00F74B6D" w:rsidRPr="00F74B6D" w:rsidP="00F74B6D">
            <w:pPr>
              <w:autoSpaceDE w:val="0"/>
              <w:autoSpaceDN w:val="0"/>
              <w:bidi w:val="0"/>
              <w:spacing w:before="0" w:beforeAutospacing="0" w:after="0" w:afterAutospacing="0" w:line="240" w:lineRule="auto"/>
              <w:jc w:val="center"/>
              <w:rPr>
                <w:rFonts w:ascii="Arial Narrow" w:hAnsi="Arial Narrow"/>
                <w:sz w:val="22"/>
                <w:szCs w:val="22"/>
              </w:rPr>
            </w:pPr>
          </w:p>
          <w:p w:rsidR="00F74B6D" w:rsidRPr="00F74B6D" w:rsidP="00F74B6D">
            <w:pPr>
              <w:autoSpaceDE w:val="0"/>
              <w:autoSpaceDN w:val="0"/>
              <w:bidi w:val="0"/>
              <w:spacing w:before="0" w:beforeAutospacing="0" w:after="0" w:afterAutospacing="0" w:line="240" w:lineRule="auto"/>
              <w:jc w:val="center"/>
              <w:rPr>
                <w:rFonts w:ascii="Arial Narrow" w:hAnsi="Arial Narrow"/>
                <w:sz w:val="22"/>
                <w:szCs w:val="22"/>
              </w:rPr>
            </w:pPr>
          </w:p>
          <w:p w:rsidR="00F74B6D" w:rsidRPr="00F74B6D" w:rsidP="00F74B6D">
            <w:pPr>
              <w:autoSpaceDE w:val="0"/>
              <w:autoSpaceDN w:val="0"/>
              <w:bidi w:val="0"/>
              <w:spacing w:before="0" w:beforeAutospacing="0" w:after="0" w:afterAutospacing="0" w:line="240" w:lineRule="auto"/>
              <w:jc w:val="center"/>
              <w:rPr>
                <w:rFonts w:ascii="Arial Narrow" w:hAnsi="Arial Narrow"/>
                <w:sz w:val="22"/>
                <w:szCs w:val="22"/>
              </w:rPr>
            </w:pPr>
          </w:p>
          <w:p w:rsidR="000F77D6" w:rsidP="00F74B6D">
            <w:pPr>
              <w:autoSpaceDE w:val="0"/>
              <w:autoSpaceDN w:val="0"/>
              <w:bidi w:val="0"/>
              <w:spacing w:before="0" w:beforeAutospacing="0" w:after="0" w:afterAutospacing="0" w:line="240" w:lineRule="auto"/>
              <w:jc w:val="center"/>
              <w:rPr>
                <w:rFonts w:ascii="Arial Narrow" w:hAnsi="Arial Narrow"/>
                <w:sz w:val="22"/>
                <w:szCs w:val="22"/>
              </w:rPr>
            </w:pPr>
            <w:r w:rsidRPr="00F74B6D" w:rsidR="00F74B6D">
              <w:rPr>
                <w:rFonts w:ascii="Arial Narrow" w:hAnsi="Arial Narrow"/>
                <w:sz w:val="22"/>
                <w:szCs w:val="22"/>
              </w:rPr>
              <w:t xml:space="preserve">§ 71d ods. </w:t>
            </w:r>
            <w:r w:rsidRPr="000F77D6" w:rsidR="00F74B6D">
              <w:rPr>
                <w:rFonts w:ascii="Arial Narrow" w:hAnsi="Arial Narrow"/>
                <w:b/>
                <w:color w:val="00B0F0"/>
                <w:sz w:val="22"/>
                <w:szCs w:val="22"/>
              </w:rPr>
              <w:t xml:space="preserve">1 </w:t>
            </w:r>
          </w:p>
          <w:p w:rsidR="000F77D6" w:rsidP="00F74B6D">
            <w:pPr>
              <w:autoSpaceDE w:val="0"/>
              <w:autoSpaceDN w:val="0"/>
              <w:bidi w:val="0"/>
              <w:spacing w:before="0" w:beforeAutospacing="0" w:after="0" w:afterAutospacing="0" w:line="240" w:lineRule="auto"/>
              <w:jc w:val="center"/>
              <w:rPr>
                <w:rFonts w:ascii="Arial Narrow" w:hAnsi="Arial Narrow"/>
                <w:sz w:val="22"/>
                <w:szCs w:val="22"/>
              </w:rPr>
            </w:pPr>
          </w:p>
          <w:p w:rsidR="000F77D6" w:rsidP="00F74B6D">
            <w:pPr>
              <w:autoSpaceDE w:val="0"/>
              <w:autoSpaceDN w:val="0"/>
              <w:bidi w:val="0"/>
              <w:spacing w:before="0" w:beforeAutospacing="0" w:after="0" w:afterAutospacing="0" w:line="240" w:lineRule="auto"/>
              <w:jc w:val="center"/>
              <w:rPr>
                <w:rFonts w:ascii="Arial Narrow" w:hAnsi="Arial Narrow"/>
                <w:sz w:val="22"/>
                <w:szCs w:val="22"/>
              </w:rPr>
            </w:pPr>
          </w:p>
          <w:p w:rsidR="000F77D6" w:rsidP="00F74B6D">
            <w:pPr>
              <w:autoSpaceDE w:val="0"/>
              <w:autoSpaceDN w:val="0"/>
              <w:bidi w:val="0"/>
              <w:spacing w:before="0" w:beforeAutospacing="0" w:after="0" w:afterAutospacing="0" w:line="240" w:lineRule="auto"/>
              <w:jc w:val="center"/>
              <w:rPr>
                <w:rFonts w:ascii="Arial Narrow" w:hAnsi="Arial Narrow"/>
                <w:sz w:val="22"/>
                <w:szCs w:val="22"/>
              </w:rPr>
            </w:pPr>
          </w:p>
          <w:p w:rsidR="00F74B6D" w:rsidP="00F74B6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xml:space="preserve"> </w:t>
            </w:r>
          </w:p>
          <w:p w:rsidR="00F74B6D" w:rsidP="00F74B6D">
            <w:pPr>
              <w:autoSpaceDE w:val="0"/>
              <w:autoSpaceDN w:val="0"/>
              <w:bidi w:val="0"/>
              <w:spacing w:before="0" w:beforeAutospacing="0" w:after="0" w:afterAutospacing="0" w:line="240" w:lineRule="auto"/>
              <w:jc w:val="center"/>
              <w:rPr>
                <w:rFonts w:ascii="Arial Narrow" w:hAnsi="Arial Narrow"/>
                <w:sz w:val="22"/>
                <w:szCs w:val="22"/>
              </w:rPr>
            </w:pPr>
          </w:p>
          <w:p w:rsidR="00013BB6"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13BB6"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13BB6"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13BB6"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13BB6"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13BB6" w:rsidP="004577EC">
            <w:pPr>
              <w:autoSpaceDE w:val="0"/>
              <w:autoSpaceDN w:val="0"/>
              <w:bidi w:val="0"/>
              <w:spacing w:before="0" w:beforeAutospacing="0" w:after="0" w:afterAutospacing="0" w:line="240" w:lineRule="auto"/>
              <w:jc w:val="center"/>
              <w:rPr>
                <w:rFonts w:ascii="Arial Narrow" w:hAnsi="Arial Narrow"/>
                <w:sz w:val="22"/>
                <w:szCs w:val="22"/>
              </w:rPr>
            </w:pPr>
            <w:r w:rsidR="000F77D6">
              <w:rPr>
                <w:rFonts w:ascii="Arial Narrow" w:hAnsi="Arial Narrow"/>
                <w:sz w:val="22"/>
                <w:szCs w:val="22"/>
              </w:rPr>
              <w:t>ods.</w:t>
            </w:r>
            <w:r w:rsidRPr="000F77D6" w:rsidR="000F77D6">
              <w:rPr>
                <w:rFonts w:ascii="Arial Narrow" w:hAnsi="Arial Narrow"/>
                <w:b/>
                <w:color w:val="00B0F0"/>
                <w:sz w:val="22"/>
                <w:szCs w:val="22"/>
              </w:rPr>
              <w:t>2</w:t>
            </w:r>
          </w:p>
          <w:p w:rsidR="000F77D6" w:rsidP="004577EC">
            <w:pPr>
              <w:autoSpaceDE w:val="0"/>
              <w:autoSpaceDN w:val="0"/>
              <w:bidi w:val="0"/>
              <w:spacing w:before="0" w:beforeAutospacing="0" w:after="0" w:afterAutospacing="0" w:line="240" w:lineRule="auto"/>
              <w:jc w:val="center"/>
              <w:rPr>
                <w:rFonts w:ascii="Arial Narrow" w:hAnsi="Arial Narrow"/>
                <w:sz w:val="22"/>
                <w:szCs w:val="22"/>
              </w:rPr>
            </w:pPr>
          </w:p>
          <w:p w:rsidR="000F77D6" w:rsidP="004577EC">
            <w:pPr>
              <w:autoSpaceDE w:val="0"/>
              <w:autoSpaceDN w:val="0"/>
              <w:bidi w:val="0"/>
              <w:spacing w:before="0" w:beforeAutospacing="0" w:after="0" w:afterAutospacing="0" w:line="240" w:lineRule="auto"/>
              <w:jc w:val="center"/>
              <w:rPr>
                <w:rFonts w:ascii="Arial Narrow" w:hAnsi="Arial Narrow"/>
                <w:sz w:val="22"/>
                <w:szCs w:val="22"/>
              </w:rPr>
            </w:pPr>
          </w:p>
          <w:p w:rsidR="000F77D6" w:rsidP="004577EC">
            <w:pPr>
              <w:autoSpaceDE w:val="0"/>
              <w:autoSpaceDN w:val="0"/>
              <w:bidi w:val="0"/>
              <w:spacing w:before="0" w:beforeAutospacing="0" w:after="0" w:afterAutospacing="0" w:line="240" w:lineRule="auto"/>
              <w:jc w:val="center"/>
              <w:rPr>
                <w:rFonts w:ascii="Arial Narrow" w:hAnsi="Arial Narrow"/>
                <w:sz w:val="22"/>
                <w:szCs w:val="22"/>
              </w:rPr>
            </w:pPr>
          </w:p>
          <w:p w:rsidR="000F77D6" w:rsidP="004577EC">
            <w:pPr>
              <w:autoSpaceDE w:val="0"/>
              <w:autoSpaceDN w:val="0"/>
              <w:bidi w:val="0"/>
              <w:spacing w:before="0" w:beforeAutospacing="0" w:after="0" w:afterAutospacing="0" w:line="240" w:lineRule="auto"/>
              <w:jc w:val="center"/>
              <w:rPr>
                <w:rFonts w:ascii="Arial Narrow" w:hAnsi="Arial Narrow"/>
                <w:sz w:val="22"/>
                <w:szCs w:val="22"/>
              </w:rPr>
            </w:pPr>
          </w:p>
          <w:p w:rsidR="000F77D6" w:rsidP="004577EC">
            <w:pPr>
              <w:autoSpaceDE w:val="0"/>
              <w:autoSpaceDN w:val="0"/>
              <w:bidi w:val="0"/>
              <w:spacing w:before="0" w:beforeAutospacing="0" w:after="0" w:afterAutospacing="0" w:line="240" w:lineRule="auto"/>
              <w:jc w:val="center"/>
              <w:rPr>
                <w:rFonts w:ascii="Arial Narrow" w:hAnsi="Arial Narrow"/>
                <w:sz w:val="22"/>
                <w:szCs w:val="22"/>
              </w:rPr>
            </w:pPr>
          </w:p>
          <w:p w:rsidR="000F77D6" w:rsidP="004577EC">
            <w:pPr>
              <w:autoSpaceDE w:val="0"/>
              <w:autoSpaceDN w:val="0"/>
              <w:bidi w:val="0"/>
              <w:spacing w:before="0" w:beforeAutospacing="0" w:after="0" w:afterAutospacing="0" w:line="240" w:lineRule="auto"/>
              <w:jc w:val="center"/>
              <w:rPr>
                <w:rFonts w:ascii="Arial Narrow" w:hAnsi="Arial Narrow"/>
                <w:sz w:val="22"/>
                <w:szCs w:val="22"/>
              </w:rPr>
            </w:pPr>
          </w:p>
          <w:p w:rsidR="005740D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13BB6"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13BB6"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000F77D6">
              <w:rPr>
                <w:rFonts w:ascii="Arial Narrow" w:hAnsi="Arial Narrow"/>
                <w:sz w:val="22"/>
                <w:szCs w:val="22"/>
              </w:rPr>
              <w:t>ods.3</w:t>
            </w:r>
          </w:p>
          <w:p w:rsidR="00013BB6"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13BB6"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13BB6"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13BB6"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13BB6"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13BB6"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13BB6"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13BB6"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13BB6"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13BB6"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13BB6"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13BB6"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F77D6"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sidR="00E91E2C">
              <w:rPr>
                <w:rFonts w:ascii="Arial Narrow" w:hAnsi="Arial Narrow"/>
                <w:sz w:val="22"/>
                <w:szCs w:val="22"/>
              </w:rPr>
              <w:t xml:space="preserve">§ 71 </w:t>
            </w:r>
          </w:p>
          <w:p w:rsidR="000F77D6"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sidR="00E91E2C">
              <w:rPr>
                <w:rFonts w:ascii="Arial Narrow" w:hAnsi="Arial Narrow"/>
                <w:sz w:val="22"/>
                <w:szCs w:val="22"/>
              </w:rPr>
              <w:t>ods.8</w:t>
            </w:r>
          </w:p>
          <w:p w:rsidR="000F77D6" w:rsidP="004577EC">
            <w:pPr>
              <w:autoSpaceDE w:val="0"/>
              <w:autoSpaceDN w:val="0"/>
              <w:bidi w:val="0"/>
              <w:spacing w:before="0" w:beforeAutospacing="0" w:after="0" w:afterAutospacing="0" w:line="240" w:lineRule="auto"/>
              <w:jc w:val="center"/>
              <w:rPr>
                <w:rFonts w:ascii="Arial Narrow" w:hAnsi="Arial Narrow"/>
                <w:sz w:val="22"/>
                <w:szCs w:val="22"/>
              </w:rPr>
            </w:pPr>
          </w:p>
          <w:p w:rsidR="000F77D6" w:rsidP="004577EC">
            <w:pPr>
              <w:autoSpaceDE w:val="0"/>
              <w:autoSpaceDN w:val="0"/>
              <w:bidi w:val="0"/>
              <w:spacing w:before="0" w:beforeAutospacing="0" w:after="0" w:afterAutospacing="0" w:line="240" w:lineRule="auto"/>
              <w:jc w:val="center"/>
              <w:rPr>
                <w:rFonts w:ascii="Arial Narrow" w:hAnsi="Arial Narrow"/>
                <w:sz w:val="22"/>
                <w:szCs w:val="22"/>
              </w:rPr>
            </w:pPr>
          </w:p>
          <w:p w:rsidR="000F77D6" w:rsidP="004577EC">
            <w:pPr>
              <w:autoSpaceDE w:val="0"/>
              <w:autoSpaceDN w:val="0"/>
              <w:bidi w:val="0"/>
              <w:spacing w:before="0" w:beforeAutospacing="0" w:after="0" w:afterAutospacing="0" w:line="240" w:lineRule="auto"/>
              <w:jc w:val="center"/>
              <w:rPr>
                <w:rFonts w:ascii="Arial Narrow" w:hAnsi="Arial Narrow"/>
                <w:sz w:val="22"/>
                <w:szCs w:val="22"/>
              </w:rPr>
            </w:pPr>
          </w:p>
          <w:p w:rsidR="000F77D6" w:rsidP="004577EC">
            <w:pPr>
              <w:autoSpaceDE w:val="0"/>
              <w:autoSpaceDN w:val="0"/>
              <w:bidi w:val="0"/>
              <w:spacing w:before="0" w:beforeAutospacing="0" w:after="0" w:afterAutospacing="0" w:line="240" w:lineRule="auto"/>
              <w:jc w:val="center"/>
              <w:rPr>
                <w:rFonts w:ascii="Arial Narrow" w:hAnsi="Arial Narrow"/>
                <w:sz w:val="22"/>
                <w:szCs w:val="22"/>
              </w:rPr>
            </w:pPr>
          </w:p>
          <w:p w:rsidR="000F77D6" w:rsidP="004577EC">
            <w:pPr>
              <w:autoSpaceDE w:val="0"/>
              <w:autoSpaceDN w:val="0"/>
              <w:bidi w:val="0"/>
              <w:spacing w:before="0" w:beforeAutospacing="0" w:after="0" w:afterAutospacing="0" w:line="240" w:lineRule="auto"/>
              <w:jc w:val="center"/>
              <w:rPr>
                <w:rFonts w:ascii="Arial Narrow" w:hAnsi="Arial Narrow"/>
                <w:sz w:val="22"/>
                <w:szCs w:val="22"/>
              </w:rPr>
            </w:pPr>
          </w:p>
          <w:p w:rsidR="000F77D6" w:rsidP="004577EC">
            <w:pPr>
              <w:autoSpaceDE w:val="0"/>
              <w:autoSpaceDN w:val="0"/>
              <w:bidi w:val="0"/>
              <w:spacing w:before="0" w:beforeAutospacing="0" w:after="0" w:afterAutospacing="0" w:line="240" w:lineRule="auto"/>
              <w:jc w:val="center"/>
              <w:rPr>
                <w:rFonts w:ascii="Arial Narrow" w:hAnsi="Arial Narrow"/>
                <w:sz w:val="22"/>
                <w:szCs w:val="22"/>
              </w:rPr>
            </w:pPr>
          </w:p>
          <w:p w:rsidR="000F77D6" w:rsidP="004577EC">
            <w:pPr>
              <w:autoSpaceDE w:val="0"/>
              <w:autoSpaceDN w:val="0"/>
              <w:bidi w:val="0"/>
              <w:spacing w:before="0" w:beforeAutospacing="0" w:after="0" w:afterAutospacing="0" w:line="240" w:lineRule="auto"/>
              <w:jc w:val="center"/>
              <w:rPr>
                <w:rFonts w:ascii="Arial Narrow" w:hAnsi="Arial Narrow"/>
                <w:sz w:val="22"/>
                <w:szCs w:val="22"/>
              </w:rPr>
            </w:pPr>
          </w:p>
          <w:p w:rsidR="000F77D6" w:rsidP="004577EC">
            <w:pPr>
              <w:autoSpaceDE w:val="0"/>
              <w:autoSpaceDN w:val="0"/>
              <w:bidi w:val="0"/>
              <w:spacing w:before="0" w:beforeAutospacing="0" w:after="0" w:afterAutospacing="0" w:line="240" w:lineRule="auto"/>
              <w:jc w:val="center"/>
              <w:rPr>
                <w:rFonts w:ascii="Arial Narrow" w:hAnsi="Arial Narrow"/>
                <w:sz w:val="22"/>
                <w:szCs w:val="22"/>
              </w:rPr>
            </w:pPr>
          </w:p>
          <w:p w:rsidR="000F77D6" w:rsidP="004577EC">
            <w:pPr>
              <w:autoSpaceDE w:val="0"/>
              <w:autoSpaceDN w:val="0"/>
              <w:bidi w:val="0"/>
              <w:spacing w:before="0" w:beforeAutospacing="0" w:after="0" w:afterAutospacing="0" w:line="240" w:lineRule="auto"/>
              <w:jc w:val="center"/>
              <w:rPr>
                <w:rFonts w:ascii="Arial Narrow" w:hAnsi="Arial Narrow"/>
                <w:sz w:val="22"/>
                <w:szCs w:val="22"/>
              </w:rPr>
            </w:pPr>
          </w:p>
          <w:p w:rsidR="000F77D6" w:rsidP="004577EC">
            <w:pPr>
              <w:autoSpaceDE w:val="0"/>
              <w:autoSpaceDN w:val="0"/>
              <w:bidi w:val="0"/>
              <w:spacing w:before="0" w:beforeAutospacing="0" w:after="0" w:afterAutospacing="0" w:line="240" w:lineRule="auto"/>
              <w:jc w:val="center"/>
              <w:rPr>
                <w:rFonts w:ascii="Arial Narrow" w:hAnsi="Arial Narrow"/>
                <w:sz w:val="22"/>
                <w:szCs w:val="22"/>
              </w:rPr>
            </w:pPr>
          </w:p>
          <w:p w:rsidR="000F77D6" w:rsidP="004577EC">
            <w:pPr>
              <w:autoSpaceDE w:val="0"/>
              <w:autoSpaceDN w:val="0"/>
              <w:bidi w:val="0"/>
              <w:spacing w:before="0" w:beforeAutospacing="0" w:after="0" w:afterAutospacing="0" w:line="240" w:lineRule="auto"/>
              <w:jc w:val="center"/>
              <w:rPr>
                <w:rFonts w:ascii="Arial Narrow" w:hAnsi="Arial Narrow"/>
                <w:sz w:val="22"/>
                <w:szCs w:val="22"/>
              </w:rPr>
            </w:pPr>
          </w:p>
          <w:p w:rsidR="000F77D6" w:rsidP="004577EC">
            <w:pPr>
              <w:autoSpaceDE w:val="0"/>
              <w:autoSpaceDN w:val="0"/>
              <w:bidi w:val="0"/>
              <w:spacing w:before="0" w:beforeAutospacing="0" w:after="0" w:afterAutospacing="0" w:line="240" w:lineRule="auto"/>
              <w:jc w:val="center"/>
              <w:rPr>
                <w:rFonts w:ascii="Arial Narrow" w:hAnsi="Arial Narrow"/>
                <w:sz w:val="22"/>
                <w:szCs w:val="22"/>
              </w:rPr>
            </w:pPr>
          </w:p>
          <w:p w:rsidR="000F77D6" w:rsidP="004577EC">
            <w:pPr>
              <w:autoSpaceDE w:val="0"/>
              <w:autoSpaceDN w:val="0"/>
              <w:bidi w:val="0"/>
              <w:spacing w:before="0" w:beforeAutospacing="0" w:after="0" w:afterAutospacing="0" w:line="240" w:lineRule="auto"/>
              <w:jc w:val="center"/>
              <w:rPr>
                <w:rFonts w:ascii="Arial Narrow" w:hAnsi="Arial Narrow"/>
                <w:sz w:val="22"/>
                <w:szCs w:val="22"/>
              </w:rPr>
            </w:pPr>
          </w:p>
          <w:p w:rsidR="000F77D6" w:rsidP="004577EC">
            <w:pPr>
              <w:autoSpaceDE w:val="0"/>
              <w:autoSpaceDN w:val="0"/>
              <w:bidi w:val="0"/>
              <w:spacing w:before="0" w:beforeAutospacing="0" w:after="0" w:afterAutospacing="0" w:line="240" w:lineRule="auto"/>
              <w:jc w:val="center"/>
              <w:rPr>
                <w:rFonts w:ascii="Arial Narrow" w:hAnsi="Arial Narrow"/>
                <w:sz w:val="22"/>
                <w:szCs w:val="22"/>
              </w:rPr>
            </w:pPr>
          </w:p>
          <w:p w:rsidR="000F77D6" w:rsidP="004577EC">
            <w:pPr>
              <w:autoSpaceDE w:val="0"/>
              <w:autoSpaceDN w:val="0"/>
              <w:bidi w:val="0"/>
              <w:spacing w:before="0" w:beforeAutospacing="0" w:after="0" w:afterAutospacing="0" w:line="240" w:lineRule="auto"/>
              <w:jc w:val="center"/>
              <w:rPr>
                <w:rFonts w:ascii="Arial Narrow" w:hAnsi="Arial Narrow"/>
                <w:sz w:val="22"/>
                <w:szCs w:val="22"/>
              </w:rPr>
            </w:pPr>
          </w:p>
          <w:p w:rsidR="000F77D6" w:rsidP="004577EC">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xml:space="preserve">ods.9 </w:t>
            </w:r>
          </w:p>
          <w:p w:rsidR="000F77D6" w:rsidP="004577EC">
            <w:pPr>
              <w:autoSpaceDE w:val="0"/>
              <w:autoSpaceDN w:val="0"/>
              <w:bidi w:val="0"/>
              <w:spacing w:before="0" w:beforeAutospacing="0" w:after="0" w:afterAutospacing="0" w:line="240" w:lineRule="auto"/>
              <w:jc w:val="center"/>
              <w:rPr>
                <w:rFonts w:ascii="Arial Narrow" w:hAnsi="Arial Narrow"/>
                <w:sz w:val="22"/>
                <w:szCs w:val="22"/>
              </w:rPr>
            </w:pPr>
          </w:p>
          <w:p w:rsidR="000F77D6" w:rsidP="004577EC">
            <w:pPr>
              <w:autoSpaceDE w:val="0"/>
              <w:autoSpaceDN w:val="0"/>
              <w:bidi w:val="0"/>
              <w:spacing w:before="0" w:beforeAutospacing="0" w:after="0" w:afterAutospacing="0" w:line="240" w:lineRule="auto"/>
              <w:jc w:val="center"/>
              <w:rPr>
                <w:rFonts w:ascii="Arial Narrow" w:hAnsi="Arial Narrow"/>
                <w:sz w:val="22"/>
                <w:szCs w:val="22"/>
              </w:rPr>
            </w:pPr>
          </w:p>
          <w:p w:rsidR="000F77D6" w:rsidP="004577EC">
            <w:pPr>
              <w:autoSpaceDE w:val="0"/>
              <w:autoSpaceDN w:val="0"/>
              <w:bidi w:val="0"/>
              <w:spacing w:before="0" w:beforeAutospacing="0" w:after="0" w:afterAutospacing="0" w:line="240" w:lineRule="auto"/>
              <w:jc w:val="center"/>
              <w:rPr>
                <w:rFonts w:ascii="Arial Narrow" w:hAnsi="Arial Narrow"/>
                <w:sz w:val="22"/>
                <w:szCs w:val="22"/>
              </w:rPr>
            </w:pPr>
          </w:p>
          <w:p w:rsidR="000F77D6" w:rsidP="004577EC">
            <w:pPr>
              <w:autoSpaceDE w:val="0"/>
              <w:autoSpaceDN w:val="0"/>
              <w:bidi w:val="0"/>
              <w:spacing w:before="0" w:beforeAutospacing="0" w:after="0" w:afterAutospacing="0" w:line="240" w:lineRule="auto"/>
              <w:jc w:val="center"/>
              <w:rPr>
                <w:rFonts w:ascii="Arial Narrow" w:hAnsi="Arial Narrow"/>
                <w:sz w:val="22"/>
                <w:szCs w:val="22"/>
              </w:rPr>
            </w:pPr>
          </w:p>
          <w:p w:rsidR="000F77D6" w:rsidP="004577EC">
            <w:pPr>
              <w:autoSpaceDE w:val="0"/>
              <w:autoSpaceDN w:val="0"/>
              <w:bidi w:val="0"/>
              <w:spacing w:before="0" w:beforeAutospacing="0" w:after="0" w:afterAutospacing="0" w:line="240" w:lineRule="auto"/>
              <w:jc w:val="center"/>
              <w:rPr>
                <w:rFonts w:ascii="Arial Narrow" w:hAnsi="Arial Narrow"/>
                <w:sz w:val="22"/>
                <w:szCs w:val="22"/>
              </w:rPr>
            </w:pPr>
          </w:p>
          <w:p w:rsidR="000F77D6" w:rsidP="004577EC">
            <w:pPr>
              <w:autoSpaceDE w:val="0"/>
              <w:autoSpaceDN w:val="0"/>
              <w:bidi w:val="0"/>
              <w:spacing w:before="0" w:beforeAutospacing="0" w:after="0" w:afterAutospacing="0" w:line="240" w:lineRule="auto"/>
              <w:jc w:val="center"/>
              <w:rPr>
                <w:rFonts w:ascii="Arial Narrow" w:hAnsi="Arial Narrow"/>
                <w:sz w:val="22"/>
                <w:szCs w:val="22"/>
              </w:rPr>
            </w:pPr>
          </w:p>
          <w:p w:rsidR="00013BB6"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000F77D6">
              <w:rPr>
                <w:rFonts w:ascii="Arial Narrow" w:hAnsi="Arial Narrow"/>
                <w:sz w:val="22"/>
                <w:szCs w:val="22"/>
              </w:rPr>
              <w:t>ods.</w:t>
            </w:r>
            <w:r w:rsidRPr="007C2FF8" w:rsidR="00E91E2C">
              <w:rPr>
                <w:rFonts w:ascii="Arial Narrow" w:hAnsi="Arial Narrow"/>
                <w:sz w:val="22"/>
                <w:szCs w:val="22"/>
              </w:rPr>
              <w:t>10</w:t>
            </w:r>
          </w:p>
          <w:p w:rsidR="00013BB6"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91E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91E2C" w:rsidP="004577EC">
            <w:pPr>
              <w:autoSpaceDE w:val="0"/>
              <w:autoSpaceDN w:val="0"/>
              <w:bidi w:val="0"/>
              <w:spacing w:before="0" w:beforeAutospacing="0" w:after="0" w:afterAutospacing="0" w:line="240" w:lineRule="auto"/>
              <w:jc w:val="center"/>
              <w:rPr>
                <w:rFonts w:ascii="Arial Narrow" w:hAnsi="Arial Narrow"/>
                <w:sz w:val="22"/>
                <w:szCs w:val="22"/>
              </w:rPr>
            </w:pPr>
          </w:p>
          <w:p w:rsidR="005740D0" w:rsidP="004577EC">
            <w:pPr>
              <w:autoSpaceDE w:val="0"/>
              <w:autoSpaceDN w:val="0"/>
              <w:bidi w:val="0"/>
              <w:spacing w:before="0" w:beforeAutospacing="0" w:after="0" w:afterAutospacing="0" w:line="240" w:lineRule="auto"/>
              <w:jc w:val="center"/>
              <w:rPr>
                <w:rFonts w:ascii="Arial Narrow" w:hAnsi="Arial Narrow"/>
                <w:sz w:val="22"/>
                <w:szCs w:val="22"/>
              </w:rPr>
            </w:pPr>
          </w:p>
          <w:p w:rsidR="005740D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048ED"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sidR="00013BB6">
              <w:rPr>
                <w:rFonts w:ascii="Arial Narrow" w:hAnsi="Arial Narrow"/>
                <w:sz w:val="22"/>
                <w:szCs w:val="22"/>
              </w:rPr>
              <w:t xml:space="preserve">§ 71 </w:t>
            </w:r>
            <w:r>
              <w:rPr>
                <w:rFonts w:ascii="Arial Narrow" w:hAnsi="Arial Narrow"/>
                <w:sz w:val="22"/>
                <w:szCs w:val="22"/>
              </w:rPr>
              <w:t xml:space="preserve"> ods.2</w:t>
            </w:r>
            <w:r w:rsidRPr="007C2FF8" w:rsidR="00E91E2C">
              <w:rPr>
                <w:rFonts w:ascii="Arial Narrow" w:hAnsi="Arial Narrow"/>
                <w:sz w:val="22"/>
                <w:szCs w:val="22"/>
              </w:rPr>
              <w:t xml:space="preserve"> </w:t>
            </w:r>
          </w:p>
          <w:p w:rsidR="008048ED" w:rsidP="004577EC">
            <w:pPr>
              <w:autoSpaceDE w:val="0"/>
              <w:autoSpaceDN w:val="0"/>
              <w:bidi w:val="0"/>
              <w:spacing w:before="0" w:beforeAutospacing="0" w:after="0" w:afterAutospacing="0" w:line="240" w:lineRule="auto"/>
              <w:jc w:val="center"/>
              <w:rPr>
                <w:rFonts w:ascii="Arial Narrow" w:hAnsi="Arial Narrow"/>
                <w:sz w:val="22"/>
                <w:szCs w:val="22"/>
              </w:rPr>
            </w:pPr>
          </w:p>
          <w:p w:rsidR="008048ED" w:rsidP="004577EC">
            <w:pPr>
              <w:autoSpaceDE w:val="0"/>
              <w:autoSpaceDN w:val="0"/>
              <w:bidi w:val="0"/>
              <w:spacing w:before="0" w:beforeAutospacing="0" w:after="0" w:afterAutospacing="0" w:line="240" w:lineRule="auto"/>
              <w:jc w:val="center"/>
              <w:rPr>
                <w:rFonts w:ascii="Arial Narrow" w:hAnsi="Arial Narrow"/>
                <w:sz w:val="22"/>
                <w:szCs w:val="22"/>
              </w:rPr>
            </w:pPr>
          </w:p>
          <w:p w:rsidR="008048ED" w:rsidP="004577EC">
            <w:pPr>
              <w:autoSpaceDE w:val="0"/>
              <w:autoSpaceDN w:val="0"/>
              <w:bidi w:val="0"/>
              <w:spacing w:before="0" w:beforeAutospacing="0" w:after="0" w:afterAutospacing="0" w:line="240" w:lineRule="auto"/>
              <w:jc w:val="center"/>
              <w:rPr>
                <w:rFonts w:ascii="Arial Narrow" w:hAnsi="Arial Narrow"/>
                <w:sz w:val="22"/>
                <w:szCs w:val="22"/>
              </w:rPr>
            </w:pPr>
          </w:p>
          <w:p w:rsidR="008048ED" w:rsidP="004577EC">
            <w:pPr>
              <w:autoSpaceDE w:val="0"/>
              <w:autoSpaceDN w:val="0"/>
              <w:bidi w:val="0"/>
              <w:spacing w:before="0" w:beforeAutospacing="0" w:after="0" w:afterAutospacing="0" w:line="240" w:lineRule="auto"/>
              <w:jc w:val="center"/>
              <w:rPr>
                <w:rFonts w:ascii="Arial Narrow" w:hAnsi="Arial Narrow"/>
                <w:sz w:val="22"/>
                <w:szCs w:val="22"/>
              </w:rPr>
            </w:pPr>
          </w:p>
          <w:p w:rsidR="008048ED" w:rsidP="004577EC">
            <w:pPr>
              <w:autoSpaceDE w:val="0"/>
              <w:autoSpaceDN w:val="0"/>
              <w:bidi w:val="0"/>
              <w:spacing w:before="0" w:beforeAutospacing="0" w:after="0" w:afterAutospacing="0" w:line="240" w:lineRule="auto"/>
              <w:jc w:val="center"/>
              <w:rPr>
                <w:rFonts w:ascii="Arial Narrow" w:hAnsi="Arial Narrow"/>
                <w:sz w:val="22"/>
                <w:szCs w:val="22"/>
              </w:rPr>
            </w:pPr>
          </w:p>
          <w:p w:rsidR="008048ED" w:rsidP="004577EC">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xml:space="preserve">ods.3 </w:t>
            </w:r>
          </w:p>
          <w:p w:rsidR="008048ED" w:rsidP="004577EC">
            <w:pPr>
              <w:autoSpaceDE w:val="0"/>
              <w:autoSpaceDN w:val="0"/>
              <w:bidi w:val="0"/>
              <w:spacing w:before="0" w:beforeAutospacing="0" w:after="0" w:afterAutospacing="0" w:line="240" w:lineRule="auto"/>
              <w:jc w:val="center"/>
              <w:rPr>
                <w:rFonts w:ascii="Arial Narrow" w:hAnsi="Arial Narrow"/>
                <w:sz w:val="22"/>
                <w:szCs w:val="22"/>
              </w:rPr>
            </w:pPr>
          </w:p>
          <w:p w:rsidR="008048ED" w:rsidP="004577EC">
            <w:pPr>
              <w:autoSpaceDE w:val="0"/>
              <w:autoSpaceDN w:val="0"/>
              <w:bidi w:val="0"/>
              <w:spacing w:before="0" w:beforeAutospacing="0" w:after="0" w:afterAutospacing="0" w:line="240" w:lineRule="auto"/>
              <w:jc w:val="center"/>
              <w:rPr>
                <w:rFonts w:ascii="Arial Narrow" w:hAnsi="Arial Narrow"/>
                <w:sz w:val="22"/>
                <w:szCs w:val="22"/>
              </w:rPr>
            </w:pPr>
          </w:p>
          <w:p w:rsidR="008048ED" w:rsidP="004577EC">
            <w:pPr>
              <w:autoSpaceDE w:val="0"/>
              <w:autoSpaceDN w:val="0"/>
              <w:bidi w:val="0"/>
              <w:spacing w:before="0" w:beforeAutospacing="0" w:after="0" w:afterAutospacing="0" w:line="240" w:lineRule="auto"/>
              <w:jc w:val="center"/>
              <w:rPr>
                <w:rFonts w:ascii="Arial Narrow" w:hAnsi="Arial Narrow"/>
                <w:sz w:val="22"/>
                <w:szCs w:val="22"/>
              </w:rPr>
            </w:pPr>
          </w:p>
          <w:p w:rsidR="008048ED" w:rsidP="004577EC">
            <w:pPr>
              <w:autoSpaceDE w:val="0"/>
              <w:autoSpaceDN w:val="0"/>
              <w:bidi w:val="0"/>
              <w:spacing w:before="0" w:beforeAutospacing="0" w:after="0" w:afterAutospacing="0" w:line="240" w:lineRule="auto"/>
              <w:jc w:val="center"/>
              <w:rPr>
                <w:rFonts w:ascii="Arial Narrow" w:hAnsi="Arial Narrow"/>
                <w:sz w:val="22"/>
                <w:szCs w:val="22"/>
              </w:rPr>
            </w:pPr>
          </w:p>
          <w:p w:rsidR="008048ED" w:rsidP="004577EC">
            <w:pPr>
              <w:autoSpaceDE w:val="0"/>
              <w:autoSpaceDN w:val="0"/>
              <w:bidi w:val="0"/>
              <w:spacing w:before="0" w:beforeAutospacing="0" w:after="0" w:afterAutospacing="0" w:line="240" w:lineRule="auto"/>
              <w:jc w:val="center"/>
              <w:rPr>
                <w:rFonts w:ascii="Arial Narrow" w:hAnsi="Arial Narrow"/>
                <w:sz w:val="22"/>
                <w:szCs w:val="22"/>
              </w:rPr>
            </w:pPr>
          </w:p>
          <w:p w:rsidR="008048ED" w:rsidP="004577EC">
            <w:pPr>
              <w:autoSpaceDE w:val="0"/>
              <w:autoSpaceDN w:val="0"/>
              <w:bidi w:val="0"/>
              <w:spacing w:before="0" w:beforeAutospacing="0" w:after="0" w:afterAutospacing="0" w:line="240" w:lineRule="auto"/>
              <w:jc w:val="center"/>
              <w:rPr>
                <w:rFonts w:ascii="Arial Narrow" w:hAnsi="Arial Narrow"/>
                <w:sz w:val="22"/>
                <w:szCs w:val="22"/>
              </w:rPr>
            </w:pPr>
          </w:p>
          <w:p w:rsidR="008048ED" w:rsidP="004577EC">
            <w:pPr>
              <w:autoSpaceDE w:val="0"/>
              <w:autoSpaceDN w:val="0"/>
              <w:bidi w:val="0"/>
              <w:spacing w:before="0" w:beforeAutospacing="0" w:after="0" w:afterAutospacing="0" w:line="240" w:lineRule="auto"/>
              <w:jc w:val="center"/>
              <w:rPr>
                <w:rFonts w:ascii="Arial Narrow" w:hAnsi="Arial Narrow"/>
                <w:sz w:val="22"/>
                <w:szCs w:val="22"/>
              </w:rPr>
            </w:pPr>
          </w:p>
          <w:p w:rsidR="008048ED" w:rsidP="004577EC">
            <w:pPr>
              <w:autoSpaceDE w:val="0"/>
              <w:autoSpaceDN w:val="0"/>
              <w:bidi w:val="0"/>
              <w:spacing w:before="0" w:beforeAutospacing="0" w:after="0" w:afterAutospacing="0" w:line="240" w:lineRule="auto"/>
              <w:jc w:val="center"/>
              <w:rPr>
                <w:rFonts w:ascii="Arial Narrow" w:hAnsi="Arial Narrow"/>
                <w:sz w:val="22"/>
                <w:szCs w:val="22"/>
              </w:rPr>
            </w:pPr>
          </w:p>
          <w:p w:rsidR="008048ED" w:rsidP="004577EC">
            <w:pPr>
              <w:autoSpaceDE w:val="0"/>
              <w:autoSpaceDN w:val="0"/>
              <w:bidi w:val="0"/>
              <w:spacing w:before="0" w:beforeAutospacing="0" w:after="0" w:afterAutospacing="0" w:line="240" w:lineRule="auto"/>
              <w:jc w:val="center"/>
              <w:rPr>
                <w:rFonts w:ascii="Arial Narrow" w:hAnsi="Arial Narrow"/>
                <w:sz w:val="22"/>
                <w:szCs w:val="22"/>
              </w:rPr>
            </w:pPr>
          </w:p>
          <w:p w:rsidR="008048ED" w:rsidP="004577EC">
            <w:pPr>
              <w:autoSpaceDE w:val="0"/>
              <w:autoSpaceDN w:val="0"/>
              <w:bidi w:val="0"/>
              <w:spacing w:before="0" w:beforeAutospacing="0" w:after="0" w:afterAutospacing="0" w:line="240" w:lineRule="auto"/>
              <w:jc w:val="center"/>
              <w:rPr>
                <w:rFonts w:ascii="Arial Narrow" w:hAnsi="Arial Narrow"/>
                <w:sz w:val="22"/>
                <w:szCs w:val="22"/>
              </w:rPr>
            </w:pPr>
          </w:p>
          <w:p w:rsidR="008048ED" w:rsidP="004577EC">
            <w:pPr>
              <w:autoSpaceDE w:val="0"/>
              <w:autoSpaceDN w:val="0"/>
              <w:bidi w:val="0"/>
              <w:spacing w:before="0" w:beforeAutospacing="0" w:after="0" w:afterAutospacing="0" w:line="240" w:lineRule="auto"/>
              <w:jc w:val="center"/>
              <w:rPr>
                <w:rFonts w:ascii="Arial Narrow" w:hAnsi="Arial Narrow"/>
                <w:sz w:val="22"/>
                <w:szCs w:val="22"/>
              </w:rPr>
            </w:pPr>
          </w:p>
          <w:p w:rsidR="008048ED" w:rsidP="004577EC">
            <w:pPr>
              <w:autoSpaceDE w:val="0"/>
              <w:autoSpaceDN w:val="0"/>
              <w:bidi w:val="0"/>
              <w:spacing w:before="0" w:beforeAutospacing="0" w:after="0" w:afterAutospacing="0" w:line="240" w:lineRule="auto"/>
              <w:jc w:val="center"/>
              <w:rPr>
                <w:rFonts w:ascii="Arial Narrow" w:hAnsi="Arial Narrow"/>
                <w:sz w:val="22"/>
                <w:szCs w:val="22"/>
              </w:rPr>
            </w:pPr>
          </w:p>
          <w:p w:rsidR="008048ED" w:rsidP="004577EC">
            <w:pPr>
              <w:autoSpaceDE w:val="0"/>
              <w:autoSpaceDN w:val="0"/>
              <w:bidi w:val="0"/>
              <w:spacing w:before="0" w:beforeAutospacing="0" w:after="0" w:afterAutospacing="0" w:line="240" w:lineRule="auto"/>
              <w:jc w:val="center"/>
              <w:rPr>
                <w:rFonts w:ascii="Arial Narrow" w:hAnsi="Arial Narrow"/>
                <w:sz w:val="22"/>
                <w:szCs w:val="22"/>
              </w:rPr>
            </w:pPr>
          </w:p>
          <w:p w:rsidR="008048ED" w:rsidP="004577EC">
            <w:pPr>
              <w:autoSpaceDE w:val="0"/>
              <w:autoSpaceDN w:val="0"/>
              <w:bidi w:val="0"/>
              <w:spacing w:before="0" w:beforeAutospacing="0" w:after="0" w:afterAutospacing="0" w:line="240" w:lineRule="auto"/>
              <w:jc w:val="center"/>
              <w:rPr>
                <w:rFonts w:ascii="Arial Narrow" w:hAnsi="Arial Narrow"/>
                <w:sz w:val="22"/>
                <w:szCs w:val="22"/>
              </w:rPr>
            </w:pPr>
          </w:p>
          <w:p w:rsidR="008048ED" w:rsidP="004577EC">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xml:space="preserve">ods.4 </w:t>
            </w:r>
          </w:p>
          <w:p w:rsidR="008048ED" w:rsidP="004577EC">
            <w:pPr>
              <w:autoSpaceDE w:val="0"/>
              <w:autoSpaceDN w:val="0"/>
              <w:bidi w:val="0"/>
              <w:spacing w:before="0" w:beforeAutospacing="0" w:after="0" w:afterAutospacing="0" w:line="240" w:lineRule="auto"/>
              <w:jc w:val="center"/>
              <w:rPr>
                <w:rFonts w:ascii="Arial Narrow" w:hAnsi="Arial Narrow"/>
                <w:sz w:val="22"/>
                <w:szCs w:val="22"/>
              </w:rPr>
            </w:pPr>
          </w:p>
          <w:p w:rsidR="008048ED" w:rsidP="004577EC">
            <w:pPr>
              <w:autoSpaceDE w:val="0"/>
              <w:autoSpaceDN w:val="0"/>
              <w:bidi w:val="0"/>
              <w:spacing w:before="0" w:beforeAutospacing="0" w:after="0" w:afterAutospacing="0" w:line="240" w:lineRule="auto"/>
              <w:jc w:val="center"/>
              <w:rPr>
                <w:rFonts w:ascii="Arial Narrow" w:hAnsi="Arial Narrow"/>
                <w:sz w:val="22"/>
                <w:szCs w:val="22"/>
              </w:rPr>
            </w:pPr>
          </w:p>
          <w:p w:rsidR="008048ED" w:rsidP="004577EC">
            <w:pPr>
              <w:autoSpaceDE w:val="0"/>
              <w:autoSpaceDN w:val="0"/>
              <w:bidi w:val="0"/>
              <w:spacing w:before="0" w:beforeAutospacing="0" w:after="0" w:afterAutospacing="0" w:line="240" w:lineRule="auto"/>
              <w:jc w:val="center"/>
              <w:rPr>
                <w:rFonts w:ascii="Arial Narrow" w:hAnsi="Arial Narrow"/>
                <w:sz w:val="22"/>
                <w:szCs w:val="22"/>
              </w:rPr>
            </w:pPr>
          </w:p>
          <w:p w:rsidR="008048ED" w:rsidP="004577EC">
            <w:pPr>
              <w:autoSpaceDE w:val="0"/>
              <w:autoSpaceDN w:val="0"/>
              <w:bidi w:val="0"/>
              <w:spacing w:before="0" w:beforeAutospacing="0" w:after="0" w:afterAutospacing="0" w:line="240" w:lineRule="auto"/>
              <w:jc w:val="center"/>
              <w:rPr>
                <w:rFonts w:ascii="Arial Narrow" w:hAnsi="Arial Narrow"/>
                <w:sz w:val="22"/>
                <w:szCs w:val="22"/>
              </w:rPr>
            </w:pPr>
          </w:p>
          <w:p w:rsidR="008048ED" w:rsidP="004577EC">
            <w:pPr>
              <w:autoSpaceDE w:val="0"/>
              <w:autoSpaceDN w:val="0"/>
              <w:bidi w:val="0"/>
              <w:spacing w:before="0" w:beforeAutospacing="0" w:after="0" w:afterAutospacing="0" w:line="240" w:lineRule="auto"/>
              <w:jc w:val="center"/>
              <w:rPr>
                <w:rFonts w:ascii="Arial Narrow" w:hAnsi="Arial Narrow"/>
                <w:sz w:val="22"/>
                <w:szCs w:val="22"/>
              </w:rPr>
            </w:pPr>
          </w:p>
          <w:p w:rsidR="008048ED" w:rsidP="004577EC">
            <w:pPr>
              <w:autoSpaceDE w:val="0"/>
              <w:autoSpaceDN w:val="0"/>
              <w:bidi w:val="0"/>
              <w:spacing w:before="0" w:beforeAutospacing="0" w:after="0" w:afterAutospacing="0" w:line="240" w:lineRule="auto"/>
              <w:jc w:val="center"/>
              <w:rPr>
                <w:rFonts w:ascii="Arial Narrow" w:hAnsi="Arial Narrow"/>
                <w:sz w:val="22"/>
                <w:szCs w:val="22"/>
              </w:rPr>
            </w:pPr>
          </w:p>
          <w:p w:rsidR="008048ED" w:rsidP="004577EC">
            <w:pPr>
              <w:autoSpaceDE w:val="0"/>
              <w:autoSpaceDN w:val="0"/>
              <w:bidi w:val="0"/>
              <w:spacing w:before="0" w:beforeAutospacing="0" w:after="0" w:afterAutospacing="0" w:line="240" w:lineRule="auto"/>
              <w:jc w:val="center"/>
              <w:rPr>
                <w:rFonts w:ascii="Arial Narrow" w:hAnsi="Arial Narrow"/>
                <w:sz w:val="22"/>
                <w:szCs w:val="22"/>
              </w:rPr>
            </w:pPr>
          </w:p>
          <w:p w:rsidR="002F7E39" w:rsidP="004577EC">
            <w:pPr>
              <w:autoSpaceDE w:val="0"/>
              <w:autoSpaceDN w:val="0"/>
              <w:bidi w:val="0"/>
              <w:spacing w:before="0" w:beforeAutospacing="0" w:after="0" w:afterAutospacing="0" w:line="240" w:lineRule="auto"/>
              <w:jc w:val="center"/>
              <w:rPr>
                <w:rFonts w:ascii="Arial Narrow" w:hAnsi="Arial Narrow"/>
                <w:sz w:val="22"/>
                <w:szCs w:val="22"/>
              </w:rPr>
            </w:pPr>
          </w:p>
          <w:p w:rsidR="008048ED" w:rsidP="004577EC">
            <w:pPr>
              <w:autoSpaceDE w:val="0"/>
              <w:autoSpaceDN w:val="0"/>
              <w:bidi w:val="0"/>
              <w:spacing w:before="0" w:beforeAutospacing="0" w:after="0" w:afterAutospacing="0" w:line="240" w:lineRule="auto"/>
              <w:jc w:val="center"/>
              <w:rPr>
                <w:rFonts w:ascii="Arial Narrow" w:hAnsi="Arial Narrow"/>
                <w:sz w:val="22"/>
                <w:szCs w:val="22"/>
              </w:rPr>
            </w:pPr>
          </w:p>
          <w:p w:rsidR="008048ED" w:rsidP="004577EC">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008048ED">
              <w:rPr>
                <w:rFonts w:ascii="Arial Narrow" w:hAnsi="Arial Narrow"/>
                <w:sz w:val="22"/>
                <w:szCs w:val="22"/>
              </w:rPr>
              <w:t>ods.5</w:t>
            </w:r>
          </w:p>
          <w:p w:rsidR="00980B92"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F74B6D" w:rsidRPr="007C2FF8" w:rsidP="00F74B6D">
            <w:pPr>
              <w:autoSpaceDE w:val="0"/>
              <w:autoSpaceDN w:val="0"/>
              <w:bidi w:val="0"/>
              <w:spacing w:before="0" w:beforeAutospacing="0" w:after="0" w:afterAutospacing="0" w:line="240" w:lineRule="auto"/>
              <w:jc w:val="center"/>
              <w:rPr>
                <w:rFonts w:ascii="Arial Narrow" w:hAnsi="Arial Narrow"/>
                <w:sz w:val="22"/>
                <w:szCs w:val="22"/>
              </w:rPr>
            </w:pPr>
            <w:r w:rsidRPr="00F74B6D">
              <w:rPr>
                <w:rFonts w:ascii="Arial Narrow" w:hAnsi="Arial Narrow"/>
                <w:sz w:val="22"/>
                <w:szCs w:val="22"/>
              </w:rPr>
              <w:t>§ 55 ods.</w:t>
            </w:r>
            <w:r w:rsidRPr="003C33B8">
              <w:rPr>
                <w:rFonts w:ascii="Arial Narrow" w:hAnsi="Arial Narrow"/>
                <w:b/>
                <w:color w:val="00B0F0"/>
                <w:sz w:val="22"/>
                <w:szCs w:val="22"/>
              </w:rPr>
              <w:t>5</w:t>
            </w:r>
          </w:p>
          <w:p w:rsidR="00F74B6D" w:rsidRPr="007C2FF8" w:rsidP="00F74B6D">
            <w:pPr>
              <w:autoSpaceDE w:val="0"/>
              <w:autoSpaceDN w:val="0"/>
              <w:bidi w:val="0"/>
              <w:spacing w:before="0" w:beforeAutospacing="0" w:after="0" w:afterAutospacing="0" w:line="240" w:lineRule="auto"/>
              <w:jc w:val="center"/>
              <w:rPr>
                <w:rFonts w:ascii="Arial Narrow" w:hAnsi="Arial Narrow"/>
                <w:sz w:val="22"/>
                <w:szCs w:val="22"/>
              </w:rPr>
            </w:pPr>
          </w:p>
          <w:p w:rsidR="00F74B6D" w:rsidRPr="007C2FF8" w:rsidP="00F74B6D">
            <w:pPr>
              <w:autoSpaceDE w:val="0"/>
              <w:autoSpaceDN w:val="0"/>
              <w:bidi w:val="0"/>
              <w:spacing w:before="0" w:beforeAutospacing="0" w:after="0" w:afterAutospacing="0" w:line="240" w:lineRule="auto"/>
              <w:jc w:val="center"/>
              <w:rPr>
                <w:rFonts w:ascii="Arial Narrow" w:hAnsi="Arial Narrow"/>
                <w:sz w:val="22"/>
                <w:szCs w:val="22"/>
              </w:rPr>
            </w:pPr>
          </w:p>
          <w:p w:rsidR="00F74B6D" w:rsidRPr="007C2FF8" w:rsidP="00F74B6D">
            <w:pPr>
              <w:autoSpaceDE w:val="0"/>
              <w:autoSpaceDN w:val="0"/>
              <w:bidi w:val="0"/>
              <w:spacing w:before="0" w:beforeAutospacing="0" w:after="0" w:afterAutospacing="0" w:line="240" w:lineRule="auto"/>
              <w:jc w:val="center"/>
              <w:rPr>
                <w:rFonts w:ascii="Arial Narrow" w:hAnsi="Arial Narrow"/>
                <w:sz w:val="22"/>
                <w:szCs w:val="22"/>
              </w:rPr>
            </w:pPr>
          </w:p>
          <w:p w:rsidR="00F74B6D" w:rsidRPr="007C2FF8" w:rsidP="00F74B6D">
            <w:pPr>
              <w:autoSpaceDE w:val="0"/>
              <w:autoSpaceDN w:val="0"/>
              <w:bidi w:val="0"/>
              <w:spacing w:before="0" w:beforeAutospacing="0" w:after="0" w:afterAutospacing="0" w:line="240" w:lineRule="auto"/>
              <w:jc w:val="center"/>
              <w:rPr>
                <w:rFonts w:ascii="Arial Narrow" w:hAnsi="Arial Narrow"/>
                <w:sz w:val="22"/>
                <w:szCs w:val="22"/>
              </w:rPr>
            </w:pPr>
          </w:p>
          <w:p w:rsidR="00F74B6D" w:rsidRPr="007C2FF8" w:rsidP="00F74B6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59 ods.6</w:t>
            </w:r>
          </w:p>
          <w:p w:rsidR="00F74B6D" w:rsidRPr="007C2FF8" w:rsidP="00F74B6D">
            <w:pPr>
              <w:autoSpaceDE w:val="0"/>
              <w:autoSpaceDN w:val="0"/>
              <w:bidi w:val="0"/>
              <w:spacing w:before="0" w:beforeAutospacing="0" w:after="0" w:afterAutospacing="0" w:line="240" w:lineRule="auto"/>
              <w:jc w:val="center"/>
              <w:rPr>
                <w:rFonts w:ascii="Arial Narrow" w:hAnsi="Arial Narrow"/>
                <w:sz w:val="22"/>
                <w:szCs w:val="22"/>
              </w:rPr>
            </w:pPr>
          </w:p>
          <w:p w:rsidR="00F74B6D" w:rsidRPr="007C2FF8" w:rsidP="00F74B6D">
            <w:pPr>
              <w:autoSpaceDE w:val="0"/>
              <w:autoSpaceDN w:val="0"/>
              <w:bidi w:val="0"/>
              <w:spacing w:before="0" w:beforeAutospacing="0" w:after="0" w:afterAutospacing="0" w:line="240" w:lineRule="auto"/>
              <w:jc w:val="center"/>
              <w:rPr>
                <w:rFonts w:ascii="Arial Narrow" w:hAnsi="Arial Narrow"/>
                <w:sz w:val="22"/>
                <w:szCs w:val="22"/>
              </w:rPr>
            </w:pPr>
          </w:p>
          <w:p w:rsidR="00F74B6D" w:rsidRPr="007C2FF8" w:rsidP="00F74B6D">
            <w:pPr>
              <w:autoSpaceDE w:val="0"/>
              <w:autoSpaceDN w:val="0"/>
              <w:bidi w:val="0"/>
              <w:spacing w:before="0" w:beforeAutospacing="0" w:after="0" w:afterAutospacing="0" w:line="240" w:lineRule="auto"/>
              <w:jc w:val="center"/>
              <w:rPr>
                <w:rFonts w:ascii="Arial Narrow" w:hAnsi="Arial Narrow"/>
                <w:sz w:val="22"/>
                <w:szCs w:val="22"/>
              </w:rPr>
            </w:pPr>
          </w:p>
          <w:p w:rsidR="00F74B6D" w:rsidRPr="007C2FF8" w:rsidP="00F74B6D">
            <w:pPr>
              <w:autoSpaceDE w:val="0"/>
              <w:autoSpaceDN w:val="0"/>
              <w:bidi w:val="0"/>
              <w:spacing w:before="0" w:beforeAutospacing="0" w:after="0" w:afterAutospacing="0" w:line="240" w:lineRule="auto"/>
              <w:jc w:val="center"/>
              <w:rPr>
                <w:rFonts w:ascii="Arial Narrow" w:hAnsi="Arial Narrow"/>
                <w:sz w:val="22"/>
                <w:szCs w:val="22"/>
              </w:rPr>
            </w:pPr>
          </w:p>
          <w:p w:rsidR="00F74B6D" w:rsidRPr="007C2FF8" w:rsidP="00F74B6D">
            <w:pPr>
              <w:autoSpaceDE w:val="0"/>
              <w:autoSpaceDN w:val="0"/>
              <w:bidi w:val="0"/>
              <w:spacing w:before="0" w:beforeAutospacing="0" w:after="0" w:afterAutospacing="0" w:line="240" w:lineRule="auto"/>
              <w:jc w:val="center"/>
              <w:rPr>
                <w:rFonts w:ascii="Arial Narrow" w:hAnsi="Arial Narrow"/>
                <w:sz w:val="22"/>
                <w:szCs w:val="22"/>
              </w:rPr>
            </w:pPr>
          </w:p>
          <w:p w:rsidR="00F74B6D" w:rsidRPr="007C2FF8" w:rsidP="00F74B6D">
            <w:pPr>
              <w:autoSpaceDE w:val="0"/>
              <w:autoSpaceDN w:val="0"/>
              <w:bidi w:val="0"/>
              <w:spacing w:before="0" w:beforeAutospacing="0" w:after="0" w:afterAutospacing="0" w:line="240" w:lineRule="auto"/>
              <w:jc w:val="center"/>
              <w:rPr>
                <w:rFonts w:ascii="Arial Narrow" w:hAnsi="Arial Narrow"/>
                <w:sz w:val="22"/>
                <w:szCs w:val="22"/>
              </w:rPr>
            </w:pPr>
          </w:p>
          <w:p w:rsidR="00F74B6D" w:rsidRPr="007C2FF8" w:rsidP="00F74B6D">
            <w:pPr>
              <w:autoSpaceDE w:val="0"/>
              <w:autoSpaceDN w:val="0"/>
              <w:bidi w:val="0"/>
              <w:spacing w:before="0" w:beforeAutospacing="0" w:after="0" w:afterAutospacing="0" w:line="240" w:lineRule="auto"/>
              <w:jc w:val="center"/>
              <w:rPr>
                <w:rFonts w:ascii="Arial Narrow" w:hAnsi="Arial Narrow"/>
                <w:sz w:val="22"/>
                <w:szCs w:val="22"/>
              </w:rPr>
            </w:pPr>
          </w:p>
          <w:p w:rsidR="00F74B6D" w:rsidRPr="007C2FF8" w:rsidP="00F74B6D">
            <w:pPr>
              <w:autoSpaceDE w:val="0"/>
              <w:autoSpaceDN w:val="0"/>
              <w:bidi w:val="0"/>
              <w:spacing w:before="0" w:beforeAutospacing="0" w:after="0" w:afterAutospacing="0" w:line="240" w:lineRule="auto"/>
              <w:jc w:val="center"/>
              <w:rPr>
                <w:rFonts w:ascii="Arial Narrow" w:hAnsi="Arial Narrow"/>
                <w:sz w:val="22"/>
                <w:szCs w:val="22"/>
              </w:rPr>
            </w:pPr>
          </w:p>
          <w:p w:rsidR="00F74B6D" w:rsidRPr="007C2FF8" w:rsidP="00F74B6D">
            <w:pPr>
              <w:autoSpaceDE w:val="0"/>
              <w:autoSpaceDN w:val="0"/>
              <w:bidi w:val="0"/>
              <w:spacing w:before="0" w:beforeAutospacing="0" w:after="0" w:afterAutospacing="0" w:line="240" w:lineRule="auto"/>
              <w:jc w:val="center"/>
              <w:rPr>
                <w:rFonts w:ascii="Arial Narrow" w:hAnsi="Arial Narrow"/>
                <w:sz w:val="22"/>
                <w:szCs w:val="22"/>
              </w:rPr>
            </w:pPr>
          </w:p>
          <w:p w:rsidR="00F74B6D" w:rsidRPr="007C2FF8" w:rsidP="00F74B6D">
            <w:pPr>
              <w:autoSpaceDE w:val="0"/>
              <w:autoSpaceDN w:val="0"/>
              <w:bidi w:val="0"/>
              <w:spacing w:before="0" w:beforeAutospacing="0" w:after="0" w:afterAutospacing="0" w:line="240" w:lineRule="auto"/>
              <w:jc w:val="center"/>
              <w:rPr>
                <w:rFonts w:ascii="Arial Narrow" w:hAnsi="Arial Narrow"/>
                <w:sz w:val="22"/>
                <w:szCs w:val="22"/>
              </w:rPr>
            </w:pPr>
          </w:p>
          <w:p w:rsidR="00F74B6D" w:rsidRPr="007C2FF8" w:rsidP="00F74B6D">
            <w:pPr>
              <w:autoSpaceDE w:val="0"/>
              <w:autoSpaceDN w:val="0"/>
              <w:bidi w:val="0"/>
              <w:spacing w:before="0" w:beforeAutospacing="0" w:after="0" w:afterAutospacing="0" w:line="240" w:lineRule="auto"/>
              <w:jc w:val="center"/>
              <w:rPr>
                <w:rFonts w:ascii="Arial Narrow" w:hAnsi="Arial Narrow"/>
                <w:sz w:val="22"/>
                <w:szCs w:val="22"/>
              </w:rPr>
            </w:pPr>
          </w:p>
          <w:p w:rsidR="00F74B6D" w:rsidRPr="007C2FF8" w:rsidP="00F74B6D">
            <w:pPr>
              <w:autoSpaceDE w:val="0"/>
              <w:autoSpaceDN w:val="0"/>
              <w:bidi w:val="0"/>
              <w:spacing w:before="0" w:beforeAutospacing="0" w:after="0" w:afterAutospacing="0" w:line="240" w:lineRule="auto"/>
              <w:jc w:val="center"/>
              <w:rPr>
                <w:rFonts w:ascii="Arial Narrow" w:hAnsi="Arial Narrow"/>
                <w:sz w:val="22"/>
                <w:szCs w:val="22"/>
              </w:rPr>
            </w:pPr>
          </w:p>
          <w:p w:rsidR="00F74B6D" w:rsidP="00F74B6D">
            <w:pPr>
              <w:autoSpaceDE w:val="0"/>
              <w:autoSpaceDN w:val="0"/>
              <w:bidi w:val="0"/>
              <w:spacing w:before="0" w:beforeAutospacing="0" w:after="0" w:afterAutospacing="0" w:line="240" w:lineRule="auto"/>
              <w:jc w:val="center"/>
              <w:rPr>
                <w:rFonts w:ascii="Arial Narrow" w:hAnsi="Arial Narrow"/>
                <w:sz w:val="22"/>
                <w:szCs w:val="22"/>
              </w:rPr>
            </w:pPr>
          </w:p>
          <w:p w:rsidR="00F74B6D" w:rsidP="00F74B6D">
            <w:pPr>
              <w:autoSpaceDE w:val="0"/>
              <w:autoSpaceDN w:val="0"/>
              <w:bidi w:val="0"/>
              <w:spacing w:before="0" w:beforeAutospacing="0" w:after="0" w:afterAutospacing="0" w:line="240" w:lineRule="auto"/>
              <w:jc w:val="center"/>
              <w:rPr>
                <w:rFonts w:ascii="Arial Narrow" w:hAnsi="Arial Narrow"/>
                <w:sz w:val="22"/>
                <w:szCs w:val="22"/>
              </w:rPr>
            </w:pPr>
          </w:p>
          <w:p w:rsidR="00F74B6D" w:rsidP="00F74B6D">
            <w:pPr>
              <w:autoSpaceDE w:val="0"/>
              <w:autoSpaceDN w:val="0"/>
              <w:bidi w:val="0"/>
              <w:spacing w:before="0" w:beforeAutospacing="0" w:after="0" w:afterAutospacing="0" w:line="240" w:lineRule="auto"/>
              <w:jc w:val="center"/>
              <w:rPr>
                <w:rFonts w:ascii="Arial Narrow" w:hAnsi="Arial Narrow"/>
                <w:sz w:val="22"/>
                <w:szCs w:val="22"/>
              </w:rPr>
            </w:pPr>
          </w:p>
          <w:p w:rsidR="00F74B6D" w:rsidP="00F74B6D">
            <w:pPr>
              <w:autoSpaceDE w:val="0"/>
              <w:autoSpaceDN w:val="0"/>
              <w:bidi w:val="0"/>
              <w:spacing w:before="0" w:beforeAutospacing="0" w:after="0" w:afterAutospacing="0" w:line="240" w:lineRule="auto"/>
              <w:jc w:val="center"/>
              <w:rPr>
                <w:rFonts w:ascii="Arial Narrow" w:hAnsi="Arial Narrow"/>
                <w:sz w:val="22"/>
                <w:szCs w:val="22"/>
              </w:rPr>
            </w:pPr>
          </w:p>
          <w:p w:rsidR="00F74B6D" w:rsidP="00F74B6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xml:space="preserve">§ 70 </w:t>
            </w:r>
          </w:p>
          <w:p w:rsidR="00980B92" w:rsidRPr="007C2FF8" w:rsidP="00F74B6D">
            <w:pPr>
              <w:autoSpaceDE w:val="0"/>
              <w:autoSpaceDN w:val="0"/>
              <w:bidi w:val="0"/>
              <w:spacing w:before="0" w:beforeAutospacing="0" w:after="0" w:afterAutospacing="0" w:line="240" w:lineRule="auto"/>
              <w:jc w:val="center"/>
              <w:rPr>
                <w:rFonts w:ascii="Arial Narrow" w:hAnsi="Arial Narrow"/>
                <w:sz w:val="22"/>
                <w:szCs w:val="22"/>
              </w:rPr>
            </w:pPr>
            <w:r w:rsidR="00F74B6D">
              <w:rPr>
                <w:rFonts w:ascii="Arial Narrow" w:hAnsi="Arial Narrow"/>
                <w:sz w:val="22"/>
                <w:szCs w:val="22"/>
              </w:rPr>
              <w:t>ods. 1 pís. c)</w:t>
            </w:r>
          </w:p>
          <w:p w:rsidR="00980B92"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003328A6">
              <w:rPr>
                <w:rFonts w:ascii="Arial Narrow" w:hAnsi="Arial Narrow"/>
                <w:sz w:val="22"/>
                <w:szCs w:val="22"/>
              </w:rPr>
              <w:t>§ 71 ods.1</w:t>
            </w:r>
          </w:p>
          <w:p w:rsidR="00980B92"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80B92"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B5757"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56B18" w:rsidRPr="007C2FF8" w:rsidP="00B64B09">
            <w:pPr>
              <w:pStyle w:val="BodyText2"/>
              <w:bidi w:val="0"/>
              <w:spacing w:after="0" w:line="240" w:lineRule="exact"/>
              <w:jc w:val="left"/>
              <w:rPr>
                <w:rFonts w:ascii="Arial Narrow" w:hAnsi="Arial Narrow"/>
                <w:sz w:val="22"/>
                <w:szCs w:val="22"/>
              </w:rPr>
            </w:pPr>
          </w:p>
          <w:p w:rsidR="00F74B6D" w:rsidRPr="00A32960" w:rsidP="00F74B6D">
            <w:pPr>
              <w:pStyle w:val="BodyText2"/>
              <w:bidi w:val="0"/>
              <w:spacing w:after="0" w:line="240" w:lineRule="exact"/>
              <w:jc w:val="both"/>
              <w:rPr>
                <w:rFonts w:ascii="Arial Narrow" w:hAnsi="Arial Narrow"/>
                <w:sz w:val="22"/>
                <w:szCs w:val="22"/>
              </w:rPr>
            </w:pPr>
            <w:r w:rsidRPr="00A32960">
              <w:rPr>
                <w:rFonts w:ascii="Arial Narrow" w:hAnsi="Arial Narrow"/>
                <w:sz w:val="22"/>
                <w:szCs w:val="22"/>
              </w:rPr>
              <w:t>Na udelenie povolenia podľa odseku 1 sa musí preukázať splnenie týchto podmienok:</w:t>
            </w:r>
          </w:p>
          <w:p w:rsidR="00013BB6" w:rsidRPr="00B82FB4" w:rsidP="00B82FB4">
            <w:pPr>
              <w:autoSpaceDE w:val="0"/>
              <w:autoSpaceDN w:val="0"/>
              <w:bidi w:val="0"/>
              <w:spacing w:before="0" w:beforeAutospacing="0" w:after="0" w:afterAutospacing="0" w:line="240" w:lineRule="auto"/>
              <w:jc w:val="both"/>
              <w:rPr>
                <w:rFonts w:ascii="Arial Narrow" w:hAnsi="Arial Narrow" w:cs="Helvetica"/>
                <w:b/>
                <w:color w:val="00B0F0"/>
                <w:sz w:val="22"/>
                <w:szCs w:val="22"/>
              </w:rPr>
            </w:pPr>
            <w:r w:rsidRPr="00B82FB4" w:rsidR="00B82FB4">
              <w:rPr>
                <w:rFonts w:ascii="Arial Narrow" w:hAnsi="Arial Narrow"/>
                <w:b/>
                <w:color w:val="00B0F0"/>
                <w:sz w:val="22"/>
                <w:szCs w:val="22"/>
                <w:lang w:eastAsia="ar-SA"/>
              </w:rPr>
              <w:t>odborná spôsobilosť a dôveryhodnosť osôb navrhovaných za členov riadiaceho orgánu a vrcholového manažmentu, osôb zodpovedných za výkon funkcie dodržiavania, funkcie riadenia rizík a funkcie vnútorného auditu,</w:t>
            </w:r>
          </w:p>
          <w:p w:rsidR="00013BB6" w:rsidP="00013BB6">
            <w:pPr>
              <w:autoSpaceDE w:val="0"/>
              <w:autoSpaceDN w:val="0"/>
              <w:bidi w:val="0"/>
              <w:spacing w:before="0" w:beforeAutospacing="0" w:after="0" w:afterAutospacing="0" w:line="240" w:lineRule="auto"/>
              <w:rPr>
                <w:rFonts w:ascii="Helvetica" w:hAnsi="Helvetica" w:cs="Helvetica"/>
                <w:color w:val="494949"/>
                <w:sz w:val="21"/>
                <w:szCs w:val="21"/>
              </w:rPr>
            </w:pPr>
          </w:p>
          <w:p w:rsidR="00F74B6D" w:rsidP="00013BB6">
            <w:pPr>
              <w:autoSpaceDE w:val="0"/>
              <w:autoSpaceDN w:val="0"/>
              <w:bidi w:val="0"/>
              <w:spacing w:before="0" w:beforeAutospacing="0" w:after="0" w:afterAutospacing="0" w:line="240" w:lineRule="auto"/>
              <w:rPr>
                <w:rFonts w:ascii="Helvetica" w:hAnsi="Helvetica" w:cs="Helvetica"/>
                <w:color w:val="494949"/>
                <w:sz w:val="21"/>
                <w:szCs w:val="21"/>
              </w:rPr>
            </w:pPr>
          </w:p>
          <w:p w:rsidR="00F74B6D" w:rsidP="00013BB6">
            <w:pPr>
              <w:autoSpaceDE w:val="0"/>
              <w:autoSpaceDN w:val="0"/>
              <w:bidi w:val="0"/>
              <w:spacing w:before="0" w:beforeAutospacing="0" w:after="0" w:afterAutospacing="0" w:line="240" w:lineRule="auto"/>
              <w:rPr>
                <w:rFonts w:ascii="Helvetica" w:hAnsi="Helvetica" w:cs="Helvetica"/>
                <w:color w:val="494949"/>
                <w:sz w:val="21"/>
                <w:szCs w:val="21"/>
              </w:rPr>
            </w:pPr>
          </w:p>
          <w:p w:rsidR="00F74B6D" w:rsidP="00013BB6">
            <w:pPr>
              <w:autoSpaceDE w:val="0"/>
              <w:autoSpaceDN w:val="0"/>
              <w:bidi w:val="0"/>
              <w:spacing w:before="0" w:beforeAutospacing="0" w:after="0" w:afterAutospacing="0" w:line="240" w:lineRule="auto"/>
              <w:rPr>
                <w:rFonts w:ascii="Helvetica" w:hAnsi="Helvetica" w:cs="Helvetica"/>
                <w:color w:val="494949"/>
                <w:sz w:val="21"/>
                <w:szCs w:val="21"/>
              </w:rPr>
            </w:pPr>
          </w:p>
          <w:p w:rsidR="00F74B6D" w:rsidP="00013BB6">
            <w:pPr>
              <w:autoSpaceDE w:val="0"/>
              <w:autoSpaceDN w:val="0"/>
              <w:bidi w:val="0"/>
              <w:spacing w:before="0" w:beforeAutospacing="0" w:after="0" w:afterAutospacing="0" w:line="240" w:lineRule="auto"/>
              <w:rPr>
                <w:rFonts w:ascii="Helvetica" w:hAnsi="Helvetica" w:cs="Helvetica"/>
                <w:color w:val="494949"/>
                <w:sz w:val="21"/>
                <w:szCs w:val="21"/>
              </w:rPr>
            </w:pPr>
          </w:p>
          <w:p w:rsidR="00F74B6D" w:rsidRPr="007C2FF8" w:rsidP="00013BB6">
            <w:pPr>
              <w:autoSpaceDE w:val="0"/>
              <w:autoSpaceDN w:val="0"/>
              <w:bidi w:val="0"/>
              <w:spacing w:before="0" w:beforeAutospacing="0" w:after="0" w:afterAutospacing="0" w:line="240" w:lineRule="auto"/>
              <w:rPr>
                <w:rFonts w:ascii="Helvetica" w:hAnsi="Helvetica" w:cs="Helvetica"/>
                <w:color w:val="494949"/>
                <w:sz w:val="21"/>
                <w:szCs w:val="21"/>
              </w:rPr>
            </w:pPr>
          </w:p>
          <w:p w:rsidR="00F74B6D" w:rsidRPr="00A32960" w:rsidP="00B82FB4">
            <w:pPr>
              <w:autoSpaceDE w:val="0"/>
              <w:autoSpaceDN w:val="0"/>
              <w:bidi w:val="0"/>
              <w:spacing w:before="0" w:beforeAutospacing="0" w:after="0" w:afterAutospacing="0" w:line="240" w:lineRule="auto"/>
              <w:jc w:val="both"/>
              <w:rPr>
                <w:rFonts w:ascii="Arial Narrow" w:hAnsi="Arial Narrow" w:cs="Helvetica"/>
                <w:sz w:val="22"/>
                <w:szCs w:val="22"/>
              </w:rPr>
            </w:pPr>
            <w:r w:rsidRPr="00A32960">
              <w:rPr>
                <w:rFonts w:ascii="Arial Narrow" w:hAnsi="Arial Narrow" w:cs="Helvetica"/>
                <w:sz w:val="22"/>
                <w:szCs w:val="22"/>
              </w:rPr>
              <w:t>Člen štatutárneho orgánu obchodníka s cennými papiermi alebo dozornej rady obchodníka s cennými papiermi, ktorý je významný z hľadiska svojej veľkosti, vnútornej organizácie a povahy, rozsahu a zložitosti jeho predmetu činnosti nesmie súčasne zastávať viac ako</w:t>
            </w:r>
          </w:p>
          <w:p w:rsidR="00F74B6D" w:rsidRPr="00A32960" w:rsidP="00B82FB4">
            <w:pPr>
              <w:autoSpaceDE w:val="0"/>
              <w:autoSpaceDN w:val="0"/>
              <w:bidi w:val="0"/>
              <w:spacing w:before="0" w:beforeAutospacing="0" w:after="0" w:afterAutospacing="0" w:line="240" w:lineRule="auto"/>
              <w:jc w:val="both"/>
              <w:rPr>
                <w:rFonts w:ascii="Arial Narrow" w:hAnsi="Arial Narrow" w:cs="Helvetica"/>
                <w:sz w:val="22"/>
                <w:szCs w:val="22"/>
              </w:rPr>
            </w:pPr>
            <w:r w:rsidRPr="00A32960">
              <w:rPr>
                <w:rFonts w:ascii="Arial Narrow" w:hAnsi="Arial Narrow" w:cs="Helvetica"/>
                <w:sz w:val="22"/>
                <w:szCs w:val="22"/>
              </w:rPr>
              <w:t>a) jednu výkonnú riadiacu funkciu s dvoma nevýkonnými riadiacimi funkciami,</w:t>
            </w:r>
          </w:p>
          <w:p w:rsidR="00F74B6D" w:rsidRPr="00561C35" w:rsidP="00F74B6D">
            <w:pPr>
              <w:autoSpaceDE w:val="0"/>
              <w:autoSpaceDN w:val="0"/>
              <w:bidi w:val="0"/>
              <w:spacing w:before="0" w:beforeAutospacing="0" w:after="0" w:afterAutospacing="0" w:line="240" w:lineRule="auto"/>
              <w:rPr>
                <w:rFonts w:ascii="Arial Narrow" w:hAnsi="Arial Narrow" w:cs="Helvetica"/>
                <w:sz w:val="22"/>
                <w:szCs w:val="22"/>
              </w:rPr>
            </w:pPr>
            <w:r w:rsidRPr="00A32960">
              <w:rPr>
                <w:rFonts w:ascii="Arial Narrow" w:hAnsi="Arial Narrow" w:cs="Helvetica"/>
                <w:sz w:val="22"/>
                <w:szCs w:val="22"/>
              </w:rPr>
              <w:t xml:space="preserve"> b) štyri nevýkonné riadiace funkcie.</w:t>
            </w:r>
          </w:p>
          <w:p w:rsidR="00013BB6" w:rsidRPr="007C2FF8" w:rsidP="00013BB6">
            <w:pPr>
              <w:autoSpaceDE w:val="0"/>
              <w:autoSpaceDN w:val="0"/>
              <w:bidi w:val="0"/>
              <w:spacing w:before="0" w:beforeAutospacing="0" w:after="0" w:afterAutospacing="0" w:line="240" w:lineRule="auto"/>
              <w:rPr>
                <w:rFonts w:ascii="Helvetica" w:hAnsi="Helvetica" w:cs="Helvetica"/>
                <w:color w:val="494949"/>
                <w:sz w:val="21"/>
                <w:szCs w:val="21"/>
              </w:rPr>
            </w:pPr>
          </w:p>
          <w:p w:rsidR="00013BB6" w:rsidP="00013BB6">
            <w:pPr>
              <w:autoSpaceDE w:val="0"/>
              <w:autoSpaceDN w:val="0"/>
              <w:bidi w:val="0"/>
              <w:spacing w:before="0" w:beforeAutospacing="0" w:after="0" w:afterAutospacing="0" w:line="240" w:lineRule="auto"/>
              <w:rPr>
                <w:rFonts w:ascii="Helvetica" w:hAnsi="Helvetica" w:cs="Helvetica"/>
                <w:color w:val="494949"/>
                <w:sz w:val="21"/>
                <w:szCs w:val="21"/>
              </w:rPr>
            </w:pPr>
          </w:p>
          <w:p w:rsidR="00F74B6D" w:rsidP="00013BB6">
            <w:pPr>
              <w:autoSpaceDE w:val="0"/>
              <w:autoSpaceDN w:val="0"/>
              <w:bidi w:val="0"/>
              <w:spacing w:before="0" w:beforeAutospacing="0" w:after="0" w:afterAutospacing="0" w:line="240" w:lineRule="auto"/>
              <w:rPr>
                <w:rFonts w:ascii="Helvetica" w:hAnsi="Helvetica" w:cs="Helvetica"/>
                <w:color w:val="494949"/>
                <w:sz w:val="21"/>
                <w:szCs w:val="21"/>
              </w:rPr>
            </w:pPr>
          </w:p>
          <w:p w:rsidR="00F74B6D" w:rsidP="00013BB6">
            <w:pPr>
              <w:autoSpaceDE w:val="0"/>
              <w:autoSpaceDN w:val="0"/>
              <w:bidi w:val="0"/>
              <w:spacing w:before="0" w:beforeAutospacing="0" w:after="0" w:afterAutospacing="0" w:line="240" w:lineRule="auto"/>
              <w:rPr>
                <w:rFonts w:ascii="Helvetica" w:hAnsi="Helvetica" w:cs="Helvetica"/>
                <w:color w:val="494949"/>
                <w:sz w:val="21"/>
                <w:szCs w:val="21"/>
              </w:rPr>
            </w:pPr>
          </w:p>
          <w:p w:rsidR="00F74B6D" w:rsidP="00013BB6">
            <w:pPr>
              <w:autoSpaceDE w:val="0"/>
              <w:autoSpaceDN w:val="0"/>
              <w:bidi w:val="0"/>
              <w:spacing w:before="0" w:beforeAutospacing="0" w:after="0" w:afterAutospacing="0" w:line="240" w:lineRule="auto"/>
              <w:rPr>
                <w:rFonts w:ascii="Helvetica" w:hAnsi="Helvetica" w:cs="Helvetica"/>
                <w:color w:val="494949"/>
                <w:sz w:val="21"/>
                <w:szCs w:val="21"/>
              </w:rPr>
            </w:pPr>
          </w:p>
          <w:p w:rsidR="000F77D6" w:rsidRPr="000457D1" w:rsidP="000F77D6">
            <w:pPr>
              <w:autoSpaceDE w:val="0"/>
              <w:autoSpaceDN w:val="0"/>
              <w:bidi w:val="0"/>
              <w:spacing w:before="0" w:beforeAutospacing="0" w:after="0" w:afterAutospacing="0" w:line="240" w:lineRule="auto"/>
              <w:jc w:val="both"/>
              <w:rPr>
                <w:rFonts w:ascii="Arial Narrow" w:hAnsi="Arial Narrow" w:cs="Helvetica"/>
                <w:sz w:val="22"/>
                <w:szCs w:val="22"/>
              </w:rPr>
            </w:pPr>
            <w:r w:rsidRPr="000457D1">
              <w:rPr>
                <w:rFonts w:ascii="Arial Narrow" w:hAnsi="Arial Narrow" w:cs="Helvetica"/>
                <w:sz w:val="22"/>
                <w:szCs w:val="22"/>
              </w:rPr>
              <w:t>Obcho</w:t>
            </w:r>
            <w:r w:rsidR="0060285A">
              <w:rPr>
                <w:rFonts w:ascii="Arial Narrow" w:hAnsi="Arial Narrow" w:cs="Helvetica"/>
                <w:sz w:val="22"/>
                <w:szCs w:val="22"/>
              </w:rPr>
              <w:t>dník s cennými papiermi je</w:t>
            </w:r>
            <w:r w:rsidRPr="000457D1">
              <w:rPr>
                <w:rFonts w:ascii="Arial Narrow" w:hAnsi="Arial Narrow" w:cs="Helvetica"/>
                <w:sz w:val="22"/>
                <w:szCs w:val="22"/>
              </w:rPr>
              <w:t xml:space="preserve"> povinný v súlade s týmto zákonom zahrnúť do stanov zásady odmeňovania, ktoré sú zohľadňované v rámci riadenia rizík obchodníka s cennými papiermi a podporujú ho, ako aj upraviť činnosť výboru pre odmeňovanie u obchodníka s cennými papiermi, ak sa zriaďuje, alebo činnosť určenej osoby zodpovednej za systém odmeňovania u obchodníka s cennými papiermi a činnosť výboru pre riadenie rizík, ak sa zriaďuje alebo činnosť výboru pre audit podľa osobitného predpisu,</w:t>
            </w:r>
            <w:hyperlink r:id="rId6" w:anchor="poznamky.poznamka-56ac" w:history="1">
              <w:r w:rsidRPr="000457D1">
                <w:rPr>
                  <w:rStyle w:val="InternetLink"/>
                  <w:rFonts w:ascii="Arial Narrow" w:hAnsi="Arial Narrow" w:cs="Helvetica"/>
                  <w:b/>
                  <w:bCs/>
                  <w:color w:val="auto"/>
                  <w:sz w:val="22"/>
                  <w:szCs w:val="22"/>
                  <w:vertAlign w:val="superscript"/>
                </w:rPr>
                <w:t>56ac</w:t>
              </w:r>
            </w:hyperlink>
            <w:r w:rsidRPr="000457D1">
              <w:rPr>
                <w:rStyle w:val="InternetLink"/>
                <w:rFonts w:ascii="Arial Narrow" w:hAnsi="Arial Narrow" w:cs="Helvetica"/>
                <w:b/>
                <w:bCs/>
                <w:color w:val="auto"/>
                <w:sz w:val="22"/>
                <w:szCs w:val="22"/>
              </w:rPr>
              <w:t>)</w:t>
            </w:r>
            <w:r w:rsidRPr="000457D1">
              <w:rPr>
                <w:rFonts w:ascii="Arial Narrow" w:hAnsi="Arial Narrow" w:cs="Helvetica"/>
                <w:sz w:val="22"/>
                <w:szCs w:val="22"/>
              </w:rPr>
              <w:t xml:space="preserve"> ak vykonáva riadenie rizík. </w:t>
            </w:r>
          </w:p>
          <w:p w:rsidR="000F77D6" w:rsidP="000F77D6">
            <w:pPr>
              <w:autoSpaceDE w:val="0"/>
              <w:autoSpaceDN w:val="0"/>
              <w:bidi w:val="0"/>
              <w:spacing w:before="0" w:beforeAutospacing="0" w:after="0" w:afterAutospacing="0" w:line="240" w:lineRule="auto"/>
              <w:jc w:val="both"/>
              <w:rPr>
                <w:rFonts w:ascii="Arial Narrow" w:hAnsi="Arial Narrow" w:cs="Helvetica"/>
                <w:sz w:val="22"/>
                <w:szCs w:val="22"/>
              </w:rPr>
            </w:pPr>
          </w:p>
          <w:p w:rsidR="000F77D6" w:rsidRPr="000457D1" w:rsidP="000F77D6">
            <w:pPr>
              <w:autoSpaceDE w:val="0"/>
              <w:autoSpaceDN w:val="0"/>
              <w:bidi w:val="0"/>
              <w:spacing w:before="0" w:beforeAutospacing="0" w:after="0" w:afterAutospacing="0" w:line="240" w:lineRule="auto"/>
              <w:jc w:val="both"/>
              <w:rPr>
                <w:rFonts w:ascii="Arial Narrow" w:hAnsi="Arial Narrow" w:cs="Helvetica"/>
                <w:sz w:val="22"/>
                <w:szCs w:val="22"/>
              </w:rPr>
            </w:pPr>
            <w:r w:rsidRPr="000457D1">
              <w:rPr>
                <w:rFonts w:ascii="Arial Narrow" w:hAnsi="Arial Narrow" w:cs="Helvetica"/>
                <w:sz w:val="22"/>
                <w:szCs w:val="22"/>
              </w:rPr>
              <w:t xml:space="preserve">Vrcholový manažment, a ak to určia stanovy, aj dozorná rada, sú povinní prijímať a pravidelne skúmať zásady odmeňovania. Správu o kontrole dodržiavania zásad odmeňovania je obchodník s cennými papiermi povinný predložiť Národnej banke Slovenska do 30. júna roka nasledujúceho po kalendárnom roku, za ktorý sa správa vyhotovuje. </w:t>
            </w:r>
          </w:p>
          <w:p w:rsidR="009B5757" w:rsidP="00B64B09">
            <w:pPr>
              <w:pStyle w:val="BodyText2"/>
              <w:bidi w:val="0"/>
              <w:spacing w:after="0" w:line="240" w:lineRule="exact"/>
              <w:jc w:val="left"/>
              <w:rPr>
                <w:rFonts w:ascii="Arial Narrow" w:hAnsi="Arial Narrow"/>
                <w:sz w:val="22"/>
                <w:szCs w:val="22"/>
              </w:rPr>
            </w:pPr>
          </w:p>
          <w:p w:rsidR="005740D0" w:rsidP="00B64B09">
            <w:pPr>
              <w:pStyle w:val="BodyText2"/>
              <w:bidi w:val="0"/>
              <w:spacing w:after="0" w:line="240" w:lineRule="exact"/>
              <w:jc w:val="left"/>
              <w:rPr>
                <w:rFonts w:ascii="Arial Narrow" w:hAnsi="Arial Narrow"/>
                <w:sz w:val="22"/>
                <w:szCs w:val="22"/>
              </w:rPr>
            </w:pPr>
          </w:p>
          <w:p w:rsidR="000F77D6" w:rsidRPr="000F77D6" w:rsidP="000F77D6">
            <w:pPr>
              <w:pStyle w:val="BodyText2"/>
              <w:bidi w:val="0"/>
              <w:spacing w:after="0" w:line="240" w:lineRule="exact"/>
              <w:jc w:val="both"/>
              <w:rPr>
                <w:rFonts w:ascii="Arial Narrow" w:hAnsi="Arial Narrow"/>
                <w:b/>
                <w:color w:val="00B0F0"/>
                <w:sz w:val="22"/>
                <w:szCs w:val="22"/>
              </w:rPr>
            </w:pPr>
            <w:r w:rsidRPr="000F77D6">
              <w:rPr>
                <w:rFonts w:ascii="Arial Narrow" w:hAnsi="Arial Narrow"/>
                <w:b/>
                <w:color w:val="00B0F0"/>
                <w:sz w:val="22"/>
                <w:szCs w:val="22"/>
              </w:rPr>
              <w:t>Obchodník s cennými papiermi je povinný zaviesť primerané metódy a postupy dostatočné na zabezpečenie toho, že obchodník s cennými papiermi vrátane svojich vedúcich zamestnancov, zamestnancov a viazaných investičných agentov, dodržiava ustanovenia tohto zákona vrátane pravidiel upravujúcich osobné obchody týchto osôb. Obchodník s cennými papiermi je povinný mať spoľahlivé administratívne a účtovné postupy, mechanizmy vnútornej kontroly, efektívne postupy na hodnotenie rizika a účinné kontrolné a ochranné opatrenia týkajúce sa systémov spracovania informácií.</w:t>
            </w:r>
          </w:p>
          <w:p w:rsidR="000F77D6" w:rsidRPr="007C2FF8" w:rsidP="00B64B09">
            <w:pPr>
              <w:pStyle w:val="BodyText2"/>
              <w:bidi w:val="0"/>
              <w:spacing w:after="0" w:line="240" w:lineRule="exact"/>
              <w:jc w:val="left"/>
              <w:rPr>
                <w:rFonts w:ascii="Arial Narrow" w:hAnsi="Arial Narrow"/>
                <w:sz w:val="22"/>
                <w:szCs w:val="22"/>
              </w:rPr>
            </w:pPr>
          </w:p>
          <w:p w:rsidR="00E91E2C" w:rsidRPr="000F77D6" w:rsidP="000F77D6">
            <w:pPr>
              <w:bidi w:val="0"/>
              <w:spacing w:before="0" w:beforeAutospacing="0" w:after="0" w:afterAutospacing="0" w:line="240" w:lineRule="auto"/>
              <w:jc w:val="both"/>
              <w:rPr>
                <w:rFonts w:ascii="Arial Narrow" w:hAnsi="Arial Narrow" w:cs="Helvetica"/>
                <w:sz w:val="22"/>
                <w:szCs w:val="22"/>
              </w:rPr>
            </w:pPr>
            <w:r w:rsidRPr="000F77D6">
              <w:rPr>
                <w:rFonts w:ascii="Arial Narrow" w:hAnsi="Arial Narrow" w:cs="Helvetica"/>
                <w:sz w:val="22"/>
                <w:szCs w:val="22"/>
              </w:rPr>
              <w:t>Na účely odseku 7 sa za jednu riadiacu funkciu považuje</w:t>
            </w:r>
          </w:p>
          <w:p w:rsidR="00E91E2C" w:rsidRPr="000F77D6" w:rsidP="000F77D6">
            <w:pPr>
              <w:bidi w:val="0"/>
              <w:spacing w:before="0" w:beforeAutospacing="0" w:after="0" w:afterAutospacing="0" w:line="240" w:lineRule="auto"/>
              <w:jc w:val="both"/>
              <w:rPr>
                <w:rFonts w:ascii="Arial Narrow" w:hAnsi="Arial Narrow" w:cs="Helvetica"/>
                <w:sz w:val="22"/>
                <w:szCs w:val="22"/>
              </w:rPr>
            </w:pPr>
            <w:r w:rsidRPr="000F77D6">
              <w:rPr>
                <w:rFonts w:ascii="Arial Narrow" w:hAnsi="Arial Narrow" w:cs="Helvetica"/>
                <w:sz w:val="22"/>
                <w:szCs w:val="22"/>
              </w:rPr>
              <w:t>a)</w:t>
            </w:r>
          </w:p>
          <w:p w:rsidR="00E91E2C" w:rsidRPr="000F77D6" w:rsidP="000F77D6">
            <w:pPr>
              <w:bidi w:val="0"/>
              <w:spacing w:before="0" w:beforeAutospacing="0" w:after="0" w:afterAutospacing="0" w:line="240" w:lineRule="auto"/>
              <w:jc w:val="both"/>
              <w:rPr>
                <w:rFonts w:ascii="Arial Narrow" w:hAnsi="Arial Narrow" w:cs="Helvetica"/>
                <w:sz w:val="22"/>
                <w:szCs w:val="22"/>
              </w:rPr>
            </w:pPr>
            <w:r w:rsidRPr="000F77D6">
              <w:rPr>
                <w:rFonts w:ascii="Arial Narrow" w:hAnsi="Arial Narrow" w:cs="Helvetica"/>
                <w:sz w:val="22"/>
                <w:szCs w:val="22"/>
              </w:rPr>
              <w:t xml:space="preserve">jedna alebo viac výkonných riadiacich funkcií alebo nevýkonných riadiacich funkcií v právnickej osobe, ktorá je podnikateľom v rámci tej istej skupiny, </w:t>
            </w:r>
          </w:p>
          <w:p w:rsidR="00E91E2C" w:rsidRPr="000F77D6" w:rsidP="000F77D6">
            <w:pPr>
              <w:bidi w:val="0"/>
              <w:spacing w:before="0" w:beforeAutospacing="0" w:after="0" w:afterAutospacing="0" w:line="240" w:lineRule="auto"/>
              <w:jc w:val="both"/>
              <w:rPr>
                <w:rFonts w:ascii="Arial Narrow" w:hAnsi="Arial Narrow" w:cs="Helvetica"/>
                <w:sz w:val="22"/>
                <w:szCs w:val="22"/>
              </w:rPr>
            </w:pPr>
            <w:r w:rsidRPr="000F77D6">
              <w:rPr>
                <w:rFonts w:ascii="Arial Narrow" w:hAnsi="Arial Narrow" w:cs="Helvetica"/>
                <w:sz w:val="22"/>
                <w:szCs w:val="22"/>
              </w:rPr>
              <w:t>b)</w:t>
            </w:r>
          </w:p>
          <w:p w:rsidR="00E91E2C" w:rsidRPr="000F77D6" w:rsidP="000F77D6">
            <w:pPr>
              <w:bidi w:val="0"/>
              <w:spacing w:before="0" w:beforeAutospacing="0" w:after="0" w:afterAutospacing="0" w:line="240" w:lineRule="auto"/>
              <w:jc w:val="both"/>
              <w:rPr>
                <w:rFonts w:ascii="Arial Narrow" w:hAnsi="Arial Narrow" w:cs="Helvetica"/>
                <w:sz w:val="22"/>
                <w:szCs w:val="22"/>
              </w:rPr>
            </w:pPr>
            <w:r w:rsidRPr="000F77D6">
              <w:rPr>
                <w:rFonts w:ascii="Arial Narrow" w:hAnsi="Arial Narrow" w:cs="Helvetica"/>
                <w:sz w:val="22"/>
                <w:szCs w:val="22"/>
              </w:rPr>
              <w:t>jedna alebo viac výkonných riadiacich funkcií alebo nevýkonných riadiacich funkcií</w:t>
            </w:r>
          </w:p>
          <w:p w:rsidR="00E91E2C" w:rsidRPr="000F77D6" w:rsidP="000F77D6">
            <w:pPr>
              <w:bidi w:val="0"/>
              <w:spacing w:before="0" w:beforeAutospacing="0" w:after="0" w:afterAutospacing="0" w:line="240" w:lineRule="auto"/>
              <w:jc w:val="both"/>
              <w:rPr>
                <w:rFonts w:ascii="Arial Narrow" w:hAnsi="Arial Narrow" w:cs="Helvetica"/>
                <w:sz w:val="22"/>
                <w:szCs w:val="22"/>
              </w:rPr>
            </w:pPr>
            <w:r w:rsidRPr="000F77D6">
              <w:rPr>
                <w:rFonts w:ascii="Arial Narrow" w:hAnsi="Arial Narrow" w:cs="Helvetica"/>
                <w:sz w:val="22"/>
                <w:szCs w:val="22"/>
              </w:rPr>
              <w:t>1.</w:t>
            </w:r>
          </w:p>
          <w:p w:rsidR="00E91E2C" w:rsidRPr="000F77D6" w:rsidP="000F77D6">
            <w:pPr>
              <w:bidi w:val="0"/>
              <w:spacing w:before="0" w:beforeAutospacing="0" w:after="0" w:afterAutospacing="0" w:line="240" w:lineRule="auto"/>
              <w:jc w:val="both"/>
              <w:rPr>
                <w:rFonts w:ascii="Arial Narrow" w:hAnsi="Arial Narrow" w:cs="Helvetica"/>
                <w:sz w:val="22"/>
                <w:szCs w:val="22"/>
              </w:rPr>
            </w:pPr>
            <w:r w:rsidRPr="000F77D6">
              <w:rPr>
                <w:rFonts w:ascii="Arial Narrow" w:hAnsi="Arial Narrow" w:cs="Helvetica"/>
                <w:sz w:val="22"/>
                <w:szCs w:val="22"/>
              </w:rPr>
              <w:t>vo finančnej inštitúcii, ktorá je súčasťou toho istého inštitucionálneho systému ochrany podľa osobitného predpisu,</w:t>
            </w:r>
            <w:hyperlink r:id="rId6" w:anchor="poznamky.poznamka-56aa" w:tooltip="Odkaz na predpis alebo ustanovenie" w:history="1">
              <w:r w:rsidRPr="000F77D6">
                <w:rPr>
                  <w:rFonts w:ascii="Arial Narrow" w:hAnsi="Arial Narrow" w:cs="Helvetica"/>
                  <w:bCs/>
                  <w:sz w:val="22"/>
                  <w:szCs w:val="22"/>
                  <w:vertAlign w:val="superscript"/>
                </w:rPr>
                <w:t>56aa</w:t>
              </w:r>
              <w:r w:rsidRPr="000F77D6">
                <w:rPr>
                  <w:rFonts w:ascii="Arial Narrow" w:hAnsi="Arial Narrow" w:cs="Helvetica"/>
                  <w:bCs/>
                  <w:sz w:val="22"/>
                  <w:szCs w:val="22"/>
                </w:rPr>
                <w:t>)</w:t>
              </w:r>
            </w:hyperlink>
            <w:r w:rsidRPr="000F77D6">
              <w:rPr>
                <w:rFonts w:ascii="Arial Narrow" w:hAnsi="Arial Narrow" w:cs="Helvetica"/>
                <w:sz w:val="22"/>
                <w:szCs w:val="22"/>
              </w:rPr>
              <w:t xml:space="preserve"> alebo </w:t>
            </w:r>
          </w:p>
          <w:p w:rsidR="00E91E2C" w:rsidRPr="000F77D6" w:rsidP="000F77D6">
            <w:pPr>
              <w:bidi w:val="0"/>
              <w:spacing w:before="0" w:beforeAutospacing="0" w:after="0" w:afterAutospacing="0" w:line="240" w:lineRule="auto"/>
              <w:jc w:val="both"/>
              <w:rPr>
                <w:rFonts w:ascii="Arial Narrow" w:hAnsi="Arial Narrow" w:cs="Helvetica"/>
                <w:sz w:val="22"/>
                <w:szCs w:val="22"/>
              </w:rPr>
            </w:pPr>
            <w:r w:rsidRPr="000F77D6">
              <w:rPr>
                <w:rFonts w:ascii="Arial Narrow" w:hAnsi="Arial Narrow" w:cs="Helvetica"/>
                <w:sz w:val="22"/>
                <w:szCs w:val="22"/>
              </w:rPr>
              <w:t>2.</w:t>
            </w:r>
          </w:p>
          <w:p w:rsidR="00E91E2C" w:rsidRPr="000F77D6" w:rsidP="000F77D6">
            <w:pPr>
              <w:bidi w:val="0"/>
              <w:spacing w:before="0" w:beforeAutospacing="0" w:after="0" w:afterAutospacing="0" w:line="240" w:lineRule="auto"/>
              <w:jc w:val="both"/>
              <w:rPr>
                <w:rFonts w:ascii="Arial Narrow" w:hAnsi="Arial Narrow" w:cs="Helvetica"/>
                <w:sz w:val="22"/>
                <w:szCs w:val="22"/>
              </w:rPr>
            </w:pPr>
            <w:r w:rsidRPr="000F77D6">
              <w:rPr>
                <w:rFonts w:ascii="Arial Narrow" w:hAnsi="Arial Narrow" w:cs="Helvetica"/>
                <w:sz w:val="22"/>
                <w:szCs w:val="22"/>
              </w:rPr>
              <w:t>v právnickej osobe, v ktorej má obchodník s cennými papiermi kvalifikovaný podiel.</w:t>
            </w:r>
          </w:p>
          <w:p w:rsidR="00E91E2C" w:rsidRPr="000F77D6" w:rsidP="000F77D6">
            <w:pPr>
              <w:bidi w:val="0"/>
              <w:spacing w:before="0" w:beforeAutospacing="0" w:after="0" w:afterAutospacing="0" w:line="240" w:lineRule="auto"/>
              <w:jc w:val="both"/>
              <w:rPr>
                <w:rFonts w:ascii="Arial Narrow" w:hAnsi="Arial Narrow" w:cs="Helvetica"/>
                <w:sz w:val="22"/>
                <w:szCs w:val="22"/>
              </w:rPr>
            </w:pPr>
            <w:r w:rsidRPr="000F77D6">
              <w:rPr>
                <w:rFonts w:ascii="Arial Narrow" w:hAnsi="Arial Narrow" w:cs="Helvetica"/>
                <w:sz w:val="22"/>
                <w:szCs w:val="22"/>
              </w:rPr>
              <w:t>(9)</w:t>
            </w:r>
          </w:p>
          <w:p w:rsidR="00E91E2C" w:rsidRPr="000F77D6" w:rsidP="000F77D6">
            <w:pPr>
              <w:bidi w:val="0"/>
              <w:spacing w:before="0" w:beforeAutospacing="0" w:after="0" w:afterAutospacing="0" w:line="240" w:lineRule="auto"/>
              <w:jc w:val="both"/>
              <w:rPr>
                <w:rFonts w:ascii="Arial Narrow" w:hAnsi="Arial Narrow" w:cs="Helvetica"/>
                <w:sz w:val="22"/>
                <w:szCs w:val="22"/>
              </w:rPr>
            </w:pPr>
            <w:r w:rsidRPr="000F77D6">
              <w:rPr>
                <w:rFonts w:ascii="Arial Narrow" w:hAnsi="Arial Narrow" w:cs="Helvetica"/>
                <w:sz w:val="22"/>
                <w:szCs w:val="22"/>
              </w:rPr>
              <w:t xml:space="preserve">Obmedzenia podľa odsekov 7 a 8 pre členov štatutárneho orgánu obchodníka s cennými papiermi alebo dozornej rady obchodníka s cennými papiermi sa nevzťahujú na ich členstvo v štatutárnom orgáne a na ich členstvo v dozornej rade právnickej osoby, ktorá nie je zriadená na podnikanie. </w:t>
            </w:r>
          </w:p>
          <w:p w:rsidR="00E91E2C" w:rsidRPr="000F77D6" w:rsidP="000F77D6">
            <w:pPr>
              <w:bidi w:val="0"/>
              <w:spacing w:before="0" w:beforeAutospacing="0" w:after="0" w:afterAutospacing="0" w:line="240" w:lineRule="auto"/>
              <w:jc w:val="both"/>
              <w:rPr>
                <w:rFonts w:ascii="Arial Narrow" w:hAnsi="Arial Narrow" w:cs="Helvetica"/>
                <w:sz w:val="22"/>
                <w:szCs w:val="22"/>
              </w:rPr>
            </w:pPr>
            <w:r w:rsidRPr="000F77D6">
              <w:rPr>
                <w:rFonts w:ascii="Arial Narrow" w:hAnsi="Arial Narrow" w:cs="Helvetica"/>
                <w:sz w:val="22"/>
                <w:szCs w:val="22"/>
              </w:rPr>
              <w:t>(10)</w:t>
            </w:r>
          </w:p>
          <w:p w:rsidR="00E91E2C" w:rsidRPr="000F77D6" w:rsidP="000F77D6">
            <w:pPr>
              <w:bidi w:val="0"/>
              <w:spacing w:before="0" w:beforeAutospacing="0" w:after="0" w:afterAutospacing="0" w:line="240" w:lineRule="auto"/>
              <w:jc w:val="both"/>
              <w:rPr>
                <w:rFonts w:ascii="Arial Narrow" w:hAnsi="Arial Narrow" w:cs="Helvetica"/>
                <w:sz w:val="22"/>
                <w:szCs w:val="22"/>
              </w:rPr>
            </w:pPr>
            <w:r w:rsidRPr="000F77D6">
              <w:rPr>
                <w:rFonts w:ascii="Arial Narrow" w:hAnsi="Arial Narrow" w:cs="Helvetica"/>
                <w:sz w:val="22"/>
                <w:szCs w:val="22"/>
              </w:rPr>
              <w:t xml:space="preserve">Obmedzenia podľa odsekov 7 a 8 sa nevzťahujú na členov štatutárnych orgánov obchodníka s cennými papiermi alebo dozornej rady obchodníka s cennými papiermi, ktorí zastupujú Slovenskú republiku alebo iný členský štát. </w:t>
            </w:r>
          </w:p>
          <w:p w:rsidR="009B5757" w:rsidRPr="007C2FF8" w:rsidP="00B64B09">
            <w:pPr>
              <w:pStyle w:val="BodyText2"/>
              <w:bidi w:val="0"/>
              <w:spacing w:after="0" w:line="240" w:lineRule="exact"/>
              <w:jc w:val="left"/>
              <w:rPr>
                <w:rFonts w:ascii="Arial Narrow" w:hAnsi="Arial Narrow"/>
                <w:sz w:val="22"/>
                <w:szCs w:val="22"/>
              </w:rPr>
            </w:pPr>
          </w:p>
          <w:p w:rsidR="008048ED" w:rsidRPr="008048ED" w:rsidP="008048ED">
            <w:pPr>
              <w:bidi w:val="0"/>
              <w:spacing w:before="0" w:beforeAutospacing="0" w:after="0" w:afterAutospacing="0" w:line="240" w:lineRule="auto"/>
              <w:jc w:val="both"/>
              <w:rPr>
                <w:rFonts w:ascii="Arial Narrow" w:hAnsi="Arial Narrow"/>
                <w:b/>
                <w:color w:val="00B0F0"/>
                <w:sz w:val="22"/>
                <w:szCs w:val="22"/>
              </w:rPr>
            </w:pPr>
            <w:r w:rsidRPr="008048ED">
              <w:rPr>
                <w:rFonts w:ascii="Arial Narrow" w:hAnsi="Arial Narrow"/>
                <w:b/>
                <w:color w:val="00B0F0"/>
                <w:sz w:val="22"/>
                <w:szCs w:val="22"/>
              </w:rPr>
              <w:t>Členovia predstavenstva obchodníka s cennými papiermi zodpovedajú za vypracovanie, schválenie a dodržiavanie organizačnej štruktúry, zavedenie a dodržiavanie systému riadenia a za vykonávanie činností obchodníka s cennými papiermi podľa vnútorných predpisov obchodníka s cennými papiermi.</w:t>
            </w:r>
          </w:p>
          <w:p w:rsidR="008048ED" w:rsidRPr="008048ED" w:rsidP="008048ED">
            <w:pPr>
              <w:bidi w:val="0"/>
              <w:spacing w:before="0" w:beforeAutospacing="0" w:after="0" w:afterAutospacing="0" w:line="240" w:lineRule="auto"/>
              <w:rPr>
                <w:rFonts w:ascii="Arial Narrow" w:hAnsi="Arial Narrow"/>
                <w:b/>
                <w:color w:val="00B0F0"/>
                <w:sz w:val="22"/>
                <w:szCs w:val="22"/>
              </w:rPr>
            </w:pPr>
            <w:r w:rsidRPr="008048ED">
              <w:rPr>
                <w:rFonts w:ascii="Arial Narrow" w:hAnsi="Arial Narrow"/>
                <w:b/>
                <w:color w:val="00B0F0"/>
                <w:sz w:val="22"/>
                <w:szCs w:val="22"/>
              </w:rPr>
              <w:t xml:space="preserve"> </w:t>
            </w:r>
          </w:p>
          <w:p w:rsidR="008048ED" w:rsidRPr="008048ED" w:rsidP="008048ED">
            <w:pPr>
              <w:bidi w:val="0"/>
              <w:spacing w:before="0" w:beforeAutospacing="0" w:after="0" w:afterAutospacing="0" w:line="240" w:lineRule="auto"/>
              <w:jc w:val="both"/>
              <w:rPr>
                <w:rFonts w:ascii="Arial Narrow" w:hAnsi="Arial Narrow"/>
                <w:b/>
                <w:color w:val="00B0F0"/>
                <w:sz w:val="22"/>
                <w:szCs w:val="22"/>
              </w:rPr>
            </w:pPr>
            <w:r w:rsidRPr="008048ED">
              <w:rPr>
                <w:rFonts w:ascii="Arial Narrow" w:hAnsi="Arial Narrow"/>
                <w:b/>
                <w:color w:val="00B0F0"/>
                <w:sz w:val="22"/>
                <w:szCs w:val="22"/>
              </w:rPr>
              <w:t xml:space="preserve">Členovia predstavenstva obchodníka s cennými papiermi sú povinní poznať, riadiť a kontrolovať výkon povolených činností, zabezpečovať bezpečnosť a zdravie obchodníka s cennými papiermi a prijímať a pravidelne skúmať všeobecné zásady odmeňovania a riadiť a zabezpečovať účinný systém riadenia rizík. Bezpečnosťou a zdravím obchodníka s cennými papiermi sa na účely tohto zákona rozumie také vykonávanie činností, ktoré neohrozuje udržiavanie vlastných zdrojov obchodníka s cennými papiermi vo vzťahu k jej požiadavkám na vlastné zdroje, likviditu, obmedzenie majetkovej angažovanosti a oprávnené záujmy klientov a ostatných veriteľov. </w:t>
            </w:r>
          </w:p>
          <w:p w:rsidR="008048ED" w:rsidRPr="008048ED" w:rsidP="008048ED">
            <w:pPr>
              <w:bidi w:val="0"/>
              <w:spacing w:before="0" w:beforeAutospacing="0" w:after="0" w:afterAutospacing="0" w:line="240" w:lineRule="auto"/>
              <w:jc w:val="both"/>
              <w:rPr>
                <w:rFonts w:ascii="Arial Narrow" w:hAnsi="Arial Narrow"/>
                <w:b/>
                <w:color w:val="00B0F0"/>
                <w:sz w:val="22"/>
                <w:szCs w:val="22"/>
              </w:rPr>
            </w:pPr>
          </w:p>
          <w:p w:rsidR="008048ED" w:rsidRPr="008048ED" w:rsidP="008048ED">
            <w:pPr>
              <w:bidi w:val="0"/>
              <w:spacing w:before="0" w:beforeAutospacing="0" w:after="0" w:afterAutospacing="0" w:line="240" w:lineRule="auto"/>
              <w:jc w:val="both"/>
              <w:rPr>
                <w:rFonts w:ascii="Arial Narrow" w:hAnsi="Arial Narrow"/>
                <w:b/>
                <w:color w:val="00B0F0"/>
                <w:sz w:val="22"/>
                <w:szCs w:val="22"/>
              </w:rPr>
            </w:pPr>
            <w:r w:rsidRPr="008048ED">
              <w:rPr>
                <w:rFonts w:ascii="Arial Narrow" w:hAnsi="Arial Narrow"/>
                <w:b/>
                <w:color w:val="00B0F0"/>
                <w:sz w:val="22"/>
                <w:szCs w:val="22"/>
              </w:rPr>
              <w:t xml:space="preserve">Členovia dozornej rady obchodníka s cennými papiermi sú povinní poznať a dohliadať na výkon povolených činností, na výkon pôsobnosti predstavenstva obchodníka s cennými papiermi a na uskutočňovanie ostatnej činnosti obchodníka s cennými papiermi. Členovia dozornej rady obchodníka s cennými papiermi sú povinní kontrolovať dodržiavanie zásad odmeňovania, ktoré prijalo predstavenstvo obchodníka s cennými papiermi a kontrolovať bezpečnosť a účinnosť systému riadenia rizík. </w:t>
            </w:r>
          </w:p>
          <w:p w:rsidR="008048ED" w:rsidRPr="008048ED" w:rsidP="008048ED">
            <w:pPr>
              <w:pStyle w:val="CM1"/>
              <w:bidi w:val="0"/>
              <w:spacing w:after="0" w:line="240" w:lineRule="auto"/>
              <w:jc w:val="both"/>
              <w:rPr>
                <w:rFonts w:ascii="Arial Narrow" w:hAnsi="Arial Narrow"/>
                <w:b/>
                <w:color w:val="00B0F0"/>
                <w:sz w:val="22"/>
                <w:szCs w:val="22"/>
              </w:rPr>
            </w:pPr>
            <w:r w:rsidRPr="008048ED">
              <w:rPr>
                <w:rFonts w:ascii="Arial Narrow" w:hAnsi="Arial Narrow"/>
                <w:b/>
                <w:color w:val="00B0F0"/>
                <w:sz w:val="22"/>
                <w:szCs w:val="22"/>
              </w:rPr>
              <w:t>Obchodník s cennými papiermi je povinný zaviesť primerané metódy a postupy dostatočné na zabezpečenie dodržiavania povinností, ktoré mu vyplývajú z tohto zákona a organizačných požiadaviek podľa osobitného predpisu.</w:t>
            </w:r>
            <w:r w:rsidR="002F7E39">
              <w:rPr>
                <w:rFonts w:ascii="Arial Narrow" w:hAnsi="Arial Narrow"/>
                <w:b/>
                <w:color w:val="00B0F0"/>
                <w:sz w:val="22"/>
                <w:szCs w:val="22"/>
                <w:vertAlign w:val="superscript"/>
              </w:rPr>
              <w:t>17b</w:t>
            </w:r>
            <w:r w:rsidRPr="008048ED">
              <w:rPr>
                <w:rFonts w:ascii="Arial Narrow" w:hAnsi="Arial Narrow"/>
                <w:b/>
                <w:color w:val="00B0F0"/>
                <w:sz w:val="22"/>
                <w:szCs w:val="22"/>
              </w:rPr>
              <w:t xml:space="preserve">)      </w:t>
            </w:r>
          </w:p>
          <w:p w:rsidR="00F74B6D" w:rsidRPr="007C2FF8" w:rsidP="00F74B6D">
            <w:pPr>
              <w:pStyle w:val="BodyText2"/>
              <w:bidi w:val="0"/>
              <w:spacing w:after="0" w:line="240" w:lineRule="exact"/>
              <w:jc w:val="left"/>
              <w:rPr>
                <w:rFonts w:ascii="Arial Narrow" w:hAnsi="Arial Narrow"/>
                <w:sz w:val="22"/>
                <w:szCs w:val="22"/>
              </w:rPr>
            </w:pPr>
          </w:p>
          <w:p w:rsidR="00F74B6D" w:rsidRPr="007C2FF8" w:rsidP="008048ED">
            <w:pPr>
              <w:pStyle w:val="BodyText2"/>
              <w:bidi w:val="0"/>
              <w:spacing w:after="0" w:line="240" w:lineRule="exact"/>
              <w:jc w:val="both"/>
              <w:rPr>
                <w:rFonts w:ascii="Arial Narrow" w:hAnsi="Arial Narrow"/>
                <w:sz w:val="22"/>
                <w:szCs w:val="22"/>
              </w:rPr>
            </w:pPr>
            <w:r w:rsidRPr="00A32960">
              <w:rPr>
                <w:rFonts w:ascii="Arial Narrow" w:hAnsi="Arial Narrow"/>
                <w:sz w:val="22"/>
                <w:szCs w:val="22"/>
              </w:rPr>
              <w:t>Národná banka Slovenska žiadosť podľa odseku 1 zamietne, ak žiadateľ nesplní niektorú podmienku uvedenú v odseku 2. Dôvodom na zamietnutie žiadosti podľa odseku 1 nemôžu byť ekonomické potreby trhu.</w:t>
            </w:r>
          </w:p>
          <w:p w:rsidR="005740D0" w:rsidP="00F74B6D">
            <w:pPr>
              <w:bidi w:val="0"/>
              <w:spacing w:line="240" w:lineRule="auto"/>
              <w:jc w:val="both"/>
              <w:rPr>
                <w:rFonts w:ascii="Arial Narrow" w:hAnsi="Arial Narrow" w:cs="Helvetica"/>
                <w:sz w:val="22"/>
                <w:szCs w:val="22"/>
              </w:rPr>
            </w:pPr>
          </w:p>
          <w:p w:rsidR="00F74B6D" w:rsidP="00F74B6D">
            <w:pPr>
              <w:bidi w:val="0"/>
              <w:spacing w:line="240" w:lineRule="auto"/>
              <w:jc w:val="both"/>
              <w:rPr>
                <w:rFonts w:ascii="Arial Narrow" w:hAnsi="Arial Narrow" w:cs="Helvetica"/>
                <w:sz w:val="22"/>
                <w:szCs w:val="22"/>
              </w:rPr>
            </w:pPr>
            <w:r w:rsidRPr="00195824">
              <w:rPr>
                <w:rFonts w:ascii="Arial Narrow" w:hAnsi="Arial Narrow" w:cs="Helvetica"/>
                <w:sz w:val="22"/>
                <w:szCs w:val="22"/>
              </w:rPr>
              <w:t xml:space="preserve">Obchodník s cennými papiermi alebo zahraničný obchodník s cennými papiermi je povinný oznámiť Národnej banke Slovenska bezodkladne zmeny v podmienkach na udelenie povolenia na poskytovanie investičných služieb, ak tieto môžu ovplyvniť spôsobilosť obchodníka s cennými papiermi alebo zahraničného obchodníka s cennými papiermi vykonávať činnosť v povolenom rozsahu, najmä zmeny v skutočnostiach uvedených v </w:t>
            </w:r>
            <w:hyperlink r:id="rId6" w:anchor="paragraf-55.odsek-3" w:history="1">
              <w:r w:rsidRPr="00195824">
                <w:rPr>
                  <w:rStyle w:val="InternetLink"/>
                  <w:rFonts w:ascii="Arial Narrow" w:hAnsi="Arial Narrow" w:cs="Helvetica"/>
                  <w:bCs/>
                  <w:color w:val="auto"/>
                  <w:sz w:val="22"/>
                  <w:szCs w:val="22"/>
                  <w:u w:val="none"/>
                </w:rPr>
                <w:t>§ 55 ods. 3</w:t>
              </w:r>
            </w:hyperlink>
            <w:r w:rsidRPr="00195824">
              <w:rPr>
                <w:rFonts w:ascii="Arial Narrow" w:hAnsi="Arial Narrow" w:cs="Helvetica"/>
                <w:sz w:val="22"/>
                <w:szCs w:val="22"/>
              </w:rPr>
              <w:t xml:space="preserve"> alebo v </w:t>
            </w:r>
            <w:hyperlink r:id="rId6" w:anchor="paragraf-56.odsek-3" w:history="1">
              <w:r w:rsidRPr="00195824">
                <w:rPr>
                  <w:rStyle w:val="InternetLink"/>
                  <w:rFonts w:ascii="Arial Narrow" w:hAnsi="Arial Narrow" w:cs="Helvetica"/>
                  <w:bCs/>
                  <w:color w:val="auto"/>
                  <w:sz w:val="22"/>
                  <w:szCs w:val="22"/>
                  <w:u w:val="none"/>
                </w:rPr>
                <w:t>§ 56 ods. 3</w:t>
              </w:r>
            </w:hyperlink>
            <w:r w:rsidRPr="00195824">
              <w:rPr>
                <w:rFonts w:ascii="Arial Narrow" w:hAnsi="Arial Narrow" w:cs="Helvetica"/>
                <w:sz w:val="22"/>
                <w:szCs w:val="22"/>
              </w:rPr>
              <w:t xml:space="preserve">. Pri zmenách, na ktoré sa vyžaduje predchádzajúci súhlas Národnej banky Slovenska, sa táto povinnosť považuje za splnenú podaním žiadosti o udelenie predchádzajúceho súhlasu. Pri zmenách týkajúcich sa vedúcich zamestnancov sa uvedú aj informácie potrebné na posúdenie, či noví vedúci zamestnanci spĺňajú podmienky podľa </w:t>
            </w:r>
            <w:hyperlink r:id="rId6" w:anchor="paragraf-55.odsek-2.pismeno-d" w:history="1">
              <w:r w:rsidRPr="00195824">
                <w:rPr>
                  <w:rStyle w:val="InternetLink"/>
                  <w:rFonts w:ascii="Arial Narrow" w:hAnsi="Arial Narrow" w:cs="Helvetica"/>
                  <w:bCs/>
                  <w:color w:val="auto"/>
                  <w:sz w:val="22"/>
                  <w:szCs w:val="22"/>
                  <w:u w:val="none"/>
                </w:rPr>
                <w:t>§ 55 ods. 2 písm. d)</w:t>
              </w:r>
            </w:hyperlink>
            <w:r w:rsidRPr="00195824">
              <w:rPr>
                <w:rFonts w:ascii="Arial Narrow" w:hAnsi="Arial Narrow" w:cs="Helvetica"/>
                <w:sz w:val="22"/>
                <w:szCs w:val="22"/>
              </w:rPr>
              <w:t xml:space="preserve">. </w:t>
            </w:r>
          </w:p>
          <w:p w:rsidR="00F74B6D" w:rsidP="00F74B6D">
            <w:pPr>
              <w:bidi w:val="0"/>
              <w:spacing w:before="0" w:beforeAutospacing="0" w:after="0" w:afterAutospacing="0" w:line="240" w:lineRule="auto"/>
              <w:jc w:val="both"/>
              <w:rPr>
                <w:rFonts w:ascii="Helvetica" w:hAnsi="Helvetica" w:cs="Helvetica"/>
                <w:color w:val="494949"/>
                <w:sz w:val="21"/>
                <w:szCs w:val="21"/>
              </w:rPr>
            </w:pPr>
            <w:r w:rsidRPr="00195824">
              <w:rPr>
                <w:rFonts w:ascii="Arial Narrow" w:hAnsi="Arial Narrow" w:cs="Helvetica"/>
                <w:sz w:val="22"/>
                <w:szCs w:val="22"/>
              </w:rPr>
              <w:t>Predchádzajúci súhlas Národnej banky Slovenska je podmienkou na</w:t>
            </w:r>
          </w:p>
          <w:p w:rsidR="00F74B6D" w:rsidRPr="00195824" w:rsidP="00F74B6D">
            <w:pPr>
              <w:bidi w:val="0"/>
              <w:spacing w:before="0" w:beforeAutospacing="0" w:after="0" w:afterAutospacing="0" w:line="240" w:lineRule="auto"/>
              <w:jc w:val="both"/>
              <w:rPr>
                <w:rFonts w:ascii="Arial Narrow" w:hAnsi="Arial Narrow" w:cs="Helvetica"/>
                <w:sz w:val="22"/>
                <w:szCs w:val="22"/>
              </w:rPr>
            </w:pPr>
            <w:r w:rsidRPr="00195824">
              <w:rPr>
                <w:rFonts w:ascii="Arial Narrow" w:hAnsi="Arial Narrow" w:cs="Helvetica"/>
                <w:sz w:val="22"/>
                <w:szCs w:val="22"/>
              </w:rPr>
              <w:t xml:space="preserve">voľbu osôb navrhovaných za členov predstavenstva obchodníka s cennými papiermi, vedúceho pobočky zahraničného obchodníka s cennými papiermi; ak činnosť obchodníka s cennými papiermi vykonáva banka alebo pobočka zahraničnej banky, týka sa predchádzajúci súhlas len tých osôb, ktoré budú zodpovedné za výkon činnosti obchodníka s cennými papiermi, </w:t>
            </w:r>
          </w:p>
          <w:p w:rsidR="00F74B6D" w:rsidRPr="007C2FF8" w:rsidP="00F74B6D">
            <w:pPr>
              <w:pStyle w:val="BodyText2"/>
              <w:bidi w:val="0"/>
              <w:spacing w:after="0" w:line="240" w:lineRule="exact"/>
              <w:jc w:val="left"/>
              <w:rPr>
                <w:rFonts w:ascii="Arial Narrow" w:hAnsi="Arial Narrow"/>
                <w:sz w:val="22"/>
                <w:szCs w:val="22"/>
              </w:rPr>
            </w:pPr>
          </w:p>
          <w:p w:rsidR="00F74B6D" w:rsidRPr="003328A6" w:rsidP="003328A6">
            <w:pPr>
              <w:pStyle w:val="BodyText2"/>
              <w:bidi w:val="0"/>
              <w:spacing w:after="0" w:line="240" w:lineRule="exact"/>
              <w:jc w:val="both"/>
              <w:rPr>
                <w:rFonts w:ascii="Arial Narrow" w:hAnsi="Arial Narrow"/>
                <w:b/>
                <w:color w:val="00B0F0"/>
                <w:sz w:val="22"/>
                <w:szCs w:val="22"/>
              </w:rPr>
            </w:pPr>
            <w:r w:rsidRPr="003328A6" w:rsidR="003328A6">
              <w:rPr>
                <w:rFonts w:ascii="Arial Narrow" w:hAnsi="Arial Narrow"/>
                <w:b/>
                <w:color w:val="00B0F0"/>
                <w:sz w:val="22"/>
                <w:szCs w:val="22"/>
              </w:rPr>
              <w:t>Predstavenstvo obchodníka s cennými papiermi musí mať najmenej dvoch členov.</w:t>
            </w:r>
          </w:p>
          <w:p w:rsidR="00A41429" w:rsidRPr="007C2FF8" w:rsidP="00B64B09">
            <w:pPr>
              <w:pStyle w:val="BodyText2"/>
              <w:bidi w:val="0"/>
              <w:spacing w:after="0" w:line="240" w:lineRule="exact"/>
              <w:jc w:val="left"/>
              <w:rPr>
                <w:rFonts w:ascii="Arial Narrow" w:hAnsi="Arial Narrow"/>
                <w:sz w:val="22"/>
                <w:szCs w:val="22"/>
              </w:rPr>
            </w:pPr>
          </w:p>
          <w:p w:rsidR="00A41429" w:rsidRPr="007C2FF8" w:rsidP="00B64B09">
            <w:pPr>
              <w:pStyle w:val="BodyText2"/>
              <w:bidi w:val="0"/>
              <w:spacing w:after="0" w:line="240" w:lineRule="exact"/>
              <w:jc w:val="left"/>
              <w:rPr>
                <w:rFonts w:ascii="Arial Narrow" w:hAnsi="Arial Narrow"/>
                <w:sz w:val="22"/>
                <w:szCs w:val="22"/>
              </w:rPr>
            </w:pPr>
          </w:p>
          <w:p w:rsidR="00A41429" w:rsidRPr="007C2FF8" w:rsidP="00B64B09">
            <w:pPr>
              <w:pStyle w:val="BodyText2"/>
              <w:bidi w:val="0"/>
              <w:spacing w:after="0" w:line="240" w:lineRule="exact"/>
              <w:jc w:val="left"/>
              <w:rPr>
                <w:rFonts w:ascii="Arial Narrow" w:hAnsi="Arial Narrow"/>
                <w:sz w:val="22"/>
                <w:szCs w:val="22"/>
              </w:rPr>
            </w:pPr>
          </w:p>
          <w:p w:rsidR="00A41429" w:rsidRPr="007C2FF8" w:rsidP="00B64B09">
            <w:pPr>
              <w:pStyle w:val="BodyText2"/>
              <w:bidi w:val="0"/>
              <w:spacing w:after="0" w:line="240" w:lineRule="exact"/>
              <w:jc w:val="left"/>
              <w:rPr>
                <w:rFonts w:ascii="Arial Narrow" w:hAnsi="Arial Narrow"/>
                <w:sz w:val="22"/>
                <w:szCs w:val="22"/>
              </w:rPr>
            </w:pPr>
          </w:p>
          <w:p w:rsidR="00A41429" w:rsidRPr="007C2FF8" w:rsidP="00B64B09">
            <w:pPr>
              <w:pStyle w:val="BodyText2"/>
              <w:bidi w:val="0"/>
              <w:spacing w:after="0" w:line="240" w:lineRule="exact"/>
              <w:jc w:val="left"/>
              <w:rPr>
                <w:rFonts w:ascii="Arial Narrow" w:hAnsi="Arial Narrow"/>
                <w:sz w:val="22"/>
                <w:szCs w:val="22"/>
              </w:rPr>
            </w:pPr>
          </w:p>
          <w:p w:rsidR="00A41429" w:rsidRPr="007C2FF8" w:rsidP="00B64B09">
            <w:pPr>
              <w:pStyle w:val="BodyText2"/>
              <w:bidi w:val="0"/>
              <w:spacing w:after="0" w:line="240" w:lineRule="exact"/>
              <w:jc w:val="left"/>
              <w:rPr>
                <w:rFonts w:ascii="Arial Narrow" w:hAnsi="Arial Narrow"/>
                <w:sz w:val="22"/>
                <w:szCs w:val="22"/>
              </w:rPr>
            </w:pPr>
          </w:p>
          <w:p w:rsidR="00A41429" w:rsidRPr="007C2FF8" w:rsidP="00B64B09">
            <w:pPr>
              <w:pStyle w:val="BodyText2"/>
              <w:bidi w:val="0"/>
              <w:spacing w:after="0" w:line="240" w:lineRule="exact"/>
              <w:jc w:val="left"/>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r w:rsidR="00B82FB4">
              <w:rPr>
                <w:rFonts w:ascii="Arial Narrow" w:hAnsi="Arial Narrow"/>
                <w:sz w:val="22"/>
                <w:szCs w:val="22"/>
              </w:rPr>
              <w:t>Ú</w:t>
            </w:r>
          </w:p>
          <w:p w:rsidR="00450DCB">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rsidRPr="007C2FF8">
            <w:pPr>
              <w:autoSpaceDE w:val="0"/>
              <w:autoSpaceDN w:val="0"/>
              <w:bidi w:val="0"/>
              <w:spacing w:before="0" w:beforeAutospacing="0" w:after="0" w:afterAutospacing="0" w:line="240" w:lineRule="auto"/>
              <w:jc w:val="center"/>
              <w:rPr>
                <w:rFonts w:ascii="Arial Narrow" w:hAnsi="Arial Narrow"/>
                <w:sz w:val="22"/>
                <w:szCs w:val="22"/>
              </w:rPr>
            </w:pPr>
            <w:r w:rsidR="00B82FB4">
              <w:rPr>
                <w:rFonts w:ascii="Arial Narrow" w:hAnsi="Arial Narrow"/>
                <w:sz w:val="22"/>
                <w:szCs w:val="22"/>
              </w:rPr>
              <w:t>Ú</w:t>
            </w:r>
          </w:p>
          <w:p w:rsidR="00450DCB">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F74B6D">
            <w:pPr>
              <w:autoSpaceDE w:val="0"/>
              <w:autoSpaceDN w:val="0"/>
              <w:bidi w:val="0"/>
              <w:spacing w:before="0" w:beforeAutospacing="0" w:after="0" w:afterAutospacing="0" w:line="240" w:lineRule="auto"/>
              <w:jc w:val="center"/>
              <w:rPr>
                <w:rFonts w:ascii="Arial Narrow" w:hAnsi="Arial Narrow"/>
                <w:sz w:val="22"/>
                <w:szCs w:val="22"/>
              </w:rPr>
            </w:pPr>
          </w:p>
          <w:p w:rsidR="00B82FB4" w:rsidRPr="007C2FF8">
            <w:pPr>
              <w:autoSpaceDE w:val="0"/>
              <w:autoSpaceDN w:val="0"/>
              <w:bidi w:val="0"/>
              <w:spacing w:before="0" w:beforeAutospacing="0" w:after="0" w:afterAutospacing="0" w:line="240" w:lineRule="auto"/>
              <w:jc w:val="center"/>
              <w:rPr>
                <w:rFonts w:ascii="Arial Narrow" w:hAnsi="Arial Narrow"/>
                <w:sz w:val="22"/>
                <w:szCs w:val="22"/>
              </w:rPr>
            </w:pPr>
          </w:p>
          <w:p w:rsidR="00450DCB">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r w:rsidR="000F77D6">
              <w:rPr>
                <w:rFonts w:ascii="Arial Narrow" w:hAnsi="Arial Narrow"/>
                <w:sz w:val="22"/>
                <w:szCs w:val="22"/>
              </w:rPr>
              <w:t>Ú</w:t>
            </w: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F976E7">
            <w:pPr>
              <w:autoSpaceDE w:val="0"/>
              <w:autoSpaceDN w:val="0"/>
              <w:bidi w:val="0"/>
              <w:spacing w:before="0" w:beforeAutospacing="0" w:after="0" w:afterAutospacing="0" w:line="240" w:lineRule="auto"/>
              <w:jc w:val="center"/>
              <w:rPr>
                <w:rFonts w:ascii="Arial Narrow" w:hAnsi="Arial Narrow"/>
                <w:sz w:val="22"/>
                <w:szCs w:val="22"/>
              </w:rPr>
            </w:pPr>
          </w:p>
          <w:p w:rsidR="00F976E7">
            <w:pPr>
              <w:autoSpaceDE w:val="0"/>
              <w:autoSpaceDN w:val="0"/>
              <w:bidi w:val="0"/>
              <w:spacing w:before="0" w:beforeAutospacing="0" w:after="0" w:afterAutospacing="0" w:line="240" w:lineRule="auto"/>
              <w:jc w:val="center"/>
              <w:rPr>
                <w:rFonts w:ascii="Arial Narrow" w:hAnsi="Arial Narrow"/>
                <w:sz w:val="22"/>
                <w:szCs w:val="22"/>
              </w:rPr>
            </w:pPr>
          </w:p>
          <w:p w:rsidR="00F976E7">
            <w:pPr>
              <w:autoSpaceDE w:val="0"/>
              <w:autoSpaceDN w:val="0"/>
              <w:bidi w:val="0"/>
              <w:spacing w:before="0" w:beforeAutospacing="0" w:after="0" w:afterAutospacing="0" w:line="240" w:lineRule="auto"/>
              <w:jc w:val="center"/>
              <w:rPr>
                <w:rFonts w:ascii="Arial Narrow" w:hAnsi="Arial Narrow"/>
                <w:sz w:val="22"/>
                <w:szCs w:val="22"/>
              </w:rPr>
            </w:pPr>
          </w:p>
          <w:p w:rsidR="00F976E7">
            <w:pPr>
              <w:autoSpaceDE w:val="0"/>
              <w:autoSpaceDN w:val="0"/>
              <w:bidi w:val="0"/>
              <w:spacing w:before="0" w:beforeAutospacing="0" w:after="0" w:afterAutospacing="0" w:line="240" w:lineRule="auto"/>
              <w:jc w:val="center"/>
              <w:rPr>
                <w:rFonts w:ascii="Arial Narrow" w:hAnsi="Arial Narrow"/>
                <w:sz w:val="22"/>
                <w:szCs w:val="22"/>
              </w:rPr>
            </w:pPr>
          </w:p>
          <w:p w:rsidR="00F976E7">
            <w:pPr>
              <w:autoSpaceDE w:val="0"/>
              <w:autoSpaceDN w:val="0"/>
              <w:bidi w:val="0"/>
              <w:spacing w:before="0" w:beforeAutospacing="0" w:after="0" w:afterAutospacing="0" w:line="240" w:lineRule="auto"/>
              <w:jc w:val="center"/>
              <w:rPr>
                <w:rFonts w:ascii="Arial Narrow" w:hAnsi="Arial Narrow"/>
                <w:sz w:val="22"/>
                <w:szCs w:val="22"/>
              </w:rPr>
            </w:pPr>
          </w:p>
          <w:p w:rsidR="00F976E7">
            <w:pPr>
              <w:autoSpaceDE w:val="0"/>
              <w:autoSpaceDN w:val="0"/>
              <w:bidi w:val="0"/>
              <w:spacing w:before="0" w:beforeAutospacing="0" w:after="0" w:afterAutospacing="0" w:line="240" w:lineRule="auto"/>
              <w:jc w:val="center"/>
              <w:rPr>
                <w:rFonts w:ascii="Arial Narrow" w:hAnsi="Arial Narrow"/>
                <w:sz w:val="22"/>
                <w:szCs w:val="22"/>
              </w:rPr>
            </w:pPr>
          </w:p>
          <w:p w:rsidR="00F976E7">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51121F">
            <w:pPr>
              <w:autoSpaceDE w:val="0"/>
              <w:autoSpaceDN w:val="0"/>
              <w:bidi w:val="0"/>
              <w:spacing w:before="0" w:beforeAutospacing="0" w:after="0" w:afterAutospacing="0" w:line="240" w:lineRule="auto"/>
              <w:jc w:val="center"/>
              <w:rPr>
                <w:rFonts w:ascii="Arial Narrow" w:hAnsi="Arial Narrow"/>
                <w:sz w:val="22"/>
                <w:szCs w:val="22"/>
              </w:rPr>
            </w:pPr>
          </w:p>
          <w:p w:rsidR="0051121F">
            <w:pPr>
              <w:autoSpaceDE w:val="0"/>
              <w:autoSpaceDN w:val="0"/>
              <w:bidi w:val="0"/>
              <w:spacing w:before="0" w:beforeAutospacing="0" w:after="0" w:afterAutospacing="0" w:line="240" w:lineRule="auto"/>
              <w:jc w:val="center"/>
              <w:rPr>
                <w:rFonts w:ascii="Arial Narrow" w:hAnsi="Arial Narrow"/>
                <w:sz w:val="22"/>
                <w:szCs w:val="22"/>
              </w:rPr>
            </w:pPr>
          </w:p>
          <w:p w:rsidR="003328A6">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pPr>
              <w:autoSpaceDE w:val="0"/>
              <w:autoSpaceDN w:val="0"/>
              <w:bidi w:val="0"/>
              <w:spacing w:before="0" w:beforeAutospacing="0" w:after="0" w:afterAutospacing="0" w:line="240" w:lineRule="auto"/>
              <w:jc w:val="center"/>
              <w:rPr>
                <w:rFonts w:ascii="Arial Narrow" w:hAnsi="Arial Narrow"/>
                <w:sz w:val="22"/>
                <w:szCs w:val="22"/>
              </w:rPr>
            </w:pPr>
          </w:p>
          <w:p w:rsidR="00762FCA" w:rsidRPr="007C2FF8">
            <w:pPr>
              <w:autoSpaceDE w:val="0"/>
              <w:autoSpaceDN w:val="0"/>
              <w:bidi w:val="0"/>
              <w:spacing w:before="0" w:beforeAutospacing="0" w:after="0" w:afterAutospacing="0" w:line="240" w:lineRule="auto"/>
              <w:jc w:val="center"/>
              <w:rPr>
                <w:rFonts w:ascii="Arial Narrow" w:hAnsi="Arial Narrow"/>
                <w:sz w:val="22"/>
                <w:szCs w:val="22"/>
              </w:rPr>
            </w:pP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56B18">
            <w:pPr>
              <w:pStyle w:val="Heading1"/>
              <w:bidi w:val="0"/>
              <w:spacing w:after="0" w:line="240" w:lineRule="auto"/>
              <w:rPr>
                <w:rFonts w:ascii="Arial Narrow" w:hAnsi="Arial Narrow"/>
                <w:b w:val="0"/>
                <w:bCs w:val="0"/>
                <w:sz w:val="22"/>
                <w:szCs w:val="22"/>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EC60D1" w:rsidP="00D6106C">
            <w:pPr>
              <w:bidi w:val="0"/>
              <w:spacing w:line="240" w:lineRule="auto"/>
              <w:rPr>
                <w:rFonts w:ascii="Times New Roman" w:hAnsi="Times New Roman"/>
              </w:rPr>
            </w:pPr>
          </w:p>
          <w:p w:rsidR="00EC60D1" w:rsidP="00D6106C">
            <w:pPr>
              <w:bidi w:val="0"/>
              <w:spacing w:line="240" w:lineRule="auto"/>
              <w:rPr>
                <w:rFonts w:ascii="Times New Roman" w:hAnsi="Times New Roman"/>
              </w:rPr>
            </w:pPr>
          </w:p>
          <w:p w:rsidR="00EC60D1" w:rsidP="00D6106C">
            <w:pPr>
              <w:bidi w:val="0"/>
              <w:spacing w:line="240" w:lineRule="auto"/>
              <w:rPr>
                <w:rFonts w:ascii="Times New Roman" w:hAnsi="Times New Roman"/>
              </w:rPr>
            </w:pPr>
          </w:p>
          <w:p w:rsidR="00EC60D1" w:rsidP="00D6106C">
            <w:pPr>
              <w:bidi w:val="0"/>
              <w:spacing w:line="240" w:lineRule="auto"/>
              <w:rPr>
                <w:rFonts w:ascii="Times New Roman" w:hAnsi="Times New Roman"/>
              </w:rPr>
            </w:pPr>
          </w:p>
          <w:p w:rsidR="00EC60D1" w:rsidP="00D6106C">
            <w:pPr>
              <w:bidi w:val="0"/>
              <w:spacing w:line="240" w:lineRule="auto"/>
              <w:rPr>
                <w:rFonts w:ascii="Times New Roman" w:hAnsi="Times New Roman"/>
              </w:rPr>
            </w:pPr>
          </w:p>
          <w:p w:rsidR="00EC60D1" w:rsidP="00D6106C">
            <w:pPr>
              <w:bidi w:val="0"/>
              <w:spacing w:line="240" w:lineRule="auto"/>
              <w:rPr>
                <w:rFonts w:ascii="Times New Roman" w:hAnsi="Times New Roman"/>
              </w:rPr>
            </w:pPr>
          </w:p>
          <w:p w:rsidR="00EC60D1" w:rsidP="00D6106C">
            <w:pPr>
              <w:bidi w:val="0"/>
              <w:spacing w:line="240" w:lineRule="auto"/>
              <w:rPr>
                <w:rFonts w:ascii="Times New Roman" w:hAnsi="Times New Roman"/>
              </w:rPr>
            </w:pPr>
          </w:p>
          <w:p w:rsidR="00EC60D1" w:rsidP="00D6106C">
            <w:pPr>
              <w:bidi w:val="0"/>
              <w:spacing w:line="240" w:lineRule="auto"/>
              <w:rPr>
                <w:rFonts w:ascii="Times New Roman" w:hAnsi="Times New Roman"/>
              </w:rPr>
            </w:pPr>
          </w:p>
          <w:p w:rsidR="00EC60D1" w:rsidP="00D6106C">
            <w:pPr>
              <w:bidi w:val="0"/>
              <w:spacing w:line="240" w:lineRule="auto"/>
              <w:rPr>
                <w:rFonts w:ascii="Times New Roman" w:hAnsi="Times New Roman"/>
              </w:rPr>
            </w:pPr>
          </w:p>
          <w:p w:rsidR="00EC60D1"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RPr="00105DF7" w:rsidP="00D6106C">
            <w:pPr>
              <w:bidi w:val="0"/>
              <w:spacing w:line="240" w:lineRule="auto"/>
              <w:rPr>
                <w:rFonts w:ascii="Arial Narrow" w:hAnsi="Arial Narrow"/>
                <w:sz w:val="22"/>
                <w:szCs w:val="22"/>
              </w:rPr>
            </w:pPr>
            <w:r w:rsidRPr="00D6106C">
              <w:rPr>
                <w:rFonts w:ascii="Arial Narrow" w:hAnsi="Arial Narrow"/>
                <w:sz w:val="22"/>
                <w:szCs w:val="22"/>
              </w:rPr>
              <w:t>§ 36 ods.2 a 4 zákona č. 747/2004</w:t>
            </w: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P="00D6106C">
            <w:pPr>
              <w:bidi w:val="0"/>
              <w:spacing w:line="240" w:lineRule="auto"/>
              <w:rPr>
                <w:rFonts w:ascii="Times New Roman" w:hAnsi="Times New Roman"/>
              </w:rPr>
            </w:pPr>
          </w:p>
          <w:p w:rsidR="00D6106C" w:rsidRPr="00D6106C" w:rsidP="00D6106C">
            <w:pPr>
              <w:bidi w:val="0"/>
              <w:spacing w:line="240" w:lineRule="auto"/>
              <w:rPr>
                <w:rFonts w:ascii="Times New Roman" w:hAnsi="Times New Roman"/>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7C2FF8" w:rsidP="00A47BED">
            <w:pPr>
              <w:autoSpaceDE w:val="0"/>
              <w:autoSpaceDN w:val="0"/>
              <w:bidi w:val="0"/>
              <w:spacing w:before="0" w:beforeAutospacing="0" w:after="0" w:afterAutospacing="0" w:line="240" w:lineRule="auto"/>
              <w:jc w:val="center"/>
              <w:rPr>
                <w:rFonts w:ascii="Arial Narrow" w:hAnsi="Arial Narrow"/>
                <w:sz w:val="22"/>
                <w:szCs w:val="22"/>
              </w:rPr>
            </w:pPr>
            <w:r w:rsidRPr="001223FB" w:rsidR="00450DCB">
              <w:rPr>
                <w:rFonts w:ascii="Arial Narrow" w:hAnsi="Arial Narrow"/>
                <w:sz w:val="22"/>
                <w:szCs w:val="22"/>
              </w:rPr>
              <w:t>čl.10</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50DCB" w:rsidRPr="007C2FF8" w:rsidP="00450DCB">
            <w:pPr>
              <w:pStyle w:val="CM4"/>
              <w:bidi w:val="0"/>
              <w:spacing w:after="60" w:line="240" w:lineRule="auto"/>
              <w:rPr>
                <w:rFonts w:ascii="Arial Narrow" w:hAnsi="Arial Narrow"/>
                <w:b/>
                <w:bCs/>
                <w:sz w:val="22"/>
                <w:szCs w:val="22"/>
              </w:rPr>
            </w:pPr>
            <w:r w:rsidRPr="007C2FF8">
              <w:rPr>
                <w:rFonts w:ascii="Arial Narrow" w:hAnsi="Arial Narrow"/>
                <w:b/>
                <w:bCs/>
                <w:sz w:val="22"/>
                <w:szCs w:val="22"/>
              </w:rPr>
              <w:t>Akcionári a členovia s kvalifikovaným podielom</w:t>
            </w:r>
          </w:p>
          <w:p w:rsidR="00450DCB" w:rsidRPr="007C2FF8" w:rsidP="00450DCB">
            <w:pPr>
              <w:pStyle w:val="CM4"/>
              <w:bidi w:val="0"/>
              <w:spacing w:before="60" w:after="60" w:line="240" w:lineRule="auto"/>
              <w:rPr>
                <w:rFonts w:ascii="Arial Narrow" w:hAnsi="Arial Narrow"/>
                <w:sz w:val="22"/>
                <w:szCs w:val="22"/>
              </w:rPr>
            </w:pPr>
            <w:r w:rsidRPr="007C2FF8">
              <w:rPr>
                <w:rFonts w:ascii="Arial Narrow" w:hAnsi="Arial Narrow"/>
                <w:sz w:val="22"/>
                <w:szCs w:val="22"/>
              </w:rPr>
              <w:t>1.   Príslušné orgány neudelia povolenie na poskytovanie investičných služieb alebo vykonávanie činností investičnej spoločnosti, pokiaľ neboli informované o totožnosti akcionárov alebo spoločníkov, či už priamych alebo nepriamych, fyzických alebo právnických osobách, ktoré majú kvalifikovanú účasť, a o výške tejto účasti.</w:t>
            </w:r>
          </w:p>
          <w:p w:rsidR="00450DCB" w:rsidRPr="007C2FF8" w:rsidP="00450DCB">
            <w:pPr>
              <w:pStyle w:val="CM4"/>
              <w:bidi w:val="0"/>
              <w:spacing w:before="60" w:after="60" w:line="240" w:lineRule="auto"/>
              <w:rPr>
                <w:rFonts w:ascii="Arial Narrow" w:hAnsi="Arial Narrow"/>
                <w:sz w:val="22"/>
                <w:szCs w:val="22"/>
              </w:rPr>
            </w:pPr>
            <w:r w:rsidRPr="007C2FF8">
              <w:rPr>
                <w:rFonts w:ascii="Arial Narrow" w:hAnsi="Arial Narrow"/>
                <w:sz w:val="22"/>
                <w:szCs w:val="22"/>
              </w:rPr>
              <w:t>Príslušné orgány odmietnu udeliť povolenie, ak po zohľadnení potreby zabezpečiť riadne a obozretné riadenie investičnej spoločnosti nie sú presvedčené o vhodnosti akcionárov alebo spoločníkov, ktorí majú kvalifikovanú účasť.</w:t>
            </w: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P="00097E4B">
            <w:pPr>
              <w:pStyle w:val="Default"/>
              <w:bidi w:val="0"/>
              <w:spacing w:after="0" w:line="240" w:lineRule="auto"/>
            </w:pPr>
          </w:p>
          <w:p w:rsidR="00B30DF6" w:rsidP="00097E4B">
            <w:pPr>
              <w:pStyle w:val="Default"/>
              <w:bidi w:val="0"/>
              <w:spacing w:after="0" w:line="240" w:lineRule="auto"/>
            </w:pPr>
          </w:p>
          <w:p w:rsidR="00B30DF6" w:rsidP="00097E4B">
            <w:pPr>
              <w:pStyle w:val="Default"/>
              <w:bidi w:val="0"/>
              <w:spacing w:after="0" w:line="240" w:lineRule="auto"/>
            </w:pPr>
          </w:p>
          <w:p w:rsidR="00B30DF6" w:rsidP="00097E4B">
            <w:pPr>
              <w:pStyle w:val="Default"/>
              <w:bidi w:val="0"/>
              <w:spacing w:after="0" w:line="240" w:lineRule="auto"/>
            </w:pPr>
          </w:p>
          <w:p w:rsidR="00B30DF6" w:rsidP="00097E4B">
            <w:pPr>
              <w:pStyle w:val="Default"/>
              <w:bidi w:val="0"/>
              <w:spacing w:after="0" w:line="240" w:lineRule="auto"/>
            </w:pPr>
          </w:p>
          <w:p w:rsidR="00B30DF6" w:rsidP="00097E4B">
            <w:pPr>
              <w:pStyle w:val="Default"/>
              <w:bidi w:val="0"/>
              <w:spacing w:after="0" w:line="240" w:lineRule="auto"/>
            </w:pPr>
          </w:p>
          <w:p w:rsidR="00450DCB" w:rsidRPr="007C2FF8" w:rsidP="00450DCB">
            <w:pPr>
              <w:pStyle w:val="CM4"/>
              <w:bidi w:val="0"/>
              <w:spacing w:before="60" w:after="60" w:line="240" w:lineRule="auto"/>
              <w:rPr>
                <w:rFonts w:ascii="Arial Narrow" w:hAnsi="Arial Narrow"/>
                <w:sz w:val="22"/>
                <w:szCs w:val="22"/>
              </w:rPr>
            </w:pPr>
            <w:r w:rsidRPr="007C2FF8">
              <w:rPr>
                <w:rFonts w:ascii="Arial Narrow" w:hAnsi="Arial Narrow"/>
                <w:sz w:val="22"/>
                <w:szCs w:val="22"/>
              </w:rPr>
              <w:t>Ak existujú úzke väzby medzi investičnou spoločnosťou a inými fyzickými alebo právnickými osobami, príslušné orgány udelia povolenie, len ak tieto väzby nebránia príslušnému orgánu pri efektívnom výkone funkcií dohľadu.</w:t>
            </w: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097E4B" w:rsidP="00097E4B">
            <w:pPr>
              <w:pStyle w:val="Default"/>
              <w:bidi w:val="0"/>
              <w:spacing w:after="0" w:line="240" w:lineRule="auto"/>
            </w:pPr>
          </w:p>
          <w:p w:rsidR="005037C9" w:rsidP="00097E4B">
            <w:pPr>
              <w:pStyle w:val="Default"/>
              <w:bidi w:val="0"/>
              <w:spacing w:after="0" w:line="240" w:lineRule="auto"/>
            </w:pPr>
          </w:p>
          <w:p w:rsidR="005037C9" w:rsidRPr="007C2FF8" w:rsidP="00097E4B">
            <w:pPr>
              <w:pStyle w:val="Default"/>
              <w:bidi w:val="0"/>
              <w:spacing w:after="0" w:line="240" w:lineRule="auto"/>
            </w:pPr>
          </w:p>
          <w:p w:rsidR="00097E4B" w:rsidRPr="007C2FF8" w:rsidP="00097E4B">
            <w:pPr>
              <w:pStyle w:val="Default"/>
              <w:bidi w:val="0"/>
              <w:spacing w:after="0" w:line="240" w:lineRule="auto"/>
            </w:pPr>
          </w:p>
          <w:p w:rsidR="00097E4B" w:rsidRPr="007C2FF8" w:rsidP="00097E4B">
            <w:pPr>
              <w:pStyle w:val="Default"/>
              <w:bidi w:val="0"/>
              <w:spacing w:after="0" w:line="240" w:lineRule="auto"/>
            </w:pPr>
          </w:p>
          <w:p w:rsidR="00450DCB" w:rsidRPr="007C2FF8" w:rsidP="00450DCB">
            <w:pPr>
              <w:pStyle w:val="CM4"/>
              <w:bidi w:val="0"/>
              <w:spacing w:before="60" w:after="60" w:line="240" w:lineRule="auto"/>
              <w:rPr>
                <w:rFonts w:ascii="Arial Narrow" w:hAnsi="Arial Narrow"/>
                <w:sz w:val="22"/>
                <w:szCs w:val="22"/>
              </w:rPr>
            </w:pPr>
            <w:r w:rsidRPr="007C2FF8">
              <w:rPr>
                <w:rFonts w:ascii="Arial Narrow" w:hAnsi="Arial Narrow"/>
                <w:sz w:val="22"/>
                <w:szCs w:val="22"/>
              </w:rPr>
              <w:t>2.   Príslušný orgán zamietne udelenie povolenia, ak zákony, iné právne predpisy alebo správne opatrenia tretej krajiny, ktorými sa spravuje jedna alebo viac fyzických alebo právnických osôb, s ktorými má podnik úzke väzby, alebo ťažkosti spojené pri ich uplatňovaní bránia efektívnemu výkonu jeho funkcií dohľadu.</w:t>
            </w:r>
          </w:p>
          <w:p w:rsidR="00450DCB" w:rsidRPr="007C2FF8" w:rsidP="00450DCB">
            <w:pPr>
              <w:pStyle w:val="CM4"/>
              <w:bidi w:val="0"/>
              <w:spacing w:before="60" w:after="60" w:line="240" w:lineRule="auto"/>
              <w:rPr>
                <w:rFonts w:ascii="Arial Narrow" w:hAnsi="Arial Narrow"/>
                <w:sz w:val="22"/>
                <w:szCs w:val="22"/>
              </w:rPr>
            </w:pPr>
            <w:r w:rsidRPr="007C2FF8">
              <w:rPr>
                <w:rFonts w:ascii="Arial Narrow" w:hAnsi="Arial Narrow"/>
                <w:sz w:val="22"/>
                <w:szCs w:val="22"/>
              </w:rPr>
              <w:t>3.   Členské štáty požadujú od príslušného orgánu, aby prijal vhodné opatrenia na nápravu, ak je vplyvom vykonávaným osobami uvedenými v odseku 1 dotknuté riadne a obozretné riadenie investičnej spoločnosti.</w:t>
            </w:r>
          </w:p>
          <w:p w:rsidR="00656B18" w:rsidRPr="007C2FF8" w:rsidP="00A47BED">
            <w:pPr>
              <w:pStyle w:val="CM4"/>
              <w:bidi w:val="0"/>
              <w:spacing w:before="60" w:after="60" w:line="240" w:lineRule="auto"/>
              <w:rPr>
                <w:rFonts w:ascii="Arial Narrow" w:hAnsi="Arial Narrow"/>
                <w:sz w:val="22"/>
                <w:szCs w:val="22"/>
              </w:rPr>
            </w:pPr>
            <w:r w:rsidRPr="007C2FF8" w:rsidR="00450DCB">
              <w:rPr>
                <w:rFonts w:ascii="Arial Narrow" w:hAnsi="Arial Narrow"/>
                <w:sz w:val="22"/>
                <w:szCs w:val="22"/>
              </w:rPr>
              <w:t>Takéto opatrenia môžu zahŕňať žiadosti o vydanie súdneho príkazu alebo uloženie sankcií voči riaditeľom a osobám zodpovedným za riadenie alebo z pozastavenia uplatňovania hlasovacích práv spojených s akciami, ktoré vlastnia príslušní akcionári alebo spoločníci.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sidR="00450DCB">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566/2001</w:t>
            </w: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097E4B" w:rsidRPr="007C2FF8">
            <w:pPr>
              <w:autoSpaceDE w:val="0"/>
              <w:autoSpaceDN w:val="0"/>
              <w:bidi w:val="0"/>
              <w:spacing w:before="0" w:beforeAutospacing="0" w:after="0" w:afterAutospacing="0" w:line="240" w:lineRule="auto"/>
              <w:jc w:val="center"/>
              <w:rPr>
                <w:rFonts w:ascii="Arial Narrow" w:hAnsi="Arial Narrow"/>
                <w:sz w:val="22"/>
                <w:szCs w:val="22"/>
              </w:rPr>
            </w:pPr>
          </w:p>
          <w:p w:rsidR="00097E4B" w:rsidRPr="007C2FF8">
            <w:pPr>
              <w:autoSpaceDE w:val="0"/>
              <w:autoSpaceDN w:val="0"/>
              <w:bidi w:val="0"/>
              <w:spacing w:before="0" w:beforeAutospacing="0" w:after="0" w:afterAutospacing="0" w:line="240" w:lineRule="auto"/>
              <w:jc w:val="center"/>
              <w:rPr>
                <w:rFonts w:ascii="Arial Narrow" w:hAnsi="Arial Narrow"/>
                <w:sz w:val="22"/>
                <w:szCs w:val="22"/>
              </w:rPr>
            </w:pPr>
          </w:p>
          <w:p w:rsidR="00097E4B">
            <w:pPr>
              <w:autoSpaceDE w:val="0"/>
              <w:autoSpaceDN w:val="0"/>
              <w:bidi w:val="0"/>
              <w:spacing w:before="0" w:beforeAutospacing="0" w:after="0" w:afterAutospacing="0" w:line="240" w:lineRule="auto"/>
              <w:jc w:val="center"/>
              <w:rPr>
                <w:rFonts w:ascii="Arial Narrow" w:hAnsi="Arial Narrow"/>
                <w:sz w:val="22"/>
                <w:szCs w:val="22"/>
              </w:rPr>
            </w:pPr>
          </w:p>
          <w:p w:rsidR="00B30DF6">
            <w:pPr>
              <w:autoSpaceDE w:val="0"/>
              <w:autoSpaceDN w:val="0"/>
              <w:bidi w:val="0"/>
              <w:spacing w:before="0" w:beforeAutospacing="0" w:after="0" w:afterAutospacing="0" w:line="240" w:lineRule="auto"/>
              <w:jc w:val="center"/>
              <w:rPr>
                <w:rFonts w:ascii="Arial Narrow" w:hAnsi="Arial Narrow"/>
                <w:sz w:val="22"/>
                <w:szCs w:val="22"/>
              </w:rPr>
            </w:pPr>
          </w:p>
          <w:p w:rsidR="00B30DF6">
            <w:pPr>
              <w:autoSpaceDE w:val="0"/>
              <w:autoSpaceDN w:val="0"/>
              <w:bidi w:val="0"/>
              <w:spacing w:before="0" w:beforeAutospacing="0" w:after="0" w:afterAutospacing="0" w:line="240" w:lineRule="auto"/>
              <w:jc w:val="center"/>
              <w:rPr>
                <w:rFonts w:ascii="Arial Narrow" w:hAnsi="Arial Narrow"/>
                <w:sz w:val="22"/>
                <w:szCs w:val="22"/>
              </w:rPr>
            </w:pPr>
          </w:p>
          <w:p w:rsidR="00B30DF6">
            <w:pPr>
              <w:autoSpaceDE w:val="0"/>
              <w:autoSpaceDN w:val="0"/>
              <w:bidi w:val="0"/>
              <w:spacing w:before="0" w:beforeAutospacing="0" w:after="0" w:afterAutospacing="0" w:line="240" w:lineRule="auto"/>
              <w:jc w:val="center"/>
              <w:rPr>
                <w:rFonts w:ascii="Arial Narrow" w:hAnsi="Arial Narrow"/>
                <w:sz w:val="22"/>
                <w:szCs w:val="22"/>
              </w:rPr>
            </w:pPr>
          </w:p>
          <w:p w:rsidR="00B30DF6">
            <w:pPr>
              <w:autoSpaceDE w:val="0"/>
              <w:autoSpaceDN w:val="0"/>
              <w:bidi w:val="0"/>
              <w:spacing w:before="0" w:beforeAutospacing="0" w:after="0" w:afterAutospacing="0" w:line="240" w:lineRule="auto"/>
              <w:jc w:val="center"/>
              <w:rPr>
                <w:rFonts w:ascii="Arial Narrow" w:hAnsi="Arial Narrow"/>
                <w:sz w:val="22"/>
                <w:szCs w:val="22"/>
              </w:rPr>
            </w:pPr>
          </w:p>
          <w:p w:rsidR="00B30DF6">
            <w:pPr>
              <w:autoSpaceDE w:val="0"/>
              <w:autoSpaceDN w:val="0"/>
              <w:bidi w:val="0"/>
              <w:spacing w:before="0" w:beforeAutospacing="0" w:after="0" w:afterAutospacing="0" w:line="240" w:lineRule="auto"/>
              <w:jc w:val="center"/>
              <w:rPr>
                <w:rFonts w:ascii="Arial Narrow" w:hAnsi="Arial Narrow"/>
                <w:sz w:val="22"/>
                <w:szCs w:val="22"/>
              </w:rPr>
            </w:pPr>
          </w:p>
          <w:p w:rsidR="00B30DF6" w:rsidRPr="007C2FF8">
            <w:pPr>
              <w:autoSpaceDE w:val="0"/>
              <w:autoSpaceDN w:val="0"/>
              <w:bidi w:val="0"/>
              <w:spacing w:before="0" w:beforeAutospacing="0" w:after="0" w:afterAutospacing="0" w:line="240" w:lineRule="auto"/>
              <w:jc w:val="center"/>
              <w:rPr>
                <w:rFonts w:ascii="Arial Narrow" w:hAnsi="Arial Narrow"/>
                <w:sz w:val="22"/>
                <w:szCs w:val="22"/>
              </w:rPr>
            </w:pPr>
          </w:p>
          <w:p w:rsidR="00097E4B">
            <w:pPr>
              <w:autoSpaceDE w:val="0"/>
              <w:autoSpaceDN w:val="0"/>
              <w:bidi w:val="0"/>
              <w:spacing w:before="0" w:beforeAutospacing="0" w:after="0" w:afterAutospacing="0" w:line="240" w:lineRule="auto"/>
              <w:jc w:val="center"/>
              <w:rPr>
                <w:rFonts w:ascii="Arial Narrow" w:hAnsi="Arial Narrow"/>
                <w:sz w:val="22"/>
                <w:szCs w:val="22"/>
              </w:rPr>
            </w:pPr>
          </w:p>
          <w:p w:rsidR="005740D0"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661746">
            <w:pPr>
              <w:autoSpaceDE w:val="0"/>
              <w:autoSpaceDN w:val="0"/>
              <w:bidi w:val="0"/>
              <w:spacing w:before="0" w:beforeAutospacing="0" w:after="0" w:afterAutospacing="0" w:line="240" w:lineRule="auto"/>
              <w:jc w:val="center"/>
              <w:rPr>
                <w:rFonts w:ascii="Arial Narrow" w:hAnsi="Arial Narrow"/>
                <w:b/>
                <w:color w:val="00B0F0"/>
                <w:sz w:val="22"/>
                <w:szCs w:val="22"/>
              </w:rPr>
            </w:pPr>
            <w:r w:rsidRPr="007C2FF8">
              <w:rPr>
                <w:rFonts w:ascii="Arial Narrow" w:hAnsi="Arial Narrow"/>
                <w:sz w:val="22"/>
                <w:szCs w:val="22"/>
              </w:rPr>
              <w:t>566/2001</w:t>
            </w:r>
            <w:r w:rsidR="00661746">
              <w:rPr>
                <w:rFonts w:ascii="Arial Narrow" w:hAnsi="Arial Narrow"/>
                <w:sz w:val="22"/>
                <w:szCs w:val="22"/>
              </w:rPr>
              <w:t xml:space="preserve"> a </w:t>
            </w:r>
            <w:r w:rsidRPr="00661746" w:rsidR="00661746">
              <w:rPr>
                <w:rFonts w:ascii="Arial Narrow" w:hAnsi="Arial Narrow"/>
                <w:b/>
                <w:color w:val="00B0F0"/>
                <w:sz w:val="22"/>
                <w:szCs w:val="22"/>
              </w:rPr>
              <w:t>návrh zákona čl.I</w:t>
            </w: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P="00592808">
            <w:pPr>
              <w:autoSpaceDE w:val="0"/>
              <w:autoSpaceDN w:val="0"/>
              <w:bidi w:val="0"/>
              <w:spacing w:before="0" w:beforeAutospacing="0" w:after="0" w:afterAutospacing="0" w:line="240" w:lineRule="auto"/>
              <w:rPr>
                <w:rFonts w:ascii="Arial Narrow" w:hAnsi="Arial Narrow"/>
                <w:sz w:val="22"/>
                <w:szCs w:val="22"/>
              </w:rPr>
            </w:pPr>
          </w:p>
          <w:p w:rsidR="00592808" w:rsidRPr="007C2FF8" w:rsidP="00592808">
            <w:pPr>
              <w:autoSpaceDE w:val="0"/>
              <w:autoSpaceDN w:val="0"/>
              <w:bidi w:val="0"/>
              <w:spacing w:before="0" w:beforeAutospacing="0" w:after="0" w:afterAutospacing="0" w:line="240" w:lineRule="auto"/>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566/2001</w:t>
            </w:r>
            <w:r w:rsidR="006E3099">
              <w:rPr>
                <w:rFonts w:ascii="Arial Narrow" w:hAnsi="Arial Narrow"/>
                <w:sz w:val="22"/>
                <w:szCs w:val="22"/>
              </w:rPr>
              <w:t xml:space="preserve"> a </w:t>
            </w:r>
            <w:r w:rsidRPr="006E3099" w:rsidR="006E3099">
              <w:rPr>
                <w:rFonts w:ascii="Arial Narrow" w:hAnsi="Arial Narrow"/>
                <w:b/>
                <w:color w:val="00B0F0"/>
                <w:sz w:val="22"/>
                <w:szCs w:val="22"/>
              </w:rPr>
              <w:t>návrh zákona čl.I</w:t>
            </w: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pPr>
              <w:autoSpaceDE w:val="0"/>
              <w:autoSpaceDN w:val="0"/>
              <w:bidi w:val="0"/>
              <w:spacing w:before="0" w:beforeAutospacing="0" w:after="0" w:afterAutospacing="0" w:line="240" w:lineRule="auto"/>
              <w:jc w:val="center"/>
              <w:rPr>
                <w:rFonts w:ascii="Arial Narrow" w:hAnsi="Arial Narrow"/>
                <w:sz w:val="22"/>
                <w:szCs w:val="22"/>
              </w:rPr>
            </w:pPr>
          </w:p>
          <w:p w:rsidR="006E3099">
            <w:pPr>
              <w:autoSpaceDE w:val="0"/>
              <w:autoSpaceDN w:val="0"/>
              <w:bidi w:val="0"/>
              <w:spacing w:before="0" w:beforeAutospacing="0" w:after="0" w:afterAutospacing="0" w:line="240" w:lineRule="auto"/>
              <w:jc w:val="center"/>
              <w:rPr>
                <w:rFonts w:ascii="Arial Narrow" w:hAnsi="Arial Narrow"/>
                <w:sz w:val="22"/>
                <w:szCs w:val="22"/>
              </w:rPr>
            </w:pPr>
          </w:p>
          <w:p w:rsidR="006E3099">
            <w:pPr>
              <w:autoSpaceDE w:val="0"/>
              <w:autoSpaceDN w:val="0"/>
              <w:bidi w:val="0"/>
              <w:spacing w:before="0" w:beforeAutospacing="0" w:after="0" w:afterAutospacing="0" w:line="240" w:lineRule="auto"/>
              <w:jc w:val="center"/>
              <w:rPr>
                <w:rFonts w:ascii="Arial Narrow" w:hAnsi="Arial Narrow"/>
                <w:sz w:val="22"/>
                <w:szCs w:val="22"/>
              </w:rPr>
            </w:pPr>
          </w:p>
          <w:p w:rsidR="006E3099">
            <w:pPr>
              <w:autoSpaceDE w:val="0"/>
              <w:autoSpaceDN w:val="0"/>
              <w:bidi w:val="0"/>
              <w:spacing w:before="0" w:beforeAutospacing="0" w:after="0" w:afterAutospacing="0" w:line="240" w:lineRule="auto"/>
              <w:jc w:val="center"/>
              <w:rPr>
                <w:rFonts w:ascii="Arial Narrow" w:hAnsi="Arial Narrow"/>
                <w:sz w:val="22"/>
                <w:szCs w:val="22"/>
              </w:rPr>
            </w:pPr>
          </w:p>
          <w:p w:rsidR="006E3099">
            <w:pPr>
              <w:autoSpaceDE w:val="0"/>
              <w:autoSpaceDN w:val="0"/>
              <w:bidi w:val="0"/>
              <w:spacing w:before="0" w:beforeAutospacing="0" w:after="0" w:afterAutospacing="0" w:line="240" w:lineRule="auto"/>
              <w:jc w:val="center"/>
              <w:rPr>
                <w:rFonts w:ascii="Arial Narrow" w:hAnsi="Arial Narrow"/>
                <w:sz w:val="22"/>
                <w:szCs w:val="22"/>
              </w:rPr>
            </w:pPr>
          </w:p>
          <w:p w:rsidR="006E3099">
            <w:pPr>
              <w:autoSpaceDE w:val="0"/>
              <w:autoSpaceDN w:val="0"/>
              <w:bidi w:val="0"/>
              <w:spacing w:before="0" w:beforeAutospacing="0" w:after="0" w:afterAutospacing="0" w:line="240" w:lineRule="auto"/>
              <w:jc w:val="center"/>
              <w:rPr>
                <w:rFonts w:ascii="Arial Narrow" w:hAnsi="Arial Narrow"/>
                <w:sz w:val="22"/>
                <w:szCs w:val="22"/>
              </w:rPr>
            </w:pPr>
          </w:p>
          <w:p w:rsidR="006E3099"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pPr>
              <w:autoSpaceDE w:val="0"/>
              <w:autoSpaceDN w:val="0"/>
              <w:bidi w:val="0"/>
              <w:spacing w:before="0" w:beforeAutospacing="0" w:after="0" w:afterAutospacing="0" w:line="240" w:lineRule="auto"/>
              <w:jc w:val="center"/>
              <w:rPr>
                <w:rFonts w:ascii="Arial Narrow" w:hAnsi="Arial Narrow"/>
                <w:sz w:val="22"/>
                <w:szCs w:val="22"/>
              </w:rPr>
            </w:pPr>
          </w:p>
          <w:p w:rsidR="006E3099">
            <w:pPr>
              <w:autoSpaceDE w:val="0"/>
              <w:autoSpaceDN w:val="0"/>
              <w:bidi w:val="0"/>
              <w:spacing w:before="0" w:beforeAutospacing="0" w:after="0" w:afterAutospacing="0" w:line="240" w:lineRule="auto"/>
              <w:jc w:val="center"/>
              <w:rPr>
                <w:rFonts w:ascii="Arial Narrow" w:hAnsi="Arial Narrow"/>
                <w:sz w:val="22"/>
                <w:szCs w:val="22"/>
              </w:rPr>
            </w:pPr>
          </w:p>
          <w:p w:rsidR="006E3099">
            <w:pPr>
              <w:autoSpaceDE w:val="0"/>
              <w:autoSpaceDN w:val="0"/>
              <w:bidi w:val="0"/>
              <w:spacing w:before="0" w:beforeAutospacing="0" w:after="0" w:afterAutospacing="0" w:line="240" w:lineRule="auto"/>
              <w:jc w:val="center"/>
              <w:rPr>
                <w:rFonts w:ascii="Arial Narrow" w:hAnsi="Arial Narrow"/>
                <w:sz w:val="22"/>
                <w:szCs w:val="22"/>
              </w:rPr>
            </w:pPr>
          </w:p>
          <w:p w:rsidR="006E3099"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pPr>
              <w:autoSpaceDE w:val="0"/>
              <w:autoSpaceDN w:val="0"/>
              <w:bidi w:val="0"/>
              <w:spacing w:before="0" w:beforeAutospacing="0" w:after="0" w:afterAutospacing="0" w:line="240" w:lineRule="auto"/>
              <w:jc w:val="center"/>
              <w:rPr>
                <w:rFonts w:ascii="Arial Narrow" w:hAnsi="Arial Narrow"/>
                <w:sz w:val="22"/>
                <w:szCs w:val="22"/>
              </w:rPr>
            </w:pPr>
          </w:p>
          <w:p w:rsidR="006E3099">
            <w:pPr>
              <w:autoSpaceDE w:val="0"/>
              <w:autoSpaceDN w:val="0"/>
              <w:bidi w:val="0"/>
              <w:spacing w:before="0" w:beforeAutospacing="0" w:after="0" w:afterAutospacing="0" w:line="240" w:lineRule="auto"/>
              <w:jc w:val="center"/>
              <w:rPr>
                <w:rFonts w:ascii="Arial Narrow" w:hAnsi="Arial Narrow"/>
                <w:sz w:val="22"/>
                <w:szCs w:val="22"/>
              </w:rPr>
            </w:pPr>
          </w:p>
          <w:p w:rsidR="006E3099">
            <w:pPr>
              <w:autoSpaceDE w:val="0"/>
              <w:autoSpaceDN w:val="0"/>
              <w:bidi w:val="0"/>
              <w:spacing w:before="0" w:beforeAutospacing="0" w:after="0" w:afterAutospacing="0" w:line="240" w:lineRule="auto"/>
              <w:jc w:val="center"/>
              <w:rPr>
                <w:rFonts w:ascii="Arial Narrow" w:hAnsi="Arial Narrow"/>
                <w:sz w:val="22"/>
                <w:szCs w:val="22"/>
              </w:rPr>
            </w:pPr>
          </w:p>
          <w:p w:rsidR="006E3099">
            <w:pPr>
              <w:autoSpaceDE w:val="0"/>
              <w:autoSpaceDN w:val="0"/>
              <w:bidi w:val="0"/>
              <w:spacing w:before="0" w:beforeAutospacing="0" w:after="0" w:afterAutospacing="0" w:line="240" w:lineRule="auto"/>
              <w:jc w:val="center"/>
              <w:rPr>
                <w:rFonts w:ascii="Arial Narrow" w:hAnsi="Arial Narrow"/>
                <w:sz w:val="22"/>
                <w:szCs w:val="22"/>
              </w:rPr>
            </w:pPr>
          </w:p>
          <w:p w:rsidR="006E3099">
            <w:pPr>
              <w:autoSpaceDE w:val="0"/>
              <w:autoSpaceDN w:val="0"/>
              <w:bidi w:val="0"/>
              <w:spacing w:before="0" w:beforeAutospacing="0" w:after="0" w:afterAutospacing="0" w:line="240" w:lineRule="auto"/>
              <w:jc w:val="center"/>
              <w:rPr>
                <w:rFonts w:ascii="Arial Narrow" w:hAnsi="Arial Narrow"/>
                <w:sz w:val="22"/>
                <w:szCs w:val="22"/>
              </w:rPr>
            </w:pPr>
          </w:p>
          <w:p w:rsidR="006E3099">
            <w:pPr>
              <w:autoSpaceDE w:val="0"/>
              <w:autoSpaceDN w:val="0"/>
              <w:bidi w:val="0"/>
              <w:spacing w:before="0" w:beforeAutospacing="0" w:after="0" w:afterAutospacing="0" w:line="240" w:lineRule="auto"/>
              <w:jc w:val="center"/>
              <w:rPr>
                <w:rFonts w:ascii="Arial Narrow" w:hAnsi="Arial Narrow"/>
                <w:sz w:val="22"/>
                <w:szCs w:val="22"/>
              </w:rPr>
            </w:pPr>
          </w:p>
          <w:p w:rsidR="006E3099">
            <w:pPr>
              <w:autoSpaceDE w:val="0"/>
              <w:autoSpaceDN w:val="0"/>
              <w:bidi w:val="0"/>
              <w:spacing w:before="0" w:beforeAutospacing="0" w:after="0" w:afterAutospacing="0" w:line="240" w:lineRule="auto"/>
              <w:jc w:val="center"/>
              <w:rPr>
                <w:rFonts w:ascii="Arial Narrow" w:hAnsi="Arial Narrow"/>
                <w:sz w:val="22"/>
                <w:szCs w:val="22"/>
              </w:rPr>
            </w:pPr>
          </w:p>
          <w:p w:rsidR="006E3099">
            <w:pPr>
              <w:autoSpaceDE w:val="0"/>
              <w:autoSpaceDN w:val="0"/>
              <w:bidi w:val="0"/>
              <w:spacing w:before="0" w:beforeAutospacing="0" w:after="0" w:afterAutospacing="0" w:line="240" w:lineRule="auto"/>
              <w:jc w:val="center"/>
              <w:rPr>
                <w:rFonts w:ascii="Arial Narrow" w:hAnsi="Arial Narrow"/>
                <w:sz w:val="22"/>
                <w:szCs w:val="22"/>
              </w:rPr>
            </w:pPr>
          </w:p>
          <w:p w:rsidR="006E3099">
            <w:pPr>
              <w:autoSpaceDE w:val="0"/>
              <w:autoSpaceDN w:val="0"/>
              <w:bidi w:val="0"/>
              <w:spacing w:before="0" w:beforeAutospacing="0" w:after="0" w:afterAutospacing="0" w:line="240" w:lineRule="auto"/>
              <w:jc w:val="center"/>
              <w:rPr>
                <w:rFonts w:ascii="Arial Narrow" w:hAnsi="Arial Narrow"/>
                <w:sz w:val="22"/>
                <w:szCs w:val="22"/>
              </w:rPr>
            </w:pPr>
          </w:p>
          <w:p w:rsidR="006E3099">
            <w:pPr>
              <w:autoSpaceDE w:val="0"/>
              <w:autoSpaceDN w:val="0"/>
              <w:bidi w:val="0"/>
              <w:spacing w:before="0" w:beforeAutospacing="0" w:after="0" w:afterAutospacing="0" w:line="240" w:lineRule="auto"/>
              <w:jc w:val="center"/>
              <w:rPr>
                <w:rFonts w:ascii="Arial Narrow" w:hAnsi="Arial Narrow"/>
                <w:sz w:val="22"/>
                <w:szCs w:val="22"/>
              </w:rPr>
            </w:pPr>
          </w:p>
          <w:p w:rsidR="006E3099">
            <w:pPr>
              <w:autoSpaceDE w:val="0"/>
              <w:autoSpaceDN w:val="0"/>
              <w:bidi w:val="0"/>
              <w:spacing w:before="0" w:beforeAutospacing="0" w:after="0" w:afterAutospacing="0" w:line="240" w:lineRule="auto"/>
              <w:jc w:val="center"/>
              <w:rPr>
                <w:rFonts w:ascii="Arial Narrow" w:hAnsi="Arial Narrow"/>
                <w:sz w:val="22"/>
                <w:szCs w:val="22"/>
              </w:rPr>
            </w:pPr>
          </w:p>
          <w:p w:rsidR="006E3099">
            <w:pPr>
              <w:autoSpaceDE w:val="0"/>
              <w:autoSpaceDN w:val="0"/>
              <w:bidi w:val="0"/>
              <w:spacing w:before="0" w:beforeAutospacing="0" w:after="0" w:afterAutospacing="0" w:line="240" w:lineRule="auto"/>
              <w:jc w:val="center"/>
              <w:rPr>
                <w:rFonts w:ascii="Arial Narrow" w:hAnsi="Arial Narrow"/>
                <w:sz w:val="22"/>
                <w:szCs w:val="22"/>
              </w:rPr>
            </w:pPr>
          </w:p>
          <w:p w:rsidR="006E3099">
            <w:pPr>
              <w:autoSpaceDE w:val="0"/>
              <w:autoSpaceDN w:val="0"/>
              <w:bidi w:val="0"/>
              <w:spacing w:before="0" w:beforeAutospacing="0" w:after="0" w:afterAutospacing="0" w:line="240" w:lineRule="auto"/>
              <w:jc w:val="center"/>
              <w:rPr>
                <w:rFonts w:ascii="Arial Narrow" w:hAnsi="Arial Narrow"/>
                <w:sz w:val="22"/>
                <w:szCs w:val="22"/>
              </w:rPr>
            </w:pPr>
          </w:p>
          <w:p w:rsidR="006E3099">
            <w:pPr>
              <w:autoSpaceDE w:val="0"/>
              <w:autoSpaceDN w:val="0"/>
              <w:bidi w:val="0"/>
              <w:spacing w:before="0" w:beforeAutospacing="0" w:after="0" w:afterAutospacing="0" w:line="240" w:lineRule="auto"/>
              <w:jc w:val="center"/>
              <w:rPr>
                <w:rFonts w:ascii="Arial Narrow" w:hAnsi="Arial Narrow"/>
                <w:sz w:val="22"/>
                <w:szCs w:val="22"/>
              </w:rPr>
            </w:pPr>
          </w:p>
          <w:p w:rsidR="00592808">
            <w:pPr>
              <w:autoSpaceDE w:val="0"/>
              <w:autoSpaceDN w:val="0"/>
              <w:bidi w:val="0"/>
              <w:spacing w:before="0" w:beforeAutospacing="0" w:after="0" w:afterAutospacing="0" w:line="240" w:lineRule="auto"/>
              <w:jc w:val="center"/>
              <w:rPr>
                <w:rFonts w:ascii="Arial Narrow" w:hAnsi="Arial Narrow"/>
                <w:sz w:val="22"/>
                <w:szCs w:val="22"/>
              </w:rPr>
            </w:pPr>
          </w:p>
          <w:p w:rsidR="00592808">
            <w:pPr>
              <w:autoSpaceDE w:val="0"/>
              <w:autoSpaceDN w:val="0"/>
              <w:bidi w:val="0"/>
              <w:spacing w:before="0" w:beforeAutospacing="0" w:after="0" w:afterAutospacing="0" w:line="240" w:lineRule="auto"/>
              <w:jc w:val="center"/>
              <w:rPr>
                <w:rFonts w:ascii="Arial Narrow" w:hAnsi="Arial Narrow"/>
                <w:sz w:val="22"/>
                <w:szCs w:val="22"/>
              </w:rPr>
            </w:pPr>
          </w:p>
          <w:p w:rsidR="00592808">
            <w:pPr>
              <w:autoSpaceDE w:val="0"/>
              <w:autoSpaceDN w:val="0"/>
              <w:bidi w:val="0"/>
              <w:spacing w:before="0" w:beforeAutospacing="0" w:after="0" w:afterAutospacing="0" w:line="240" w:lineRule="auto"/>
              <w:jc w:val="center"/>
              <w:rPr>
                <w:rFonts w:ascii="Arial Narrow" w:hAnsi="Arial Narrow"/>
                <w:sz w:val="22"/>
                <w:szCs w:val="22"/>
              </w:rPr>
            </w:pPr>
          </w:p>
          <w:p w:rsidR="00592808">
            <w:pPr>
              <w:autoSpaceDE w:val="0"/>
              <w:autoSpaceDN w:val="0"/>
              <w:bidi w:val="0"/>
              <w:spacing w:before="0" w:beforeAutospacing="0" w:after="0" w:afterAutospacing="0" w:line="240" w:lineRule="auto"/>
              <w:jc w:val="center"/>
              <w:rPr>
                <w:rFonts w:ascii="Arial Narrow" w:hAnsi="Arial Narrow"/>
                <w:sz w:val="22"/>
                <w:szCs w:val="22"/>
              </w:rPr>
            </w:pPr>
          </w:p>
          <w:p w:rsidR="00592808">
            <w:pPr>
              <w:autoSpaceDE w:val="0"/>
              <w:autoSpaceDN w:val="0"/>
              <w:bidi w:val="0"/>
              <w:spacing w:before="0" w:beforeAutospacing="0" w:after="0" w:afterAutospacing="0" w:line="240" w:lineRule="auto"/>
              <w:jc w:val="center"/>
              <w:rPr>
                <w:rFonts w:ascii="Arial Narrow" w:hAnsi="Arial Narrow"/>
                <w:sz w:val="22"/>
                <w:szCs w:val="22"/>
              </w:rPr>
            </w:pPr>
          </w:p>
          <w:p w:rsidR="00592808">
            <w:pPr>
              <w:autoSpaceDE w:val="0"/>
              <w:autoSpaceDN w:val="0"/>
              <w:bidi w:val="0"/>
              <w:spacing w:before="0" w:beforeAutospacing="0" w:after="0" w:afterAutospacing="0" w:line="240" w:lineRule="auto"/>
              <w:jc w:val="center"/>
              <w:rPr>
                <w:rFonts w:ascii="Arial Narrow" w:hAnsi="Arial Narrow"/>
                <w:sz w:val="22"/>
                <w:szCs w:val="22"/>
              </w:rPr>
            </w:pPr>
          </w:p>
          <w:p w:rsidR="00592808">
            <w:pPr>
              <w:autoSpaceDE w:val="0"/>
              <w:autoSpaceDN w:val="0"/>
              <w:bidi w:val="0"/>
              <w:spacing w:before="0" w:beforeAutospacing="0" w:after="0" w:afterAutospacing="0" w:line="240" w:lineRule="auto"/>
              <w:jc w:val="center"/>
              <w:rPr>
                <w:rFonts w:ascii="Arial Narrow" w:hAnsi="Arial Narrow"/>
                <w:sz w:val="22"/>
                <w:szCs w:val="22"/>
              </w:rPr>
            </w:pPr>
          </w:p>
          <w:p w:rsidR="00592808">
            <w:pPr>
              <w:autoSpaceDE w:val="0"/>
              <w:autoSpaceDN w:val="0"/>
              <w:bidi w:val="0"/>
              <w:spacing w:before="0" w:beforeAutospacing="0" w:after="0" w:afterAutospacing="0" w:line="240" w:lineRule="auto"/>
              <w:jc w:val="center"/>
              <w:rPr>
                <w:rFonts w:ascii="Arial Narrow" w:hAnsi="Arial Narrow"/>
                <w:sz w:val="22"/>
                <w:szCs w:val="22"/>
              </w:rPr>
            </w:pPr>
          </w:p>
          <w:p w:rsidR="00592808">
            <w:pPr>
              <w:autoSpaceDE w:val="0"/>
              <w:autoSpaceDN w:val="0"/>
              <w:bidi w:val="0"/>
              <w:spacing w:before="0" w:beforeAutospacing="0" w:after="0" w:afterAutospacing="0" w:line="240" w:lineRule="auto"/>
              <w:jc w:val="center"/>
              <w:rPr>
                <w:rFonts w:ascii="Arial Narrow" w:hAnsi="Arial Narrow"/>
                <w:sz w:val="22"/>
                <w:szCs w:val="22"/>
              </w:rPr>
            </w:pPr>
          </w:p>
          <w:p w:rsidR="00592808">
            <w:pPr>
              <w:autoSpaceDE w:val="0"/>
              <w:autoSpaceDN w:val="0"/>
              <w:bidi w:val="0"/>
              <w:spacing w:before="0" w:beforeAutospacing="0" w:after="0" w:afterAutospacing="0" w:line="240" w:lineRule="auto"/>
              <w:jc w:val="center"/>
              <w:rPr>
                <w:rFonts w:ascii="Arial Narrow" w:hAnsi="Arial Narrow"/>
                <w:sz w:val="22"/>
                <w:szCs w:val="22"/>
              </w:rPr>
            </w:pPr>
          </w:p>
          <w:p w:rsidR="00592808">
            <w:pPr>
              <w:autoSpaceDE w:val="0"/>
              <w:autoSpaceDN w:val="0"/>
              <w:bidi w:val="0"/>
              <w:spacing w:before="0" w:beforeAutospacing="0" w:after="0" w:afterAutospacing="0" w:line="240" w:lineRule="auto"/>
              <w:jc w:val="center"/>
              <w:rPr>
                <w:rFonts w:ascii="Arial Narrow" w:hAnsi="Arial Narrow"/>
                <w:sz w:val="22"/>
                <w:szCs w:val="22"/>
              </w:rPr>
            </w:pPr>
          </w:p>
          <w:p w:rsidR="00592808">
            <w:pPr>
              <w:autoSpaceDE w:val="0"/>
              <w:autoSpaceDN w:val="0"/>
              <w:bidi w:val="0"/>
              <w:spacing w:before="0" w:beforeAutospacing="0" w:after="0" w:afterAutospacing="0" w:line="240" w:lineRule="auto"/>
              <w:jc w:val="center"/>
              <w:rPr>
                <w:rFonts w:ascii="Arial Narrow" w:hAnsi="Arial Narrow"/>
                <w:sz w:val="22"/>
                <w:szCs w:val="22"/>
              </w:rPr>
            </w:pPr>
          </w:p>
          <w:p w:rsidR="006E3099">
            <w:pPr>
              <w:autoSpaceDE w:val="0"/>
              <w:autoSpaceDN w:val="0"/>
              <w:bidi w:val="0"/>
              <w:spacing w:before="0" w:beforeAutospacing="0" w:after="0" w:afterAutospacing="0" w:line="240" w:lineRule="auto"/>
              <w:jc w:val="center"/>
              <w:rPr>
                <w:rFonts w:ascii="Arial Narrow" w:hAnsi="Arial Narrow"/>
                <w:sz w:val="22"/>
                <w:szCs w:val="22"/>
              </w:rPr>
            </w:pPr>
          </w:p>
          <w:p w:rsidR="00592808">
            <w:pPr>
              <w:autoSpaceDE w:val="0"/>
              <w:autoSpaceDN w:val="0"/>
              <w:bidi w:val="0"/>
              <w:spacing w:before="0" w:beforeAutospacing="0" w:after="0" w:afterAutospacing="0" w:line="240" w:lineRule="auto"/>
              <w:jc w:val="center"/>
              <w:rPr>
                <w:rFonts w:ascii="Arial Narrow" w:hAnsi="Arial Narrow"/>
                <w:sz w:val="22"/>
                <w:szCs w:val="22"/>
              </w:rPr>
            </w:pPr>
          </w:p>
          <w:p w:rsidR="006E3099">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566/2001</w:t>
            </w: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pPr>
              <w:autoSpaceDE w:val="0"/>
              <w:autoSpaceDN w:val="0"/>
              <w:bidi w:val="0"/>
              <w:spacing w:before="0" w:beforeAutospacing="0" w:after="0" w:afterAutospacing="0" w:line="240" w:lineRule="auto"/>
              <w:jc w:val="center"/>
              <w:rPr>
                <w:rFonts w:ascii="Arial Narrow" w:hAnsi="Arial Narrow"/>
                <w:sz w:val="22"/>
                <w:szCs w:val="22"/>
              </w:rPr>
            </w:pPr>
          </w:p>
          <w:p w:rsidR="005037C9"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C00F78" w:rsidRPr="007C2FF8" w:rsidP="00C00F78">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566/2001</w:t>
            </w:r>
          </w:p>
          <w:p w:rsidR="00C00F78" w:rsidP="00C00F78">
            <w:pPr>
              <w:autoSpaceDE w:val="0"/>
              <w:autoSpaceDN w:val="0"/>
              <w:bidi w:val="0"/>
              <w:spacing w:before="0" w:beforeAutospacing="0" w:after="0" w:afterAutospacing="0" w:line="240" w:lineRule="auto"/>
              <w:jc w:val="center"/>
              <w:rPr>
                <w:rFonts w:ascii="Arial Narrow" w:hAnsi="Arial Narrow"/>
                <w:b/>
                <w:color w:val="00B0F0"/>
                <w:sz w:val="22"/>
                <w:szCs w:val="22"/>
              </w:rPr>
            </w:pPr>
            <w:r>
              <w:rPr>
                <w:rFonts w:ascii="Arial Narrow" w:hAnsi="Arial Narrow"/>
                <w:sz w:val="22"/>
                <w:szCs w:val="22"/>
              </w:rPr>
              <w:t xml:space="preserve">a </w:t>
            </w:r>
            <w:r w:rsidRPr="00323645">
              <w:rPr>
                <w:rFonts w:ascii="Arial Narrow" w:hAnsi="Arial Narrow"/>
                <w:b/>
                <w:color w:val="00B0F0"/>
                <w:sz w:val="22"/>
                <w:szCs w:val="22"/>
              </w:rPr>
              <w:t>návrh zákona čl.I</w:t>
            </w: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pPr>
              <w:autoSpaceDE w:val="0"/>
              <w:autoSpaceDN w:val="0"/>
              <w:bidi w:val="0"/>
              <w:spacing w:before="0" w:beforeAutospacing="0" w:after="0" w:afterAutospacing="0" w:line="240" w:lineRule="auto"/>
              <w:jc w:val="center"/>
              <w:rPr>
                <w:rFonts w:ascii="Arial Narrow" w:hAnsi="Arial Narrow"/>
                <w:sz w:val="22"/>
                <w:szCs w:val="22"/>
              </w:rPr>
            </w:pPr>
          </w:p>
          <w:p w:rsidR="00DD5DB4">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5740D0">
            <w:pPr>
              <w:autoSpaceDE w:val="0"/>
              <w:autoSpaceDN w:val="0"/>
              <w:bidi w:val="0"/>
              <w:spacing w:before="0" w:beforeAutospacing="0" w:after="0" w:afterAutospacing="0" w:line="240" w:lineRule="auto"/>
              <w:jc w:val="center"/>
              <w:rPr>
                <w:rFonts w:ascii="Arial Narrow" w:hAnsi="Arial Narrow"/>
                <w:sz w:val="22"/>
                <w:szCs w:val="22"/>
              </w:rPr>
            </w:pPr>
          </w:p>
          <w:p w:rsidR="005740D0">
            <w:pPr>
              <w:autoSpaceDE w:val="0"/>
              <w:autoSpaceDN w:val="0"/>
              <w:bidi w:val="0"/>
              <w:spacing w:before="0" w:beforeAutospacing="0" w:after="0" w:afterAutospacing="0" w:line="240" w:lineRule="auto"/>
              <w:jc w:val="center"/>
              <w:rPr>
                <w:rFonts w:ascii="Arial Narrow" w:hAnsi="Arial Narrow"/>
                <w:sz w:val="22"/>
                <w:szCs w:val="22"/>
              </w:rPr>
            </w:pPr>
          </w:p>
          <w:p w:rsidR="005740D0">
            <w:pPr>
              <w:autoSpaceDE w:val="0"/>
              <w:autoSpaceDN w:val="0"/>
              <w:bidi w:val="0"/>
              <w:spacing w:before="0" w:beforeAutospacing="0" w:after="0" w:afterAutospacing="0" w:line="240" w:lineRule="auto"/>
              <w:jc w:val="center"/>
              <w:rPr>
                <w:rFonts w:ascii="Arial Narrow" w:hAnsi="Arial Narrow"/>
                <w:sz w:val="22"/>
                <w:szCs w:val="22"/>
              </w:rPr>
            </w:pPr>
          </w:p>
          <w:p w:rsidR="005740D0">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rsidRPr="00C00F78" w:rsidP="00893FE8">
            <w:pPr>
              <w:autoSpaceDE w:val="0"/>
              <w:autoSpaceDN w:val="0"/>
              <w:bidi w:val="0"/>
              <w:spacing w:before="0" w:beforeAutospacing="0" w:after="0" w:afterAutospacing="0" w:line="240" w:lineRule="auto"/>
              <w:jc w:val="both"/>
              <w:rPr>
                <w:rFonts w:ascii="Arial Narrow" w:hAnsi="Arial Narrow"/>
                <w:sz w:val="22"/>
                <w:szCs w:val="22"/>
              </w:rPr>
            </w:pPr>
            <w:r w:rsidRPr="00C00F78">
              <w:rPr>
                <w:rFonts w:ascii="Arial Narrow" w:hAnsi="Arial Narrow"/>
                <w:sz w:val="22"/>
                <w:szCs w:val="22"/>
              </w:rPr>
              <w:t>566/2001</w:t>
            </w:r>
          </w:p>
          <w:p w:rsidR="00C00F78" w:rsidRPr="007C2FF8" w:rsidP="00C00F78">
            <w:pPr>
              <w:autoSpaceDE w:val="0"/>
              <w:autoSpaceDN w:val="0"/>
              <w:bidi w:val="0"/>
              <w:spacing w:before="0" w:beforeAutospacing="0" w:after="0" w:afterAutospacing="0" w:line="240" w:lineRule="auto"/>
              <w:jc w:val="center"/>
              <w:rPr>
                <w:rFonts w:ascii="Arial Narrow" w:hAnsi="Arial Narrow"/>
                <w:sz w:val="22"/>
                <w:szCs w:val="22"/>
              </w:rPr>
            </w:pPr>
            <w:r w:rsidRPr="00C00F78">
              <w:rPr>
                <w:rFonts w:ascii="Arial Narrow" w:hAnsi="Arial Narrow"/>
                <w:sz w:val="22"/>
                <w:szCs w:val="22"/>
              </w:rPr>
              <w:t xml:space="preserve">a </w:t>
            </w:r>
            <w:r w:rsidRPr="00C00F78">
              <w:rPr>
                <w:rFonts w:ascii="Arial Narrow" w:hAnsi="Arial Narrow"/>
                <w:b/>
                <w:color w:val="00B0F0"/>
                <w:sz w:val="22"/>
                <w:szCs w:val="22"/>
              </w:rPr>
              <w:t>návrh zákona čl.I</w:t>
            </w: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rsidRPr="007C2FF8">
            <w:pPr>
              <w:autoSpaceDE w:val="0"/>
              <w:autoSpaceDN w:val="0"/>
              <w:bidi w:val="0"/>
              <w:spacing w:before="0" w:beforeAutospacing="0" w:after="0" w:afterAutospacing="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B30DF6" w:rsidP="00B30DF6">
            <w:pPr>
              <w:autoSpaceDE w:val="0"/>
              <w:autoSpaceDN w:val="0"/>
              <w:bidi w:val="0"/>
              <w:spacing w:before="0" w:beforeAutospacing="0" w:after="0" w:afterAutospacing="0" w:line="240" w:lineRule="auto"/>
              <w:jc w:val="center"/>
              <w:rPr>
                <w:rFonts w:ascii="Arial Narrow" w:hAnsi="Arial Narrow"/>
                <w:sz w:val="22"/>
                <w:szCs w:val="22"/>
              </w:rPr>
            </w:pPr>
            <w:r w:rsidRPr="002D66D7">
              <w:rPr>
                <w:rFonts w:ascii="Arial Narrow" w:hAnsi="Arial Narrow"/>
                <w:sz w:val="22"/>
                <w:szCs w:val="22"/>
              </w:rPr>
              <w:t>§ 59</w:t>
            </w:r>
            <w:r w:rsidRPr="007C2FF8">
              <w:rPr>
                <w:rFonts w:ascii="Arial Narrow" w:hAnsi="Arial Narrow"/>
                <w:sz w:val="22"/>
                <w:szCs w:val="22"/>
              </w:rPr>
              <w:t xml:space="preserve"> </w:t>
            </w:r>
          </w:p>
          <w:p w:rsidR="00B30DF6" w:rsidRPr="007C2FF8" w:rsidP="00B30DF6">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 xml:space="preserve">ods. </w:t>
            </w:r>
            <w:r>
              <w:rPr>
                <w:rFonts w:ascii="Arial Narrow" w:hAnsi="Arial Narrow"/>
                <w:sz w:val="22"/>
                <w:szCs w:val="22"/>
              </w:rPr>
              <w:t>6</w:t>
            </w: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97E4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97E4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97E4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97E4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97E4B" w:rsidP="004577EC">
            <w:pPr>
              <w:autoSpaceDE w:val="0"/>
              <w:autoSpaceDN w:val="0"/>
              <w:bidi w:val="0"/>
              <w:spacing w:before="0" w:beforeAutospacing="0" w:after="0" w:afterAutospacing="0" w:line="240" w:lineRule="auto"/>
              <w:jc w:val="center"/>
              <w:rPr>
                <w:rFonts w:ascii="Arial Narrow" w:hAnsi="Arial Narrow"/>
                <w:sz w:val="22"/>
                <w:szCs w:val="22"/>
              </w:rPr>
            </w:pPr>
          </w:p>
          <w:p w:rsidR="00B30DF6" w:rsidP="004577EC">
            <w:pPr>
              <w:autoSpaceDE w:val="0"/>
              <w:autoSpaceDN w:val="0"/>
              <w:bidi w:val="0"/>
              <w:spacing w:before="0" w:beforeAutospacing="0" w:after="0" w:afterAutospacing="0" w:line="240" w:lineRule="auto"/>
              <w:jc w:val="center"/>
              <w:rPr>
                <w:rFonts w:ascii="Arial Narrow" w:hAnsi="Arial Narrow"/>
                <w:sz w:val="22"/>
                <w:szCs w:val="22"/>
              </w:rPr>
            </w:pPr>
          </w:p>
          <w:p w:rsidR="00B30DF6" w:rsidP="004577EC">
            <w:pPr>
              <w:autoSpaceDE w:val="0"/>
              <w:autoSpaceDN w:val="0"/>
              <w:bidi w:val="0"/>
              <w:spacing w:before="0" w:beforeAutospacing="0" w:after="0" w:afterAutospacing="0" w:line="240" w:lineRule="auto"/>
              <w:jc w:val="center"/>
              <w:rPr>
                <w:rFonts w:ascii="Arial Narrow" w:hAnsi="Arial Narrow"/>
                <w:sz w:val="22"/>
                <w:szCs w:val="22"/>
              </w:rPr>
            </w:pPr>
          </w:p>
          <w:p w:rsidR="00B30DF6" w:rsidP="004577EC">
            <w:pPr>
              <w:autoSpaceDE w:val="0"/>
              <w:autoSpaceDN w:val="0"/>
              <w:bidi w:val="0"/>
              <w:spacing w:before="0" w:beforeAutospacing="0" w:after="0" w:afterAutospacing="0" w:line="240" w:lineRule="auto"/>
              <w:jc w:val="center"/>
              <w:rPr>
                <w:rFonts w:ascii="Arial Narrow" w:hAnsi="Arial Narrow"/>
                <w:sz w:val="22"/>
                <w:szCs w:val="22"/>
              </w:rPr>
            </w:pPr>
          </w:p>
          <w:p w:rsidR="00B30DF6" w:rsidP="004577EC">
            <w:pPr>
              <w:autoSpaceDE w:val="0"/>
              <w:autoSpaceDN w:val="0"/>
              <w:bidi w:val="0"/>
              <w:spacing w:before="0" w:beforeAutospacing="0" w:after="0" w:afterAutospacing="0" w:line="240" w:lineRule="auto"/>
              <w:jc w:val="center"/>
              <w:rPr>
                <w:rFonts w:ascii="Arial Narrow" w:hAnsi="Arial Narrow"/>
                <w:sz w:val="22"/>
                <w:szCs w:val="22"/>
              </w:rPr>
            </w:pPr>
          </w:p>
          <w:p w:rsidR="00B30DF6" w:rsidP="004577EC">
            <w:pPr>
              <w:autoSpaceDE w:val="0"/>
              <w:autoSpaceDN w:val="0"/>
              <w:bidi w:val="0"/>
              <w:spacing w:before="0" w:beforeAutospacing="0" w:after="0" w:afterAutospacing="0" w:line="240" w:lineRule="auto"/>
              <w:jc w:val="center"/>
              <w:rPr>
                <w:rFonts w:ascii="Arial Narrow" w:hAnsi="Arial Narrow"/>
                <w:sz w:val="22"/>
                <w:szCs w:val="22"/>
              </w:rPr>
            </w:pPr>
          </w:p>
          <w:p w:rsidR="00B30DF6" w:rsidP="004577EC">
            <w:pPr>
              <w:autoSpaceDE w:val="0"/>
              <w:autoSpaceDN w:val="0"/>
              <w:bidi w:val="0"/>
              <w:spacing w:before="0" w:beforeAutospacing="0" w:after="0" w:afterAutospacing="0" w:line="240" w:lineRule="auto"/>
              <w:jc w:val="center"/>
              <w:rPr>
                <w:rFonts w:ascii="Arial Narrow" w:hAnsi="Arial Narrow"/>
                <w:sz w:val="22"/>
                <w:szCs w:val="22"/>
              </w:rPr>
            </w:pPr>
          </w:p>
          <w:p w:rsidR="00F8679B" w:rsidP="004577EC">
            <w:pPr>
              <w:autoSpaceDE w:val="0"/>
              <w:autoSpaceDN w:val="0"/>
              <w:bidi w:val="0"/>
              <w:spacing w:before="0" w:beforeAutospacing="0" w:after="0" w:afterAutospacing="0" w:line="240" w:lineRule="auto"/>
              <w:jc w:val="center"/>
              <w:rPr>
                <w:rFonts w:ascii="Arial Narrow" w:hAnsi="Arial Narrow"/>
                <w:sz w:val="22"/>
                <w:szCs w:val="22"/>
              </w:rPr>
            </w:pPr>
          </w:p>
          <w:p w:rsidR="00661746"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sidR="003B302B">
              <w:rPr>
                <w:rFonts w:ascii="Arial Narrow" w:hAnsi="Arial Narrow"/>
                <w:sz w:val="22"/>
                <w:szCs w:val="22"/>
              </w:rPr>
              <w:t xml:space="preserve">§ 55 </w:t>
            </w: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ods. 2</w:t>
            </w: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P="004577EC">
            <w:pPr>
              <w:autoSpaceDE w:val="0"/>
              <w:autoSpaceDN w:val="0"/>
              <w:bidi w:val="0"/>
              <w:spacing w:before="0" w:beforeAutospacing="0" w:after="0" w:afterAutospacing="0" w:line="240" w:lineRule="auto"/>
              <w:jc w:val="center"/>
              <w:rPr>
                <w:rFonts w:ascii="Arial Narrow" w:hAnsi="Arial Narrow"/>
                <w:sz w:val="22"/>
                <w:szCs w:val="22"/>
              </w:rPr>
            </w:pPr>
          </w:p>
          <w:p w:rsidR="006E3099" w:rsidP="004577EC">
            <w:pPr>
              <w:autoSpaceDE w:val="0"/>
              <w:autoSpaceDN w:val="0"/>
              <w:bidi w:val="0"/>
              <w:spacing w:before="0" w:beforeAutospacing="0" w:after="0" w:afterAutospacing="0" w:line="240" w:lineRule="auto"/>
              <w:jc w:val="center"/>
              <w:rPr>
                <w:rFonts w:ascii="Arial Narrow" w:hAnsi="Arial Narrow"/>
                <w:sz w:val="22"/>
                <w:szCs w:val="22"/>
              </w:rPr>
            </w:pPr>
          </w:p>
          <w:p w:rsidR="006E3099" w:rsidP="004577EC">
            <w:pPr>
              <w:autoSpaceDE w:val="0"/>
              <w:autoSpaceDN w:val="0"/>
              <w:bidi w:val="0"/>
              <w:spacing w:before="0" w:beforeAutospacing="0" w:after="0" w:afterAutospacing="0" w:line="240" w:lineRule="auto"/>
              <w:jc w:val="center"/>
              <w:rPr>
                <w:rFonts w:ascii="Arial Narrow" w:hAnsi="Arial Narrow"/>
                <w:sz w:val="22"/>
                <w:szCs w:val="22"/>
              </w:rPr>
            </w:pPr>
          </w:p>
          <w:p w:rsidR="006E3099"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w:t>
            </w:r>
            <w:r w:rsidR="006E3099">
              <w:rPr>
                <w:rFonts w:ascii="Arial Narrow" w:hAnsi="Arial Narrow"/>
                <w:sz w:val="22"/>
                <w:szCs w:val="22"/>
              </w:rPr>
              <w:t xml:space="preserve"> </w:t>
            </w:r>
            <w:r w:rsidRPr="007C2FF8">
              <w:rPr>
                <w:rFonts w:ascii="Arial Narrow" w:hAnsi="Arial Narrow"/>
                <w:sz w:val="22"/>
                <w:szCs w:val="22"/>
              </w:rPr>
              <w:t>56 ods. 1 a 2</w:t>
            </w: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3B302B"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P="004577EC">
            <w:pPr>
              <w:autoSpaceDE w:val="0"/>
              <w:autoSpaceDN w:val="0"/>
              <w:bidi w:val="0"/>
              <w:spacing w:before="0" w:beforeAutospacing="0" w:after="0" w:afterAutospacing="0" w:line="240" w:lineRule="auto"/>
              <w:jc w:val="center"/>
              <w:rPr>
                <w:rFonts w:ascii="Arial Narrow" w:hAnsi="Arial Narrow"/>
                <w:sz w:val="22"/>
                <w:szCs w:val="22"/>
              </w:rPr>
            </w:pPr>
          </w:p>
          <w:p w:rsidR="006E3099" w:rsidP="004577EC">
            <w:pPr>
              <w:autoSpaceDE w:val="0"/>
              <w:autoSpaceDN w:val="0"/>
              <w:bidi w:val="0"/>
              <w:spacing w:before="0" w:beforeAutospacing="0" w:after="0" w:afterAutospacing="0" w:line="240" w:lineRule="auto"/>
              <w:jc w:val="center"/>
              <w:rPr>
                <w:rFonts w:ascii="Arial Narrow" w:hAnsi="Arial Narrow"/>
                <w:sz w:val="22"/>
                <w:szCs w:val="22"/>
              </w:rPr>
            </w:pPr>
          </w:p>
          <w:p w:rsidR="006E3099" w:rsidP="004577EC">
            <w:pPr>
              <w:autoSpaceDE w:val="0"/>
              <w:autoSpaceDN w:val="0"/>
              <w:bidi w:val="0"/>
              <w:spacing w:before="0" w:beforeAutospacing="0" w:after="0" w:afterAutospacing="0" w:line="240" w:lineRule="auto"/>
              <w:jc w:val="center"/>
              <w:rPr>
                <w:rFonts w:ascii="Arial Narrow" w:hAnsi="Arial Narrow"/>
                <w:sz w:val="22"/>
                <w:szCs w:val="22"/>
              </w:rPr>
            </w:pPr>
          </w:p>
          <w:p w:rsidR="006E3099" w:rsidP="004577EC">
            <w:pPr>
              <w:autoSpaceDE w:val="0"/>
              <w:autoSpaceDN w:val="0"/>
              <w:bidi w:val="0"/>
              <w:spacing w:before="0" w:beforeAutospacing="0" w:after="0" w:afterAutospacing="0" w:line="240" w:lineRule="auto"/>
              <w:jc w:val="center"/>
              <w:rPr>
                <w:rFonts w:ascii="Arial Narrow" w:hAnsi="Arial Narrow"/>
                <w:sz w:val="22"/>
                <w:szCs w:val="22"/>
              </w:rPr>
            </w:pPr>
          </w:p>
          <w:p w:rsidR="006E3099" w:rsidP="004577EC">
            <w:pPr>
              <w:autoSpaceDE w:val="0"/>
              <w:autoSpaceDN w:val="0"/>
              <w:bidi w:val="0"/>
              <w:spacing w:before="0" w:beforeAutospacing="0" w:after="0" w:afterAutospacing="0" w:line="240" w:lineRule="auto"/>
              <w:jc w:val="center"/>
              <w:rPr>
                <w:rFonts w:ascii="Arial Narrow" w:hAnsi="Arial Narrow"/>
                <w:sz w:val="22"/>
                <w:szCs w:val="22"/>
              </w:rPr>
            </w:pPr>
          </w:p>
          <w:p w:rsidR="006E3099" w:rsidP="004577EC">
            <w:pPr>
              <w:autoSpaceDE w:val="0"/>
              <w:autoSpaceDN w:val="0"/>
              <w:bidi w:val="0"/>
              <w:spacing w:before="0" w:beforeAutospacing="0" w:after="0" w:afterAutospacing="0" w:line="240" w:lineRule="auto"/>
              <w:jc w:val="center"/>
              <w:rPr>
                <w:rFonts w:ascii="Arial Narrow" w:hAnsi="Arial Narrow"/>
                <w:sz w:val="22"/>
                <w:szCs w:val="22"/>
              </w:rPr>
            </w:pPr>
          </w:p>
          <w:p w:rsidR="006E3099" w:rsidP="004577EC">
            <w:pPr>
              <w:autoSpaceDE w:val="0"/>
              <w:autoSpaceDN w:val="0"/>
              <w:bidi w:val="0"/>
              <w:spacing w:before="0" w:beforeAutospacing="0" w:after="0" w:afterAutospacing="0" w:line="240" w:lineRule="auto"/>
              <w:jc w:val="center"/>
              <w:rPr>
                <w:rFonts w:ascii="Arial Narrow" w:hAnsi="Arial Narrow"/>
                <w:sz w:val="22"/>
                <w:szCs w:val="22"/>
              </w:rPr>
            </w:pPr>
          </w:p>
          <w:p w:rsidR="006E3099" w:rsidP="004577EC">
            <w:pPr>
              <w:autoSpaceDE w:val="0"/>
              <w:autoSpaceDN w:val="0"/>
              <w:bidi w:val="0"/>
              <w:spacing w:before="0" w:beforeAutospacing="0" w:after="0" w:afterAutospacing="0" w:line="240" w:lineRule="auto"/>
              <w:jc w:val="center"/>
              <w:rPr>
                <w:rFonts w:ascii="Arial Narrow" w:hAnsi="Arial Narrow"/>
                <w:sz w:val="22"/>
                <w:szCs w:val="22"/>
              </w:rPr>
            </w:pPr>
          </w:p>
          <w:p w:rsidR="006E3099" w:rsidP="004577EC">
            <w:pPr>
              <w:autoSpaceDE w:val="0"/>
              <w:autoSpaceDN w:val="0"/>
              <w:bidi w:val="0"/>
              <w:spacing w:before="0" w:beforeAutospacing="0" w:after="0" w:afterAutospacing="0" w:line="240" w:lineRule="auto"/>
              <w:jc w:val="center"/>
              <w:rPr>
                <w:rFonts w:ascii="Arial Narrow" w:hAnsi="Arial Narrow"/>
                <w:sz w:val="22"/>
                <w:szCs w:val="22"/>
              </w:rPr>
            </w:pPr>
          </w:p>
          <w:p w:rsidR="006E3099"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P="004577EC">
            <w:pPr>
              <w:autoSpaceDE w:val="0"/>
              <w:autoSpaceDN w:val="0"/>
              <w:bidi w:val="0"/>
              <w:spacing w:before="0" w:beforeAutospacing="0" w:after="0" w:afterAutospacing="0" w:line="240" w:lineRule="auto"/>
              <w:jc w:val="center"/>
              <w:rPr>
                <w:rFonts w:ascii="Arial Narrow" w:hAnsi="Arial Narrow"/>
                <w:sz w:val="22"/>
                <w:szCs w:val="22"/>
              </w:rPr>
            </w:pPr>
          </w:p>
          <w:p w:rsidR="006E3099" w:rsidP="004577EC">
            <w:pPr>
              <w:autoSpaceDE w:val="0"/>
              <w:autoSpaceDN w:val="0"/>
              <w:bidi w:val="0"/>
              <w:spacing w:before="0" w:beforeAutospacing="0" w:after="0" w:afterAutospacing="0" w:line="240" w:lineRule="auto"/>
              <w:jc w:val="center"/>
              <w:rPr>
                <w:rFonts w:ascii="Arial Narrow" w:hAnsi="Arial Narrow"/>
                <w:sz w:val="22"/>
                <w:szCs w:val="22"/>
              </w:rPr>
            </w:pPr>
          </w:p>
          <w:p w:rsidR="006E3099" w:rsidP="004577EC">
            <w:pPr>
              <w:autoSpaceDE w:val="0"/>
              <w:autoSpaceDN w:val="0"/>
              <w:bidi w:val="0"/>
              <w:spacing w:before="0" w:beforeAutospacing="0" w:after="0" w:afterAutospacing="0" w:line="240" w:lineRule="auto"/>
              <w:jc w:val="center"/>
              <w:rPr>
                <w:rFonts w:ascii="Arial Narrow" w:hAnsi="Arial Narrow"/>
                <w:sz w:val="22"/>
                <w:szCs w:val="22"/>
              </w:rPr>
            </w:pPr>
          </w:p>
          <w:p w:rsidR="006E3099" w:rsidP="004577EC">
            <w:pPr>
              <w:autoSpaceDE w:val="0"/>
              <w:autoSpaceDN w:val="0"/>
              <w:bidi w:val="0"/>
              <w:spacing w:before="0" w:beforeAutospacing="0" w:after="0" w:afterAutospacing="0" w:line="240" w:lineRule="auto"/>
              <w:jc w:val="center"/>
              <w:rPr>
                <w:rFonts w:ascii="Arial Narrow" w:hAnsi="Arial Narrow"/>
                <w:sz w:val="22"/>
                <w:szCs w:val="22"/>
              </w:rPr>
            </w:pPr>
          </w:p>
          <w:p w:rsidR="006E3099" w:rsidP="004577EC">
            <w:pPr>
              <w:autoSpaceDE w:val="0"/>
              <w:autoSpaceDN w:val="0"/>
              <w:bidi w:val="0"/>
              <w:spacing w:before="0" w:beforeAutospacing="0" w:after="0" w:afterAutospacing="0" w:line="240" w:lineRule="auto"/>
              <w:jc w:val="center"/>
              <w:rPr>
                <w:rFonts w:ascii="Arial Narrow" w:hAnsi="Arial Narrow"/>
                <w:sz w:val="22"/>
                <w:szCs w:val="22"/>
              </w:rPr>
            </w:pPr>
          </w:p>
          <w:p w:rsidR="006E3099" w:rsidP="004577EC">
            <w:pPr>
              <w:autoSpaceDE w:val="0"/>
              <w:autoSpaceDN w:val="0"/>
              <w:bidi w:val="0"/>
              <w:spacing w:before="0" w:beforeAutospacing="0" w:after="0" w:afterAutospacing="0" w:line="240" w:lineRule="auto"/>
              <w:jc w:val="center"/>
              <w:rPr>
                <w:rFonts w:ascii="Arial Narrow" w:hAnsi="Arial Narrow"/>
                <w:sz w:val="22"/>
                <w:szCs w:val="22"/>
              </w:rPr>
            </w:pPr>
          </w:p>
          <w:p w:rsidR="006E3099" w:rsidP="004577EC">
            <w:pPr>
              <w:autoSpaceDE w:val="0"/>
              <w:autoSpaceDN w:val="0"/>
              <w:bidi w:val="0"/>
              <w:spacing w:before="0" w:beforeAutospacing="0" w:after="0" w:afterAutospacing="0" w:line="240" w:lineRule="auto"/>
              <w:jc w:val="center"/>
              <w:rPr>
                <w:rFonts w:ascii="Arial Narrow" w:hAnsi="Arial Narrow"/>
                <w:sz w:val="22"/>
                <w:szCs w:val="22"/>
              </w:rPr>
            </w:pPr>
          </w:p>
          <w:p w:rsidR="006E3099" w:rsidP="004577EC">
            <w:pPr>
              <w:autoSpaceDE w:val="0"/>
              <w:autoSpaceDN w:val="0"/>
              <w:bidi w:val="0"/>
              <w:spacing w:before="0" w:beforeAutospacing="0" w:after="0" w:afterAutospacing="0" w:line="240" w:lineRule="auto"/>
              <w:jc w:val="center"/>
              <w:rPr>
                <w:rFonts w:ascii="Arial Narrow" w:hAnsi="Arial Narrow"/>
                <w:sz w:val="22"/>
                <w:szCs w:val="22"/>
              </w:rPr>
            </w:pPr>
          </w:p>
          <w:p w:rsidR="006E3099" w:rsidP="004577EC">
            <w:pPr>
              <w:autoSpaceDE w:val="0"/>
              <w:autoSpaceDN w:val="0"/>
              <w:bidi w:val="0"/>
              <w:spacing w:before="0" w:beforeAutospacing="0" w:after="0" w:afterAutospacing="0" w:line="240" w:lineRule="auto"/>
              <w:jc w:val="center"/>
              <w:rPr>
                <w:rFonts w:ascii="Arial Narrow" w:hAnsi="Arial Narrow"/>
                <w:sz w:val="22"/>
                <w:szCs w:val="22"/>
              </w:rPr>
            </w:pPr>
          </w:p>
          <w:p w:rsidR="006E3099" w:rsidP="004577EC">
            <w:pPr>
              <w:autoSpaceDE w:val="0"/>
              <w:autoSpaceDN w:val="0"/>
              <w:bidi w:val="0"/>
              <w:spacing w:before="0" w:beforeAutospacing="0" w:after="0" w:afterAutospacing="0" w:line="240" w:lineRule="auto"/>
              <w:jc w:val="center"/>
              <w:rPr>
                <w:rFonts w:ascii="Arial Narrow" w:hAnsi="Arial Narrow"/>
                <w:sz w:val="22"/>
                <w:szCs w:val="22"/>
              </w:rPr>
            </w:pPr>
          </w:p>
          <w:p w:rsidR="006E3099" w:rsidP="004577EC">
            <w:pPr>
              <w:autoSpaceDE w:val="0"/>
              <w:autoSpaceDN w:val="0"/>
              <w:bidi w:val="0"/>
              <w:spacing w:before="0" w:beforeAutospacing="0" w:after="0" w:afterAutospacing="0" w:line="240" w:lineRule="auto"/>
              <w:jc w:val="center"/>
              <w:rPr>
                <w:rFonts w:ascii="Arial Narrow" w:hAnsi="Arial Narrow"/>
                <w:sz w:val="22"/>
                <w:szCs w:val="22"/>
              </w:rPr>
            </w:pPr>
          </w:p>
          <w:p w:rsidR="006E3099" w:rsidP="004577EC">
            <w:pPr>
              <w:autoSpaceDE w:val="0"/>
              <w:autoSpaceDN w:val="0"/>
              <w:bidi w:val="0"/>
              <w:spacing w:before="0" w:beforeAutospacing="0" w:after="0" w:afterAutospacing="0" w:line="240" w:lineRule="auto"/>
              <w:jc w:val="center"/>
              <w:rPr>
                <w:rFonts w:ascii="Arial Narrow" w:hAnsi="Arial Narrow"/>
                <w:sz w:val="22"/>
                <w:szCs w:val="22"/>
              </w:rPr>
            </w:pPr>
          </w:p>
          <w:p w:rsidR="006E3099" w:rsidP="004577EC">
            <w:pPr>
              <w:autoSpaceDE w:val="0"/>
              <w:autoSpaceDN w:val="0"/>
              <w:bidi w:val="0"/>
              <w:spacing w:before="0" w:beforeAutospacing="0" w:after="0" w:afterAutospacing="0" w:line="240" w:lineRule="auto"/>
              <w:jc w:val="center"/>
              <w:rPr>
                <w:rFonts w:ascii="Arial Narrow" w:hAnsi="Arial Narrow"/>
                <w:sz w:val="22"/>
                <w:szCs w:val="22"/>
              </w:rPr>
            </w:pPr>
          </w:p>
          <w:p w:rsidR="006E3099" w:rsidP="004577EC">
            <w:pPr>
              <w:autoSpaceDE w:val="0"/>
              <w:autoSpaceDN w:val="0"/>
              <w:bidi w:val="0"/>
              <w:spacing w:before="0" w:beforeAutospacing="0" w:after="0" w:afterAutospacing="0" w:line="240" w:lineRule="auto"/>
              <w:jc w:val="center"/>
              <w:rPr>
                <w:rFonts w:ascii="Arial Narrow" w:hAnsi="Arial Narrow"/>
                <w:sz w:val="22"/>
                <w:szCs w:val="22"/>
              </w:rPr>
            </w:pPr>
          </w:p>
          <w:p w:rsidR="006E3099" w:rsidP="004577EC">
            <w:pPr>
              <w:autoSpaceDE w:val="0"/>
              <w:autoSpaceDN w:val="0"/>
              <w:bidi w:val="0"/>
              <w:spacing w:before="0" w:beforeAutospacing="0" w:after="0" w:afterAutospacing="0" w:line="240" w:lineRule="auto"/>
              <w:jc w:val="center"/>
              <w:rPr>
                <w:rFonts w:ascii="Arial Narrow" w:hAnsi="Arial Narrow"/>
                <w:sz w:val="22"/>
                <w:szCs w:val="22"/>
              </w:rPr>
            </w:pPr>
          </w:p>
          <w:p w:rsidR="006E3099" w:rsidP="004577EC">
            <w:pPr>
              <w:autoSpaceDE w:val="0"/>
              <w:autoSpaceDN w:val="0"/>
              <w:bidi w:val="0"/>
              <w:spacing w:before="0" w:beforeAutospacing="0" w:after="0" w:afterAutospacing="0" w:line="240" w:lineRule="auto"/>
              <w:jc w:val="center"/>
              <w:rPr>
                <w:rFonts w:ascii="Arial Narrow" w:hAnsi="Arial Narrow"/>
                <w:sz w:val="22"/>
                <w:szCs w:val="22"/>
              </w:rPr>
            </w:pPr>
          </w:p>
          <w:p w:rsidR="006E3099" w:rsidP="004577EC">
            <w:pPr>
              <w:autoSpaceDE w:val="0"/>
              <w:autoSpaceDN w:val="0"/>
              <w:bidi w:val="0"/>
              <w:spacing w:before="0" w:beforeAutospacing="0" w:after="0" w:afterAutospacing="0" w:line="240" w:lineRule="auto"/>
              <w:jc w:val="center"/>
              <w:rPr>
                <w:rFonts w:ascii="Arial Narrow" w:hAnsi="Arial Narrow"/>
                <w:sz w:val="22"/>
                <w:szCs w:val="22"/>
              </w:rPr>
            </w:pPr>
          </w:p>
          <w:p w:rsidR="006E3099" w:rsidP="004577EC">
            <w:pPr>
              <w:autoSpaceDE w:val="0"/>
              <w:autoSpaceDN w:val="0"/>
              <w:bidi w:val="0"/>
              <w:spacing w:before="0" w:beforeAutospacing="0" w:after="0" w:afterAutospacing="0" w:line="240" w:lineRule="auto"/>
              <w:jc w:val="center"/>
              <w:rPr>
                <w:rFonts w:ascii="Arial Narrow" w:hAnsi="Arial Narrow"/>
                <w:sz w:val="22"/>
                <w:szCs w:val="22"/>
              </w:rPr>
            </w:pPr>
          </w:p>
          <w:p w:rsidR="00592808" w:rsidP="004577EC">
            <w:pPr>
              <w:autoSpaceDE w:val="0"/>
              <w:autoSpaceDN w:val="0"/>
              <w:bidi w:val="0"/>
              <w:spacing w:before="0" w:beforeAutospacing="0" w:after="0" w:afterAutospacing="0" w:line="240" w:lineRule="auto"/>
              <w:jc w:val="center"/>
              <w:rPr>
                <w:rFonts w:ascii="Arial Narrow" w:hAnsi="Arial Narrow"/>
                <w:sz w:val="22"/>
                <w:szCs w:val="22"/>
              </w:rPr>
            </w:pPr>
          </w:p>
          <w:p w:rsidR="00592808" w:rsidP="004577EC">
            <w:pPr>
              <w:autoSpaceDE w:val="0"/>
              <w:autoSpaceDN w:val="0"/>
              <w:bidi w:val="0"/>
              <w:spacing w:before="0" w:beforeAutospacing="0" w:after="0" w:afterAutospacing="0" w:line="240" w:lineRule="auto"/>
              <w:jc w:val="center"/>
              <w:rPr>
                <w:rFonts w:ascii="Arial Narrow" w:hAnsi="Arial Narrow"/>
                <w:sz w:val="22"/>
                <w:szCs w:val="22"/>
              </w:rPr>
            </w:pPr>
          </w:p>
          <w:p w:rsidR="00592808" w:rsidP="004577EC">
            <w:pPr>
              <w:autoSpaceDE w:val="0"/>
              <w:autoSpaceDN w:val="0"/>
              <w:bidi w:val="0"/>
              <w:spacing w:before="0" w:beforeAutospacing="0" w:after="0" w:afterAutospacing="0" w:line="240" w:lineRule="auto"/>
              <w:jc w:val="center"/>
              <w:rPr>
                <w:rFonts w:ascii="Arial Narrow" w:hAnsi="Arial Narrow"/>
                <w:sz w:val="22"/>
                <w:szCs w:val="22"/>
              </w:rPr>
            </w:pPr>
          </w:p>
          <w:p w:rsidR="00592808" w:rsidP="004577EC">
            <w:pPr>
              <w:autoSpaceDE w:val="0"/>
              <w:autoSpaceDN w:val="0"/>
              <w:bidi w:val="0"/>
              <w:spacing w:before="0" w:beforeAutospacing="0" w:after="0" w:afterAutospacing="0" w:line="240" w:lineRule="auto"/>
              <w:jc w:val="center"/>
              <w:rPr>
                <w:rFonts w:ascii="Arial Narrow" w:hAnsi="Arial Narrow"/>
                <w:sz w:val="22"/>
                <w:szCs w:val="22"/>
              </w:rPr>
            </w:pPr>
          </w:p>
          <w:p w:rsidR="00592808" w:rsidP="004577EC">
            <w:pPr>
              <w:autoSpaceDE w:val="0"/>
              <w:autoSpaceDN w:val="0"/>
              <w:bidi w:val="0"/>
              <w:spacing w:before="0" w:beforeAutospacing="0" w:after="0" w:afterAutospacing="0" w:line="240" w:lineRule="auto"/>
              <w:jc w:val="center"/>
              <w:rPr>
                <w:rFonts w:ascii="Arial Narrow" w:hAnsi="Arial Narrow"/>
                <w:sz w:val="22"/>
                <w:szCs w:val="22"/>
              </w:rPr>
            </w:pPr>
          </w:p>
          <w:p w:rsidR="00592808" w:rsidP="004577EC">
            <w:pPr>
              <w:autoSpaceDE w:val="0"/>
              <w:autoSpaceDN w:val="0"/>
              <w:bidi w:val="0"/>
              <w:spacing w:before="0" w:beforeAutospacing="0" w:after="0" w:afterAutospacing="0" w:line="240" w:lineRule="auto"/>
              <w:jc w:val="center"/>
              <w:rPr>
                <w:rFonts w:ascii="Arial Narrow" w:hAnsi="Arial Narrow"/>
                <w:sz w:val="22"/>
                <w:szCs w:val="22"/>
              </w:rPr>
            </w:pPr>
          </w:p>
          <w:p w:rsidR="00592808" w:rsidP="004577EC">
            <w:pPr>
              <w:autoSpaceDE w:val="0"/>
              <w:autoSpaceDN w:val="0"/>
              <w:bidi w:val="0"/>
              <w:spacing w:before="0" w:beforeAutospacing="0" w:after="0" w:afterAutospacing="0" w:line="240" w:lineRule="auto"/>
              <w:jc w:val="center"/>
              <w:rPr>
                <w:rFonts w:ascii="Arial Narrow" w:hAnsi="Arial Narrow"/>
                <w:sz w:val="22"/>
                <w:szCs w:val="22"/>
              </w:rPr>
            </w:pPr>
          </w:p>
          <w:p w:rsidR="00592808" w:rsidP="004577EC">
            <w:pPr>
              <w:autoSpaceDE w:val="0"/>
              <w:autoSpaceDN w:val="0"/>
              <w:bidi w:val="0"/>
              <w:spacing w:before="0" w:beforeAutospacing="0" w:after="0" w:afterAutospacing="0" w:line="240" w:lineRule="auto"/>
              <w:jc w:val="center"/>
              <w:rPr>
                <w:rFonts w:ascii="Arial Narrow" w:hAnsi="Arial Narrow"/>
                <w:sz w:val="22"/>
                <w:szCs w:val="22"/>
              </w:rPr>
            </w:pPr>
          </w:p>
          <w:p w:rsidR="00592808" w:rsidP="004577EC">
            <w:pPr>
              <w:autoSpaceDE w:val="0"/>
              <w:autoSpaceDN w:val="0"/>
              <w:bidi w:val="0"/>
              <w:spacing w:before="0" w:beforeAutospacing="0" w:after="0" w:afterAutospacing="0" w:line="240" w:lineRule="auto"/>
              <w:jc w:val="center"/>
              <w:rPr>
                <w:rFonts w:ascii="Arial Narrow" w:hAnsi="Arial Narrow"/>
                <w:sz w:val="22"/>
                <w:szCs w:val="22"/>
              </w:rPr>
            </w:pPr>
          </w:p>
          <w:p w:rsidR="00592808" w:rsidP="004577EC">
            <w:pPr>
              <w:autoSpaceDE w:val="0"/>
              <w:autoSpaceDN w:val="0"/>
              <w:bidi w:val="0"/>
              <w:spacing w:before="0" w:beforeAutospacing="0" w:after="0" w:afterAutospacing="0" w:line="240" w:lineRule="auto"/>
              <w:jc w:val="center"/>
              <w:rPr>
                <w:rFonts w:ascii="Arial Narrow" w:hAnsi="Arial Narrow"/>
                <w:sz w:val="22"/>
                <w:szCs w:val="22"/>
              </w:rPr>
            </w:pPr>
          </w:p>
          <w:p w:rsidR="00592808" w:rsidP="004577EC">
            <w:pPr>
              <w:autoSpaceDE w:val="0"/>
              <w:autoSpaceDN w:val="0"/>
              <w:bidi w:val="0"/>
              <w:spacing w:before="0" w:beforeAutospacing="0" w:after="0" w:afterAutospacing="0" w:line="240" w:lineRule="auto"/>
              <w:jc w:val="center"/>
              <w:rPr>
                <w:rFonts w:ascii="Arial Narrow" w:hAnsi="Arial Narrow"/>
                <w:sz w:val="22"/>
                <w:szCs w:val="22"/>
              </w:rPr>
            </w:pPr>
          </w:p>
          <w:p w:rsidR="00592808" w:rsidP="004577EC">
            <w:pPr>
              <w:autoSpaceDE w:val="0"/>
              <w:autoSpaceDN w:val="0"/>
              <w:bidi w:val="0"/>
              <w:spacing w:before="0" w:beforeAutospacing="0" w:after="0" w:afterAutospacing="0" w:line="240" w:lineRule="auto"/>
              <w:jc w:val="center"/>
              <w:rPr>
                <w:rFonts w:ascii="Arial Narrow" w:hAnsi="Arial Narrow"/>
                <w:sz w:val="22"/>
                <w:szCs w:val="22"/>
              </w:rPr>
            </w:pPr>
          </w:p>
          <w:p w:rsidR="00592808" w:rsidP="004577EC">
            <w:pPr>
              <w:autoSpaceDE w:val="0"/>
              <w:autoSpaceDN w:val="0"/>
              <w:bidi w:val="0"/>
              <w:spacing w:before="0" w:beforeAutospacing="0" w:after="0" w:afterAutospacing="0" w:line="240" w:lineRule="auto"/>
              <w:jc w:val="center"/>
              <w:rPr>
                <w:rFonts w:ascii="Arial Narrow" w:hAnsi="Arial Narrow"/>
                <w:sz w:val="22"/>
                <w:szCs w:val="22"/>
              </w:rPr>
            </w:pPr>
          </w:p>
          <w:p w:rsidR="006E3099" w:rsidP="004577EC">
            <w:pPr>
              <w:autoSpaceDE w:val="0"/>
              <w:autoSpaceDN w:val="0"/>
              <w:bidi w:val="0"/>
              <w:spacing w:before="0" w:beforeAutospacing="0" w:after="0" w:afterAutospacing="0" w:line="240" w:lineRule="auto"/>
              <w:jc w:val="center"/>
              <w:rPr>
                <w:rFonts w:ascii="Arial Narrow" w:hAnsi="Arial Narrow"/>
                <w:sz w:val="22"/>
                <w:szCs w:val="22"/>
              </w:rPr>
            </w:pPr>
          </w:p>
          <w:p w:rsidR="006E3099"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§135 ods. 1</w:t>
            </w: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P="004577EC">
            <w:pPr>
              <w:autoSpaceDE w:val="0"/>
              <w:autoSpaceDN w:val="0"/>
              <w:bidi w:val="0"/>
              <w:spacing w:before="0" w:beforeAutospacing="0" w:after="0" w:afterAutospacing="0" w:line="240" w:lineRule="auto"/>
              <w:jc w:val="center"/>
              <w:rPr>
                <w:rFonts w:ascii="Arial Narrow" w:hAnsi="Arial Narrow"/>
                <w:sz w:val="22"/>
                <w:szCs w:val="22"/>
              </w:rPr>
            </w:pPr>
          </w:p>
          <w:p w:rsidR="005037C9"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5F4F44">
              <w:rPr>
                <w:rFonts w:ascii="Arial Narrow" w:hAnsi="Arial Narrow"/>
                <w:sz w:val="22"/>
                <w:szCs w:val="22"/>
              </w:rPr>
              <w:t>§</w:t>
            </w:r>
            <w:r w:rsidRPr="005F4F44" w:rsidR="00893FE8">
              <w:rPr>
                <w:rFonts w:ascii="Arial Narrow" w:hAnsi="Arial Narrow"/>
                <w:sz w:val="22"/>
                <w:szCs w:val="22"/>
              </w:rPr>
              <w:t xml:space="preserve"> </w:t>
            </w:r>
            <w:r w:rsidRPr="005F4F44">
              <w:rPr>
                <w:rFonts w:ascii="Arial Narrow" w:hAnsi="Arial Narrow"/>
                <w:sz w:val="22"/>
                <w:szCs w:val="22"/>
              </w:rPr>
              <w:t>1</w:t>
            </w:r>
            <w:r w:rsidRPr="005F4F44" w:rsidR="00C00F78">
              <w:rPr>
                <w:rFonts w:ascii="Arial Narrow" w:hAnsi="Arial Narrow"/>
                <w:sz w:val="22"/>
                <w:szCs w:val="22"/>
              </w:rPr>
              <w:t>44</w:t>
            </w:r>
            <w:r w:rsidRPr="005F4F44">
              <w:rPr>
                <w:rFonts w:ascii="Arial Narrow" w:hAnsi="Arial Narrow"/>
                <w:sz w:val="22"/>
                <w:szCs w:val="22"/>
              </w:rPr>
              <w:t xml:space="preserve"> ods.</w:t>
            </w:r>
            <w:r w:rsidRPr="005F4F44" w:rsidR="00C00F78">
              <w:rPr>
                <w:rFonts w:ascii="Arial Narrow" w:hAnsi="Arial Narrow"/>
                <w:sz w:val="22"/>
                <w:szCs w:val="22"/>
              </w:rPr>
              <w:t>1</w:t>
            </w: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DD5DB4"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5740D0" w:rsidP="004577EC">
            <w:pPr>
              <w:autoSpaceDE w:val="0"/>
              <w:autoSpaceDN w:val="0"/>
              <w:bidi w:val="0"/>
              <w:spacing w:before="0" w:beforeAutospacing="0" w:after="0" w:afterAutospacing="0" w:line="240" w:lineRule="auto"/>
              <w:jc w:val="center"/>
              <w:rPr>
                <w:rFonts w:ascii="Arial Narrow" w:hAnsi="Arial Narrow"/>
                <w:sz w:val="22"/>
                <w:szCs w:val="22"/>
              </w:rPr>
            </w:pPr>
          </w:p>
          <w:p w:rsidR="005740D0" w:rsidP="004577EC">
            <w:pPr>
              <w:autoSpaceDE w:val="0"/>
              <w:autoSpaceDN w:val="0"/>
              <w:bidi w:val="0"/>
              <w:spacing w:before="0" w:beforeAutospacing="0" w:after="0" w:afterAutospacing="0" w:line="240" w:lineRule="auto"/>
              <w:jc w:val="center"/>
              <w:rPr>
                <w:rFonts w:ascii="Arial Narrow" w:hAnsi="Arial Narrow"/>
                <w:sz w:val="22"/>
                <w:szCs w:val="22"/>
              </w:rPr>
            </w:pPr>
          </w:p>
          <w:p w:rsidR="005740D0" w:rsidP="004577EC">
            <w:pPr>
              <w:autoSpaceDE w:val="0"/>
              <w:autoSpaceDN w:val="0"/>
              <w:bidi w:val="0"/>
              <w:spacing w:before="0" w:beforeAutospacing="0" w:after="0" w:afterAutospacing="0" w:line="240" w:lineRule="auto"/>
              <w:jc w:val="center"/>
              <w:rPr>
                <w:rFonts w:ascii="Arial Narrow" w:hAnsi="Arial Narrow"/>
                <w:sz w:val="22"/>
                <w:szCs w:val="22"/>
              </w:rPr>
            </w:pPr>
          </w:p>
          <w:p w:rsidR="005740D0"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RPr="007C2FF8" w:rsidP="00C00F78">
            <w:pPr>
              <w:autoSpaceDE w:val="0"/>
              <w:autoSpaceDN w:val="0"/>
              <w:bidi w:val="0"/>
              <w:spacing w:before="0" w:beforeAutospacing="0" w:after="0" w:afterAutospacing="0" w:line="240" w:lineRule="auto"/>
              <w:jc w:val="center"/>
              <w:rPr>
                <w:rFonts w:ascii="Arial Narrow" w:hAnsi="Arial Narrow"/>
                <w:sz w:val="22"/>
                <w:szCs w:val="22"/>
              </w:rPr>
            </w:pPr>
            <w:r w:rsidRPr="00C00F78">
              <w:rPr>
                <w:rFonts w:ascii="Arial Narrow" w:hAnsi="Arial Narrow"/>
                <w:sz w:val="22"/>
                <w:szCs w:val="22"/>
              </w:rPr>
              <w:t>§ 144 ods.7</w:t>
            </w: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B30DF6" w:rsidRPr="00510BAA" w:rsidP="00B30DF6">
            <w:pPr>
              <w:bidi w:val="0"/>
              <w:spacing w:line="240" w:lineRule="auto"/>
              <w:jc w:val="both"/>
              <w:rPr>
                <w:rFonts w:ascii="Arial Narrow" w:hAnsi="Arial Narrow" w:cs="Helvetica"/>
                <w:sz w:val="22"/>
                <w:szCs w:val="22"/>
              </w:rPr>
            </w:pPr>
            <w:r w:rsidRPr="00510BAA">
              <w:rPr>
                <w:rFonts w:ascii="Arial Narrow" w:hAnsi="Arial Narrow" w:cs="Helvetica"/>
                <w:sz w:val="22"/>
                <w:szCs w:val="22"/>
              </w:rPr>
              <w:t xml:space="preserve">Obchodník s cennými papiermi alebo zahraničný obchodník s cennými papiermi je povinný oznámiť Národnej banke Slovenska bezodkladne zmeny v podmienkach na udelenie povolenia na poskytovanie investičných služieb, ak tieto môžu ovplyvniť spôsobilosť obchodníka s cennými papiermi alebo zahraničného </w:t>
            </w:r>
            <w:r w:rsidRPr="00B30DF6">
              <w:rPr>
                <w:rFonts w:ascii="Arial Narrow" w:hAnsi="Arial Narrow" w:cs="Helvetica"/>
                <w:sz w:val="22"/>
                <w:szCs w:val="22"/>
              </w:rPr>
              <w:t xml:space="preserve">obchodníka s cennými papiermi vykonávať činnosť v povolenom rozsahu, najmä zmeny v skutočnostiach uvedených v </w:t>
            </w:r>
            <w:hyperlink r:id="rId6" w:anchor="paragraf-55.odsek-3" w:history="1">
              <w:r w:rsidRPr="00B30DF6">
                <w:rPr>
                  <w:rStyle w:val="InternetLink"/>
                  <w:rFonts w:ascii="Arial Narrow" w:hAnsi="Arial Narrow" w:cs="Helvetica"/>
                  <w:bCs/>
                  <w:color w:val="auto"/>
                  <w:sz w:val="22"/>
                  <w:szCs w:val="22"/>
                  <w:u w:val="none"/>
                </w:rPr>
                <w:t>§ 55 ods. 3</w:t>
              </w:r>
            </w:hyperlink>
            <w:r w:rsidRPr="00B30DF6">
              <w:rPr>
                <w:rFonts w:ascii="Arial Narrow" w:hAnsi="Arial Narrow" w:cs="Helvetica"/>
                <w:sz w:val="22"/>
                <w:szCs w:val="22"/>
              </w:rPr>
              <w:t xml:space="preserve"> alebo v </w:t>
            </w:r>
            <w:hyperlink r:id="rId6" w:anchor="paragraf-56.odsek-3" w:history="1">
              <w:r w:rsidRPr="00B30DF6">
                <w:rPr>
                  <w:rStyle w:val="InternetLink"/>
                  <w:rFonts w:ascii="Arial Narrow" w:hAnsi="Arial Narrow" w:cs="Helvetica"/>
                  <w:bCs/>
                  <w:color w:val="auto"/>
                  <w:sz w:val="22"/>
                  <w:szCs w:val="22"/>
                  <w:u w:val="none"/>
                </w:rPr>
                <w:t>§ 56 ods. 3</w:t>
              </w:r>
            </w:hyperlink>
            <w:r w:rsidRPr="00B30DF6">
              <w:rPr>
                <w:rFonts w:ascii="Arial Narrow" w:hAnsi="Arial Narrow" w:cs="Helvetica"/>
                <w:sz w:val="22"/>
                <w:szCs w:val="22"/>
              </w:rPr>
              <w:t>. Pri zmenách, na ktoré sa vyžaduje predchádzajúci súhlas Národnej banky Slovenska, sa</w:t>
            </w:r>
            <w:r w:rsidRPr="00510BAA">
              <w:rPr>
                <w:rFonts w:ascii="Arial Narrow" w:hAnsi="Arial Narrow" w:cs="Helvetica"/>
                <w:sz w:val="22"/>
                <w:szCs w:val="22"/>
              </w:rPr>
              <w:t xml:space="preserve"> táto povinnosť považuje za splnenú podaním žiadosti o udelenie predchádzajúceho súhlasu. Pri zmenách týkajúcich sa vedúcich zamestnancov sa uvedú aj informácie potrebné na posúdenie, či noví vedúci zamestnanci spĺňajú podmienky podľa </w:t>
            </w:r>
            <w:hyperlink r:id="rId6" w:anchor="paragraf-55.odsek-2.pismeno-d" w:history="1">
              <w:r w:rsidRPr="00510BAA">
                <w:rPr>
                  <w:rStyle w:val="InternetLink"/>
                  <w:rFonts w:ascii="Arial Narrow" w:hAnsi="Arial Narrow" w:cs="Helvetica"/>
                  <w:bCs/>
                  <w:color w:val="auto"/>
                  <w:sz w:val="22"/>
                  <w:szCs w:val="22"/>
                  <w:u w:val="none"/>
                </w:rPr>
                <w:t>§ 55 ods. 2 písm. d)</w:t>
              </w:r>
            </w:hyperlink>
            <w:r w:rsidRPr="00510BAA">
              <w:rPr>
                <w:rFonts w:ascii="Arial Narrow" w:hAnsi="Arial Narrow" w:cs="Helvetica"/>
                <w:sz w:val="22"/>
                <w:szCs w:val="22"/>
              </w:rPr>
              <w:t xml:space="preserve">. </w:t>
            </w:r>
          </w:p>
          <w:p w:rsidR="003B302B" w:rsidRPr="00414CA2" w:rsidP="00414CA2">
            <w:pPr>
              <w:autoSpaceDE w:val="0"/>
              <w:autoSpaceDN w:val="0"/>
              <w:bidi w:val="0"/>
              <w:spacing w:before="0" w:beforeAutospacing="0" w:after="0" w:afterAutospacing="0" w:line="240" w:lineRule="auto"/>
              <w:jc w:val="both"/>
              <w:rPr>
                <w:rFonts w:ascii="Arial Narrow" w:hAnsi="Arial Narrow" w:cs="Helvetica"/>
                <w:sz w:val="22"/>
                <w:szCs w:val="22"/>
              </w:rPr>
            </w:pPr>
            <w:r w:rsidRPr="00414CA2">
              <w:rPr>
                <w:rFonts w:ascii="Arial Narrow" w:hAnsi="Arial Narrow" w:cs="Helvetica"/>
                <w:sz w:val="22"/>
                <w:szCs w:val="22"/>
              </w:rPr>
              <w:t>Na udelenie povolenia podľa odseku 1 sa musí preukázať splnenie týchto podmienok:</w:t>
            </w:r>
          </w:p>
          <w:p w:rsidR="003B302B" w:rsidRPr="00414CA2" w:rsidP="00414CA2">
            <w:pPr>
              <w:autoSpaceDE w:val="0"/>
              <w:autoSpaceDN w:val="0"/>
              <w:bidi w:val="0"/>
              <w:spacing w:before="0" w:beforeAutospacing="0" w:after="0" w:afterAutospacing="0" w:line="240" w:lineRule="auto"/>
              <w:jc w:val="both"/>
              <w:rPr>
                <w:rFonts w:ascii="Arial Narrow" w:hAnsi="Arial Narrow" w:cs="Helvetica"/>
                <w:sz w:val="22"/>
                <w:szCs w:val="22"/>
              </w:rPr>
            </w:pPr>
            <w:r w:rsidRPr="00414CA2">
              <w:rPr>
                <w:rFonts w:ascii="Arial Narrow" w:hAnsi="Arial Narrow" w:cs="Helvetica"/>
                <w:sz w:val="22"/>
                <w:szCs w:val="22"/>
              </w:rPr>
              <w:t xml:space="preserve">a)splatené základné imanie obchodníka s cennými papiermi podľa </w:t>
            </w:r>
            <w:hyperlink r:id="rId6" w:anchor="paragraf-54" w:history="1">
              <w:r w:rsidRPr="00414CA2">
                <w:rPr>
                  <w:rStyle w:val="InternetLink"/>
                  <w:rFonts w:ascii="Arial Narrow" w:hAnsi="Arial Narrow" w:cs="Helvetica"/>
                  <w:bCs/>
                  <w:color w:val="auto"/>
                  <w:sz w:val="22"/>
                  <w:szCs w:val="22"/>
                  <w:u w:val="none"/>
                </w:rPr>
                <w:t>§ 54</w:t>
              </w:r>
            </w:hyperlink>
            <w:r w:rsidRPr="00414CA2">
              <w:rPr>
                <w:rFonts w:ascii="Arial Narrow" w:hAnsi="Arial Narrow" w:cs="Helvetica"/>
                <w:sz w:val="22"/>
                <w:szCs w:val="22"/>
              </w:rPr>
              <w:t xml:space="preserve">, </w:t>
            </w:r>
          </w:p>
          <w:p w:rsidR="003B302B" w:rsidRPr="00414CA2" w:rsidP="00414CA2">
            <w:pPr>
              <w:autoSpaceDE w:val="0"/>
              <w:autoSpaceDN w:val="0"/>
              <w:bidi w:val="0"/>
              <w:spacing w:before="0" w:beforeAutospacing="0" w:after="0" w:afterAutospacing="0" w:line="240" w:lineRule="auto"/>
              <w:jc w:val="both"/>
              <w:rPr>
                <w:rFonts w:ascii="Arial Narrow" w:hAnsi="Arial Narrow" w:cs="Helvetica"/>
                <w:sz w:val="22"/>
                <w:szCs w:val="22"/>
              </w:rPr>
            </w:pPr>
            <w:r w:rsidRPr="00414CA2">
              <w:rPr>
                <w:rFonts w:ascii="Arial Narrow" w:hAnsi="Arial Narrow" w:cs="Helvetica"/>
                <w:sz w:val="22"/>
                <w:szCs w:val="22"/>
              </w:rPr>
              <w:t xml:space="preserve">b)prehľadný a dôveryhodný pôvod základného imania a ďalších finančných zdrojov obchodníka s cennými papiermi, </w:t>
            </w:r>
          </w:p>
          <w:p w:rsidR="003B302B" w:rsidRPr="00414CA2" w:rsidP="00414CA2">
            <w:pPr>
              <w:autoSpaceDE w:val="0"/>
              <w:autoSpaceDN w:val="0"/>
              <w:bidi w:val="0"/>
              <w:spacing w:before="0" w:beforeAutospacing="0" w:after="0" w:afterAutospacing="0" w:line="240" w:lineRule="auto"/>
              <w:jc w:val="both"/>
              <w:rPr>
                <w:rFonts w:ascii="Arial Narrow" w:hAnsi="Arial Narrow" w:cs="Helvetica"/>
                <w:sz w:val="22"/>
                <w:szCs w:val="22"/>
              </w:rPr>
            </w:pPr>
            <w:r w:rsidRPr="00414CA2">
              <w:rPr>
                <w:rFonts w:ascii="Arial Narrow" w:hAnsi="Arial Narrow" w:cs="Helvetica"/>
                <w:sz w:val="22"/>
                <w:szCs w:val="22"/>
              </w:rPr>
              <w:t xml:space="preserve">c)vhodnosť osôb s kvalifikovanou účasťou na obchodníkovi s cennými papiermi a prehľadnosť vzťahov týchto osôb s inými osobami, najmä prehľadnosť podielov na základnom imaní a na hlasovacích právach, </w:t>
            </w:r>
          </w:p>
          <w:p w:rsidR="00661746" w:rsidRPr="00661746" w:rsidP="00414CA2">
            <w:pPr>
              <w:autoSpaceDE w:val="0"/>
              <w:autoSpaceDN w:val="0"/>
              <w:bidi w:val="0"/>
              <w:spacing w:before="0" w:beforeAutospacing="0" w:after="0" w:afterAutospacing="0" w:line="240" w:lineRule="auto"/>
              <w:jc w:val="both"/>
              <w:rPr>
                <w:rFonts w:ascii="Arial Narrow" w:hAnsi="Arial Narrow"/>
                <w:b/>
                <w:color w:val="00B0F0"/>
                <w:sz w:val="22"/>
                <w:szCs w:val="22"/>
                <w:lang w:eastAsia="ar-SA"/>
              </w:rPr>
            </w:pPr>
            <w:r w:rsidRPr="00661746">
              <w:rPr>
                <w:rFonts w:ascii="Arial Narrow" w:hAnsi="Arial Narrow"/>
                <w:b/>
                <w:color w:val="00B0F0"/>
                <w:sz w:val="22"/>
                <w:szCs w:val="22"/>
                <w:lang w:eastAsia="ar-SA"/>
              </w:rPr>
              <w:t>d) odborná spôsobilosť a dôveryhodnosť osôb navrhovaných za členov riadiaceho orgánu a vrcholového manažmentu, osôb zodpovedných za výkon funkcie dodržiavania, funkcie riadenia rizík a funkcie vnútorného auditu,</w:t>
            </w:r>
          </w:p>
          <w:p w:rsidR="003B302B" w:rsidRPr="00414CA2" w:rsidP="00414CA2">
            <w:pPr>
              <w:autoSpaceDE w:val="0"/>
              <w:autoSpaceDN w:val="0"/>
              <w:bidi w:val="0"/>
              <w:spacing w:before="0" w:beforeAutospacing="0" w:after="0" w:afterAutospacing="0" w:line="240" w:lineRule="auto"/>
              <w:jc w:val="both"/>
              <w:rPr>
                <w:rFonts w:ascii="Arial Narrow" w:hAnsi="Arial Narrow" w:cs="Helvetica"/>
                <w:sz w:val="22"/>
                <w:szCs w:val="22"/>
              </w:rPr>
            </w:pPr>
            <w:r w:rsidRPr="00414CA2">
              <w:rPr>
                <w:rFonts w:ascii="Arial Narrow" w:hAnsi="Arial Narrow" w:cs="Helvetica"/>
                <w:sz w:val="22"/>
                <w:szCs w:val="22"/>
              </w:rPr>
              <w:t xml:space="preserve">e)prehľadnosť skupiny s úzkymi väzbami, ku ktorej patrí aj akcionár s kvalifikovanou účasťou na obchodníkovi s cennými papiermi, </w:t>
            </w:r>
          </w:p>
          <w:p w:rsidR="003B302B" w:rsidRPr="00414CA2" w:rsidP="00414CA2">
            <w:pPr>
              <w:autoSpaceDE w:val="0"/>
              <w:autoSpaceDN w:val="0"/>
              <w:bidi w:val="0"/>
              <w:spacing w:before="0" w:beforeAutospacing="0" w:after="0" w:afterAutospacing="0" w:line="240" w:lineRule="auto"/>
              <w:jc w:val="both"/>
              <w:rPr>
                <w:rFonts w:ascii="Arial Narrow" w:hAnsi="Arial Narrow" w:cs="Helvetica"/>
                <w:sz w:val="22"/>
                <w:szCs w:val="22"/>
              </w:rPr>
            </w:pPr>
            <w:r w:rsidRPr="00414CA2">
              <w:rPr>
                <w:rFonts w:ascii="Arial Narrow" w:hAnsi="Arial Narrow" w:cs="Helvetica"/>
                <w:sz w:val="22"/>
                <w:szCs w:val="22"/>
              </w:rPr>
              <w:t>f)výkonu dohľadu neprekážajú úzke väzby v rámci skupiny podľa písmena e),</w:t>
            </w:r>
          </w:p>
          <w:p w:rsidR="003B302B" w:rsidRPr="00414CA2" w:rsidP="00414CA2">
            <w:pPr>
              <w:autoSpaceDE w:val="0"/>
              <w:autoSpaceDN w:val="0"/>
              <w:bidi w:val="0"/>
              <w:spacing w:before="0" w:beforeAutospacing="0" w:after="0" w:afterAutospacing="0" w:line="240" w:lineRule="auto"/>
              <w:jc w:val="both"/>
              <w:rPr>
                <w:rFonts w:ascii="Arial Narrow" w:hAnsi="Arial Narrow" w:cs="Helvetica"/>
                <w:sz w:val="22"/>
                <w:szCs w:val="22"/>
              </w:rPr>
            </w:pPr>
            <w:r w:rsidRPr="00414CA2">
              <w:rPr>
                <w:rFonts w:ascii="Arial Narrow" w:hAnsi="Arial Narrow" w:cs="Helvetica"/>
                <w:sz w:val="22"/>
                <w:szCs w:val="22"/>
              </w:rPr>
              <w:t xml:space="preserve">g)výkonu dohľadu neprekáža právny poriadok a spôsob jeho uplatnenia v štáte, na ktorého území má skupina podľa písmena e) úzke väzby, </w:t>
            </w:r>
          </w:p>
          <w:p w:rsidR="003B302B" w:rsidRPr="00414CA2" w:rsidP="00414CA2">
            <w:pPr>
              <w:autoSpaceDE w:val="0"/>
              <w:autoSpaceDN w:val="0"/>
              <w:bidi w:val="0"/>
              <w:spacing w:before="0" w:beforeAutospacing="0" w:after="0" w:afterAutospacing="0" w:line="240" w:lineRule="auto"/>
              <w:jc w:val="both"/>
              <w:rPr>
                <w:rFonts w:ascii="Arial Narrow" w:hAnsi="Arial Narrow" w:cs="Helvetica"/>
                <w:sz w:val="22"/>
                <w:szCs w:val="22"/>
              </w:rPr>
            </w:pPr>
            <w:r w:rsidRPr="00414CA2">
              <w:rPr>
                <w:rFonts w:ascii="Arial Narrow" w:hAnsi="Arial Narrow" w:cs="Helvetica"/>
                <w:sz w:val="22"/>
                <w:szCs w:val="22"/>
              </w:rPr>
              <w:t xml:space="preserve">h)sídlo obchodníka s cennými papiermi a jeho ústredie musia byť na území Slovenskej republiky; ústredím sa rozumie miesto, z ktorého je riadená činnosť obchodníka s cennými papiermi, alebo miesto, kde sa nachádzajú dokumenty o činnosti obchodníka s cennými papiermi potrebné na výkon dohľadu, </w:t>
            </w:r>
          </w:p>
          <w:p w:rsidR="003B302B" w:rsidRPr="00414CA2" w:rsidP="00414CA2">
            <w:pPr>
              <w:autoSpaceDE w:val="0"/>
              <w:autoSpaceDN w:val="0"/>
              <w:bidi w:val="0"/>
              <w:spacing w:before="0" w:beforeAutospacing="0" w:after="0" w:afterAutospacing="0" w:line="240" w:lineRule="auto"/>
              <w:jc w:val="both"/>
              <w:rPr>
                <w:rFonts w:ascii="Arial Narrow" w:hAnsi="Arial Narrow" w:cs="Helvetica"/>
                <w:sz w:val="22"/>
                <w:szCs w:val="22"/>
              </w:rPr>
            </w:pPr>
            <w:r w:rsidRPr="00414CA2">
              <w:rPr>
                <w:rFonts w:ascii="Arial Narrow" w:hAnsi="Arial Narrow" w:cs="Helvetica"/>
                <w:sz w:val="22"/>
                <w:szCs w:val="22"/>
              </w:rPr>
              <w:t xml:space="preserve">i)odborná spôsobilosť a dôveryhodnosť fyzických osôb, ktoré sú členmi štatutárneho orgánu finančnej holdingovej spoločnosti alebo zmiešanej finančnej holdingovej spoločnosti, a vhodnosť akcionárov kontrolujúcich finančnú holdingovú spoločnosť alebo zmiešanú finančnú holdingovú spoločnosť, ak by sa udelením povolenia podľa odseku 1 obchodník s cennými papiermi stal súčasťou konsolidovaného celku podľa </w:t>
            </w:r>
            <w:hyperlink r:id="rId6" w:anchor="paragraf-138" w:history="1">
              <w:r w:rsidRPr="00414CA2">
                <w:rPr>
                  <w:rStyle w:val="InternetLink"/>
                  <w:rFonts w:ascii="Arial Narrow" w:hAnsi="Arial Narrow" w:cs="Helvetica"/>
                  <w:bCs/>
                  <w:color w:val="auto"/>
                  <w:sz w:val="22"/>
                  <w:szCs w:val="22"/>
                  <w:u w:val="none"/>
                </w:rPr>
                <w:t>§ 138</w:t>
              </w:r>
            </w:hyperlink>
            <w:r w:rsidRPr="00414CA2">
              <w:rPr>
                <w:rFonts w:ascii="Arial Narrow" w:hAnsi="Arial Narrow" w:cs="Helvetica"/>
                <w:sz w:val="22"/>
                <w:szCs w:val="22"/>
              </w:rPr>
              <w:t xml:space="preserve">, ktorého súčasťou je aj finančná holdingová spoločnosť, alebo by sa stal súčasťou finančného konglomerátu podľa </w:t>
            </w:r>
            <w:hyperlink r:id="rId6" w:anchor="paragraf-143b" w:history="1">
              <w:r w:rsidRPr="00414CA2">
                <w:rPr>
                  <w:rStyle w:val="InternetLink"/>
                  <w:rFonts w:ascii="Arial Narrow" w:hAnsi="Arial Narrow" w:cs="Helvetica"/>
                  <w:bCs/>
                  <w:color w:val="auto"/>
                  <w:sz w:val="22"/>
                  <w:szCs w:val="22"/>
                  <w:u w:val="none"/>
                </w:rPr>
                <w:t>§ 143b</w:t>
              </w:r>
            </w:hyperlink>
            <w:r w:rsidRPr="00414CA2">
              <w:rPr>
                <w:rFonts w:ascii="Arial Narrow" w:hAnsi="Arial Narrow" w:cs="Helvetica"/>
                <w:sz w:val="22"/>
                <w:szCs w:val="22"/>
              </w:rPr>
              <w:t xml:space="preserve">, ktorého súčasťou je aj zmiešaná finančná holdingová spoločnosť. </w:t>
            </w:r>
          </w:p>
          <w:p w:rsidR="003B302B" w:rsidRPr="007C2FF8" w:rsidP="00B64B09">
            <w:pPr>
              <w:pStyle w:val="BodyText2"/>
              <w:bidi w:val="0"/>
              <w:spacing w:after="0" w:line="240" w:lineRule="exact"/>
              <w:jc w:val="left"/>
              <w:rPr>
                <w:rFonts w:ascii="Arial Narrow" w:hAnsi="Arial Narrow"/>
                <w:sz w:val="22"/>
                <w:szCs w:val="22"/>
              </w:rPr>
            </w:pPr>
          </w:p>
          <w:p w:rsidR="003B302B" w:rsidRPr="006E3099" w:rsidP="006E3099">
            <w:pPr>
              <w:autoSpaceDE w:val="0"/>
              <w:autoSpaceDN w:val="0"/>
              <w:bidi w:val="0"/>
              <w:spacing w:before="0" w:beforeAutospacing="0" w:after="0" w:afterAutospacing="0" w:line="240" w:lineRule="auto"/>
              <w:jc w:val="both"/>
              <w:rPr>
                <w:rFonts w:ascii="Arial Narrow" w:hAnsi="Arial Narrow" w:cs="Helvetica"/>
                <w:sz w:val="22"/>
                <w:szCs w:val="22"/>
              </w:rPr>
            </w:pPr>
            <w:r w:rsidRPr="007C2FF8">
              <w:rPr>
                <w:rFonts w:ascii="Arial Narrow" w:hAnsi="Arial Narrow" w:cs="Helvetica"/>
                <w:color w:val="494949"/>
                <w:sz w:val="21"/>
                <w:szCs w:val="21"/>
              </w:rPr>
              <w:t>(</w:t>
            </w:r>
            <w:r w:rsidRPr="006E3099">
              <w:rPr>
                <w:rFonts w:ascii="Arial Narrow" w:hAnsi="Arial Narrow" w:cs="Helvetica"/>
                <w:sz w:val="22"/>
                <w:szCs w:val="22"/>
              </w:rPr>
              <w:t>1)</w:t>
            </w:r>
          </w:p>
          <w:p w:rsidR="003B302B" w:rsidRPr="006E3099" w:rsidP="006E3099">
            <w:pPr>
              <w:autoSpaceDE w:val="0"/>
              <w:autoSpaceDN w:val="0"/>
              <w:bidi w:val="0"/>
              <w:spacing w:before="0" w:beforeAutospacing="0" w:after="0" w:afterAutospacing="0" w:line="240" w:lineRule="auto"/>
              <w:jc w:val="both"/>
              <w:rPr>
                <w:rFonts w:ascii="Arial Narrow" w:hAnsi="Arial Narrow" w:cs="Helvetica"/>
                <w:sz w:val="22"/>
                <w:szCs w:val="22"/>
              </w:rPr>
            </w:pPr>
            <w:r w:rsidRPr="006E3099">
              <w:rPr>
                <w:rFonts w:ascii="Arial Narrow" w:hAnsi="Arial Narrow" w:cs="Helvetica"/>
                <w:sz w:val="22"/>
                <w:szCs w:val="22"/>
              </w:rPr>
              <w:t xml:space="preserve">O udelení povolenia na poskytovanie investičných služieb zahraničnému obchodníkovi s cennými papiermi prostredníctvom jeho pobočky na území Slovenskej republiky rozhoduje Národná banka Slovenska. Žiadosť o udelenie povolenia na poskytovanie investičných služieb zahraničnému obchodníkovi s cennými papiermi predkladá Národnej banke Slovenska zahraničný obchodník s cennými papiermi. </w:t>
            </w:r>
          </w:p>
          <w:p w:rsidR="003B302B" w:rsidRPr="006E3099" w:rsidP="006E3099">
            <w:pPr>
              <w:autoSpaceDE w:val="0"/>
              <w:autoSpaceDN w:val="0"/>
              <w:bidi w:val="0"/>
              <w:spacing w:before="0" w:beforeAutospacing="0" w:after="0" w:afterAutospacing="0" w:line="240" w:lineRule="auto"/>
              <w:jc w:val="both"/>
              <w:rPr>
                <w:rFonts w:ascii="Arial Narrow" w:hAnsi="Arial Narrow" w:cs="Helvetica"/>
                <w:sz w:val="22"/>
                <w:szCs w:val="22"/>
              </w:rPr>
            </w:pPr>
            <w:r w:rsidRPr="006E3099">
              <w:rPr>
                <w:rFonts w:ascii="Arial Narrow" w:hAnsi="Arial Narrow" w:cs="Helvetica"/>
                <w:sz w:val="22"/>
                <w:szCs w:val="22"/>
              </w:rPr>
              <w:t>(2)</w:t>
            </w:r>
          </w:p>
          <w:p w:rsidR="003B302B" w:rsidRPr="006E3099" w:rsidP="006E3099">
            <w:pPr>
              <w:autoSpaceDE w:val="0"/>
              <w:autoSpaceDN w:val="0"/>
              <w:bidi w:val="0"/>
              <w:spacing w:before="0" w:beforeAutospacing="0" w:after="0" w:afterAutospacing="0" w:line="240" w:lineRule="auto"/>
              <w:jc w:val="both"/>
              <w:rPr>
                <w:rFonts w:ascii="Arial Narrow" w:hAnsi="Arial Narrow" w:cs="Helvetica"/>
                <w:sz w:val="22"/>
                <w:szCs w:val="22"/>
              </w:rPr>
            </w:pPr>
            <w:r w:rsidRPr="006E3099">
              <w:rPr>
                <w:rFonts w:ascii="Arial Narrow" w:hAnsi="Arial Narrow" w:cs="Helvetica"/>
                <w:sz w:val="22"/>
                <w:szCs w:val="22"/>
              </w:rPr>
              <w:t>Na udelenie povolenia podľa odseku 1 sa musia splniť tieto podmienky:</w:t>
            </w:r>
          </w:p>
          <w:p w:rsidR="00592808" w:rsidP="006E3099">
            <w:pPr>
              <w:autoSpaceDE w:val="0"/>
              <w:autoSpaceDN w:val="0"/>
              <w:bidi w:val="0"/>
              <w:spacing w:before="0" w:beforeAutospacing="0" w:after="0" w:afterAutospacing="0" w:line="240" w:lineRule="auto"/>
              <w:jc w:val="both"/>
              <w:rPr>
                <w:rFonts w:ascii="Arial Narrow" w:hAnsi="Arial Narrow"/>
                <w:b/>
                <w:color w:val="00B0F0"/>
                <w:sz w:val="22"/>
                <w:szCs w:val="22"/>
              </w:rPr>
            </w:pPr>
            <w:r w:rsidRPr="006E3099" w:rsidR="003B302B">
              <w:rPr>
                <w:rFonts w:ascii="Arial Narrow" w:hAnsi="Arial Narrow" w:cs="Helvetica"/>
                <w:sz w:val="22"/>
                <w:szCs w:val="22"/>
              </w:rPr>
              <w:t>a)dostatočný objem a prehľadnosť pôvodu finančných zdrojov poskytnutých zahraničným obchodníkom s cennými papiermi jeho pobočke s ohľadom na rozsah a rizikovosť podnikania pobočky</w:t>
            </w:r>
            <w:r w:rsidR="006E3099">
              <w:rPr>
                <w:rFonts w:ascii="Arial Narrow" w:hAnsi="Arial Narrow" w:cs="Helvetica"/>
                <w:sz w:val="22"/>
                <w:szCs w:val="22"/>
              </w:rPr>
              <w:t xml:space="preserve"> </w:t>
            </w:r>
          </w:p>
          <w:p w:rsidR="003B302B" w:rsidRPr="006E3099" w:rsidP="006E3099">
            <w:pPr>
              <w:autoSpaceDE w:val="0"/>
              <w:autoSpaceDN w:val="0"/>
              <w:bidi w:val="0"/>
              <w:spacing w:before="0" w:beforeAutospacing="0" w:after="0" w:afterAutospacing="0" w:line="240" w:lineRule="auto"/>
              <w:jc w:val="both"/>
              <w:rPr>
                <w:rFonts w:ascii="Arial Narrow" w:hAnsi="Arial Narrow" w:cs="Helvetica"/>
                <w:sz w:val="22"/>
                <w:szCs w:val="22"/>
              </w:rPr>
            </w:pPr>
            <w:r w:rsidRPr="006E3099">
              <w:rPr>
                <w:rFonts w:ascii="Arial Narrow" w:hAnsi="Arial Narrow" w:cs="Helvetica"/>
                <w:sz w:val="22"/>
                <w:szCs w:val="22"/>
              </w:rPr>
              <w:t xml:space="preserve">b)dôveryhodnosť zahraničného obchodníka s cennými papiermi a jeho finančná schopnosť primeraná rozsahu podnikania jeho pobočky, </w:t>
            </w:r>
          </w:p>
          <w:p w:rsidR="003B302B" w:rsidRPr="006E3099" w:rsidP="006E3099">
            <w:pPr>
              <w:autoSpaceDE w:val="0"/>
              <w:autoSpaceDN w:val="0"/>
              <w:bidi w:val="0"/>
              <w:spacing w:before="0" w:beforeAutospacing="0" w:after="0" w:afterAutospacing="0" w:line="240" w:lineRule="auto"/>
              <w:jc w:val="both"/>
              <w:rPr>
                <w:rFonts w:ascii="Arial Narrow" w:hAnsi="Arial Narrow" w:cs="Helvetica"/>
                <w:sz w:val="22"/>
                <w:szCs w:val="22"/>
              </w:rPr>
            </w:pPr>
            <w:r w:rsidRPr="006E3099">
              <w:rPr>
                <w:rFonts w:ascii="Arial Narrow" w:hAnsi="Arial Narrow" w:cs="Helvetica"/>
                <w:sz w:val="22"/>
                <w:szCs w:val="22"/>
              </w:rPr>
              <w:t>c)odborná spôsobilosť a dôveryhodnosť osôb navrhovaných zahraničným obchodníkom s cennými papiermi na riadenie jeho pobočky</w:t>
            </w:r>
            <w:r w:rsidR="006E3099">
              <w:rPr>
                <w:rFonts w:ascii="Arial Narrow" w:hAnsi="Arial Narrow" w:cs="Helvetica"/>
                <w:sz w:val="22"/>
                <w:szCs w:val="22"/>
              </w:rPr>
              <w:t xml:space="preserve"> </w:t>
            </w:r>
            <w:r w:rsidRPr="006E3099" w:rsidR="006E3099">
              <w:rPr>
                <w:rFonts w:ascii="Arial Narrow" w:hAnsi="Arial Narrow"/>
                <w:b/>
                <w:color w:val="00B0F0"/>
                <w:sz w:val="22"/>
                <w:szCs w:val="22"/>
              </w:rPr>
              <w:t>a splnenie požiadaviek podľa § 71</w:t>
            </w:r>
            <w:r w:rsidRPr="006E3099">
              <w:rPr>
                <w:rFonts w:ascii="Arial Narrow" w:hAnsi="Arial Narrow" w:cs="Helvetica"/>
                <w:sz w:val="22"/>
                <w:szCs w:val="22"/>
              </w:rPr>
              <w:t xml:space="preserve">, </w:t>
            </w:r>
          </w:p>
          <w:p w:rsidR="003B302B" w:rsidRPr="006E3099" w:rsidP="006E3099">
            <w:pPr>
              <w:autoSpaceDE w:val="0"/>
              <w:autoSpaceDN w:val="0"/>
              <w:bidi w:val="0"/>
              <w:spacing w:before="0" w:beforeAutospacing="0" w:after="0" w:afterAutospacing="0" w:line="240" w:lineRule="auto"/>
              <w:jc w:val="both"/>
              <w:rPr>
                <w:rFonts w:ascii="Arial Narrow" w:hAnsi="Arial Narrow" w:cs="Helvetica"/>
                <w:sz w:val="22"/>
                <w:szCs w:val="22"/>
              </w:rPr>
            </w:pPr>
            <w:r w:rsidRPr="006E3099">
              <w:rPr>
                <w:rFonts w:ascii="Arial Narrow" w:hAnsi="Arial Narrow" w:cs="Helvetica"/>
                <w:sz w:val="22"/>
                <w:szCs w:val="22"/>
              </w:rPr>
              <w:t xml:space="preserve">d)prehľadnosť skupiny s úzkymi väzbami, ku ktorej patrí zahraničný obchodník s cennými papiermi, </w:t>
            </w:r>
          </w:p>
          <w:p w:rsidR="003B302B" w:rsidRPr="006E3099" w:rsidP="006E3099">
            <w:pPr>
              <w:autoSpaceDE w:val="0"/>
              <w:autoSpaceDN w:val="0"/>
              <w:bidi w:val="0"/>
              <w:spacing w:before="0" w:beforeAutospacing="0" w:after="0" w:afterAutospacing="0" w:line="240" w:lineRule="auto"/>
              <w:jc w:val="both"/>
              <w:rPr>
                <w:rFonts w:ascii="Arial Narrow" w:hAnsi="Arial Narrow" w:cs="Helvetica"/>
                <w:sz w:val="22"/>
                <w:szCs w:val="22"/>
              </w:rPr>
            </w:pPr>
            <w:r w:rsidRPr="006E3099">
              <w:rPr>
                <w:rFonts w:ascii="Arial Narrow" w:hAnsi="Arial Narrow" w:cs="Helvetica"/>
                <w:sz w:val="22"/>
                <w:szCs w:val="22"/>
              </w:rPr>
              <w:t>e)úzke väzby v rámci skupiny podľa písmena d) nebránia výkonu dohľadu,</w:t>
            </w:r>
          </w:p>
          <w:p w:rsidR="003B302B" w:rsidRPr="006E3099" w:rsidP="006E3099">
            <w:pPr>
              <w:autoSpaceDE w:val="0"/>
              <w:autoSpaceDN w:val="0"/>
              <w:bidi w:val="0"/>
              <w:spacing w:before="0" w:beforeAutospacing="0" w:after="0" w:afterAutospacing="0" w:line="240" w:lineRule="auto"/>
              <w:jc w:val="both"/>
              <w:rPr>
                <w:rFonts w:ascii="Arial Narrow" w:hAnsi="Arial Narrow" w:cs="Helvetica"/>
                <w:sz w:val="22"/>
                <w:szCs w:val="22"/>
              </w:rPr>
            </w:pPr>
            <w:r w:rsidRPr="006E3099">
              <w:rPr>
                <w:rFonts w:ascii="Arial Narrow" w:hAnsi="Arial Narrow" w:cs="Helvetica"/>
                <w:sz w:val="22"/>
                <w:szCs w:val="22"/>
              </w:rPr>
              <w:t xml:space="preserve">f)právny poriadok a spôsob jeho uplatňovania v štáte, na ktorého území má skupina podľa písmena d) úzke väzby, nebránia výkonu dohľadu, </w:t>
            </w:r>
          </w:p>
          <w:p w:rsidR="003B302B" w:rsidRPr="006E3099" w:rsidP="006E3099">
            <w:pPr>
              <w:autoSpaceDE w:val="0"/>
              <w:autoSpaceDN w:val="0"/>
              <w:bidi w:val="0"/>
              <w:spacing w:before="0" w:beforeAutospacing="0" w:after="0" w:afterAutospacing="0" w:line="240" w:lineRule="auto"/>
              <w:jc w:val="both"/>
              <w:rPr>
                <w:rFonts w:ascii="Arial Narrow" w:hAnsi="Arial Narrow" w:cs="Helvetica"/>
                <w:sz w:val="22"/>
                <w:szCs w:val="22"/>
              </w:rPr>
            </w:pPr>
            <w:r w:rsidRPr="006E3099">
              <w:rPr>
                <w:rFonts w:ascii="Arial Narrow" w:hAnsi="Arial Narrow" w:cs="Helvetica"/>
                <w:sz w:val="22"/>
                <w:szCs w:val="22"/>
              </w:rPr>
              <w:t xml:space="preserve">g)zahraničný obchodník s cennými papiermi, ktorý chce pôsobiť prostredníctvom pobočky na území Slovenskej republiky, vykonáva podstatnú časť svojej činnosti v štáte, v ktorom má sídlo, </w:t>
            </w:r>
          </w:p>
          <w:p w:rsidR="003B302B" w:rsidP="006E3099">
            <w:pPr>
              <w:autoSpaceDE w:val="0"/>
              <w:autoSpaceDN w:val="0"/>
              <w:bidi w:val="0"/>
              <w:spacing w:before="0" w:beforeAutospacing="0" w:after="0" w:afterAutospacing="0" w:line="240" w:lineRule="auto"/>
              <w:jc w:val="both"/>
              <w:rPr>
                <w:rFonts w:ascii="Arial Narrow" w:hAnsi="Arial Narrow" w:cs="Helvetica"/>
                <w:sz w:val="22"/>
                <w:szCs w:val="22"/>
              </w:rPr>
            </w:pPr>
            <w:r w:rsidRPr="006E3099">
              <w:rPr>
                <w:rFonts w:ascii="Arial Narrow" w:hAnsi="Arial Narrow" w:cs="Helvetica"/>
                <w:sz w:val="22"/>
                <w:szCs w:val="22"/>
              </w:rPr>
              <w:t xml:space="preserve">h)právnymi predpismi štátu, v ktorom má sídlo zahraničný obchodník s cennými papiermi, je zabezpečené dodržiavanie podmienok výkonu činnosti a primeranosti vlastných zdrojov na úrovni, ktorá nie je nižšia ako úroveň ustanovená pre obchodníka s cennými papiermi podľa tohto zákona. </w:t>
            </w:r>
          </w:p>
          <w:p w:rsidR="00592808" w:rsidRPr="00592808" w:rsidP="006E3099">
            <w:pPr>
              <w:autoSpaceDE w:val="0"/>
              <w:autoSpaceDN w:val="0"/>
              <w:bidi w:val="0"/>
              <w:spacing w:before="0" w:beforeAutospacing="0" w:after="0" w:afterAutospacing="0" w:line="240" w:lineRule="auto"/>
              <w:jc w:val="both"/>
              <w:rPr>
                <w:rFonts w:ascii="Arial Narrow" w:hAnsi="Arial Narrow" w:cs="Helvetica"/>
                <w:b/>
                <w:color w:val="00B0F0"/>
                <w:sz w:val="22"/>
                <w:szCs w:val="22"/>
              </w:rPr>
            </w:pPr>
            <w:r w:rsidRPr="00592808">
              <w:rPr>
                <w:rFonts w:ascii="Arial Narrow" w:hAnsi="Arial Narrow"/>
                <w:b/>
                <w:color w:val="00B0F0"/>
                <w:sz w:val="22"/>
                <w:szCs w:val="22"/>
                <w:lang w:eastAsia="ar-SA"/>
              </w:rPr>
              <w:t xml:space="preserve">i) </w:t>
            </w:r>
            <w:r w:rsidRPr="00592808">
              <w:rPr>
                <w:rFonts w:ascii="Arial Narrow" w:hAnsi="Arial Narrow"/>
                <w:b/>
                <w:color w:val="00B0F0"/>
                <w:sz w:val="22"/>
                <w:szCs w:val="22"/>
              </w:rPr>
              <w:t>poskytovanie služieb, pre ktoré zahraničný obchodník s cennými papiermi žiada povolenie, podlieha povoleniu a dohľadu v nečlenskom štáte, v ktorom má zahraničný obchodník s cennými papiermi sídlo, pričom Národná banka Slovenska náležite zohľadní všetky odporúčania Finančnej akčnej skupiny proti praniu špinavých peňazí Organizácie pre hospodársku spoluprácu a rozvoj v súvislosti s bojom proti praniu špinavých peňazí a financovania terorizmu,</w:t>
            </w:r>
          </w:p>
          <w:p w:rsidR="00592808" w:rsidRPr="00592808" w:rsidP="00592808">
            <w:pPr>
              <w:pStyle w:val="CM1"/>
              <w:bidi w:val="0"/>
              <w:spacing w:after="0" w:line="240" w:lineRule="auto"/>
              <w:ind w:hanging="43"/>
              <w:jc w:val="both"/>
              <w:rPr>
                <w:rFonts w:ascii="Arial Narrow" w:hAnsi="Arial Narrow"/>
                <w:b/>
                <w:color w:val="00B0F0"/>
                <w:sz w:val="22"/>
                <w:szCs w:val="22"/>
              </w:rPr>
            </w:pPr>
            <w:r w:rsidRPr="00592808">
              <w:rPr>
                <w:rFonts w:ascii="Arial Narrow" w:hAnsi="Arial Narrow"/>
                <w:b/>
                <w:color w:val="00B0F0"/>
                <w:sz w:val="22"/>
                <w:szCs w:val="22"/>
              </w:rPr>
              <w:t>j) nečlenský štát, v ktorom je usadený zahraničný obchodník s cennými papiermi, uzavrel so Slovenskou republikou medzinárodnú zmluvu alebo mnohostranný dohovor, ktoré sú plne v súlade s ustanoveniami článku 26 Modelovej zmluvy (Organizácie pre hospodársku spoluprácu a rozvoj) o zdaňovaní príjmov a majetku a ktorá zaručuje účinnú výmenu informácií o daňových otázkach,</w:t>
            </w:r>
          </w:p>
          <w:p w:rsidR="00592808" w:rsidRPr="00592808" w:rsidP="00592808">
            <w:pPr>
              <w:pStyle w:val="CM1"/>
              <w:bidi w:val="0"/>
              <w:spacing w:after="0" w:line="240" w:lineRule="auto"/>
              <w:ind w:hanging="43"/>
              <w:jc w:val="both"/>
              <w:rPr>
                <w:rFonts w:ascii="Arial Narrow" w:hAnsi="Arial Narrow"/>
                <w:b/>
                <w:color w:val="00B0F0"/>
                <w:sz w:val="22"/>
                <w:szCs w:val="22"/>
              </w:rPr>
            </w:pPr>
            <w:r w:rsidRPr="00592808">
              <w:rPr>
                <w:rFonts w:ascii="Arial Narrow" w:hAnsi="Arial Narrow"/>
                <w:b/>
                <w:color w:val="00B0F0"/>
                <w:sz w:val="22"/>
                <w:szCs w:val="22"/>
              </w:rPr>
              <w:t>k) Národná banka Slovenska má s príslušnými orgánmi dohľadu nečlenského štátu, v ktorom je usadený zahraničný obchodník s cennými papiermi, uzavreté dohody o spolupráci, ktoré obsahujú ustanovenia regulujúce výmenu informácií na účel zachovania integrity trhu a ochrany investorov,</w:t>
            </w:r>
          </w:p>
          <w:p w:rsidR="00592808" w:rsidRPr="00592808" w:rsidP="00592808">
            <w:pPr>
              <w:pStyle w:val="CM1"/>
              <w:bidi w:val="0"/>
              <w:spacing w:after="0" w:line="240" w:lineRule="auto"/>
              <w:ind w:hanging="43"/>
              <w:jc w:val="both"/>
              <w:rPr>
                <w:rFonts w:ascii="Arial Narrow" w:hAnsi="Arial Narrow"/>
                <w:b/>
                <w:color w:val="00B0F0"/>
                <w:sz w:val="22"/>
                <w:szCs w:val="22"/>
              </w:rPr>
            </w:pPr>
            <w:r w:rsidRPr="00592808">
              <w:rPr>
                <w:rFonts w:ascii="Arial Narrow" w:hAnsi="Arial Narrow"/>
                <w:b/>
                <w:color w:val="00B0F0"/>
                <w:sz w:val="22"/>
                <w:szCs w:val="22"/>
              </w:rPr>
              <w:t>l) zahraničný obchodník s cennými papiermi patrí do systému náhrad pre investorov povoleného alebo uznaného v súlade s právnym predpisom Európskej únie upravujúcim systém náhrad pre investorov.</w:t>
            </w:r>
          </w:p>
          <w:p w:rsidR="003B302B" w:rsidRPr="00592808" w:rsidP="00592808">
            <w:pPr>
              <w:pStyle w:val="BodyText2"/>
              <w:bidi w:val="0"/>
              <w:spacing w:after="0" w:line="240" w:lineRule="exact"/>
              <w:ind w:hanging="43"/>
              <w:jc w:val="both"/>
              <w:rPr>
                <w:rFonts w:ascii="Arial Narrow" w:hAnsi="Arial Narrow"/>
                <w:b/>
                <w:color w:val="00B0F0"/>
                <w:sz w:val="22"/>
                <w:szCs w:val="22"/>
              </w:rPr>
            </w:pPr>
            <w:r w:rsidRPr="00592808" w:rsidR="00592808">
              <w:rPr>
                <w:rFonts w:ascii="Arial Narrow" w:hAnsi="Arial Narrow"/>
                <w:b/>
                <w:color w:val="00B0F0"/>
                <w:sz w:val="22"/>
                <w:szCs w:val="22"/>
              </w:rPr>
              <w:t>m) pobočka zahraničného obchodníka s cennými papiermi preukáže schopnosť dodržiavať povinnosti podľa § 71, § 71g až 71k, § 71l, § 71m, § 71n, § 71p, § 73, § 73b až 73d, § 73f až 73j, § 73m, § 73o, §73p, § 73u, § 75 a osobitných predpisov.</w:t>
            </w:r>
            <w:r w:rsidRPr="00592808" w:rsidR="00592808">
              <w:rPr>
                <w:rFonts w:ascii="Arial Narrow" w:hAnsi="Arial Narrow"/>
                <w:b/>
                <w:color w:val="00B0F0"/>
                <w:sz w:val="22"/>
                <w:szCs w:val="22"/>
                <w:vertAlign w:val="superscript"/>
              </w:rPr>
              <w:t>53a</w:t>
            </w:r>
            <w:r w:rsidRPr="00592808" w:rsidR="00592808">
              <w:rPr>
                <w:rFonts w:ascii="Arial Narrow" w:hAnsi="Arial Narrow"/>
                <w:b/>
                <w:color w:val="00B0F0"/>
                <w:sz w:val="22"/>
                <w:szCs w:val="22"/>
              </w:rPr>
              <w:t>)</w:t>
            </w:r>
          </w:p>
          <w:p w:rsidR="00592808" w:rsidRPr="007C2FF8" w:rsidP="00592808">
            <w:pPr>
              <w:pStyle w:val="BodyText2"/>
              <w:bidi w:val="0"/>
              <w:spacing w:after="0" w:line="240" w:lineRule="exact"/>
              <w:jc w:val="left"/>
              <w:rPr>
                <w:rFonts w:ascii="Arial Narrow" w:hAnsi="Arial Narrow"/>
                <w:sz w:val="22"/>
                <w:szCs w:val="22"/>
              </w:rPr>
            </w:pPr>
          </w:p>
          <w:p w:rsidR="00DD5DB4" w:rsidRPr="005037C9" w:rsidP="005037C9">
            <w:pPr>
              <w:autoSpaceDE w:val="0"/>
              <w:autoSpaceDN w:val="0"/>
              <w:bidi w:val="0"/>
              <w:spacing w:before="0" w:beforeAutospacing="0" w:after="0" w:afterAutospacing="0" w:line="240" w:lineRule="auto"/>
              <w:jc w:val="both"/>
              <w:rPr>
                <w:rStyle w:val="InternetLink"/>
                <w:rFonts w:ascii="Arial Narrow" w:hAnsi="Arial Narrow" w:cs="Helvetica"/>
                <w:bCs/>
                <w:color w:val="auto"/>
                <w:sz w:val="22"/>
                <w:szCs w:val="22"/>
                <w:u w:val="none"/>
              </w:rPr>
            </w:pPr>
            <w:r w:rsidRPr="005037C9">
              <w:rPr>
                <w:rFonts w:ascii="Arial Narrow" w:hAnsi="Arial Narrow" w:cs="Helvetica"/>
                <w:sz w:val="22"/>
                <w:szCs w:val="22"/>
              </w:rPr>
              <w:t>Dohľad podľa tohto zákona sa vykonáva nad činnosťou centrálneho depozitára, osobou s riadiacou zodpovednosťou u emitenta a osobou s ňou spriaznenou, obchodníka s cennými papiermi a zahraničného obchodníka s cennými papiermi v rozsahu ich činnosti na území Slovenskej republiky, fondu, ratingovej agentúry, navrhovateľa ponuky na prevzatie, vyhlasovateľa verejnej ponuky cenných papierov, osoby žiadajúcej o prijatie na obchodovanie na regulovanom trhu a vyhlasovateľa verejnej ponuky majetkových hodnôt; dohľad sa vykonáva tiež nad inými osobami, ktorých postavenie, obchody alebo iná činnosť súvisí s obchodníkmi s cennými papiermi, s pobočkami zahraničných obchodníkov s cennými papiermi, so sprostredkovateľmi investičných služieb alebo s centrálnym depozitárom a v rozsahu ustanovenom týmto zákonom podlieha dohľadu aj činnosť emitenta cenného papiera, osoby s riadiacou zodpovednosťou u emitenta a osobou s ňou spriaznenou, činnosť vyhlasovateľa verejnej ponuky cenných papierov, činnosť osoby žiadajúcej o prijatie na obchodovanie na regulovanom trhu a činnosť ďalších osôb, ktorým tento zákon ukladá povinnosti. Dohľad sa vykonáva aj nad konsolidovanými celkami a subkonsolidovanými celkami (</w:t>
            </w:r>
            <w:hyperlink r:id="rId6" w:anchor="paragraf-138" w:history="1">
              <w:r w:rsidRPr="005037C9">
                <w:rPr>
                  <w:rStyle w:val="InternetLink"/>
                  <w:rFonts w:ascii="Arial Narrow" w:hAnsi="Arial Narrow" w:cs="Helvetica"/>
                  <w:bCs/>
                  <w:color w:val="auto"/>
                  <w:sz w:val="22"/>
                  <w:szCs w:val="22"/>
                  <w:u w:val="none"/>
                </w:rPr>
                <w:t>§ 138</w:t>
              </w:r>
            </w:hyperlink>
            <w:r w:rsidRPr="005037C9">
              <w:rPr>
                <w:rFonts w:ascii="Arial Narrow" w:hAnsi="Arial Narrow" w:cs="Helvetica"/>
                <w:sz w:val="22"/>
                <w:szCs w:val="22"/>
              </w:rPr>
              <w:t xml:space="preserve"> ), ktorých súčasťou sú aj obchodníci s cennými papiermi alebo centrálny depozitár, a nad finančnými konglomerátmi podľa </w:t>
            </w:r>
            <w:hyperlink r:id="rId6" w:anchor="paragraf-143j" w:history="1">
              <w:r w:rsidRPr="005037C9">
                <w:rPr>
                  <w:rStyle w:val="InternetLink"/>
                  <w:rFonts w:ascii="Arial Narrow" w:hAnsi="Arial Narrow" w:cs="Helvetica"/>
                  <w:bCs/>
                  <w:color w:val="auto"/>
                  <w:sz w:val="22"/>
                  <w:szCs w:val="22"/>
                  <w:u w:val="none"/>
                </w:rPr>
                <w:t>§ 143j</w:t>
              </w:r>
            </w:hyperlink>
            <w:r w:rsidRPr="005037C9">
              <w:rPr>
                <w:rFonts w:ascii="Arial Narrow" w:hAnsi="Arial Narrow" w:cs="Helvetica"/>
                <w:sz w:val="22"/>
                <w:szCs w:val="22"/>
              </w:rPr>
              <w:t>, nad osobami, na ktoré sa vzťahujú povinnosti a zákazy týkajúce sa dôverných informácií, predaja nakrátko, swapov na úverové zlyhanie, mimoburzových derivátov, centrálnych protistrán, manipulácie s trhom a vypracúvania a rozširovania investičných odporúčaní, nad zmiešanou finančnou holdingovou spoločnosťou a nad finančnou holdingovou spoločnosťou, na ktorú sa vzťahujú povinnosti podľa tohto zákona. Toto ustanovenie sa nevzťahuje na činnosť vykonávanú Národnou bankou Slovenska podľa osobitného predpisu.</w:t>
            </w:r>
            <w:hyperlink r:id="rId6" w:anchor="poznamky.poznamka-108" w:history="1">
              <w:r w:rsidRPr="005037C9">
                <w:rPr>
                  <w:rStyle w:val="InternetLink"/>
                  <w:rFonts w:ascii="Arial Narrow" w:hAnsi="Arial Narrow" w:cs="Helvetica"/>
                  <w:bCs/>
                  <w:color w:val="auto"/>
                  <w:sz w:val="22"/>
                  <w:szCs w:val="22"/>
                  <w:u w:val="none"/>
                  <w:vertAlign w:val="superscript"/>
                </w:rPr>
                <w:t>108</w:t>
              </w:r>
            </w:hyperlink>
            <w:r w:rsidRPr="005037C9">
              <w:rPr>
                <w:rStyle w:val="InternetLink"/>
                <w:rFonts w:ascii="Arial Narrow" w:hAnsi="Arial Narrow" w:cs="Helvetica"/>
                <w:bCs/>
                <w:color w:val="auto"/>
                <w:sz w:val="22"/>
                <w:szCs w:val="22"/>
                <w:u w:val="none"/>
              </w:rPr>
              <w:t>)</w:t>
            </w:r>
          </w:p>
          <w:p w:rsidR="003B302B" w:rsidRPr="007C2FF8" w:rsidP="00B64B09">
            <w:pPr>
              <w:pStyle w:val="BodyText2"/>
              <w:bidi w:val="0"/>
              <w:spacing w:after="0" w:line="240" w:lineRule="exact"/>
              <w:jc w:val="left"/>
              <w:rPr>
                <w:rFonts w:ascii="Arial Narrow" w:hAnsi="Arial Narrow"/>
                <w:sz w:val="22"/>
                <w:szCs w:val="22"/>
              </w:rPr>
            </w:pPr>
          </w:p>
          <w:p w:rsidR="003B302B" w:rsidRPr="007C2FF8" w:rsidP="00B64B09">
            <w:pPr>
              <w:pStyle w:val="BodyText2"/>
              <w:bidi w:val="0"/>
              <w:spacing w:after="0" w:line="240" w:lineRule="exact"/>
              <w:jc w:val="left"/>
              <w:rPr>
                <w:rFonts w:ascii="Arial Narrow" w:hAnsi="Arial Narrow"/>
                <w:sz w:val="22"/>
                <w:szCs w:val="22"/>
              </w:rPr>
            </w:pPr>
          </w:p>
          <w:p w:rsidR="00050E38" w:rsidP="00C00F78">
            <w:pPr>
              <w:bidi w:val="0"/>
              <w:spacing w:before="0" w:beforeAutospacing="0" w:after="0" w:afterAutospacing="0" w:line="240" w:lineRule="auto"/>
              <w:contextualSpacing/>
              <w:jc w:val="both"/>
              <w:rPr>
                <w:rFonts w:ascii="Arial Narrow" w:hAnsi="Arial Narrow" w:cs="Helvetica"/>
                <w:sz w:val="22"/>
                <w:szCs w:val="22"/>
              </w:rPr>
            </w:pPr>
          </w:p>
          <w:p w:rsidR="00C00F78" w:rsidRPr="00323645" w:rsidP="00C00F78">
            <w:pPr>
              <w:bidi w:val="0"/>
              <w:spacing w:before="0" w:beforeAutospacing="0" w:after="0" w:afterAutospacing="0" w:line="240" w:lineRule="auto"/>
              <w:contextualSpacing/>
              <w:jc w:val="both"/>
              <w:rPr>
                <w:rFonts w:ascii="Arial Narrow" w:hAnsi="Arial Narrow" w:cs="Helvetica"/>
                <w:color w:val="494949"/>
                <w:sz w:val="22"/>
                <w:szCs w:val="22"/>
              </w:rPr>
            </w:pPr>
            <w:r w:rsidRPr="00323645">
              <w:rPr>
                <w:rFonts w:ascii="Arial Narrow" w:hAnsi="Arial Narrow" w:cs="Helvetica"/>
                <w:sz w:val="22"/>
                <w:szCs w:val="22"/>
              </w:rPr>
              <w:t xml:space="preserve">Ak Národná banka Slovenska zistí nedostatky v činnosti obchodníka s cennými papiermi alebo pobočky zahraničného obchodníka s cennými papiermi spočívajúce v nedodržiavaní podmienok určených v povolení podľa </w:t>
            </w:r>
            <w:hyperlink r:id="rId6" w:anchor="paragraf-55" w:history="1">
              <w:r w:rsidRPr="00323645">
                <w:rPr>
                  <w:rStyle w:val="InternetLink"/>
                  <w:rFonts w:ascii="Arial Narrow" w:hAnsi="Arial Narrow" w:cs="Helvetica"/>
                  <w:bCs/>
                  <w:color w:val="auto"/>
                  <w:sz w:val="22"/>
                  <w:szCs w:val="22"/>
                  <w:u w:val="none"/>
                </w:rPr>
                <w:t>§ 55 alebo § 56</w:t>
              </w:r>
            </w:hyperlink>
            <w:r w:rsidRPr="00323645">
              <w:rPr>
                <w:rFonts w:ascii="Arial Narrow" w:hAnsi="Arial Narrow" w:cs="Helvetica"/>
                <w:sz w:val="22"/>
                <w:szCs w:val="22"/>
              </w:rPr>
              <w:t xml:space="preserve"> alebo v rozhodnutí o predchádzajúcom súhlase, v nedodržiavaní podmienok alebo povinností vyplývajúcich z iných rozhodnutí Národnej banky Slovenska uložených obchodníkovi s cennými papiermi alebo pobočke zahraničného obchodníka s cennými papiermi, v nedodržiavaní podmienok podľa </w:t>
            </w:r>
            <w:hyperlink r:id="rId6" w:anchor="paragraf-55.odsek-2" w:history="1">
              <w:r w:rsidRPr="00F518FD">
                <w:rPr>
                  <w:rStyle w:val="InternetLink"/>
                  <w:rFonts w:ascii="Arial Narrow" w:hAnsi="Arial Narrow" w:cs="Helvetica"/>
                  <w:bCs/>
                  <w:color w:val="auto"/>
                  <w:sz w:val="22"/>
                  <w:szCs w:val="22"/>
                  <w:u w:val="none"/>
                </w:rPr>
                <w:t>§ 55 ods. 2</w:t>
              </w:r>
            </w:hyperlink>
            <w:r w:rsidRPr="00323645">
              <w:rPr>
                <w:rFonts w:ascii="Arial Narrow" w:hAnsi="Arial Narrow" w:cs="Helvetica"/>
                <w:sz w:val="22"/>
                <w:szCs w:val="22"/>
              </w:rPr>
              <w:t xml:space="preserve"> </w:t>
            </w:r>
            <w:r w:rsidRPr="00893FE8">
              <w:rPr>
                <w:rFonts w:ascii="Arial Narrow" w:hAnsi="Arial Narrow" w:cs="Helvetica"/>
                <w:b/>
                <w:color w:val="00B0F0"/>
                <w:sz w:val="22"/>
                <w:szCs w:val="22"/>
              </w:rPr>
              <w:t xml:space="preserve">a </w:t>
            </w:r>
            <w:hyperlink r:id="rId6" w:anchor="paragraf-55.odsek-9" w:history="1">
              <w:r w:rsidRPr="00893FE8" w:rsidR="00893FE8">
                <w:rPr>
                  <w:rStyle w:val="InternetLink"/>
                  <w:rFonts w:ascii="Arial Narrow" w:hAnsi="Arial Narrow" w:cs="Helvetica"/>
                  <w:b/>
                  <w:bCs/>
                  <w:color w:val="00B0F0"/>
                  <w:sz w:val="22"/>
                  <w:szCs w:val="22"/>
                  <w:u w:val="none"/>
                </w:rPr>
                <w:t>6</w:t>
              </w:r>
            </w:hyperlink>
            <w:r w:rsidRPr="00323645">
              <w:rPr>
                <w:rFonts w:ascii="Arial Narrow" w:hAnsi="Arial Narrow" w:cs="Helvetica"/>
                <w:sz w:val="22"/>
                <w:szCs w:val="22"/>
              </w:rPr>
              <w:t xml:space="preserve"> a </w:t>
            </w:r>
            <w:hyperlink r:id="rId6" w:anchor="paragraf-56.odsek-2" w:history="1">
              <w:r w:rsidRPr="00F518FD">
                <w:rPr>
                  <w:rStyle w:val="InternetLink"/>
                  <w:rFonts w:ascii="Arial Narrow" w:hAnsi="Arial Narrow" w:cs="Helvetica"/>
                  <w:bCs/>
                  <w:color w:val="auto"/>
                  <w:sz w:val="22"/>
                  <w:szCs w:val="22"/>
                  <w:u w:val="none"/>
                </w:rPr>
                <w:t>§ 56 ods. 2</w:t>
              </w:r>
            </w:hyperlink>
            <w:r w:rsidRPr="00323645">
              <w:rPr>
                <w:rFonts w:ascii="Arial Narrow" w:hAnsi="Arial Narrow" w:cs="Helvetica"/>
                <w:sz w:val="22"/>
                <w:szCs w:val="22"/>
              </w:rPr>
              <w:t xml:space="preserve"> a </w:t>
            </w:r>
            <w:hyperlink r:id="rId6" w:anchor="paragraf-56.odsek-9" w:history="1">
              <w:r w:rsidRPr="00F518FD">
                <w:rPr>
                  <w:rStyle w:val="InternetLink"/>
                  <w:rFonts w:ascii="Arial Narrow" w:hAnsi="Arial Narrow" w:cs="Helvetica"/>
                  <w:bCs/>
                  <w:color w:val="auto"/>
                  <w:sz w:val="22"/>
                  <w:szCs w:val="22"/>
                  <w:u w:val="none"/>
                </w:rPr>
                <w:t>9</w:t>
              </w:r>
            </w:hyperlink>
            <w:r w:rsidRPr="00323645">
              <w:rPr>
                <w:rFonts w:ascii="Arial Narrow" w:hAnsi="Arial Narrow" w:cs="Helvetica"/>
                <w:sz w:val="22"/>
                <w:szCs w:val="22"/>
              </w:rPr>
              <w:t>, alebo v nedodržiavaní alebo v obchádzaní iných ustanovení tohto zákona, osobitných zákonov</w:t>
            </w:r>
            <w:hyperlink r:id="rId6" w:anchor="poznamky.poznamka-110e" w:history="1">
              <w:r w:rsidRPr="00F518FD">
                <w:rPr>
                  <w:rStyle w:val="InternetLink"/>
                  <w:rFonts w:ascii="Arial Narrow" w:hAnsi="Arial Narrow" w:cs="Helvetica"/>
                  <w:bCs/>
                  <w:color w:val="auto"/>
                  <w:sz w:val="22"/>
                  <w:szCs w:val="22"/>
                  <w:u w:val="none"/>
                  <w:vertAlign w:val="superscript"/>
                </w:rPr>
                <w:t>110e</w:t>
              </w:r>
            </w:hyperlink>
            <w:r w:rsidRPr="00F518FD">
              <w:rPr>
                <w:rStyle w:val="InternetLink"/>
                <w:rFonts w:ascii="Arial Narrow" w:hAnsi="Arial Narrow" w:cs="Helvetica"/>
                <w:bCs/>
                <w:color w:val="auto"/>
                <w:sz w:val="22"/>
                <w:szCs w:val="22"/>
                <w:u w:val="none"/>
              </w:rPr>
              <w:t>)</w:t>
            </w:r>
            <w:r w:rsidRPr="00323645">
              <w:rPr>
                <w:rFonts w:ascii="Arial Narrow" w:hAnsi="Arial Narrow" w:cs="Helvetica"/>
                <w:sz w:val="22"/>
                <w:szCs w:val="22"/>
              </w:rPr>
              <w:t xml:space="preserve"> alebo iných všeobecne záväzných právnych predpisov, ktoré sa vzťahujú na výkon činností obchodníka s cennými papiermi, môže Národná banka Slovenska</w:t>
            </w:r>
            <w:r w:rsidRPr="00323645">
              <w:rPr>
                <w:rFonts w:ascii="Arial Narrow" w:hAnsi="Arial Narrow" w:cs="Helvetica"/>
                <w:color w:val="494949"/>
                <w:sz w:val="22"/>
                <w:szCs w:val="22"/>
              </w:rPr>
              <w:t xml:space="preserve"> </w:t>
            </w:r>
            <w:r w:rsidRPr="00323645">
              <w:rPr>
                <w:rFonts w:ascii="Arial Narrow" w:hAnsi="Arial Narrow" w:cs="Helvetica"/>
                <w:strike/>
                <w:color w:val="FF0000"/>
                <w:sz w:val="22"/>
                <w:szCs w:val="22"/>
              </w:rPr>
              <w:t>podľa závažnosti, rozsahu, dĺžky trvania, následkov a povahy zistených nedostatkov</w:t>
            </w:r>
            <w:r w:rsidRPr="00323645">
              <w:rPr>
                <w:rFonts w:ascii="Arial Narrow" w:hAnsi="Arial Narrow" w:cs="Helvetica"/>
                <w:color w:val="494949"/>
                <w:sz w:val="22"/>
                <w:szCs w:val="22"/>
              </w:rPr>
              <w:t xml:space="preserve"> </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a)</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 xml:space="preserve">uložiť obchodníkovi s cennými papiermi alebo zahraničnému obchodníkovi s cennými papiermi opatrenia na odstránenie a nápravu zistených nedostatkov, </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b)</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 xml:space="preserve">uložiť obchodníkovi s cennými papiermi alebo zahraničnému obchodníkovi s cennými papiermi prijať opatrenia na jeho ozdravenie, </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c)</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 xml:space="preserve">uložiť obchodníkovi s cennými papiermi alebo zahraničnému obchodníkovi s cennými papiermi predkladať osobitné výkazy, hlásenia a správy, </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d)</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 xml:space="preserve">uložiť obchodníkovi s cennými papiermi alebo zahraničnému obchodníkovi s cennými papiermi skončiť nepovolenú činnosť, </w:t>
            </w:r>
          </w:p>
          <w:p w:rsidR="00F45EA0" w:rsidP="00F45EA0">
            <w:pPr>
              <w:autoSpaceDE w:val="0"/>
              <w:autoSpaceDN w:val="0"/>
              <w:bidi w:val="0"/>
              <w:spacing w:before="0" w:beforeAutospacing="0" w:after="0" w:afterAutospacing="0" w:line="240" w:lineRule="auto"/>
              <w:jc w:val="both"/>
              <w:rPr>
                <w:rFonts w:ascii="Arial Narrow" w:hAnsi="Arial Narrow"/>
                <w:b/>
                <w:color w:val="00B0F0"/>
                <w:sz w:val="22"/>
                <w:szCs w:val="22"/>
              </w:rPr>
            </w:pPr>
            <w:r>
              <w:rPr>
                <w:rFonts w:ascii="Arial Narrow" w:hAnsi="Arial Narrow"/>
                <w:b/>
                <w:color w:val="00B0F0"/>
                <w:sz w:val="22"/>
                <w:szCs w:val="22"/>
              </w:rPr>
              <w:t xml:space="preserve">e) </w:t>
            </w:r>
            <w:r w:rsidRPr="00887530">
              <w:rPr>
                <w:rFonts w:ascii="Arial Narrow" w:hAnsi="Arial Narrow"/>
                <w:b/>
                <w:color w:val="00B0F0"/>
                <w:sz w:val="22"/>
                <w:szCs w:val="22"/>
              </w:rPr>
              <w:t xml:space="preserve">uložiť pokutu </w:t>
            </w:r>
            <w:r>
              <w:rPr>
                <w:rFonts w:ascii="Arial Narrow" w:hAnsi="Arial Narrow"/>
                <w:b/>
                <w:color w:val="00B0F0"/>
                <w:sz w:val="22"/>
                <w:szCs w:val="22"/>
              </w:rPr>
              <w:t>do 5 000 000 eur a pri opakovanom alebo závažnom nedostatku až 10 000 000 eur, pričom tieto horné hranice sadzby pokuty sa zvyšujú až na</w:t>
            </w:r>
          </w:p>
          <w:p w:rsidR="00F45EA0" w:rsidRPr="00887530" w:rsidP="00F45EA0">
            <w:pPr>
              <w:autoSpaceDE w:val="0"/>
              <w:autoSpaceDN w:val="0"/>
              <w:bidi w:val="0"/>
              <w:spacing w:before="0" w:beforeAutospacing="0" w:after="0" w:afterAutospacing="0" w:line="240" w:lineRule="auto"/>
              <w:jc w:val="both"/>
              <w:rPr>
                <w:rFonts w:ascii="Arial Narrow" w:hAnsi="Arial Narrow"/>
                <w:b/>
                <w:color w:val="00B0F0"/>
                <w:sz w:val="22"/>
                <w:szCs w:val="22"/>
              </w:rPr>
            </w:pPr>
            <w:r>
              <w:rPr>
                <w:rFonts w:ascii="Arial Narrow" w:hAnsi="Arial Narrow"/>
                <w:b/>
                <w:color w:val="00B0F0"/>
                <w:sz w:val="22"/>
                <w:szCs w:val="22"/>
              </w:rPr>
              <w:t xml:space="preserve">1. </w:t>
            </w:r>
            <w:r w:rsidRPr="00887530">
              <w:rPr>
                <w:rFonts w:ascii="Arial Narrow" w:hAnsi="Arial Narrow"/>
                <w:b/>
                <w:color w:val="00B0F0"/>
                <w:sz w:val="22"/>
                <w:szCs w:val="22"/>
              </w:rPr>
              <w:t>10 % celkového ročného obratu v predchádzajúcom kalendárnom roku; ak je obchodník s cennými papiermi dcérskou spoločnosťou, za základ celkového ročného obratu v predchádzajúcom kalendárnom roku sa použije hrubý príjem z konsolidovanej závierky materskej spoločnosti,</w:t>
            </w:r>
          </w:p>
          <w:p w:rsidR="00F45EA0" w:rsidRPr="002D312E" w:rsidP="00F45EA0">
            <w:pPr>
              <w:autoSpaceDE w:val="0"/>
              <w:autoSpaceDN w:val="0"/>
              <w:bidi w:val="0"/>
              <w:spacing w:before="0" w:beforeAutospacing="0" w:after="0" w:afterAutospacing="0" w:line="240" w:lineRule="auto"/>
              <w:jc w:val="both"/>
              <w:rPr>
                <w:rFonts w:ascii="Arial Narrow" w:hAnsi="Arial Narrow"/>
                <w:b/>
                <w:color w:val="00B0F0"/>
                <w:sz w:val="22"/>
                <w:szCs w:val="22"/>
              </w:rPr>
            </w:pPr>
            <w:r>
              <w:rPr>
                <w:rFonts w:ascii="Arial Narrow" w:hAnsi="Arial Narrow"/>
                <w:b/>
                <w:color w:val="00B0F0"/>
                <w:sz w:val="22"/>
                <w:szCs w:val="22"/>
              </w:rPr>
              <w:t xml:space="preserve">2. dvojnásobok </w:t>
            </w:r>
            <w:r w:rsidRPr="00887530">
              <w:rPr>
                <w:rFonts w:ascii="Arial Narrow" w:hAnsi="Arial Narrow"/>
                <w:b/>
                <w:color w:val="00B0F0"/>
                <w:sz w:val="22"/>
                <w:szCs w:val="22"/>
              </w:rPr>
              <w:t xml:space="preserve">sumy obohatenia </w:t>
            </w:r>
            <w:r w:rsidRPr="002D312E" w:rsidR="002D312E">
              <w:rPr>
                <w:rFonts w:ascii="Arial Narrow" w:hAnsi="Arial Narrow"/>
                <w:b/>
                <w:color w:val="00B0F0"/>
                <w:sz w:val="22"/>
                <w:szCs w:val="22"/>
              </w:rPr>
              <w:t>v súvislosti s porušením týchto ustanovení, ak je túto sumu možné určiť</w:t>
            </w:r>
            <w:r w:rsidRPr="002D312E">
              <w:rPr>
                <w:rFonts w:ascii="Arial Narrow" w:hAnsi="Arial Narrow"/>
                <w:b/>
                <w:color w:val="00B0F0"/>
                <w:sz w:val="22"/>
                <w:szCs w:val="22"/>
              </w:rPr>
              <w:t>,</w:t>
            </w:r>
          </w:p>
          <w:p w:rsidR="00C00F78" w:rsidRPr="00F518FD" w:rsidP="00893FE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f)</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 xml:space="preserve">obmedziť alebo pozastaviť obchodníkovi s cennými papiermi alebo zahraničnému obchodníkovi s cennými papiermi výkon niektorej z povolených činností, </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g)</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 xml:space="preserve">odobrať obchodníkovi s cennými papiermi alebo zahraničnému obchodníkovi s cennými papiermi povolenie na výkon niektorej investičnej služby, </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h)</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 xml:space="preserve">uložiť opravu účtovnej alebo inej evidencie podľa zistení Národnej banky Slovenska alebo audítora, </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i)</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 xml:space="preserve">uložiť uverejnenie opravy neúplnej, nesprávnej alebo nepravdivej informácie, ktorú obchodník s cennými papiermi alebo zahraničný obchodník s cennými papiermi uverejnil na základe povinnosti uloženej zákonom, </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j)</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 xml:space="preserve">uložiť zúčtovanie strát z hospodárenia so základným imaním po zúčtovaní strát s nerozdeleným ziskom z minulých rokov, s fondmi tvorenými zo zisku a s kapitálovými fondmi, </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k)</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 xml:space="preserve">zaviesť nútenú správu nad obchodníkom s cennými papiermi z dôvodov uvedených v </w:t>
            </w:r>
            <w:hyperlink r:id="rId6" w:anchor="paragraf-147" w:history="1">
              <w:r w:rsidRPr="00F518FD">
                <w:rPr>
                  <w:rStyle w:val="InternetLink"/>
                  <w:rFonts w:ascii="Arial Narrow" w:hAnsi="Arial Narrow" w:cs="Helvetica"/>
                  <w:bCs/>
                  <w:color w:val="auto"/>
                  <w:sz w:val="22"/>
                  <w:szCs w:val="22"/>
                  <w:u w:val="none"/>
                </w:rPr>
                <w:t>§ 147</w:t>
              </w:r>
            </w:hyperlink>
            <w:r w:rsidRPr="00F518FD">
              <w:rPr>
                <w:rFonts w:ascii="Arial Narrow" w:hAnsi="Arial Narrow" w:cs="Helvetica"/>
                <w:sz w:val="22"/>
                <w:szCs w:val="22"/>
              </w:rPr>
              <w:t xml:space="preserve">, </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l)</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 xml:space="preserve">odobrať povolenie na poskytovanie investičných služieb z dôvodov uvedených v </w:t>
            </w:r>
            <w:hyperlink r:id="rId6" w:anchor="paragraf-156" w:history="1">
              <w:r w:rsidRPr="00F518FD">
                <w:rPr>
                  <w:rStyle w:val="InternetLink"/>
                  <w:rFonts w:ascii="Arial Narrow" w:hAnsi="Arial Narrow" w:cs="Helvetica"/>
                  <w:bCs/>
                  <w:color w:val="auto"/>
                  <w:sz w:val="22"/>
                  <w:szCs w:val="22"/>
                  <w:u w:val="none"/>
                </w:rPr>
                <w:t>§ 156</w:t>
              </w:r>
            </w:hyperlink>
            <w:r w:rsidRPr="00F518FD">
              <w:rPr>
                <w:rFonts w:ascii="Arial Narrow" w:hAnsi="Arial Narrow" w:cs="Helvetica"/>
                <w:sz w:val="22"/>
                <w:szCs w:val="22"/>
              </w:rPr>
              <w:t xml:space="preserve">, </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m)</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 xml:space="preserve">uložiť obchodníkovi s cennými papiermi udržiavať hodnotu vlastných zdrojov vo výške presahujúcej hodnotu minimálnych požiadaviek na vlastné zdroje určenej týmto zákonom, </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n)</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 xml:space="preserve">uložiť obchodníkovi s cennými papiermi uplatňovať osobitné postupy zohľadňovania znehodnotenia majetku a predpokladaných strát z podsúvahových položiek obchodníka s cennými papiermi, ak obchodníkom s cennými papiermi vykonané ocenenie majetku alebo hodnota obchodníkom s cennými papiermi vypočítaných predpokladaných strát z podsúvahových položiek nezodpovedá objektívnej skutočnosti, a to na účel udržiavania vlastných zdrojov obchodníka s cennými papiermi vo vzťahu k hodnotám zodpovedajúcim požiadavkám na vlastné zdroje, </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o)</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 xml:space="preserve">uložiť obchodníkovi s cennými papiermi alebo pobočke zahraničného obchodníka s cennými papiermi znížiť významné riziká, ktoré podstupuje pri výkone svojich činností, </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p)</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 xml:space="preserve">uložiť obchodníkovi s cennými papiermi, aby obmedzil poskytovanie pohyblivej zložky celkovej odmeny osobám podľa </w:t>
            </w:r>
            <w:hyperlink r:id="rId6" w:anchor="paragraf-71da" w:history="1">
              <w:r w:rsidRPr="00F518FD">
                <w:rPr>
                  <w:rStyle w:val="InternetLink"/>
                  <w:rFonts w:ascii="Arial Narrow" w:hAnsi="Arial Narrow" w:cs="Helvetica"/>
                  <w:bCs/>
                  <w:color w:val="auto"/>
                  <w:sz w:val="22"/>
                  <w:szCs w:val="22"/>
                  <w:u w:val="none"/>
                </w:rPr>
                <w:t>§ 71da</w:t>
              </w:r>
            </w:hyperlink>
            <w:r w:rsidRPr="00F518FD">
              <w:rPr>
                <w:rFonts w:ascii="Arial Narrow" w:hAnsi="Arial Narrow" w:cs="Helvetica"/>
                <w:sz w:val="22"/>
                <w:szCs w:val="22"/>
              </w:rPr>
              <w:t xml:space="preserve"> vo výške určenej percentom z celkových odmien vyplatených osobám podľa </w:t>
            </w:r>
            <w:hyperlink r:id="rId6" w:anchor="paragraf-71da" w:history="1">
              <w:r w:rsidRPr="00F518FD">
                <w:rPr>
                  <w:rStyle w:val="InternetLink"/>
                  <w:rFonts w:ascii="Arial Narrow" w:hAnsi="Arial Narrow" w:cs="Helvetica"/>
                  <w:bCs/>
                  <w:color w:val="auto"/>
                  <w:sz w:val="22"/>
                  <w:szCs w:val="22"/>
                  <w:u w:val="none"/>
                </w:rPr>
                <w:t>§ 71da</w:t>
              </w:r>
            </w:hyperlink>
            <w:r w:rsidRPr="00F518FD">
              <w:rPr>
                <w:rFonts w:ascii="Arial Narrow" w:hAnsi="Arial Narrow" w:cs="Helvetica"/>
                <w:sz w:val="22"/>
                <w:szCs w:val="22"/>
              </w:rPr>
              <w:t xml:space="preserve"> za najmenej jeden predchádzajúci kalendárny rok, a to na účely udržiavania vlastných zdrojov obchodníka s cennými papiermi podľa </w:t>
            </w:r>
            <w:hyperlink r:id="rId6" w:anchor="paragraf-74.odsek-4" w:history="1">
              <w:r w:rsidRPr="00F518FD">
                <w:rPr>
                  <w:rStyle w:val="InternetLink"/>
                  <w:rFonts w:ascii="Arial Narrow" w:hAnsi="Arial Narrow" w:cs="Helvetica"/>
                  <w:bCs/>
                  <w:color w:val="auto"/>
                  <w:sz w:val="22"/>
                  <w:szCs w:val="22"/>
                  <w:u w:val="none"/>
                </w:rPr>
                <w:t>§ 74 ods. 4 a 5</w:t>
              </w:r>
            </w:hyperlink>
            <w:r w:rsidRPr="00F518FD">
              <w:rPr>
                <w:rFonts w:ascii="Arial Narrow" w:hAnsi="Arial Narrow" w:cs="Helvetica"/>
                <w:sz w:val="22"/>
                <w:szCs w:val="22"/>
              </w:rPr>
              <w:t xml:space="preserve">, </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q)</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 xml:space="preserve">uložiť obchodníkovi s cennými papiermi, aby použil zisk na udržiavanie hodnoty vlastných zdrojov vo výške presahujúcej hodnotu požiadaviek na vlastné zdroje podľa </w:t>
            </w:r>
            <w:hyperlink r:id="rId6" w:anchor="paragraf-74.odsek-4" w:history="1">
              <w:r w:rsidRPr="00F518FD">
                <w:rPr>
                  <w:rStyle w:val="InternetLink"/>
                  <w:rFonts w:ascii="Arial Narrow" w:hAnsi="Arial Narrow" w:cs="Helvetica"/>
                  <w:bCs/>
                  <w:color w:val="auto"/>
                  <w:sz w:val="22"/>
                  <w:szCs w:val="22"/>
                  <w:u w:val="none"/>
                </w:rPr>
                <w:t>§ 74 ods. 4 a 5</w:t>
              </w:r>
            </w:hyperlink>
            <w:r w:rsidRPr="00F518FD">
              <w:rPr>
                <w:rFonts w:ascii="Arial Narrow" w:hAnsi="Arial Narrow" w:cs="Helvetica"/>
                <w:sz w:val="22"/>
                <w:szCs w:val="22"/>
              </w:rPr>
              <w:t xml:space="preserve">, </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r)</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 xml:space="preserve">uložiť obchodníkovi s cennými papiermi povinnosť uskutočniť opatrenie uvedené v ozdravnom pláne tak, aby došlo k náprave v lehote určenej Národnou bankou Slovenska, </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s)</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 xml:space="preserve">uložiť obchodníkovi s cennými papiermi povinnosť vykonať aktualizáciu ozdravného plánu, </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t)</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 xml:space="preserve">uložiť obchodníkovi s cennými papiermi povinnosť zvolať valné zhromaždenie obchodníka s cennými papiermi a určiť jeho program, ak obchodník s cennými papiermi túto povinnosť nesplní, zvolať valné zhromaždenie obchodníka s cennými papiermi a určiť jeho program, </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u)</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 xml:space="preserve">uložiť obchodníkovi s cennými papiermi povinnosť odvolať v určitej lehote člena predstavenstva, člena dozornej rady, prokuristu, vedúceho zamestnanca obchodníka s cennými papiermi, </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v)</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 xml:space="preserve">uložiť obchodníkovi s cennými papiermi povinnosť vypracovať plán rokovaní o reštrukturalizácii dlhu s veriteľmi obchodníka s cennými papiermi, </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w)</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 xml:space="preserve">uložiť obchodníkovi s cennými papiermi povinnosť vykonať zmeny v obchodnej stratégii obchodníka s cennými papiermi, </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x)</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 xml:space="preserve">uložiť obchodníkovi s cennými papiermi povinnosť vykonať zmeny v organizačnej štruktúre obchodníka s cennými papiermi a výkone jeho činností, </w:t>
            </w:r>
          </w:p>
          <w:p w:rsidR="00C00F78" w:rsidRPr="00F518FD" w:rsidP="00C00F78">
            <w:pPr>
              <w:bidi w:val="0"/>
              <w:spacing w:before="0" w:beforeAutospacing="0" w:after="0" w:afterAutospacing="0" w:line="240" w:lineRule="auto"/>
              <w:contextualSpacing/>
              <w:jc w:val="both"/>
              <w:rPr>
                <w:rFonts w:ascii="Arial Narrow" w:hAnsi="Arial Narrow" w:cs="Helvetica"/>
                <w:sz w:val="22"/>
                <w:szCs w:val="22"/>
              </w:rPr>
            </w:pPr>
            <w:r w:rsidRPr="00F518FD">
              <w:rPr>
                <w:rFonts w:ascii="Arial Narrow" w:hAnsi="Arial Narrow" w:cs="Helvetica"/>
                <w:sz w:val="22"/>
                <w:szCs w:val="22"/>
              </w:rPr>
              <w:t>y)</w:t>
            </w:r>
          </w:p>
          <w:p w:rsidR="00C00F78" w:rsidRPr="002D312E" w:rsidP="00C00F78">
            <w:pPr>
              <w:bidi w:val="0"/>
              <w:spacing w:before="0" w:beforeAutospacing="0" w:after="0" w:afterAutospacing="0" w:line="240" w:lineRule="auto"/>
              <w:contextualSpacing/>
              <w:jc w:val="both"/>
              <w:rPr>
                <w:rStyle w:val="InternetLink"/>
                <w:rFonts w:ascii="Arial Narrow" w:hAnsi="Arial Narrow" w:cs="Helvetica"/>
                <w:bCs/>
                <w:color w:val="auto"/>
                <w:sz w:val="22"/>
                <w:szCs w:val="22"/>
                <w:u w:val="none"/>
              </w:rPr>
            </w:pPr>
            <w:r w:rsidRPr="00F518FD">
              <w:rPr>
                <w:rFonts w:ascii="Arial Narrow" w:hAnsi="Arial Narrow" w:cs="Helvetica"/>
                <w:sz w:val="22"/>
                <w:szCs w:val="22"/>
              </w:rPr>
              <w:t xml:space="preserve">uložiť obchodníkovi s cennými papiermi povinnosť predložiť rezolučnej rade všetky informácie, ktoré sú potrebné na aktualizáciu plánu riešenia krízových situácií obchodníka s cennými papiermi alebo prípravu rezolučného konania a vykonanie ocenenia aktív a záväzkov obchodníkovi s </w:t>
            </w:r>
            <w:r w:rsidRPr="002D312E">
              <w:rPr>
                <w:rFonts w:ascii="Arial Narrow" w:hAnsi="Arial Narrow" w:cs="Helvetica"/>
                <w:sz w:val="22"/>
                <w:szCs w:val="22"/>
              </w:rPr>
              <w:t>cennými papiermi podľa osobitného predpisu.</w:t>
            </w:r>
            <w:hyperlink r:id="rId6" w:anchor="poznamky.poznamka-47i" w:history="1">
              <w:r w:rsidRPr="002D312E">
                <w:rPr>
                  <w:rStyle w:val="InternetLink"/>
                  <w:rFonts w:ascii="Arial Narrow" w:hAnsi="Arial Narrow" w:cs="Helvetica"/>
                  <w:bCs/>
                  <w:color w:val="auto"/>
                  <w:sz w:val="22"/>
                  <w:szCs w:val="22"/>
                  <w:u w:val="none"/>
                  <w:vertAlign w:val="superscript"/>
                </w:rPr>
                <w:t>47i</w:t>
              </w:r>
            </w:hyperlink>
            <w:r w:rsidRPr="002D312E">
              <w:rPr>
                <w:rStyle w:val="InternetLink"/>
                <w:rFonts w:ascii="Arial Narrow" w:hAnsi="Arial Narrow" w:cs="Helvetica"/>
                <w:bCs/>
                <w:color w:val="auto"/>
                <w:sz w:val="22"/>
                <w:szCs w:val="22"/>
                <w:u w:val="none"/>
              </w:rPr>
              <w:t>)</w:t>
            </w:r>
          </w:p>
          <w:p w:rsidR="002D312E" w:rsidRPr="002D312E" w:rsidP="002D312E">
            <w:pPr>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r w:rsidRPr="002D312E">
              <w:rPr>
                <w:rFonts w:ascii="Arial Narrow" w:hAnsi="Arial Narrow"/>
                <w:b/>
                <w:color w:val="00B0F0"/>
                <w:sz w:val="22"/>
                <w:szCs w:val="22"/>
              </w:rPr>
              <w:t>z)   pozastavenie uvádzania na trh alebo predaja finančných nástrojov alebo štruktúrovaných vkladov, ak obchodník s cennými papiermi nezaviedol účinný proces schvaľovania produktov alebo iným spôsobom nesplnil povinnosti podľa § 71m a 71n,</w:t>
            </w:r>
          </w:p>
          <w:p w:rsidR="002D312E" w:rsidRPr="002D312E" w:rsidP="002D312E">
            <w:pPr>
              <w:autoSpaceDE w:val="0"/>
              <w:autoSpaceDN w:val="0"/>
              <w:bidi w:val="0"/>
              <w:adjustRightInd w:val="0"/>
              <w:spacing w:before="0" w:beforeAutospacing="0" w:after="0" w:afterAutospacing="0" w:line="240" w:lineRule="auto"/>
              <w:jc w:val="both"/>
              <w:rPr>
                <w:rFonts w:ascii="Arial Narrow" w:hAnsi="Arial Narrow"/>
                <w:b/>
                <w:i/>
                <w:color w:val="00B0F0"/>
                <w:sz w:val="22"/>
                <w:szCs w:val="22"/>
              </w:rPr>
            </w:pPr>
            <w:r w:rsidRPr="002D312E">
              <w:rPr>
                <w:rFonts w:ascii="Arial Narrow" w:hAnsi="Arial Narrow"/>
                <w:b/>
                <w:color w:val="00B0F0"/>
                <w:sz w:val="22"/>
                <w:szCs w:val="22"/>
              </w:rPr>
              <w:t>aa)  nariadiť povinnosť uhradiť náhradu rovnajúcu sa hodnote majetkového prospechu osobe, na ktorej úkor bol majetkový prospech získaný,</w:t>
            </w:r>
            <w:r w:rsidRPr="002D312E">
              <w:rPr>
                <w:rFonts w:ascii="Arial Narrow" w:hAnsi="Arial Narrow"/>
                <w:b/>
                <w:i/>
                <w:color w:val="00B0F0"/>
                <w:sz w:val="22"/>
                <w:szCs w:val="22"/>
              </w:rPr>
              <w:t xml:space="preserve">  </w:t>
            </w:r>
          </w:p>
          <w:p w:rsidR="00893FE8" w:rsidRPr="002D312E" w:rsidP="002D312E">
            <w:pPr>
              <w:bidi w:val="0"/>
              <w:adjustRightInd w:val="0"/>
              <w:spacing w:before="0" w:beforeAutospacing="0" w:after="0" w:afterAutospacing="0" w:line="240" w:lineRule="auto"/>
              <w:jc w:val="both"/>
              <w:rPr>
                <w:rFonts w:ascii="Arial Narrow" w:hAnsi="Arial Narrow"/>
                <w:b/>
                <w:color w:val="00B0F0"/>
                <w:sz w:val="22"/>
                <w:szCs w:val="22"/>
              </w:rPr>
            </w:pPr>
            <w:r w:rsidRPr="002D312E" w:rsidR="002D312E">
              <w:rPr>
                <w:rFonts w:ascii="Arial Narrow" w:hAnsi="Arial Narrow"/>
                <w:b/>
                <w:color w:val="00B0F0"/>
                <w:sz w:val="22"/>
                <w:szCs w:val="22"/>
              </w:rPr>
              <w:t>ab)  dočasne zakázať  obchodníkovi s cennými papiermi členstvo na regulovanom trhu alebo na mnohostrannom obchodnom systéme, obchodovať na regulovanom trhu alebo na  mnohostrannom obchodnom systéme alebo byť klientom organizovaného obchodného systému.</w:t>
            </w:r>
          </w:p>
          <w:p w:rsidR="002D312E" w:rsidP="00893FE8">
            <w:pPr>
              <w:pStyle w:val="BodyText2"/>
              <w:bidi w:val="0"/>
              <w:spacing w:after="0" w:line="240" w:lineRule="exact"/>
              <w:jc w:val="both"/>
              <w:rPr>
                <w:rFonts w:ascii="Arial Narrow" w:hAnsi="Arial Narrow"/>
                <w:sz w:val="22"/>
                <w:szCs w:val="22"/>
              </w:rPr>
            </w:pPr>
          </w:p>
          <w:p w:rsidR="003B302B" w:rsidRPr="007C2FF8" w:rsidP="003C31D4">
            <w:pPr>
              <w:pStyle w:val="BodyText2"/>
              <w:bidi w:val="0"/>
              <w:spacing w:after="0" w:line="240" w:lineRule="exact"/>
              <w:jc w:val="both"/>
              <w:rPr>
                <w:rFonts w:ascii="Arial Narrow" w:hAnsi="Arial Narrow"/>
                <w:sz w:val="22"/>
                <w:szCs w:val="22"/>
              </w:rPr>
            </w:pPr>
            <w:r w:rsidRPr="00A32960" w:rsidR="00C00F78">
              <w:rPr>
                <w:rFonts w:ascii="Arial Narrow" w:hAnsi="Arial Narrow"/>
                <w:sz w:val="22"/>
                <w:szCs w:val="22"/>
              </w:rPr>
              <w:t>Národná banka Slovenska môže uložiť členovi štatutárneho orgánu alebo členovi dozornej rady obchodníka s cennými papiermi alebo centrálneho depozitára, vedúcemu pobočky zahraničného obchodníka s cennými papiermi a jeho zástupcovi, nútenému správcovi obchodníka s cennými papiermi, zástupcovi núteného správcu obchodníka s cennými papiermi, prokuristovi, zamestnancovi zodpovednému za výkon vnútornej kontroly alebo vedúcemu zamestnancovi 51) obchodníka s cennými papiermi alebo centrálneho depozitára alebo členovi štatutárneho orgánu, členovi dozorného orgánu alebo vedúcemu zamestnancovi finančnej holdingovej spoločnosti podľa § 138 ods. 3 alebo zmiešanej finančnej holdingovej spoločnosti podľa § 143c ods. 1 písm. b) až e) za porušenie povinností, ktoré im vyplývajú z tohto zákona alebo z iných všeobecne záväzných právnych predpisov vzťahujúcich sa na výkon investičných služieb na individuálnom základe, na konsolidovanom základe a v rámci finančného konglomerátu, zo stanov obchodníka s cennými papiermi alebo centrálneho depozitára, alebo za porušenie podmienok alebo povinností uložených rozhodnutím vydaným Národnou bankou Slovenska</w:t>
            </w:r>
            <w:r w:rsidR="002D312E">
              <w:rPr>
                <w:rFonts w:ascii="Arial Narrow" w:hAnsi="Arial Narrow"/>
                <w:sz w:val="22"/>
                <w:szCs w:val="22"/>
              </w:rPr>
              <w:t xml:space="preserve"> </w:t>
            </w:r>
            <w:r w:rsidRPr="002D312E" w:rsidR="002D312E">
              <w:rPr>
                <w:rFonts w:ascii="Arial Narrow" w:hAnsi="Arial Narrow"/>
                <w:b/>
                <w:color w:val="00B0F0"/>
                <w:sz w:val="22"/>
                <w:szCs w:val="22"/>
              </w:rPr>
              <w:t xml:space="preserve">až do výšky podľa odseku 1 písm. e) </w:t>
            </w:r>
            <w:r w:rsidRPr="002D312E" w:rsidR="002D312E">
              <w:rPr>
                <w:rFonts w:ascii="Arial Narrow" w:hAnsi="Arial Narrow"/>
                <w:b/>
                <w:bCs/>
                <w:color w:val="00B0F0"/>
                <w:sz w:val="22"/>
                <w:szCs w:val="22"/>
              </w:rPr>
              <w:t xml:space="preserve">alebo mu uloží dočasný zákaz a pri opakovanom závažnom porušení trvalý zákaz vykonávania funkcie člena riadiaceho orgánu. </w:t>
            </w:r>
            <w:r w:rsidR="002D312E">
              <w:rPr>
                <w:rFonts w:ascii="Times New Roman" w:hAnsi="Times New Roman"/>
                <w:b/>
                <w:bCs/>
                <w:color w:val="0070C0"/>
              </w:rPr>
              <w:t xml:space="preserve"> </w:t>
            </w:r>
            <w:r w:rsidRPr="00A32960" w:rsidR="00C00F78">
              <w:rPr>
                <w:rFonts w:ascii="Arial Narrow" w:hAnsi="Arial Narrow"/>
                <w:sz w:val="22"/>
                <w:szCs w:val="22"/>
              </w:rPr>
              <w:t xml:space="preserve">Osobu, ktorá právoplatným uložením </w:t>
            </w:r>
            <w:r w:rsidRPr="003C31D4" w:rsidR="003C31D4">
              <w:rPr>
                <w:rFonts w:ascii="Arial Narrow" w:hAnsi="Arial Narrow"/>
                <w:b/>
                <w:bCs/>
                <w:color w:val="00B0F0"/>
                <w:sz w:val="22"/>
                <w:szCs w:val="22"/>
              </w:rPr>
              <w:t>dočasného alebo trvalého zákazu vykonávania funkcie člena riadiaceho orgánu alebo</w:t>
            </w:r>
            <w:r w:rsidRPr="00A32960" w:rsidR="003C31D4">
              <w:rPr>
                <w:rFonts w:ascii="Arial Narrow" w:hAnsi="Arial Narrow"/>
                <w:sz w:val="22"/>
                <w:szCs w:val="22"/>
              </w:rPr>
              <w:t xml:space="preserve"> </w:t>
            </w:r>
            <w:r w:rsidRPr="00A32960" w:rsidR="00C00F78">
              <w:rPr>
                <w:rFonts w:ascii="Arial Narrow" w:hAnsi="Arial Narrow"/>
                <w:sz w:val="22"/>
                <w:szCs w:val="22"/>
              </w:rPr>
              <w:t>pokuty prestala byť dôveryhodnou osobou podľa § 8 písm. b), je obchodník s cennými papiermi, zahraničný obchodník s cennými papiermi, finančná holdingová spoločnosť podľa § 138 ods. 3, zmiešaná finančná holdingová spoločnosť podľa § 143c ods. 1 písm. b) až e) alebo centrálny depozitár povinný bezodkladne odvolať z funkcie.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r w:rsidR="00893FE8">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56B18">
            <w:pPr>
              <w:pStyle w:val="Heading1"/>
              <w:bidi w:val="0"/>
              <w:spacing w:after="0" w:line="240" w:lineRule="auto"/>
              <w:rPr>
                <w:rFonts w:ascii="Arial Narrow" w:hAnsi="Arial Narrow"/>
                <w:b w:val="0"/>
                <w:bCs w:val="0"/>
                <w:sz w:val="22"/>
                <w:szCs w:val="22"/>
              </w:rPr>
            </w:pPr>
          </w:p>
          <w:p w:rsidR="00B30DF6" w:rsidRPr="00B30DF6" w:rsidP="00B30DF6">
            <w:pPr>
              <w:pStyle w:val="Heading1"/>
              <w:bidi w:val="0"/>
              <w:spacing w:after="0" w:line="240" w:lineRule="auto"/>
              <w:rPr>
                <w:rFonts w:ascii="Arial Narrow" w:hAnsi="Arial Narrow"/>
                <w:b w:val="0"/>
                <w:bCs w:val="0"/>
                <w:sz w:val="22"/>
                <w:szCs w:val="22"/>
              </w:rPr>
            </w:pPr>
            <w:r w:rsidRPr="00B30DF6">
              <w:rPr>
                <w:rFonts w:ascii="Arial Narrow" w:hAnsi="Arial Narrow"/>
                <w:b w:val="0"/>
                <w:bCs w:val="0"/>
                <w:sz w:val="22"/>
                <w:szCs w:val="22"/>
              </w:rPr>
              <w:t>§ 55 ods.6 z.č.566/</w:t>
            </w:r>
          </w:p>
          <w:p w:rsidR="00B30DF6" w:rsidP="00B30DF6">
            <w:pPr>
              <w:pStyle w:val="Heading1"/>
              <w:bidi w:val="0"/>
              <w:spacing w:after="0" w:line="240" w:lineRule="auto"/>
              <w:rPr>
                <w:rFonts w:ascii="Arial Narrow" w:hAnsi="Arial Narrow"/>
                <w:b w:val="0"/>
                <w:bCs w:val="0"/>
                <w:sz w:val="22"/>
                <w:szCs w:val="22"/>
              </w:rPr>
            </w:pPr>
            <w:r w:rsidRPr="00B30DF6">
              <w:rPr>
                <w:rFonts w:ascii="Arial Narrow" w:hAnsi="Arial Narrow"/>
                <w:b w:val="0"/>
                <w:bCs w:val="0"/>
                <w:sz w:val="22"/>
                <w:szCs w:val="22"/>
              </w:rPr>
              <w:t>2001</w:t>
            </w:r>
          </w:p>
          <w:p w:rsidR="00B30DF6" w:rsidRPr="00B30DF6" w:rsidP="00B30DF6">
            <w:pPr>
              <w:bidi w:val="0"/>
              <w:spacing w:line="240" w:lineRule="auto"/>
              <w:rPr>
                <w:rFonts w:ascii="Times New Roman" w:hAnsi="Times New Roman"/>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7C2FF8" w:rsidP="00A47BED">
            <w:pPr>
              <w:autoSpaceDE w:val="0"/>
              <w:autoSpaceDN w:val="0"/>
              <w:bidi w:val="0"/>
              <w:spacing w:before="0" w:beforeAutospacing="0" w:after="0" w:afterAutospacing="0" w:line="240" w:lineRule="auto"/>
              <w:jc w:val="center"/>
              <w:rPr>
                <w:rFonts w:ascii="Arial Narrow" w:hAnsi="Arial Narrow"/>
                <w:sz w:val="22"/>
                <w:szCs w:val="22"/>
              </w:rPr>
            </w:pPr>
            <w:r w:rsidRPr="007C2FF8" w:rsidR="00682856">
              <w:rPr>
                <w:rFonts w:ascii="Arial Narrow" w:hAnsi="Arial Narrow"/>
                <w:sz w:val="22"/>
                <w:szCs w:val="22"/>
              </w:rPr>
              <w:t>čl.11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82856" w:rsidRPr="007C2FF8" w:rsidP="00682856">
            <w:pPr>
              <w:pStyle w:val="CM4"/>
              <w:bidi w:val="0"/>
              <w:spacing w:after="60" w:line="240" w:lineRule="auto"/>
              <w:rPr>
                <w:rFonts w:ascii="Arial Narrow" w:hAnsi="Arial Narrow"/>
                <w:b/>
                <w:bCs/>
                <w:sz w:val="22"/>
                <w:szCs w:val="22"/>
              </w:rPr>
            </w:pPr>
            <w:r w:rsidRPr="007C2FF8">
              <w:rPr>
                <w:rFonts w:ascii="Arial Narrow" w:hAnsi="Arial Narrow"/>
                <w:b/>
                <w:bCs/>
                <w:sz w:val="22"/>
                <w:szCs w:val="22"/>
              </w:rPr>
              <w:t>Oznámenie o navrhovaných akvizíciách</w:t>
            </w:r>
          </w:p>
          <w:p w:rsidR="00682856" w:rsidRPr="007C2FF8" w:rsidP="00682856">
            <w:pPr>
              <w:pStyle w:val="CM4"/>
              <w:bidi w:val="0"/>
              <w:spacing w:before="60" w:after="60" w:line="240" w:lineRule="auto"/>
              <w:rPr>
                <w:rFonts w:ascii="Arial Narrow" w:hAnsi="Arial Narrow"/>
                <w:sz w:val="22"/>
                <w:szCs w:val="22"/>
              </w:rPr>
            </w:pPr>
            <w:r w:rsidRPr="007C2FF8">
              <w:rPr>
                <w:rFonts w:ascii="Arial Narrow" w:hAnsi="Arial Narrow"/>
                <w:sz w:val="22"/>
                <w:szCs w:val="22"/>
              </w:rPr>
              <w:t>1.   Členské štáty požadujú, aby každá fyzická alebo právnická osoba alebo takéto osoby konajúce v zhode („navrhovaný nadobúdateľ“), ktoré sa rozhodli nadobudnúť, priamo alebo nepriamo, kvalifikovanú účasť v investičnej spoločnosti, alebo ďalej zvýšiť, priamo alebo nepriamo kvalifikovanú účasť v investičnej spoločnosti, čím by pomer hlasovacích práv alebo základného imania, ktoré vlastnia, dosiahol alebo prekročil 20 %, 30 % alebo 50 % alebo by sa investičná spoločnosť stala jej dcérskou spoločnosťou („navrhovaná akvizícia“), to najprv písomne oznámili príslušným orgánom investičnej spoločnosti, v ktorej sa snažia nadobudnúť alebo zvýšiť kvalifikovanú účasť, a uviedli veľkosť zamýšľanej účasti a príslušné informácie uvedené v článku 13 ods. 4.</w:t>
            </w:r>
          </w:p>
          <w:p w:rsidR="0095342C" w:rsidRPr="007C2FF8" w:rsidP="00682856">
            <w:pPr>
              <w:pStyle w:val="CM4"/>
              <w:bidi w:val="0"/>
              <w:spacing w:before="60" w:after="60" w:line="240" w:lineRule="auto"/>
              <w:rPr>
                <w:rFonts w:ascii="Arial Narrow" w:hAnsi="Arial Narrow"/>
                <w:sz w:val="22"/>
                <w:szCs w:val="22"/>
              </w:rPr>
            </w:pPr>
          </w:p>
          <w:p w:rsidR="0095342C" w:rsidRPr="007C2FF8" w:rsidP="00682856">
            <w:pPr>
              <w:pStyle w:val="CM4"/>
              <w:bidi w:val="0"/>
              <w:spacing w:before="60" w:after="60" w:line="240" w:lineRule="auto"/>
              <w:rPr>
                <w:rFonts w:ascii="Arial Narrow" w:hAnsi="Arial Narrow"/>
                <w:sz w:val="22"/>
                <w:szCs w:val="22"/>
              </w:rPr>
            </w:pPr>
          </w:p>
          <w:p w:rsidR="0095342C" w:rsidRPr="007C2FF8" w:rsidP="00682856">
            <w:pPr>
              <w:pStyle w:val="CM4"/>
              <w:bidi w:val="0"/>
              <w:spacing w:before="60" w:after="60" w:line="240" w:lineRule="auto"/>
              <w:rPr>
                <w:rFonts w:ascii="Arial Narrow" w:hAnsi="Arial Narrow"/>
                <w:sz w:val="22"/>
                <w:szCs w:val="22"/>
              </w:rPr>
            </w:pPr>
          </w:p>
          <w:p w:rsidR="0095342C" w:rsidRPr="007C2FF8" w:rsidP="00682856">
            <w:pPr>
              <w:pStyle w:val="CM4"/>
              <w:bidi w:val="0"/>
              <w:spacing w:before="60" w:after="60" w:line="240" w:lineRule="auto"/>
              <w:rPr>
                <w:rFonts w:ascii="Arial Narrow" w:hAnsi="Arial Narrow"/>
                <w:sz w:val="22"/>
                <w:szCs w:val="22"/>
              </w:rPr>
            </w:pPr>
          </w:p>
          <w:p w:rsidR="0095342C" w:rsidRPr="007C2FF8" w:rsidP="00682856">
            <w:pPr>
              <w:pStyle w:val="CM4"/>
              <w:bidi w:val="0"/>
              <w:spacing w:before="60" w:after="60" w:line="240" w:lineRule="auto"/>
              <w:rPr>
                <w:rFonts w:ascii="Arial Narrow" w:hAnsi="Arial Narrow"/>
                <w:sz w:val="22"/>
                <w:szCs w:val="22"/>
              </w:rPr>
            </w:pPr>
          </w:p>
          <w:p w:rsidR="0095342C" w:rsidRPr="007C2FF8" w:rsidP="00682856">
            <w:pPr>
              <w:pStyle w:val="CM4"/>
              <w:bidi w:val="0"/>
              <w:spacing w:before="60" w:after="60" w:line="240" w:lineRule="auto"/>
              <w:rPr>
                <w:rFonts w:ascii="Arial Narrow" w:hAnsi="Arial Narrow"/>
                <w:sz w:val="22"/>
                <w:szCs w:val="22"/>
              </w:rPr>
            </w:pPr>
          </w:p>
          <w:p w:rsidR="0095342C" w:rsidRPr="007C2FF8" w:rsidP="00682856">
            <w:pPr>
              <w:pStyle w:val="CM4"/>
              <w:bidi w:val="0"/>
              <w:spacing w:before="60" w:after="60" w:line="240" w:lineRule="auto"/>
              <w:rPr>
                <w:rFonts w:ascii="Arial Narrow" w:hAnsi="Arial Narrow"/>
                <w:sz w:val="22"/>
                <w:szCs w:val="22"/>
              </w:rPr>
            </w:pPr>
          </w:p>
          <w:p w:rsidR="0095342C" w:rsidRPr="007C2FF8" w:rsidP="00682856">
            <w:pPr>
              <w:pStyle w:val="CM4"/>
              <w:bidi w:val="0"/>
              <w:spacing w:before="60" w:after="60" w:line="240" w:lineRule="auto"/>
              <w:rPr>
                <w:rFonts w:ascii="Arial Narrow" w:hAnsi="Arial Narrow"/>
                <w:sz w:val="22"/>
                <w:szCs w:val="22"/>
              </w:rPr>
            </w:pPr>
          </w:p>
          <w:p w:rsidR="0095342C" w:rsidRPr="007C2FF8" w:rsidP="00682856">
            <w:pPr>
              <w:pStyle w:val="CM4"/>
              <w:bidi w:val="0"/>
              <w:spacing w:before="60" w:after="60" w:line="240" w:lineRule="auto"/>
              <w:rPr>
                <w:rFonts w:ascii="Arial Narrow" w:hAnsi="Arial Narrow"/>
                <w:sz w:val="22"/>
                <w:szCs w:val="22"/>
              </w:rPr>
            </w:pPr>
          </w:p>
          <w:p w:rsidR="0095342C" w:rsidRPr="007C2FF8" w:rsidP="00682856">
            <w:pPr>
              <w:pStyle w:val="CM4"/>
              <w:bidi w:val="0"/>
              <w:spacing w:before="60" w:after="60" w:line="240" w:lineRule="auto"/>
              <w:rPr>
                <w:rFonts w:ascii="Arial Narrow" w:hAnsi="Arial Narrow"/>
                <w:sz w:val="22"/>
                <w:szCs w:val="22"/>
              </w:rPr>
            </w:pPr>
          </w:p>
          <w:p w:rsidR="0095342C" w:rsidRPr="007C2FF8" w:rsidP="00682856">
            <w:pPr>
              <w:pStyle w:val="CM4"/>
              <w:bidi w:val="0"/>
              <w:spacing w:before="60" w:after="60" w:line="240" w:lineRule="auto"/>
              <w:rPr>
                <w:rFonts w:ascii="Arial Narrow" w:hAnsi="Arial Narrow"/>
                <w:sz w:val="22"/>
                <w:szCs w:val="22"/>
              </w:rPr>
            </w:pPr>
          </w:p>
          <w:p w:rsidR="0095342C" w:rsidP="00682856">
            <w:pPr>
              <w:pStyle w:val="CM4"/>
              <w:bidi w:val="0"/>
              <w:spacing w:before="60" w:after="60" w:line="240" w:lineRule="auto"/>
              <w:rPr>
                <w:rFonts w:ascii="Arial Narrow" w:hAnsi="Arial Narrow"/>
                <w:sz w:val="22"/>
                <w:szCs w:val="22"/>
              </w:rPr>
            </w:pPr>
          </w:p>
          <w:p w:rsidR="00C00F78" w:rsidP="00C00F78">
            <w:pPr>
              <w:pStyle w:val="Default"/>
              <w:bidi w:val="0"/>
              <w:spacing w:after="0" w:line="240" w:lineRule="auto"/>
            </w:pPr>
          </w:p>
          <w:p w:rsidR="00C00F78" w:rsidP="00C00F78">
            <w:pPr>
              <w:pStyle w:val="Default"/>
              <w:bidi w:val="0"/>
              <w:spacing w:after="0" w:line="240" w:lineRule="auto"/>
            </w:pPr>
          </w:p>
          <w:p w:rsidR="00C00F78" w:rsidP="00C00F78">
            <w:pPr>
              <w:pStyle w:val="Default"/>
              <w:bidi w:val="0"/>
              <w:spacing w:after="0" w:line="240" w:lineRule="auto"/>
            </w:pPr>
          </w:p>
          <w:p w:rsidR="00C00F78" w:rsidP="00C00F78">
            <w:pPr>
              <w:pStyle w:val="Default"/>
              <w:bidi w:val="0"/>
              <w:spacing w:after="0" w:line="240" w:lineRule="auto"/>
            </w:pPr>
          </w:p>
          <w:p w:rsidR="00C00F78" w:rsidP="00C00F78">
            <w:pPr>
              <w:pStyle w:val="Default"/>
              <w:bidi w:val="0"/>
              <w:spacing w:after="0" w:line="240" w:lineRule="auto"/>
            </w:pPr>
          </w:p>
          <w:p w:rsidR="00C00F78" w:rsidP="00C00F78">
            <w:pPr>
              <w:pStyle w:val="Default"/>
              <w:bidi w:val="0"/>
              <w:spacing w:after="0" w:line="240" w:lineRule="auto"/>
            </w:pPr>
          </w:p>
          <w:p w:rsidR="00C00F78" w:rsidP="00C00F78">
            <w:pPr>
              <w:pStyle w:val="Default"/>
              <w:bidi w:val="0"/>
              <w:spacing w:after="0" w:line="240" w:lineRule="auto"/>
            </w:pPr>
          </w:p>
          <w:p w:rsidR="00C00F78" w:rsidRPr="00C00F78" w:rsidP="00C00F78">
            <w:pPr>
              <w:pStyle w:val="Default"/>
              <w:bidi w:val="0"/>
              <w:spacing w:after="0" w:line="240" w:lineRule="auto"/>
            </w:pPr>
          </w:p>
          <w:p w:rsidR="0095342C" w:rsidRPr="007C2FF8" w:rsidP="00682856">
            <w:pPr>
              <w:pStyle w:val="CM4"/>
              <w:bidi w:val="0"/>
              <w:spacing w:before="60" w:after="60" w:line="240" w:lineRule="auto"/>
              <w:rPr>
                <w:rFonts w:ascii="Arial Narrow" w:hAnsi="Arial Narrow"/>
                <w:sz w:val="22"/>
                <w:szCs w:val="22"/>
              </w:rPr>
            </w:pPr>
          </w:p>
          <w:p w:rsidR="00682856" w:rsidRPr="007C2FF8" w:rsidP="00682856">
            <w:pPr>
              <w:pStyle w:val="CM4"/>
              <w:bidi w:val="0"/>
              <w:spacing w:before="60" w:after="60" w:line="240" w:lineRule="auto"/>
              <w:rPr>
                <w:rFonts w:ascii="Arial Narrow" w:hAnsi="Arial Narrow"/>
                <w:sz w:val="22"/>
                <w:szCs w:val="22"/>
              </w:rPr>
            </w:pPr>
            <w:r w:rsidRPr="007C2FF8">
              <w:rPr>
                <w:rFonts w:ascii="Arial Narrow" w:hAnsi="Arial Narrow"/>
                <w:sz w:val="22"/>
                <w:szCs w:val="22"/>
              </w:rPr>
              <w:t>Členské štáty požadujú od každej fyzickej alebo právnickej osoby, ktorá sa rozhodla vzdať, priamo alebo nepriamo, kvalifikovanej účasti v investičnej spoločnosti, aby to najprv písomne oznámila príslušným orgánom a uviedla veľkosť účasti, ktorej sa rozhodla vzdať. Táto osoba oznámi príslušným orgánom, ak sa rozhodla znížiť svoju kvalifikovanú účasť tak, že jej podiel na hlasovacích právach alebo základnom imaní by klesol pod 20 %, 30 % alebo 50 %, alebo že by následkom tohto zníženia investičná spoločnosť prestala byť jej dcérskou spoločnosťou.</w:t>
            </w:r>
          </w:p>
          <w:p w:rsidR="00682856" w:rsidRPr="007C2FF8" w:rsidP="00682856">
            <w:pPr>
              <w:pStyle w:val="CM4"/>
              <w:bidi w:val="0"/>
              <w:spacing w:before="60" w:after="60" w:line="240" w:lineRule="auto"/>
              <w:rPr>
                <w:rFonts w:ascii="Arial Narrow" w:hAnsi="Arial Narrow"/>
                <w:sz w:val="22"/>
                <w:szCs w:val="22"/>
              </w:rPr>
            </w:pPr>
            <w:r w:rsidRPr="007C2FF8">
              <w:rPr>
                <w:rFonts w:ascii="Arial Narrow" w:hAnsi="Arial Narrow"/>
                <w:sz w:val="22"/>
                <w:szCs w:val="22"/>
              </w:rPr>
              <w:t>Členské štáty nemusia uplatňovať prahovú hodnotu vo výške 30 %, ak v súlade s článkom 9 ods. 3 písm. a) smernice 2004/109/ES uplatňujú prahovú hodnotu vo výške jednej tretiny.</w:t>
            </w:r>
          </w:p>
          <w:p w:rsidR="00682856" w:rsidRPr="007C2FF8" w:rsidP="00682856">
            <w:pPr>
              <w:pStyle w:val="CM4"/>
              <w:bidi w:val="0"/>
              <w:spacing w:before="60" w:after="60" w:line="240" w:lineRule="auto"/>
              <w:rPr>
                <w:rFonts w:ascii="Arial Narrow" w:hAnsi="Arial Narrow"/>
                <w:sz w:val="22"/>
                <w:szCs w:val="22"/>
              </w:rPr>
            </w:pPr>
            <w:r w:rsidRPr="007C2FF8">
              <w:rPr>
                <w:rFonts w:ascii="Arial Narrow" w:hAnsi="Arial Narrow"/>
                <w:sz w:val="22"/>
                <w:szCs w:val="22"/>
              </w:rPr>
              <w:t>Pri určovaní, či sú splnené kritériá pre kvalifikovanú účasť uvedené v článku 10 a v tomto článku, členské štáty nezohľadnia hlasovacie práva alebo podiely, ktoré investičné spoločnosti alebo úverové inštitúcie môžu držať ako výsledok upisovania finančných nástrojov a/alebo umiestňovania finančných nástrojov na základe pevného záväzku, ako sa uvádza v bode 6 oddielu A prílohy I, ak sa tieto práva na jednej strane nevykonávajú alebo inak nevyužívajú na zasahovanie do riadenia emitenta a ak ich na druhej strane investičné spoločnosti alebo úverové inštitúcie odpredajú do jedného roka po ich nadobudnutí.</w:t>
            </w:r>
          </w:p>
          <w:p w:rsidR="00511972" w:rsidP="00682856">
            <w:pPr>
              <w:pStyle w:val="CM4"/>
              <w:bidi w:val="0"/>
              <w:spacing w:before="60" w:after="60" w:line="240" w:lineRule="auto"/>
              <w:rPr>
                <w:rFonts w:ascii="Arial Narrow" w:hAnsi="Arial Narrow"/>
                <w:sz w:val="22"/>
                <w:szCs w:val="22"/>
              </w:rPr>
            </w:pPr>
          </w:p>
          <w:p w:rsidR="00511972" w:rsidP="00682856">
            <w:pPr>
              <w:pStyle w:val="CM4"/>
              <w:bidi w:val="0"/>
              <w:spacing w:before="60" w:after="60" w:line="240" w:lineRule="auto"/>
              <w:rPr>
                <w:rFonts w:ascii="Arial Narrow" w:hAnsi="Arial Narrow"/>
                <w:sz w:val="22"/>
                <w:szCs w:val="22"/>
              </w:rPr>
            </w:pPr>
          </w:p>
          <w:p w:rsidR="00511972" w:rsidP="00682856">
            <w:pPr>
              <w:pStyle w:val="CM4"/>
              <w:bidi w:val="0"/>
              <w:spacing w:before="60" w:after="60" w:line="240" w:lineRule="auto"/>
              <w:rPr>
                <w:rFonts w:ascii="Arial Narrow" w:hAnsi="Arial Narrow"/>
                <w:sz w:val="22"/>
                <w:szCs w:val="22"/>
              </w:rPr>
            </w:pPr>
          </w:p>
          <w:p w:rsidR="00511972" w:rsidP="00682856">
            <w:pPr>
              <w:pStyle w:val="CM4"/>
              <w:bidi w:val="0"/>
              <w:spacing w:before="60" w:after="60" w:line="240" w:lineRule="auto"/>
              <w:rPr>
                <w:rFonts w:ascii="Arial Narrow" w:hAnsi="Arial Narrow"/>
                <w:sz w:val="22"/>
                <w:szCs w:val="22"/>
              </w:rPr>
            </w:pPr>
          </w:p>
          <w:p w:rsidR="00682856" w:rsidRPr="007C2FF8" w:rsidP="00682856">
            <w:pPr>
              <w:pStyle w:val="CM4"/>
              <w:bidi w:val="0"/>
              <w:spacing w:before="60" w:after="60" w:line="240" w:lineRule="auto"/>
              <w:rPr>
                <w:rFonts w:ascii="Arial Narrow" w:hAnsi="Arial Narrow"/>
                <w:sz w:val="22"/>
                <w:szCs w:val="22"/>
              </w:rPr>
            </w:pPr>
            <w:r w:rsidRPr="007C2FF8">
              <w:rPr>
                <w:rFonts w:ascii="Arial Narrow" w:hAnsi="Arial Narrow"/>
                <w:sz w:val="22"/>
                <w:szCs w:val="22"/>
              </w:rPr>
              <w:t>2.   Pri vykonávaní posudzovania v zmysle článku 13 ods. 1 (ďalej len „posudzovanie“) sa dotknuté príslušné orgány navzájom dôkladne konzultujú, ak je navrhovaný nadobúdateľ jedným z týchto subjektov:</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5"/>
              <w:gridCol w:w="646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682856">
                  <w:pPr>
                    <w:pStyle w:val="CM4"/>
                    <w:bidi w:val="0"/>
                    <w:spacing w:before="60" w:after="60" w:line="240" w:lineRule="auto"/>
                    <w:rPr>
                      <w:rFonts w:ascii="Arial Narrow" w:hAnsi="Arial Narrow"/>
                      <w:sz w:val="22"/>
                      <w:szCs w:val="22"/>
                    </w:rPr>
                  </w:pPr>
                  <w:r w:rsidRPr="007C2FF8" w:rsidR="00682856">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682856">
                  <w:pPr>
                    <w:pStyle w:val="CM4"/>
                    <w:bidi w:val="0"/>
                    <w:spacing w:before="60" w:after="60" w:line="240" w:lineRule="auto"/>
                    <w:rPr>
                      <w:rFonts w:ascii="Arial Narrow" w:hAnsi="Arial Narrow"/>
                      <w:sz w:val="22"/>
                      <w:szCs w:val="22"/>
                    </w:rPr>
                  </w:pPr>
                  <w:r w:rsidRPr="007C2FF8" w:rsidR="00682856">
                    <w:rPr>
                      <w:rFonts w:ascii="Arial Narrow" w:hAnsi="Arial Narrow"/>
                      <w:sz w:val="22"/>
                      <w:szCs w:val="22"/>
                    </w:rPr>
                    <w:t>úverová inštitúcia, životná poisťovňa, poisťovňa, zaisťovňa, investičná spoločnosť alebo správcovská spoločnosť PKIPCP s povolením v inom členskom štáte alebo v inom sektore, ako sú tie, v prípade ktorých sa akvizícia navrhuje;</w:t>
                  </w:r>
                </w:p>
              </w:tc>
            </w:tr>
          </w:tbl>
          <w:p w:rsidR="00682856" w:rsidRPr="007C2FF8" w:rsidP="00682856">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6"/>
              <w:gridCol w:w="65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682856">
                  <w:pPr>
                    <w:pStyle w:val="CM4"/>
                    <w:bidi w:val="0"/>
                    <w:spacing w:before="60" w:after="60" w:line="240" w:lineRule="auto"/>
                    <w:rPr>
                      <w:rFonts w:ascii="Arial Narrow" w:hAnsi="Arial Narrow"/>
                      <w:sz w:val="22"/>
                      <w:szCs w:val="22"/>
                    </w:rPr>
                  </w:pPr>
                  <w:r w:rsidRPr="007C2FF8" w:rsidR="00682856">
                    <w:rPr>
                      <w:rFonts w:ascii="Arial Narrow" w:hAnsi="Arial Narrow"/>
                      <w:sz w:val="22"/>
                      <w:szCs w:val="22"/>
                    </w:rPr>
                    <w:t>b)</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682856">
                  <w:pPr>
                    <w:pStyle w:val="CM4"/>
                    <w:bidi w:val="0"/>
                    <w:spacing w:before="60" w:after="60" w:line="240" w:lineRule="auto"/>
                    <w:rPr>
                      <w:rFonts w:ascii="Arial Narrow" w:hAnsi="Arial Narrow"/>
                      <w:sz w:val="22"/>
                      <w:szCs w:val="22"/>
                    </w:rPr>
                  </w:pPr>
                  <w:r w:rsidRPr="007C2FF8" w:rsidR="00682856">
                    <w:rPr>
                      <w:rFonts w:ascii="Arial Narrow" w:hAnsi="Arial Narrow"/>
                      <w:sz w:val="22"/>
                      <w:szCs w:val="22"/>
                    </w:rPr>
                    <w:t>materská spoločnosť úverovej inštitúcie, životnej poisťovne, poisťovne, zaisťovne, investičnej spoločnosti alebo správcovskej spoločnosti PKIPCP povolenej v inom členskom štáte alebo v inom sektore, ako sú tie, v prípade ktorých sa akvizícia navrhuje, alebo</w:t>
                  </w:r>
                </w:p>
              </w:tc>
            </w:tr>
          </w:tbl>
          <w:p w:rsidR="00682856" w:rsidRPr="007C2FF8" w:rsidP="00682856">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5"/>
              <w:gridCol w:w="657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682856">
                  <w:pPr>
                    <w:pStyle w:val="CM4"/>
                    <w:bidi w:val="0"/>
                    <w:spacing w:before="60" w:after="60" w:line="240" w:lineRule="auto"/>
                    <w:rPr>
                      <w:rFonts w:ascii="Arial Narrow" w:hAnsi="Arial Narrow"/>
                      <w:sz w:val="22"/>
                      <w:szCs w:val="22"/>
                    </w:rPr>
                  </w:pPr>
                  <w:r w:rsidRPr="007C2FF8" w:rsidR="00682856">
                    <w:rPr>
                      <w:rFonts w:ascii="Arial Narrow" w:hAnsi="Arial Narrow"/>
                      <w:sz w:val="22"/>
                      <w:szCs w:val="22"/>
                    </w:rPr>
                    <w:t>c)</w:t>
                  </w:r>
                </w:p>
              </w:tc>
              <w:tc>
                <w:tcPr>
                  <w:tcW w:w="88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682856">
                  <w:pPr>
                    <w:pStyle w:val="CM4"/>
                    <w:bidi w:val="0"/>
                    <w:spacing w:before="60" w:after="60" w:line="240" w:lineRule="auto"/>
                    <w:rPr>
                      <w:rFonts w:ascii="Arial Narrow" w:hAnsi="Arial Narrow"/>
                      <w:sz w:val="22"/>
                      <w:szCs w:val="22"/>
                    </w:rPr>
                  </w:pPr>
                  <w:r w:rsidRPr="007C2FF8" w:rsidR="00682856">
                    <w:rPr>
                      <w:rFonts w:ascii="Arial Narrow" w:hAnsi="Arial Narrow"/>
                      <w:sz w:val="22"/>
                      <w:szCs w:val="22"/>
                    </w:rPr>
                    <w:t>fyzická alebo právnická osoba kontrolujúca úverovú inštitúciu, životnú poisťovňu, poisťovňu, zaisťovňu, investičnú spoločnosť alebo správcovskú spoločnosť PKIPCP s povolením v inom členskom štáte alebo v inom sektore, ako sú tie, v prípade ktorých sa akvizícia navrhuje.</w:t>
                  </w:r>
                </w:p>
              </w:tc>
            </w:tr>
          </w:tbl>
          <w:p w:rsidR="00682856" w:rsidRPr="007C2FF8" w:rsidP="00682856">
            <w:pPr>
              <w:pStyle w:val="CM4"/>
              <w:bidi w:val="0"/>
              <w:spacing w:before="60" w:after="60" w:line="240" w:lineRule="auto"/>
              <w:rPr>
                <w:rFonts w:ascii="Arial Narrow" w:hAnsi="Arial Narrow"/>
                <w:sz w:val="22"/>
                <w:szCs w:val="22"/>
              </w:rPr>
            </w:pPr>
            <w:r w:rsidRPr="007C2FF8">
              <w:rPr>
                <w:rFonts w:ascii="Arial Narrow" w:hAnsi="Arial Narrow"/>
                <w:sz w:val="22"/>
                <w:szCs w:val="22"/>
              </w:rPr>
              <w:t>Príslušné orgány si bez zbytočného odkladu navzájom poskytnú akékoľvek informácie, ktoré sú dôležité alebo relevantné pre posudzovanie. V tejto súvislosti si príslušné orgány na žiadosť navzájom oznámia všetky relevantné informácie a na vlastný podnet všetky dôležité informácie. V rozhodnutí príslušného orgánu, ktorý udelil povolenie investičnej spoločnosti, v prípade ktorej sa akvizícia navrhuje, sa uvedú všetky názory alebo výhrady príslušného orgánu zodpovedného za navrhovaného nadobúdateľa.</w:t>
            </w:r>
          </w:p>
          <w:p w:rsidR="00511972" w:rsidP="00682856">
            <w:pPr>
              <w:pStyle w:val="CM4"/>
              <w:bidi w:val="0"/>
              <w:spacing w:before="60" w:after="60" w:line="240" w:lineRule="auto"/>
              <w:rPr>
                <w:rFonts w:ascii="Arial Narrow" w:hAnsi="Arial Narrow"/>
                <w:sz w:val="22"/>
                <w:szCs w:val="22"/>
              </w:rPr>
            </w:pPr>
          </w:p>
          <w:p w:rsidR="006D04DF" w:rsidP="006D04DF">
            <w:pPr>
              <w:pStyle w:val="Default"/>
              <w:bidi w:val="0"/>
              <w:spacing w:after="0" w:line="240" w:lineRule="auto"/>
            </w:pPr>
          </w:p>
          <w:p w:rsidR="00F432CB" w:rsidP="006D04DF">
            <w:pPr>
              <w:pStyle w:val="Default"/>
              <w:bidi w:val="0"/>
              <w:spacing w:after="0" w:line="240" w:lineRule="auto"/>
            </w:pPr>
          </w:p>
          <w:p w:rsidR="00F432CB" w:rsidRPr="006D04DF" w:rsidP="006D04DF">
            <w:pPr>
              <w:pStyle w:val="Default"/>
              <w:bidi w:val="0"/>
              <w:spacing w:after="0" w:line="240" w:lineRule="auto"/>
            </w:pPr>
          </w:p>
          <w:p w:rsidR="00682856" w:rsidRPr="007C2FF8" w:rsidP="00682856">
            <w:pPr>
              <w:pStyle w:val="CM4"/>
              <w:bidi w:val="0"/>
              <w:spacing w:before="60" w:after="60" w:line="240" w:lineRule="auto"/>
              <w:rPr>
                <w:rFonts w:ascii="Arial Narrow" w:hAnsi="Arial Narrow"/>
                <w:sz w:val="22"/>
                <w:szCs w:val="22"/>
              </w:rPr>
            </w:pPr>
            <w:r w:rsidRPr="007C2FF8">
              <w:rPr>
                <w:rFonts w:ascii="Arial Narrow" w:hAnsi="Arial Narrow"/>
                <w:sz w:val="22"/>
                <w:szCs w:val="22"/>
              </w:rPr>
              <w:t>3.   Členské štáty nariadia, aby investičná spoločnosť, ktorá sa dozvedela o akejkoľvek akvizícii alebo zrušení účasti na svojom základnom imaní, ktoré spôsobilo, že miera účasti prekročí alebo poklesne pod jednu z prahových hodnôt uvedenú v prvom pododseku odseku 1, bezodkladne informovala príslušný orgán.</w:t>
            </w:r>
          </w:p>
          <w:p w:rsidR="00682856" w:rsidRPr="007C2FF8" w:rsidP="00682856">
            <w:pPr>
              <w:pStyle w:val="CM4"/>
              <w:bidi w:val="0"/>
              <w:spacing w:before="60" w:after="60" w:line="240" w:lineRule="auto"/>
              <w:rPr>
                <w:rFonts w:ascii="Arial Narrow" w:hAnsi="Arial Narrow"/>
                <w:sz w:val="22"/>
                <w:szCs w:val="22"/>
              </w:rPr>
            </w:pPr>
            <w:r w:rsidRPr="007C2FF8">
              <w:rPr>
                <w:rFonts w:ascii="Arial Narrow" w:hAnsi="Arial Narrow"/>
                <w:sz w:val="22"/>
                <w:szCs w:val="22"/>
              </w:rPr>
              <w:t>Najmenej raz za rok musia investičné spoločnosti informovať príslušné orgány aj o menách akcionárov a spoločníkov majúcich kvalifikovanú účasť a o miere takejto účasti na základe informácií získaných napríklad na ročných valných zhromaždeniach akcionárov a spoločníkov alebo v dôsledku dodržiavania pravidiel, ktoré sa uplatňujú v spoločnosti, ktorej prevoditeľné cenné papiere sú prijaté na obchodovanie na regulovanom trhu.</w:t>
            </w:r>
          </w:p>
          <w:p w:rsidR="00511972" w:rsidP="00682856">
            <w:pPr>
              <w:pStyle w:val="CM4"/>
              <w:bidi w:val="0"/>
              <w:spacing w:before="60" w:after="60" w:line="240" w:lineRule="auto"/>
              <w:rPr>
                <w:rFonts w:ascii="Arial Narrow" w:hAnsi="Arial Narrow"/>
                <w:sz w:val="22"/>
                <w:szCs w:val="22"/>
              </w:rPr>
            </w:pPr>
          </w:p>
          <w:p w:rsidR="00511972" w:rsidP="00682856">
            <w:pPr>
              <w:pStyle w:val="CM4"/>
              <w:bidi w:val="0"/>
              <w:spacing w:before="60" w:after="60" w:line="240" w:lineRule="auto"/>
              <w:rPr>
                <w:rFonts w:ascii="Arial Narrow" w:hAnsi="Arial Narrow"/>
                <w:sz w:val="22"/>
                <w:szCs w:val="22"/>
              </w:rPr>
            </w:pPr>
          </w:p>
          <w:p w:rsidR="00511972" w:rsidP="00682856">
            <w:pPr>
              <w:pStyle w:val="CM4"/>
              <w:bidi w:val="0"/>
              <w:spacing w:before="60" w:after="60" w:line="240" w:lineRule="auto"/>
              <w:rPr>
                <w:rFonts w:ascii="Arial Narrow" w:hAnsi="Arial Narrow"/>
                <w:sz w:val="22"/>
                <w:szCs w:val="22"/>
              </w:rPr>
            </w:pPr>
          </w:p>
          <w:p w:rsidR="00682856" w:rsidRPr="007C2FF8" w:rsidP="00682856">
            <w:pPr>
              <w:pStyle w:val="CM4"/>
              <w:bidi w:val="0"/>
              <w:spacing w:before="60" w:after="60" w:line="240" w:lineRule="auto"/>
              <w:rPr>
                <w:rFonts w:ascii="Arial Narrow" w:hAnsi="Arial Narrow"/>
                <w:sz w:val="22"/>
                <w:szCs w:val="22"/>
              </w:rPr>
            </w:pPr>
            <w:r w:rsidRPr="007C2FF8">
              <w:rPr>
                <w:rFonts w:ascii="Arial Narrow" w:hAnsi="Arial Narrow"/>
                <w:sz w:val="22"/>
                <w:szCs w:val="22"/>
              </w:rPr>
              <w:t>4.   Členské štáty požadujú od príslušných orgánov, aby prijali opatrenia podobné opatreniam uvedeným v článku 10 ods. 3 v súvislosti s osobami, ktoré nedodržiavajú povinnosť poskytnúť vopred informáciu v súvislosti s nadobudnutím alebo zvýšením kvalifikovanej účasti. Ak sa účasť nadobudne napriek námietke príslušných orgánov, členský štát bez ohľadu na všetky iné sankcie, ktoré sa majú prijať, buď zabezpečí pozastavenie výkonu zodpovedajúcich hlasovacích práv, neplatnosť hlasovania, alebo možnosť ich vyhlásenia za neplatné.</w:t>
            </w:r>
          </w:p>
          <w:p w:rsidR="00656B18" w:rsidRPr="007C2FF8" w:rsidP="00A47BED">
            <w:pPr>
              <w:pStyle w:val="CM4"/>
              <w:bidi w:val="0"/>
              <w:spacing w:before="60" w:after="60" w:line="240" w:lineRule="auto"/>
              <w:rPr>
                <w:rFonts w:ascii="Arial Narrow" w:hAnsi="Arial Narrow"/>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sidR="00682856">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566/2001</w:t>
            </w: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p>
          <w:p w:rsidR="0095342C">
            <w:pPr>
              <w:autoSpaceDE w:val="0"/>
              <w:autoSpaceDN w:val="0"/>
              <w:bidi w:val="0"/>
              <w:spacing w:before="0" w:beforeAutospacing="0" w:after="0" w:afterAutospacing="0" w:line="240" w:lineRule="auto"/>
              <w:jc w:val="center"/>
              <w:rPr>
                <w:rFonts w:ascii="Arial Narrow" w:hAnsi="Arial Narrow"/>
                <w:sz w:val="22"/>
                <w:szCs w:val="22"/>
              </w:rPr>
            </w:pPr>
          </w:p>
          <w:p w:rsidR="00893FE8" w:rsidRPr="007C2FF8">
            <w:pPr>
              <w:autoSpaceDE w:val="0"/>
              <w:autoSpaceDN w:val="0"/>
              <w:bidi w:val="0"/>
              <w:spacing w:before="0" w:beforeAutospacing="0" w:after="0" w:afterAutospacing="0" w:line="240" w:lineRule="auto"/>
              <w:jc w:val="center"/>
              <w:rPr>
                <w:rFonts w:ascii="Arial Narrow" w:hAnsi="Arial Narrow"/>
                <w:sz w:val="22"/>
                <w:szCs w:val="22"/>
              </w:rPr>
            </w:pPr>
          </w:p>
          <w:p w:rsidR="00C00F78" w:rsidRPr="007C2FF8" w:rsidP="00C00F78">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566/2001</w:t>
            </w: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p>
          <w:p w:rsidR="00262463" w:rsidRPr="007C2FF8">
            <w:pPr>
              <w:autoSpaceDE w:val="0"/>
              <w:autoSpaceDN w:val="0"/>
              <w:bidi w:val="0"/>
              <w:spacing w:before="0" w:beforeAutospacing="0" w:after="0" w:afterAutospacing="0" w:line="240" w:lineRule="auto"/>
              <w:jc w:val="center"/>
              <w:rPr>
                <w:rFonts w:ascii="Arial Narrow" w:hAnsi="Arial Narrow"/>
                <w:sz w:val="22"/>
                <w:szCs w:val="22"/>
              </w:rPr>
            </w:pPr>
          </w:p>
          <w:p w:rsidR="00262463" w:rsidRPr="007C2FF8">
            <w:pPr>
              <w:autoSpaceDE w:val="0"/>
              <w:autoSpaceDN w:val="0"/>
              <w:bidi w:val="0"/>
              <w:spacing w:before="0" w:beforeAutospacing="0" w:after="0" w:afterAutospacing="0" w:line="240" w:lineRule="auto"/>
              <w:jc w:val="center"/>
              <w:rPr>
                <w:rFonts w:ascii="Arial Narrow" w:hAnsi="Arial Narrow"/>
                <w:sz w:val="22"/>
                <w:szCs w:val="22"/>
              </w:rPr>
            </w:pPr>
          </w:p>
          <w:p w:rsidR="00262463" w:rsidRPr="007C2FF8">
            <w:pPr>
              <w:autoSpaceDE w:val="0"/>
              <w:autoSpaceDN w:val="0"/>
              <w:bidi w:val="0"/>
              <w:spacing w:before="0" w:beforeAutospacing="0" w:after="0" w:afterAutospacing="0" w:line="240" w:lineRule="auto"/>
              <w:jc w:val="center"/>
              <w:rPr>
                <w:rFonts w:ascii="Arial Narrow" w:hAnsi="Arial Narrow"/>
                <w:sz w:val="22"/>
                <w:szCs w:val="22"/>
              </w:rPr>
            </w:pPr>
          </w:p>
          <w:p w:rsidR="00262463" w:rsidRPr="007C2FF8">
            <w:pPr>
              <w:autoSpaceDE w:val="0"/>
              <w:autoSpaceDN w:val="0"/>
              <w:bidi w:val="0"/>
              <w:spacing w:before="0" w:beforeAutospacing="0" w:after="0" w:afterAutospacing="0" w:line="240" w:lineRule="auto"/>
              <w:jc w:val="center"/>
              <w:rPr>
                <w:rFonts w:ascii="Arial Narrow" w:hAnsi="Arial Narrow"/>
                <w:sz w:val="22"/>
                <w:szCs w:val="22"/>
              </w:rPr>
            </w:pPr>
          </w:p>
          <w:p w:rsidR="00262463" w:rsidRPr="007C2FF8">
            <w:pPr>
              <w:autoSpaceDE w:val="0"/>
              <w:autoSpaceDN w:val="0"/>
              <w:bidi w:val="0"/>
              <w:spacing w:before="0" w:beforeAutospacing="0" w:after="0" w:afterAutospacing="0" w:line="240" w:lineRule="auto"/>
              <w:jc w:val="center"/>
              <w:rPr>
                <w:rFonts w:ascii="Arial Narrow" w:hAnsi="Arial Narrow"/>
                <w:sz w:val="22"/>
                <w:szCs w:val="22"/>
              </w:rPr>
            </w:pPr>
          </w:p>
          <w:p w:rsidR="00262463" w:rsidRPr="007C2FF8">
            <w:pPr>
              <w:autoSpaceDE w:val="0"/>
              <w:autoSpaceDN w:val="0"/>
              <w:bidi w:val="0"/>
              <w:spacing w:before="0" w:beforeAutospacing="0" w:after="0" w:afterAutospacing="0" w:line="240" w:lineRule="auto"/>
              <w:jc w:val="center"/>
              <w:rPr>
                <w:rFonts w:ascii="Arial Narrow" w:hAnsi="Arial Narrow"/>
                <w:sz w:val="22"/>
                <w:szCs w:val="22"/>
              </w:rPr>
            </w:pPr>
          </w:p>
          <w:p w:rsidR="00262463" w:rsidRPr="007C2FF8">
            <w:pPr>
              <w:autoSpaceDE w:val="0"/>
              <w:autoSpaceDN w:val="0"/>
              <w:bidi w:val="0"/>
              <w:spacing w:before="0" w:beforeAutospacing="0" w:after="0" w:afterAutospacing="0" w:line="240" w:lineRule="auto"/>
              <w:jc w:val="center"/>
              <w:rPr>
                <w:rFonts w:ascii="Arial Narrow" w:hAnsi="Arial Narrow"/>
                <w:sz w:val="22"/>
                <w:szCs w:val="22"/>
              </w:rPr>
            </w:pPr>
          </w:p>
          <w:p w:rsidR="00262463" w:rsidRPr="007C2FF8">
            <w:pPr>
              <w:autoSpaceDE w:val="0"/>
              <w:autoSpaceDN w:val="0"/>
              <w:bidi w:val="0"/>
              <w:spacing w:before="0" w:beforeAutospacing="0" w:after="0" w:afterAutospacing="0" w:line="240" w:lineRule="auto"/>
              <w:jc w:val="center"/>
              <w:rPr>
                <w:rFonts w:ascii="Arial Narrow" w:hAnsi="Arial Narrow"/>
                <w:sz w:val="22"/>
                <w:szCs w:val="22"/>
              </w:rPr>
            </w:pPr>
          </w:p>
          <w:p w:rsidR="00262463"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566/2001</w:t>
            </w:r>
          </w:p>
          <w:p w:rsidR="00262463" w:rsidRPr="007C2FF8">
            <w:pPr>
              <w:autoSpaceDE w:val="0"/>
              <w:autoSpaceDN w:val="0"/>
              <w:bidi w:val="0"/>
              <w:spacing w:before="0" w:beforeAutospacing="0" w:after="0" w:afterAutospacing="0" w:line="240" w:lineRule="auto"/>
              <w:jc w:val="center"/>
              <w:rPr>
                <w:rFonts w:ascii="Arial Narrow" w:hAnsi="Arial Narrow"/>
                <w:sz w:val="22"/>
                <w:szCs w:val="22"/>
              </w:rPr>
            </w:pPr>
          </w:p>
          <w:p w:rsidR="00262463" w:rsidRPr="007C2FF8">
            <w:pPr>
              <w:autoSpaceDE w:val="0"/>
              <w:autoSpaceDN w:val="0"/>
              <w:bidi w:val="0"/>
              <w:spacing w:before="0" w:beforeAutospacing="0" w:after="0" w:afterAutospacing="0" w:line="240" w:lineRule="auto"/>
              <w:jc w:val="center"/>
              <w:rPr>
                <w:rFonts w:ascii="Arial Narrow" w:hAnsi="Arial Narrow"/>
                <w:sz w:val="22"/>
                <w:szCs w:val="22"/>
              </w:rPr>
            </w:pPr>
          </w:p>
          <w:p w:rsidR="00262463" w:rsidRPr="007C2FF8">
            <w:pPr>
              <w:autoSpaceDE w:val="0"/>
              <w:autoSpaceDN w:val="0"/>
              <w:bidi w:val="0"/>
              <w:spacing w:before="0" w:beforeAutospacing="0" w:after="0" w:afterAutospacing="0" w:line="240" w:lineRule="auto"/>
              <w:jc w:val="center"/>
              <w:rPr>
                <w:rFonts w:ascii="Arial Narrow" w:hAnsi="Arial Narrow"/>
                <w:sz w:val="22"/>
                <w:szCs w:val="22"/>
              </w:rPr>
            </w:pPr>
          </w:p>
          <w:p w:rsidR="00262463" w:rsidRPr="007C2FF8">
            <w:pPr>
              <w:autoSpaceDE w:val="0"/>
              <w:autoSpaceDN w:val="0"/>
              <w:bidi w:val="0"/>
              <w:spacing w:before="0" w:beforeAutospacing="0" w:after="0" w:afterAutospacing="0" w:line="240" w:lineRule="auto"/>
              <w:jc w:val="center"/>
              <w:rPr>
                <w:rFonts w:ascii="Arial Narrow" w:hAnsi="Arial Narrow"/>
                <w:sz w:val="22"/>
                <w:szCs w:val="22"/>
              </w:rPr>
            </w:pPr>
          </w:p>
          <w:p w:rsidR="00262463" w:rsidRPr="007C2FF8">
            <w:pPr>
              <w:autoSpaceDE w:val="0"/>
              <w:autoSpaceDN w:val="0"/>
              <w:bidi w:val="0"/>
              <w:spacing w:before="0" w:beforeAutospacing="0" w:after="0" w:afterAutospacing="0" w:line="240" w:lineRule="auto"/>
              <w:jc w:val="center"/>
              <w:rPr>
                <w:rFonts w:ascii="Arial Narrow" w:hAnsi="Arial Narrow"/>
                <w:sz w:val="22"/>
                <w:szCs w:val="22"/>
              </w:rPr>
            </w:pPr>
          </w:p>
          <w:p w:rsidR="00262463" w:rsidRPr="007C2FF8">
            <w:pPr>
              <w:autoSpaceDE w:val="0"/>
              <w:autoSpaceDN w:val="0"/>
              <w:bidi w:val="0"/>
              <w:spacing w:before="0" w:beforeAutospacing="0" w:after="0" w:afterAutospacing="0" w:line="240" w:lineRule="auto"/>
              <w:jc w:val="center"/>
              <w:rPr>
                <w:rFonts w:ascii="Arial Narrow" w:hAnsi="Arial Narrow"/>
                <w:sz w:val="22"/>
                <w:szCs w:val="22"/>
              </w:rPr>
            </w:pPr>
          </w:p>
          <w:p w:rsidR="00262463" w:rsidRPr="007C2FF8">
            <w:pPr>
              <w:autoSpaceDE w:val="0"/>
              <w:autoSpaceDN w:val="0"/>
              <w:bidi w:val="0"/>
              <w:spacing w:before="0" w:beforeAutospacing="0" w:after="0" w:afterAutospacing="0" w:line="240" w:lineRule="auto"/>
              <w:jc w:val="center"/>
              <w:rPr>
                <w:rFonts w:ascii="Arial Narrow" w:hAnsi="Arial Narrow"/>
                <w:sz w:val="22"/>
                <w:szCs w:val="22"/>
              </w:rPr>
            </w:pPr>
          </w:p>
          <w:p w:rsidR="00262463" w:rsidRPr="007C2FF8">
            <w:pPr>
              <w:autoSpaceDE w:val="0"/>
              <w:autoSpaceDN w:val="0"/>
              <w:bidi w:val="0"/>
              <w:spacing w:before="0" w:beforeAutospacing="0" w:after="0" w:afterAutospacing="0" w:line="240" w:lineRule="auto"/>
              <w:jc w:val="center"/>
              <w:rPr>
                <w:rFonts w:ascii="Arial Narrow" w:hAnsi="Arial Narrow"/>
                <w:sz w:val="22"/>
                <w:szCs w:val="22"/>
              </w:rPr>
            </w:pPr>
          </w:p>
          <w:p w:rsidR="00262463" w:rsidRPr="007C2FF8">
            <w:pPr>
              <w:autoSpaceDE w:val="0"/>
              <w:autoSpaceDN w:val="0"/>
              <w:bidi w:val="0"/>
              <w:spacing w:before="0" w:beforeAutospacing="0" w:after="0" w:afterAutospacing="0" w:line="240" w:lineRule="auto"/>
              <w:jc w:val="center"/>
              <w:rPr>
                <w:rFonts w:ascii="Arial Narrow" w:hAnsi="Arial Narrow"/>
                <w:sz w:val="22"/>
                <w:szCs w:val="22"/>
              </w:rPr>
            </w:pPr>
          </w:p>
          <w:p w:rsidR="00262463" w:rsidRPr="007C2FF8">
            <w:pPr>
              <w:autoSpaceDE w:val="0"/>
              <w:autoSpaceDN w:val="0"/>
              <w:bidi w:val="0"/>
              <w:spacing w:before="0" w:beforeAutospacing="0" w:after="0" w:afterAutospacing="0" w:line="240" w:lineRule="auto"/>
              <w:jc w:val="center"/>
              <w:rPr>
                <w:rFonts w:ascii="Arial Narrow" w:hAnsi="Arial Narrow"/>
                <w:sz w:val="22"/>
                <w:szCs w:val="22"/>
              </w:rPr>
            </w:pPr>
          </w:p>
          <w:p w:rsidR="00262463">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566/2001</w:t>
            </w: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6D04DF" w:rsidP="00C00F78">
            <w:pPr>
              <w:autoSpaceDE w:val="0"/>
              <w:autoSpaceDN w:val="0"/>
              <w:bidi w:val="0"/>
              <w:spacing w:before="0" w:beforeAutospacing="0" w:after="0" w:afterAutospacing="0" w:line="240" w:lineRule="auto"/>
              <w:jc w:val="center"/>
              <w:rPr>
                <w:rFonts w:ascii="Arial Narrow" w:hAnsi="Arial Narrow"/>
                <w:sz w:val="22"/>
                <w:szCs w:val="22"/>
              </w:rPr>
            </w:pPr>
          </w:p>
          <w:p w:rsidR="006D04DF" w:rsidP="00C00F78">
            <w:pPr>
              <w:autoSpaceDE w:val="0"/>
              <w:autoSpaceDN w:val="0"/>
              <w:bidi w:val="0"/>
              <w:spacing w:before="0" w:beforeAutospacing="0" w:after="0" w:afterAutospacing="0" w:line="240" w:lineRule="auto"/>
              <w:jc w:val="center"/>
              <w:rPr>
                <w:rFonts w:ascii="Arial Narrow" w:hAnsi="Arial Narrow"/>
                <w:sz w:val="22"/>
                <w:szCs w:val="22"/>
              </w:rPr>
            </w:pPr>
          </w:p>
          <w:p w:rsidR="006D04DF"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566/2001</w:t>
            </w: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RPr="00066676" w:rsidP="00C00F78">
            <w:pPr>
              <w:autoSpaceDE w:val="0"/>
              <w:autoSpaceDN w:val="0"/>
              <w:bidi w:val="0"/>
              <w:spacing w:before="0" w:beforeAutospacing="0" w:after="0" w:afterAutospacing="0" w:line="240" w:lineRule="auto"/>
              <w:jc w:val="center"/>
              <w:rPr>
                <w:rFonts w:ascii="Arial Narrow" w:hAnsi="Arial Narrow"/>
                <w:b/>
                <w:color w:val="00B0F0"/>
                <w:sz w:val="22"/>
                <w:szCs w:val="22"/>
              </w:rPr>
            </w:pPr>
            <w:r>
              <w:rPr>
                <w:rFonts w:ascii="Arial Narrow" w:hAnsi="Arial Narrow"/>
                <w:sz w:val="22"/>
                <w:szCs w:val="22"/>
              </w:rPr>
              <w:t>566/2001 a </w:t>
            </w:r>
            <w:r w:rsidRPr="00066676">
              <w:rPr>
                <w:rFonts w:ascii="Arial Narrow" w:hAnsi="Arial Narrow"/>
                <w:b/>
                <w:color w:val="00B0F0"/>
                <w:sz w:val="22"/>
                <w:szCs w:val="22"/>
              </w:rPr>
              <w:t>návrh zákona čl.I</w:t>
            </w: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566/2001</w:t>
            </w: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pPr>
              <w:autoSpaceDE w:val="0"/>
              <w:autoSpaceDN w:val="0"/>
              <w:bidi w:val="0"/>
              <w:spacing w:before="0" w:beforeAutospacing="0" w:after="0" w:afterAutospacing="0" w:line="240" w:lineRule="auto"/>
              <w:jc w:val="center"/>
              <w:rPr>
                <w:rFonts w:ascii="Arial Narrow" w:hAnsi="Arial Narrow"/>
                <w:sz w:val="22"/>
                <w:szCs w:val="22"/>
              </w:rPr>
            </w:pPr>
          </w:p>
          <w:p w:rsidR="00C00F78" w:rsidRPr="007C2FF8">
            <w:pPr>
              <w:autoSpaceDE w:val="0"/>
              <w:autoSpaceDN w:val="0"/>
              <w:bidi w:val="0"/>
              <w:spacing w:before="0" w:beforeAutospacing="0" w:after="0" w:afterAutospacing="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56B18"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 70 ods. 1 písm. a)</w:t>
            </w: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r w:rsidRPr="00C00F78">
              <w:rPr>
                <w:rFonts w:ascii="Arial Narrow" w:hAnsi="Arial Narrow"/>
                <w:sz w:val="22"/>
                <w:szCs w:val="22"/>
              </w:rPr>
              <w:t>§ 70 ods.4 pís.a)</w:t>
            </w: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6246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6246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6246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6246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62463"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RPr="007C2FF8" w:rsidP="00C00F78">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79 ods.1</w:t>
            </w: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262463"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w:t>
            </w:r>
            <w:r w:rsidR="006D04DF">
              <w:rPr>
                <w:rFonts w:ascii="Arial Narrow" w:hAnsi="Arial Narrow"/>
                <w:sz w:val="22"/>
                <w:szCs w:val="22"/>
              </w:rPr>
              <w:t xml:space="preserve"> </w:t>
            </w:r>
            <w:r w:rsidR="005D7329">
              <w:rPr>
                <w:rFonts w:ascii="Arial Narrow" w:hAnsi="Arial Narrow"/>
                <w:sz w:val="22"/>
                <w:szCs w:val="22"/>
              </w:rPr>
              <w:t>70 ods. 1 pís.a) veta</w:t>
            </w:r>
            <w:r w:rsidR="00F432CB">
              <w:rPr>
                <w:rFonts w:ascii="Arial Narrow" w:hAnsi="Arial Narrow"/>
                <w:sz w:val="22"/>
                <w:szCs w:val="22"/>
              </w:rPr>
              <w:t xml:space="preserve"> za bodkočiarkou</w:t>
            </w:r>
          </w:p>
          <w:p w:rsidR="0026246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6246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6246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6246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6246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6246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62463"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62463"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xml:space="preserve">§ 70 </w:t>
            </w: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xml:space="preserve">ods.10 </w:t>
            </w: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xml:space="preserve">ods.11 </w:t>
            </w: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6D04DF" w:rsidP="00C00F78">
            <w:pPr>
              <w:autoSpaceDE w:val="0"/>
              <w:autoSpaceDN w:val="0"/>
              <w:bidi w:val="0"/>
              <w:spacing w:before="0" w:beforeAutospacing="0" w:after="0" w:afterAutospacing="0" w:line="240" w:lineRule="auto"/>
              <w:jc w:val="center"/>
              <w:rPr>
                <w:rFonts w:ascii="Arial Narrow" w:hAnsi="Arial Narrow"/>
                <w:sz w:val="22"/>
                <w:szCs w:val="22"/>
              </w:rPr>
            </w:pPr>
          </w:p>
          <w:p w:rsidR="006D04DF"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RPr="007C2FF8" w:rsidP="00C00F78">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ods.12</w:t>
            </w:r>
          </w:p>
          <w:p w:rsidR="00C00F78" w:rsidRPr="007C2FF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RPr="007C2FF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6D04DF"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xml:space="preserve">§ 79 ods.3 </w:t>
            </w: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ods.4</w:t>
            </w: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6D04DF"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xml:space="preserve">§ 144 ods.1 </w:t>
            </w: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pís.a)</w:t>
            </w: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p>
          <w:p w:rsidR="00C00F78" w:rsidP="00C00F78">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159 ods.3</w:t>
            </w: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P="004577EC">
            <w:pPr>
              <w:autoSpaceDE w:val="0"/>
              <w:autoSpaceDN w:val="0"/>
              <w:bidi w:val="0"/>
              <w:spacing w:before="0" w:beforeAutospacing="0" w:after="0" w:afterAutospacing="0" w:line="240" w:lineRule="auto"/>
              <w:jc w:val="center"/>
              <w:rPr>
                <w:rFonts w:ascii="Arial Narrow" w:hAnsi="Arial Narrow"/>
                <w:sz w:val="22"/>
                <w:szCs w:val="22"/>
              </w:rPr>
            </w:pPr>
          </w:p>
          <w:p w:rsidR="00C00F78"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56B18" w:rsidRPr="007C2FF8" w:rsidP="00B64B09">
            <w:pPr>
              <w:pStyle w:val="BodyText2"/>
              <w:bidi w:val="0"/>
              <w:spacing w:after="0" w:line="240" w:lineRule="exact"/>
              <w:jc w:val="left"/>
              <w:rPr>
                <w:rFonts w:ascii="Arial Narrow" w:hAnsi="Arial Narrow"/>
                <w:sz w:val="22"/>
                <w:szCs w:val="22"/>
              </w:rPr>
            </w:pPr>
          </w:p>
          <w:p w:rsidR="0095342C" w:rsidRPr="00893FE8" w:rsidP="00893FE8">
            <w:pPr>
              <w:autoSpaceDE w:val="0"/>
              <w:autoSpaceDN w:val="0"/>
              <w:bidi w:val="0"/>
              <w:spacing w:before="0" w:beforeAutospacing="0" w:after="0" w:afterAutospacing="0" w:line="240" w:lineRule="auto"/>
              <w:jc w:val="both"/>
              <w:rPr>
                <w:rFonts w:ascii="Arial Narrow" w:hAnsi="Arial Narrow" w:cs="Helvetica"/>
                <w:sz w:val="22"/>
                <w:szCs w:val="22"/>
              </w:rPr>
            </w:pPr>
            <w:r w:rsidRPr="00893FE8">
              <w:rPr>
                <w:rFonts w:ascii="Arial Narrow" w:hAnsi="Arial Narrow" w:cs="Helvetica"/>
                <w:sz w:val="22"/>
                <w:szCs w:val="22"/>
              </w:rPr>
              <w:t>Predchádzajúci súhlas Národnej banky Slovenska je podmienkou na</w:t>
            </w:r>
          </w:p>
          <w:p w:rsidR="0095342C" w:rsidRPr="00893FE8" w:rsidP="00893FE8">
            <w:pPr>
              <w:autoSpaceDE w:val="0"/>
              <w:autoSpaceDN w:val="0"/>
              <w:bidi w:val="0"/>
              <w:spacing w:before="0" w:beforeAutospacing="0" w:after="0" w:afterAutospacing="0" w:line="240" w:lineRule="auto"/>
              <w:jc w:val="both"/>
              <w:rPr>
                <w:rFonts w:ascii="Arial Narrow" w:hAnsi="Arial Narrow" w:cs="Helvetica"/>
                <w:sz w:val="22"/>
                <w:szCs w:val="22"/>
              </w:rPr>
            </w:pPr>
            <w:r w:rsidRPr="00893FE8">
              <w:rPr>
                <w:rFonts w:ascii="Arial Narrow" w:hAnsi="Arial Narrow" w:cs="Helvetica"/>
                <w:sz w:val="22"/>
                <w:szCs w:val="22"/>
              </w:rPr>
              <w:t>a)</w:t>
            </w:r>
          </w:p>
          <w:p w:rsidR="0095342C" w:rsidRPr="00893FE8" w:rsidP="00893FE8">
            <w:pPr>
              <w:autoSpaceDE w:val="0"/>
              <w:autoSpaceDN w:val="0"/>
              <w:bidi w:val="0"/>
              <w:spacing w:before="0" w:beforeAutospacing="0" w:after="0" w:afterAutospacing="0" w:line="240" w:lineRule="auto"/>
              <w:jc w:val="both"/>
              <w:rPr>
                <w:rFonts w:ascii="Arial Narrow" w:hAnsi="Arial Narrow" w:cs="Helvetica"/>
                <w:sz w:val="22"/>
                <w:szCs w:val="22"/>
              </w:rPr>
            </w:pPr>
            <w:r w:rsidRPr="00893FE8">
              <w:rPr>
                <w:rFonts w:ascii="Arial Narrow" w:hAnsi="Arial Narrow" w:cs="Helvetica"/>
                <w:sz w:val="22"/>
                <w:szCs w:val="22"/>
              </w:rPr>
              <w:t>nadobudnutie kvalifikovanej účasti na obchodníkovi s cennými papiermi alebo také ďalšie zvýšenie kvalifikovanej účasti na obchodníkovi s cennými papiermi, ktorým by podiel na základnom imaní obchodníka s cennými papiermi alebo na hlasovacích právach v obchodníkovi s cennými papiermi dosiahol alebo prekročil 20 %, 30 % alebo 50 % alebo na to, aby sa tento obchodník s cennými papiermi stal dcérskou spoločnosťou v jednej alebo v niekoľkých operáciách priamo alebo konaním v zhode;</w:t>
            </w:r>
            <w:hyperlink r:id="rId6" w:anchor="poznamky.poznamka-55" w:history="1">
              <w:r w:rsidRPr="00893FE8">
                <w:rPr>
                  <w:rStyle w:val="InternetLink"/>
                  <w:rFonts w:ascii="Arial Narrow" w:hAnsi="Arial Narrow" w:cs="Helvetica"/>
                  <w:bCs/>
                  <w:color w:val="auto"/>
                  <w:sz w:val="22"/>
                  <w:szCs w:val="22"/>
                  <w:u w:val="none"/>
                  <w:vertAlign w:val="superscript"/>
                </w:rPr>
                <w:t>55</w:t>
              </w:r>
            </w:hyperlink>
            <w:r w:rsidRPr="00893FE8">
              <w:rPr>
                <w:rStyle w:val="InternetLink"/>
                <w:rFonts w:ascii="Arial Narrow" w:hAnsi="Arial Narrow" w:cs="Helvetica"/>
                <w:bCs/>
                <w:color w:val="auto"/>
                <w:sz w:val="22"/>
                <w:szCs w:val="22"/>
                <w:u w:val="none"/>
              </w:rPr>
              <w:t>)</w:t>
            </w:r>
            <w:r w:rsidRPr="00893FE8">
              <w:rPr>
                <w:rFonts w:ascii="Arial Narrow" w:hAnsi="Arial Narrow" w:cs="Helvetica"/>
                <w:sz w:val="22"/>
                <w:szCs w:val="22"/>
              </w:rPr>
              <w:t xml:space="preserve"> pri výpočte týchto podielov sa nezohľadňujú hlasovacie práva alebo podiely, ktoré iný obchodník s cennými papiermi, zahraničný obchodník s cennými papiermi, banka alebo zahraničná banka držia ako výsledok upisovania finančných nástrojov alebo umiestňovania finančných nástrojov na základe pevného záväzku [</w:t>
            </w:r>
            <w:hyperlink r:id="rId6" w:anchor="paragraf-6.odsek-1.pismeno-f" w:history="1">
              <w:r w:rsidRPr="00893FE8">
                <w:rPr>
                  <w:rStyle w:val="InternetLink"/>
                  <w:rFonts w:ascii="Arial Narrow" w:hAnsi="Arial Narrow" w:cs="Helvetica"/>
                  <w:bCs/>
                  <w:color w:val="auto"/>
                  <w:sz w:val="22"/>
                  <w:szCs w:val="22"/>
                  <w:u w:val="none"/>
                </w:rPr>
                <w:t>§ 6 ods. 1 písm. f)</w:t>
              </w:r>
            </w:hyperlink>
            <w:r w:rsidRPr="00893FE8">
              <w:rPr>
                <w:rFonts w:ascii="Arial Narrow" w:hAnsi="Arial Narrow" w:cs="Helvetica"/>
                <w:sz w:val="22"/>
                <w:szCs w:val="22"/>
              </w:rPr>
              <w:t xml:space="preserve">], ak sa tieto práva nevykonávajú alebo inak nevyužívajú na zasahovanie do riadenia obchodníka s cennými papiermi a ak ich iný obchodník s cennými papiermi, zahraničný obchodník s cennými papiermi, banka alebo zahraničná banka prevedie na inú osobu do jedného roka po ich nadobudnutí, </w:t>
            </w:r>
          </w:p>
          <w:p w:rsidR="0095342C" w:rsidRPr="007C2FF8" w:rsidP="00B64B09">
            <w:pPr>
              <w:pStyle w:val="BodyText2"/>
              <w:bidi w:val="0"/>
              <w:spacing w:after="0" w:line="240" w:lineRule="exact"/>
              <w:jc w:val="left"/>
              <w:rPr>
                <w:rFonts w:ascii="Arial Narrow" w:hAnsi="Arial Narrow"/>
                <w:sz w:val="22"/>
                <w:szCs w:val="22"/>
              </w:rPr>
            </w:pPr>
          </w:p>
          <w:p w:rsidR="0095342C" w:rsidRPr="00893FE8" w:rsidP="00893FE8">
            <w:pPr>
              <w:autoSpaceDE w:val="0"/>
              <w:autoSpaceDN w:val="0"/>
              <w:bidi w:val="0"/>
              <w:spacing w:before="0" w:beforeAutospacing="0" w:after="0" w:afterAutospacing="0" w:line="240" w:lineRule="auto"/>
              <w:jc w:val="both"/>
              <w:rPr>
                <w:rFonts w:ascii="Arial Narrow" w:hAnsi="Arial Narrow" w:cs="Helvetica"/>
                <w:sz w:val="22"/>
                <w:szCs w:val="22"/>
              </w:rPr>
            </w:pPr>
            <w:r w:rsidRPr="00893FE8">
              <w:rPr>
                <w:rFonts w:ascii="Arial Narrow" w:hAnsi="Arial Narrow" w:cs="Helvetica"/>
                <w:sz w:val="22"/>
                <w:szCs w:val="22"/>
              </w:rPr>
              <w:t>Žiadosť o udelenie predchádzajúceho súhlasu podávajú</w:t>
            </w:r>
          </w:p>
          <w:p w:rsidR="0095342C" w:rsidRPr="00893FE8" w:rsidP="00893FE8">
            <w:pPr>
              <w:autoSpaceDE w:val="0"/>
              <w:autoSpaceDN w:val="0"/>
              <w:bidi w:val="0"/>
              <w:spacing w:before="0" w:beforeAutospacing="0" w:after="0" w:afterAutospacing="0" w:line="240" w:lineRule="auto"/>
              <w:jc w:val="both"/>
              <w:rPr>
                <w:rFonts w:ascii="Arial Narrow" w:hAnsi="Arial Narrow" w:cs="Helvetica"/>
                <w:sz w:val="22"/>
                <w:szCs w:val="22"/>
              </w:rPr>
            </w:pPr>
            <w:r w:rsidRPr="00893FE8">
              <w:rPr>
                <w:rFonts w:ascii="Arial Narrow" w:hAnsi="Arial Narrow" w:cs="Helvetica"/>
                <w:sz w:val="22"/>
                <w:szCs w:val="22"/>
              </w:rPr>
              <w:t>a)</w:t>
            </w:r>
          </w:p>
          <w:p w:rsidR="0095342C" w:rsidRPr="00893FE8" w:rsidP="00893FE8">
            <w:pPr>
              <w:autoSpaceDE w:val="0"/>
              <w:autoSpaceDN w:val="0"/>
              <w:bidi w:val="0"/>
              <w:spacing w:before="0" w:beforeAutospacing="0" w:after="0" w:afterAutospacing="0" w:line="240" w:lineRule="auto"/>
              <w:jc w:val="both"/>
              <w:rPr>
                <w:rFonts w:ascii="Arial Narrow" w:hAnsi="Arial Narrow" w:cs="Helvetica"/>
                <w:sz w:val="22"/>
                <w:szCs w:val="22"/>
              </w:rPr>
            </w:pPr>
            <w:r w:rsidRPr="00893FE8">
              <w:rPr>
                <w:rFonts w:ascii="Arial Narrow" w:hAnsi="Arial Narrow" w:cs="Helvetica"/>
                <w:sz w:val="22"/>
                <w:szCs w:val="22"/>
              </w:rPr>
              <w:t xml:space="preserve">podľa odseku 1 písm. a) fyzické osoby alebo právnické osoby, ktoré sa rozhodli nadobudnúť alebo zvýšiť kvalifikovanú účasť na obchodníkovi s cennými papiermi, alebo osoba, ktorá sa rozhodla stať materskou spoločnosťou obchodníka s cennými papiermi, </w:t>
            </w:r>
          </w:p>
          <w:p w:rsidR="00C00F78" w:rsidRPr="0028223B" w:rsidP="006D04DF">
            <w:pPr>
              <w:bidi w:val="0"/>
              <w:spacing w:line="240" w:lineRule="auto"/>
              <w:jc w:val="both"/>
              <w:rPr>
                <w:rFonts w:ascii="Arial Narrow" w:hAnsi="Arial Narrow" w:cs="Helvetica"/>
                <w:sz w:val="22"/>
                <w:szCs w:val="22"/>
              </w:rPr>
            </w:pPr>
            <w:r w:rsidRPr="0028223B">
              <w:rPr>
                <w:rFonts w:ascii="Arial Narrow" w:hAnsi="Arial Narrow" w:cs="Helvetica"/>
                <w:sz w:val="22"/>
                <w:szCs w:val="22"/>
              </w:rPr>
              <w:t xml:space="preserve">Právnická osoba alebo fyzická osoba, ktorá sa rozhodla zrušiť kvalifikovanú účasť na obchodníkovi s cennými papiermi alebo znížiť podiel na základnom imaní obchodníka s cennými papiermi alebo na hlasovacích právach v obchodníkovi s cennými papiermi pod 20 %, 30 % alebo 50 % alebo tak, že by obchodník s cennými papiermi prestal byť jej dcérskou spoločnosťou, musí o tejto skutočnosti písomne informovať Národnú banku Slovenska. </w:t>
            </w:r>
          </w:p>
          <w:p w:rsidR="005D7329" w:rsidRPr="00893FE8" w:rsidP="005D7329">
            <w:pPr>
              <w:autoSpaceDE w:val="0"/>
              <w:autoSpaceDN w:val="0"/>
              <w:bidi w:val="0"/>
              <w:spacing w:before="0" w:beforeAutospacing="0" w:after="0" w:afterAutospacing="0" w:line="240" w:lineRule="auto"/>
              <w:jc w:val="both"/>
              <w:rPr>
                <w:rFonts w:ascii="Arial Narrow" w:hAnsi="Arial Narrow" w:cs="Helvetica"/>
                <w:sz w:val="22"/>
                <w:szCs w:val="22"/>
              </w:rPr>
            </w:pPr>
            <w:r w:rsidRPr="00893FE8">
              <w:rPr>
                <w:rFonts w:ascii="Arial Narrow" w:hAnsi="Arial Narrow" w:cs="Helvetica"/>
                <w:sz w:val="22"/>
                <w:szCs w:val="22"/>
              </w:rPr>
              <w:t>pri výpočte týchto podielov sa nezohľadňujú hlasovacie práva alebo podiely, ktoré iný obchodník s cennými papiermi, zahraničný obchodník s cennými papiermi, banka alebo zahraničná banka držia ako výsledok upisovania finančných nástrojov alebo umiestňovania finančných nástrojov na základe pevného záväzku [</w:t>
            </w:r>
            <w:hyperlink r:id="rId6" w:anchor="paragraf-6.odsek-1.pismeno-f" w:history="1">
              <w:r w:rsidRPr="00893FE8">
                <w:rPr>
                  <w:rStyle w:val="InternetLink"/>
                  <w:rFonts w:ascii="Arial Narrow" w:hAnsi="Arial Narrow" w:cs="Helvetica"/>
                  <w:bCs/>
                  <w:color w:val="auto"/>
                  <w:sz w:val="22"/>
                  <w:szCs w:val="22"/>
                  <w:u w:val="none"/>
                </w:rPr>
                <w:t>§ 6 ods. 1 písm. f)</w:t>
              </w:r>
            </w:hyperlink>
            <w:r w:rsidRPr="00893FE8">
              <w:rPr>
                <w:rFonts w:ascii="Arial Narrow" w:hAnsi="Arial Narrow" w:cs="Helvetica"/>
                <w:sz w:val="22"/>
                <w:szCs w:val="22"/>
              </w:rPr>
              <w:t xml:space="preserve">], ak sa tieto práva nevykonávajú alebo inak nevyužívajú na zasahovanie do riadenia obchodníka s cennými papiermi a ak ich iný obchodník s cennými papiermi, zahraničný obchodník s cennými papiermi, banka alebo zahraničná banka prevedie na inú osobu do jedného roka po ich nadobudnutí, </w:t>
            </w:r>
          </w:p>
          <w:p w:rsidR="0095342C" w:rsidRPr="007C2FF8" w:rsidP="00B64B09">
            <w:pPr>
              <w:pStyle w:val="BodyText2"/>
              <w:bidi w:val="0"/>
              <w:spacing w:after="0" w:line="240" w:lineRule="exact"/>
              <w:jc w:val="left"/>
              <w:rPr>
                <w:rFonts w:ascii="Arial Narrow" w:hAnsi="Arial Narrow"/>
                <w:sz w:val="22"/>
                <w:szCs w:val="22"/>
              </w:rPr>
            </w:pPr>
          </w:p>
          <w:p w:rsidR="00C00F78" w:rsidRPr="0028223B" w:rsidP="00C00F78">
            <w:pPr>
              <w:bidi w:val="0"/>
              <w:spacing w:line="240" w:lineRule="auto"/>
              <w:jc w:val="both"/>
              <w:rPr>
                <w:rFonts w:ascii="Arial Narrow" w:hAnsi="Arial Narrow" w:cs="Helvetica"/>
                <w:sz w:val="22"/>
                <w:szCs w:val="22"/>
              </w:rPr>
            </w:pPr>
            <w:r w:rsidRPr="0028223B">
              <w:rPr>
                <w:rFonts w:ascii="Arial Narrow" w:hAnsi="Arial Narrow" w:cs="Helvetica"/>
                <w:sz w:val="22"/>
                <w:szCs w:val="22"/>
              </w:rPr>
              <w:t xml:space="preserve">Národná banka Slovenska je povinná konzultovať s príslušnými orgánmi iných členských štátov splnenie podmienok na nadobúdanie podielov na zahraničnom obchodníkovi s cennými papiermi podľa právnych predpisov členských štátov, ak nadobúdateľom podielu na zahraničnom obchodníkovi s cennými papiermi je banka, poisťovňa, zaisťovňa, obchodník s cennými papiermi alebo správcovská spoločnosť so sídlom na území Slovenskej republiky. </w:t>
            </w:r>
          </w:p>
          <w:p w:rsidR="00C00F78" w:rsidRPr="0028223B" w:rsidP="00C00F78">
            <w:pPr>
              <w:bidi w:val="0"/>
              <w:spacing w:line="240" w:lineRule="auto"/>
              <w:jc w:val="both"/>
              <w:rPr>
                <w:rFonts w:ascii="Arial Narrow" w:hAnsi="Arial Narrow" w:cs="Helvetica"/>
                <w:sz w:val="22"/>
                <w:szCs w:val="22"/>
              </w:rPr>
            </w:pPr>
            <w:r w:rsidRPr="0028223B">
              <w:rPr>
                <w:rFonts w:ascii="Arial Narrow" w:hAnsi="Arial Narrow" w:cs="Helvetica"/>
                <w:sz w:val="22"/>
                <w:szCs w:val="22"/>
              </w:rPr>
              <w:t xml:space="preserve">Predmetom konzultácií podľa odsekov 9 a 10 je včasné poskytovanie podstatných informácií alebo potrebných informácií pri posudzovaní splnenia podmienok na nadobudnutie príslušných podielov na obchodníkovi s cennými papiermi alebo na zahraničnom obchodníkovi s cennými papiermi. Národná banka Slovenska poskytne príslušnému orgánu členského štátu na jeho žiadosť všetky potrebné informácie a z vlastného podnetu všetky podstatné informácie. Národná banka Slovenska požiada príslušný orgán členského štátu o všetky potrebné informácie. </w:t>
            </w:r>
          </w:p>
          <w:p w:rsidR="00C00F78" w:rsidRPr="0028223B" w:rsidP="00C00F78">
            <w:pPr>
              <w:bidi w:val="0"/>
              <w:spacing w:line="240" w:lineRule="auto"/>
              <w:jc w:val="both"/>
              <w:rPr>
                <w:rFonts w:ascii="Arial Narrow" w:hAnsi="Arial Narrow" w:cs="Helvetica"/>
                <w:sz w:val="22"/>
                <w:szCs w:val="22"/>
              </w:rPr>
            </w:pPr>
            <w:r w:rsidRPr="0028223B">
              <w:rPr>
                <w:rFonts w:ascii="Arial Narrow" w:hAnsi="Arial Narrow" w:cs="Helvetica"/>
                <w:sz w:val="22"/>
                <w:szCs w:val="22"/>
              </w:rPr>
              <w:t xml:space="preserve">V rozhodnutí o udelení predchádzajúceho súhlasu podľa odseku 1 písm. a) sa uvedú názory alebo výhrady oznámené Národnej banke Slovenska príslušným orgánom iného členského štátu, ktorého dohľadu podlieha nadobúdateľ podľa odseku 1 písm. a). </w:t>
            </w:r>
          </w:p>
          <w:p w:rsidR="00C00F78" w:rsidRPr="00FC1FC6" w:rsidP="006D04DF">
            <w:pPr>
              <w:bidi w:val="0"/>
              <w:spacing w:line="240" w:lineRule="auto"/>
              <w:jc w:val="both"/>
              <w:rPr>
                <w:rFonts w:ascii="Arial Narrow" w:hAnsi="Arial Narrow" w:cs="Helvetica"/>
                <w:sz w:val="22"/>
                <w:szCs w:val="22"/>
              </w:rPr>
            </w:pPr>
            <w:r w:rsidRPr="00FC1FC6">
              <w:rPr>
                <w:rFonts w:ascii="Arial Narrow" w:hAnsi="Arial Narrow" w:cs="Helvetica"/>
                <w:sz w:val="22"/>
                <w:szCs w:val="22"/>
              </w:rPr>
              <w:t>Obchodník s cennými papiermi je povinný informovať Národnú banku Slovenska o každej zmene na jeho základnom imaní, pri ktorej dôjde k prekročeniu 10 %, 20 %, 30 % alebo 50 % podielu jednej osoby alebo osôb konajúcich v zhode</w:t>
            </w:r>
            <w:hyperlink r:id="rId6" w:anchor="poznamky.poznamka-55" w:history="1">
              <w:r w:rsidRPr="00FC1FC6">
                <w:rPr>
                  <w:rStyle w:val="InternetLink"/>
                  <w:rFonts w:ascii="Arial Narrow" w:hAnsi="Arial Narrow" w:cs="Helvetica"/>
                  <w:bCs/>
                  <w:color w:val="auto"/>
                  <w:sz w:val="22"/>
                  <w:szCs w:val="22"/>
                  <w:u w:val="none"/>
                  <w:vertAlign w:val="superscript"/>
                </w:rPr>
                <w:t>55</w:t>
              </w:r>
            </w:hyperlink>
            <w:r w:rsidRPr="00FC1FC6">
              <w:rPr>
                <w:rStyle w:val="InternetLink"/>
                <w:rFonts w:ascii="Arial Narrow" w:hAnsi="Arial Narrow" w:cs="Helvetica"/>
                <w:bCs/>
                <w:color w:val="auto"/>
                <w:sz w:val="22"/>
                <w:szCs w:val="22"/>
                <w:u w:val="none"/>
              </w:rPr>
              <w:t>)</w:t>
            </w:r>
            <w:r w:rsidRPr="00FC1FC6">
              <w:rPr>
                <w:rFonts w:ascii="Arial Narrow" w:hAnsi="Arial Narrow" w:cs="Helvetica"/>
                <w:sz w:val="22"/>
                <w:szCs w:val="22"/>
              </w:rPr>
              <w:t xml:space="preserve"> alebo k zníženiu podielu jednej osoby alebo osôb konajúcich v zhode</w:t>
            </w:r>
            <w:hyperlink r:id="rId6" w:anchor="poznamky.poznamka-55" w:history="1">
              <w:r w:rsidRPr="00FC1FC6">
                <w:rPr>
                  <w:rStyle w:val="InternetLink"/>
                  <w:rFonts w:ascii="Arial Narrow" w:hAnsi="Arial Narrow" w:cs="Helvetica"/>
                  <w:bCs/>
                  <w:color w:val="auto"/>
                  <w:sz w:val="22"/>
                  <w:szCs w:val="22"/>
                  <w:u w:val="none"/>
                  <w:vertAlign w:val="superscript"/>
                </w:rPr>
                <w:t>55</w:t>
              </w:r>
            </w:hyperlink>
            <w:r w:rsidRPr="00FC1FC6">
              <w:rPr>
                <w:rStyle w:val="InternetLink"/>
                <w:rFonts w:ascii="Arial Narrow" w:hAnsi="Arial Narrow" w:cs="Helvetica"/>
                <w:bCs/>
                <w:color w:val="auto"/>
                <w:sz w:val="22"/>
                <w:szCs w:val="22"/>
                <w:u w:val="none"/>
              </w:rPr>
              <w:t>)</w:t>
            </w:r>
            <w:r w:rsidRPr="00FC1FC6">
              <w:rPr>
                <w:rFonts w:ascii="Arial Narrow" w:hAnsi="Arial Narrow" w:cs="Helvetica"/>
                <w:sz w:val="22"/>
                <w:szCs w:val="22"/>
              </w:rPr>
              <w:t xml:space="preserve"> na základnom imaní obchodníka s cennými papiermi pod 50 %, 30 % , 20 % alebo pod 10 % bezodkladne po získaní tejto informácie. </w:t>
            </w:r>
          </w:p>
          <w:p w:rsidR="00C00F78" w:rsidRPr="00FC1FC6" w:rsidP="006D04DF">
            <w:pPr>
              <w:bidi w:val="0"/>
              <w:spacing w:line="240" w:lineRule="auto"/>
              <w:jc w:val="both"/>
              <w:rPr>
                <w:rFonts w:ascii="Arial Narrow" w:hAnsi="Arial Narrow" w:cs="Helvetica"/>
                <w:sz w:val="22"/>
                <w:szCs w:val="22"/>
              </w:rPr>
            </w:pPr>
            <w:r w:rsidRPr="00FC1FC6">
              <w:rPr>
                <w:rFonts w:ascii="Arial Narrow" w:hAnsi="Arial Narrow" w:cs="Helvetica"/>
                <w:sz w:val="22"/>
                <w:szCs w:val="22"/>
              </w:rPr>
              <w:t xml:space="preserve">Obchodník s cennými papiermi je povinný predložiť ministerstvu a Národnej banke Slovenska do 31. marca kalendárneho roka zoznam svojich akcionárov. </w:t>
            </w:r>
          </w:p>
          <w:p w:rsidR="00C00F78" w:rsidP="006D04DF">
            <w:pPr>
              <w:bidi w:val="0"/>
              <w:spacing w:before="0" w:beforeAutospacing="0" w:after="0" w:afterAutospacing="0" w:line="240" w:lineRule="auto"/>
              <w:jc w:val="both"/>
              <w:rPr>
                <w:rFonts w:ascii="Arial Narrow" w:hAnsi="Arial Narrow" w:cs="Helvetica"/>
                <w:strike/>
                <w:color w:val="FF0000"/>
                <w:sz w:val="22"/>
                <w:szCs w:val="22"/>
              </w:rPr>
            </w:pPr>
            <w:r w:rsidRPr="00FC1FC6">
              <w:rPr>
                <w:rFonts w:ascii="Arial Narrow" w:hAnsi="Arial Narrow" w:cs="Helvetica"/>
                <w:sz w:val="22"/>
                <w:szCs w:val="22"/>
              </w:rPr>
              <w:t xml:space="preserve">Ak Národná banka Slovenska zistí nedostatky v činnosti obchodníka s cennými papiermi alebo pobočky zahraničného obchodníka s cennými papiermi spočívajúce v nedodržiavaní podmienok určených v povolení podľa </w:t>
            </w:r>
            <w:hyperlink r:id="rId6" w:anchor="paragraf-55" w:history="1">
              <w:r w:rsidRPr="00FC1FC6">
                <w:rPr>
                  <w:rStyle w:val="InternetLink"/>
                  <w:rFonts w:ascii="Arial Narrow" w:hAnsi="Arial Narrow" w:cs="Helvetica"/>
                  <w:bCs/>
                  <w:color w:val="auto"/>
                  <w:sz w:val="22"/>
                  <w:szCs w:val="22"/>
                  <w:u w:val="none"/>
                </w:rPr>
                <w:t>§ 55 alebo § 56</w:t>
              </w:r>
            </w:hyperlink>
            <w:r w:rsidRPr="00FC1FC6">
              <w:rPr>
                <w:rFonts w:ascii="Arial Narrow" w:hAnsi="Arial Narrow" w:cs="Helvetica"/>
                <w:sz w:val="22"/>
                <w:szCs w:val="22"/>
              </w:rPr>
              <w:t xml:space="preserve"> alebo v rozhodnutí o predchádzajúcom súhlase, v nedodržiavaní podmienok alebo povinností vyplývajúcich z iných rozhodnutí Národnej banky Slovenska uložených obchodníkovi s cennými papiermi alebo pobočke zahraničného obchodníka s cennými papiermi, v nedodržiavaní podmienok podľa </w:t>
            </w:r>
            <w:hyperlink r:id="rId6" w:anchor="paragraf-55.odsek-2" w:history="1">
              <w:r w:rsidRPr="00FC1FC6">
                <w:rPr>
                  <w:rStyle w:val="InternetLink"/>
                  <w:rFonts w:ascii="Arial Narrow" w:hAnsi="Arial Narrow" w:cs="Helvetica"/>
                  <w:bCs/>
                  <w:color w:val="auto"/>
                  <w:sz w:val="22"/>
                  <w:szCs w:val="22"/>
                  <w:u w:val="none"/>
                </w:rPr>
                <w:t>§ 55 ods. 2</w:t>
              </w:r>
            </w:hyperlink>
            <w:r w:rsidRPr="00FC1FC6">
              <w:rPr>
                <w:rFonts w:ascii="Arial Narrow" w:hAnsi="Arial Narrow" w:cs="Helvetica"/>
                <w:sz w:val="22"/>
                <w:szCs w:val="22"/>
              </w:rPr>
              <w:t xml:space="preserve"> </w:t>
            </w:r>
            <w:r w:rsidRPr="006D04DF">
              <w:rPr>
                <w:rFonts w:ascii="Arial Narrow" w:hAnsi="Arial Narrow" w:cs="Helvetica"/>
                <w:b/>
                <w:color w:val="00B0F0"/>
                <w:sz w:val="22"/>
                <w:szCs w:val="22"/>
              </w:rPr>
              <w:t xml:space="preserve">a </w:t>
            </w:r>
            <w:hyperlink r:id="rId6" w:anchor="paragraf-55.odsek-9" w:history="1">
              <w:r w:rsidR="006D04DF">
                <w:rPr>
                  <w:rStyle w:val="InternetLink"/>
                  <w:rFonts w:ascii="Arial Narrow" w:hAnsi="Arial Narrow" w:cs="Helvetica"/>
                  <w:b/>
                  <w:bCs/>
                  <w:color w:val="00B0F0"/>
                  <w:sz w:val="22"/>
                  <w:szCs w:val="22"/>
                  <w:u w:val="none"/>
                </w:rPr>
                <w:t>6</w:t>
              </w:r>
            </w:hyperlink>
            <w:r w:rsidRPr="00FC1FC6">
              <w:rPr>
                <w:rFonts w:ascii="Arial Narrow" w:hAnsi="Arial Narrow" w:cs="Helvetica"/>
                <w:sz w:val="22"/>
                <w:szCs w:val="22"/>
              </w:rPr>
              <w:t xml:space="preserve"> a </w:t>
            </w:r>
            <w:hyperlink r:id="rId6" w:anchor="paragraf-56.odsek-2" w:history="1">
              <w:r w:rsidRPr="00FC1FC6">
                <w:rPr>
                  <w:rStyle w:val="InternetLink"/>
                  <w:rFonts w:ascii="Arial Narrow" w:hAnsi="Arial Narrow" w:cs="Helvetica"/>
                  <w:bCs/>
                  <w:color w:val="auto"/>
                  <w:sz w:val="22"/>
                  <w:szCs w:val="22"/>
                  <w:u w:val="none"/>
                </w:rPr>
                <w:t>§ 56 ods. 2</w:t>
              </w:r>
            </w:hyperlink>
            <w:r w:rsidRPr="00FC1FC6">
              <w:rPr>
                <w:rFonts w:ascii="Arial Narrow" w:hAnsi="Arial Narrow" w:cs="Helvetica"/>
                <w:sz w:val="22"/>
                <w:szCs w:val="22"/>
              </w:rPr>
              <w:t xml:space="preserve"> a </w:t>
            </w:r>
            <w:hyperlink r:id="rId6" w:anchor="paragraf-56.odsek-9" w:history="1">
              <w:r w:rsidRPr="00FC1FC6">
                <w:rPr>
                  <w:rStyle w:val="InternetLink"/>
                  <w:rFonts w:ascii="Arial Narrow" w:hAnsi="Arial Narrow" w:cs="Helvetica"/>
                  <w:bCs/>
                  <w:color w:val="auto"/>
                  <w:sz w:val="22"/>
                  <w:szCs w:val="22"/>
                  <w:u w:val="none"/>
                </w:rPr>
                <w:t>9</w:t>
              </w:r>
            </w:hyperlink>
            <w:r w:rsidRPr="00FC1FC6">
              <w:rPr>
                <w:rFonts w:ascii="Arial Narrow" w:hAnsi="Arial Narrow" w:cs="Helvetica"/>
                <w:sz w:val="22"/>
                <w:szCs w:val="22"/>
              </w:rPr>
              <w:t>, alebo v nedodržiavaní alebo v obchádzaní iných ustanovení tohto zákona, osobitných zákonov</w:t>
            </w:r>
            <w:hyperlink r:id="rId6" w:anchor="poznamky.poznamka-110e" w:history="1">
              <w:r w:rsidRPr="00FC1FC6">
                <w:rPr>
                  <w:rStyle w:val="InternetLink"/>
                  <w:rFonts w:ascii="Arial Narrow" w:hAnsi="Arial Narrow" w:cs="Helvetica"/>
                  <w:bCs/>
                  <w:color w:val="auto"/>
                  <w:sz w:val="22"/>
                  <w:szCs w:val="22"/>
                  <w:u w:val="none"/>
                  <w:vertAlign w:val="superscript"/>
                </w:rPr>
                <w:t>110e</w:t>
              </w:r>
            </w:hyperlink>
            <w:r w:rsidRPr="00FC1FC6">
              <w:rPr>
                <w:rStyle w:val="InternetLink"/>
                <w:rFonts w:ascii="Arial Narrow" w:hAnsi="Arial Narrow" w:cs="Helvetica"/>
                <w:bCs/>
                <w:color w:val="auto"/>
                <w:sz w:val="22"/>
                <w:szCs w:val="22"/>
                <w:u w:val="none"/>
              </w:rPr>
              <w:t>)</w:t>
            </w:r>
            <w:r w:rsidRPr="00FC1FC6">
              <w:rPr>
                <w:rFonts w:ascii="Arial Narrow" w:hAnsi="Arial Narrow" w:cs="Helvetica"/>
                <w:sz w:val="22"/>
                <w:szCs w:val="22"/>
              </w:rPr>
              <w:t xml:space="preserve"> alebo iných všeobecne záväzných právnych predpisov, ktoré sa vzťahujú na výkon činností obchodníka s cennými papiermi, môže Národná banka Slovenska </w:t>
            </w:r>
            <w:r w:rsidRPr="00066676">
              <w:rPr>
                <w:rFonts w:ascii="Arial Narrow" w:hAnsi="Arial Narrow" w:cs="Helvetica"/>
                <w:strike/>
                <w:color w:val="FF0000"/>
                <w:sz w:val="22"/>
                <w:szCs w:val="22"/>
              </w:rPr>
              <w:t>podľa závažnosti, rozsahu, dĺžky trvania, následkov a povahy zistených nedostatkov</w:t>
            </w:r>
          </w:p>
          <w:p w:rsidR="00C00F78" w:rsidRPr="00FC1FC6" w:rsidP="006D04DF">
            <w:pPr>
              <w:bidi w:val="0"/>
              <w:spacing w:before="0" w:beforeAutospacing="0" w:after="0" w:afterAutospacing="0" w:line="240" w:lineRule="auto"/>
              <w:jc w:val="both"/>
              <w:rPr>
                <w:rFonts w:ascii="Arial Narrow" w:hAnsi="Arial Narrow" w:cs="Helvetica"/>
                <w:sz w:val="22"/>
                <w:szCs w:val="22"/>
              </w:rPr>
            </w:pPr>
            <w:r>
              <w:rPr>
                <w:rFonts w:ascii="Arial Narrow" w:hAnsi="Arial Narrow" w:cs="Helvetica"/>
                <w:sz w:val="22"/>
                <w:szCs w:val="22"/>
              </w:rPr>
              <w:t>a)</w:t>
            </w:r>
            <w:r w:rsidRPr="00FC1FC6">
              <w:rPr>
                <w:rFonts w:ascii="Arial Narrow" w:hAnsi="Arial Narrow" w:cs="Helvetica"/>
                <w:sz w:val="22"/>
                <w:szCs w:val="22"/>
              </w:rPr>
              <w:t xml:space="preserve">uložiť obchodníkovi s cennými papiermi alebo zahraničnému obchodníkovi s cennými papiermi opatrenia na odstránenie a nápravu zistených nedostatkov, </w:t>
            </w:r>
          </w:p>
          <w:p w:rsidR="006D04DF" w:rsidP="00C00F78">
            <w:pPr>
              <w:pStyle w:val="BodyText2"/>
              <w:bidi w:val="0"/>
              <w:spacing w:after="0" w:line="240" w:lineRule="exact"/>
              <w:jc w:val="left"/>
              <w:rPr>
                <w:rFonts w:ascii="Arial Narrow" w:hAnsi="Arial Narrow" w:cs="Helvetica"/>
                <w:sz w:val="22"/>
                <w:szCs w:val="22"/>
              </w:rPr>
            </w:pPr>
          </w:p>
          <w:p w:rsidR="0095342C" w:rsidRPr="007C2FF8" w:rsidP="006D04DF">
            <w:pPr>
              <w:pStyle w:val="BodyText2"/>
              <w:bidi w:val="0"/>
              <w:spacing w:after="0" w:line="240" w:lineRule="exact"/>
              <w:jc w:val="both"/>
              <w:rPr>
                <w:rFonts w:ascii="Arial Narrow" w:hAnsi="Arial Narrow"/>
                <w:sz w:val="22"/>
                <w:szCs w:val="22"/>
              </w:rPr>
            </w:pPr>
            <w:r w:rsidRPr="00FC1FC6" w:rsidR="00C00F78">
              <w:rPr>
                <w:rFonts w:ascii="Arial Narrow" w:hAnsi="Arial Narrow" w:cs="Helvetica"/>
                <w:sz w:val="22"/>
                <w:szCs w:val="22"/>
              </w:rPr>
              <w:t xml:space="preserve">Bez predchádzajúceho súhlasu Národnej banky Slovenska podľa </w:t>
            </w:r>
            <w:hyperlink r:id="rId6" w:anchor="paragraf-70" w:history="1">
              <w:r w:rsidRPr="00FC1FC6" w:rsidR="00C00F78">
                <w:rPr>
                  <w:rStyle w:val="InternetLink"/>
                  <w:rFonts w:ascii="Arial Narrow" w:hAnsi="Arial Narrow" w:cs="Helvetica"/>
                  <w:bCs/>
                  <w:color w:val="auto"/>
                  <w:sz w:val="22"/>
                  <w:szCs w:val="22"/>
                  <w:u w:val="none"/>
                </w:rPr>
                <w:t>§ 70</w:t>
              </w:r>
            </w:hyperlink>
            <w:r w:rsidRPr="00FC1FC6" w:rsidR="00C00F78">
              <w:rPr>
                <w:rFonts w:ascii="Arial Narrow" w:hAnsi="Arial Narrow" w:cs="Helvetica"/>
                <w:sz w:val="22"/>
                <w:szCs w:val="22"/>
              </w:rPr>
              <w:t xml:space="preserve"> a </w:t>
            </w:r>
            <w:hyperlink r:id="rId6" w:anchor="paragraf-102" w:history="1">
              <w:r w:rsidRPr="00FC1FC6" w:rsidR="00C00F78">
                <w:rPr>
                  <w:rStyle w:val="InternetLink"/>
                  <w:rFonts w:ascii="Arial Narrow" w:hAnsi="Arial Narrow" w:cs="Helvetica"/>
                  <w:bCs/>
                  <w:color w:val="auto"/>
                  <w:sz w:val="22"/>
                  <w:szCs w:val="22"/>
                  <w:u w:val="none"/>
                </w:rPr>
                <w:t>102</w:t>
              </w:r>
            </w:hyperlink>
            <w:r w:rsidRPr="00FC1FC6" w:rsidR="00C00F78">
              <w:rPr>
                <w:rFonts w:ascii="Arial Narrow" w:hAnsi="Arial Narrow" w:cs="Helvetica"/>
                <w:sz w:val="22"/>
                <w:szCs w:val="22"/>
              </w:rPr>
              <w:t xml:space="preserve"> je každý právny úkon, na ktorý sa vyžaduje predchádzajúci súhlas, neplatný. Neplatný je aj každý úkon urobený na základe predchádzajúceho súhlasu udeleného na základe nepravdivých údajov. To neplatí v prípade nadobudnutia alebo zvýšenia kvalifikovanej účasti na obchodníkovi s cennými papiermi podľa </w:t>
            </w:r>
            <w:hyperlink r:id="rId6" w:anchor="paragraf-70.odsek-1.pismeno-a" w:history="1">
              <w:r w:rsidRPr="00FC1FC6" w:rsidR="00C00F78">
                <w:rPr>
                  <w:rStyle w:val="InternetLink"/>
                  <w:rFonts w:ascii="Arial Narrow" w:hAnsi="Arial Narrow" w:cs="Helvetica"/>
                  <w:bCs/>
                  <w:color w:val="auto"/>
                  <w:sz w:val="22"/>
                  <w:szCs w:val="22"/>
                  <w:u w:val="none"/>
                </w:rPr>
                <w:t>§ 70 ods. 1 písm. a)</w:t>
              </w:r>
            </w:hyperlink>
            <w:r w:rsidRPr="00FC1FC6" w:rsidR="00C00F78">
              <w:rPr>
                <w:rFonts w:ascii="Arial Narrow" w:hAnsi="Arial Narrow" w:cs="Helvetica"/>
                <w:sz w:val="22"/>
                <w:szCs w:val="22"/>
              </w:rPr>
              <w:t xml:space="preserve"> nepriamo v dôsledku zahraničného stabilizačného opatrenia štátu sledujúceho zmiernenie vplyvov globálnej finančnej krízy a predaja pobočky zahraničného obchodníka s cennými papiermi alebo jej časti podľa </w:t>
            </w:r>
            <w:hyperlink r:id="rId6" w:anchor="paragraf-70.odsek-1.pismeno-f" w:history="1">
              <w:r w:rsidRPr="00FC1FC6" w:rsidR="00C00F78">
                <w:rPr>
                  <w:rStyle w:val="InternetLink"/>
                  <w:rFonts w:ascii="Arial Narrow" w:hAnsi="Arial Narrow" w:cs="Helvetica"/>
                  <w:bCs/>
                  <w:color w:val="auto"/>
                  <w:sz w:val="22"/>
                  <w:szCs w:val="22"/>
                  <w:u w:val="none"/>
                </w:rPr>
                <w:t>§ 70 ods. 1 písm. f)</w:t>
              </w:r>
            </w:hyperlink>
            <w:r w:rsidRPr="00FC1FC6" w:rsidR="00C00F78">
              <w:rPr>
                <w:rFonts w:ascii="Arial Narrow" w:hAnsi="Arial Narrow" w:cs="Helvetica"/>
                <w:sz w:val="22"/>
                <w:szCs w:val="22"/>
              </w:rPr>
              <w:t>, ktorým zahraničné stabilizačné opatrenie štátu sleduje zmiernenie vplyvov globálnej finančnej krízy.</w:t>
            </w:r>
          </w:p>
          <w:p w:rsidR="0095342C" w:rsidRPr="007C2FF8" w:rsidP="00C00F78">
            <w:pPr>
              <w:pStyle w:val="BodyText2"/>
              <w:bidi w:val="0"/>
              <w:spacing w:after="0" w:line="240" w:lineRule="exact"/>
              <w:jc w:val="left"/>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r w:rsidR="00893FE8">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56B18" w:rsidRPr="007C2FF8">
            <w:pPr>
              <w:pStyle w:val="Heading1"/>
              <w:bidi w:val="0"/>
              <w:spacing w:after="0" w:line="240" w:lineRule="auto"/>
              <w:rPr>
                <w:rFonts w:ascii="Arial Narrow" w:hAnsi="Arial Narrow"/>
                <w:b w:val="0"/>
                <w:bCs w:val="0"/>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7C2FF8" w:rsidP="00A47BED">
            <w:pPr>
              <w:autoSpaceDE w:val="0"/>
              <w:autoSpaceDN w:val="0"/>
              <w:bidi w:val="0"/>
              <w:spacing w:before="0" w:beforeAutospacing="0" w:after="0" w:afterAutospacing="0" w:line="240" w:lineRule="auto"/>
              <w:jc w:val="center"/>
              <w:rPr>
                <w:rFonts w:ascii="Arial Narrow" w:hAnsi="Arial Narrow"/>
                <w:sz w:val="22"/>
                <w:szCs w:val="22"/>
              </w:rPr>
            </w:pPr>
            <w:r w:rsidRPr="007C2FF8" w:rsidR="00092053">
              <w:rPr>
                <w:rFonts w:ascii="Arial Narrow" w:hAnsi="Arial Narrow"/>
                <w:sz w:val="22"/>
                <w:szCs w:val="22"/>
              </w:rPr>
              <w:t>čl.12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092053" w:rsidRPr="007C2FF8" w:rsidP="00092053">
            <w:pPr>
              <w:pStyle w:val="CM4"/>
              <w:bidi w:val="0"/>
              <w:spacing w:after="60" w:line="240" w:lineRule="auto"/>
              <w:rPr>
                <w:rFonts w:ascii="Arial Narrow" w:hAnsi="Arial Narrow"/>
                <w:b/>
                <w:bCs/>
                <w:sz w:val="22"/>
                <w:szCs w:val="22"/>
              </w:rPr>
            </w:pPr>
            <w:r w:rsidRPr="007C2FF8">
              <w:rPr>
                <w:rFonts w:ascii="Arial Narrow" w:hAnsi="Arial Narrow"/>
                <w:b/>
                <w:bCs/>
                <w:sz w:val="22"/>
                <w:szCs w:val="22"/>
              </w:rPr>
              <w:t>Lehota na posúdenie</w:t>
            </w:r>
          </w:p>
          <w:p w:rsidR="00092053" w:rsidRPr="007C2FF8" w:rsidP="00092053">
            <w:pPr>
              <w:pStyle w:val="CM4"/>
              <w:bidi w:val="0"/>
              <w:spacing w:before="60" w:after="60" w:line="240" w:lineRule="auto"/>
              <w:rPr>
                <w:rFonts w:ascii="Arial Narrow" w:hAnsi="Arial Narrow"/>
                <w:sz w:val="22"/>
                <w:szCs w:val="22"/>
              </w:rPr>
            </w:pPr>
            <w:r w:rsidRPr="007C2FF8">
              <w:rPr>
                <w:rFonts w:ascii="Arial Narrow" w:hAnsi="Arial Narrow"/>
                <w:sz w:val="22"/>
                <w:szCs w:val="22"/>
              </w:rPr>
              <w:t>1.   Príslušné orgány bezodkladne a v každom prípade do dvoch pracovných dní od doručenia oznámenia požadovaného podľa článku 11 ods. 1 prvého pododseku, ako aj po prípadnom následnom doručení informácií uvedených v odseku 2 tohto článku písomne potvrdia jeho doručenie navrhovanému nadobúdateľovi.</w:t>
            </w:r>
          </w:p>
          <w:p w:rsidR="00092053" w:rsidRPr="007C2FF8" w:rsidP="00092053">
            <w:pPr>
              <w:pStyle w:val="CM4"/>
              <w:bidi w:val="0"/>
              <w:spacing w:before="60" w:after="60" w:line="240" w:lineRule="auto"/>
              <w:rPr>
                <w:rFonts w:ascii="Arial Narrow" w:hAnsi="Arial Narrow"/>
                <w:sz w:val="22"/>
                <w:szCs w:val="22"/>
              </w:rPr>
            </w:pPr>
            <w:r w:rsidRPr="007C2FF8">
              <w:rPr>
                <w:rFonts w:ascii="Arial Narrow" w:hAnsi="Arial Narrow"/>
                <w:sz w:val="22"/>
                <w:szCs w:val="22"/>
              </w:rPr>
              <w:t>Príslušné orgány majú maximálne šesťdesiat pracovných dní od dátumu písomného potvrdenia o doručení oznámenia a všetkých dokumentov požadovaných členským štátom, ktoré majú byť priložené k oznámeniu na základe zoznamu uvedeného v článku 13 ods. 4 (ďalej len „lehota na posúdenie“), na vykonanie tohto posúdenia.</w:t>
            </w:r>
          </w:p>
          <w:p w:rsidR="00092053" w:rsidRPr="007C2FF8" w:rsidP="00092053">
            <w:pPr>
              <w:pStyle w:val="CM4"/>
              <w:bidi w:val="0"/>
              <w:spacing w:before="60" w:after="60" w:line="240" w:lineRule="auto"/>
              <w:rPr>
                <w:rFonts w:ascii="Arial Narrow" w:hAnsi="Arial Narrow"/>
                <w:sz w:val="22"/>
                <w:szCs w:val="22"/>
              </w:rPr>
            </w:pPr>
            <w:r w:rsidRPr="007C2FF8">
              <w:rPr>
                <w:rFonts w:ascii="Arial Narrow" w:hAnsi="Arial Narrow"/>
                <w:sz w:val="22"/>
                <w:szCs w:val="22"/>
              </w:rPr>
              <w:t>Príslušné orgány informujú navrhovaného nadobúdateľa o dátume uplynutia lehoty na posúdenie pri potvrdení o doručení.</w:t>
            </w:r>
          </w:p>
          <w:p w:rsidR="00092053" w:rsidRPr="007C2FF8" w:rsidP="00092053">
            <w:pPr>
              <w:pStyle w:val="CM4"/>
              <w:bidi w:val="0"/>
              <w:spacing w:before="60" w:after="60" w:line="240" w:lineRule="auto"/>
              <w:rPr>
                <w:rFonts w:ascii="Arial Narrow" w:hAnsi="Arial Narrow"/>
                <w:sz w:val="22"/>
                <w:szCs w:val="22"/>
              </w:rPr>
            </w:pPr>
            <w:r w:rsidRPr="007C2FF8">
              <w:rPr>
                <w:rFonts w:ascii="Arial Narrow" w:hAnsi="Arial Narrow"/>
                <w:sz w:val="22"/>
                <w:szCs w:val="22"/>
              </w:rPr>
              <w:t>2.   Príslušné orgány môžu počas lehoty na posúdenie, ak je to potrebné, ale najneskôr do päťdesiateho pracovného dňa lehoty na posúdenie požiadať o ďalšie informácie, ktoré sú potrebné na ukončenie posudzovania. Táto žiadosť sa podá písomne a uvedie sa v nej, ktoré dodatočné informácie sú potrebné.</w:t>
            </w:r>
          </w:p>
          <w:p w:rsidR="00092053" w:rsidRPr="007C2FF8" w:rsidP="00092053">
            <w:pPr>
              <w:pStyle w:val="CM4"/>
              <w:bidi w:val="0"/>
              <w:spacing w:before="60" w:after="60" w:line="240" w:lineRule="auto"/>
              <w:rPr>
                <w:rFonts w:ascii="Arial Narrow" w:hAnsi="Arial Narrow"/>
                <w:sz w:val="22"/>
                <w:szCs w:val="22"/>
              </w:rPr>
            </w:pPr>
            <w:r w:rsidRPr="007C2FF8">
              <w:rPr>
                <w:rFonts w:ascii="Arial Narrow" w:hAnsi="Arial Narrow"/>
                <w:sz w:val="22"/>
                <w:szCs w:val="22"/>
              </w:rPr>
              <w:t>Na obdobie od dátumu žiadosti príslušných orgánov o informácie do doručenia odpovede na ňu od navrhovaného nadobúdateľa sa lehota na posúdenie preruší. Prerušenie nesmie byť dlhšie ako dvadsať pracovných dní. Príslušné orgány môžu požiadať o ďalšie doplnenie alebo spresnenie informácií, táto žiadosť však nesmie viesť k prerušeniu lehoty na posúdenie.</w:t>
            </w:r>
          </w:p>
          <w:p w:rsidR="00092053" w:rsidRPr="007C2FF8" w:rsidP="00092053">
            <w:pPr>
              <w:pStyle w:val="CM4"/>
              <w:bidi w:val="0"/>
              <w:spacing w:before="60" w:after="60" w:line="240" w:lineRule="auto"/>
              <w:rPr>
                <w:rFonts w:ascii="Arial Narrow" w:hAnsi="Arial Narrow"/>
                <w:sz w:val="22"/>
                <w:szCs w:val="22"/>
              </w:rPr>
            </w:pPr>
            <w:r w:rsidRPr="007C2FF8">
              <w:rPr>
                <w:rFonts w:ascii="Arial Narrow" w:hAnsi="Arial Narrow"/>
                <w:sz w:val="22"/>
                <w:szCs w:val="22"/>
              </w:rPr>
              <w:t>3.   Príslušné orgány môžu predĺžiť prerušenie uvedené v odseku 2 druhom pododseku až na tridsať pracovných dní, ak navrhovaný nadobúdateľ je jedným z týchto subjektov:</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5"/>
              <w:gridCol w:w="646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092053">
                  <w:pPr>
                    <w:pStyle w:val="CM4"/>
                    <w:bidi w:val="0"/>
                    <w:spacing w:before="60" w:after="60" w:line="240" w:lineRule="auto"/>
                    <w:rPr>
                      <w:rFonts w:ascii="Arial Narrow" w:hAnsi="Arial Narrow"/>
                      <w:sz w:val="22"/>
                      <w:szCs w:val="22"/>
                    </w:rPr>
                  </w:pPr>
                  <w:r w:rsidRPr="007C2FF8" w:rsidR="00092053">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092053">
                  <w:pPr>
                    <w:pStyle w:val="CM4"/>
                    <w:bidi w:val="0"/>
                    <w:spacing w:before="60" w:after="60" w:line="240" w:lineRule="auto"/>
                    <w:rPr>
                      <w:rFonts w:ascii="Arial Narrow" w:hAnsi="Arial Narrow"/>
                      <w:sz w:val="22"/>
                      <w:szCs w:val="22"/>
                    </w:rPr>
                  </w:pPr>
                  <w:r w:rsidRPr="007C2FF8" w:rsidR="00092053">
                    <w:rPr>
                      <w:rFonts w:ascii="Arial Narrow" w:hAnsi="Arial Narrow"/>
                      <w:sz w:val="22"/>
                      <w:szCs w:val="22"/>
                    </w:rPr>
                    <w:t>fyzickou alebo právnickou osobou, ktorá sídli alebo sa riadi právnymi predpismi mimo Únie;</w:t>
                  </w:r>
                </w:p>
              </w:tc>
            </w:tr>
          </w:tbl>
          <w:p w:rsidR="00092053" w:rsidRPr="007C2FF8" w:rsidP="00092053">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6"/>
              <w:gridCol w:w="65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092053">
                  <w:pPr>
                    <w:pStyle w:val="CM4"/>
                    <w:bidi w:val="0"/>
                    <w:spacing w:before="60" w:after="60" w:line="240" w:lineRule="auto"/>
                    <w:rPr>
                      <w:rFonts w:ascii="Arial Narrow" w:hAnsi="Arial Narrow"/>
                      <w:sz w:val="22"/>
                      <w:szCs w:val="22"/>
                    </w:rPr>
                  </w:pPr>
                  <w:r w:rsidRPr="007C2FF8" w:rsidR="00092053">
                    <w:rPr>
                      <w:rFonts w:ascii="Arial Narrow" w:hAnsi="Arial Narrow"/>
                      <w:sz w:val="22"/>
                      <w:szCs w:val="22"/>
                    </w:rPr>
                    <w:t>b)</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092053">
                  <w:pPr>
                    <w:pStyle w:val="CM4"/>
                    <w:bidi w:val="0"/>
                    <w:spacing w:before="60" w:after="60" w:line="240" w:lineRule="auto"/>
                    <w:rPr>
                      <w:rFonts w:ascii="Arial Narrow" w:hAnsi="Arial Narrow"/>
                      <w:sz w:val="22"/>
                      <w:szCs w:val="22"/>
                    </w:rPr>
                  </w:pPr>
                  <w:r w:rsidRPr="007C2FF8" w:rsidR="00092053">
                    <w:rPr>
                      <w:rFonts w:ascii="Arial Narrow" w:hAnsi="Arial Narrow"/>
                      <w:sz w:val="22"/>
                      <w:szCs w:val="22"/>
                    </w:rPr>
                    <w:t>fyzickou alebo právnickou osobou a nepodlieha dohľadu podľa tejto smernice alebo smerníc 2009/65/ES, 2009/138/ES alebo 2013/36/EÚ.</w:t>
                  </w:r>
                </w:p>
              </w:tc>
            </w:tr>
          </w:tbl>
          <w:p w:rsidR="00092053" w:rsidRPr="007C2FF8" w:rsidP="00600F98">
            <w:pPr>
              <w:pStyle w:val="CM4"/>
              <w:numPr>
                <w:numId w:val="1"/>
              </w:numPr>
              <w:bidi w:val="0"/>
              <w:spacing w:before="60" w:after="60" w:line="240" w:lineRule="auto"/>
              <w:rPr>
                <w:rFonts w:ascii="Arial Narrow" w:hAnsi="Arial Narrow"/>
                <w:sz w:val="22"/>
                <w:szCs w:val="22"/>
              </w:rPr>
            </w:pPr>
            <w:r w:rsidRPr="007C2FF8">
              <w:rPr>
                <w:rFonts w:ascii="Arial Narrow" w:hAnsi="Arial Narrow"/>
                <w:sz w:val="22"/>
                <w:szCs w:val="22"/>
              </w:rPr>
              <w:t>Ak sa príslušné orgány rozhodnú po skončení posudzovania vyjadriť nesúhlas s navrhovanou akvizíciou, písomne informujú navrhovaného nadobúdateľa do dvoch pracovných dní a pred uplynutím lehoty na posúdenie a uvedú dôvody tohto rozhodnutia. Ak vnútroštátne právne predpisy nestanovujú inak, na žiadosť navrhovaného nadobúdateľa je možné sprístupniť verejnosti primerané odôvodnenie rozhodnutia. To nebráni členskému štátu, aby umožnil príslušnému orgánu zverejniť odôvodnenie bez žiadosti navrhovaného nadobúdateľa.</w:t>
            </w:r>
          </w:p>
          <w:p w:rsidR="0095342C" w:rsidRPr="007C2FF8" w:rsidP="0095342C">
            <w:pPr>
              <w:pStyle w:val="Default"/>
              <w:bidi w:val="0"/>
              <w:spacing w:after="0" w:line="240" w:lineRule="auto"/>
            </w:pPr>
          </w:p>
          <w:p w:rsidR="0095342C" w:rsidRPr="007C2FF8" w:rsidP="0095342C">
            <w:pPr>
              <w:pStyle w:val="Default"/>
              <w:bidi w:val="0"/>
              <w:spacing w:after="0" w:line="240" w:lineRule="auto"/>
            </w:pPr>
          </w:p>
          <w:p w:rsidR="0095342C" w:rsidRPr="007C2FF8" w:rsidP="0095342C">
            <w:pPr>
              <w:pStyle w:val="Default"/>
              <w:bidi w:val="0"/>
              <w:spacing w:after="0" w:line="240" w:lineRule="auto"/>
            </w:pPr>
          </w:p>
          <w:p w:rsidR="0095342C" w:rsidRPr="007C2FF8" w:rsidP="0095342C">
            <w:pPr>
              <w:pStyle w:val="Default"/>
              <w:bidi w:val="0"/>
              <w:spacing w:after="0" w:line="240" w:lineRule="auto"/>
            </w:pPr>
          </w:p>
          <w:p w:rsidR="0095342C" w:rsidRPr="007C2FF8" w:rsidP="0095342C">
            <w:pPr>
              <w:pStyle w:val="Default"/>
              <w:bidi w:val="0"/>
              <w:spacing w:after="0" w:line="240" w:lineRule="auto"/>
            </w:pPr>
          </w:p>
          <w:p w:rsidR="0095342C" w:rsidRPr="007C2FF8" w:rsidP="0095342C">
            <w:pPr>
              <w:pStyle w:val="Default"/>
              <w:bidi w:val="0"/>
              <w:spacing w:after="0" w:line="240" w:lineRule="auto"/>
            </w:pPr>
          </w:p>
          <w:p w:rsidR="0095342C" w:rsidRPr="007C2FF8" w:rsidP="0095342C">
            <w:pPr>
              <w:pStyle w:val="Default"/>
              <w:bidi w:val="0"/>
              <w:spacing w:after="0" w:line="240" w:lineRule="auto"/>
            </w:pPr>
          </w:p>
          <w:p w:rsidR="0095342C" w:rsidRPr="007C2FF8" w:rsidP="0095342C">
            <w:pPr>
              <w:pStyle w:val="Default"/>
              <w:bidi w:val="0"/>
              <w:spacing w:after="0" w:line="240" w:lineRule="auto"/>
            </w:pPr>
          </w:p>
          <w:p w:rsidR="0095342C" w:rsidRPr="007C2FF8" w:rsidP="0095342C">
            <w:pPr>
              <w:pStyle w:val="Default"/>
              <w:bidi w:val="0"/>
              <w:spacing w:after="0" w:line="240" w:lineRule="auto"/>
            </w:pPr>
          </w:p>
          <w:p w:rsidR="00092053" w:rsidRPr="007C2FF8" w:rsidP="00092053">
            <w:pPr>
              <w:pStyle w:val="CM4"/>
              <w:bidi w:val="0"/>
              <w:spacing w:before="60" w:after="60" w:line="240" w:lineRule="auto"/>
              <w:rPr>
                <w:rFonts w:ascii="Arial Narrow" w:hAnsi="Arial Narrow"/>
                <w:sz w:val="22"/>
                <w:szCs w:val="22"/>
              </w:rPr>
            </w:pPr>
            <w:r w:rsidRPr="007C2FF8">
              <w:rPr>
                <w:rFonts w:ascii="Arial Narrow" w:hAnsi="Arial Narrow"/>
                <w:sz w:val="22"/>
                <w:szCs w:val="22"/>
              </w:rPr>
              <w:t>5.   Ak príslušné orgány nevyjadria písomne nesúhlas v lehote na posúdenie proti navrhovanej akvizícii, navrhovaná akvizícia sa považuje za schválenú.</w:t>
            </w:r>
          </w:p>
          <w:p w:rsidR="00092053" w:rsidRPr="007C2FF8" w:rsidP="00092053">
            <w:pPr>
              <w:pStyle w:val="CM4"/>
              <w:bidi w:val="0"/>
              <w:spacing w:before="60" w:after="60" w:line="240" w:lineRule="auto"/>
              <w:rPr>
                <w:rFonts w:ascii="Arial Narrow" w:hAnsi="Arial Narrow"/>
                <w:sz w:val="22"/>
                <w:szCs w:val="22"/>
              </w:rPr>
            </w:pPr>
            <w:r w:rsidRPr="007C2FF8">
              <w:rPr>
                <w:rFonts w:ascii="Arial Narrow" w:hAnsi="Arial Narrow"/>
                <w:sz w:val="22"/>
                <w:szCs w:val="22"/>
              </w:rPr>
              <w:t>6.   Príslušné orgány môžu stanoviť maximálnu lehotu na dokončenie navrhovanej akvizície a v prípade potreby ju predĺžiť.</w:t>
            </w:r>
          </w:p>
          <w:p w:rsidR="00092053" w:rsidRPr="007C2FF8" w:rsidP="00092053">
            <w:pPr>
              <w:pStyle w:val="CM4"/>
              <w:bidi w:val="0"/>
              <w:spacing w:before="60" w:after="60" w:line="240" w:lineRule="auto"/>
              <w:rPr>
                <w:rFonts w:ascii="Arial Narrow" w:hAnsi="Arial Narrow"/>
                <w:sz w:val="22"/>
                <w:szCs w:val="22"/>
              </w:rPr>
            </w:pPr>
            <w:r w:rsidRPr="007C2FF8">
              <w:rPr>
                <w:rFonts w:ascii="Arial Narrow" w:hAnsi="Arial Narrow"/>
                <w:sz w:val="22"/>
                <w:szCs w:val="22"/>
              </w:rPr>
              <w:t>7.   Členské štáty nesmú stanoviť požiadavky na oznamovanie priameho alebo nepriameho nadobudnutia hlasovacích práv alebo základného imania príslušným orgánom a na schvaľovanie takéhoto nadobudnutia príslušnými orgánmi, ktoré sú prísnejšie ako požiadavky stanovené touto smernicou.</w:t>
            </w:r>
          </w:p>
          <w:p w:rsidR="00332B68" w:rsidP="00092053">
            <w:pPr>
              <w:pStyle w:val="CM4"/>
              <w:bidi w:val="0"/>
              <w:spacing w:before="60" w:after="60" w:line="240" w:lineRule="auto"/>
              <w:rPr>
                <w:rFonts w:ascii="Arial Narrow" w:hAnsi="Arial Narrow"/>
                <w:sz w:val="22"/>
                <w:szCs w:val="22"/>
              </w:rPr>
            </w:pPr>
          </w:p>
          <w:p w:rsidR="00332B68" w:rsidP="00092053">
            <w:pPr>
              <w:pStyle w:val="CM4"/>
              <w:bidi w:val="0"/>
              <w:spacing w:before="60" w:after="60" w:line="240" w:lineRule="auto"/>
              <w:rPr>
                <w:rFonts w:ascii="Arial Narrow" w:hAnsi="Arial Narrow"/>
                <w:sz w:val="22"/>
                <w:szCs w:val="22"/>
              </w:rPr>
            </w:pPr>
          </w:p>
          <w:p w:rsidR="00332B68" w:rsidP="00092053">
            <w:pPr>
              <w:pStyle w:val="CM4"/>
              <w:bidi w:val="0"/>
              <w:spacing w:before="60" w:after="60" w:line="240" w:lineRule="auto"/>
              <w:rPr>
                <w:rFonts w:ascii="Arial Narrow" w:hAnsi="Arial Narrow"/>
                <w:sz w:val="22"/>
                <w:szCs w:val="22"/>
              </w:rPr>
            </w:pPr>
          </w:p>
          <w:p w:rsidR="00332B68" w:rsidP="00092053">
            <w:pPr>
              <w:pStyle w:val="CM4"/>
              <w:bidi w:val="0"/>
              <w:spacing w:before="60" w:after="60" w:line="240" w:lineRule="auto"/>
              <w:rPr>
                <w:rFonts w:ascii="Arial Narrow" w:hAnsi="Arial Narrow"/>
                <w:sz w:val="22"/>
                <w:szCs w:val="22"/>
              </w:rPr>
            </w:pPr>
          </w:p>
          <w:p w:rsidR="00332B68" w:rsidP="00092053">
            <w:pPr>
              <w:pStyle w:val="CM4"/>
              <w:bidi w:val="0"/>
              <w:spacing w:before="60" w:after="60" w:line="240" w:lineRule="auto"/>
              <w:rPr>
                <w:rFonts w:ascii="Arial Narrow" w:hAnsi="Arial Narrow"/>
                <w:sz w:val="22"/>
                <w:szCs w:val="22"/>
              </w:rPr>
            </w:pPr>
          </w:p>
          <w:p w:rsidR="00332B68" w:rsidP="00092053">
            <w:pPr>
              <w:pStyle w:val="CM4"/>
              <w:bidi w:val="0"/>
              <w:spacing w:before="60" w:after="60" w:line="240" w:lineRule="auto"/>
              <w:rPr>
                <w:rFonts w:ascii="Arial Narrow" w:hAnsi="Arial Narrow"/>
                <w:sz w:val="22"/>
                <w:szCs w:val="22"/>
              </w:rPr>
            </w:pPr>
          </w:p>
          <w:p w:rsidR="00F55E45" w:rsidRPr="00F55E45" w:rsidP="00F55E45">
            <w:pPr>
              <w:pStyle w:val="Default"/>
              <w:bidi w:val="0"/>
              <w:spacing w:after="0" w:line="240" w:lineRule="auto"/>
            </w:pPr>
          </w:p>
          <w:p w:rsidR="00332B68" w:rsidP="00092053">
            <w:pPr>
              <w:pStyle w:val="CM4"/>
              <w:bidi w:val="0"/>
              <w:spacing w:before="60" w:after="60" w:line="240" w:lineRule="auto"/>
              <w:rPr>
                <w:rFonts w:ascii="Arial Narrow" w:hAnsi="Arial Narrow"/>
                <w:sz w:val="22"/>
                <w:szCs w:val="22"/>
              </w:rPr>
            </w:pPr>
          </w:p>
          <w:p w:rsidR="00092053" w:rsidRPr="007C2FF8" w:rsidP="00092053">
            <w:pPr>
              <w:pStyle w:val="CM4"/>
              <w:bidi w:val="0"/>
              <w:spacing w:before="60" w:after="60" w:line="240" w:lineRule="auto"/>
              <w:rPr>
                <w:rFonts w:ascii="Arial Narrow" w:hAnsi="Arial Narrow"/>
                <w:sz w:val="22"/>
                <w:szCs w:val="22"/>
              </w:rPr>
            </w:pPr>
            <w:r w:rsidRPr="007C2FF8">
              <w:rPr>
                <w:rFonts w:ascii="Arial Narrow" w:hAnsi="Arial Narrow"/>
                <w:sz w:val="22"/>
                <w:szCs w:val="22"/>
              </w:rPr>
              <w:t>8.   Orgán ESMA vypracuje návrh regulačných technických predpisov na vytvorenie úplného zoznamu informácií, ako sa uvádza v článku 13 ods. 4, ktoré majú navrhovaní nadobúdatelia zahrnúť do svojich oznámení, bez toho, aby bol dotknutý odsek 2 tohto článku.</w:t>
            </w:r>
          </w:p>
          <w:p w:rsidR="00092053" w:rsidRPr="007C2FF8" w:rsidP="00092053">
            <w:pPr>
              <w:pStyle w:val="CM4"/>
              <w:bidi w:val="0"/>
              <w:spacing w:before="60" w:after="60" w:line="240" w:lineRule="auto"/>
              <w:rPr>
                <w:rFonts w:ascii="Arial Narrow" w:hAnsi="Arial Narrow"/>
                <w:sz w:val="22"/>
                <w:szCs w:val="22"/>
              </w:rPr>
            </w:pPr>
            <w:r w:rsidRPr="007C2FF8">
              <w:rPr>
                <w:rFonts w:ascii="Arial Narrow" w:hAnsi="Arial Narrow"/>
                <w:sz w:val="22"/>
                <w:szCs w:val="22"/>
              </w:rPr>
              <w:t>Orgán ESMA predloží tento návrh regulačných technických predpisov Komisii do 1. januára 2014.</w:t>
            </w:r>
          </w:p>
          <w:p w:rsidR="00092053" w:rsidRPr="007C2FF8" w:rsidP="00092053">
            <w:pPr>
              <w:pStyle w:val="CM4"/>
              <w:bidi w:val="0"/>
              <w:spacing w:before="60" w:after="60" w:line="240" w:lineRule="auto"/>
              <w:rPr>
                <w:rFonts w:ascii="Arial Narrow" w:hAnsi="Arial Narrow"/>
                <w:sz w:val="22"/>
                <w:szCs w:val="22"/>
              </w:rPr>
            </w:pPr>
            <w:r w:rsidRPr="007C2FF8">
              <w:rPr>
                <w:rFonts w:ascii="Arial Narrow" w:hAnsi="Arial Narrow"/>
                <w:sz w:val="22"/>
                <w:szCs w:val="22"/>
              </w:rPr>
              <w:t>Komisii sa udeľuje právomoc prijať regulačné technické predpisy uvedené v prvom pododseku v súlade s článkami 10 až 14 nariadenia (EÚ) č. 1095/2010.</w:t>
            </w:r>
          </w:p>
          <w:p w:rsidR="00092053" w:rsidRPr="007C2FF8" w:rsidP="00092053">
            <w:pPr>
              <w:pStyle w:val="CM4"/>
              <w:bidi w:val="0"/>
              <w:spacing w:before="60" w:after="60" w:line="240" w:lineRule="auto"/>
              <w:rPr>
                <w:rFonts w:ascii="Arial Narrow" w:hAnsi="Arial Narrow"/>
                <w:sz w:val="22"/>
                <w:szCs w:val="22"/>
              </w:rPr>
            </w:pPr>
            <w:r w:rsidRPr="007C2FF8">
              <w:rPr>
                <w:rFonts w:ascii="Arial Narrow" w:hAnsi="Arial Narrow"/>
                <w:sz w:val="22"/>
                <w:szCs w:val="22"/>
              </w:rPr>
              <w:t>9.   Orgán ESMA vypracuje návrh vykonávacích technických predpisov na určenie štandardných formulárov, vzorov a postupov pre spôsoby konzultácií medzi dotknutými príslušnými orgánmi, ako je uvedené v článku 11 ods. 2.</w:t>
            </w:r>
          </w:p>
          <w:p w:rsidR="00092053" w:rsidRPr="007C2FF8" w:rsidP="00092053">
            <w:pPr>
              <w:pStyle w:val="CM4"/>
              <w:bidi w:val="0"/>
              <w:spacing w:before="60" w:after="60" w:line="240" w:lineRule="auto"/>
              <w:rPr>
                <w:rFonts w:ascii="Arial Narrow" w:hAnsi="Arial Narrow"/>
                <w:sz w:val="22"/>
                <w:szCs w:val="22"/>
              </w:rPr>
            </w:pPr>
            <w:r w:rsidRPr="007C2FF8">
              <w:rPr>
                <w:rFonts w:ascii="Arial Narrow" w:hAnsi="Arial Narrow"/>
                <w:sz w:val="22"/>
                <w:szCs w:val="22"/>
              </w:rPr>
              <w:t>Orgán ESMA predloží návrh týchto vykonávacích technických predpisov Komisii do 1. januára 2014.</w:t>
            </w:r>
          </w:p>
          <w:p w:rsidR="00656B18" w:rsidRPr="007C2FF8" w:rsidP="00A47BED">
            <w:pPr>
              <w:pStyle w:val="CM4"/>
              <w:bidi w:val="0"/>
              <w:spacing w:before="60" w:after="60" w:line="240" w:lineRule="auto"/>
              <w:rPr>
                <w:rFonts w:ascii="Arial Narrow" w:hAnsi="Arial Narrow"/>
                <w:sz w:val="22"/>
                <w:szCs w:val="22"/>
              </w:rPr>
            </w:pPr>
            <w:r w:rsidRPr="007C2FF8" w:rsidR="00092053">
              <w:rPr>
                <w:rFonts w:ascii="Arial Narrow" w:hAnsi="Arial Narrow"/>
                <w:sz w:val="22"/>
                <w:szCs w:val="22"/>
              </w:rPr>
              <w:t>Komisii sa udeľuje právomoc prijať vykonávacie technické predpisy uvedené v prvom pododseku v súlade s článkom 15 nariadenia (EÚ) č. 1095/2010.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sidR="00092053">
              <w:rPr>
                <w:rFonts w:ascii="Arial Narrow" w:hAnsi="Arial Narrow"/>
                <w:sz w:val="22"/>
                <w:szCs w:val="22"/>
              </w:rPr>
              <w:t>N</w:t>
            </w: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815081" w:rsidRPr="007C2FF8">
            <w:pPr>
              <w:autoSpaceDE w:val="0"/>
              <w:autoSpaceDN w:val="0"/>
              <w:bidi w:val="0"/>
              <w:spacing w:before="0" w:beforeAutospacing="0" w:after="0" w:afterAutospacing="0" w:line="240" w:lineRule="auto"/>
              <w:jc w:val="center"/>
              <w:rPr>
                <w:rFonts w:ascii="Arial Narrow" w:hAnsi="Arial Narrow"/>
                <w:sz w:val="22"/>
                <w:szCs w:val="22"/>
              </w:rPr>
            </w:pPr>
          </w:p>
          <w:p w:rsidR="00815081" w:rsidRPr="007C2FF8">
            <w:pPr>
              <w:autoSpaceDE w:val="0"/>
              <w:autoSpaceDN w:val="0"/>
              <w:bidi w:val="0"/>
              <w:spacing w:before="0" w:beforeAutospacing="0" w:after="0" w:afterAutospacing="0" w:line="240" w:lineRule="auto"/>
              <w:jc w:val="center"/>
              <w:rPr>
                <w:rFonts w:ascii="Arial Narrow" w:hAnsi="Arial Narrow"/>
                <w:sz w:val="22"/>
                <w:szCs w:val="22"/>
              </w:rPr>
            </w:pPr>
          </w:p>
          <w:p w:rsidR="00815081" w:rsidRPr="007C2FF8">
            <w:pPr>
              <w:autoSpaceDE w:val="0"/>
              <w:autoSpaceDN w:val="0"/>
              <w:bidi w:val="0"/>
              <w:spacing w:before="0" w:beforeAutospacing="0" w:after="0" w:afterAutospacing="0" w:line="240" w:lineRule="auto"/>
              <w:jc w:val="center"/>
              <w:rPr>
                <w:rFonts w:ascii="Arial Narrow" w:hAnsi="Arial Narrow"/>
                <w:sz w:val="22"/>
                <w:szCs w:val="22"/>
              </w:rPr>
            </w:pPr>
          </w:p>
          <w:p w:rsidR="00815081" w:rsidRPr="007C2FF8">
            <w:pPr>
              <w:autoSpaceDE w:val="0"/>
              <w:autoSpaceDN w:val="0"/>
              <w:bidi w:val="0"/>
              <w:spacing w:before="0" w:beforeAutospacing="0" w:after="0" w:afterAutospacing="0" w:line="240" w:lineRule="auto"/>
              <w:jc w:val="center"/>
              <w:rPr>
                <w:rFonts w:ascii="Arial Narrow" w:hAnsi="Arial Narrow"/>
                <w:sz w:val="22"/>
                <w:szCs w:val="22"/>
              </w:rPr>
            </w:pPr>
          </w:p>
          <w:p w:rsidR="00815081" w:rsidRPr="007C2FF8">
            <w:pPr>
              <w:autoSpaceDE w:val="0"/>
              <w:autoSpaceDN w:val="0"/>
              <w:bidi w:val="0"/>
              <w:spacing w:before="0" w:beforeAutospacing="0" w:after="0" w:afterAutospacing="0" w:line="240" w:lineRule="auto"/>
              <w:jc w:val="center"/>
              <w:rPr>
                <w:rFonts w:ascii="Arial Narrow" w:hAnsi="Arial Narrow"/>
                <w:sz w:val="22"/>
                <w:szCs w:val="22"/>
              </w:rPr>
            </w:pPr>
          </w:p>
          <w:p w:rsidR="00815081" w:rsidRPr="007C2FF8">
            <w:pPr>
              <w:autoSpaceDE w:val="0"/>
              <w:autoSpaceDN w:val="0"/>
              <w:bidi w:val="0"/>
              <w:spacing w:before="0" w:beforeAutospacing="0" w:after="0" w:afterAutospacing="0" w:line="240" w:lineRule="auto"/>
              <w:jc w:val="center"/>
              <w:rPr>
                <w:rFonts w:ascii="Arial Narrow" w:hAnsi="Arial Narrow"/>
                <w:sz w:val="22"/>
                <w:szCs w:val="22"/>
              </w:rPr>
            </w:pPr>
          </w:p>
          <w:p w:rsidR="00815081">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F55E45">
            <w:pPr>
              <w:autoSpaceDE w:val="0"/>
              <w:autoSpaceDN w:val="0"/>
              <w:bidi w:val="0"/>
              <w:spacing w:before="0" w:beforeAutospacing="0" w:after="0" w:afterAutospacing="0" w:line="240" w:lineRule="auto"/>
              <w:jc w:val="center"/>
              <w:rPr>
                <w:rFonts w:ascii="Arial Narrow" w:hAnsi="Arial Narrow"/>
                <w:sz w:val="22"/>
                <w:szCs w:val="22"/>
              </w:rPr>
            </w:pPr>
          </w:p>
          <w:p w:rsidR="00332B68"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566/2001</w:t>
            </w: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p>
          <w:p w:rsidR="0095342C">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1223FB">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223FB">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223FB">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223FB" w:rsidRPr="0002647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566/2001</w:t>
            </w: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rsidRPr="007C2FF8">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pPr>
              <w:autoSpaceDE w:val="0"/>
              <w:autoSpaceDN w:val="0"/>
              <w:bidi w:val="0"/>
              <w:spacing w:before="0" w:beforeAutospacing="0" w:after="0" w:afterAutospacing="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56B18"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 70 ods. 6 a 7</w:t>
            </w: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5342C" w:rsidP="004577EC">
            <w:pPr>
              <w:autoSpaceDE w:val="0"/>
              <w:autoSpaceDN w:val="0"/>
              <w:bidi w:val="0"/>
              <w:spacing w:before="0" w:beforeAutospacing="0" w:after="0" w:afterAutospacing="0" w:line="240" w:lineRule="auto"/>
              <w:jc w:val="center"/>
              <w:rPr>
                <w:rFonts w:ascii="Arial Narrow" w:hAnsi="Arial Narrow"/>
                <w:sz w:val="22"/>
                <w:szCs w:val="22"/>
              </w:rPr>
            </w:pPr>
          </w:p>
          <w:p w:rsidR="00332B68" w:rsidP="004577EC">
            <w:pPr>
              <w:autoSpaceDE w:val="0"/>
              <w:autoSpaceDN w:val="0"/>
              <w:bidi w:val="0"/>
              <w:spacing w:before="0" w:beforeAutospacing="0" w:after="0" w:afterAutospacing="0" w:line="240" w:lineRule="auto"/>
              <w:jc w:val="center"/>
              <w:rPr>
                <w:rFonts w:ascii="Arial Narrow" w:hAnsi="Arial Narrow"/>
                <w:sz w:val="22"/>
                <w:szCs w:val="22"/>
              </w:rPr>
            </w:pPr>
          </w:p>
          <w:p w:rsidR="00332B68" w:rsidP="004577EC">
            <w:pPr>
              <w:autoSpaceDE w:val="0"/>
              <w:autoSpaceDN w:val="0"/>
              <w:bidi w:val="0"/>
              <w:spacing w:before="0" w:beforeAutospacing="0" w:after="0" w:afterAutospacing="0" w:line="240" w:lineRule="auto"/>
              <w:jc w:val="center"/>
              <w:rPr>
                <w:rFonts w:ascii="Arial Narrow" w:hAnsi="Arial Narrow"/>
                <w:sz w:val="22"/>
                <w:szCs w:val="22"/>
              </w:rPr>
            </w:pPr>
          </w:p>
          <w:p w:rsidR="00332B68" w:rsidP="004577EC">
            <w:pPr>
              <w:autoSpaceDE w:val="0"/>
              <w:autoSpaceDN w:val="0"/>
              <w:bidi w:val="0"/>
              <w:spacing w:before="0" w:beforeAutospacing="0" w:after="0" w:afterAutospacing="0" w:line="240" w:lineRule="auto"/>
              <w:jc w:val="center"/>
              <w:rPr>
                <w:rFonts w:ascii="Arial Narrow" w:hAnsi="Arial Narrow"/>
                <w:sz w:val="22"/>
                <w:szCs w:val="22"/>
              </w:rPr>
            </w:pPr>
          </w:p>
          <w:p w:rsidR="00332B68" w:rsidP="004577EC">
            <w:pPr>
              <w:autoSpaceDE w:val="0"/>
              <w:autoSpaceDN w:val="0"/>
              <w:bidi w:val="0"/>
              <w:spacing w:before="0" w:beforeAutospacing="0" w:after="0" w:afterAutospacing="0" w:line="240" w:lineRule="auto"/>
              <w:jc w:val="center"/>
              <w:rPr>
                <w:rFonts w:ascii="Arial Narrow" w:hAnsi="Arial Narrow"/>
                <w:sz w:val="22"/>
                <w:szCs w:val="22"/>
              </w:rPr>
            </w:pPr>
          </w:p>
          <w:p w:rsidR="00332B68" w:rsidP="004577EC">
            <w:pPr>
              <w:autoSpaceDE w:val="0"/>
              <w:autoSpaceDN w:val="0"/>
              <w:bidi w:val="0"/>
              <w:spacing w:before="0" w:beforeAutospacing="0" w:after="0" w:afterAutospacing="0" w:line="240" w:lineRule="auto"/>
              <w:jc w:val="center"/>
              <w:rPr>
                <w:rFonts w:ascii="Arial Narrow" w:hAnsi="Arial Narrow"/>
                <w:sz w:val="22"/>
                <w:szCs w:val="22"/>
              </w:rPr>
            </w:pPr>
          </w:p>
          <w:p w:rsidR="00332B68" w:rsidP="004577EC">
            <w:pPr>
              <w:autoSpaceDE w:val="0"/>
              <w:autoSpaceDN w:val="0"/>
              <w:bidi w:val="0"/>
              <w:spacing w:before="0" w:beforeAutospacing="0" w:after="0" w:afterAutospacing="0" w:line="240" w:lineRule="auto"/>
              <w:jc w:val="center"/>
              <w:rPr>
                <w:rFonts w:ascii="Arial Narrow" w:hAnsi="Arial Narrow"/>
                <w:sz w:val="22"/>
                <w:szCs w:val="22"/>
              </w:rPr>
            </w:pPr>
          </w:p>
          <w:p w:rsidR="00332B68" w:rsidP="004577EC">
            <w:pPr>
              <w:autoSpaceDE w:val="0"/>
              <w:autoSpaceDN w:val="0"/>
              <w:bidi w:val="0"/>
              <w:spacing w:before="0" w:beforeAutospacing="0" w:after="0" w:afterAutospacing="0" w:line="240" w:lineRule="auto"/>
              <w:jc w:val="center"/>
              <w:rPr>
                <w:rFonts w:ascii="Arial Narrow" w:hAnsi="Arial Narrow"/>
                <w:sz w:val="22"/>
                <w:szCs w:val="22"/>
              </w:rPr>
            </w:pPr>
          </w:p>
          <w:p w:rsidR="00332B68" w:rsidP="004577EC">
            <w:pPr>
              <w:autoSpaceDE w:val="0"/>
              <w:autoSpaceDN w:val="0"/>
              <w:bidi w:val="0"/>
              <w:spacing w:before="0" w:beforeAutospacing="0" w:after="0" w:afterAutospacing="0" w:line="240" w:lineRule="auto"/>
              <w:jc w:val="center"/>
              <w:rPr>
                <w:rFonts w:ascii="Arial Narrow" w:hAnsi="Arial Narrow"/>
                <w:sz w:val="22"/>
                <w:szCs w:val="22"/>
              </w:rPr>
            </w:pPr>
          </w:p>
          <w:p w:rsidR="00332B68" w:rsidP="004577EC">
            <w:pPr>
              <w:autoSpaceDE w:val="0"/>
              <w:autoSpaceDN w:val="0"/>
              <w:bidi w:val="0"/>
              <w:spacing w:before="0" w:beforeAutospacing="0" w:after="0" w:afterAutospacing="0" w:line="240" w:lineRule="auto"/>
              <w:jc w:val="center"/>
              <w:rPr>
                <w:rFonts w:ascii="Arial Narrow" w:hAnsi="Arial Narrow"/>
                <w:sz w:val="22"/>
                <w:szCs w:val="22"/>
              </w:rPr>
            </w:pPr>
          </w:p>
          <w:p w:rsidR="00332B68" w:rsidP="004577EC">
            <w:pPr>
              <w:autoSpaceDE w:val="0"/>
              <w:autoSpaceDN w:val="0"/>
              <w:bidi w:val="0"/>
              <w:spacing w:before="0" w:beforeAutospacing="0" w:after="0" w:afterAutospacing="0" w:line="240" w:lineRule="auto"/>
              <w:jc w:val="center"/>
              <w:rPr>
                <w:rFonts w:ascii="Arial Narrow" w:hAnsi="Arial Narrow"/>
                <w:sz w:val="22"/>
                <w:szCs w:val="22"/>
              </w:rPr>
            </w:pPr>
          </w:p>
          <w:p w:rsidR="00332B68" w:rsidP="004577EC">
            <w:pPr>
              <w:autoSpaceDE w:val="0"/>
              <w:autoSpaceDN w:val="0"/>
              <w:bidi w:val="0"/>
              <w:spacing w:before="0" w:beforeAutospacing="0" w:after="0" w:afterAutospacing="0" w:line="240" w:lineRule="auto"/>
              <w:jc w:val="center"/>
              <w:rPr>
                <w:rFonts w:ascii="Arial Narrow" w:hAnsi="Arial Narrow"/>
                <w:sz w:val="22"/>
                <w:szCs w:val="22"/>
              </w:rPr>
            </w:pPr>
          </w:p>
          <w:p w:rsidR="00332B68" w:rsidP="004577EC">
            <w:pPr>
              <w:autoSpaceDE w:val="0"/>
              <w:autoSpaceDN w:val="0"/>
              <w:bidi w:val="0"/>
              <w:spacing w:before="0" w:beforeAutospacing="0" w:after="0" w:afterAutospacing="0" w:line="240" w:lineRule="auto"/>
              <w:jc w:val="center"/>
              <w:rPr>
                <w:rFonts w:ascii="Arial Narrow" w:hAnsi="Arial Narrow"/>
                <w:sz w:val="22"/>
                <w:szCs w:val="22"/>
              </w:rPr>
            </w:pPr>
          </w:p>
          <w:p w:rsidR="00332B68" w:rsidP="004577EC">
            <w:pPr>
              <w:autoSpaceDE w:val="0"/>
              <w:autoSpaceDN w:val="0"/>
              <w:bidi w:val="0"/>
              <w:spacing w:before="0" w:beforeAutospacing="0" w:after="0" w:afterAutospacing="0" w:line="240" w:lineRule="auto"/>
              <w:jc w:val="center"/>
              <w:rPr>
                <w:rFonts w:ascii="Arial Narrow" w:hAnsi="Arial Narrow"/>
                <w:sz w:val="22"/>
                <w:szCs w:val="22"/>
              </w:rPr>
            </w:pPr>
          </w:p>
          <w:p w:rsidR="00332B68" w:rsidP="004577EC">
            <w:pPr>
              <w:autoSpaceDE w:val="0"/>
              <w:autoSpaceDN w:val="0"/>
              <w:bidi w:val="0"/>
              <w:spacing w:before="0" w:beforeAutospacing="0" w:after="0" w:afterAutospacing="0" w:line="240" w:lineRule="auto"/>
              <w:jc w:val="center"/>
              <w:rPr>
                <w:rFonts w:ascii="Arial Narrow" w:hAnsi="Arial Narrow"/>
                <w:sz w:val="22"/>
                <w:szCs w:val="22"/>
              </w:rPr>
            </w:pPr>
          </w:p>
          <w:p w:rsidR="00332B68" w:rsidP="004577EC">
            <w:pPr>
              <w:autoSpaceDE w:val="0"/>
              <w:autoSpaceDN w:val="0"/>
              <w:bidi w:val="0"/>
              <w:spacing w:before="0" w:beforeAutospacing="0" w:after="0" w:afterAutospacing="0" w:line="240" w:lineRule="auto"/>
              <w:jc w:val="center"/>
              <w:rPr>
                <w:rFonts w:ascii="Arial Narrow" w:hAnsi="Arial Narrow"/>
                <w:sz w:val="22"/>
                <w:szCs w:val="22"/>
              </w:rPr>
            </w:pPr>
          </w:p>
          <w:p w:rsidR="00332B68" w:rsidP="004577EC">
            <w:pPr>
              <w:autoSpaceDE w:val="0"/>
              <w:autoSpaceDN w:val="0"/>
              <w:bidi w:val="0"/>
              <w:spacing w:before="0" w:beforeAutospacing="0" w:after="0" w:afterAutospacing="0" w:line="240" w:lineRule="auto"/>
              <w:jc w:val="center"/>
              <w:rPr>
                <w:rFonts w:ascii="Arial Narrow" w:hAnsi="Arial Narrow"/>
                <w:sz w:val="22"/>
                <w:szCs w:val="22"/>
              </w:rPr>
            </w:pPr>
          </w:p>
          <w:p w:rsidR="00332B68" w:rsidP="004577EC">
            <w:pPr>
              <w:autoSpaceDE w:val="0"/>
              <w:autoSpaceDN w:val="0"/>
              <w:bidi w:val="0"/>
              <w:spacing w:before="0" w:beforeAutospacing="0" w:after="0" w:afterAutospacing="0" w:line="240" w:lineRule="auto"/>
              <w:jc w:val="center"/>
              <w:rPr>
                <w:rFonts w:ascii="Arial Narrow" w:hAnsi="Arial Narrow"/>
                <w:sz w:val="22"/>
                <w:szCs w:val="22"/>
              </w:rPr>
            </w:pPr>
          </w:p>
          <w:p w:rsidR="00332B68" w:rsidP="004577EC">
            <w:pPr>
              <w:autoSpaceDE w:val="0"/>
              <w:autoSpaceDN w:val="0"/>
              <w:bidi w:val="0"/>
              <w:spacing w:before="0" w:beforeAutospacing="0" w:after="0" w:afterAutospacing="0" w:line="240" w:lineRule="auto"/>
              <w:jc w:val="center"/>
              <w:rPr>
                <w:rFonts w:ascii="Arial Narrow" w:hAnsi="Arial Narrow"/>
                <w:sz w:val="22"/>
                <w:szCs w:val="22"/>
              </w:rPr>
            </w:pPr>
          </w:p>
          <w:p w:rsidR="00332B68" w:rsidP="004577EC">
            <w:pPr>
              <w:autoSpaceDE w:val="0"/>
              <w:autoSpaceDN w:val="0"/>
              <w:bidi w:val="0"/>
              <w:spacing w:before="0" w:beforeAutospacing="0" w:after="0" w:afterAutospacing="0" w:line="240" w:lineRule="auto"/>
              <w:jc w:val="center"/>
              <w:rPr>
                <w:rFonts w:ascii="Arial Narrow" w:hAnsi="Arial Narrow"/>
                <w:sz w:val="22"/>
                <w:szCs w:val="22"/>
              </w:rPr>
            </w:pPr>
          </w:p>
          <w:p w:rsidR="00332B68" w:rsidP="004577EC">
            <w:pPr>
              <w:autoSpaceDE w:val="0"/>
              <w:autoSpaceDN w:val="0"/>
              <w:bidi w:val="0"/>
              <w:spacing w:before="0" w:beforeAutospacing="0" w:after="0" w:afterAutospacing="0" w:line="240" w:lineRule="auto"/>
              <w:jc w:val="center"/>
              <w:rPr>
                <w:rFonts w:ascii="Arial Narrow" w:hAnsi="Arial Narrow"/>
                <w:sz w:val="22"/>
                <w:szCs w:val="22"/>
              </w:rPr>
            </w:pPr>
          </w:p>
          <w:p w:rsidR="00332B68" w:rsidP="004577EC">
            <w:pPr>
              <w:autoSpaceDE w:val="0"/>
              <w:autoSpaceDN w:val="0"/>
              <w:bidi w:val="0"/>
              <w:spacing w:before="0" w:beforeAutospacing="0" w:after="0" w:afterAutospacing="0" w:line="240" w:lineRule="auto"/>
              <w:jc w:val="center"/>
              <w:rPr>
                <w:rFonts w:ascii="Arial Narrow" w:hAnsi="Arial Narrow"/>
                <w:sz w:val="22"/>
                <w:szCs w:val="22"/>
              </w:rPr>
            </w:pPr>
          </w:p>
          <w:p w:rsidR="00332B68" w:rsidP="004577EC">
            <w:pPr>
              <w:autoSpaceDE w:val="0"/>
              <w:autoSpaceDN w:val="0"/>
              <w:bidi w:val="0"/>
              <w:spacing w:before="0" w:beforeAutospacing="0" w:after="0" w:afterAutospacing="0" w:line="240" w:lineRule="auto"/>
              <w:jc w:val="center"/>
              <w:rPr>
                <w:rFonts w:ascii="Arial Narrow" w:hAnsi="Arial Narrow"/>
                <w:sz w:val="22"/>
                <w:szCs w:val="22"/>
              </w:rPr>
            </w:pPr>
          </w:p>
          <w:p w:rsidR="00332B68" w:rsidP="004577EC">
            <w:pPr>
              <w:autoSpaceDE w:val="0"/>
              <w:autoSpaceDN w:val="0"/>
              <w:bidi w:val="0"/>
              <w:spacing w:before="0" w:beforeAutospacing="0" w:after="0" w:afterAutospacing="0" w:line="240" w:lineRule="auto"/>
              <w:jc w:val="center"/>
              <w:rPr>
                <w:rFonts w:ascii="Arial Narrow" w:hAnsi="Arial Narrow"/>
                <w:sz w:val="22"/>
                <w:szCs w:val="22"/>
              </w:rPr>
            </w:pPr>
          </w:p>
          <w:p w:rsidR="001223FB" w:rsidP="004577EC">
            <w:pPr>
              <w:autoSpaceDE w:val="0"/>
              <w:autoSpaceDN w:val="0"/>
              <w:bidi w:val="0"/>
              <w:spacing w:before="0" w:beforeAutospacing="0" w:after="0" w:afterAutospacing="0" w:line="240" w:lineRule="auto"/>
              <w:jc w:val="center"/>
              <w:rPr>
                <w:rFonts w:ascii="Arial Narrow" w:hAnsi="Arial Narrow"/>
                <w:sz w:val="22"/>
                <w:szCs w:val="22"/>
              </w:rPr>
            </w:pPr>
          </w:p>
          <w:p w:rsidR="001223FB" w:rsidP="004577EC">
            <w:pPr>
              <w:autoSpaceDE w:val="0"/>
              <w:autoSpaceDN w:val="0"/>
              <w:bidi w:val="0"/>
              <w:spacing w:before="0" w:beforeAutospacing="0" w:after="0" w:afterAutospacing="0" w:line="240" w:lineRule="auto"/>
              <w:jc w:val="center"/>
              <w:rPr>
                <w:rFonts w:ascii="Arial Narrow" w:hAnsi="Arial Narrow"/>
                <w:sz w:val="22"/>
                <w:szCs w:val="22"/>
              </w:rPr>
            </w:pPr>
          </w:p>
          <w:p w:rsidR="001223FB" w:rsidP="004577EC">
            <w:pPr>
              <w:autoSpaceDE w:val="0"/>
              <w:autoSpaceDN w:val="0"/>
              <w:bidi w:val="0"/>
              <w:spacing w:before="0" w:beforeAutospacing="0" w:after="0" w:afterAutospacing="0" w:line="240" w:lineRule="auto"/>
              <w:jc w:val="center"/>
              <w:rPr>
                <w:rFonts w:ascii="Arial Narrow" w:hAnsi="Arial Narrow"/>
                <w:sz w:val="22"/>
                <w:szCs w:val="22"/>
              </w:rPr>
            </w:pPr>
          </w:p>
          <w:p w:rsidR="00332B68" w:rsidP="004577EC">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70 ods.13</w:t>
            </w:r>
          </w:p>
          <w:p w:rsidR="00332B68" w:rsidP="004577EC">
            <w:pPr>
              <w:autoSpaceDE w:val="0"/>
              <w:autoSpaceDN w:val="0"/>
              <w:bidi w:val="0"/>
              <w:spacing w:before="0" w:beforeAutospacing="0" w:after="0" w:afterAutospacing="0" w:line="240" w:lineRule="auto"/>
              <w:jc w:val="center"/>
              <w:rPr>
                <w:rFonts w:ascii="Arial Narrow" w:hAnsi="Arial Narrow"/>
                <w:sz w:val="22"/>
                <w:szCs w:val="22"/>
              </w:rPr>
            </w:pPr>
          </w:p>
          <w:p w:rsidR="00332B68" w:rsidP="004577EC">
            <w:pPr>
              <w:autoSpaceDE w:val="0"/>
              <w:autoSpaceDN w:val="0"/>
              <w:bidi w:val="0"/>
              <w:spacing w:before="0" w:beforeAutospacing="0" w:after="0" w:afterAutospacing="0" w:line="240" w:lineRule="auto"/>
              <w:jc w:val="center"/>
              <w:rPr>
                <w:rFonts w:ascii="Arial Narrow" w:hAnsi="Arial Narrow"/>
                <w:sz w:val="22"/>
                <w:szCs w:val="22"/>
              </w:rPr>
            </w:pPr>
          </w:p>
          <w:p w:rsidR="00332B68" w:rsidP="004577EC">
            <w:pPr>
              <w:autoSpaceDE w:val="0"/>
              <w:autoSpaceDN w:val="0"/>
              <w:bidi w:val="0"/>
              <w:spacing w:before="0" w:beforeAutospacing="0" w:after="0" w:afterAutospacing="0" w:line="240" w:lineRule="auto"/>
              <w:jc w:val="center"/>
              <w:rPr>
                <w:rFonts w:ascii="Arial Narrow" w:hAnsi="Arial Narrow"/>
                <w:sz w:val="22"/>
                <w:szCs w:val="22"/>
              </w:rPr>
            </w:pPr>
          </w:p>
          <w:p w:rsidR="00332B68" w:rsidP="004577EC">
            <w:pPr>
              <w:autoSpaceDE w:val="0"/>
              <w:autoSpaceDN w:val="0"/>
              <w:bidi w:val="0"/>
              <w:spacing w:before="0" w:beforeAutospacing="0" w:after="0" w:afterAutospacing="0" w:line="240" w:lineRule="auto"/>
              <w:jc w:val="center"/>
              <w:rPr>
                <w:rFonts w:ascii="Arial Narrow" w:hAnsi="Arial Narrow"/>
                <w:sz w:val="22"/>
                <w:szCs w:val="22"/>
              </w:rPr>
            </w:pPr>
          </w:p>
          <w:p w:rsidR="00332B68" w:rsidP="004577EC">
            <w:pPr>
              <w:autoSpaceDE w:val="0"/>
              <w:autoSpaceDN w:val="0"/>
              <w:bidi w:val="0"/>
              <w:spacing w:before="0" w:beforeAutospacing="0" w:after="0" w:afterAutospacing="0" w:line="240" w:lineRule="auto"/>
              <w:jc w:val="center"/>
              <w:rPr>
                <w:rFonts w:ascii="Arial Narrow" w:hAnsi="Arial Narrow"/>
                <w:sz w:val="22"/>
                <w:szCs w:val="22"/>
              </w:rPr>
            </w:pPr>
          </w:p>
          <w:p w:rsidR="00332B68" w:rsidP="004577EC">
            <w:pPr>
              <w:autoSpaceDE w:val="0"/>
              <w:autoSpaceDN w:val="0"/>
              <w:bidi w:val="0"/>
              <w:spacing w:before="0" w:beforeAutospacing="0" w:after="0" w:afterAutospacing="0" w:line="240" w:lineRule="auto"/>
              <w:jc w:val="center"/>
              <w:rPr>
                <w:rFonts w:ascii="Arial Narrow" w:hAnsi="Arial Narrow"/>
                <w:sz w:val="22"/>
                <w:szCs w:val="22"/>
              </w:rPr>
            </w:pPr>
          </w:p>
          <w:p w:rsidR="00332B68" w:rsidP="004577EC">
            <w:pPr>
              <w:autoSpaceDE w:val="0"/>
              <w:autoSpaceDN w:val="0"/>
              <w:bidi w:val="0"/>
              <w:spacing w:before="0" w:beforeAutospacing="0" w:after="0" w:afterAutospacing="0" w:line="240" w:lineRule="auto"/>
              <w:jc w:val="center"/>
              <w:rPr>
                <w:rFonts w:ascii="Arial Narrow" w:hAnsi="Arial Narrow"/>
                <w:sz w:val="22"/>
                <w:szCs w:val="22"/>
              </w:rPr>
            </w:pPr>
          </w:p>
          <w:p w:rsidR="00332B68" w:rsidP="004577EC">
            <w:pPr>
              <w:autoSpaceDE w:val="0"/>
              <w:autoSpaceDN w:val="0"/>
              <w:bidi w:val="0"/>
              <w:spacing w:before="0" w:beforeAutospacing="0" w:after="0" w:afterAutospacing="0" w:line="240" w:lineRule="auto"/>
              <w:jc w:val="center"/>
              <w:rPr>
                <w:rFonts w:ascii="Arial Narrow" w:hAnsi="Arial Narrow"/>
                <w:sz w:val="22"/>
                <w:szCs w:val="22"/>
              </w:rPr>
            </w:pPr>
          </w:p>
          <w:p w:rsidR="00332B68"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56B18" w:rsidRPr="007C2FF8" w:rsidP="00B64B09">
            <w:pPr>
              <w:pStyle w:val="BodyText2"/>
              <w:bidi w:val="0"/>
              <w:spacing w:after="0" w:line="240" w:lineRule="exact"/>
              <w:jc w:val="left"/>
              <w:rPr>
                <w:rFonts w:ascii="Arial Narrow" w:hAnsi="Arial Narrow"/>
                <w:sz w:val="22"/>
                <w:szCs w:val="22"/>
              </w:rPr>
            </w:pPr>
          </w:p>
          <w:p w:rsidR="0095342C" w:rsidRPr="006D04DF" w:rsidP="006D04DF">
            <w:pPr>
              <w:autoSpaceDE w:val="0"/>
              <w:autoSpaceDN w:val="0"/>
              <w:bidi w:val="0"/>
              <w:spacing w:before="0" w:beforeAutospacing="0" w:after="0" w:afterAutospacing="0" w:line="240" w:lineRule="auto"/>
              <w:jc w:val="both"/>
              <w:rPr>
                <w:rFonts w:ascii="Arial Narrow" w:hAnsi="Arial Narrow" w:cs="Helvetica"/>
                <w:sz w:val="22"/>
                <w:szCs w:val="22"/>
              </w:rPr>
            </w:pPr>
            <w:r w:rsidRPr="006D04DF">
              <w:rPr>
                <w:rFonts w:ascii="Arial Narrow" w:hAnsi="Arial Narrow" w:cs="Helvetica"/>
                <w:sz w:val="22"/>
                <w:szCs w:val="22"/>
              </w:rPr>
              <w:t>(6)</w:t>
            </w:r>
          </w:p>
          <w:p w:rsidR="0095342C" w:rsidRPr="006D04DF" w:rsidP="006D04DF">
            <w:pPr>
              <w:autoSpaceDE w:val="0"/>
              <w:autoSpaceDN w:val="0"/>
              <w:bidi w:val="0"/>
              <w:spacing w:before="0" w:beforeAutospacing="0" w:after="0" w:afterAutospacing="0" w:line="240" w:lineRule="auto"/>
              <w:jc w:val="both"/>
              <w:rPr>
                <w:rFonts w:ascii="Arial Narrow" w:hAnsi="Arial Narrow" w:cs="Helvetica"/>
                <w:sz w:val="22"/>
                <w:szCs w:val="22"/>
              </w:rPr>
            </w:pPr>
            <w:r w:rsidRPr="006D04DF">
              <w:rPr>
                <w:rFonts w:ascii="Arial Narrow" w:hAnsi="Arial Narrow" w:cs="Helvetica"/>
                <w:sz w:val="22"/>
                <w:szCs w:val="22"/>
              </w:rPr>
              <w:t xml:space="preserve">Národná banka Slovenska je povinná do dvoch pracovných dní odo dňa doručenia žiadosti o udelenie predchádzajúceho súhlasu podľa odseku 1 písm. a) písomne potvrdiť nadobúdateľovi jej doručenie; to platí aj pre následné doručenie náležitostí žiadosti, ktoré neboli predložené súčasne so žiadosťou. Národná banka Slovenska môže najneskôr do 50. pracovného dňa lehoty na posúdenie žiadosti podľa odseku 7 písomne požiadať o dodatočné informácie, ktoré sú potrebné na posudzovanie žiadosti o udelení predchádzajúceho súhlasu podľa odseku 1 písm. a). Na obdobie odo dňa odoslania žiadosti Národnej banky Slovenska o dodatočné informácie do doručenia odpovede sa konanie o udelení predchádzajúceho súhlasu prerušuje, najviac však na 20 pracovných dní. Ak Národná banka Slovenska požiada o ďalšie doplnenie alebo spresnenie informácií, lehota na rozhodnutie o udelení predchádzajúceho súhlasu sa neprerušuje. Lehotu na prerušenie konania podľa tretej vety je Národná banka Slovenska oprávnená predĺžiť na 30 pracovných dní, ak nadobúdateľ má sídlo alebo sa riadi právnymi predpismi nečlenského štátu alebo ak nadobúdateľ nie je obchodníkom s cennými papiermi, správcovskou spoločnosťou, bankou, poisťovňou, zaisťovňou alebo obdobnou inštitúciou z členského štátu. </w:t>
            </w:r>
          </w:p>
          <w:p w:rsidR="0095342C" w:rsidRPr="006D04DF" w:rsidP="006D04DF">
            <w:pPr>
              <w:autoSpaceDE w:val="0"/>
              <w:autoSpaceDN w:val="0"/>
              <w:bidi w:val="0"/>
              <w:spacing w:before="0" w:beforeAutospacing="0" w:after="0" w:afterAutospacing="0" w:line="240" w:lineRule="auto"/>
              <w:jc w:val="both"/>
              <w:rPr>
                <w:rFonts w:ascii="Arial Narrow" w:hAnsi="Arial Narrow" w:cs="Helvetica"/>
                <w:sz w:val="22"/>
                <w:szCs w:val="22"/>
              </w:rPr>
            </w:pPr>
            <w:r w:rsidRPr="006D04DF">
              <w:rPr>
                <w:rFonts w:ascii="Arial Narrow" w:hAnsi="Arial Narrow" w:cs="Helvetica"/>
                <w:sz w:val="22"/>
                <w:szCs w:val="22"/>
              </w:rPr>
              <w:t>(7)</w:t>
            </w:r>
          </w:p>
          <w:p w:rsidR="0095342C" w:rsidRPr="006D04DF" w:rsidP="006D04DF">
            <w:pPr>
              <w:pStyle w:val="BodyText2"/>
              <w:bidi w:val="0"/>
              <w:spacing w:after="0" w:line="240" w:lineRule="exact"/>
              <w:jc w:val="both"/>
              <w:rPr>
                <w:rFonts w:ascii="Arial Narrow" w:hAnsi="Arial Narrow"/>
                <w:sz w:val="22"/>
                <w:szCs w:val="22"/>
              </w:rPr>
            </w:pPr>
            <w:r w:rsidRPr="006D04DF">
              <w:rPr>
                <w:rFonts w:ascii="Arial Narrow" w:hAnsi="Arial Narrow" w:cs="Helvetica"/>
                <w:sz w:val="22"/>
                <w:szCs w:val="22"/>
              </w:rPr>
              <w:t>O žiadosti o udelení predchádzajúceho súhlasu podľa odseku 1 písm. a) rozhodne Národná banka Slovenska do 60 pracovných dní odo dňa písomného potvrdenia o doručení žiadosti o udelenie predchádzajúceho súhlasu podľa odseku 1 písm. a) a po doručení všetkých náležitostí žiadosti o udelenie predchádzajúceho súhlasu. Ak Národná banka Slovenska nerozhodne v tejto lehote, má sa za to, že predchádzajúci súhlas bol vydaný. Národná banka Slovenska informuje nadobúdateľa o dátume, keď uplynie lehota na vydanie rozhodnutia pri potvrdení o doručení podľa odseku 6. Ak Národná banka Slovenska rozhodne o zamietnutí žiadosti o udelenie predchádzajúceho súhlasu podľa odseku 1 písm. a), písomne zašle toto rozhodnutie nadobúdateľovi do dvoch pracovných dní od tohto rozhodnutia, najneskôr však pred uplynutím lehoty podľa prvej vety. O žiadosti o udelení predchádzajúceho súhlasu podľa odseku 1 písm. c) rozhodne Národná banka Slovenska do 15 pracovných dní od jej doručenia alebo doplnenia.</w:t>
            </w:r>
          </w:p>
          <w:p w:rsidR="001223FB" w:rsidP="00F55E45">
            <w:pPr>
              <w:bidi w:val="0"/>
              <w:spacing w:before="0" w:beforeAutospacing="0" w:after="0" w:afterAutospacing="0" w:line="240" w:lineRule="auto"/>
              <w:jc w:val="both"/>
              <w:rPr>
                <w:rFonts w:ascii="Arial Narrow" w:hAnsi="Arial Narrow" w:cs="Helvetica"/>
                <w:sz w:val="22"/>
                <w:szCs w:val="22"/>
              </w:rPr>
            </w:pPr>
          </w:p>
          <w:p w:rsidR="00F55E45" w:rsidP="00F55E45">
            <w:pPr>
              <w:bidi w:val="0"/>
              <w:spacing w:before="0" w:beforeAutospacing="0" w:after="0" w:afterAutospacing="0" w:line="240" w:lineRule="auto"/>
              <w:jc w:val="both"/>
              <w:rPr>
                <w:rFonts w:ascii="Arial Narrow" w:hAnsi="Arial Narrow" w:cs="Helvetica"/>
                <w:sz w:val="22"/>
                <w:szCs w:val="22"/>
              </w:rPr>
            </w:pPr>
          </w:p>
          <w:p w:rsidR="00F55E45" w:rsidP="00F55E45">
            <w:pPr>
              <w:bidi w:val="0"/>
              <w:spacing w:before="0" w:beforeAutospacing="0" w:after="0" w:afterAutospacing="0" w:line="240" w:lineRule="auto"/>
              <w:jc w:val="both"/>
              <w:rPr>
                <w:rFonts w:ascii="Arial Narrow" w:hAnsi="Arial Narrow" w:cs="Helvetica"/>
                <w:sz w:val="22"/>
                <w:szCs w:val="22"/>
              </w:rPr>
            </w:pPr>
          </w:p>
          <w:p w:rsidR="00F55E45" w:rsidP="00F55E45">
            <w:pPr>
              <w:bidi w:val="0"/>
              <w:spacing w:before="0" w:beforeAutospacing="0" w:after="0" w:afterAutospacing="0" w:line="240" w:lineRule="auto"/>
              <w:jc w:val="both"/>
              <w:rPr>
                <w:rFonts w:ascii="Arial Narrow" w:hAnsi="Arial Narrow" w:cs="Helvetica"/>
                <w:sz w:val="22"/>
                <w:szCs w:val="22"/>
              </w:rPr>
            </w:pPr>
          </w:p>
          <w:p w:rsidR="00332B68" w:rsidRPr="00586D3E" w:rsidP="00F55E45">
            <w:pPr>
              <w:bidi w:val="0"/>
              <w:spacing w:before="0" w:beforeAutospacing="0" w:after="0" w:afterAutospacing="0" w:line="240" w:lineRule="auto"/>
              <w:jc w:val="both"/>
              <w:rPr>
                <w:rFonts w:ascii="Arial Narrow" w:hAnsi="Arial Narrow" w:cs="Helvetica"/>
                <w:sz w:val="22"/>
                <w:szCs w:val="22"/>
              </w:rPr>
            </w:pPr>
            <w:r w:rsidRPr="00586D3E">
              <w:rPr>
                <w:rFonts w:ascii="Arial Narrow" w:hAnsi="Arial Narrow" w:cs="Helvetica"/>
                <w:sz w:val="22"/>
                <w:szCs w:val="22"/>
              </w:rPr>
              <w:t xml:space="preserve">V rozhodnutí o udelení predchádzajúceho súhlasu podľa odseku 1 písm. a), b), e) až g) určí Národná banka Slovenska aj lehotu, ktorej uplynutím zaniká predchádzajúci súhlas, ak nebol vykonaný úkon, na ktorý bol udelený predchádzajúci súhlas. Táto lehota nesmie byť kratšia ako tri mesiace a dlhšia ako jeden rok od udelenia predchádzajúceho súhlasu, ak Národná banka Slovenska neurčila v záujme ochrany investorov inú lehotu. Ak fyzická osoba, pre ktorú Národná banka Slovenska udelila predchádzajúci súhlas podľa odseku 1 písm. c), nebola vymenovaná alebo zvolená do príslušnej funkcie do šiestich mesiacov od nadobudnutia právoplatnosti rozhodnutia, predchádzajúci súhlas zaniká. </w:t>
            </w:r>
          </w:p>
          <w:p w:rsidR="0095342C" w:rsidRPr="007C2FF8" w:rsidP="00B64B09">
            <w:pPr>
              <w:pStyle w:val="BodyText2"/>
              <w:bidi w:val="0"/>
              <w:spacing w:after="0" w:line="240" w:lineRule="exact"/>
              <w:jc w:val="left"/>
              <w:rPr>
                <w:rFonts w:ascii="Arial Narrow" w:hAnsi="Arial Narrow"/>
                <w:sz w:val="22"/>
                <w:szCs w:val="22"/>
              </w:rPr>
            </w:pPr>
          </w:p>
          <w:p w:rsidR="0095342C" w:rsidRPr="007C2FF8" w:rsidP="00B64B09">
            <w:pPr>
              <w:pStyle w:val="BodyText2"/>
              <w:bidi w:val="0"/>
              <w:spacing w:after="0" w:line="240" w:lineRule="exact"/>
              <w:jc w:val="left"/>
              <w:rPr>
                <w:rFonts w:ascii="Arial Narrow" w:hAnsi="Arial Narrow"/>
                <w:sz w:val="22"/>
                <w:szCs w:val="22"/>
              </w:rPr>
            </w:pPr>
          </w:p>
          <w:p w:rsidR="0095342C" w:rsidRPr="007C2FF8" w:rsidP="00B64B09">
            <w:pPr>
              <w:pStyle w:val="BodyText2"/>
              <w:bidi w:val="0"/>
              <w:spacing w:after="0" w:line="240" w:lineRule="exact"/>
              <w:jc w:val="left"/>
              <w:rPr>
                <w:rFonts w:ascii="Arial Narrow" w:hAnsi="Arial Narrow"/>
                <w:sz w:val="22"/>
                <w:szCs w:val="22"/>
              </w:rPr>
            </w:pPr>
          </w:p>
          <w:p w:rsidR="0095342C" w:rsidRPr="007C2FF8" w:rsidP="00B64B09">
            <w:pPr>
              <w:pStyle w:val="BodyText2"/>
              <w:bidi w:val="0"/>
              <w:spacing w:after="0" w:line="240" w:lineRule="exact"/>
              <w:jc w:val="left"/>
              <w:rPr>
                <w:rFonts w:ascii="Arial Narrow" w:hAnsi="Arial Narrow"/>
                <w:sz w:val="22"/>
                <w:szCs w:val="22"/>
              </w:rPr>
            </w:pPr>
          </w:p>
          <w:p w:rsidR="0095342C" w:rsidRPr="007C2FF8" w:rsidP="00B64B09">
            <w:pPr>
              <w:pStyle w:val="BodyText2"/>
              <w:bidi w:val="0"/>
              <w:spacing w:after="0" w:line="240" w:lineRule="exact"/>
              <w:jc w:val="left"/>
              <w:rPr>
                <w:rFonts w:ascii="Arial Narrow" w:hAnsi="Arial Narrow"/>
                <w:sz w:val="22"/>
                <w:szCs w:val="22"/>
              </w:rPr>
            </w:pPr>
          </w:p>
          <w:p w:rsidR="0095342C" w:rsidRPr="007C2FF8" w:rsidP="00B64B09">
            <w:pPr>
              <w:pStyle w:val="BodyText2"/>
              <w:bidi w:val="0"/>
              <w:spacing w:after="0" w:line="240" w:lineRule="exact"/>
              <w:jc w:val="left"/>
              <w:rPr>
                <w:rFonts w:ascii="Arial Narrow" w:hAnsi="Arial Narrow"/>
                <w:sz w:val="22"/>
                <w:szCs w:val="22"/>
              </w:rPr>
            </w:pPr>
          </w:p>
          <w:p w:rsidR="0095342C" w:rsidRPr="007C2FF8" w:rsidP="00B64B09">
            <w:pPr>
              <w:pStyle w:val="BodyText2"/>
              <w:bidi w:val="0"/>
              <w:spacing w:after="0" w:line="240" w:lineRule="exact"/>
              <w:jc w:val="left"/>
              <w:rPr>
                <w:rFonts w:ascii="Arial Narrow" w:hAnsi="Arial Narrow"/>
                <w:sz w:val="22"/>
                <w:szCs w:val="22"/>
              </w:rPr>
            </w:pPr>
          </w:p>
          <w:p w:rsidR="0095342C" w:rsidRPr="007C2FF8" w:rsidP="00B64B09">
            <w:pPr>
              <w:pStyle w:val="BodyText2"/>
              <w:bidi w:val="0"/>
              <w:spacing w:after="0" w:line="240" w:lineRule="exact"/>
              <w:jc w:val="left"/>
              <w:rPr>
                <w:rFonts w:ascii="Arial Narrow" w:hAnsi="Arial Narrow"/>
                <w:sz w:val="22"/>
                <w:szCs w:val="22"/>
              </w:rPr>
            </w:pPr>
          </w:p>
          <w:p w:rsidR="0095342C" w:rsidRPr="007C2FF8" w:rsidP="00B64B09">
            <w:pPr>
              <w:pStyle w:val="BodyText2"/>
              <w:bidi w:val="0"/>
              <w:spacing w:after="0" w:line="240" w:lineRule="exact"/>
              <w:jc w:val="left"/>
              <w:rPr>
                <w:rFonts w:ascii="Arial Narrow" w:hAnsi="Arial Narrow"/>
                <w:sz w:val="22"/>
                <w:szCs w:val="22"/>
              </w:rPr>
            </w:pPr>
          </w:p>
          <w:p w:rsidR="0095342C" w:rsidRPr="007C2FF8" w:rsidP="00B64B09">
            <w:pPr>
              <w:pStyle w:val="BodyText2"/>
              <w:bidi w:val="0"/>
              <w:spacing w:after="0" w:line="240" w:lineRule="exact"/>
              <w:jc w:val="left"/>
              <w:rPr>
                <w:rFonts w:ascii="Arial Narrow" w:hAnsi="Arial Narrow"/>
                <w:sz w:val="22"/>
                <w:szCs w:val="22"/>
              </w:rPr>
            </w:pPr>
          </w:p>
          <w:p w:rsidR="0095342C" w:rsidRPr="007C2FF8" w:rsidP="00B64B09">
            <w:pPr>
              <w:pStyle w:val="BodyText2"/>
              <w:bidi w:val="0"/>
              <w:spacing w:after="0" w:line="240" w:lineRule="exact"/>
              <w:jc w:val="left"/>
              <w:rPr>
                <w:rFonts w:ascii="Arial Narrow" w:hAnsi="Arial Narrow"/>
                <w:sz w:val="22"/>
                <w:szCs w:val="22"/>
              </w:rPr>
            </w:pPr>
          </w:p>
          <w:p w:rsidR="0095342C" w:rsidRPr="007C2FF8" w:rsidP="00B64B09">
            <w:pPr>
              <w:pStyle w:val="BodyText2"/>
              <w:bidi w:val="0"/>
              <w:spacing w:after="0" w:line="240" w:lineRule="exact"/>
              <w:jc w:val="left"/>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r w:rsidR="006D04DF">
              <w:rPr>
                <w:rFonts w:ascii="Arial Narrow" w:hAnsi="Arial Narrow"/>
                <w:sz w:val="22"/>
                <w:szCs w:val="22"/>
              </w:rPr>
              <w:t>Ú</w:t>
            </w: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332B68">
            <w:pPr>
              <w:autoSpaceDE w:val="0"/>
              <w:autoSpaceDN w:val="0"/>
              <w:bidi w:val="0"/>
              <w:spacing w:before="0" w:beforeAutospacing="0" w:after="0" w:afterAutospacing="0" w:line="240" w:lineRule="auto"/>
              <w:jc w:val="center"/>
              <w:rPr>
                <w:rFonts w:ascii="Arial Narrow" w:hAnsi="Arial Narrow"/>
                <w:sz w:val="22"/>
                <w:szCs w:val="22"/>
              </w:rPr>
            </w:pPr>
          </w:p>
          <w:p w:rsidR="00F55E45">
            <w:pPr>
              <w:autoSpaceDE w:val="0"/>
              <w:autoSpaceDN w:val="0"/>
              <w:bidi w:val="0"/>
              <w:spacing w:before="0" w:beforeAutospacing="0" w:after="0" w:afterAutospacing="0" w:line="240" w:lineRule="auto"/>
              <w:jc w:val="center"/>
              <w:rPr>
                <w:rFonts w:ascii="Arial Narrow" w:hAnsi="Arial Narrow"/>
                <w:sz w:val="22"/>
                <w:szCs w:val="22"/>
              </w:rPr>
            </w:pPr>
          </w:p>
          <w:p w:rsidR="00332B68"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56B18" w:rsidRPr="007C2FF8">
            <w:pPr>
              <w:pStyle w:val="Heading1"/>
              <w:bidi w:val="0"/>
              <w:spacing w:after="0" w:line="240" w:lineRule="auto"/>
              <w:rPr>
                <w:rFonts w:ascii="Arial Narrow" w:hAnsi="Arial Narrow"/>
                <w:b w:val="0"/>
                <w:bCs w:val="0"/>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7C2FF8" w:rsidP="00A47BED">
            <w:pPr>
              <w:autoSpaceDE w:val="0"/>
              <w:autoSpaceDN w:val="0"/>
              <w:bidi w:val="0"/>
              <w:spacing w:before="0" w:beforeAutospacing="0" w:after="0" w:afterAutospacing="0" w:line="240" w:lineRule="auto"/>
              <w:jc w:val="center"/>
              <w:rPr>
                <w:rFonts w:ascii="Arial Narrow" w:hAnsi="Arial Narrow"/>
                <w:sz w:val="22"/>
                <w:szCs w:val="22"/>
              </w:rPr>
            </w:pPr>
            <w:r w:rsidRPr="007C2FF8" w:rsidR="00092053">
              <w:rPr>
                <w:rFonts w:ascii="Arial Narrow" w:hAnsi="Arial Narrow"/>
                <w:sz w:val="22"/>
                <w:szCs w:val="22"/>
              </w:rPr>
              <w:t>čl.13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092053" w:rsidRPr="007C2FF8" w:rsidP="00092053">
            <w:pPr>
              <w:pStyle w:val="CM4"/>
              <w:bidi w:val="0"/>
              <w:spacing w:after="60" w:line="240" w:lineRule="auto"/>
              <w:rPr>
                <w:rFonts w:ascii="Arial Narrow" w:hAnsi="Arial Narrow"/>
                <w:b/>
                <w:bCs/>
                <w:sz w:val="22"/>
                <w:szCs w:val="22"/>
              </w:rPr>
            </w:pPr>
            <w:r w:rsidRPr="007C2FF8">
              <w:rPr>
                <w:rFonts w:ascii="Arial Narrow" w:hAnsi="Arial Narrow"/>
                <w:b/>
                <w:bCs/>
                <w:sz w:val="22"/>
                <w:szCs w:val="22"/>
              </w:rPr>
              <w:t>Posúdenie</w:t>
            </w:r>
          </w:p>
          <w:p w:rsidR="00092053" w:rsidRPr="007C2FF8" w:rsidP="00092053">
            <w:pPr>
              <w:pStyle w:val="CM4"/>
              <w:bidi w:val="0"/>
              <w:spacing w:before="60" w:after="60" w:line="240" w:lineRule="auto"/>
              <w:rPr>
                <w:rFonts w:ascii="Arial Narrow" w:hAnsi="Arial Narrow"/>
                <w:sz w:val="22"/>
                <w:szCs w:val="22"/>
              </w:rPr>
            </w:pPr>
            <w:r w:rsidRPr="007C2FF8">
              <w:rPr>
                <w:rFonts w:ascii="Arial Narrow" w:hAnsi="Arial Narrow"/>
                <w:sz w:val="22"/>
                <w:szCs w:val="22"/>
              </w:rPr>
              <w:t>1.   Príslušné orgány pri posudzovaní oznámenia uvedeného v článku 11 ods. 1 a informácií uvedených v článku 12 ods. 2 v záujme zaručenia riadneho a obozretného riadenia investičnej spoločnosti, v prípade ktorej sa akvizícia navrhuje, a so zreteľom na možný vplyv navrhovaného nadobúdateľa na investičnú spoločnosť zhodnotia vhodnosť navrhovaného nadobúdateľa a finančný stav navrhovanej akvizície na základe všetkých týchto kritérií:</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67"/>
              <w:gridCol w:w="6377"/>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8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092053">
                  <w:pPr>
                    <w:pStyle w:val="CM4"/>
                    <w:bidi w:val="0"/>
                    <w:spacing w:before="60" w:after="60" w:line="240" w:lineRule="auto"/>
                    <w:rPr>
                      <w:rFonts w:ascii="Arial Narrow" w:hAnsi="Arial Narrow"/>
                      <w:sz w:val="22"/>
                      <w:szCs w:val="22"/>
                    </w:rPr>
                  </w:pPr>
                  <w:r w:rsidRPr="007C2FF8" w:rsidR="00092053">
                    <w:rPr>
                      <w:rFonts w:ascii="Arial Narrow" w:hAnsi="Arial Narrow"/>
                      <w:sz w:val="22"/>
                      <w:szCs w:val="22"/>
                    </w:rPr>
                    <w:t>a)</w:t>
                  </w:r>
                </w:p>
              </w:tc>
              <w:tc>
                <w:tcPr>
                  <w:tcW w:w="85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092053">
                  <w:pPr>
                    <w:pStyle w:val="CM4"/>
                    <w:bidi w:val="0"/>
                    <w:spacing w:before="60" w:after="60" w:line="240" w:lineRule="auto"/>
                    <w:rPr>
                      <w:rFonts w:ascii="Arial Narrow" w:hAnsi="Arial Narrow"/>
                      <w:sz w:val="22"/>
                      <w:szCs w:val="22"/>
                    </w:rPr>
                  </w:pPr>
                  <w:r w:rsidRPr="007C2FF8" w:rsidR="00092053">
                    <w:rPr>
                      <w:rFonts w:ascii="Arial Narrow" w:hAnsi="Arial Narrow"/>
                      <w:sz w:val="22"/>
                      <w:szCs w:val="22"/>
                    </w:rPr>
                    <w:t>dobré meno navrhovaného nadobúdateľa;</w:t>
                  </w:r>
                </w:p>
              </w:tc>
            </w:tr>
          </w:tbl>
          <w:p w:rsidR="00092053" w:rsidRPr="007C2FF8" w:rsidP="00092053">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6"/>
              <w:gridCol w:w="65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092053">
                  <w:pPr>
                    <w:pStyle w:val="CM4"/>
                    <w:bidi w:val="0"/>
                    <w:spacing w:before="60" w:after="60" w:line="240" w:lineRule="auto"/>
                    <w:rPr>
                      <w:rFonts w:ascii="Arial Narrow" w:hAnsi="Arial Narrow"/>
                      <w:sz w:val="22"/>
                      <w:szCs w:val="22"/>
                    </w:rPr>
                  </w:pPr>
                  <w:r w:rsidRPr="007C2FF8" w:rsidR="00092053">
                    <w:rPr>
                      <w:rFonts w:ascii="Arial Narrow" w:hAnsi="Arial Narrow"/>
                      <w:sz w:val="22"/>
                      <w:szCs w:val="22"/>
                    </w:rPr>
                    <w:t>b)</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092053">
                  <w:pPr>
                    <w:pStyle w:val="CM4"/>
                    <w:bidi w:val="0"/>
                    <w:spacing w:before="60" w:after="60" w:line="240" w:lineRule="auto"/>
                    <w:rPr>
                      <w:rFonts w:ascii="Arial Narrow" w:hAnsi="Arial Narrow"/>
                      <w:sz w:val="22"/>
                      <w:szCs w:val="22"/>
                    </w:rPr>
                  </w:pPr>
                  <w:r w:rsidRPr="007C2FF8" w:rsidR="00092053">
                    <w:rPr>
                      <w:rFonts w:ascii="Arial Narrow" w:hAnsi="Arial Narrow"/>
                      <w:sz w:val="22"/>
                      <w:szCs w:val="22"/>
                    </w:rPr>
                    <w:t>dobré meno a skúsenosti osoby, ktorá bude riadiť činnosť investičnej spoločnosti v dôsledku navrhovanej akvizície;</w:t>
                  </w:r>
                </w:p>
              </w:tc>
            </w:tr>
          </w:tbl>
          <w:p w:rsidR="00092053" w:rsidRPr="007C2FF8" w:rsidP="00092053">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5"/>
              <w:gridCol w:w="657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092053">
                  <w:pPr>
                    <w:pStyle w:val="CM4"/>
                    <w:bidi w:val="0"/>
                    <w:spacing w:before="60" w:after="60" w:line="240" w:lineRule="auto"/>
                    <w:rPr>
                      <w:rFonts w:ascii="Arial Narrow" w:hAnsi="Arial Narrow"/>
                      <w:sz w:val="22"/>
                      <w:szCs w:val="22"/>
                    </w:rPr>
                  </w:pPr>
                  <w:r w:rsidRPr="007C2FF8" w:rsidR="00092053">
                    <w:rPr>
                      <w:rFonts w:ascii="Arial Narrow" w:hAnsi="Arial Narrow"/>
                      <w:sz w:val="22"/>
                      <w:szCs w:val="22"/>
                    </w:rPr>
                    <w:t>c)</w:t>
                  </w:r>
                </w:p>
              </w:tc>
              <w:tc>
                <w:tcPr>
                  <w:tcW w:w="88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092053">
                  <w:pPr>
                    <w:pStyle w:val="CM4"/>
                    <w:bidi w:val="0"/>
                    <w:spacing w:before="60" w:after="60" w:line="240" w:lineRule="auto"/>
                    <w:rPr>
                      <w:rFonts w:ascii="Arial Narrow" w:hAnsi="Arial Narrow"/>
                      <w:sz w:val="22"/>
                      <w:szCs w:val="22"/>
                    </w:rPr>
                  </w:pPr>
                  <w:r w:rsidRPr="007C2FF8" w:rsidR="00092053">
                    <w:rPr>
                      <w:rFonts w:ascii="Arial Narrow" w:hAnsi="Arial Narrow"/>
                      <w:sz w:val="22"/>
                      <w:szCs w:val="22"/>
                    </w:rPr>
                    <w:t>finančná kondícia navrhovaného nadobúdateľa, najmä v súvislosti s druhom činnosti vykonávanej a plánovanej v investičnej spoločnosti, v prípade ktorej sa akvizícia navrhuje;</w:t>
                  </w:r>
                </w:p>
              </w:tc>
            </w:tr>
          </w:tbl>
          <w:p w:rsidR="00092053" w:rsidRPr="007C2FF8" w:rsidP="00092053">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6"/>
              <w:gridCol w:w="65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092053">
                  <w:pPr>
                    <w:pStyle w:val="CM4"/>
                    <w:bidi w:val="0"/>
                    <w:spacing w:before="60" w:after="60" w:line="240" w:lineRule="auto"/>
                    <w:rPr>
                      <w:rFonts w:ascii="Arial Narrow" w:hAnsi="Arial Narrow"/>
                      <w:sz w:val="22"/>
                      <w:szCs w:val="22"/>
                    </w:rPr>
                  </w:pPr>
                  <w:r w:rsidRPr="007C2FF8" w:rsidR="00092053">
                    <w:rPr>
                      <w:rFonts w:ascii="Arial Narrow" w:hAnsi="Arial Narrow"/>
                      <w:sz w:val="22"/>
                      <w:szCs w:val="22"/>
                    </w:rPr>
                    <w:t>d)</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092053">
                  <w:pPr>
                    <w:pStyle w:val="CM4"/>
                    <w:bidi w:val="0"/>
                    <w:spacing w:before="60" w:after="60" w:line="240" w:lineRule="auto"/>
                    <w:rPr>
                      <w:rFonts w:ascii="Arial Narrow" w:hAnsi="Arial Narrow"/>
                      <w:sz w:val="22"/>
                      <w:szCs w:val="22"/>
                    </w:rPr>
                  </w:pPr>
                  <w:r w:rsidRPr="007C2FF8" w:rsidR="00092053">
                    <w:rPr>
                      <w:rFonts w:ascii="Arial Narrow" w:hAnsi="Arial Narrow"/>
                      <w:sz w:val="22"/>
                      <w:szCs w:val="22"/>
                    </w:rPr>
                    <w:t>či investičná spoločnosť bude schopná plniť požiadavky obozretného podnikania na základe tejto smernice a prípadne iných smerníc, najmä smerníc 2002/87/ES a 2013/36/ES, a či bude schopná v ich plnení pokračovať, a najmä, či skupina, ktorej súčasťou sa stane, má takú štruktúru, ktorá umožňuje vykonávať účinný dohľad, účinne vymieňať informácie medzi príslušnými orgánmi a určiť rozdelenie zodpovednosti medzi príslušné orgány;</w:t>
                  </w:r>
                </w:p>
              </w:tc>
            </w:tr>
          </w:tbl>
          <w:p w:rsidR="00092053" w:rsidRPr="007C2FF8" w:rsidP="00092053">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5"/>
              <w:gridCol w:w="646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092053">
                  <w:pPr>
                    <w:pStyle w:val="CM4"/>
                    <w:bidi w:val="0"/>
                    <w:spacing w:before="60" w:after="60" w:line="240" w:lineRule="auto"/>
                    <w:rPr>
                      <w:rFonts w:ascii="Arial Narrow" w:hAnsi="Arial Narrow"/>
                      <w:sz w:val="22"/>
                      <w:szCs w:val="22"/>
                    </w:rPr>
                  </w:pPr>
                  <w:r w:rsidRPr="007C2FF8" w:rsidR="00092053">
                    <w:rPr>
                      <w:rFonts w:ascii="Arial Narrow" w:hAnsi="Arial Narrow"/>
                      <w:sz w:val="22"/>
                      <w:szCs w:val="22"/>
                    </w:rPr>
                    <w:t>e)</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B0A75" w:rsidRPr="007C2FF8" w:rsidP="00092053">
                  <w:pPr>
                    <w:pStyle w:val="CM4"/>
                    <w:bidi w:val="0"/>
                    <w:spacing w:before="60" w:after="60" w:line="240" w:lineRule="auto"/>
                    <w:rPr>
                      <w:rFonts w:ascii="Arial Narrow" w:hAnsi="Arial Narrow"/>
                      <w:sz w:val="22"/>
                      <w:szCs w:val="22"/>
                    </w:rPr>
                  </w:pPr>
                  <w:r w:rsidRPr="007C2FF8" w:rsidR="00092053">
                    <w:rPr>
                      <w:rFonts w:ascii="Arial Narrow" w:hAnsi="Arial Narrow"/>
                      <w:sz w:val="22"/>
                      <w:szCs w:val="22"/>
                    </w:rPr>
                    <w:t>či existujú primerané dôvody na podozrenie, že v súvislosti s navrhovanou akvizíciou sa pácha alebo bolo spáchané pranie špinavých peňazí a financovanie terorizmu, alebo došlo k pokusu o pranie špinavých peňazí a financovanie terorizmu v zmysle článku 1 smernice 2005/60/ES, alebo že navrhovaná akvizícia by mohla zvýšiť riziko takéhoto konania.</w:t>
                  </w:r>
                </w:p>
              </w:tc>
            </w:tr>
          </w:tbl>
          <w:p w:rsidR="00F74720" w:rsidP="00092053">
            <w:pPr>
              <w:pStyle w:val="CM4"/>
              <w:bidi w:val="0"/>
              <w:spacing w:before="60" w:after="60" w:line="240" w:lineRule="auto"/>
              <w:rPr>
                <w:rFonts w:ascii="Arial Narrow" w:hAnsi="Arial Narrow"/>
                <w:sz w:val="22"/>
                <w:szCs w:val="22"/>
              </w:rPr>
            </w:pPr>
          </w:p>
          <w:p w:rsidR="00F74720" w:rsidP="00092053">
            <w:pPr>
              <w:pStyle w:val="CM4"/>
              <w:bidi w:val="0"/>
              <w:spacing w:before="60" w:after="60" w:line="240" w:lineRule="auto"/>
              <w:rPr>
                <w:rFonts w:ascii="Arial Narrow" w:hAnsi="Arial Narrow"/>
                <w:sz w:val="22"/>
                <w:szCs w:val="22"/>
              </w:rPr>
            </w:pPr>
          </w:p>
          <w:p w:rsidR="00F74720" w:rsidP="00092053">
            <w:pPr>
              <w:pStyle w:val="CM4"/>
              <w:bidi w:val="0"/>
              <w:spacing w:before="60" w:after="60" w:line="240" w:lineRule="auto"/>
              <w:rPr>
                <w:rFonts w:ascii="Arial Narrow" w:hAnsi="Arial Narrow"/>
                <w:sz w:val="22"/>
                <w:szCs w:val="22"/>
              </w:rPr>
            </w:pPr>
          </w:p>
          <w:p w:rsidR="00F74720" w:rsidP="00092053">
            <w:pPr>
              <w:pStyle w:val="CM4"/>
              <w:bidi w:val="0"/>
              <w:spacing w:before="60" w:after="60" w:line="240" w:lineRule="auto"/>
              <w:rPr>
                <w:rFonts w:ascii="Arial Narrow" w:hAnsi="Arial Narrow"/>
                <w:sz w:val="22"/>
                <w:szCs w:val="22"/>
              </w:rPr>
            </w:pPr>
          </w:p>
          <w:p w:rsidR="00F74720" w:rsidP="00092053">
            <w:pPr>
              <w:pStyle w:val="CM4"/>
              <w:bidi w:val="0"/>
              <w:spacing w:before="60" w:after="60" w:line="240" w:lineRule="auto"/>
              <w:rPr>
                <w:rFonts w:ascii="Arial Narrow" w:hAnsi="Arial Narrow"/>
                <w:sz w:val="22"/>
                <w:szCs w:val="22"/>
              </w:rPr>
            </w:pPr>
          </w:p>
          <w:p w:rsidR="00F74720" w:rsidP="00092053">
            <w:pPr>
              <w:pStyle w:val="CM4"/>
              <w:bidi w:val="0"/>
              <w:spacing w:before="60" w:after="60" w:line="240" w:lineRule="auto"/>
              <w:rPr>
                <w:rFonts w:ascii="Arial Narrow" w:hAnsi="Arial Narrow"/>
                <w:sz w:val="22"/>
                <w:szCs w:val="22"/>
              </w:rPr>
            </w:pPr>
          </w:p>
          <w:p w:rsidR="00F74720" w:rsidP="00F74720">
            <w:pPr>
              <w:pStyle w:val="Default"/>
              <w:bidi w:val="0"/>
              <w:spacing w:after="0" w:line="240" w:lineRule="auto"/>
            </w:pPr>
          </w:p>
          <w:p w:rsidR="00F74720" w:rsidRPr="00F74720" w:rsidP="00F74720">
            <w:pPr>
              <w:pStyle w:val="Default"/>
              <w:bidi w:val="0"/>
              <w:spacing w:after="0" w:line="240" w:lineRule="auto"/>
            </w:pPr>
          </w:p>
          <w:p w:rsidR="00F74720" w:rsidP="00092053">
            <w:pPr>
              <w:pStyle w:val="CM4"/>
              <w:bidi w:val="0"/>
              <w:spacing w:before="60" w:after="60" w:line="240" w:lineRule="auto"/>
              <w:rPr>
                <w:rFonts w:ascii="Arial Narrow" w:hAnsi="Arial Narrow"/>
                <w:sz w:val="22"/>
                <w:szCs w:val="22"/>
              </w:rPr>
            </w:pPr>
          </w:p>
          <w:p w:rsidR="004C0FB8" w:rsidP="004C0FB8">
            <w:pPr>
              <w:pStyle w:val="Default"/>
              <w:bidi w:val="0"/>
              <w:spacing w:after="0" w:line="240" w:lineRule="auto"/>
            </w:pPr>
          </w:p>
          <w:p w:rsidR="004C0FB8" w:rsidP="004C0FB8">
            <w:pPr>
              <w:pStyle w:val="Default"/>
              <w:bidi w:val="0"/>
              <w:spacing w:after="0" w:line="240" w:lineRule="auto"/>
            </w:pPr>
          </w:p>
          <w:p w:rsidR="004C0FB8" w:rsidP="004C0FB8">
            <w:pPr>
              <w:pStyle w:val="Default"/>
              <w:bidi w:val="0"/>
              <w:spacing w:after="0" w:line="240" w:lineRule="auto"/>
            </w:pPr>
          </w:p>
          <w:p w:rsidR="004C0FB8" w:rsidP="004C0FB8">
            <w:pPr>
              <w:pStyle w:val="Default"/>
              <w:bidi w:val="0"/>
              <w:spacing w:after="0" w:line="240" w:lineRule="auto"/>
            </w:pPr>
          </w:p>
          <w:p w:rsidR="004C0FB8" w:rsidP="004C0FB8">
            <w:pPr>
              <w:pStyle w:val="Default"/>
              <w:bidi w:val="0"/>
              <w:spacing w:after="0" w:line="240" w:lineRule="auto"/>
            </w:pPr>
          </w:p>
          <w:p w:rsidR="004C0FB8" w:rsidRPr="004C0FB8" w:rsidP="004C0FB8">
            <w:pPr>
              <w:pStyle w:val="Default"/>
              <w:bidi w:val="0"/>
              <w:spacing w:after="0" w:line="240" w:lineRule="auto"/>
            </w:pPr>
          </w:p>
          <w:p w:rsidR="00F74720" w:rsidP="00092053">
            <w:pPr>
              <w:pStyle w:val="CM4"/>
              <w:bidi w:val="0"/>
              <w:spacing w:before="60" w:after="60" w:line="240" w:lineRule="auto"/>
              <w:rPr>
                <w:rFonts w:ascii="Arial Narrow" w:hAnsi="Arial Narrow"/>
                <w:sz w:val="22"/>
                <w:szCs w:val="22"/>
              </w:rPr>
            </w:pPr>
          </w:p>
          <w:p w:rsidR="00F55E45" w:rsidP="00F55E45">
            <w:pPr>
              <w:pStyle w:val="Default"/>
              <w:bidi w:val="0"/>
              <w:spacing w:after="0" w:line="240" w:lineRule="auto"/>
            </w:pPr>
          </w:p>
          <w:p w:rsidR="00F55E45" w:rsidP="00F55E45">
            <w:pPr>
              <w:pStyle w:val="Default"/>
              <w:bidi w:val="0"/>
              <w:spacing w:after="0" w:line="240" w:lineRule="auto"/>
            </w:pPr>
          </w:p>
          <w:p w:rsidR="00F55E45" w:rsidP="00F55E45">
            <w:pPr>
              <w:pStyle w:val="Default"/>
              <w:bidi w:val="0"/>
              <w:spacing w:after="0" w:line="240" w:lineRule="auto"/>
            </w:pPr>
          </w:p>
          <w:p w:rsidR="00F55E45" w:rsidP="00F55E45">
            <w:pPr>
              <w:pStyle w:val="Default"/>
              <w:bidi w:val="0"/>
              <w:spacing w:after="0" w:line="240" w:lineRule="auto"/>
            </w:pPr>
          </w:p>
          <w:p w:rsidR="00F55E45" w:rsidP="00F55E45">
            <w:pPr>
              <w:pStyle w:val="Default"/>
              <w:bidi w:val="0"/>
              <w:spacing w:after="0" w:line="240" w:lineRule="auto"/>
            </w:pPr>
          </w:p>
          <w:p w:rsidR="00F55E45" w:rsidP="00F55E45">
            <w:pPr>
              <w:pStyle w:val="Default"/>
              <w:bidi w:val="0"/>
              <w:spacing w:after="0" w:line="240" w:lineRule="auto"/>
            </w:pPr>
          </w:p>
          <w:p w:rsidR="00F55E45" w:rsidP="00F55E45">
            <w:pPr>
              <w:pStyle w:val="Default"/>
              <w:bidi w:val="0"/>
              <w:spacing w:after="0" w:line="240" w:lineRule="auto"/>
            </w:pPr>
          </w:p>
          <w:p w:rsidR="00F55E45" w:rsidP="00F55E45">
            <w:pPr>
              <w:pStyle w:val="Default"/>
              <w:bidi w:val="0"/>
              <w:spacing w:after="0" w:line="240" w:lineRule="auto"/>
            </w:pPr>
          </w:p>
          <w:p w:rsidR="00F55E45" w:rsidP="00F55E45">
            <w:pPr>
              <w:pStyle w:val="Default"/>
              <w:bidi w:val="0"/>
              <w:spacing w:after="0" w:line="240" w:lineRule="auto"/>
            </w:pPr>
          </w:p>
          <w:p w:rsidR="00F55E45" w:rsidP="00F55E45">
            <w:pPr>
              <w:pStyle w:val="Default"/>
              <w:bidi w:val="0"/>
              <w:spacing w:after="0" w:line="240" w:lineRule="auto"/>
            </w:pPr>
          </w:p>
          <w:p w:rsidR="00F55E45" w:rsidP="00F55E45">
            <w:pPr>
              <w:pStyle w:val="Default"/>
              <w:bidi w:val="0"/>
              <w:spacing w:after="0" w:line="240" w:lineRule="auto"/>
            </w:pPr>
          </w:p>
          <w:p w:rsidR="00F55E45" w:rsidP="00F55E45">
            <w:pPr>
              <w:pStyle w:val="Default"/>
              <w:bidi w:val="0"/>
              <w:spacing w:after="0" w:line="240" w:lineRule="auto"/>
            </w:pPr>
          </w:p>
          <w:p w:rsidR="00F55E45" w:rsidP="00F55E45">
            <w:pPr>
              <w:pStyle w:val="Default"/>
              <w:bidi w:val="0"/>
              <w:spacing w:after="0" w:line="240" w:lineRule="auto"/>
            </w:pPr>
          </w:p>
          <w:p w:rsidR="00F55E45" w:rsidP="00F55E45">
            <w:pPr>
              <w:pStyle w:val="Default"/>
              <w:bidi w:val="0"/>
              <w:spacing w:after="0" w:line="240" w:lineRule="auto"/>
            </w:pPr>
          </w:p>
          <w:p w:rsidR="00F55E45" w:rsidP="00F55E45">
            <w:pPr>
              <w:pStyle w:val="Default"/>
              <w:bidi w:val="0"/>
              <w:spacing w:after="0" w:line="240" w:lineRule="auto"/>
            </w:pPr>
          </w:p>
          <w:p w:rsidR="00F55E45" w:rsidP="00F55E45">
            <w:pPr>
              <w:pStyle w:val="Default"/>
              <w:bidi w:val="0"/>
              <w:spacing w:after="0" w:line="240" w:lineRule="auto"/>
            </w:pPr>
          </w:p>
          <w:p w:rsidR="00F55E45" w:rsidRPr="00F55E45" w:rsidP="00F55E45">
            <w:pPr>
              <w:pStyle w:val="Default"/>
              <w:bidi w:val="0"/>
              <w:spacing w:after="0" w:line="240" w:lineRule="auto"/>
            </w:pPr>
          </w:p>
          <w:p w:rsidR="00F74720" w:rsidP="00092053">
            <w:pPr>
              <w:pStyle w:val="CM4"/>
              <w:bidi w:val="0"/>
              <w:spacing w:before="60" w:after="60" w:line="240" w:lineRule="auto"/>
              <w:rPr>
                <w:rFonts w:ascii="Arial Narrow" w:hAnsi="Arial Narrow"/>
                <w:sz w:val="22"/>
                <w:szCs w:val="22"/>
              </w:rPr>
            </w:pPr>
          </w:p>
          <w:p w:rsidR="00092053" w:rsidRPr="007C2FF8" w:rsidP="00092053">
            <w:pPr>
              <w:pStyle w:val="CM4"/>
              <w:bidi w:val="0"/>
              <w:spacing w:before="60" w:after="60" w:line="240" w:lineRule="auto"/>
              <w:rPr>
                <w:rFonts w:ascii="Arial Narrow" w:hAnsi="Arial Narrow"/>
                <w:sz w:val="22"/>
                <w:szCs w:val="22"/>
              </w:rPr>
            </w:pPr>
            <w:r w:rsidRPr="007C2FF8">
              <w:rPr>
                <w:rFonts w:ascii="Arial Narrow" w:hAnsi="Arial Narrow"/>
                <w:sz w:val="22"/>
                <w:szCs w:val="22"/>
              </w:rPr>
              <w:t>Komisia je splnomocnená prijať v súlade s článkom 89 delegované akty, ktoré upravujú kritériá uvedené v prvom pododseku tohto odseku.</w:t>
            </w:r>
          </w:p>
          <w:p w:rsidR="00092053" w:rsidRPr="00BC5470" w:rsidP="00092053">
            <w:pPr>
              <w:pStyle w:val="CM4"/>
              <w:bidi w:val="0"/>
              <w:spacing w:before="60" w:after="60" w:line="240" w:lineRule="auto"/>
              <w:rPr>
                <w:rFonts w:ascii="Arial Narrow" w:hAnsi="Arial Narrow"/>
                <w:sz w:val="22"/>
                <w:szCs w:val="22"/>
              </w:rPr>
            </w:pPr>
            <w:r w:rsidRPr="00BC5470">
              <w:rPr>
                <w:rFonts w:ascii="Arial Narrow" w:hAnsi="Arial Narrow"/>
                <w:sz w:val="22"/>
                <w:szCs w:val="22"/>
              </w:rPr>
              <w:t>2.   Príslušné orgány môžu vzniesť námietky proti navrhovanej akvizícii, len ak na to existujú dostatočné dôvody na základe kritérií uvedených v odseku 1 alebo ak informácie poskytnuté navrhovaným nadobúdateľom nie sú úplné.</w:t>
            </w:r>
          </w:p>
          <w:p w:rsidR="00092053" w:rsidRPr="00BC5470" w:rsidP="00092053">
            <w:pPr>
              <w:pStyle w:val="CM4"/>
              <w:bidi w:val="0"/>
              <w:spacing w:before="60" w:after="60" w:line="240" w:lineRule="auto"/>
              <w:rPr>
                <w:rFonts w:ascii="Arial Narrow" w:hAnsi="Arial Narrow"/>
                <w:sz w:val="22"/>
                <w:szCs w:val="22"/>
              </w:rPr>
            </w:pPr>
            <w:r w:rsidRPr="00BC5470">
              <w:rPr>
                <w:rFonts w:ascii="Arial Narrow" w:hAnsi="Arial Narrow"/>
                <w:sz w:val="22"/>
                <w:szCs w:val="22"/>
              </w:rPr>
              <w:t>3.   Členské štáty nesmú uložiť žiadne predchádzajúce podmienky v súvislosti s výškou účasti, ktorá musí byť nadobudnutá, ani neumožnia svojim príslušným orgánom skúmať navrhnutú akvizíciu z hľadiska ekonomických potrieb trhu.</w:t>
            </w:r>
          </w:p>
          <w:p w:rsidR="00092053" w:rsidRPr="00BC5470" w:rsidP="00092053">
            <w:pPr>
              <w:pStyle w:val="CM4"/>
              <w:bidi w:val="0"/>
              <w:spacing w:before="60" w:after="60" w:line="240" w:lineRule="auto"/>
              <w:rPr>
                <w:rFonts w:ascii="Arial Narrow" w:hAnsi="Arial Narrow"/>
                <w:sz w:val="22"/>
                <w:szCs w:val="22"/>
              </w:rPr>
            </w:pPr>
            <w:r w:rsidRPr="00BC5470">
              <w:rPr>
                <w:rFonts w:ascii="Arial Narrow" w:hAnsi="Arial Narrow"/>
                <w:sz w:val="22"/>
                <w:szCs w:val="22"/>
              </w:rPr>
              <w:t>4.   Členské štáty zverejnia zoznam s informáciami potrebnými na vykonanie posúdenia, ktoré sa musia príslušným orgánom poskytnúť zároveň s oznámením uvedeným v článku 11 ods. 1 Požadované informácie musia byť primerané a musia zodpovedať povahe navrhovaného nadobúdateľa a navrhovanej akvizície. Členské štáty nesmú vyžadovať informácie, ktoré nie sú dôležité na posudzovanie spoľahlivosti z hľadiska obozretnosti.</w:t>
            </w:r>
          </w:p>
          <w:p w:rsidR="00656B18" w:rsidRPr="007C2FF8" w:rsidP="00A47BED">
            <w:pPr>
              <w:pStyle w:val="CM4"/>
              <w:bidi w:val="0"/>
              <w:spacing w:before="60" w:after="60" w:line="240" w:lineRule="auto"/>
              <w:rPr>
                <w:rFonts w:ascii="Arial Narrow" w:hAnsi="Arial Narrow"/>
                <w:sz w:val="22"/>
                <w:szCs w:val="22"/>
              </w:rPr>
            </w:pPr>
            <w:r w:rsidRPr="00BC5470" w:rsidR="00092053">
              <w:rPr>
                <w:rFonts w:ascii="Arial Narrow" w:hAnsi="Arial Narrow"/>
                <w:sz w:val="22"/>
                <w:szCs w:val="22"/>
              </w:rPr>
              <w:t>5.   Bez ohľadu na článok 12 ods. 1, 2 a 3, ak sa príslušnému orgánu oznámili dva alebo viac návrhov na nadobudnutie alebo zvýšenie kvalifikovanej účasti v tej istej investičnej spoločnosti, tento orgán zaobchádza so všetkými navrhovanými nadobúdateľmi nediskriminačným spôsobom.</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sidR="00092053">
              <w:rPr>
                <w:rFonts w:ascii="Arial Narrow" w:hAnsi="Arial Narrow"/>
                <w:sz w:val="22"/>
                <w:szCs w:val="22"/>
              </w:rPr>
              <w:t>N</w:t>
            </w: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pPr>
              <w:autoSpaceDE w:val="0"/>
              <w:autoSpaceDN w:val="0"/>
              <w:bidi w:val="0"/>
              <w:spacing w:before="0" w:beforeAutospacing="0" w:after="0" w:afterAutospacing="0" w:line="240" w:lineRule="auto"/>
              <w:jc w:val="center"/>
              <w:rPr>
                <w:rFonts w:ascii="Arial Narrow" w:hAnsi="Arial Narrow"/>
                <w:sz w:val="22"/>
                <w:szCs w:val="22"/>
              </w:rPr>
            </w:pPr>
          </w:p>
          <w:p w:rsidR="00F74720">
            <w:pPr>
              <w:autoSpaceDE w:val="0"/>
              <w:autoSpaceDN w:val="0"/>
              <w:bidi w:val="0"/>
              <w:spacing w:before="0" w:beforeAutospacing="0" w:after="0" w:afterAutospacing="0" w:line="240" w:lineRule="auto"/>
              <w:jc w:val="center"/>
              <w:rPr>
                <w:rFonts w:ascii="Arial Narrow" w:hAnsi="Arial Narrow"/>
                <w:sz w:val="22"/>
                <w:szCs w:val="22"/>
              </w:rPr>
            </w:pPr>
          </w:p>
          <w:p w:rsidR="00F74720">
            <w:pPr>
              <w:autoSpaceDE w:val="0"/>
              <w:autoSpaceDN w:val="0"/>
              <w:bidi w:val="0"/>
              <w:spacing w:before="0" w:beforeAutospacing="0" w:after="0" w:afterAutospacing="0" w:line="240" w:lineRule="auto"/>
              <w:jc w:val="center"/>
              <w:rPr>
                <w:rFonts w:ascii="Arial Narrow" w:hAnsi="Arial Narrow"/>
                <w:sz w:val="22"/>
                <w:szCs w:val="22"/>
              </w:rPr>
            </w:pPr>
          </w:p>
          <w:p w:rsidR="00F74720">
            <w:pPr>
              <w:autoSpaceDE w:val="0"/>
              <w:autoSpaceDN w:val="0"/>
              <w:bidi w:val="0"/>
              <w:spacing w:before="0" w:beforeAutospacing="0" w:after="0" w:afterAutospacing="0" w:line="240" w:lineRule="auto"/>
              <w:jc w:val="center"/>
              <w:rPr>
                <w:rFonts w:ascii="Arial Narrow" w:hAnsi="Arial Narrow"/>
                <w:sz w:val="22"/>
                <w:szCs w:val="22"/>
              </w:rPr>
            </w:pPr>
          </w:p>
          <w:p w:rsidR="00F74720">
            <w:pPr>
              <w:autoSpaceDE w:val="0"/>
              <w:autoSpaceDN w:val="0"/>
              <w:bidi w:val="0"/>
              <w:spacing w:before="0" w:beforeAutospacing="0" w:after="0" w:afterAutospacing="0" w:line="240" w:lineRule="auto"/>
              <w:jc w:val="center"/>
              <w:rPr>
                <w:rFonts w:ascii="Arial Narrow" w:hAnsi="Arial Narrow"/>
                <w:sz w:val="22"/>
                <w:szCs w:val="22"/>
              </w:rPr>
            </w:pPr>
          </w:p>
          <w:p w:rsidR="00F74720">
            <w:pPr>
              <w:autoSpaceDE w:val="0"/>
              <w:autoSpaceDN w:val="0"/>
              <w:bidi w:val="0"/>
              <w:spacing w:before="0" w:beforeAutospacing="0" w:after="0" w:afterAutospacing="0" w:line="240" w:lineRule="auto"/>
              <w:jc w:val="center"/>
              <w:rPr>
                <w:rFonts w:ascii="Arial Narrow" w:hAnsi="Arial Narrow"/>
                <w:sz w:val="22"/>
                <w:szCs w:val="22"/>
              </w:rPr>
            </w:pPr>
          </w:p>
          <w:p w:rsidR="00F74720">
            <w:pPr>
              <w:autoSpaceDE w:val="0"/>
              <w:autoSpaceDN w:val="0"/>
              <w:bidi w:val="0"/>
              <w:spacing w:before="0" w:beforeAutospacing="0" w:after="0" w:afterAutospacing="0" w:line="240" w:lineRule="auto"/>
              <w:jc w:val="center"/>
              <w:rPr>
                <w:rFonts w:ascii="Arial Narrow" w:hAnsi="Arial Narrow"/>
                <w:sz w:val="22"/>
                <w:szCs w:val="22"/>
              </w:rPr>
            </w:pPr>
          </w:p>
          <w:p w:rsidR="00F74720">
            <w:pPr>
              <w:autoSpaceDE w:val="0"/>
              <w:autoSpaceDN w:val="0"/>
              <w:bidi w:val="0"/>
              <w:spacing w:before="0" w:beforeAutospacing="0" w:after="0" w:afterAutospacing="0" w:line="240" w:lineRule="auto"/>
              <w:jc w:val="center"/>
              <w:rPr>
                <w:rFonts w:ascii="Arial Narrow" w:hAnsi="Arial Narrow"/>
                <w:sz w:val="22"/>
                <w:szCs w:val="22"/>
              </w:rPr>
            </w:pPr>
          </w:p>
          <w:p w:rsidR="00F74720">
            <w:pPr>
              <w:autoSpaceDE w:val="0"/>
              <w:autoSpaceDN w:val="0"/>
              <w:bidi w:val="0"/>
              <w:spacing w:before="0" w:beforeAutospacing="0" w:after="0" w:afterAutospacing="0" w:line="240" w:lineRule="auto"/>
              <w:jc w:val="center"/>
              <w:rPr>
                <w:rFonts w:ascii="Arial Narrow" w:hAnsi="Arial Narrow"/>
                <w:sz w:val="22"/>
                <w:szCs w:val="22"/>
              </w:rPr>
            </w:pPr>
          </w:p>
          <w:p w:rsidR="00F74720">
            <w:pPr>
              <w:autoSpaceDE w:val="0"/>
              <w:autoSpaceDN w:val="0"/>
              <w:bidi w:val="0"/>
              <w:spacing w:before="0" w:beforeAutospacing="0" w:after="0" w:afterAutospacing="0" w:line="240" w:lineRule="auto"/>
              <w:jc w:val="center"/>
              <w:rPr>
                <w:rFonts w:ascii="Arial Narrow" w:hAnsi="Arial Narrow"/>
                <w:sz w:val="22"/>
                <w:szCs w:val="22"/>
              </w:rPr>
            </w:pPr>
          </w:p>
          <w:p w:rsidR="00F74720">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F74720">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F55E45">
            <w:pPr>
              <w:autoSpaceDE w:val="0"/>
              <w:autoSpaceDN w:val="0"/>
              <w:bidi w:val="0"/>
              <w:spacing w:before="0" w:beforeAutospacing="0" w:after="0" w:afterAutospacing="0" w:line="240" w:lineRule="auto"/>
              <w:jc w:val="center"/>
              <w:rPr>
                <w:rFonts w:ascii="Arial Narrow" w:hAnsi="Arial Narrow"/>
                <w:sz w:val="22"/>
                <w:szCs w:val="22"/>
              </w:rPr>
            </w:pPr>
          </w:p>
          <w:p w:rsidR="00F55E45">
            <w:pPr>
              <w:autoSpaceDE w:val="0"/>
              <w:autoSpaceDN w:val="0"/>
              <w:bidi w:val="0"/>
              <w:spacing w:before="0" w:beforeAutospacing="0" w:after="0" w:afterAutospacing="0" w:line="240" w:lineRule="auto"/>
              <w:jc w:val="center"/>
              <w:rPr>
                <w:rFonts w:ascii="Arial Narrow" w:hAnsi="Arial Narrow"/>
                <w:sz w:val="22"/>
                <w:szCs w:val="22"/>
              </w:rPr>
            </w:pPr>
          </w:p>
          <w:p w:rsidR="00F55E45">
            <w:pPr>
              <w:autoSpaceDE w:val="0"/>
              <w:autoSpaceDN w:val="0"/>
              <w:bidi w:val="0"/>
              <w:spacing w:before="0" w:beforeAutospacing="0" w:after="0" w:afterAutospacing="0" w:line="240" w:lineRule="auto"/>
              <w:jc w:val="center"/>
              <w:rPr>
                <w:rFonts w:ascii="Arial Narrow" w:hAnsi="Arial Narrow"/>
                <w:sz w:val="22"/>
                <w:szCs w:val="22"/>
              </w:rPr>
            </w:pPr>
          </w:p>
          <w:p w:rsidR="00F55E45">
            <w:pPr>
              <w:autoSpaceDE w:val="0"/>
              <w:autoSpaceDN w:val="0"/>
              <w:bidi w:val="0"/>
              <w:spacing w:before="0" w:beforeAutospacing="0" w:after="0" w:afterAutospacing="0" w:line="240" w:lineRule="auto"/>
              <w:jc w:val="center"/>
              <w:rPr>
                <w:rFonts w:ascii="Arial Narrow" w:hAnsi="Arial Narrow"/>
                <w:sz w:val="22"/>
                <w:szCs w:val="22"/>
              </w:rPr>
            </w:pPr>
          </w:p>
          <w:p w:rsidR="00F55E45">
            <w:pPr>
              <w:autoSpaceDE w:val="0"/>
              <w:autoSpaceDN w:val="0"/>
              <w:bidi w:val="0"/>
              <w:spacing w:before="0" w:beforeAutospacing="0" w:after="0" w:afterAutospacing="0" w:line="240" w:lineRule="auto"/>
              <w:jc w:val="center"/>
              <w:rPr>
                <w:rFonts w:ascii="Arial Narrow" w:hAnsi="Arial Narrow"/>
                <w:sz w:val="22"/>
                <w:szCs w:val="22"/>
              </w:rPr>
            </w:pPr>
          </w:p>
          <w:p w:rsidR="00F55E45">
            <w:pPr>
              <w:autoSpaceDE w:val="0"/>
              <w:autoSpaceDN w:val="0"/>
              <w:bidi w:val="0"/>
              <w:spacing w:before="0" w:beforeAutospacing="0" w:after="0" w:afterAutospacing="0" w:line="240" w:lineRule="auto"/>
              <w:jc w:val="center"/>
              <w:rPr>
                <w:rFonts w:ascii="Arial Narrow" w:hAnsi="Arial Narrow"/>
                <w:sz w:val="22"/>
                <w:szCs w:val="22"/>
              </w:rPr>
            </w:pPr>
          </w:p>
          <w:p w:rsidR="00F55E45">
            <w:pPr>
              <w:autoSpaceDE w:val="0"/>
              <w:autoSpaceDN w:val="0"/>
              <w:bidi w:val="0"/>
              <w:spacing w:before="0" w:beforeAutospacing="0" w:after="0" w:afterAutospacing="0" w:line="240" w:lineRule="auto"/>
              <w:jc w:val="center"/>
              <w:rPr>
                <w:rFonts w:ascii="Arial Narrow" w:hAnsi="Arial Narrow"/>
                <w:sz w:val="22"/>
                <w:szCs w:val="22"/>
              </w:rPr>
            </w:pPr>
          </w:p>
          <w:p w:rsidR="00F55E45">
            <w:pPr>
              <w:autoSpaceDE w:val="0"/>
              <w:autoSpaceDN w:val="0"/>
              <w:bidi w:val="0"/>
              <w:spacing w:before="0" w:beforeAutospacing="0" w:after="0" w:afterAutospacing="0" w:line="240" w:lineRule="auto"/>
              <w:jc w:val="center"/>
              <w:rPr>
                <w:rFonts w:ascii="Arial Narrow" w:hAnsi="Arial Narrow"/>
                <w:sz w:val="22"/>
                <w:szCs w:val="22"/>
              </w:rPr>
            </w:pPr>
          </w:p>
          <w:p w:rsidR="00F55E45">
            <w:pPr>
              <w:autoSpaceDE w:val="0"/>
              <w:autoSpaceDN w:val="0"/>
              <w:bidi w:val="0"/>
              <w:spacing w:before="0" w:beforeAutospacing="0" w:after="0" w:afterAutospacing="0" w:line="240" w:lineRule="auto"/>
              <w:jc w:val="center"/>
              <w:rPr>
                <w:rFonts w:ascii="Arial Narrow" w:hAnsi="Arial Narrow"/>
                <w:sz w:val="22"/>
                <w:szCs w:val="22"/>
              </w:rPr>
            </w:pPr>
          </w:p>
          <w:p w:rsidR="00F55E45">
            <w:pPr>
              <w:autoSpaceDE w:val="0"/>
              <w:autoSpaceDN w:val="0"/>
              <w:bidi w:val="0"/>
              <w:spacing w:before="0" w:beforeAutospacing="0" w:after="0" w:afterAutospacing="0" w:line="240" w:lineRule="auto"/>
              <w:jc w:val="center"/>
              <w:rPr>
                <w:rFonts w:ascii="Arial Narrow" w:hAnsi="Arial Narrow"/>
                <w:sz w:val="22"/>
                <w:szCs w:val="22"/>
              </w:rPr>
            </w:pPr>
          </w:p>
          <w:p w:rsidR="00F55E45">
            <w:pPr>
              <w:autoSpaceDE w:val="0"/>
              <w:autoSpaceDN w:val="0"/>
              <w:bidi w:val="0"/>
              <w:spacing w:before="0" w:beforeAutospacing="0" w:after="0" w:afterAutospacing="0" w:line="240" w:lineRule="auto"/>
              <w:jc w:val="center"/>
              <w:rPr>
                <w:rFonts w:ascii="Arial Narrow" w:hAnsi="Arial Narrow"/>
                <w:sz w:val="22"/>
                <w:szCs w:val="22"/>
              </w:rPr>
            </w:pPr>
          </w:p>
          <w:p w:rsidR="00F55E45">
            <w:pPr>
              <w:autoSpaceDE w:val="0"/>
              <w:autoSpaceDN w:val="0"/>
              <w:bidi w:val="0"/>
              <w:spacing w:before="0" w:beforeAutospacing="0" w:after="0" w:afterAutospacing="0" w:line="240" w:lineRule="auto"/>
              <w:jc w:val="center"/>
              <w:rPr>
                <w:rFonts w:ascii="Arial Narrow" w:hAnsi="Arial Narrow"/>
                <w:sz w:val="22"/>
                <w:szCs w:val="22"/>
              </w:rPr>
            </w:pPr>
          </w:p>
          <w:p w:rsidR="00F55E45">
            <w:pPr>
              <w:autoSpaceDE w:val="0"/>
              <w:autoSpaceDN w:val="0"/>
              <w:bidi w:val="0"/>
              <w:spacing w:before="0" w:beforeAutospacing="0" w:after="0" w:afterAutospacing="0" w:line="240" w:lineRule="auto"/>
              <w:jc w:val="center"/>
              <w:rPr>
                <w:rFonts w:ascii="Arial Narrow" w:hAnsi="Arial Narrow"/>
                <w:sz w:val="22"/>
                <w:szCs w:val="22"/>
              </w:rPr>
            </w:pPr>
          </w:p>
          <w:p w:rsidR="00F55E45">
            <w:pPr>
              <w:autoSpaceDE w:val="0"/>
              <w:autoSpaceDN w:val="0"/>
              <w:bidi w:val="0"/>
              <w:spacing w:before="0" w:beforeAutospacing="0" w:after="0" w:afterAutospacing="0" w:line="240" w:lineRule="auto"/>
              <w:jc w:val="center"/>
              <w:rPr>
                <w:rFonts w:ascii="Arial Narrow" w:hAnsi="Arial Narrow"/>
                <w:sz w:val="22"/>
                <w:szCs w:val="22"/>
              </w:rPr>
            </w:pPr>
          </w:p>
          <w:p w:rsidR="00F55E45">
            <w:pPr>
              <w:autoSpaceDE w:val="0"/>
              <w:autoSpaceDN w:val="0"/>
              <w:bidi w:val="0"/>
              <w:spacing w:before="0" w:beforeAutospacing="0" w:after="0" w:afterAutospacing="0" w:line="240" w:lineRule="auto"/>
              <w:jc w:val="center"/>
              <w:rPr>
                <w:rFonts w:ascii="Arial Narrow" w:hAnsi="Arial Narrow"/>
                <w:sz w:val="22"/>
                <w:szCs w:val="22"/>
              </w:rPr>
            </w:pPr>
          </w:p>
          <w:p w:rsidR="00F55E45">
            <w:pPr>
              <w:autoSpaceDE w:val="0"/>
              <w:autoSpaceDN w:val="0"/>
              <w:bidi w:val="0"/>
              <w:spacing w:before="0" w:beforeAutospacing="0" w:after="0" w:afterAutospacing="0" w:line="240" w:lineRule="auto"/>
              <w:jc w:val="center"/>
              <w:rPr>
                <w:rFonts w:ascii="Arial Narrow" w:hAnsi="Arial Narrow"/>
                <w:sz w:val="22"/>
                <w:szCs w:val="22"/>
              </w:rPr>
            </w:pPr>
          </w:p>
          <w:p w:rsidR="00F55E45">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F74720">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p>
          <w:p w:rsidR="002027A9"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566/2001</w:t>
            </w:r>
          </w:p>
          <w:p w:rsidR="004C0FB8">
            <w:pPr>
              <w:autoSpaceDE w:val="0"/>
              <w:autoSpaceDN w:val="0"/>
              <w:bidi w:val="0"/>
              <w:spacing w:before="0" w:beforeAutospacing="0" w:after="0" w:afterAutospacing="0" w:line="240" w:lineRule="auto"/>
              <w:jc w:val="center"/>
              <w:rPr>
                <w:rFonts w:ascii="Arial Narrow" w:hAnsi="Arial Narrow"/>
                <w:b/>
                <w:color w:val="00B0F0"/>
                <w:sz w:val="22"/>
                <w:szCs w:val="22"/>
              </w:rPr>
            </w:pPr>
            <w:r w:rsidRPr="00F55E45" w:rsidR="00F55E45">
              <w:rPr>
                <w:rFonts w:ascii="Arial Narrow" w:hAnsi="Arial Narrow"/>
                <w:b/>
                <w:sz w:val="22"/>
                <w:szCs w:val="22"/>
              </w:rPr>
              <w:t>a</w:t>
            </w:r>
            <w:r w:rsidR="00F55E45">
              <w:rPr>
                <w:rFonts w:ascii="Arial Narrow" w:hAnsi="Arial Narrow"/>
                <w:b/>
                <w:color w:val="00B0F0"/>
                <w:sz w:val="22"/>
                <w:szCs w:val="22"/>
              </w:rPr>
              <w:t xml:space="preserve"> n</w:t>
            </w:r>
            <w:r w:rsidRPr="00993ACB" w:rsidR="00993ACB">
              <w:rPr>
                <w:rFonts w:ascii="Arial Narrow" w:hAnsi="Arial Narrow"/>
                <w:b/>
                <w:color w:val="00B0F0"/>
                <w:sz w:val="22"/>
                <w:szCs w:val="22"/>
              </w:rPr>
              <w:t>ávrh zákona čl.I</w:t>
            </w:r>
          </w:p>
          <w:p w:rsidR="00F55E4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55E4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55E4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55E4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55E4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55E4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55E4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55E4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55E4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55E4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55E4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55E4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55E4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55E4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55E4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55E4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55E45" w:rsidRPr="007C2FF8" w:rsidP="00F55E4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566/2001</w:t>
            </w:r>
          </w:p>
          <w:p w:rsidR="00F55E45" w:rsidP="00F55E45">
            <w:pPr>
              <w:autoSpaceDE w:val="0"/>
              <w:autoSpaceDN w:val="0"/>
              <w:bidi w:val="0"/>
              <w:spacing w:before="0" w:beforeAutospacing="0" w:after="0" w:afterAutospacing="0" w:line="240" w:lineRule="auto"/>
              <w:jc w:val="center"/>
              <w:rPr>
                <w:rFonts w:ascii="Arial Narrow" w:hAnsi="Arial Narrow"/>
                <w:b/>
                <w:color w:val="00B0F0"/>
                <w:sz w:val="22"/>
                <w:szCs w:val="22"/>
              </w:rPr>
            </w:pPr>
            <w:r w:rsidRPr="00F55E45">
              <w:rPr>
                <w:rFonts w:ascii="Arial Narrow" w:hAnsi="Arial Narrow"/>
                <w:b/>
                <w:sz w:val="22"/>
                <w:szCs w:val="22"/>
              </w:rPr>
              <w:t>a</w:t>
            </w:r>
            <w:r>
              <w:rPr>
                <w:rFonts w:ascii="Arial Narrow" w:hAnsi="Arial Narrow"/>
                <w:b/>
                <w:color w:val="00B0F0"/>
                <w:sz w:val="22"/>
                <w:szCs w:val="22"/>
              </w:rPr>
              <w:t xml:space="preserve"> n</w:t>
            </w:r>
            <w:r w:rsidRPr="00993ACB">
              <w:rPr>
                <w:rFonts w:ascii="Arial Narrow" w:hAnsi="Arial Narrow"/>
                <w:b/>
                <w:color w:val="00B0F0"/>
                <w:sz w:val="22"/>
                <w:szCs w:val="22"/>
              </w:rPr>
              <w:t>ávrh zákona čl.I</w:t>
            </w:r>
          </w:p>
          <w:p w:rsidR="00F55E45" w:rsidP="00F55E4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55E45" w:rsidP="00F55E4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55E45" w:rsidP="00F55E4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55E45" w:rsidP="00F55E4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55E45" w:rsidP="00F55E4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55E45" w:rsidP="00F55E4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55E45" w:rsidP="00F55E4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55E45" w:rsidP="00F55E4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55E45" w:rsidP="00F55E4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55E45" w:rsidP="00F55E4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55E45" w:rsidP="00F55E4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55E45" w:rsidP="00F55E4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55E45" w:rsidP="00F55E4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55E45" w:rsidP="00F55E4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55E45" w:rsidP="00F55E4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55E45" w:rsidP="00F55E4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55E45" w:rsidP="00F55E4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55E45" w:rsidP="00F55E4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55E45" w:rsidRPr="00993ACB" w:rsidP="00F55E4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55E45" w:rsidRPr="00993ACB">
            <w:pPr>
              <w:autoSpaceDE w:val="0"/>
              <w:autoSpaceDN w:val="0"/>
              <w:bidi w:val="0"/>
              <w:spacing w:before="0" w:beforeAutospacing="0" w:after="0" w:afterAutospacing="0" w:line="240" w:lineRule="auto"/>
              <w:jc w:val="center"/>
              <w:rPr>
                <w:rFonts w:ascii="Arial Narrow" w:hAnsi="Arial Narrow"/>
                <w:b/>
                <w:color w:val="00B0F0"/>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BC5470">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rsidRPr="00F55E4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4C0FB8" w:rsidRPr="00F55E45">
            <w:pPr>
              <w:autoSpaceDE w:val="0"/>
              <w:autoSpaceDN w:val="0"/>
              <w:bidi w:val="0"/>
              <w:spacing w:before="0" w:beforeAutospacing="0" w:after="0" w:afterAutospacing="0" w:line="240" w:lineRule="auto"/>
              <w:jc w:val="center"/>
              <w:rPr>
                <w:rFonts w:ascii="Arial Narrow" w:hAnsi="Arial Narrow"/>
                <w:b/>
                <w:color w:val="00B0F0"/>
                <w:sz w:val="22"/>
                <w:szCs w:val="22"/>
              </w:rPr>
            </w:pPr>
            <w:r w:rsidRPr="00F55E45" w:rsidR="00F55E45">
              <w:rPr>
                <w:rFonts w:ascii="Arial Narrow" w:hAnsi="Arial Narrow"/>
                <w:b/>
                <w:color w:val="00B0F0"/>
                <w:sz w:val="22"/>
                <w:szCs w:val="22"/>
              </w:rPr>
              <w:t>Návrh zákona čl.I</w:t>
            </w: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r w:rsidR="00BC5470">
              <w:rPr>
                <w:rFonts w:ascii="Arial Narrow" w:hAnsi="Arial Narrow"/>
                <w:sz w:val="22"/>
                <w:szCs w:val="22"/>
              </w:rPr>
              <w:t>566/2001</w:t>
            </w: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2027A9" w:rsidRPr="007C2FF8">
            <w:pPr>
              <w:autoSpaceDE w:val="0"/>
              <w:autoSpaceDN w:val="0"/>
              <w:bidi w:val="0"/>
              <w:spacing w:before="0" w:beforeAutospacing="0" w:after="0" w:afterAutospacing="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56B18"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93ACB" w:rsidRPr="00F55E45" w:rsidP="00993ACB">
            <w:pPr>
              <w:autoSpaceDE w:val="0"/>
              <w:autoSpaceDN w:val="0"/>
              <w:bidi w:val="0"/>
              <w:spacing w:before="0" w:beforeAutospacing="0" w:after="0" w:afterAutospacing="0" w:line="240" w:lineRule="auto"/>
              <w:jc w:val="center"/>
              <w:rPr>
                <w:rFonts w:ascii="Arial Narrow" w:hAnsi="Arial Narrow"/>
                <w:sz w:val="22"/>
                <w:szCs w:val="22"/>
              </w:rPr>
            </w:pPr>
            <w:r w:rsidRPr="00F55E45" w:rsidR="00853121">
              <w:rPr>
                <w:rFonts w:ascii="Arial Narrow" w:hAnsi="Arial Narrow"/>
                <w:sz w:val="22"/>
                <w:szCs w:val="22"/>
              </w:rPr>
              <w:t>§ 70 ods.</w:t>
            </w:r>
            <w:r w:rsidRPr="00F55E45">
              <w:rPr>
                <w:rFonts w:ascii="Arial Narrow" w:hAnsi="Arial Narrow"/>
                <w:sz w:val="22"/>
                <w:szCs w:val="22"/>
              </w:rPr>
              <w:t>2</w:t>
            </w:r>
          </w:p>
          <w:p w:rsidR="00993ACB" w:rsidP="00993ACB">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F55E45" w:rsidRPr="00F55E45" w:rsidP="00993ACB">
            <w:pPr>
              <w:autoSpaceDE w:val="0"/>
              <w:autoSpaceDN w:val="0"/>
              <w:bidi w:val="0"/>
              <w:spacing w:before="0" w:beforeAutospacing="0" w:after="0" w:afterAutospacing="0" w:line="240" w:lineRule="auto"/>
              <w:jc w:val="center"/>
              <w:rPr>
                <w:rFonts w:ascii="Arial Narrow" w:hAnsi="Arial Narrow"/>
                <w:sz w:val="22"/>
                <w:szCs w:val="22"/>
              </w:rPr>
            </w:pPr>
            <w:r w:rsidRPr="00F55E45" w:rsidR="00993ACB">
              <w:rPr>
                <w:rFonts w:ascii="Arial Narrow" w:hAnsi="Arial Narrow"/>
                <w:sz w:val="22"/>
                <w:szCs w:val="22"/>
              </w:rPr>
              <w:t xml:space="preserve">§ 55 </w:t>
            </w:r>
            <w:r w:rsidRPr="00F55E45" w:rsidR="00853121">
              <w:rPr>
                <w:rFonts w:ascii="Arial Narrow" w:hAnsi="Arial Narrow"/>
                <w:sz w:val="22"/>
                <w:szCs w:val="22"/>
              </w:rPr>
              <w:t xml:space="preserve"> </w:t>
            </w:r>
            <w:r w:rsidRPr="00F55E45" w:rsidR="00173A7A">
              <w:rPr>
                <w:rFonts w:ascii="Arial Narrow" w:hAnsi="Arial Narrow"/>
                <w:sz w:val="22"/>
                <w:szCs w:val="22"/>
              </w:rPr>
              <w:t xml:space="preserve">ods. 2 </w:t>
            </w:r>
          </w:p>
          <w:p w:rsidR="00F55E45" w:rsidP="00993ACB">
            <w:pPr>
              <w:autoSpaceDE w:val="0"/>
              <w:autoSpaceDN w:val="0"/>
              <w:bidi w:val="0"/>
              <w:spacing w:before="0" w:beforeAutospacing="0" w:after="0" w:afterAutospacing="0" w:line="240" w:lineRule="auto"/>
              <w:jc w:val="center"/>
              <w:rPr>
                <w:rFonts w:ascii="Arial Narrow" w:hAnsi="Arial Narrow"/>
                <w:sz w:val="22"/>
                <w:szCs w:val="22"/>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rPr>
            </w:pPr>
          </w:p>
          <w:p w:rsidR="00BC5470" w:rsidP="00993ACB">
            <w:pPr>
              <w:autoSpaceDE w:val="0"/>
              <w:autoSpaceDN w:val="0"/>
              <w:bidi w:val="0"/>
              <w:spacing w:before="0" w:beforeAutospacing="0" w:after="0" w:afterAutospacing="0" w:line="240" w:lineRule="auto"/>
              <w:jc w:val="center"/>
              <w:rPr>
                <w:rFonts w:ascii="Arial Narrow" w:hAnsi="Arial Narrow"/>
                <w:sz w:val="22"/>
                <w:szCs w:val="22"/>
              </w:rPr>
            </w:pPr>
          </w:p>
          <w:p w:rsidR="00F55E45" w:rsidP="00993ACB">
            <w:pPr>
              <w:autoSpaceDE w:val="0"/>
              <w:autoSpaceDN w:val="0"/>
              <w:bidi w:val="0"/>
              <w:spacing w:before="0" w:beforeAutospacing="0" w:after="0" w:afterAutospacing="0" w:line="240" w:lineRule="auto"/>
              <w:jc w:val="center"/>
              <w:rPr>
                <w:rFonts w:ascii="Arial Narrow" w:hAnsi="Arial Narrow"/>
                <w:sz w:val="22"/>
                <w:szCs w:val="22"/>
              </w:rPr>
            </w:pPr>
          </w:p>
          <w:p w:rsidR="00CB2D86" w:rsidP="00993ACB">
            <w:pPr>
              <w:autoSpaceDE w:val="0"/>
              <w:autoSpaceDN w:val="0"/>
              <w:bidi w:val="0"/>
              <w:spacing w:before="0" w:beforeAutospacing="0" w:after="0" w:afterAutospacing="0" w:line="240" w:lineRule="auto"/>
              <w:jc w:val="center"/>
              <w:rPr>
                <w:rFonts w:ascii="Arial Narrow" w:hAnsi="Arial Narrow"/>
                <w:sz w:val="22"/>
                <w:szCs w:val="22"/>
              </w:rPr>
            </w:pPr>
            <w:r w:rsidRPr="00F55E45" w:rsidR="00F55E45">
              <w:rPr>
                <w:rFonts w:ascii="Arial Narrow" w:hAnsi="Arial Narrow"/>
                <w:sz w:val="22"/>
                <w:szCs w:val="22"/>
              </w:rPr>
              <w:t>ods.</w:t>
            </w:r>
            <w:r w:rsidRPr="00F55E45" w:rsidR="00173A7A">
              <w:rPr>
                <w:rFonts w:ascii="Arial Narrow" w:hAnsi="Arial Narrow"/>
                <w:sz w:val="22"/>
                <w:szCs w:val="22"/>
              </w:rPr>
              <w:t xml:space="preserve"> 3</w:t>
            </w:r>
          </w:p>
          <w:p w:rsidR="00CB2D86" w:rsidRPr="00853121" w:rsidP="00853121">
            <w:pPr>
              <w:autoSpaceDE w:val="0"/>
              <w:autoSpaceDN w:val="0"/>
              <w:bidi w:val="0"/>
              <w:spacing w:before="0" w:beforeAutospacing="0" w:after="0" w:afterAutospacing="0" w:line="240" w:lineRule="auto"/>
              <w:jc w:val="center"/>
              <w:rPr>
                <w:rFonts w:ascii="Arial Narrow" w:hAnsi="Arial Narrow"/>
                <w:sz w:val="22"/>
                <w:szCs w:val="22"/>
              </w:rPr>
            </w:pPr>
          </w:p>
          <w:p w:rsidR="002027A9"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027A9"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2027A9" w:rsidP="004577EC">
            <w:pPr>
              <w:autoSpaceDE w:val="0"/>
              <w:autoSpaceDN w:val="0"/>
              <w:bidi w:val="0"/>
              <w:spacing w:before="0" w:beforeAutospacing="0" w:after="0" w:afterAutospacing="0" w:line="240" w:lineRule="auto"/>
              <w:jc w:val="center"/>
              <w:rPr>
                <w:rFonts w:ascii="Arial Narrow" w:hAnsi="Arial Narrow"/>
                <w:sz w:val="22"/>
                <w:szCs w:val="22"/>
              </w:rPr>
            </w:pPr>
          </w:p>
          <w:p w:rsidR="004C0FB8" w:rsidP="004577EC">
            <w:pPr>
              <w:autoSpaceDE w:val="0"/>
              <w:autoSpaceDN w:val="0"/>
              <w:bidi w:val="0"/>
              <w:spacing w:before="0" w:beforeAutospacing="0" w:after="0" w:afterAutospacing="0" w:line="240" w:lineRule="auto"/>
              <w:jc w:val="center"/>
              <w:rPr>
                <w:rFonts w:ascii="Arial Narrow" w:hAnsi="Arial Narrow"/>
                <w:sz w:val="22"/>
                <w:szCs w:val="22"/>
              </w:rPr>
            </w:pPr>
          </w:p>
          <w:p w:rsidR="00BC5470" w:rsidP="004577EC">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xml:space="preserve">§ 70 ods.6 </w:t>
            </w:r>
          </w:p>
          <w:p w:rsidR="00BC5470" w:rsidP="004577EC">
            <w:pPr>
              <w:autoSpaceDE w:val="0"/>
              <w:autoSpaceDN w:val="0"/>
              <w:bidi w:val="0"/>
              <w:spacing w:before="0" w:beforeAutospacing="0" w:after="0" w:afterAutospacing="0" w:line="240" w:lineRule="auto"/>
              <w:jc w:val="center"/>
              <w:rPr>
                <w:rFonts w:ascii="Arial Narrow" w:hAnsi="Arial Narrow"/>
                <w:sz w:val="22"/>
                <w:szCs w:val="22"/>
              </w:rPr>
            </w:pPr>
          </w:p>
          <w:p w:rsidR="00BC5470" w:rsidP="004577EC">
            <w:pPr>
              <w:autoSpaceDE w:val="0"/>
              <w:autoSpaceDN w:val="0"/>
              <w:bidi w:val="0"/>
              <w:spacing w:before="0" w:beforeAutospacing="0" w:after="0" w:afterAutospacing="0" w:line="240" w:lineRule="auto"/>
              <w:jc w:val="center"/>
              <w:rPr>
                <w:rFonts w:ascii="Arial Narrow" w:hAnsi="Arial Narrow"/>
                <w:sz w:val="22"/>
                <w:szCs w:val="22"/>
              </w:rPr>
            </w:pPr>
          </w:p>
          <w:p w:rsidR="00BC5470" w:rsidP="004577EC">
            <w:pPr>
              <w:autoSpaceDE w:val="0"/>
              <w:autoSpaceDN w:val="0"/>
              <w:bidi w:val="0"/>
              <w:spacing w:before="0" w:beforeAutospacing="0" w:after="0" w:afterAutospacing="0" w:line="240" w:lineRule="auto"/>
              <w:jc w:val="center"/>
              <w:rPr>
                <w:rFonts w:ascii="Arial Narrow" w:hAnsi="Arial Narrow"/>
                <w:sz w:val="22"/>
                <w:szCs w:val="22"/>
              </w:rPr>
            </w:pPr>
          </w:p>
          <w:p w:rsidR="00BC5470" w:rsidP="004577EC">
            <w:pPr>
              <w:autoSpaceDE w:val="0"/>
              <w:autoSpaceDN w:val="0"/>
              <w:bidi w:val="0"/>
              <w:spacing w:before="0" w:beforeAutospacing="0" w:after="0" w:afterAutospacing="0" w:line="240" w:lineRule="auto"/>
              <w:jc w:val="center"/>
              <w:rPr>
                <w:rFonts w:ascii="Arial Narrow" w:hAnsi="Arial Narrow"/>
                <w:sz w:val="22"/>
                <w:szCs w:val="22"/>
              </w:rPr>
            </w:pPr>
          </w:p>
          <w:p w:rsidR="00BC5470" w:rsidP="004577EC">
            <w:pPr>
              <w:autoSpaceDE w:val="0"/>
              <w:autoSpaceDN w:val="0"/>
              <w:bidi w:val="0"/>
              <w:spacing w:before="0" w:beforeAutospacing="0" w:after="0" w:afterAutospacing="0" w:line="240" w:lineRule="auto"/>
              <w:jc w:val="center"/>
              <w:rPr>
                <w:rFonts w:ascii="Arial Narrow" w:hAnsi="Arial Narrow"/>
                <w:sz w:val="22"/>
                <w:szCs w:val="22"/>
              </w:rPr>
            </w:pPr>
          </w:p>
          <w:p w:rsidR="00BC5470" w:rsidP="004577EC">
            <w:pPr>
              <w:autoSpaceDE w:val="0"/>
              <w:autoSpaceDN w:val="0"/>
              <w:bidi w:val="0"/>
              <w:spacing w:before="0" w:beforeAutospacing="0" w:after="0" w:afterAutospacing="0" w:line="240" w:lineRule="auto"/>
              <w:jc w:val="center"/>
              <w:rPr>
                <w:rFonts w:ascii="Arial Narrow" w:hAnsi="Arial Narrow"/>
                <w:sz w:val="22"/>
                <w:szCs w:val="22"/>
              </w:rPr>
            </w:pPr>
          </w:p>
          <w:p w:rsidR="00BC5470" w:rsidP="004577EC">
            <w:pPr>
              <w:autoSpaceDE w:val="0"/>
              <w:autoSpaceDN w:val="0"/>
              <w:bidi w:val="0"/>
              <w:spacing w:before="0" w:beforeAutospacing="0" w:after="0" w:afterAutospacing="0" w:line="240" w:lineRule="auto"/>
              <w:jc w:val="center"/>
              <w:rPr>
                <w:rFonts w:ascii="Arial Narrow" w:hAnsi="Arial Narrow"/>
                <w:sz w:val="22"/>
                <w:szCs w:val="22"/>
              </w:rPr>
            </w:pPr>
          </w:p>
          <w:p w:rsidR="00BC5470" w:rsidP="004577EC">
            <w:pPr>
              <w:autoSpaceDE w:val="0"/>
              <w:autoSpaceDN w:val="0"/>
              <w:bidi w:val="0"/>
              <w:spacing w:before="0" w:beforeAutospacing="0" w:after="0" w:afterAutospacing="0" w:line="240" w:lineRule="auto"/>
              <w:jc w:val="center"/>
              <w:rPr>
                <w:rFonts w:ascii="Arial Narrow" w:hAnsi="Arial Narrow"/>
                <w:sz w:val="22"/>
                <w:szCs w:val="22"/>
              </w:rPr>
            </w:pPr>
          </w:p>
          <w:p w:rsidR="00BC5470" w:rsidP="004577EC">
            <w:pPr>
              <w:autoSpaceDE w:val="0"/>
              <w:autoSpaceDN w:val="0"/>
              <w:bidi w:val="0"/>
              <w:spacing w:before="0" w:beforeAutospacing="0" w:after="0" w:afterAutospacing="0" w:line="240" w:lineRule="auto"/>
              <w:jc w:val="center"/>
              <w:rPr>
                <w:rFonts w:ascii="Arial Narrow" w:hAnsi="Arial Narrow"/>
                <w:sz w:val="22"/>
                <w:szCs w:val="22"/>
              </w:rPr>
            </w:pPr>
          </w:p>
          <w:p w:rsidR="00BC5470" w:rsidP="004577EC">
            <w:pPr>
              <w:autoSpaceDE w:val="0"/>
              <w:autoSpaceDN w:val="0"/>
              <w:bidi w:val="0"/>
              <w:spacing w:before="0" w:beforeAutospacing="0" w:after="0" w:afterAutospacing="0" w:line="240" w:lineRule="auto"/>
              <w:jc w:val="center"/>
              <w:rPr>
                <w:rFonts w:ascii="Arial Narrow" w:hAnsi="Arial Narrow"/>
                <w:sz w:val="22"/>
                <w:szCs w:val="22"/>
              </w:rPr>
            </w:pPr>
          </w:p>
          <w:p w:rsidR="00BC5470" w:rsidP="004577EC">
            <w:pPr>
              <w:autoSpaceDE w:val="0"/>
              <w:autoSpaceDN w:val="0"/>
              <w:bidi w:val="0"/>
              <w:spacing w:before="0" w:beforeAutospacing="0" w:after="0" w:afterAutospacing="0" w:line="240" w:lineRule="auto"/>
              <w:jc w:val="center"/>
              <w:rPr>
                <w:rFonts w:ascii="Arial Narrow" w:hAnsi="Arial Narrow"/>
                <w:sz w:val="22"/>
                <w:szCs w:val="22"/>
              </w:rPr>
            </w:pPr>
          </w:p>
          <w:p w:rsidR="00BC5470" w:rsidP="004577EC">
            <w:pPr>
              <w:autoSpaceDE w:val="0"/>
              <w:autoSpaceDN w:val="0"/>
              <w:bidi w:val="0"/>
              <w:spacing w:before="0" w:beforeAutospacing="0" w:after="0" w:afterAutospacing="0" w:line="240" w:lineRule="auto"/>
              <w:jc w:val="center"/>
              <w:rPr>
                <w:rFonts w:ascii="Arial Narrow" w:hAnsi="Arial Narrow"/>
                <w:sz w:val="22"/>
                <w:szCs w:val="22"/>
              </w:rPr>
            </w:pPr>
          </w:p>
          <w:p w:rsidR="00BC5470" w:rsidP="004577EC">
            <w:pPr>
              <w:autoSpaceDE w:val="0"/>
              <w:autoSpaceDN w:val="0"/>
              <w:bidi w:val="0"/>
              <w:spacing w:before="0" w:beforeAutospacing="0" w:after="0" w:afterAutospacing="0" w:line="240" w:lineRule="auto"/>
              <w:jc w:val="center"/>
              <w:rPr>
                <w:rFonts w:ascii="Arial Narrow" w:hAnsi="Arial Narrow"/>
                <w:sz w:val="22"/>
                <w:szCs w:val="22"/>
              </w:rPr>
            </w:pPr>
          </w:p>
          <w:p w:rsidR="00BC5470" w:rsidP="004577EC">
            <w:pPr>
              <w:autoSpaceDE w:val="0"/>
              <w:autoSpaceDN w:val="0"/>
              <w:bidi w:val="0"/>
              <w:spacing w:before="0" w:beforeAutospacing="0" w:after="0" w:afterAutospacing="0" w:line="240" w:lineRule="auto"/>
              <w:jc w:val="center"/>
              <w:rPr>
                <w:rFonts w:ascii="Arial Narrow" w:hAnsi="Arial Narrow"/>
                <w:sz w:val="22"/>
                <w:szCs w:val="22"/>
              </w:rPr>
            </w:pPr>
          </w:p>
          <w:p w:rsidR="00BC5470" w:rsidP="004577EC">
            <w:pPr>
              <w:autoSpaceDE w:val="0"/>
              <w:autoSpaceDN w:val="0"/>
              <w:bidi w:val="0"/>
              <w:spacing w:before="0" w:beforeAutospacing="0" w:after="0" w:afterAutospacing="0" w:line="240" w:lineRule="auto"/>
              <w:jc w:val="center"/>
              <w:rPr>
                <w:rFonts w:ascii="Arial Narrow" w:hAnsi="Arial Narrow"/>
                <w:sz w:val="22"/>
                <w:szCs w:val="22"/>
              </w:rPr>
            </w:pPr>
          </w:p>
          <w:p w:rsidR="00BC5470" w:rsidP="004577EC">
            <w:pPr>
              <w:autoSpaceDE w:val="0"/>
              <w:autoSpaceDN w:val="0"/>
              <w:bidi w:val="0"/>
              <w:spacing w:before="0" w:beforeAutospacing="0" w:after="0" w:afterAutospacing="0" w:line="240" w:lineRule="auto"/>
              <w:jc w:val="center"/>
              <w:rPr>
                <w:rFonts w:ascii="Arial Narrow" w:hAnsi="Arial Narrow"/>
                <w:sz w:val="22"/>
                <w:szCs w:val="22"/>
              </w:rPr>
            </w:pPr>
          </w:p>
          <w:p w:rsidR="00BC5470" w:rsidP="004577EC">
            <w:pPr>
              <w:autoSpaceDE w:val="0"/>
              <w:autoSpaceDN w:val="0"/>
              <w:bidi w:val="0"/>
              <w:spacing w:before="0" w:beforeAutospacing="0" w:after="0" w:afterAutospacing="0" w:line="240" w:lineRule="auto"/>
              <w:jc w:val="center"/>
              <w:rPr>
                <w:rFonts w:ascii="Arial Narrow" w:hAnsi="Arial Narrow"/>
                <w:sz w:val="22"/>
                <w:szCs w:val="22"/>
              </w:rPr>
            </w:pPr>
          </w:p>
          <w:p w:rsidR="00BC5470" w:rsidP="004577EC">
            <w:pPr>
              <w:autoSpaceDE w:val="0"/>
              <w:autoSpaceDN w:val="0"/>
              <w:bidi w:val="0"/>
              <w:spacing w:before="0" w:beforeAutospacing="0" w:after="0" w:afterAutospacing="0" w:line="240" w:lineRule="auto"/>
              <w:jc w:val="center"/>
              <w:rPr>
                <w:rFonts w:ascii="Arial Narrow" w:hAnsi="Arial Narrow"/>
                <w:sz w:val="22"/>
                <w:szCs w:val="22"/>
              </w:rPr>
            </w:pPr>
          </w:p>
          <w:p w:rsidR="00BC5470" w:rsidP="004577EC">
            <w:pPr>
              <w:autoSpaceDE w:val="0"/>
              <w:autoSpaceDN w:val="0"/>
              <w:bidi w:val="0"/>
              <w:spacing w:before="0" w:beforeAutospacing="0" w:after="0" w:afterAutospacing="0" w:line="240" w:lineRule="auto"/>
              <w:jc w:val="center"/>
              <w:rPr>
                <w:rFonts w:ascii="Arial Narrow" w:hAnsi="Arial Narrow"/>
                <w:sz w:val="22"/>
                <w:szCs w:val="22"/>
              </w:rPr>
            </w:pPr>
          </w:p>
          <w:p w:rsidR="00BC5470" w:rsidP="004577EC">
            <w:pPr>
              <w:autoSpaceDE w:val="0"/>
              <w:autoSpaceDN w:val="0"/>
              <w:bidi w:val="0"/>
              <w:spacing w:before="0" w:beforeAutospacing="0" w:after="0" w:afterAutospacing="0" w:line="240" w:lineRule="auto"/>
              <w:jc w:val="center"/>
              <w:rPr>
                <w:rFonts w:ascii="Arial Narrow" w:hAnsi="Arial Narrow"/>
                <w:sz w:val="22"/>
                <w:szCs w:val="22"/>
              </w:rPr>
            </w:pPr>
          </w:p>
          <w:p w:rsidR="00BC5470" w:rsidP="004577EC">
            <w:pPr>
              <w:autoSpaceDE w:val="0"/>
              <w:autoSpaceDN w:val="0"/>
              <w:bidi w:val="0"/>
              <w:spacing w:before="0" w:beforeAutospacing="0" w:after="0" w:afterAutospacing="0" w:line="240" w:lineRule="auto"/>
              <w:jc w:val="center"/>
              <w:rPr>
                <w:rFonts w:ascii="Arial Narrow" w:hAnsi="Arial Narrow"/>
                <w:sz w:val="22"/>
                <w:szCs w:val="22"/>
              </w:rPr>
            </w:pPr>
          </w:p>
          <w:p w:rsidR="00BC5470" w:rsidP="004577EC">
            <w:pPr>
              <w:autoSpaceDE w:val="0"/>
              <w:autoSpaceDN w:val="0"/>
              <w:bidi w:val="0"/>
              <w:spacing w:before="0" w:beforeAutospacing="0" w:after="0" w:afterAutospacing="0" w:line="240" w:lineRule="auto"/>
              <w:jc w:val="center"/>
              <w:rPr>
                <w:rFonts w:ascii="Arial Narrow" w:hAnsi="Arial Narrow"/>
                <w:sz w:val="22"/>
                <w:szCs w:val="22"/>
              </w:rPr>
            </w:pPr>
          </w:p>
          <w:p w:rsidR="00BC5470" w:rsidP="004577EC">
            <w:pPr>
              <w:autoSpaceDE w:val="0"/>
              <w:autoSpaceDN w:val="0"/>
              <w:bidi w:val="0"/>
              <w:spacing w:before="0" w:beforeAutospacing="0" w:after="0" w:afterAutospacing="0" w:line="240" w:lineRule="auto"/>
              <w:jc w:val="center"/>
              <w:rPr>
                <w:rFonts w:ascii="Arial Narrow" w:hAnsi="Arial Narrow"/>
                <w:sz w:val="22"/>
                <w:szCs w:val="22"/>
              </w:rPr>
            </w:pPr>
          </w:p>
          <w:p w:rsidR="00BC5470" w:rsidP="004577EC">
            <w:pPr>
              <w:autoSpaceDE w:val="0"/>
              <w:autoSpaceDN w:val="0"/>
              <w:bidi w:val="0"/>
              <w:spacing w:before="0" w:beforeAutospacing="0" w:after="0" w:afterAutospacing="0" w:line="240" w:lineRule="auto"/>
              <w:jc w:val="center"/>
              <w:rPr>
                <w:rFonts w:ascii="Arial Narrow" w:hAnsi="Arial Narrow"/>
                <w:sz w:val="22"/>
                <w:szCs w:val="22"/>
              </w:rPr>
            </w:pPr>
          </w:p>
          <w:p w:rsidR="00BC5470" w:rsidP="004577EC">
            <w:pPr>
              <w:autoSpaceDE w:val="0"/>
              <w:autoSpaceDN w:val="0"/>
              <w:bidi w:val="0"/>
              <w:spacing w:before="0" w:beforeAutospacing="0" w:after="0" w:afterAutospacing="0" w:line="240" w:lineRule="auto"/>
              <w:jc w:val="center"/>
              <w:rPr>
                <w:rFonts w:ascii="Arial Narrow" w:hAnsi="Arial Narrow"/>
                <w:sz w:val="22"/>
                <w:szCs w:val="22"/>
              </w:rPr>
            </w:pPr>
          </w:p>
          <w:p w:rsidR="00BC5470" w:rsidP="004577EC">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xml:space="preserve">ods.7 </w:t>
            </w:r>
          </w:p>
          <w:p w:rsidR="004C0FB8" w:rsidP="004577EC">
            <w:pPr>
              <w:autoSpaceDE w:val="0"/>
              <w:autoSpaceDN w:val="0"/>
              <w:bidi w:val="0"/>
              <w:spacing w:before="0" w:beforeAutospacing="0" w:after="0" w:afterAutospacing="0" w:line="240" w:lineRule="auto"/>
              <w:jc w:val="center"/>
              <w:rPr>
                <w:rFonts w:ascii="Arial Narrow" w:hAnsi="Arial Narrow"/>
                <w:sz w:val="22"/>
                <w:szCs w:val="22"/>
              </w:rPr>
            </w:pPr>
          </w:p>
          <w:p w:rsidR="004C0FB8" w:rsidP="004577EC">
            <w:pPr>
              <w:autoSpaceDE w:val="0"/>
              <w:autoSpaceDN w:val="0"/>
              <w:bidi w:val="0"/>
              <w:spacing w:before="0" w:beforeAutospacing="0" w:after="0" w:afterAutospacing="0" w:line="240" w:lineRule="auto"/>
              <w:jc w:val="center"/>
              <w:rPr>
                <w:rFonts w:ascii="Arial Narrow" w:hAnsi="Arial Narrow"/>
                <w:sz w:val="22"/>
                <w:szCs w:val="22"/>
              </w:rPr>
            </w:pPr>
          </w:p>
          <w:p w:rsidR="004C0FB8" w:rsidP="004577EC">
            <w:pPr>
              <w:autoSpaceDE w:val="0"/>
              <w:autoSpaceDN w:val="0"/>
              <w:bidi w:val="0"/>
              <w:spacing w:before="0" w:beforeAutospacing="0" w:after="0" w:afterAutospacing="0" w:line="240" w:lineRule="auto"/>
              <w:jc w:val="center"/>
              <w:rPr>
                <w:rFonts w:ascii="Arial Narrow" w:hAnsi="Arial Narrow"/>
                <w:sz w:val="22"/>
                <w:szCs w:val="22"/>
              </w:rPr>
            </w:pPr>
          </w:p>
          <w:p w:rsidR="004C0FB8" w:rsidP="004577EC">
            <w:pPr>
              <w:autoSpaceDE w:val="0"/>
              <w:autoSpaceDN w:val="0"/>
              <w:bidi w:val="0"/>
              <w:spacing w:before="0" w:beforeAutospacing="0" w:after="0" w:afterAutospacing="0" w:line="240" w:lineRule="auto"/>
              <w:jc w:val="center"/>
              <w:rPr>
                <w:rFonts w:ascii="Arial Narrow" w:hAnsi="Arial Narrow"/>
                <w:sz w:val="22"/>
                <w:szCs w:val="22"/>
              </w:rPr>
            </w:pPr>
          </w:p>
          <w:p w:rsidR="004C0FB8" w:rsidP="004577EC">
            <w:pPr>
              <w:autoSpaceDE w:val="0"/>
              <w:autoSpaceDN w:val="0"/>
              <w:bidi w:val="0"/>
              <w:spacing w:before="0" w:beforeAutospacing="0" w:after="0" w:afterAutospacing="0" w:line="240" w:lineRule="auto"/>
              <w:jc w:val="center"/>
              <w:rPr>
                <w:rFonts w:ascii="Arial Narrow" w:hAnsi="Arial Narrow"/>
                <w:sz w:val="22"/>
                <w:szCs w:val="22"/>
              </w:rPr>
            </w:pPr>
          </w:p>
          <w:p w:rsidR="004C0FB8" w:rsidP="004577EC">
            <w:pPr>
              <w:autoSpaceDE w:val="0"/>
              <w:autoSpaceDN w:val="0"/>
              <w:bidi w:val="0"/>
              <w:spacing w:before="0" w:beforeAutospacing="0" w:after="0" w:afterAutospacing="0" w:line="240" w:lineRule="auto"/>
              <w:jc w:val="center"/>
              <w:rPr>
                <w:rFonts w:ascii="Arial Narrow" w:hAnsi="Arial Narrow"/>
                <w:sz w:val="22"/>
                <w:szCs w:val="22"/>
              </w:rPr>
            </w:pPr>
          </w:p>
          <w:p w:rsidR="004C0FB8" w:rsidP="004577EC">
            <w:pPr>
              <w:autoSpaceDE w:val="0"/>
              <w:autoSpaceDN w:val="0"/>
              <w:bidi w:val="0"/>
              <w:spacing w:before="0" w:beforeAutospacing="0" w:after="0" w:afterAutospacing="0" w:line="240" w:lineRule="auto"/>
              <w:jc w:val="center"/>
              <w:rPr>
                <w:rFonts w:ascii="Arial Narrow" w:hAnsi="Arial Narrow"/>
                <w:sz w:val="22"/>
                <w:szCs w:val="22"/>
              </w:rPr>
            </w:pPr>
          </w:p>
          <w:p w:rsidR="004C0FB8" w:rsidP="004577EC">
            <w:pPr>
              <w:autoSpaceDE w:val="0"/>
              <w:autoSpaceDN w:val="0"/>
              <w:bidi w:val="0"/>
              <w:spacing w:before="0" w:beforeAutospacing="0" w:after="0" w:afterAutospacing="0" w:line="240" w:lineRule="auto"/>
              <w:jc w:val="center"/>
              <w:rPr>
                <w:rFonts w:ascii="Arial Narrow" w:hAnsi="Arial Narrow"/>
                <w:sz w:val="22"/>
                <w:szCs w:val="22"/>
              </w:rPr>
            </w:pPr>
          </w:p>
          <w:p w:rsidR="004C0FB8" w:rsidP="004577EC">
            <w:pPr>
              <w:autoSpaceDE w:val="0"/>
              <w:autoSpaceDN w:val="0"/>
              <w:bidi w:val="0"/>
              <w:spacing w:before="0" w:beforeAutospacing="0" w:after="0" w:afterAutospacing="0" w:line="240" w:lineRule="auto"/>
              <w:jc w:val="center"/>
              <w:rPr>
                <w:rFonts w:ascii="Arial Narrow" w:hAnsi="Arial Narrow"/>
                <w:sz w:val="22"/>
                <w:szCs w:val="22"/>
              </w:rPr>
            </w:pPr>
          </w:p>
          <w:p w:rsidR="004C0FB8" w:rsidP="00E302CF">
            <w:pPr>
              <w:autoSpaceDE w:val="0"/>
              <w:autoSpaceDN w:val="0"/>
              <w:bidi w:val="0"/>
              <w:spacing w:before="0" w:beforeAutospacing="0" w:after="0" w:afterAutospacing="0" w:line="240" w:lineRule="auto"/>
              <w:rPr>
                <w:rFonts w:ascii="Arial Narrow" w:hAnsi="Arial Narrow"/>
                <w:sz w:val="22"/>
                <w:szCs w:val="22"/>
              </w:rPr>
            </w:pPr>
          </w:p>
          <w:p w:rsidR="004C0FB8" w:rsidP="004577EC">
            <w:pPr>
              <w:autoSpaceDE w:val="0"/>
              <w:autoSpaceDN w:val="0"/>
              <w:bidi w:val="0"/>
              <w:spacing w:before="0" w:beforeAutospacing="0" w:after="0" w:afterAutospacing="0" w:line="240" w:lineRule="auto"/>
              <w:jc w:val="center"/>
              <w:rPr>
                <w:rFonts w:ascii="Arial Narrow" w:hAnsi="Arial Narrow"/>
                <w:sz w:val="22"/>
                <w:szCs w:val="22"/>
              </w:rPr>
            </w:pPr>
          </w:p>
          <w:p w:rsidR="004C0FB8" w:rsidP="004577EC">
            <w:pPr>
              <w:autoSpaceDE w:val="0"/>
              <w:autoSpaceDN w:val="0"/>
              <w:bidi w:val="0"/>
              <w:spacing w:before="0" w:beforeAutospacing="0" w:after="0" w:afterAutospacing="0" w:line="240" w:lineRule="auto"/>
              <w:jc w:val="center"/>
              <w:rPr>
                <w:rFonts w:ascii="Arial Narrow" w:hAnsi="Arial Narrow"/>
                <w:sz w:val="22"/>
                <w:szCs w:val="22"/>
              </w:rPr>
            </w:pPr>
          </w:p>
          <w:p w:rsidR="004C0FB8" w:rsidP="004577EC">
            <w:pPr>
              <w:autoSpaceDE w:val="0"/>
              <w:autoSpaceDN w:val="0"/>
              <w:bidi w:val="0"/>
              <w:spacing w:before="0" w:beforeAutospacing="0" w:after="0" w:afterAutospacing="0" w:line="240" w:lineRule="auto"/>
              <w:jc w:val="center"/>
              <w:rPr>
                <w:rFonts w:ascii="Arial Narrow" w:hAnsi="Arial Narrow"/>
                <w:sz w:val="22"/>
                <w:szCs w:val="22"/>
              </w:rPr>
            </w:pPr>
          </w:p>
          <w:p w:rsidR="004C0FB8" w:rsidP="004577EC">
            <w:pPr>
              <w:autoSpaceDE w:val="0"/>
              <w:autoSpaceDN w:val="0"/>
              <w:bidi w:val="0"/>
              <w:spacing w:before="0" w:beforeAutospacing="0" w:after="0" w:afterAutospacing="0" w:line="240" w:lineRule="auto"/>
              <w:jc w:val="center"/>
              <w:rPr>
                <w:rFonts w:ascii="Arial Narrow" w:hAnsi="Arial Narrow"/>
                <w:sz w:val="22"/>
                <w:szCs w:val="22"/>
              </w:rPr>
            </w:pPr>
          </w:p>
          <w:p w:rsidR="004C0FB8" w:rsidP="004577EC">
            <w:pPr>
              <w:autoSpaceDE w:val="0"/>
              <w:autoSpaceDN w:val="0"/>
              <w:bidi w:val="0"/>
              <w:spacing w:before="0" w:beforeAutospacing="0" w:after="0" w:afterAutospacing="0" w:line="240" w:lineRule="auto"/>
              <w:jc w:val="center"/>
              <w:rPr>
                <w:rFonts w:ascii="Arial Narrow" w:hAnsi="Arial Narrow"/>
                <w:sz w:val="22"/>
                <w:szCs w:val="22"/>
              </w:rPr>
            </w:pPr>
          </w:p>
          <w:p w:rsidR="004C0FB8" w:rsidP="004577EC">
            <w:pPr>
              <w:autoSpaceDE w:val="0"/>
              <w:autoSpaceDN w:val="0"/>
              <w:bidi w:val="0"/>
              <w:spacing w:before="0" w:beforeAutospacing="0" w:after="0" w:afterAutospacing="0" w:line="240" w:lineRule="auto"/>
              <w:jc w:val="center"/>
              <w:rPr>
                <w:rFonts w:ascii="Arial Narrow" w:hAnsi="Arial Narrow"/>
                <w:sz w:val="22"/>
                <w:szCs w:val="22"/>
              </w:rPr>
            </w:pPr>
          </w:p>
          <w:p w:rsidR="004C0FB8" w:rsidP="004577EC">
            <w:pPr>
              <w:autoSpaceDE w:val="0"/>
              <w:autoSpaceDN w:val="0"/>
              <w:bidi w:val="0"/>
              <w:spacing w:before="0" w:beforeAutospacing="0" w:after="0" w:afterAutospacing="0" w:line="240" w:lineRule="auto"/>
              <w:jc w:val="center"/>
              <w:rPr>
                <w:rFonts w:ascii="Arial Narrow" w:hAnsi="Arial Narrow"/>
                <w:sz w:val="22"/>
                <w:szCs w:val="22"/>
              </w:rPr>
            </w:pPr>
          </w:p>
          <w:p w:rsidR="004C0FB8" w:rsidP="004577EC">
            <w:pPr>
              <w:autoSpaceDE w:val="0"/>
              <w:autoSpaceDN w:val="0"/>
              <w:bidi w:val="0"/>
              <w:spacing w:before="0" w:beforeAutospacing="0" w:after="0" w:afterAutospacing="0" w:line="240" w:lineRule="auto"/>
              <w:jc w:val="center"/>
              <w:rPr>
                <w:rFonts w:ascii="Arial Narrow" w:hAnsi="Arial Narrow"/>
                <w:sz w:val="22"/>
                <w:szCs w:val="22"/>
              </w:rPr>
            </w:pPr>
          </w:p>
          <w:p w:rsidR="004C0FB8" w:rsidRPr="007C2FF8" w:rsidP="00173A7A">
            <w:pPr>
              <w:autoSpaceDE w:val="0"/>
              <w:autoSpaceDN w:val="0"/>
              <w:bidi w:val="0"/>
              <w:spacing w:before="0" w:beforeAutospacing="0" w:after="0" w:afterAutospacing="0" w:line="240" w:lineRule="auto"/>
              <w:jc w:val="center"/>
              <w:rPr>
                <w:rFonts w:ascii="Arial Narrow" w:hAnsi="Arial Narrow"/>
                <w:sz w:val="22"/>
                <w:szCs w:val="22"/>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56B18" w:rsidRPr="007C2FF8" w:rsidP="00F74720">
            <w:pPr>
              <w:pStyle w:val="BodyText2"/>
              <w:bidi w:val="0"/>
              <w:spacing w:after="0" w:line="240" w:lineRule="exact"/>
              <w:ind w:right="241"/>
              <w:jc w:val="left"/>
              <w:rPr>
                <w:rFonts w:ascii="Arial Narrow" w:hAnsi="Arial Narrow"/>
                <w:sz w:val="22"/>
                <w:szCs w:val="22"/>
              </w:rPr>
            </w:pPr>
          </w:p>
          <w:p w:rsidR="002027A9" w:rsidP="00F55E45">
            <w:pPr>
              <w:pStyle w:val="CM4"/>
              <w:bidi w:val="0"/>
              <w:spacing w:before="60" w:after="60" w:line="240" w:lineRule="auto"/>
              <w:jc w:val="both"/>
              <w:rPr>
                <w:rFonts w:ascii="Arial Narrow" w:hAnsi="Arial Narrow"/>
                <w:sz w:val="22"/>
                <w:szCs w:val="22"/>
              </w:rPr>
            </w:pPr>
            <w:r w:rsidRPr="00F55E45" w:rsidR="00F55E45">
              <w:rPr>
                <w:rFonts w:ascii="Arial Narrow" w:hAnsi="Arial Narrow"/>
                <w:b/>
                <w:color w:val="00B0F0"/>
                <w:sz w:val="22"/>
                <w:szCs w:val="22"/>
              </w:rPr>
              <w:t xml:space="preserve">Na vydanie predchádzajúceho súhlasu Národnej banky Slovenska musia byť primerane splnené podmienky a predpoklady uvedené v </w:t>
            </w:r>
            <w:hyperlink r:id="rId6" w:anchor="paragraf-55.odsek-2" w:history="1">
              <w:r w:rsidRPr="00F55E45" w:rsidR="00F55E45">
                <w:rPr>
                  <w:rStyle w:val="InternetLink"/>
                  <w:rFonts w:ascii="Arial Narrow" w:hAnsi="Arial Narrow"/>
                  <w:b/>
                  <w:bCs/>
                  <w:color w:val="00B0F0"/>
                  <w:sz w:val="22"/>
                  <w:szCs w:val="22"/>
                  <w:u w:val="none"/>
                </w:rPr>
                <w:t>§ 55 ods. 2</w:t>
              </w:r>
            </w:hyperlink>
            <w:r w:rsidRPr="00F55E45" w:rsidR="00F55E45">
              <w:rPr>
                <w:rStyle w:val="InternetLink"/>
                <w:rFonts w:ascii="Arial Narrow" w:hAnsi="Arial Narrow"/>
                <w:b/>
                <w:bCs/>
                <w:color w:val="00B0F0"/>
                <w:sz w:val="22"/>
                <w:szCs w:val="22"/>
                <w:u w:val="none"/>
              </w:rPr>
              <w:t xml:space="preserve"> a 3</w:t>
            </w:r>
            <w:r w:rsidRPr="00F55E45" w:rsidR="00F55E45">
              <w:rPr>
                <w:b/>
                <w:color w:val="00B0F0"/>
              </w:rPr>
              <w:t>.</w:t>
            </w:r>
            <w:r w:rsidR="00F55E45">
              <w:rPr>
                <w:color w:val="494949"/>
              </w:rPr>
              <w:t xml:space="preserve"> </w:t>
            </w:r>
            <w:r w:rsidRPr="00F55E45" w:rsidR="00F55E45">
              <w:rPr>
                <w:rFonts w:ascii="Arial Narrow" w:hAnsi="Arial Narrow"/>
                <w:sz w:val="22"/>
                <w:szCs w:val="22"/>
              </w:rPr>
              <w:t>Na vydanie súhlasu podľa odseku 1 písm. a), e) a f) musí byť preukázaný aj prehľadný a dôveryhodný pôvod v súlade s osobitným zákonom, 55a) dostatočný objem a vyhovujúca skladba finančných prostriedkov na vykonanie úkonu, na ktorý sa žiada udelenie predchádzajúceho súhlasu. Predchádzajúci súhlas podľa odseku 1 písm. a) možno vydať, len ak sa nepreukázalo, že nadobudnutie alebo prekročenie podielu nadobúdateľom negatívne ovplyvní schopnosť obchodníka s cennými papiermi naďalej plniť povinnosti ustanovené týmto zákonom. Rozdelenie, splynutie, zlúčenie alebo zrušenie obchodníka s cennými papiermi vrátane zlúčenia inej právnickej osoby s obchodníkom s cennými papiermi nesmie byť na ujmu veriteľov obchodníka s cennými papiermi.</w:t>
            </w:r>
          </w:p>
          <w:p w:rsidR="00F55E45" w:rsidP="00F55E45">
            <w:pPr>
              <w:pStyle w:val="Default"/>
              <w:bidi w:val="0"/>
              <w:spacing w:after="0" w:line="240" w:lineRule="auto"/>
            </w:pPr>
          </w:p>
          <w:p w:rsidR="00F55E45" w:rsidRPr="0015451F" w:rsidP="00F55E45">
            <w:pPr>
              <w:pStyle w:val="BodyText2"/>
              <w:bidi w:val="0"/>
              <w:spacing w:after="0" w:line="240" w:lineRule="exact"/>
              <w:jc w:val="both"/>
              <w:rPr>
                <w:rFonts w:ascii="Arial Narrow" w:hAnsi="Arial Narrow"/>
                <w:sz w:val="22"/>
                <w:szCs w:val="22"/>
              </w:rPr>
            </w:pPr>
            <w:r w:rsidRPr="0015451F">
              <w:rPr>
                <w:rFonts w:ascii="Arial Narrow" w:hAnsi="Arial Narrow"/>
                <w:sz w:val="22"/>
                <w:szCs w:val="22"/>
              </w:rPr>
              <w:t>Na udelenie povolenia podľa odseku 1 sa musí preukázať splnenie týchto podmienok:</w:t>
            </w:r>
          </w:p>
          <w:p w:rsidR="00F55E45" w:rsidRPr="0015451F" w:rsidP="00F55E45">
            <w:pPr>
              <w:pStyle w:val="BodyText2"/>
              <w:bidi w:val="0"/>
              <w:spacing w:after="0" w:line="240" w:lineRule="exact"/>
              <w:jc w:val="both"/>
              <w:rPr>
                <w:rFonts w:ascii="Arial Narrow" w:hAnsi="Arial Narrow"/>
                <w:sz w:val="22"/>
                <w:szCs w:val="22"/>
              </w:rPr>
            </w:pPr>
            <w:r w:rsidRPr="0015451F">
              <w:rPr>
                <w:rFonts w:ascii="Arial Narrow" w:hAnsi="Arial Narrow"/>
                <w:sz w:val="22"/>
                <w:szCs w:val="22"/>
              </w:rPr>
              <w:t>a) splatené základné imanie obchodníka s cennými papiermi podľa § 54,</w:t>
            </w:r>
          </w:p>
          <w:p w:rsidR="00F55E45" w:rsidRPr="0015451F" w:rsidP="00F55E45">
            <w:pPr>
              <w:pStyle w:val="BodyText2"/>
              <w:bidi w:val="0"/>
              <w:spacing w:after="0" w:line="240" w:lineRule="exact"/>
              <w:jc w:val="both"/>
              <w:rPr>
                <w:rFonts w:ascii="Arial Narrow" w:hAnsi="Arial Narrow"/>
                <w:sz w:val="22"/>
                <w:szCs w:val="22"/>
              </w:rPr>
            </w:pPr>
            <w:r w:rsidRPr="0015451F">
              <w:rPr>
                <w:rFonts w:ascii="Arial Narrow" w:hAnsi="Arial Narrow"/>
                <w:sz w:val="22"/>
                <w:szCs w:val="22"/>
              </w:rPr>
              <w:t>b) prehľadný a dôveryhodný pôvod základného imania a ďalších finančných zdrojov obchodníka s cennými papiermi,</w:t>
            </w:r>
          </w:p>
          <w:p w:rsidR="00F55E45" w:rsidRPr="0015451F" w:rsidP="00F55E45">
            <w:pPr>
              <w:pStyle w:val="BodyText2"/>
              <w:bidi w:val="0"/>
              <w:spacing w:after="0" w:line="240" w:lineRule="exact"/>
              <w:jc w:val="both"/>
              <w:rPr>
                <w:rFonts w:ascii="Arial Narrow" w:hAnsi="Arial Narrow"/>
                <w:sz w:val="22"/>
                <w:szCs w:val="22"/>
              </w:rPr>
            </w:pPr>
            <w:r w:rsidRPr="0015451F">
              <w:rPr>
                <w:rFonts w:ascii="Arial Narrow" w:hAnsi="Arial Narrow"/>
                <w:sz w:val="22"/>
                <w:szCs w:val="22"/>
              </w:rPr>
              <w:t>c) vhodnosť osôb s kvalifikovanou účasťou na obchodníkovi s cennými papiermi a prehľadnosť vzťahov týchto osôb s inými osobami, najmä prehľadnosť podielov na základnom imaní a na hlasovacích právach,</w:t>
            </w:r>
          </w:p>
          <w:p w:rsidR="00F55E45" w:rsidRPr="005A43D3" w:rsidP="00F55E45">
            <w:pPr>
              <w:pStyle w:val="BodyText2"/>
              <w:bidi w:val="0"/>
              <w:spacing w:after="0" w:line="240" w:lineRule="exact"/>
              <w:jc w:val="both"/>
              <w:rPr>
                <w:rFonts w:ascii="Arial Narrow" w:hAnsi="Arial Narrow"/>
                <w:b/>
                <w:color w:val="00B0F0"/>
                <w:sz w:val="22"/>
                <w:szCs w:val="22"/>
                <w:lang w:eastAsia="ar-SA"/>
              </w:rPr>
            </w:pPr>
            <w:r w:rsidRPr="005A43D3">
              <w:rPr>
                <w:rFonts w:ascii="Arial Narrow" w:hAnsi="Arial Narrow"/>
                <w:b/>
                <w:color w:val="00B0F0"/>
                <w:sz w:val="22"/>
                <w:szCs w:val="22"/>
                <w:lang w:eastAsia="ar-SA"/>
              </w:rPr>
              <w:t>d) odborná spôsobilosť a dôveryhodnosť osôb navrhovaných za členov riadiaceho orgánu a vrcholového manažmentu, osôb zodpovedných za výkon funkcie dodržiavania, funkcie riadenia rizík a funkcie vnútorného auditu,</w:t>
            </w:r>
          </w:p>
          <w:p w:rsidR="00F55E45" w:rsidRPr="0015451F" w:rsidP="00F55E45">
            <w:pPr>
              <w:pStyle w:val="BodyText2"/>
              <w:bidi w:val="0"/>
              <w:spacing w:after="0" w:line="240" w:lineRule="exact"/>
              <w:jc w:val="both"/>
              <w:rPr>
                <w:rFonts w:ascii="Arial Narrow" w:hAnsi="Arial Narrow"/>
                <w:sz w:val="22"/>
                <w:szCs w:val="22"/>
              </w:rPr>
            </w:pPr>
            <w:r w:rsidRPr="0015451F">
              <w:rPr>
                <w:rFonts w:ascii="Arial Narrow" w:hAnsi="Arial Narrow"/>
                <w:sz w:val="22"/>
                <w:szCs w:val="22"/>
              </w:rPr>
              <w:t>e) prehľadnosť skupiny s úzkymi väzbami, ku ktorej patrí aj akcionár s kvalifikovanou účasťou na obchodníkovi s cennými papiermi,</w:t>
            </w:r>
          </w:p>
          <w:p w:rsidR="00F55E45" w:rsidRPr="0015451F" w:rsidP="00F55E45">
            <w:pPr>
              <w:pStyle w:val="BodyText2"/>
              <w:bidi w:val="0"/>
              <w:spacing w:after="0" w:line="240" w:lineRule="exact"/>
              <w:jc w:val="both"/>
              <w:rPr>
                <w:rFonts w:ascii="Arial Narrow" w:hAnsi="Arial Narrow"/>
                <w:sz w:val="22"/>
                <w:szCs w:val="22"/>
              </w:rPr>
            </w:pPr>
            <w:r w:rsidRPr="0015451F">
              <w:rPr>
                <w:rFonts w:ascii="Arial Narrow" w:hAnsi="Arial Narrow"/>
                <w:sz w:val="22"/>
                <w:szCs w:val="22"/>
              </w:rPr>
              <w:t>f) výkonu dohľadu neprekážajú úzke väzby v rámci skupiny podľa písmena e),</w:t>
            </w:r>
          </w:p>
          <w:p w:rsidR="00F55E45" w:rsidRPr="0015451F" w:rsidP="00F55E45">
            <w:pPr>
              <w:pStyle w:val="BodyText2"/>
              <w:bidi w:val="0"/>
              <w:spacing w:after="0" w:line="240" w:lineRule="exact"/>
              <w:jc w:val="both"/>
              <w:rPr>
                <w:rFonts w:ascii="Arial Narrow" w:hAnsi="Arial Narrow"/>
                <w:sz w:val="22"/>
                <w:szCs w:val="22"/>
              </w:rPr>
            </w:pPr>
            <w:r w:rsidRPr="0015451F">
              <w:rPr>
                <w:rFonts w:ascii="Arial Narrow" w:hAnsi="Arial Narrow"/>
                <w:sz w:val="22"/>
                <w:szCs w:val="22"/>
              </w:rPr>
              <w:t>g) výkonu dohľadu neprekáža právny poriadok a spôsob jeho uplatnenia v štáte, na ktorého území má skupina podľa písmena e) úzke väzby,</w:t>
            </w:r>
          </w:p>
          <w:p w:rsidR="00F55E45" w:rsidRPr="0015451F" w:rsidP="00F55E45">
            <w:pPr>
              <w:pStyle w:val="BodyText2"/>
              <w:bidi w:val="0"/>
              <w:spacing w:after="0" w:line="240" w:lineRule="exact"/>
              <w:jc w:val="both"/>
              <w:rPr>
                <w:rFonts w:ascii="Arial Narrow" w:hAnsi="Arial Narrow"/>
                <w:sz w:val="22"/>
                <w:szCs w:val="22"/>
              </w:rPr>
            </w:pPr>
            <w:r w:rsidRPr="0015451F">
              <w:rPr>
                <w:rFonts w:ascii="Arial Narrow" w:hAnsi="Arial Narrow"/>
                <w:sz w:val="22"/>
                <w:szCs w:val="22"/>
              </w:rPr>
              <w:t>h) sídlo obchodníka s cennými papiermi a jeho ústredie musia byť na území Slovenskej republiky; ústredím sa rozumie miesto, z ktorého je riadená činnosť obchodníka s cennými papiermi, alebo miesto, kde sa nachádzajú dokumenty o činnosti obchodníka s cennými papiermi potrebné na výkon dohľadu,</w:t>
            </w:r>
          </w:p>
          <w:p w:rsidR="00F55E45" w:rsidRPr="0015451F" w:rsidP="00F55E45">
            <w:pPr>
              <w:pStyle w:val="BodyText2"/>
              <w:bidi w:val="0"/>
              <w:spacing w:after="0" w:line="240" w:lineRule="exact"/>
              <w:jc w:val="both"/>
              <w:rPr>
                <w:rFonts w:ascii="Arial Narrow" w:hAnsi="Arial Narrow"/>
                <w:sz w:val="22"/>
                <w:szCs w:val="22"/>
              </w:rPr>
            </w:pPr>
            <w:r w:rsidRPr="0015451F">
              <w:rPr>
                <w:rFonts w:ascii="Arial Narrow" w:hAnsi="Arial Narrow"/>
                <w:sz w:val="22"/>
                <w:szCs w:val="22"/>
              </w:rPr>
              <w:t>i) odborná spôsobilosť a dôveryhodnosť fyzických osôb, ktoré sú členmi štatutárneho orgánu finančnej holdingovej spoločnosti alebo zmiešanej finančnej holdingovej spoločnosti, a vhodnosť akcionárov kontrolujúcich finančnú holdingovú spoločnosť alebo zmiešanú finančnú holdingovú spoločnosť, ak by sa udelením povolenia podľa odseku 1 obchodník s cennými papiermi stal súčasťou konsolidovaného celku podľa § 138, ktorého súčasťou je aj finančná holdingová spoločnosť, alebo by sa stal súčasťou finančného konglomerátu podľa § 143b, ktorého súčasťou je aj zmiešaná finančná holdingová spoločnosť,</w:t>
            </w:r>
          </w:p>
          <w:p w:rsidR="00F55E45" w:rsidP="00F55E45">
            <w:pPr>
              <w:pStyle w:val="BodyText2"/>
              <w:bidi w:val="0"/>
              <w:spacing w:after="0" w:line="240" w:lineRule="exact"/>
              <w:jc w:val="both"/>
              <w:rPr>
                <w:rFonts w:ascii="Arial Narrow" w:hAnsi="Arial Narrow"/>
                <w:sz w:val="22"/>
                <w:szCs w:val="22"/>
              </w:rPr>
            </w:pPr>
            <w:r w:rsidRPr="0015451F">
              <w:rPr>
                <w:rFonts w:ascii="Arial Narrow" w:hAnsi="Arial Narrow"/>
                <w:sz w:val="22"/>
                <w:szCs w:val="22"/>
              </w:rPr>
              <w:t>j) žiadateľ nebol právoplatne odsúdený za trestný čin.</w:t>
            </w:r>
          </w:p>
          <w:p w:rsidR="00F55E45" w:rsidP="00F55E45">
            <w:pPr>
              <w:pStyle w:val="Default"/>
              <w:bidi w:val="0"/>
              <w:spacing w:after="0" w:line="240" w:lineRule="auto"/>
            </w:pPr>
          </w:p>
          <w:p w:rsidR="00F55E45" w:rsidRPr="00F55E45" w:rsidP="00F55E45">
            <w:pPr>
              <w:pStyle w:val="Default"/>
              <w:bidi w:val="0"/>
              <w:spacing w:after="0" w:line="240" w:lineRule="auto"/>
              <w:jc w:val="both"/>
              <w:rPr>
                <w:rFonts w:ascii="Arial Narrow" w:hAnsi="Arial Narrow"/>
                <w:b/>
                <w:color w:val="00B0F0"/>
                <w:sz w:val="22"/>
                <w:szCs w:val="22"/>
              </w:rPr>
            </w:pPr>
            <w:r w:rsidRPr="00F55E45">
              <w:rPr>
                <w:rFonts w:ascii="Arial Narrow" w:hAnsi="Arial Narrow"/>
                <w:b/>
                <w:color w:val="00B0F0"/>
                <w:sz w:val="22"/>
                <w:szCs w:val="22"/>
                <w:lang w:eastAsia="ar-SA"/>
              </w:rPr>
              <w:t>Obsahové náležitosti žiadosti o povolenie podľa odseku 1 ustanovuje osobitný predpis.</w:t>
            </w:r>
            <w:r w:rsidRPr="00F55E45">
              <w:rPr>
                <w:rFonts w:ascii="Arial Narrow" w:hAnsi="Arial Narrow"/>
                <w:b/>
                <w:color w:val="00B0F0"/>
                <w:sz w:val="22"/>
                <w:szCs w:val="22"/>
                <w:vertAlign w:val="superscript"/>
                <w:lang w:eastAsia="ar-SA"/>
              </w:rPr>
              <w:t>50d</w:t>
            </w:r>
            <w:r w:rsidRPr="00F55E45">
              <w:rPr>
                <w:rFonts w:ascii="Arial Narrow" w:hAnsi="Arial Narrow"/>
                <w:b/>
                <w:color w:val="00B0F0"/>
                <w:sz w:val="22"/>
                <w:szCs w:val="22"/>
                <w:lang w:eastAsia="ar-SA"/>
              </w:rPr>
              <w:t>)</w:t>
            </w:r>
          </w:p>
          <w:p w:rsidR="002027A9" w:rsidP="002027A9">
            <w:pPr>
              <w:autoSpaceDE w:val="0"/>
              <w:autoSpaceDN w:val="0"/>
              <w:bidi w:val="0"/>
              <w:spacing w:before="0" w:beforeAutospacing="0" w:after="0" w:afterAutospacing="0" w:line="240" w:lineRule="auto"/>
              <w:jc w:val="both"/>
              <w:rPr>
                <w:rFonts w:ascii="Arial Narrow" w:hAnsi="Arial Narrow"/>
                <w:sz w:val="22"/>
                <w:szCs w:val="22"/>
              </w:rPr>
            </w:pPr>
          </w:p>
          <w:p w:rsidR="00BC5470" w:rsidP="002027A9">
            <w:pPr>
              <w:autoSpaceDE w:val="0"/>
              <w:autoSpaceDN w:val="0"/>
              <w:bidi w:val="0"/>
              <w:spacing w:before="0" w:beforeAutospacing="0" w:after="0" w:afterAutospacing="0" w:line="240" w:lineRule="auto"/>
              <w:jc w:val="both"/>
              <w:rPr>
                <w:rFonts w:ascii="Arial Narrow" w:hAnsi="Arial Narrow"/>
                <w:sz w:val="22"/>
                <w:szCs w:val="22"/>
              </w:rPr>
            </w:pPr>
          </w:p>
          <w:p w:rsidR="00BC5470" w:rsidP="002027A9">
            <w:pPr>
              <w:autoSpaceDE w:val="0"/>
              <w:autoSpaceDN w:val="0"/>
              <w:bidi w:val="0"/>
              <w:spacing w:before="0" w:beforeAutospacing="0" w:after="0" w:afterAutospacing="0" w:line="240" w:lineRule="auto"/>
              <w:jc w:val="both"/>
              <w:rPr>
                <w:rFonts w:ascii="Arial Narrow" w:hAnsi="Arial Narrow"/>
                <w:sz w:val="22"/>
                <w:szCs w:val="22"/>
              </w:rPr>
            </w:pPr>
          </w:p>
          <w:p w:rsidR="00BC5470" w:rsidP="002027A9">
            <w:pPr>
              <w:autoSpaceDE w:val="0"/>
              <w:autoSpaceDN w:val="0"/>
              <w:bidi w:val="0"/>
              <w:spacing w:before="0" w:beforeAutospacing="0" w:after="0" w:afterAutospacing="0" w:line="240" w:lineRule="auto"/>
              <w:jc w:val="both"/>
              <w:rPr>
                <w:rFonts w:ascii="Arial Narrow" w:hAnsi="Arial Narrow"/>
                <w:sz w:val="22"/>
                <w:szCs w:val="22"/>
              </w:rPr>
            </w:pPr>
          </w:p>
          <w:p w:rsidR="00BC5470" w:rsidRPr="00BC5470" w:rsidP="00BC5470">
            <w:pPr>
              <w:autoSpaceDE w:val="0"/>
              <w:autoSpaceDN w:val="0"/>
              <w:bidi w:val="0"/>
              <w:spacing w:before="0" w:beforeAutospacing="0" w:after="0" w:afterAutospacing="0" w:line="240" w:lineRule="auto"/>
              <w:jc w:val="both"/>
              <w:rPr>
                <w:rFonts w:ascii="Arial Narrow" w:hAnsi="Arial Narrow"/>
                <w:sz w:val="22"/>
                <w:szCs w:val="22"/>
              </w:rPr>
            </w:pPr>
            <w:r w:rsidRPr="00BC5470">
              <w:rPr>
                <w:rFonts w:ascii="Arial Narrow" w:hAnsi="Arial Narrow"/>
                <w:sz w:val="22"/>
                <w:szCs w:val="22"/>
              </w:rPr>
              <w:t>Národná banka Slovenska je povinná do dvoch pracovných dní odo dňa doručenia žiadosti o udelenie predchádzajúceho súhlasu podľa odseku 1 písm. a) písomne potvrdiť nadobúdateľovi jej doručenie; to platí aj pre následné doručenie náležitostí žiadosti, ktoré neboli predložené súčasne so žiadosťou. Národná banka Slovenska môže najneskôr do 50. pracovného dňa lehoty na posúdenie žiadosti podľa odseku 7 písomne požiadať o dodatočné informácie, ktoré sú potrebné na posudzovanie žiadosti o udelení predchádzajúceho súhlasu podľa odseku 1 písm. a). Na obdobie odo dňa odoslania žiadosti Národnej banky Slovenska o dodatočné informácie do doručenia odpovede sa konanie o udelení predchádzajúceho súhlasu prerušuje, najviac však na 20 pracovných dní. Ak Národná banka Slovenska požiada o ďalšie doplnenie alebo spresnenie informácií, lehota na rozhodnutie o udelení predchádzajúceho súhlasu sa neprerušuje. Lehotu na prerušenie konania podľa tretej vety je Národná banka Slovenska oprávnená predĺžiť na 30 pracovných dní, ak nadobúdateľ má sídlo alebo sa riadi právnymi predpismi nečlenského štátu alebo ak nadobúdateľ nie je obchodníkom s cennými papiermi, správcovskou spoločnosťou, bankou, poisťovňou, zaisťovňou alebo obdobnou inštitúciou z členského štátu.</w:t>
            </w:r>
          </w:p>
          <w:p w:rsidR="00BC5470" w:rsidRPr="00BC5470" w:rsidP="00BC5470">
            <w:pPr>
              <w:autoSpaceDE w:val="0"/>
              <w:autoSpaceDN w:val="0"/>
              <w:bidi w:val="0"/>
              <w:spacing w:before="0" w:beforeAutospacing="0" w:after="0" w:afterAutospacing="0" w:line="240" w:lineRule="auto"/>
              <w:jc w:val="both"/>
              <w:rPr>
                <w:rFonts w:ascii="Arial Narrow" w:hAnsi="Arial Narrow"/>
                <w:sz w:val="22"/>
                <w:szCs w:val="22"/>
              </w:rPr>
            </w:pPr>
            <w:r w:rsidRPr="00BC5470">
              <w:rPr>
                <w:rFonts w:ascii="Arial Narrow" w:hAnsi="Arial Narrow"/>
                <w:sz w:val="22"/>
                <w:szCs w:val="22"/>
              </w:rPr>
              <w:t xml:space="preserve"> </w:t>
            </w:r>
          </w:p>
          <w:p w:rsidR="00BC5470" w:rsidRPr="007C2FF8" w:rsidP="00BC5470">
            <w:pPr>
              <w:autoSpaceDE w:val="0"/>
              <w:autoSpaceDN w:val="0"/>
              <w:bidi w:val="0"/>
              <w:spacing w:before="0" w:beforeAutospacing="0" w:after="0" w:afterAutospacing="0" w:line="240" w:lineRule="auto"/>
              <w:jc w:val="both"/>
              <w:rPr>
                <w:rFonts w:ascii="Arial Narrow" w:hAnsi="Arial Narrow"/>
                <w:sz w:val="22"/>
                <w:szCs w:val="22"/>
              </w:rPr>
            </w:pPr>
            <w:r w:rsidRPr="00BC5470">
              <w:rPr>
                <w:rFonts w:ascii="Arial Narrow" w:hAnsi="Arial Narrow"/>
                <w:sz w:val="22"/>
                <w:szCs w:val="22"/>
              </w:rPr>
              <w:t>O žiadosti o udelení predchádzajúceho súhlasu podľa odseku 1 písm. a) rozhodne Národná banka Slovenska do 60 pracovných dní odo dňa písomného potvrdenia o doručení žiadosti o udelenie predchádzajúceho súhlasu podľa odseku 1 písm. a) a po doručení všetkých náležitostí žiadosti o udelenie predchádzajúceho súhlasu. Ak Národná banka Slovenska nerozhodne v tejto lehote, má sa za to, že predchádzajúci súhlas bol vydaný. Národná banka Slovenska informuje nadobúdateľa o dátume, keď uplynie lehota na vydanie rozhodnutia pri potvrdení o doručení podľa odseku 6. Ak Národná banka Slovenska rozhodne o zamietnutí žiadosti o udelenie predchádzajúceho súhlasu podľa odseku 1 písm. a), písomne zašle toto rozhodnutie nadobúdateľovi do dvoch pracovných dní od tohto rozhodnutia, najneskôr však pred uplynutím lehoty podľa prvej vety. O žiadosti o udelení predchádzajúceho súhlasu podľa odseku 1 písm. c) rozhodne Národná banka Slovenska do 15 pracovných dní od jej doručenia alebo doplnenia.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r w:rsidR="00BC5470">
              <w:rPr>
                <w:rFonts w:ascii="Arial Narrow" w:hAnsi="Arial Narrow"/>
                <w:sz w:val="22"/>
                <w:szCs w:val="22"/>
              </w:rPr>
              <w:t>Ú</w:t>
            </w: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pPr>
              <w:autoSpaceDE w:val="0"/>
              <w:autoSpaceDN w:val="0"/>
              <w:bidi w:val="0"/>
              <w:spacing w:before="0" w:beforeAutospacing="0" w:after="0" w:afterAutospacing="0" w:line="240" w:lineRule="auto"/>
              <w:jc w:val="center"/>
              <w:rPr>
                <w:rFonts w:ascii="Arial Narrow" w:hAnsi="Arial Narrow"/>
                <w:sz w:val="22"/>
                <w:szCs w:val="22"/>
              </w:rPr>
            </w:pPr>
          </w:p>
          <w:p w:rsidR="00F74720">
            <w:pPr>
              <w:autoSpaceDE w:val="0"/>
              <w:autoSpaceDN w:val="0"/>
              <w:bidi w:val="0"/>
              <w:spacing w:before="0" w:beforeAutospacing="0" w:after="0" w:afterAutospacing="0" w:line="240" w:lineRule="auto"/>
              <w:jc w:val="center"/>
              <w:rPr>
                <w:rFonts w:ascii="Arial Narrow" w:hAnsi="Arial Narrow"/>
                <w:sz w:val="22"/>
                <w:szCs w:val="22"/>
              </w:rPr>
            </w:pPr>
          </w:p>
          <w:p w:rsidR="00F74720">
            <w:pPr>
              <w:autoSpaceDE w:val="0"/>
              <w:autoSpaceDN w:val="0"/>
              <w:bidi w:val="0"/>
              <w:spacing w:before="0" w:beforeAutospacing="0" w:after="0" w:afterAutospacing="0" w:line="240" w:lineRule="auto"/>
              <w:jc w:val="center"/>
              <w:rPr>
                <w:rFonts w:ascii="Arial Narrow" w:hAnsi="Arial Narrow"/>
                <w:sz w:val="22"/>
                <w:szCs w:val="22"/>
              </w:rPr>
            </w:pPr>
          </w:p>
          <w:p w:rsidR="00F74720">
            <w:pPr>
              <w:autoSpaceDE w:val="0"/>
              <w:autoSpaceDN w:val="0"/>
              <w:bidi w:val="0"/>
              <w:spacing w:before="0" w:beforeAutospacing="0" w:after="0" w:afterAutospacing="0" w:line="240" w:lineRule="auto"/>
              <w:jc w:val="center"/>
              <w:rPr>
                <w:rFonts w:ascii="Arial Narrow" w:hAnsi="Arial Narrow"/>
                <w:sz w:val="22"/>
                <w:szCs w:val="22"/>
              </w:rPr>
            </w:pPr>
          </w:p>
          <w:p w:rsidR="00F74720">
            <w:pPr>
              <w:autoSpaceDE w:val="0"/>
              <w:autoSpaceDN w:val="0"/>
              <w:bidi w:val="0"/>
              <w:spacing w:before="0" w:beforeAutospacing="0" w:after="0" w:afterAutospacing="0" w:line="240" w:lineRule="auto"/>
              <w:jc w:val="center"/>
              <w:rPr>
                <w:rFonts w:ascii="Arial Narrow" w:hAnsi="Arial Narrow"/>
                <w:sz w:val="22"/>
                <w:szCs w:val="22"/>
              </w:rPr>
            </w:pPr>
          </w:p>
          <w:p w:rsidR="00F74720">
            <w:pPr>
              <w:autoSpaceDE w:val="0"/>
              <w:autoSpaceDN w:val="0"/>
              <w:bidi w:val="0"/>
              <w:spacing w:before="0" w:beforeAutospacing="0" w:after="0" w:afterAutospacing="0" w:line="240" w:lineRule="auto"/>
              <w:jc w:val="center"/>
              <w:rPr>
                <w:rFonts w:ascii="Arial Narrow" w:hAnsi="Arial Narrow"/>
                <w:sz w:val="22"/>
                <w:szCs w:val="22"/>
              </w:rPr>
            </w:pPr>
          </w:p>
          <w:p w:rsidR="00F74720">
            <w:pPr>
              <w:autoSpaceDE w:val="0"/>
              <w:autoSpaceDN w:val="0"/>
              <w:bidi w:val="0"/>
              <w:spacing w:before="0" w:beforeAutospacing="0" w:after="0" w:afterAutospacing="0" w:line="240" w:lineRule="auto"/>
              <w:jc w:val="center"/>
              <w:rPr>
                <w:rFonts w:ascii="Arial Narrow" w:hAnsi="Arial Narrow"/>
                <w:sz w:val="22"/>
                <w:szCs w:val="22"/>
              </w:rPr>
            </w:pPr>
          </w:p>
          <w:p w:rsidR="00F74720">
            <w:pPr>
              <w:autoSpaceDE w:val="0"/>
              <w:autoSpaceDN w:val="0"/>
              <w:bidi w:val="0"/>
              <w:spacing w:before="0" w:beforeAutospacing="0" w:after="0" w:afterAutospacing="0" w:line="240" w:lineRule="auto"/>
              <w:jc w:val="center"/>
              <w:rPr>
                <w:rFonts w:ascii="Arial Narrow" w:hAnsi="Arial Narrow"/>
                <w:sz w:val="22"/>
                <w:szCs w:val="22"/>
              </w:rPr>
            </w:pPr>
          </w:p>
          <w:p w:rsidR="00F74720">
            <w:pPr>
              <w:autoSpaceDE w:val="0"/>
              <w:autoSpaceDN w:val="0"/>
              <w:bidi w:val="0"/>
              <w:spacing w:before="0" w:beforeAutospacing="0" w:after="0" w:afterAutospacing="0" w:line="240" w:lineRule="auto"/>
              <w:jc w:val="center"/>
              <w:rPr>
                <w:rFonts w:ascii="Arial Narrow" w:hAnsi="Arial Narrow"/>
                <w:sz w:val="22"/>
                <w:szCs w:val="22"/>
              </w:rPr>
            </w:pPr>
          </w:p>
          <w:p w:rsidR="00F74720">
            <w:pPr>
              <w:autoSpaceDE w:val="0"/>
              <w:autoSpaceDN w:val="0"/>
              <w:bidi w:val="0"/>
              <w:spacing w:before="0" w:beforeAutospacing="0" w:after="0" w:afterAutospacing="0" w:line="240" w:lineRule="auto"/>
              <w:jc w:val="center"/>
              <w:rPr>
                <w:rFonts w:ascii="Arial Narrow" w:hAnsi="Arial Narrow"/>
                <w:sz w:val="22"/>
                <w:szCs w:val="22"/>
              </w:rPr>
            </w:pPr>
          </w:p>
          <w:p w:rsidR="00F74720">
            <w:pPr>
              <w:autoSpaceDE w:val="0"/>
              <w:autoSpaceDN w:val="0"/>
              <w:bidi w:val="0"/>
              <w:spacing w:before="0" w:beforeAutospacing="0" w:after="0" w:afterAutospacing="0" w:line="240" w:lineRule="auto"/>
              <w:jc w:val="center"/>
              <w:rPr>
                <w:rFonts w:ascii="Arial Narrow" w:hAnsi="Arial Narrow"/>
                <w:sz w:val="22"/>
                <w:szCs w:val="22"/>
              </w:rPr>
            </w:pPr>
          </w:p>
          <w:p w:rsidR="00F74720" w:rsidRPr="007C2FF8">
            <w:pPr>
              <w:autoSpaceDE w:val="0"/>
              <w:autoSpaceDN w:val="0"/>
              <w:bidi w:val="0"/>
              <w:spacing w:before="0" w:beforeAutospacing="0" w:after="0" w:afterAutospacing="0" w:line="240" w:lineRule="auto"/>
              <w:jc w:val="center"/>
              <w:rPr>
                <w:rFonts w:ascii="Arial Narrow" w:hAnsi="Arial Narrow"/>
                <w:sz w:val="22"/>
                <w:szCs w:val="22"/>
              </w:rPr>
            </w:pPr>
          </w:p>
          <w:p w:rsidR="00092053">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F55E45">
            <w:pPr>
              <w:autoSpaceDE w:val="0"/>
              <w:autoSpaceDN w:val="0"/>
              <w:bidi w:val="0"/>
              <w:spacing w:before="0" w:beforeAutospacing="0" w:after="0" w:afterAutospacing="0" w:line="240" w:lineRule="auto"/>
              <w:jc w:val="center"/>
              <w:rPr>
                <w:rFonts w:ascii="Arial Narrow" w:hAnsi="Arial Narrow"/>
                <w:sz w:val="22"/>
                <w:szCs w:val="22"/>
              </w:rPr>
            </w:pPr>
          </w:p>
          <w:p w:rsidR="00F55E45">
            <w:pPr>
              <w:autoSpaceDE w:val="0"/>
              <w:autoSpaceDN w:val="0"/>
              <w:bidi w:val="0"/>
              <w:spacing w:before="0" w:beforeAutospacing="0" w:after="0" w:afterAutospacing="0" w:line="240" w:lineRule="auto"/>
              <w:jc w:val="center"/>
              <w:rPr>
                <w:rFonts w:ascii="Arial Narrow" w:hAnsi="Arial Narrow"/>
                <w:sz w:val="22"/>
                <w:szCs w:val="22"/>
              </w:rPr>
            </w:pPr>
          </w:p>
          <w:p w:rsidR="00F55E45">
            <w:pPr>
              <w:autoSpaceDE w:val="0"/>
              <w:autoSpaceDN w:val="0"/>
              <w:bidi w:val="0"/>
              <w:spacing w:before="0" w:beforeAutospacing="0" w:after="0" w:afterAutospacing="0" w:line="240" w:lineRule="auto"/>
              <w:jc w:val="center"/>
              <w:rPr>
                <w:rFonts w:ascii="Arial Narrow" w:hAnsi="Arial Narrow"/>
                <w:sz w:val="22"/>
                <w:szCs w:val="22"/>
              </w:rPr>
            </w:pPr>
          </w:p>
          <w:p w:rsidR="00F55E45">
            <w:pPr>
              <w:autoSpaceDE w:val="0"/>
              <w:autoSpaceDN w:val="0"/>
              <w:bidi w:val="0"/>
              <w:spacing w:before="0" w:beforeAutospacing="0" w:after="0" w:afterAutospacing="0" w:line="240" w:lineRule="auto"/>
              <w:jc w:val="center"/>
              <w:rPr>
                <w:rFonts w:ascii="Arial Narrow" w:hAnsi="Arial Narrow"/>
                <w:sz w:val="22"/>
                <w:szCs w:val="22"/>
              </w:rPr>
            </w:pPr>
          </w:p>
          <w:p w:rsidR="00F55E45">
            <w:pPr>
              <w:autoSpaceDE w:val="0"/>
              <w:autoSpaceDN w:val="0"/>
              <w:bidi w:val="0"/>
              <w:spacing w:before="0" w:beforeAutospacing="0" w:after="0" w:afterAutospacing="0" w:line="240" w:lineRule="auto"/>
              <w:jc w:val="center"/>
              <w:rPr>
                <w:rFonts w:ascii="Arial Narrow" w:hAnsi="Arial Narrow"/>
                <w:sz w:val="22"/>
                <w:szCs w:val="22"/>
              </w:rPr>
            </w:pPr>
          </w:p>
          <w:p w:rsidR="00F55E45">
            <w:pPr>
              <w:autoSpaceDE w:val="0"/>
              <w:autoSpaceDN w:val="0"/>
              <w:bidi w:val="0"/>
              <w:spacing w:before="0" w:beforeAutospacing="0" w:after="0" w:afterAutospacing="0" w:line="240" w:lineRule="auto"/>
              <w:jc w:val="center"/>
              <w:rPr>
                <w:rFonts w:ascii="Arial Narrow" w:hAnsi="Arial Narrow"/>
                <w:sz w:val="22"/>
                <w:szCs w:val="22"/>
              </w:rPr>
            </w:pPr>
          </w:p>
          <w:p w:rsidR="00F55E45">
            <w:pPr>
              <w:autoSpaceDE w:val="0"/>
              <w:autoSpaceDN w:val="0"/>
              <w:bidi w:val="0"/>
              <w:spacing w:before="0" w:beforeAutospacing="0" w:after="0" w:afterAutospacing="0" w:line="240" w:lineRule="auto"/>
              <w:jc w:val="center"/>
              <w:rPr>
                <w:rFonts w:ascii="Arial Narrow" w:hAnsi="Arial Narrow"/>
                <w:sz w:val="22"/>
                <w:szCs w:val="22"/>
              </w:rPr>
            </w:pPr>
          </w:p>
          <w:p w:rsidR="00F55E45">
            <w:pPr>
              <w:autoSpaceDE w:val="0"/>
              <w:autoSpaceDN w:val="0"/>
              <w:bidi w:val="0"/>
              <w:spacing w:before="0" w:beforeAutospacing="0" w:after="0" w:afterAutospacing="0" w:line="240" w:lineRule="auto"/>
              <w:jc w:val="center"/>
              <w:rPr>
                <w:rFonts w:ascii="Arial Narrow" w:hAnsi="Arial Narrow"/>
                <w:sz w:val="22"/>
                <w:szCs w:val="22"/>
              </w:rPr>
            </w:pPr>
          </w:p>
          <w:p w:rsidR="00F55E45">
            <w:pPr>
              <w:autoSpaceDE w:val="0"/>
              <w:autoSpaceDN w:val="0"/>
              <w:bidi w:val="0"/>
              <w:spacing w:before="0" w:beforeAutospacing="0" w:after="0" w:afterAutospacing="0" w:line="240" w:lineRule="auto"/>
              <w:jc w:val="center"/>
              <w:rPr>
                <w:rFonts w:ascii="Arial Narrow" w:hAnsi="Arial Narrow"/>
                <w:sz w:val="22"/>
                <w:szCs w:val="22"/>
              </w:rPr>
            </w:pPr>
          </w:p>
          <w:p w:rsidR="00F55E45">
            <w:pPr>
              <w:autoSpaceDE w:val="0"/>
              <w:autoSpaceDN w:val="0"/>
              <w:bidi w:val="0"/>
              <w:spacing w:before="0" w:beforeAutospacing="0" w:after="0" w:afterAutospacing="0" w:line="240" w:lineRule="auto"/>
              <w:jc w:val="center"/>
              <w:rPr>
                <w:rFonts w:ascii="Arial Narrow" w:hAnsi="Arial Narrow"/>
                <w:sz w:val="22"/>
                <w:szCs w:val="22"/>
              </w:rPr>
            </w:pPr>
          </w:p>
          <w:p w:rsidR="00F55E45">
            <w:pPr>
              <w:autoSpaceDE w:val="0"/>
              <w:autoSpaceDN w:val="0"/>
              <w:bidi w:val="0"/>
              <w:spacing w:before="0" w:beforeAutospacing="0" w:after="0" w:afterAutospacing="0" w:line="240" w:lineRule="auto"/>
              <w:jc w:val="center"/>
              <w:rPr>
                <w:rFonts w:ascii="Arial Narrow" w:hAnsi="Arial Narrow"/>
                <w:sz w:val="22"/>
                <w:szCs w:val="22"/>
              </w:rPr>
            </w:pPr>
          </w:p>
          <w:p w:rsidR="00F55E45">
            <w:pPr>
              <w:autoSpaceDE w:val="0"/>
              <w:autoSpaceDN w:val="0"/>
              <w:bidi w:val="0"/>
              <w:spacing w:before="0" w:beforeAutospacing="0" w:after="0" w:afterAutospacing="0" w:line="240" w:lineRule="auto"/>
              <w:jc w:val="center"/>
              <w:rPr>
                <w:rFonts w:ascii="Arial Narrow" w:hAnsi="Arial Narrow"/>
                <w:sz w:val="22"/>
                <w:szCs w:val="22"/>
              </w:rPr>
            </w:pPr>
          </w:p>
          <w:p w:rsidR="00F55E45">
            <w:pPr>
              <w:autoSpaceDE w:val="0"/>
              <w:autoSpaceDN w:val="0"/>
              <w:bidi w:val="0"/>
              <w:spacing w:before="0" w:beforeAutospacing="0" w:after="0" w:afterAutospacing="0" w:line="240" w:lineRule="auto"/>
              <w:jc w:val="center"/>
              <w:rPr>
                <w:rFonts w:ascii="Arial Narrow" w:hAnsi="Arial Narrow"/>
                <w:sz w:val="22"/>
                <w:szCs w:val="22"/>
              </w:rPr>
            </w:pPr>
          </w:p>
          <w:p w:rsidR="00F55E45">
            <w:pPr>
              <w:autoSpaceDE w:val="0"/>
              <w:autoSpaceDN w:val="0"/>
              <w:bidi w:val="0"/>
              <w:spacing w:before="0" w:beforeAutospacing="0" w:after="0" w:afterAutospacing="0" w:line="240" w:lineRule="auto"/>
              <w:jc w:val="center"/>
              <w:rPr>
                <w:rFonts w:ascii="Arial Narrow" w:hAnsi="Arial Narrow"/>
                <w:sz w:val="22"/>
                <w:szCs w:val="22"/>
              </w:rPr>
            </w:pPr>
          </w:p>
          <w:p w:rsidR="00F55E45">
            <w:pPr>
              <w:autoSpaceDE w:val="0"/>
              <w:autoSpaceDN w:val="0"/>
              <w:bidi w:val="0"/>
              <w:spacing w:before="0" w:beforeAutospacing="0" w:after="0" w:afterAutospacing="0" w:line="240" w:lineRule="auto"/>
              <w:jc w:val="center"/>
              <w:rPr>
                <w:rFonts w:ascii="Arial Narrow" w:hAnsi="Arial Narrow"/>
                <w:sz w:val="22"/>
                <w:szCs w:val="22"/>
              </w:rPr>
            </w:pPr>
          </w:p>
          <w:p w:rsidR="00F55E45">
            <w:pPr>
              <w:autoSpaceDE w:val="0"/>
              <w:autoSpaceDN w:val="0"/>
              <w:bidi w:val="0"/>
              <w:spacing w:before="0" w:beforeAutospacing="0" w:after="0" w:afterAutospacing="0" w:line="240" w:lineRule="auto"/>
              <w:jc w:val="center"/>
              <w:rPr>
                <w:rFonts w:ascii="Arial Narrow" w:hAnsi="Arial Narrow"/>
                <w:sz w:val="22"/>
                <w:szCs w:val="22"/>
              </w:rPr>
            </w:pPr>
          </w:p>
          <w:p w:rsidR="00F55E45">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092053">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p w:rsidR="002416DC">
            <w:pPr>
              <w:autoSpaceDE w:val="0"/>
              <w:autoSpaceDN w:val="0"/>
              <w:bidi w:val="0"/>
              <w:spacing w:before="0" w:beforeAutospacing="0" w:after="0" w:afterAutospacing="0" w:line="240" w:lineRule="auto"/>
              <w:jc w:val="center"/>
              <w:rPr>
                <w:rFonts w:ascii="Arial Narrow" w:hAnsi="Arial Narrow"/>
                <w:sz w:val="22"/>
                <w:szCs w:val="22"/>
              </w:rPr>
            </w:pPr>
          </w:p>
          <w:p w:rsidR="002416DC">
            <w:pPr>
              <w:autoSpaceDE w:val="0"/>
              <w:autoSpaceDN w:val="0"/>
              <w:bidi w:val="0"/>
              <w:spacing w:before="0" w:beforeAutospacing="0" w:after="0" w:afterAutospacing="0" w:line="240" w:lineRule="auto"/>
              <w:jc w:val="center"/>
              <w:rPr>
                <w:rFonts w:ascii="Arial Narrow" w:hAnsi="Arial Narrow"/>
                <w:sz w:val="22"/>
                <w:szCs w:val="22"/>
              </w:rPr>
            </w:pPr>
          </w:p>
          <w:p w:rsidR="002416DC" w:rsidRPr="007C2FF8">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56B18" w:rsidRPr="007C2FF8">
            <w:pPr>
              <w:pStyle w:val="Heading1"/>
              <w:bidi w:val="0"/>
              <w:spacing w:after="0" w:line="240" w:lineRule="auto"/>
              <w:rPr>
                <w:rFonts w:ascii="Arial Narrow" w:hAnsi="Arial Narrow"/>
                <w:b w:val="0"/>
                <w:bCs w:val="0"/>
                <w:sz w:val="22"/>
                <w:szCs w:val="22"/>
              </w:rPr>
            </w:pPr>
            <w:r w:rsidR="00173A7A">
              <w:rPr>
                <w:rFonts w:ascii="Arial Narrow" w:hAnsi="Arial Narrow"/>
                <w:b w:val="0"/>
                <w:bCs w:val="0"/>
                <w:sz w:val="22"/>
                <w:szCs w:val="22"/>
              </w:rPr>
              <w:t xml:space="preserve">Delegovanénariadenie  </w:t>
            </w: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7C2FF8" w:rsidP="00A47BED">
            <w:pPr>
              <w:autoSpaceDE w:val="0"/>
              <w:autoSpaceDN w:val="0"/>
              <w:bidi w:val="0"/>
              <w:spacing w:before="0" w:beforeAutospacing="0" w:after="0" w:afterAutospacing="0" w:line="240" w:lineRule="auto"/>
              <w:jc w:val="center"/>
              <w:rPr>
                <w:rFonts w:ascii="Arial Narrow" w:hAnsi="Arial Narrow"/>
                <w:sz w:val="22"/>
                <w:szCs w:val="22"/>
              </w:rPr>
            </w:pPr>
            <w:r w:rsidRPr="007C2FF8" w:rsidR="006B0A75">
              <w:rPr>
                <w:rFonts w:ascii="Arial Narrow" w:hAnsi="Arial Narrow"/>
                <w:sz w:val="22"/>
                <w:szCs w:val="22"/>
              </w:rPr>
              <w:t>čl.14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B0A75" w:rsidRPr="007C2FF8" w:rsidP="006B0A75">
            <w:pPr>
              <w:pStyle w:val="CM4"/>
              <w:bidi w:val="0"/>
              <w:spacing w:after="60" w:line="240" w:lineRule="auto"/>
              <w:rPr>
                <w:rFonts w:ascii="Arial Narrow" w:hAnsi="Arial Narrow"/>
                <w:b/>
                <w:bCs/>
                <w:sz w:val="22"/>
                <w:szCs w:val="22"/>
              </w:rPr>
            </w:pPr>
            <w:r w:rsidRPr="007C2FF8">
              <w:rPr>
                <w:rFonts w:ascii="Arial Narrow" w:hAnsi="Arial Narrow"/>
                <w:b/>
                <w:bCs/>
                <w:sz w:val="22"/>
                <w:szCs w:val="22"/>
              </w:rPr>
              <w:t>Členstvo v povolenom systéme náhrad na ochranu investorov</w:t>
            </w:r>
          </w:p>
          <w:p w:rsidR="006B0A75" w:rsidRPr="007C2FF8" w:rsidP="006B0A75">
            <w:pPr>
              <w:pStyle w:val="CM4"/>
              <w:bidi w:val="0"/>
              <w:spacing w:before="60" w:after="60" w:line="240" w:lineRule="auto"/>
              <w:rPr>
                <w:rFonts w:ascii="Arial Narrow" w:hAnsi="Arial Narrow"/>
                <w:sz w:val="22"/>
                <w:szCs w:val="22"/>
              </w:rPr>
            </w:pPr>
            <w:r w:rsidRPr="007C2FF8">
              <w:rPr>
                <w:rFonts w:ascii="Arial Narrow" w:hAnsi="Arial Narrow"/>
                <w:sz w:val="22"/>
                <w:szCs w:val="22"/>
              </w:rPr>
              <w:t>Príslušný orgán preverí, či každý subjekt žiadajúci o povolenie ako investičná spoločnosť v čase vydania povolenia dodržiava svoje povinnosti podľa smernice 97/9/ES.</w:t>
            </w:r>
          </w:p>
          <w:p w:rsidR="00656B18" w:rsidRPr="007C2FF8" w:rsidP="00A47BED">
            <w:pPr>
              <w:pStyle w:val="CM4"/>
              <w:bidi w:val="0"/>
              <w:spacing w:before="60" w:after="60" w:line="240" w:lineRule="auto"/>
              <w:rPr>
                <w:rFonts w:ascii="Arial Narrow" w:hAnsi="Arial Narrow"/>
                <w:sz w:val="22"/>
                <w:szCs w:val="22"/>
              </w:rPr>
            </w:pPr>
            <w:r w:rsidRPr="007C2FF8" w:rsidR="006B0A75">
              <w:rPr>
                <w:rFonts w:ascii="Arial Narrow" w:hAnsi="Arial Narrow"/>
                <w:sz w:val="22"/>
                <w:szCs w:val="22"/>
              </w:rPr>
              <w:t>Povinnosť stanovená v prvom odseku sa plní vo vzťahu k štruktúrovaným vkladom, kde je štruktúrovaný vklad vydaný úverovou inštitúciou, ktorá je členom systému ochrany vkladov uznaného podľa smernice 2014/49/EÚ.</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sidR="006B0A75">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1B6B4D" w:rsidRPr="007C2FF8" w:rsidP="001B6B4D">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566/2001</w:t>
            </w:r>
          </w:p>
          <w:p w:rsidR="00656B18" w:rsidRPr="0062767D">
            <w:pPr>
              <w:autoSpaceDE w:val="0"/>
              <w:autoSpaceDN w:val="0"/>
              <w:bidi w:val="0"/>
              <w:spacing w:before="0" w:beforeAutospacing="0" w:after="0" w:afterAutospacing="0" w:line="240" w:lineRule="auto"/>
              <w:jc w:val="center"/>
              <w:rPr>
                <w:rFonts w:ascii="Arial Narrow" w:hAnsi="Arial Narrow"/>
                <w:b/>
                <w:sz w:val="22"/>
                <w:szCs w:val="22"/>
              </w:rPr>
            </w:pPr>
            <w:r w:rsidR="0062767D">
              <w:rPr>
                <w:rFonts w:ascii="Arial Narrow" w:hAnsi="Arial Narrow"/>
                <w:sz w:val="22"/>
                <w:szCs w:val="22"/>
              </w:rPr>
              <w:t>a</w:t>
            </w:r>
            <w:r w:rsidRPr="007C2FF8" w:rsidR="001B6B4D">
              <w:rPr>
                <w:rFonts w:ascii="Arial Narrow" w:hAnsi="Arial Narrow"/>
                <w:sz w:val="22"/>
                <w:szCs w:val="22"/>
              </w:rPr>
              <w:t> </w:t>
            </w:r>
            <w:r w:rsidRPr="0062767D" w:rsidR="001B6B4D">
              <w:rPr>
                <w:rFonts w:ascii="Arial Narrow" w:hAnsi="Arial Narrow"/>
                <w:b/>
                <w:color w:val="00B0F0"/>
                <w:sz w:val="22"/>
                <w:szCs w:val="22"/>
              </w:rPr>
              <w:t>návrh zákona</w:t>
            </w:r>
          </w:p>
          <w:p w:rsidR="004C0FB8" w:rsidRPr="0062767D">
            <w:pPr>
              <w:autoSpaceDE w:val="0"/>
              <w:autoSpaceDN w:val="0"/>
              <w:bidi w:val="0"/>
              <w:spacing w:before="0" w:beforeAutospacing="0" w:after="0" w:afterAutospacing="0" w:line="240" w:lineRule="auto"/>
              <w:jc w:val="center"/>
              <w:rPr>
                <w:rFonts w:ascii="Arial Narrow" w:hAnsi="Arial Narrow"/>
                <w:b/>
                <w:color w:val="00B0F0"/>
                <w:sz w:val="22"/>
                <w:szCs w:val="22"/>
              </w:rPr>
            </w:pPr>
            <w:r w:rsidRPr="0062767D" w:rsidR="0062767D">
              <w:rPr>
                <w:rFonts w:ascii="Arial Narrow" w:hAnsi="Arial Narrow"/>
                <w:b/>
                <w:color w:val="00B0F0"/>
                <w:sz w:val="22"/>
                <w:szCs w:val="22"/>
              </w:rPr>
              <w:t>č</w:t>
            </w:r>
            <w:r w:rsidRPr="0062767D">
              <w:rPr>
                <w:rFonts w:ascii="Arial Narrow" w:hAnsi="Arial Narrow"/>
                <w:b/>
                <w:color w:val="00B0F0"/>
                <w:sz w:val="22"/>
                <w:szCs w:val="22"/>
              </w:rPr>
              <w:t>l. I</w:t>
            </w: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r w:rsidRPr="004C0FB8">
              <w:rPr>
                <w:rFonts w:ascii="Arial Narrow" w:hAnsi="Arial Narrow"/>
                <w:b/>
                <w:color w:val="00B0F0"/>
                <w:sz w:val="22"/>
                <w:szCs w:val="22"/>
              </w:rPr>
              <w:t>návrh zákona čl.I</w:t>
            </w: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pPr>
              <w:autoSpaceDE w:val="0"/>
              <w:autoSpaceDN w:val="0"/>
              <w:bidi w:val="0"/>
              <w:spacing w:before="0" w:beforeAutospacing="0" w:after="0" w:afterAutospacing="0" w:line="240" w:lineRule="auto"/>
              <w:jc w:val="center"/>
              <w:rPr>
                <w:rFonts w:ascii="Arial Narrow" w:hAnsi="Arial Narrow"/>
                <w:sz w:val="22"/>
                <w:szCs w:val="22"/>
              </w:rPr>
            </w:pPr>
          </w:p>
          <w:p w:rsidR="004C0FB8" w:rsidRPr="007C2FF8">
            <w:pPr>
              <w:autoSpaceDE w:val="0"/>
              <w:autoSpaceDN w:val="0"/>
              <w:bidi w:val="0"/>
              <w:spacing w:before="0" w:beforeAutospacing="0" w:after="0" w:afterAutospacing="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2767D"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sidR="001B6B4D">
              <w:rPr>
                <w:rFonts w:ascii="Arial Narrow" w:hAnsi="Arial Narrow"/>
                <w:sz w:val="22"/>
                <w:szCs w:val="22"/>
              </w:rPr>
              <w:t xml:space="preserve">§ 81 </w:t>
            </w:r>
          </w:p>
          <w:p w:rsidR="002D66D7"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sidR="001B6B4D">
              <w:rPr>
                <w:rFonts w:ascii="Arial Narrow" w:hAnsi="Arial Narrow"/>
                <w:sz w:val="22"/>
                <w:szCs w:val="22"/>
              </w:rPr>
              <w:t>ods. 1</w:t>
            </w:r>
            <w:r w:rsidR="0062767D">
              <w:rPr>
                <w:rFonts w:ascii="Arial Narrow" w:hAnsi="Arial Narrow"/>
                <w:sz w:val="22"/>
                <w:szCs w:val="22"/>
              </w:rPr>
              <w:t xml:space="preserve"> </w:t>
            </w:r>
          </w:p>
          <w:p w:rsidR="002D66D7" w:rsidP="004577EC">
            <w:pPr>
              <w:autoSpaceDE w:val="0"/>
              <w:autoSpaceDN w:val="0"/>
              <w:bidi w:val="0"/>
              <w:spacing w:before="0" w:beforeAutospacing="0" w:after="0" w:afterAutospacing="0" w:line="240" w:lineRule="auto"/>
              <w:jc w:val="center"/>
              <w:rPr>
                <w:rFonts w:ascii="Arial Narrow" w:hAnsi="Arial Narrow"/>
                <w:sz w:val="22"/>
                <w:szCs w:val="22"/>
              </w:rPr>
            </w:pPr>
          </w:p>
          <w:p w:rsidR="002D66D7" w:rsidP="004577EC">
            <w:pPr>
              <w:autoSpaceDE w:val="0"/>
              <w:autoSpaceDN w:val="0"/>
              <w:bidi w:val="0"/>
              <w:spacing w:before="0" w:beforeAutospacing="0" w:after="0" w:afterAutospacing="0" w:line="240" w:lineRule="auto"/>
              <w:jc w:val="center"/>
              <w:rPr>
                <w:rFonts w:ascii="Arial Narrow" w:hAnsi="Arial Narrow"/>
                <w:sz w:val="22"/>
                <w:szCs w:val="22"/>
              </w:rPr>
            </w:pPr>
          </w:p>
          <w:p w:rsidR="002D66D7" w:rsidP="004577EC">
            <w:pPr>
              <w:autoSpaceDE w:val="0"/>
              <w:autoSpaceDN w:val="0"/>
              <w:bidi w:val="0"/>
              <w:spacing w:before="0" w:beforeAutospacing="0" w:after="0" w:afterAutospacing="0" w:line="240" w:lineRule="auto"/>
              <w:jc w:val="center"/>
              <w:rPr>
                <w:rFonts w:ascii="Arial Narrow" w:hAnsi="Arial Narrow"/>
                <w:sz w:val="22"/>
                <w:szCs w:val="22"/>
              </w:rPr>
            </w:pPr>
          </w:p>
          <w:p w:rsidR="002D66D7" w:rsidP="004577EC">
            <w:pPr>
              <w:autoSpaceDE w:val="0"/>
              <w:autoSpaceDN w:val="0"/>
              <w:bidi w:val="0"/>
              <w:spacing w:before="0" w:beforeAutospacing="0" w:after="0" w:afterAutospacing="0" w:line="240" w:lineRule="auto"/>
              <w:jc w:val="center"/>
              <w:rPr>
                <w:rFonts w:ascii="Arial Narrow" w:hAnsi="Arial Narrow"/>
                <w:sz w:val="22"/>
                <w:szCs w:val="22"/>
              </w:rPr>
            </w:pPr>
          </w:p>
          <w:p w:rsidR="002D66D7" w:rsidP="004577EC">
            <w:pPr>
              <w:autoSpaceDE w:val="0"/>
              <w:autoSpaceDN w:val="0"/>
              <w:bidi w:val="0"/>
              <w:spacing w:before="0" w:beforeAutospacing="0" w:after="0" w:afterAutospacing="0" w:line="240" w:lineRule="auto"/>
              <w:jc w:val="center"/>
              <w:rPr>
                <w:rFonts w:ascii="Arial Narrow" w:hAnsi="Arial Narrow"/>
                <w:sz w:val="22"/>
                <w:szCs w:val="22"/>
              </w:rPr>
            </w:pPr>
          </w:p>
          <w:p w:rsidR="002D66D7" w:rsidP="004577EC">
            <w:pPr>
              <w:autoSpaceDE w:val="0"/>
              <w:autoSpaceDN w:val="0"/>
              <w:bidi w:val="0"/>
              <w:spacing w:before="0" w:beforeAutospacing="0" w:after="0" w:afterAutospacing="0" w:line="240" w:lineRule="auto"/>
              <w:jc w:val="center"/>
              <w:rPr>
                <w:rFonts w:ascii="Arial Narrow" w:hAnsi="Arial Narrow"/>
                <w:sz w:val="22"/>
                <w:szCs w:val="22"/>
              </w:rPr>
            </w:pPr>
          </w:p>
          <w:p w:rsidR="002D66D7" w:rsidP="004577EC">
            <w:pPr>
              <w:autoSpaceDE w:val="0"/>
              <w:autoSpaceDN w:val="0"/>
              <w:bidi w:val="0"/>
              <w:spacing w:before="0" w:beforeAutospacing="0" w:after="0" w:afterAutospacing="0" w:line="240" w:lineRule="auto"/>
              <w:jc w:val="center"/>
              <w:rPr>
                <w:rFonts w:ascii="Arial Narrow" w:hAnsi="Arial Narrow"/>
                <w:sz w:val="22"/>
                <w:szCs w:val="22"/>
              </w:rPr>
            </w:pPr>
            <w:r w:rsidR="0062767D">
              <w:rPr>
                <w:rFonts w:ascii="Arial Narrow" w:hAnsi="Arial Narrow"/>
                <w:sz w:val="22"/>
                <w:szCs w:val="22"/>
              </w:rPr>
              <w:t xml:space="preserve">pís.a) pís.b) </w:t>
            </w:r>
          </w:p>
          <w:p w:rsidR="002D66D7" w:rsidP="004577EC">
            <w:pPr>
              <w:autoSpaceDE w:val="0"/>
              <w:autoSpaceDN w:val="0"/>
              <w:bidi w:val="0"/>
              <w:spacing w:before="0" w:beforeAutospacing="0" w:after="0" w:afterAutospacing="0" w:line="240" w:lineRule="auto"/>
              <w:jc w:val="center"/>
              <w:rPr>
                <w:rFonts w:ascii="Arial Narrow" w:hAnsi="Arial Narrow"/>
                <w:sz w:val="22"/>
                <w:szCs w:val="22"/>
              </w:rPr>
            </w:pPr>
          </w:p>
          <w:p w:rsidR="002D66D7" w:rsidP="004577EC">
            <w:pPr>
              <w:autoSpaceDE w:val="0"/>
              <w:autoSpaceDN w:val="0"/>
              <w:bidi w:val="0"/>
              <w:spacing w:before="0" w:beforeAutospacing="0" w:after="0" w:afterAutospacing="0" w:line="240" w:lineRule="auto"/>
              <w:jc w:val="center"/>
              <w:rPr>
                <w:rFonts w:ascii="Arial Narrow" w:hAnsi="Arial Narrow"/>
                <w:sz w:val="22"/>
                <w:szCs w:val="22"/>
              </w:rPr>
            </w:pPr>
          </w:p>
          <w:p w:rsidR="00656B18" w:rsidP="004577EC">
            <w:pPr>
              <w:autoSpaceDE w:val="0"/>
              <w:autoSpaceDN w:val="0"/>
              <w:bidi w:val="0"/>
              <w:spacing w:before="0" w:beforeAutospacing="0" w:after="0" w:afterAutospacing="0" w:line="240" w:lineRule="auto"/>
              <w:jc w:val="center"/>
              <w:rPr>
                <w:rFonts w:ascii="Arial Narrow" w:hAnsi="Arial Narrow"/>
                <w:sz w:val="22"/>
                <w:szCs w:val="22"/>
              </w:rPr>
            </w:pPr>
            <w:r w:rsidR="0062767D">
              <w:rPr>
                <w:rFonts w:ascii="Arial Narrow" w:hAnsi="Arial Narrow"/>
                <w:sz w:val="22"/>
                <w:szCs w:val="22"/>
              </w:rPr>
              <w:t>pís.c) predvetie</w:t>
            </w:r>
          </w:p>
          <w:p w:rsidR="004C0FB8" w:rsidP="004577EC">
            <w:pPr>
              <w:autoSpaceDE w:val="0"/>
              <w:autoSpaceDN w:val="0"/>
              <w:bidi w:val="0"/>
              <w:spacing w:before="0" w:beforeAutospacing="0" w:after="0" w:afterAutospacing="0" w:line="240" w:lineRule="auto"/>
              <w:jc w:val="center"/>
              <w:rPr>
                <w:rFonts w:ascii="Arial Narrow" w:hAnsi="Arial Narrow"/>
                <w:sz w:val="22"/>
                <w:szCs w:val="22"/>
              </w:rPr>
            </w:pPr>
          </w:p>
          <w:p w:rsidR="004C0FB8" w:rsidP="004577EC">
            <w:pPr>
              <w:autoSpaceDE w:val="0"/>
              <w:autoSpaceDN w:val="0"/>
              <w:bidi w:val="0"/>
              <w:spacing w:before="0" w:beforeAutospacing="0" w:after="0" w:afterAutospacing="0" w:line="240" w:lineRule="auto"/>
              <w:jc w:val="center"/>
              <w:rPr>
                <w:rFonts w:ascii="Arial Narrow" w:hAnsi="Arial Narrow"/>
                <w:sz w:val="22"/>
                <w:szCs w:val="22"/>
              </w:rPr>
            </w:pPr>
          </w:p>
          <w:p w:rsidR="004C0FB8" w:rsidP="004577EC">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xml:space="preserve">§ </w:t>
            </w:r>
            <w:r w:rsidR="0062767D">
              <w:rPr>
                <w:rFonts w:ascii="Arial Narrow" w:hAnsi="Arial Narrow"/>
                <w:sz w:val="22"/>
                <w:szCs w:val="22"/>
              </w:rPr>
              <w:t>7</w:t>
            </w:r>
            <w:r>
              <w:rPr>
                <w:rFonts w:ascii="Arial Narrow" w:hAnsi="Arial Narrow"/>
                <w:sz w:val="22"/>
                <w:szCs w:val="22"/>
              </w:rPr>
              <w:t xml:space="preserve"> ods.</w:t>
            </w:r>
            <w:r w:rsidR="00C641AB">
              <w:rPr>
                <w:rFonts w:ascii="Arial Narrow" w:hAnsi="Arial Narrow"/>
                <w:sz w:val="22"/>
                <w:szCs w:val="22"/>
              </w:rPr>
              <w:t>15</w:t>
            </w:r>
          </w:p>
          <w:p w:rsidR="004C0FB8" w:rsidP="004577EC">
            <w:pPr>
              <w:autoSpaceDE w:val="0"/>
              <w:autoSpaceDN w:val="0"/>
              <w:bidi w:val="0"/>
              <w:spacing w:before="0" w:beforeAutospacing="0" w:after="0" w:afterAutospacing="0" w:line="240" w:lineRule="auto"/>
              <w:jc w:val="center"/>
              <w:rPr>
                <w:rFonts w:ascii="Arial Narrow" w:hAnsi="Arial Narrow"/>
                <w:sz w:val="22"/>
                <w:szCs w:val="22"/>
              </w:rPr>
            </w:pPr>
          </w:p>
          <w:p w:rsidR="004C0FB8" w:rsidP="004577EC">
            <w:pPr>
              <w:autoSpaceDE w:val="0"/>
              <w:autoSpaceDN w:val="0"/>
              <w:bidi w:val="0"/>
              <w:spacing w:before="0" w:beforeAutospacing="0" w:after="0" w:afterAutospacing="0" w:line="240" w:lineRule="auto"/>
              <w:jc w:val="center"/>
              <w:rPr>
                <w:rFonts w:ascii="Arial Narrow" w:hAnsi="Arial Narrow"/>
                <w:sz w:val="22"/>
                <w:szCs w:val="22"/>
              </w:rPr>
            </w:pPr>
          </w:p>
          <w:p w:rsidR="004C0FB8" w:rsidP="004577EC">
            <w:pPr>
              <w:autoSpaceDE w:val="0"/>
              <w:autoSpaceDN w:val="0"/>
              <w:bidi w:val="0"/>
              <w:spacing w:before="0" w:beforeAutospacing="0" w:after="0" w:afterAutospacing="0" w:line="240" w:lineRule="auto"/>
              <w:jc w:val="center"/>
              <w:rPr>
                <w:rFonts w:ascii="Arial Narrow" w:hAnsi="Arial Narrow"/>
                <w:sz w:val="22"/>
                <w:szCs w:val="22"/>
              </w:rPr>
            </w:pPr>
          </w:p>
          <w:p w:rsidR="004C0FB8" w:rsidP="004577EC">
            <w:pPr>
              <w:autoSpaceDE w:val="0"/>
              <w:autoSpaceDN w:val="0"/>
              <w:bidi w:val="0"/>
              <w:spacing w:before="0" w:beforeAutospacing="0" w:after="0" w:afterAutospacing="0" w:line="240" w:lineRule="auto"/>
              <w:jc w:val="center"/>
              <w:rPr>
                <w:rFonts w:ascii="Arial Narrow" w:hAnsi="Arial Narrow"/>
                <w:sz w:val="22"/>
                <w:szCs w:val="22"/>
              </w:rPr>
            </w:pPr>
          </w:p>
          <w:p w:rsidR="004C0FB8"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2767D" w:rsidRPr="0062767D" w:rsidP="0062767D">
            <w:pPr>
              <w:pStyle w:val="BodyText2"/>
              <w:bidi w:val="0"/>
              <w:spacing w:after="0" w:line="240" w:lineRule="exact"/>
              <w:jc w:val="both"/>
              <w:rPr>
                <w:rFonts w:ascii="Arial Narrow" w:hAnsi="Arial Narrow"/>
                <w:sz w:val="22"/>
                <w:szCs w:val="22"/>
              </w:rPr>
            </w:pPr>
            <w:r w:rsidRPr="0062767D">
              <w:rPr>
                <w:rFonts w:ascii="Arial Narrow" w:hAnsi="Arial Narrow"/>
                <w:sz w:val="22"/>
                <w:szCs w:val="22"/>
              </w:rPr>
              <w:t>Klientskym majetkom sa na účely tohto zákona rozumejú peňažné prostriedky</w:t>
            </w:r>
            <w:r w:rsidRPr="0062767D">
              <w:rPr>
                <w:rFonts w:ascii="Arial Narrow" w:hAnsi="Arial Narrow"/>
                <w:b/>
                <w:color w:val="00B0F0"/>
                <w:sz w:val="22"/>
                <w:szCs w:val="22"/>
              </w:rPr>
              <w:t>, štruktúrované vklady</w:t>
            </w:r>
            <w:r w:rsidRPr="0062767D">
              <w:rPr>
                <w:rFonts w:ascii="Arial Narrow" w:hAnsi="Arial Narrow"/>
                <w:sz w:val="22"/>
                <w:szCs w:val="22"/>
              </w:rPr>
              <w:t xml:space="preserve"> a finančné nástroje klienta zverené obchodníkovi s cennými papiermi alebo zahraničnému obchodníkovi s cennými papiermi v súvislosti s vykonaním investičnej služby alebo vedľajších služieb podľa § 6 ods. 2 písm. a), a to vrátane finančných nástrojov a peňažných prostriedkov získaných za tieto hodnoty, ak klientom je</w:t>
            </w:r>
          </w:p>
          <w:p w:rsidR="0062767D" w:rsidRPr="0062767D" w:rsidP="0062767D">
            <w:pPr>
              <w:pStyle w:val="BodyText2"/>
              <w:bidi w:val="0"/>
              <w:spacing w:after="0" w:line="240" w:lineRule="exact"/>
              <w:jc w:val="both"/>
              <w:rPr>
                <w:rFonts w:ascii="Arial Narrow" w:hAnsi="Arial Narrow"/>
                <w:sz w:val="22"/>
                <w:szCs w:val="22"/>
              </w:rPr>
            </w:pPr>
            <w:r w:rsidRPr="0062767D">
              <w:rPr>
                <w:rFonts w:ascii="Arial Narrow" w:hAnsi="Arial Narrow"/>
                <w:sz w:val="22"/>
                <w:szCs w:val="22"/>
              </w:rPr>
              <w:t>a) fyzická osoba vrátane fyzickej osoby podnikateľa,</w:t>
            </w:r>
          </w:p>
          <w:p w:rsidR="0062767D" w:rsidRPr="0062767D" w:rsidP="0062767D">
            <w:pPr>
              <w:pStyle w:val="BodyText2"/>
              <w:bidi w:val="0"/>
              <w:spacing w:after="0" w:line="240" w:lineRule="exact"/>
              <w:jc w:val="both"/>
              <w:rPr>
                <w:rFonts w:ascii="Arial Narrow" w:hAnsi="Arial Narrow"/>
                <w:sz w:val="22"/>
                <w:szCs w:val="22"/>
              </w:rPr>
            </w:pPr>
            <w:r w:rsidRPr="0062767D">
              <w:rPr>
                <w:rFonts w:ascii="Arial Narrow" w:hAnsi="Arial Narrow"/>
                <w:sz w:val="22"/>
                <w:szCs w:val="22"/>
              </w:rPr>
              <w:t>b) nadácia, 62) neinvestičný fond, 63) nezisková organizácia poskytujúca všeobecne prospešné služby, 64) združenie občanov 65) alebo spoločenstvo vlastníkov bytov a nebytových priestorov, 66)</w:t>
            </w:r>
          </w:p>
          <w:p w:rsidR="001B6B4D" w:rsidRPr="007C2FF8" w:rsidP="0062767D">
            <w:pPr>
              <w:pStyle w:val="BodyText2"/>
              <w:bidi w:val="0"/>
              <w:spacing w:after="0" w:line="240" w:lineRule="exact"/>
              <w:jc w:val="both"/>
              <w:rPr>
                <w:rFonts w:ascii="Arial Narrow" w:hAnsi="Arial Narrow"/>
                <w:sz w:val="22"/>
                <w:szCs w:val="22"/>
              </w:rPr>
            </w:pPr>
            <w:r w:rsidRPr="0062767D" w:rsidR="0062767D">
              <w:rPr>
                <w:rFonts w:ascii="Arial Narrow" w:hAnsi="Arial Narrow"/>
                <w:sz w:val="22"/>
                <w:szCs w:val="22"/>
              </w:rPr>
              <w:t>c) právnická osoba, ktorá nie je uvedená v písmene b), s výnimkou</w:t>
            </w:r>
          </w:p>
          <w:p w:rsidR="001B6B4D" w:rsidP="00B64B09">
            <w:pPr>
              <w:pStyle w:val="BodyText2"/>
              <w:bidi w:val="0"/>
              <w:spacing w:after="0" w:line="240" w:lineRule="exact"/>
              <w:jc w:val="left"/>
              <w:rPr>
                <w:rFonts w:ascii="Arial Narrow" w:hAnsi="Arial Narrow"/>
                <w:sz w:val="22"/>
                <w:szCs w:val="22"/>
              </w:rPr>
            </w:pPr>
          </w:p>
          <w:p w:rsidR="002416DC" w:rsidP="0062767D">
            <w:pPr>
              <w:pStyle w:val="ListParagraph"/>
              <w:tabs>
                <w:tab w:val="left" w:pos="1560"/>
              </w:tabs>
              <w:suppressAutoHyphens/>
              <w:autoSpaceDE w:val="0"/>
              <w:autoSpaceDN w:val="0"/>
              <w:bidi w:val="0"/>
              <w:adjustRightInd w:val="0"/>
              <w:spacing w:before="60" w:after="60" w:line="240" w:lineRule="auto"/>
              <w:ind w:left="0" w:right="113"/>
              <w:jc w:val="both"/>
              <w:rPr>
                <w:rFonts w:ascii="Arial Narrow" w:hAnsi="Arial Narrow"/>
                <w:b/>
                <w:color w:val="00B0F0"/>
                <w:sz w:val="22"/>
                <w:szCs w:val="22"/>
              </w:rPr>
            </w:pPr>
          </w:p>
          <w:p w:rsidR="0062767D" w:rsidRPr="0062767D" w:rsidP="0062767D">
            <w:pPr>
              <w:pStyle w:val="ListParagraph"/>
              <w:tabs>
                <w:tab w:val="left" w:pos="1560"/>
              </w:tabs>
              <w:suppressAutoHyphens/>
              <w:autoSpaceDE w:val="0"/>
              <w:autoSpaceDN w:val="0"/>
              <w:bidi w:val="0"/>
              <w:adjustRightInd w:val="0"/>
              <w:spacing w:before="60" w:after="60" w:line="240" w:lineRule="auto"/>
              <w:ind w:left="0" w:right="113"/>
              <w:jc w:val="both"/>
              <w:rPr>
                <w:rFonts w:ascii="Arial Narrow" w:hAnsi="Arial Narrow"/>
                <w:b/>
                <w:color w:val="00B0F0"/>
                <w:sz w:val="22"/>
                <w:szCs w:val="22"/>
              </w:rPr>
            </w:pPr>
            <w:r w:rsidRPr="0062767D">
              <w:rPr>
                <w:rFonts w:ascii="Arial Narrow" w:hAnsi="Arial Narrow"/>
                <w:b/>
                <w:color w:val="00B0F0"/>
                <w:sz w:val="22"/>
                <w:szCs w:val="22"/>
              </w:rPr>
              <w:t>Štruktúrovaným vkladom je vklad podľa osobitného predpisu,</w:t>
            </w:r>
            <w:r w:rsidRPr="0062767D">
              <w:rPr>
                <w:rFonts w:ascii="Arial Narrow" w:hAnsi="Arial Narrow"/>
                <w:b/>
                <w:color w:val="00B0F0"/>
                <w:sz w:val="22"/>
                <w:szCs w:val="22"/>
                <w:vertAlign w:val="superscript"/>
              </w:rPr>
              <w:t>18b</w:t>
            </w:r>
            <w:r w:rsidRPr="0062767D">
              <w:rPr>
                <w:rFonts w:ascii="Arial Narrow" w:hAnsi="Arial Narrow"/>
                <w:b/>
                <w:color w:val="00B0F0"/>
                <w:sz w:val="22"/>
                <w:szCs w:val="22"/>
              </w:rPr>
              <w:t xml:space="preserve">) ktorý je úplne splatný k dátumu splatnosti za podmienok, za ktorých sa akýkoľvek úrok alebo prémia zaplatí alebo je podmienená vzorcom, ktorý zahŕňa faktory ako napríklad </w:t>
            </w:r>
          </w:p>
          <w:p w:rsidR="0062767D" w:rsidRPr="0062767D" w:rsidP="0062767D">
            <w:pPr>
              <w:tabs>
                <w:tab w:val="left" w:pos="1985"/>
              </w:tabs>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r w:rsidRPr="0062767D">
              <w:rPr>
                <w:rFonts w:ascii="Arial Narrow" w:hAnsi="Arial Narrow"/>
                <w:b/>
                <w:color w:val="00B0F0"/>
                <w:sz w:val="22"/>
                <w:szCs w:val="22"/>
              </w:rPr>
              <w:t xml:space="preserve">a) index alebo kombináciu indexov okrem vkladov s premenlivou sadzbou, ktorých výnos je priamo viazaný na index na úrokovú sadzbu, ako je napríklad Euribor alebo Libor, </w:t>
            </w:r>
          </w:p>
          <w:p w:rsidR="0062767D" w:rsidRPr="0062767D" w:rsidP="0062767D">
            <w:pPr>
              <w:tabs>
                <w:tab w:val="left" w:pos="1985"/>
              </w:tabs>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r w:rsidRPr="0062767D">
              <w:rPr>
                <w:rFonts w:ascii="Arial Narrow" w:hAnsi="Arial Narrow"/>
                <w:b/>
                <w:color w:val="00B0F0"/>
                <w:sz w:val="22"/>
                <w:szCs w:val="22"/>
              </w:rPr>
              <w:t xml:space="preserve">b) finančný nástroj alebo kombinácie finančných nástrojov, </w:t>
            </w:r>
          </w:p>
          <w:p w:rsidR="0062767D" w:rsidRPr="0062767D" w:rsidP="0062767D">
            <w:pPr>
              <w:tabs>
                <w:tab w:val="left" w:pos="1985"/>
              </w:tabs>
              <w:autoSpaceDE w:val="0"/>
              <w:autoSpaceDN w:val="0"/>
              <w:bidi w:val="0"/>
              <w:adjustRightInd w:val="0"/>
              <w:spacing w:before="0" w:beforeAutospacing="0" w:after="0" w:afterAutospacing="0" w:line="240" w:lineRule="auto"/>
              <w:jc w:val="both"/>
              <w:rPr>
                <w:rFonts w:ascii="Arial Narrow" w:hAnsi="Arial Narrow"/>
                <w:b/>
                <w:color w:val="00B0F0"/>
                <w:sz w:val="22"/>
                <w:szCs w:val="22"/>
              </w:rPr>
            </w:pPr>
            <w:r w:rsidRPr="0062767D">
              <w:rPr>
                <w:rFonts w:ascii="Arial Narrow" w:hAnsi="Arial Narrow"/>
                <w:b/>
                <w:color w:val="00B0F0"/>
                <w:sz w:val="22"/>
                <w:szCs w:val="22"/>
              </w:rPr>
              <w:t xml:space="preserve">c) komoditu alebo kombináciu komodít alebo akékoľvek iné nezastupiteľné aktíva alebo </w:t>
            </w:r>
          </w:p>
          <w:p w:rsidR="001B6B4D" w:rsidRPr="007C2FF8" w:rsidP="0062767D">
            <w:pPr>
              <w:pStyle w:val="BodyText2"/>
              <w:bidi w:val="0"/>
              <w:spacing w:after="0" w:line="240" w:lineRule="auto"/>
              <w:jc w:val="both"/>
              <w:rPr>
                <w:rFonts w:ascii="Arial Narrow" w:hAnsi="Arial Narrow"/>
                <w:sz w:val="22"/>
                <w:szCs w:val="22"/>
              </w:rPr>
            </w:pPr>
            <w:r w:rsidRPr="0062767D" w:rsidR="0062767D">
              <w:rPr>
                <w:rFonts w:ascii="Arial Narrow" w:hAnsi="Arial Narrow"/>
                <w:b/>
                <w:color w:val="00B0F0"/>
                <w:sz w:val="22"/>
                <w:szCs w:val="22"/>
              </w:rPr>
              <w:t>d) výmenný kurz zahraničnej meny alebo kombináciu výmenných kurzov zahraničných mien.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r w:rsidR="0062767D">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56B18" w:rsidRPr="007C2FF8">
            <w:pPr>
              <w:pStyle w:val="Heading1"/>
              <w:bidi w:val="0"/>
              <w:spacing w:after="0" w:line="240" w:lineRule="auto"/>
              <w:rPr>
                <w:rFonts w:ascii="Arial Narrow" w:hAnsi="Arial Narrow"/>
                <w:b w:val="0"/>
                <w:bCs w:val="0"/>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7C2FF8" w:rsidP="00A47BED">
            <w:pPr>
              <w:autoSpaceDE w:val="0"/>
              <w:autoSpaceDN w:val="0"/>
              <w:bidi w:val="0"/>
              <w:spacing w:before="0" w:beforeAutospacing="0" w:after="0" w:afterAutospacing="0" w:line="240" w:lineRule="auto"/>
              <w:jc w:val="center"/>
              <w:rPr>
                <w:rFonts w:ascii="Arial Narrow" w:hAnsi="Arial Narrow"/>
                <w:sz w:val="22"/>
                <w:szCs w:val="22"/>
              </w:rPr>
            </w:pPr>
            <w:r w:rsidRPr="007C2FF8" w:rsidR="006B0A75">
              <w:rPr>
                <w:rFonts w:ascii="Arial Narrow" w:hAnsi="Arial Narrow"/>
                <w:sz w:val="22"/>
                <w:szCs w:val="22"/>
              </w:rPr>
              <w:t>čl.15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B0A75" w:rsidRPr="007C2FF8" w:rsidP="006B0A75">
            <w:pPr>
              <w:pStyle w:val="CM4"/>
              <w:bidi w:val="0"/>
              <w:spacing w:after="60" w:line="240" w:lineRule="auto"/>
              <w:rPr>
                <w:rFonts w:ascii="Arial Narrow" w:hAnsi="Arial Narrow"/>
                <w:b/>
                <w:bCs/>
                <w:sz w:val="22"/>
                <w:szCs w:val="22"/>
              </w:rPr>
            </w:pPr>
            <w:r w:rsidRPr="007C2FF8">
              <w:rPr>
                <w:rFonts w:ascii="Arial Narrow" w:hAnsi="Arial Narrow"/>
                <w:b/>
                <w:bCs/>
                <w:sz w:val="22"/>
                <w:szCs w:val="22"/>
              </w:rPr>
              <w:t>Zloženie prvotného kapitálu</w:t>
            </w:r>
          </w:p>
          <w:p w:rsidR="00656B18" w:rsidRPr="007C2FF8" w:rsidP="00A47BED">
            <w:pPr>
              <w:pStyle w:val="CM4"/>
              <w:bidi w:val="0"/>
              <w:spacing w:before="60" w:after="60" w:line="240" w:lineRule="auto"/>
              <w:rPr>
                <w:rFonts w:ascii="Arial Narrow" w:hAnsi="Arial Narrow"/>
                <w:sz w:val="22"/>
                <w:szCs w:val="22"/>
              </w:rPr>
            </w:pPr>
            <w:r w:rsidRPr="007C2FF8" w:rsidR="006B0A75">
              <w:rPr>
                <w:rFonts w:ascii="Arial Narrow" w:hAnsi="Arial Narrow"/>
                <w:sz w:val="22"/>
                <w:szCs w:val="22"/>
              </w:rPr>
              <w:t>Členské štáty zabezpečia, aby príslušné orgány neudelili povolenie, pokiaľ investičná spoločnosť nemá dostatočný prvotný kapitál v súlade s požiadavkami nariadenia (EÚ) č. 575/2013 so zreteľom na povahu príslušnej investičnej služby alebo činnosti.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sidR="006B0A75">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8D12C4"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566/2001</w:t>
            </w:r>
          </w:p>
          <w:p w:rsidR="008D12C4" w:rsidRPr="007C2FF8">
            <w:pPr>
              <w:autoSpaceDE w:val="0"/>
              <w:autoSpaceDN w:val="0"/>
              <w:bidi w:val="0"/>
              <w:spacing w:before="0" w:beforeAutospacing="0" w:after="0" w:afterAutospacing="0" w:line="240" w:lineRule="auto"/>
              <w:jc w:val="center"/>
              <w:rPr>
                <w:rFonts w:ascii="Arial Narrow" w:hAnsi="Arial Narrow"/>
                <w:sz w:val="22"/>
                <w:szCs w:val="22"/>
              </w:rPr>
            </w:pPr>
          </w:p>
          <w:p w:rsidR="008D12C4" w:rsidRPr="007C2FF8">
            <w:pPr>
              <w:autoSpaceDE w:val="0"/>
              <w:autoSpaceDN w:val="0"/>
              <w:bidi w:val="0"/>
              <w:spacing w:before="0" w:beforeAutospacing="0" w:after="0" w:afterAutospacing="0" w:line="240" w:lineRule="auto"/>
              <w:jc w:val="center"/>
              <w:rPr>
                <w:rFonts w:ascii="Arial Narrow" w:hAnsi="Arial Narrow"/>
                <w:sz w:val="22"/>
                <w:szCs w:val="22"/>
              </w:rPr>
            </w:pPr>
          </w:p>
          <w:p w:rsidR="008D12C4" w:rsidRPr="007C2FF8">
            <w:pPr>
              <w:autoSpaceDE w:val="0"/>
              <w:autoSpaceDN w:val="0"/>
              <w:bidi w:val="0"/>
              <w:spacing w:before="0" w:beforeAutospacing="0" w:after="0" w:afterAutospacing="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8D12C4"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 55 ods. 2 pís. a)</w:t>
            </w:r>
          </w:p>
          <w:p w:rsidR="008D12C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D12C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2767D" w:rsidRPr="009B65B6" w:rsidP="0062767D">
            <w:pPr>
              <w:autoSpaceDE w:val="0"/>
              <w:autoSpaceDN w:val="0"/>
              <w:bidi w:val="0"/>
              <w:spacing w:before="0" w:beforeAutospacing="0" w:after="0" w:afterAutospacing="0" w:line="240" w:lineRule="auto"/>
              <w:jc w:val="both"/>
              <w:rPr>
                <w:rFonts w:ascii="Arial Narrow" w:hAnsi="Arial Narrow" w:cs="Helvetica"/>
                <w:sz w:val="22"/>
                <w:szCs w:val="22"/>
              </w:rPr>
            </w:pPr>
            <w:r w:rsidRPr="009B65B6">
              <w:rPr>
                <w:rFonts w:ascii="Arial Narrow" w:hAnsi="Arial Narrow" w:cs="Helvetica"/>
                <w:sz w:val="22"/>
                <w:szCs w:val="22"/>
              </w:rPr>
              <w:t>Na udelenie povolenia podľa odseku 1 sa musí preukázať splnenie týchto podmienok:</w:t>
            </w:r>
          </w:p>
          <w:p w:rsidR="0062767D" w:rsidRPr="009B65B6" w:rsidP="0062767D">
            <w:pPr>
              <w:autoSpaceDE w:val="0"/>
              <w:autoSpaceDN w:val="0"/>
              <w:bidi w:val="0"/>
              <w:spacing w:before="0" w:beforeAutospacing="0" w:after="0" w:afterAutospacing="0" w:line="240" w:lineRule="auto"/>
              <w:jc w:val="both"/>
              <w:rPr>
                <w:rFonts w:ascii="Arial Narrow" w:hAnsi="Arial Narrow" w:cs="Helvetica"/>
                <w:sz w:val="22"/>
                <w:szCs w:val="22"/>
              </w:rPr>
            </w:pPr>
            <w:r w:rsidRPr="009B65B6">
              <w:rPr>
                <w:rFonts w:ascii="Arial Narrow" w:hAnsi="Arial Narrow" w:cs="Helvetica"/>
                <w:sz w:val="22"/>
                <w:szCs w:val="22"/>
              </w:rPr>
              <w:t>a)</w:t>
            </w:r>
          </w:p>
          <w:p w:rsidR="008D12C4" w:rsidRPr="007C2FF8" w:rsidP="0062767D">
            <w:pPr>
              <w:autoSpaceDE w:val="0"/>
              <w:autoSpaceDN w:val="0"/>
              <w:bidi w:val="0"/>
              <w:spacing w:before="0" w:beforeAutospacing="0" w:after="0" w:afterAutospacing="0" w:line="240" w:lineRule="auto"/>
              <w:jc w:val="both"/>
              <w:rPr>
                <w:rFonts w:ascii="Arial Narrow" w:hAnsi="Arial Narrow"/>
                <w:sz w:val="22"/>
                <w:szCs w:val="22"/>
              </w:rPr>
            </w:pPr>
            <w:r w:rsidRPr="009B65B6" w:rsidR="0062767D">
              <w:rPr>
                <w:rFonts w:ascii="Arial Narrow" w:hAnsi="Arial Narrow" w:cs="Helvetica"/>
                <w:sz w:val="22"/>
                <w:szCs w:val="22"/>
              </w:rPr>
              <w:t xml:space="preserve">splatené základné imanie obchodníka s cennými papiermi podľa </w:t>
            </w:r>
            <w:hyperlink r:id="rId6" w:anchor="paragraf-54" w:history="1">
              <w:r w:rsidRPr="009B65B6" w:rsidR="0062767D">
                <w:rPr>
                  <w:rStyle w:val="InternetLink"/>
                  <w:rFonts w:ascii="Arial Narrow" w:hAnsi="Arial Narrow" w:cs="Helvetica"/>
                  <w:bCs/>
                  <w:color w:val="auto"/>
                  <w:sz w:val="22"/>
                  <w:szCs w:val="22"/>
                  <w:u w:val="none"/>
                </w:rPr>
                <w:t>§ 54</w:t>
              </w:r>
            </w:hyperlink>
            <w:r w:rsidRPr="009B65B6" w:rsidR="0062767D">
              <w:rPr>
                <w:rFonts w:ascii="Arial Narrow" w:hAnsi="Arial Narrow" w:cs="Helvetica"/>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r w:rsidR="0062767D">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56B18" w:rsidRPr="007C2FF8">
            <w:pPr>
              <w:pStyle w:val="Heading1"/>
              <w:bidi w:val="0"/>
              <w:spacing w:after="0" w:line="240" w:lineRule="auto"/>
              <w:rPr>
                <w:rFonts w:ascii="Arial Narrow" w:hAnsi="Arial Narrow"/>
                <w:b w:val="0"/>
                <w:bCs w:val="0"/>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7C2FF8" w:rsidP="00A47BED">
            <w:pPr>
              <w:autoSpaceDE w:val="0"/>
              <w:autoSpaceDN w:val="0"/>
              <w:bidi w:val="0"/>
              <w:spacing w:before="0" w:beforeAutospacing="0" w:after="0" w:afterAutospacing="0" w:line="240" w:lineRule="auto"/>
              <w:jc w:val="center"/>
              <w:rPr>
                <w:rFonts w:ascii="Arial Narrow" w:hAnsi="Arial Narrow"/>
                <w:sz w:val="22"/>
                <w:szCs w:val="22"/>
              </w:rPr>
            </w:pPr>
            <w:r w:rsidRPr="007C2FF8" w:rsidR="006B0A75">
              <w:rPr>
                <w:rFonts w:ascii="Arial Narrow" w:hAnsi="Arial Narrow"/>
                <w:sz w:val="22"/>
                <w:szCs w:val="22"/>
              </w:rPr>
              <w:t>čl.16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B0A75" w:rsidRPr="007C2FF8" w:rsidP="006B0A75">
            <w:pPr>
              <w:pStyle w:val="CM4"/>
              <w:bidi w:val="0"/>
              <w:spacing w:after="60" w:line="240" w:lineRule="auto"/>
              <w:rPr>
                <w:rFonts w:ascii="Arial Narrow" w:hAnsi="Arial Narrow"/>
                <w:b/>
                <w:bCs/>
                <w:sz w:val="22"/>
                <w:szCs w:val="22"/>
              </w:rPr>
            </w:pPr>
            <w:r w:rsidRPr="007C2FF8">
              <w:rPr>
                <w:rFonts w:ascii="Arial Narrow" w:hAnsi="Arial Narrow"/>
                <w:b/>
                <w:bCs/>
                <w:sz w:val="22"/>
                <w:szCs w:val="22"/>
              </w:rPr>
              <w:t>Organizačné požiadavky</w:t>
            </w:r>
          </w:p>
          <w:p w:rsidR="006B0A75" w:rsidRPr="007C2FF8" w:rsidP="006B0A75">
            <w:pPr>
              <w:pStyle w:val="CM4"/>
              <w:bidi w:val="0"/>
              <w:spacing w:before="60" w:after="60" w:line="240" w:lineRule="auto"/>
              <w:rPr>
                <w:rFonts w:ascii="Arial Narrow" w:hAnsi="Arial Narrow"/>
                <w:sz w:val="22"/>
                <w:szCs w:val="22"/>
              </w:rPr>
            </w:pPr>
            <w:r w:rsidRPr="007C2FF8">
              <w:rPr>
                <w:rFonts w:ascii="Arial Narrow" w:hAnsi="Arial Narrow"/>
                <w:sz w:val="22"/>
                <w:szCs w:val="22"/>
              </w:rPr>
              <w:t>1.   Domovský členský štát nariadi, aby investičné spoločnosti spĺňali organizačné požiadavky stanovené v odsekoch 2 až 10 tohto článku a v článku 17.</w:t>
            </w:r>
          </w:p>
          <w:p w:rsidR="006B0A75" w:rsidRPr="007C2FF8" w:rsidP="006B0A75">
            <w:pPr>
              <w:pStyle w:val="CM4"/>
              <w:bidi w:val="0"/>
              <w:spacing w:before="60" w:after="60" w:line="240" w:lineRule="auto"/>
              <w:rPr>
                <w:rFonts w:ascii="Arial Narrow" w:hAnsi="Arial Narrow"/>
                <w:sz w:val="22"/>
                <w:szCs w:val="22"/>
              </w:rPr>
            </w:pPr>
            <w:r w:rsidRPr="007C2FF8">
              <w:rPr>
                <w:rFonts w:ascii="Arial Narrow" w:hAnsi="Arial Narrow"/>
                <w:sz w:val="22"/>
                <w:szCs w:val="22"/>
              </w:rPr>
              <w:t>2.   Investičná spoločnosť musí zaviesť primerané metódy a postupy dostatočné na zabezpečenie toho, že spoločnosť, vrátane svojich manažérov, zamestnancov a viazaných sprostredkovateľov, dodrží svoje povinnosti podľa tejto smernice, ako aj príslušné pravidlá upravujúce osobné transakcie týchto osôb.</w:t>
            </w: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6B0A75" w:rsidRPr="007C2FF8" w:rsidP="00600F98">
            <w:pPr>
              <w:pStyle w:val="CM4"/>
              <w:numPr>
                <w:numId w:val="5"/>
              </w:numPr>
              <w:bidi w:val="0"/>
              <w:spacing w:before="60" w:after="60" w:line="240" w:lineRule="auto"/>
              <w:rPr>
                <w:rFonts w:ascii="Arial Narrow" w:hAnsi="Arial Narrow"/>
                <w:sz w:val="22"/>
                <w:szCs w:val="22"/>
              </w:rPr>
            </w:pPr>
            <w:r w:rsidRPr="007C2FF8">
              <w:rPr>
                <w:rFonts w:ascii="Arial Narrow" w:hAnsi="Arial Narrow"/>
                <w:sz w:val="22"/>
                <w:szCs w:val="22"/>
              </w:rPr>
              <w:t>Investičná spoločnosť musí udržiavať a vykonávať účinné organizačné a administratívne opatrenia s cieľom prijať všetky náležité opatrenia na zabránenie konfliktom záujmov v zmysle článku 23, ktorými by mohli byť nepriaznivo ovplyvnené záujmy jej klientov.</w:t>
            </w: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7B7961" w:rsidP="007B7961">
            <w:pPr>
              <w:pStyle w:val="Default"/>
              <w:bidi w:val="0"/>
              <w:spacing w:after="0" w:line="240" w:lineRule="auto"/>
            </w:pPr>
          </w:p>
          <w:p w:rsidR="00FA59DC" w:rsidP="007B7961">
            <w:pPr>
              <w:pStyle w:val="Default"/>
              <w:bidi w:val="0"/>
              <w:spacing w:after="0" w:line="240" w:lineRule="auto"/>
            </w:pPr>
          </w:p>
          <w:p w:rsidR="00FA59DC" w:rsidP="007B7961">
            <w:pPr>
              <w:pStyle w:val="Default"/>
              <w:bidi w:val="0"/>
              <w:spacing w:after="0" w:line="240" w:lineRule="auto"/>
            </w:pPr>
          </w:p>
          <w:p w:rsidR="00FA59DC" w:rsidP="007B7961">
            <w:pPr>
              <w:pStyle w:val="Default"/>
              <w:bidi w:val="0"/>
              <w:spacing w:after="0" w:line="240" w:lineRule="auto"/>
            </w:pPr>
          </w:p>
          <w:p w:rsidR="00FA59DC" w:rsidP="007B7961">
            <w:pPr>
              <w:pStyle w:val="Default"/>
              <w:bidi w:val="0"/>
              <w:spacing w:after="0" w:line="240" w:lineRule="auto"/>
            </w:pPr>
          </w:p>
          <w:p w:rsidR="006B0A75" w:rsidRPr="00C04643" w:rsidP="006B0A75">
            <w:pPr>
              <w:pStyle w:val="CM4"/>
              <w:bidi w:val="0"/>
              <w:spacing w:before="60" w:after="60" w:line="240" w:lineRule="auto"/>
              <w:rPr>
                <w:rFonts w:ascii="Arial Narrow" w:hAnsi="Arial Narrow"/>
                <w:sz w:val="22"/>
                <w:szCs w:val="22"/>
              </w:rPr>
            </w:pPr>
            <w:r w:rsidRPr="00C04643">
              <w:rPr>
                <w:rFonts w:ascii="Arial Narrow" w:hAnsi="Arial Narrow"/>
                <w:sz w:val="22"/>
                <w:szCs w:val="22"/>
              </w:rPr>
              <w:t>Investičná spoločnosť, ktorá vytvára finančné nástroje na predaj pre klientov udržiava, prevádzkuje a preskúmava postup schvaľovania každého finančného nástroja alebo významnej úpravy existujúcich finančných nástrojov pred tým, ako je uvedený na trh alebo distribuovaný klientom.</w:t>
            </w:r>
          </w:p>
          <w:p w:rsidR="00C04643" w:rsidRPr="00C04643" w:rsidP="00C04643">
            <w:pPr>
              <w:pStyle w:val="Default"/>
              <w:bidi w:val="0"/>
              <w:spacing w:after="0" w:line="240" w:lineRule="auto"/>
            </w:pPr>
          </w:p>
          <w:p w:rsidR="00C04643" w:rsidRPr="00C04643" w:rsidP="00C04643">
            <w:pPr>
              <w:pStyle w:val="Default"/>
              <w:bidi w:val="0"/>
              <w:spacing w:after="0" w:line="240" w:lineRule="auto"/>
            </w:pPr>
          </w:p>
          <w:p w:rsidR="00C04643" w:rsidRPr="00C04643" w:rsidP="00C04643">
            <w:pPr>
              <w:pStyle w:val="Default"/>
              <w:bidi w:val="0"/>
              <w:spacing w:after="0" w:line="240" w:lineRule="auto"/>
            </w:pPr>
          </w:p>
          <w:p w:rsidR="00C04643" w:rsidRPr="00C04643" w:rsidP="00C04643">
            <w:pPr>
              <w:pStyle w:val="Default"/>
              <w:bidi w:val="0"/>
              <w:spacing w:after="0" w:line="240" w:lineRule="auto"/>
            </w:pPr>
          </w:p>
          <w:p w:rsidR="00C04643" w:rsidRPr="00C04643" w:rsidP="00C04643">
            <w:pPr>
              <w:pStyle w:val="Default"/>
              <w:bidi w:val="0"/>
              <w:spacing w:after="0" w:line="240" w:lineRule="auto"/>
            </w:pPr>
          </w:p>
          <w:p w:rsidR="00C04643" w:rsidRPr="00C04643" w:rsidP="00C04643">
            <w:pPr>
              <w:pStyle w:val="Default"/>
              <w:bidi w:val="0"/>
              <w:spacing w:after="0" w:line="240" w:lineRule="auto"/>
            </w:pPr>
          </w:p>
          <w:p w:rsidR="00C04643" w:rsidRPr="00C04643" w:rsidP="00C04643">
            <w:pPr>
              <w:pStyle w:val="Default"/>
              <w:bidi w:val="0"/>
              <w:spacing w:after="0" w:line="240" w:lineRule="auto"/>
            </w:pPr>
          </w:p>
          <w:p w:rsidR="006B0A75" w:rsidRPr="00C04643" w:rsidP="006B0A75">
            <w:pPr>
              <w:pStyle w:val="CM4"/>
              <w:bidi w:val="0"/>
              <w:spacing w:before="60" w:after="60" w:line="240" w:lineRule="auto"/>
              <w:rPr>
                <w:rFonts w:ascii="Arial Narrow" w:hAnsi="Arial Narrow"/>
                <w:sz w:val="22"/>
                <w:szCs w:val="22"/>
              </w:rPr>
            </w:pPr>
            <w:r w:rsidRPr="00C04643">
              <w:rPr>
                <w:rFonts w:ascii="Arial Narrow" w:hAnsi="Arial Narrow"/>
                <w:sz w:val="22"/>
                <w:szCs w:val="22"/>
              </w:rPr>
              <w:t>Postup schvaľovania produktu určuje identifikovaný cieľový trh koncových klientov v rámci príslušnej kategórie klientov pre každý finančný nástroj a zabezpečuje, že sú hodnotené všetky príslušné riziká pre určený cieľový trh, a že zamýšľaná stratégia distribúcie je v súlade s identifikovaným cieľovým trhom.</w:t>
            </w:r>
          </w:p>
          <w:p w:rsidR="00C04643" w:rsidP="00C04643">
            <w:pPr>
              <w:pStyle w:val="Default"/>
              <w:bidi w:val="0"/>
              <w:spacing w:after="0" w:line="240" w:lineRule="auto"/>
              <w:rPr>
                <w:highlight w:val="yellow"/>
              </w:rPr>
            </w:pPr>
          </w:p>
          <w:p w:rsidR="00C04643" w:rsidP="00C04643">
            <w:pPr>
              <w:pStyle w:val="Default"/>
              <w:bidi w:val="0"/>
              <w:spacing w:after="0" w:line="240" w:lineRule="auto"/>
              <w:rPr>
                <w:highlight w:val="yellow"/>
              </w:rPr>
            </w:pPr>
          </w:p>
          <w:p w:rsidR="00C04643" w:rsidP="00C04643">
            <w:pPr>
              <w:pStyle w:val="Default"/>
              <w:bidi w:val="0"/>
              <w:spacing w:after="0" w:line="240" w:lineRule="auto"/>
              <w:rPr>
                <w:highlight w:val="yellow"/>
              </w:rPr>
            </w:pPr>
          </w:p>
          <w:p w:rsidR="00C04643" w:rsidP="00C04643">
            <w:pPr>
              <w:pStyle w:val="Default"/>
              <w:bidi w:val="0"/>
              <w:spacing w:after="0" w:line="240" w:lineRule="auto"/>
              <w:rPr>
                <w:highlight w:val="yellow"/>
              </w:rPr>
            </w:pPr>
          </w:p>
          <w:p w:rsidR="00C04643" w:rsidRPr="00C04643" w:rsidP="00C04643">
            <w:pPr>
              <w:pStyle w:val="Default"/>
              <w:bidi w:val="0"/>
              <w:spacing w:after="0" w:line="240" w:lineRule="auto"/>
            </w:pPr>
          </w:p>
          <w:p w:rsidR="00C04643" w:rsidRPr="00C04643" w:rsidP="00C04643">
            <w:pPr>
              <w:pStyle w:val="Default"/>
              <w:bidi w:val="0"/>
              <w:spacing w:after="0" w:line="240" w:lineRule="auto"/>
            </w:pPr>
          </w:p>
          <w:p w:rsidR="006B0A75" w:rsidRPr="00C04643" w:rsidP="006B0A75">
            <w:pPr>
              <w:pStyle w:val="CM4"/>
              <w:bidi w:val="0"/>
              <w:spacing w:before="60" w:after="60" w:line="240" w:lineRule="auto"/>
              <w:rPr>
                <w:rFonts w:ascii="Arial Narrow" w:hAnsi="Arial Narrow"/>
                <w:sz w:val="22"/>
                <w:szCs w:val="22"/>
              </w:rPr>
            </w:pPr>
            <w:r w:rsidRPr="00C04643">
              <w:rPr>
                <w:rFonts w:ascii="Arial Narrow" w:hAnsi="Arial Narrow"/>
                <w:sz w:val="22"/>
                <w:szCs w:val="22"/>
              </w:rPr>
              <w:t>Investičná spoločnosť tiež pravidelne skúma finančné nástroje ponúkané alebo uvádzané na trh, s prihliadnutím na akékoľvek udalosti, ktoré by mohli významne ovplyvniť potenciálne riziko pre identifikovaný cieľový trh, s cieľom posúdiť aspoň, či je finančný nástroj v súlade s potrebami identifikovaného cieľového trhu, a či je plánovaná stratégia distribúcie naďalej vhodná.</w:t>
            </w:r>
          </w:p>
          <w:p w:rsidR="00C04643" w:rsidRPr="00C04643" w:rsidP="00C04643">
            <w:pPr>
              <w:pStyle w:val="Default"/>
              <w:bidi w:val="0"/>
              <w:spacing w:after="0" w:line="240" w:lineRule="auto"/>
            </w:pPr>
          </w:p>
          <w:p w:rsidR="00C04643" w:rsidRPr="00C04643" w:rsidP="00C04643">
            <w:pPr>
              <w:pStyle w:val="Default"/>
              <w:bidi w:val="0"/>
              <w:spacing w:after="0" w:line="240" w:lineRule="auto"/>
            </w:pPr>
          </w:p>
          <w:p w:rsidR="00C04643" w:rsidRPr="00C04643" w:rsidP="00C04643">
            <w:pPr>
              <w:pStyle w:val="Default"/>
              <w:bidi w:val="0"/>
              <w:spacing w:after="0" w:line="240" w:lineRule="auto"/>
            </w:pPr>
          </w:p>
          <w:p w:rsidR="006B0A75" w:rsidRPr="00C04643" w:rsidP="006B0A75">
            <w:pPr>
              <w:pStyle w:val="CM4"/>
              <w:bidi w:val="0"/>
              <w:spacing w:before="60" w:after="60" w:line="240" w:lineRule="auto"/>
              <w:rPr>
                <w:rFonts w:ascii="Arial Narrow" w:hAnsi="Arial Narrow"/>
                <w:sz w:val="22"/>
                <w:szCs w:val="22"/>
              </w:rPr>
            </w:pPr>
            <w:r w:rsidRPr="00C04643">
              <w:rPr>
                <w:rFonts w:ascii="Arial Narrow" w:hAnsi="Arial Narrow"/>
                <w:sz w:val="22"/>
                <w:szCs w:val="22"/>
              </w:rPr>
              <w:t>Investičná spoločnosť, ktorá vytvára finančné nástroje, sprístupní každému distribútorovi všetky príslušné informácie o finančnom nástroji a schvaľovacom procese produktu vrátane identifikovaného cieľového trhu finančného nástroja.</w:t>
            </w:r>
          </w:p>
          <w:p w:rsidR="006B0A75" w:rsidRPr="00C04643" w:rsidP="006B0A75">
            <w:pPr>
              <w:pStyle w:val="CM4"/>
              <w:bidi w:val="0"/>
              <w:spacing w:before="60" w:after="60" w:line="240" w:lineRule="auto"/>
              <w:rPr>
                <w:rFonts w:ascii="Arial Narrow" w:hAnsi="Arial Narrow"/>
                <w:sz w:val="22"/>
                <w:szCs w:val="22"/>
              </w:rPr>
            </w:pPr>
            <w:r w:rsidRPr="00C04643">
              <w:rPr>
                <w:rFonts w:ascii="Arial Narrow" w:hAnsi="Arial Narrow"/>
                <w:sz w:val="22"/>
                <w:szCs w:val="22"/>
              </w:rPr>
              <w:t>Keď investičná spoločnosť ponúka alebo odporúča finančné nástroje, ktoré sama nevytvára, má zavedené vhodné opatrenia na získavanie informácií uvedených v piatom pododseku a chápanie vlastností a určeného cieľového trhu každého finančného nástroja.</w:t>
            </w:r>
          </w:p>
          <w:p w:rsidR="006B0A75" w:rsidP="006B0A75">
            <w:pPr>
              <w:pStyle w:val="CM4"/>
              <w:bidi w:val="0"/>
              <w:spacing w:before="60" w:after="60" w:line="240" w:lineRule="auto"/>
              <w:rPr>
                <w:rFonts w:ascii="Arial Narrow" w:hAnsi="Arial Narrow"/>
                <w:sz w:val="22"/>
                <w:szCs w:val="22"/>
              </w:rPr>
            </w:pPr>
            <w:r w:rsidRPr="00C04643">
              <w:rPr>
                <w:rFonts w:ascii="Arial Narrow" w:hAnsi="Arial Narrow"/>
                <w:sz w:val="22"/>
                <w:szCs w:val="22"/>
              </w:rPr>
              <w:t>Postupy, procesy a opatrenia uvedené v tomto odseku sa uplatňujú bez toho, aby boli dotknuté všetky ostatné požiadavky podľa tejto smernice a nariadenia (EÚ) č. 600/2014 vrátane tých, ktoré sa týkajú zverejňovania informácií, vhodnosti a primeranosti, identifikácie a riadenia konfliktu záujmov, a stimulov.</w:t>
            </w:r>
          </w:p>
          <w:p w:rsidR="00C04643" w:rsidP="00C04643">
            <w:pPr>
              <w:pStyle w:val="Default"/>
              <w:bidi w:val="0"/>
              <w:spacing w:after="0" w:line="240" w:lineRule="auto"/>
            </w:pPr>
          </w:p>
          <w:p w:rsidR="00C04643" w:rsidP="00C04643">
            <w:pPr>
              <w:pStyle w:val="Default"/>
              <w:bidi w:val="0"/>
              <w:spacing w:after="0" w:line="240" w:lineRule="auto"/>
            </w:pPr>
          </w:p>
          <w:p w:rsidR="00C04643" w:rsidP="00C04643">
            <w:pPr>
              <w:pStyle w:val="Default"/>
              <w:bidi w:val="0"/>
              <w:spacing w:after="0" w:line="240" w:lineRule="auto"/>
            </w:pPr>
          </w:p>
          <w:p w:rsidR="00C04643" w:rsidP="00C04643">
            <w:pPr>
              <w:pStyle w:val="Default"/>
              <w:bidi w:val="0"/>
              <w:spacing w:after="0" w:line="240" w:lineRule="auto"/>
            </w:pPr>
          </w:p>
          <w:p w:rsidR="00C04643" w:rsidP="00C04643">
            <w:pPr>
              <w:pStyle w:val="Default"/>
              <w:bidi w:val="0"/>
              <w:spacing w:after="0" w:line="240" w:lineRule="auto"/>
            </w:pPr>
          </w:p>
          <w:p w:rsidR="00C04643" w:rsidP="00C04643">
            <w:pPr>
              <w:pStyle w:val="Default"/>
              <w:bidi w:val="0"/>
              <w:spacing w:after="0" w:line="240" w:lineRule="auto"/>
            </w:pPr>
          </w:p>
          <w:p w:rsidR="00C04643" w:rsidP="00C04643">
            <w:pPr>
              <w:pStyle w:val="Default"/>
              <w:bidi w:val="0"/>
              <w:spacing w:after="0" w:line="240" w:lineRule="auto"/>
            </w:pPr>
          </w:p>
          <w:p w:rsidR="00C04643" w:rsidP="00C04643">
            <w:pPr>
              <w:pStyle w:val="Default"/>
              <w:bidi w:val="0"/>
              <w:spacing w:after="0" w:line="240" w:lineRule="auto"/>
            </w:pPr>
          </w:p>
          <w:p w:rsidR="00C04643" w:rsidP="00C04643">
            <w:pPr>
              <w:pStyle w:val="Default"/>
              <w:bidi w:val="0"/>
              <w:spacing w:after="0" w:line="240" w:lineRule="auto"/>
            </w:pPr>
          </w:p>
          <w:p w:rsidR="00C04643" w:rsidRPr="00C04643" w:rsidP="00C04643">
            <w:pPr>
              <w:pStyle w:val="Default"/>
              <w:bidi w:val="0"/>
              <w:spacing w:after="0" w:line="240" w:lineRule="auto"/>
            </w:pPr>
          </w:p>
          <w:p w:rsidR="006B0A75" w:rsidRPr="007C2FF8" w:rsidP="006B0A75">
            <w:pPr>
              <w:pStyle w:val="CM4"/>
              <w:bidi w:val="0"/>
              <w:spacing w:before="60" w:after="60" w:line="240" w:lineRule="auto"/>
              <w:rPr>
                <w:rFonts w:ascii="Arial Narrow" w:hAnsi="Arial Narrow"/>
                <w:sz w:val="22"/>
                <w:szCs w:val="22"/>
              </w:rPr>
            </w:pPr>
            <w:r w:rsidRPr="007C2FF8">
              <w:rPr>
                <w:rFonts w:ascii="Arial Narrow" w:hAnsi="Arial Narrow"/>
                <w:sz w:val="22"/>
                <w:szCs w:val="22"/>
              </w:rPr>
              <w:t>4.   Investičná spoločnosť musí prijať všetky náležité opatrenia na zabezpečenie kontinuity a regulárnosti pri výkone investičných služieb a činností. Na tento účel investičná spoločnosť využíva vhodné a primerané systémy, zdroje a postupy.</w:t>
            </w: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7B7961" w:rsidRPr="007C2FF8" w:rsidP="007B7961">
            <w:pPr>
              <w:pStyle w:val="Default"/>
              <w:bidi w:val="0"/>
              <w:spacing w:after="0" w:line="240" w:lineRule="auto"/>
            </w:pPr>
          </w:p>
          <w:p w:rsidR="007B7961" w:rsidP="007B7961">
            <w:pPr>
              <w:pStyle w:val="Default"/>
              <w:bidi w:val="0"/>
              <w:spacing w:after="0" w:line="240" w:lineRule="auto"/>
            </w:pPr>
          </w:p>
          <w:p w:rsidR="006E3CAE" w:rsidP="007B7961">
            <w:pPr>
              <w:pStyle w:val="Default"/>
              <w:bidi w:val="0"/>
              <w:spacing w:after="0" w:line="240" w:lineRule="auto"/>
            </w:pPr>
          </w:p>
          <w:p w:rsidR="006E3CAE" w:rsidRPr="007C2FF8" w:rsidP="007B7961">
            <w:pPr>
              <w:pStyle w:val="Default"/>
              <w:bidi w:val="0"/>
              <w:spacing w:after="0" w:line="240" w:lineRule="auto"/>
            </w:pPr>
          </w:p>
          <w:p w:rsidR="007B7961" w:rsidP="007B7961">
            <w:pPr>
              <w:pStyle w:val="Default"/>
              <w:bidi w:val="0"/>
              <w:spacing w:after="0" w:line="240" w:lineRule="auto"/>
            </w:pPr>
          </w:p>
          <w:p w:rsidR="004C0FB8" w:rsidRPr="007C2FF8" w:rsidP="007B7961">
            <w:pPr>
              <w:pStyle w:val="Default"/>
              <w:bidi w:val="0"/>
              <w:spacing w:after="0" w:line="240" w:lineRule="auto"/>
            </w:pPr>
          </w:p>
          <w:p w:rsidR="006B0A75" w:rsidRPr="007C2FF8" w:rsidP="00600F98">
            <w:pPr>
              <w:pStyle w:val="CM4"/>
              <w:numPr>
                <w:numId w:val="6"/>
              </w:numPr>
              <w:bidi w:val="0"/>
              <w:spacing w:before="60" w:after="60" w:line="240" w:lineRule="auto"/>
              <w:rPr>
                <w:rFonts w:ascii="Arial Narrow" w:hAnsi="Arial Narrow"/>
                <w:sz w:val="22"/>
                <w:szCs w:val="22"/>
              </w:rPr>
            </w:pPr>
            <w:r w:rsidRPr="007C2FF8">
              <w:rPr>
                <w:rFonts w:ascii="Arial Narrow" w:hAnsi="Arial Narrow"/>
                <w:sz w:val="22"/>
                <w:szCs w:val="22"/>
              </w:rPr>
              <w:t>Keď investičná spoločnosť poverí tretiu stranu výkonom prevádzkových činností, ktoré sú podstatné pre zabezpečenie kontinuálnej a spoľahlivej služby klientom a kontinuálneho a uspokojivého výkonu investičných činností, musí zabezpečiť prijatie náležitých opatrení na zamedzenie neprimeraného dodatočného prevádzkového rizika. Outsourcing dôležitých prevádzkových činností sa nesmie uskutočniť takým spôsobom, ktorým by sa podstatne narušila kvalita vnútornej kontroly spoločnosti a schopnosť orgánov dohľadu monitorovať dodržiavanie všetkých povinností spoločnosťou.</w:t>
            </w:r>
          </w:p>
          <w:p w:rsidR="009C7EA4" w:rsidRPr="007C2FF8" w:rsidP="009C7EA4">
            <w:pPr>
              <w:pStyle w:val="Default"/>
              <w:bidi w:val="0"/>
              <w:spacing w:after="0" w:line="240" w:lineRule="auto"/>
            </w:pPr>
          </w:p>
          <w:p w:rsidR="009C7EA4" w:rsidRPr="007C2FF8" w:rsidP="009C7EA4">
            <w:pPr>
              <w:pStyle w:val="Default"/>
              <w:bidi w:val="0"/>
              <w:spacing w:after="0" w:line="240" w:lineRule="auto"/>
            </w:pPr>
          </w:p>
          <w:p w:rsidR="009C7EA4" w:rsidRPr="007C2FF8" w:rsidP="009C7EA4">
            <w:pPr>
              <w:pStyle w:val="Default"/>
              <w:bidi w:val="0"/>
              <w:spacing w:after="0" w:line="240" w:lineRule="auto"/>
            </w:pPr>
          </w:p>
          <w:p w:rsidR="009C7EA4" w:rsidP="009C7EA4">
            <w:pPr>
              <w:pStyle w:val="Default"/>
              <w:bidi w:val="0"/>
              <w:spacing w:after="0" w:line="240" w:lineRule="auto"/>
            </w:pPr>
          </w:p>
          <w:p w:rsidR="004C0FB8" w:rsidP="009C7EA4">
            <w:pPr>
              <w:pStyle w:val="Default"/>
              <w:bidi w:val="0"/>
              <w:spacing w:after="0" w:line="240" w:lineRule="auto"/>
            </w:pPr>
          </w:p>
          <w:p w:rsidR="004C0FB8" w:rsidRPr="007C2FF8" w:rsidP="009C7EA4">
            <w:pPr>
              <w:pStyle w:val="Default"/>
              <w:bidi w:val="0"/>
              <w:spacing w:after="0" w:line="240" w:lineRule="auto"/>
            </w:pPr>
          </w:p>
          <w:p w:rsidR="006B0A75" w:rsidRPr="007C2FF8" w:rsidP="006B0A75">
            <w:pPr>
              <w:pStyle w:val="CM4"/>
              <w:bidi w:val="0"/>
              <w:spacing w:before="60" w:after="60" w:line="240" w:lineRule="auto"/>
              <w:rPr>
                <w:rFonts w:ascii="Arial Narrow" w:hAnsi="Arial Narrow"/>
                <w:sz w:val="22"/>
                <w:szCs w:val="22"/>
              </w:rPr>
            </w:pPr>
            <w:r w:rsidRPr="007C2FF8">
              <w:rPr>
                <w:rFonts w:ascii="Arial Narrow" w:hAnsi="Arial Narrow"/>
                <w:sz w:val="22"/>
                <w:szCs w:val="22"/>
              </w:rPr>
              <w:t>Investičná spoločnosť musí mať spoľahlivé administratívne a účtovné postupy, mechanizmy vnútornej kontroly, efektívne postupy na hodnotenie rizika a účinné kontrolné a ochranné opatrenia v prípade systémov spracovania informácií.</w:t>
            </w:r>
          </w:p>
          <w:p w:rsidR="009C7EA4" w:rsidRPr="007C2FF8" w:rsidP="009C7EA4">
            <w:pPr>
              <w:pStyle w:val="Default"/>
              <w:bidi w:val="0"/>
              <w:spacing w:after="0" w:line="240" w:lineRule="auto"/>
            </w:pPr>
          </w:p>
          <w:p w:rsidR="009C7EA4" w:rsidRPr="007C2FF8" w:rsidP="009C7EA4">
            <w:pPr>
              <w:pStyle w:val="Default"/>
              <w:bidi w:val="0"/>
              <w:spacing w:after="0" w:line="240" w:lineRule="auto"/>
            </w:pPr>
          </w:p>
          <w:p w:rsidR="006B0A75" w:rsidRPr="007C2FF8" w:rsidP="006B0A75">
            <w:pPr>
              <w:pStyle w:val="CM4"/>
              <w:bidi w:val="0"/>
              <w:spacing w:before="60" w:after="60" w:line="240" w:lineRule="auto"/>
              <w:rPr>
                <w:rFonts w:ascii="Arial Narrow" w:hAnsi="Arial Narrow"/>
                <w:sz w:val="22"/>
                <w:szCs w:val="22"/>
              </w:rPr>
            </w:pPr>
            <w:r w:rsidRPr="002416DC">
              <w:rPr>
                <w:rFonts w:ascii="Arial Narrow" w:hAnsi="Arial Narrow"/>
                <w:sz w:val="22"/>
                <w:szCs w:val="22"/>
              </w:rPr>
              <w:t>Bez toho, aby bola dotknutá možnosť príslušných orgánov požadovať prístup ku komunikácii v súlade s touto smernicou a nariadením (EÚ) č. 600/2014, investičná spoločnosť má zavedené spoľahlivé bezpečnostné mechanizmy, ktorými sa zaručí bezpečnosť a overenie prostriedkov na prenos informácií, minimalizuje sa riziko poškodenia údajov a neoprávneného prístupu a predíde sa úniku informácií, pričom sa vždy zachová dôvernosť údajov.</w:t>
            </w:r>
          </w:p>
          <w:p w:rsidR="00656B18" w:rsidRPr="007C2FF8" w:rsidP="00A47BED">
            <w:pPr>
              <w:pStyle w:val="CM4"/>
              <w:bidi w:val="0"/>
              <w:spacing w:before="60" w:after="60" w:line="240" w:lineRule="auto"/>
              <w:rPr>
                <w:rFonts w:ascii="Arial Narrow" w:hAnsi="Arial Narrow"/>
                <w:sz w:val="22"/>
                <w:szCs w:val="22"/>
              </w:rPr>
            </w:pPr>
            <w:r w:rsidRPr="007C2FF8" w:rsidR="006B0A75">
              <w:rPr>
                <w:rFonts w:ascii="Arial Narrow" w:hAnsi="Arial Narrow"/>
                <w:sz w:val="22"/>
                <w:szCs w:val="22"/>
              </w:rPr>
              <w:t>6.   Investičná spoločnosť zabezpečí uchovávanie záznamov o všetkých vykonaných službách, činnostiach a transakciách tak, aby príslušný orgán mohol plniť svoje úlohy v oblasti dohľadu a vykonávať opatrenia na presadzovanie podľa tejto smernice, nariadenia (EÚ) č. 600/2014, smernice 2014/57/EÚ a nariadenia (EÚ) č. 596/2014 a najmä zistiť, či investičná spoločnosť dodržiava všetky povinnosti vrátane povinností vo vzťahu ku klientom alebo potenciá</w:t>
            </w:r>
            <w:r w:rsidRPr="007C2FF8" w:rsidR="0008029E">
              <w:rPr>
                <w:rFonts w:ascii="Arial Narrow" w:hAnsi="Arial Narrow"/>
                <w:sz w:val="22"/>
                <w:szCs w:val="22"/>
              </w:rPr>
              <w:t>lnym klientom a integrite trhu.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sidR="006B0A75">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4C0FB8" w:rsidRPr="00E75C35" w:rsidP="004C0FB8">
            <w:pPr>
              <w:autoSpaceDE w:val="0"/>
              <w:autoSpaceDN w:val="0"/>
              <w:bidi w:val="0"/>
              <w:spacing w:before="0" w:beforeAutospacing="0" w:after="0" w:afterAutospacing="0" w:line="240" w:lineRule="auto"/>
              <w:jc w:val="center"/>
              <w:rPr>
                <w:rFonts w:ascii="Arial Narrow" w:hAnsi="Arial Narrow"/>
                <w:b/>
                <w:color w:val="00B0F0"/>
                <w:sz w:val="22"/>
                <w:szCs w:val="22"/>
              </w:rPr>
            </w:pPr>
            <w:r w:rsidRPr="004C0FB8">
              <w:rPr>
                <w:rFonts w:ascii="Arial Narrow" w:hAnsi="Arial Narrow"/>
                <w:b/>
                <w:color w:val="00B0F0"/>
                <w:sz w:val="22"/>
                <w:szCs w:val="22"/>
              </w:rPr>
              <w:t>Návrh zákona čl.I</w:t>
            </w:r>
          </w:p>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p>
          <w:p w:rsidR="008C66D0" w:rsidRPr="007C2FF8">
            <w:pPr>
              <w:autoSpaceDE w:val="0"/>
              <w:autoSpaceDN w:val="0"/>
              <w:bidi w:val="0"/>
              <w:spacing w:before="0" w:beforeAutospacing="0" w:after="0" w:afterAutospacing="0" w:line="240" w:lineRule="auto"/>
              <w:jc w:val="center"/>
              <w:rPr>
                <w:rFonts w:ascii="Arial Narrow" w:hAnsi="Arial Narrow"/>
                <w:sz w:val="22"/>
                <w:szCs w:val="22"/>
              </w:rPr>
            </w:pPr>
          </w:p>
          <w:p w:rsidR="008C66D0" w:rsidRPr="007C2FF8">
            <w:pPr>
              <w:autoSpaceDE w:val="0"/>
              <w:autoSpaceDN w:val="0"/>
              <w:bidi w:val="0"/>
              <w:spacing w:before="0" w:beforeAutospacing="0" w:after="0" w:afterAutospacing="0" w:line="240" w:lineRule="auto"/>
              <w:jc w:val="center"/>
              <w:rPr>
                <w:rFonts w:ascii="Arial Narrow" w:hAnsi="Arial Narrow"/>
                <w:sz w:val="22"/>
                <w:szCs w:val="22"/>
              </w:rPr>
            </w:pPr>
          </w:p>
          <w:p w:rsidR="008C66D0" w:rsidRPr="007C2FF8">
            <w:pPr>
              <w:autoSpaceDE w:val="0"/>
              <w:autoSpaceDN w:val="0"/>
              <w:bidi w:val="0"/>
              <w:spacing w:before="0" w:beforeAutospacing="0" w:after="0" w:afterAutospacing="0" w:line="240" w:lineRule="auto"/>
              <w:jc w:val="center"/>
              <w:rPr>
                <w:rFonts w:ascii="Arial Narrow" w:hAnsi="Arial Narrow"/>
                <w:sz w:val="22"/>
                <w:szCs w:val="22"/>
              </w:rPr>
            </w:pPr>
          </w:p>
          <w:p w:rsidR="008C66D0" w:rsidRPr="007C2FF8">
            <w:pPr>
              <w:autoSpaceDE w:val="0"/>
              <w:autoSpaceDN w:val="0"/>
              <w:bidi w:val="0"/>
              <w:spacing w:before="0" w:beforeAutospacing="0" w:after="0" w:afterAutospacing="0" w:line="240" w:lineRule="auto"/>
              <w:jc w:val="center"/>
              <w:rPr>
                <w:rFonts w:ascii="Arial Narrow" w:hAnsi="Arial Narrow"/>
                <w:sz w:val="22"/>
                <w:szCs w:val="22"/>
              </w:rPr>
            </w:pPr>
          </w:p>
          <w:p w:rsidR="008C66D0" w:rsidRPr="007C2FF8">
            <w:pPr>
              <w:autoSpaceDE w:val="0"/>
              <w:autoSpaceDN w:val="0"/>
              <w:bidi w:val="0"/>
              <w:spacing w:before="0" w:beforeAutospacing="0" w:after="0" w:afterAutospacing="0" w:line="240" w:lineRule="auto"/>
              <w:jc w:val="center"/>
              <w:rPr>
                <w:rFonts w:ascii="Arial Narrow" w:hAnsi="Arial Narrow"/>
                <w:sz w:val="22"/>
                <w:szCs w:val="22"/>
              </w:rPr>
            </w:pPr>
          </w:p>
          <w:p w:rsidR="008C66D0" w:rsidRPr="007C2FF8">
            <w:pPr>
              <w:autoSpaceDE w:val="0"/>
              <w:autoSpaceDN w:val="0"/>
              <w:bidi w:val="0"/>
              <w:spacing w:before="0" w:beforeAutospacing="0" w:after="0" w:afterAutospacing="0" w:line="240" w:lineRule="auto"/>
              <w:jc w:val="center"/>
              <w:rPr>
                <w:rFonts w:ascii="Arial Narrow" w:hAnsi="Arial Narrow"/>
                <w:sz w:val="22"/>
                <w:szCs w:val="22"/>
              </w:rPr>
            </w:pPr>
          </w:p>
          <w:p w:rsidR="008C66D0" w:rsidRPr="007C2FF8">
            <w:pPr>
              <w:autoSpaceDE w:val="0"/>
              <w:autoSpaceDN w:val="0"/>
              <w:bidi w:val="0"/>
              <w:spacing w:before="0" w:beforeAutospacing="0" w:after="0" w:afterAutospacing="0" w:line="240" w:lineRule="auto"/>
              <w:jc w:val="center"/>
              <w:rPr>
                <w:rFonts w:ascii="Arial Narrow" w:hAnsi="Arial Narrow"/>
                <w:sz w:val="22"/>
                <w:szCs w:val="22"/>
              </w:rPr>
            </w:pPr>
          </w:p>
          <w:p w:rsidR="008C66D0" w:rsidRPr="007C2FF8">
            <w:pPr>
              <w:autoSpaceDE w:val="0"/>
              <w:autoSpaceDN w:val="0"/>
              <w:bidi w:val="0"/>
              <w:spacing w:before="0" w:beforeAutospacing="0" w:after="0" w:afterAutospacing="0" w:line="240" w:lineRule="auto"/>
              <w:jc w:val="center"/>
              <w:rPr>
                <w:rFonts w:ascii="Arial Narrow" w:hAnsi="Arial Narrow"/>
                <w:sz w:val="22"/>
                <w:szCs w:val="22"/>
              </w:rPr>
            </w:pPr>
          </w:p>
          <w:p w:rsidR="008C66D0" w:rsidRPr="007C2FF8">
            <w:pPr>
              <w:autoSpaceDE w:val="0"/>
              <w:autoSpaceDN w:val="0"/>
              <w:bidi w:val="0"/>
              <w:spacing w:before="0" w:beforeAutospacing="0" w:after="0" w:afterAutospacing="0" w:line="240" w:lineRule="auto"/>
              <w:jc w:val="center"/>
              <w:rPr>
                <w:rFonts w:ascii="Arial Narrow" w:hAnsi="Arial Narrow"/>
                <w:sz w:val="22"/>
                <w:szCs w:val="22"/>
              </w:rPr>
            </w:pPr>
          </w:p>
          <w:p w:rsidR="008C66D0" w:rsidRPr="007C2FF8">
            <w:pPr>
              <w:autoSpaceDE w:val="0"/>
              <w:autoSpaceDN w:val="0"/>
              <w:bidi w:val="0"/>
              <w:spacing w:before="0" w:beforeAutospacing="0" w:after="0" w:afterAutospacing="0" w:line="240" w:lineRule="auto"/>
              <w:jc w:val="center"/>
              <w:rPr>
                <w:rFonts w:ascii="Arial Narrow" w:hAnsi="Arial Narrow"/>
                <w:sz w:val="22"/>
                <w:szCs w:val="22"/>
              </w:rPr>
            </w:pPr>
          </w:p>
          <w:p w:rsidR="008C66D0" w:rsidRPr="007C2FF8">
            <w:pPr>
              <w:autoSpaceDE w:val="0"/>
              <w:autoSpaceDN w:val="0"/>
              <w:bidi w:val="0"/>
              <w:spacing w:before="0" w:beforeAutospacing="0" w:after="0" w:afterAutospacing="0" w:line="240" w:lineRule="auto"/>
              <w:jc w:val="center"/>
              <w:rPr>
                <w:rFonts w:ascii="Arial Narrow" w:hAnsi="Arial Narrow"/>
                <w:sz w:val="22"/>
                <w:szCs w:val="22"/>
              </w:rPr>
            </w:pPr>
          </w:p>
          <w:p w:rsidR="008C66D0" w:rsidRPr="007C2FF8">
            <w:pPr>
              <w:autoSpaceDE w:val="0"/>
              <w:autoSpaceDN w:val="0"/>
              <w:bidi w:val="0"/>
              <w:spacing w:before="0" w:beforeAutospacing="0" w:after="0" w:afterAutospacing="0" w:line="240" w:lineRule="auto"/>
              <w:jc w:val="center"/>
              <w:rPr>
                <w:rFonts w:ascii="Arial Narrow" w:hAnsi="Arial Narrow"/>
                <w:sz w:val="22"/>
                <w:szCs w:val="22"/>
              </w:rPr>
            </w:pPr>
          </w:p>
          <w:p w:rsidR="008C66D0" w:rsidRPr="007C2FF8">
            <w:pPr>
              <w:autoSpaceDE w:val="0"/>
              <w:autoSpaceDN w:val="0"/>
              <w:bidi w:val="0"/>
              <w:spacing w:before="0" w:beforeAutospacing="0" w:after="0" w:afterAutospacing="0" w:line="240" w:lineRule="auto"/>
              <w:jc w:val="center"/>
              <w:rPr>
                <w:rFonts w:ascii="Arial Narrow" w:hAnsi="Arial Narrow"/>
                <w:sz w:val="22"/>
                <w:szCs w:val="22"/>
              </w:rPr>
            </w:pPr>
          </w:p>
          <w:p w:rsidR="008C66D0" w:rsidRPr="007C2FF8">
            <w:pPr>
              <w:autoSpaceDE w:val="0"/>
              <w:autoSpaceDN w:val="0"/>
              <w:bidi w:val="0"/>
              <w:spacing w:before="0" w:beforeAutospacing="0" w:after="0" w:afterAutospacing="0" w:line="240" w:lineRule="auto"/>
              <w:jc w:val="center"/>
              <w:rPr>
                <w:rFonts w:ascii="Arial Narrow" w:hAnsi="Arial Narrow"/>
                <w:sz w:val="22"/>
                <w:szCs w:val="22"/>
              </w:rPr>
            </w:pPr>
          </w:p>
          <w:p w:rsidR="008C66D0" w:rsidRPr="007C2FF8">
            <w:pPr>
              <w:autoSpaceDE w:val="0"/>
              <w:autoSpaceDN w:val="0"/>
              <w:bidi w:val="0"/>
              <w:spacing w:before="0" w:beforeAutospacing="0" w:after="0" w:afterAutospacing="0" w:line="240" w:lineRule="auto"/>
              <w:jc w:val="center"/>
              <w:rPr>
                <w:rFonts w:ascii="Arial Narrow" w:hAnsi="Arial Narrow"/>
                <w:sz w:val="22"/>
                <w:szCs w:val="22"/>
              </w:rPr>
            </w:pPr>
          </w:p>
          <w:p w:rsidR="008C66D0" w:rsidRPr="007C2FF8">
            <w:pPr>
              <w:autoSpaceDE w:val="0"/>
              <w:autoSpaceDN w:val="0"/>
              <w:bidi w:val="0"/>
              <w:spacing w:before="0" w:beforeAutospacing="0" w:after="0" w:afterAutospacing="0" w:line="240" w:lineRule="auto"/>
              <w:jc w:val="center"/>
              <w:rPr>
                <w:rFonts w:ascii="Arial Narrow" w:hAnsi="Arial Narrow"/>
                <w:sz w:val="22"/>
                <w:szCs w:val="22"/>
              </w:rPr>
            </w:pPr>
          </w:p>
          <w:p w:rsidR="008C66D0" w:rsidRPr="007C2FF8">
            <w:pPr>
              <w:autoSpaceDE w:val="0"/>
              <w:autoSpaceDN w:val="0"/>
              <w:bidi w:val="0"/>
              <w:spacing w:before="0" w:beforeAutospacing="0" w:after="0" w:afterAutospacing="0" w:line="240" w:lineRule="auto"/>
              <w:jc w:val="center"/>
              <w:rPr>
                <w:rFonts w:ascii="Arial Narrow" w:hAnsi="Arial Narrow"/>
                <w:sz w:val="22"/>
                <w:szCs w:val="22"/>
              </w:rPr>
            </w:pPr>
          </w:p>
          <w:p w:rsidR="008C66D0" w:rsidRPr="007C2FF8">
            <w:pPr>
              <w:autoSpaceDE w:val="0"/>
              <w:autoSpaceDN w:val="0"/>
              <w:bidi w:val="0"/>
              <w:spacing w:before="0" w:beforeAutospacing="0" w:after="0" w:afterAutospacing="0" w:line="240" w:lineRule="auto"/>
              <w:jc w:val="center"/>
              <w:rPr>
                <w:rFonts w:ascii="Arial Narrow" w:hAnsi="Arial Narrow"/>
                <w:sz w:val="22"/>
                <w:szCs w:val="22"/>
              </w:rPr>
            </w:pPr>
          </w:p>
          <w:p w:rsidR="008C66D0" w:rsidRPr="007C2FF8">
            <w:pPr>
              <w:autoSpaceDE w:val="0"/>
              <w:autoSpaceDN w:val="0"/>
              <w:bidi w:val="0"/>
              <w:spacing w:before="0" w:beforeAutospacing="0" w:after="0" w:afterAutospacing="0" w:line="240" w:lineRule="auto"/>
              <w:jc w:val="center"/>
              <w:rPr>
                <w:rFonts w:ascii="Arial Narrow" w:hAnsi="Arial Narrow"/>
                <w:sz w:val="22"/>
                <w:szCs w:val="22"/>
              </w:rPr>
            </w:pPr>
          </w:p>
          <w:p w:rsidR="008C66D0" w:rsidRPr="007C2FF8">
            <w:pPr>
              <w:autoSpaceDE w:val="0"/>
              <w:autoSpaceDN w:val="0"/>
              <w:bidi w:val="0"/>
              <w:spacing w:before="0" w:beforeAutospacing="0" w:after="0" w:afterAutospacing="0" w:line="240" w:lineRule="auto"/>
              <w:jc w:val="center"/>
              <w:rPr>
                <w:rFonts w:ascii="Arial Narrow" w:hAnsi="Arial Narrow"/>
                <w:sz w:val="22"/>
                <w:szCs w:val="22"/>
              </w:rPr>
            </w:pPr>
          </w:p>
          <w:p w:rsidR="008C66D0" w:rsidRPr="007C2FF8">
            <w:pPr>
              <w:autoSpaceDE w:val="0"/>
              <w:autoSpaceDN w:val="0"/>
              <w:bidi w:val="0"/>
              <w:spacing w:before="0" w:beforeAutospacing="0" w:after="0" w:afterAutospacing="0" w:line="240" w:lineRule="auto"/>
              <w:jc w:val="center"/>
              <w:rPr>
                <w:rFonts w:ascii="Arial Narrow" w:hAnsi="Arial Narrow"/>
                <w:sz w:val="22"/>
                <w:szCs w:val="22"/>
              </w:rPr>
            </w:pPr>
          </w:p>
          <w:p w:rsidR="008C66D0" w:rsidRPr="007C2FF8">
            <w:pPr>
              <w:autoSpaceDE w:val="0"/>
              <w:autoSpaceDN w:val="0"/>
              <w:bidi w:val="0"/>
              <w:spacing w:before="0" w:beforeAutospacing="0" w:after="0" w:afterAutospacing="0" w:line="240" w:lineRule="auto"/>
              <w:jc w:val="center"/>
              <w:rPr>
                <w:rFonts w:ascii="Arial Narrow" w:hAnsi="Arial Narrow"/>
                <w:sz w:val="22"/>
                <w:szCs w:val="22"/>
              </w:rPr>
            </w:pPr>
          </w:p>
          <w:p w:rsidR="008C66D0" w:rsidRPr="007C2FF8">
            <w:pPr>
              <w:autoSpaceDE w:val="0"/>
              <w:autoSpaceDN w:val="0"/>
              <w:bidi w:val="0"/>
              <w:spacing w:before="0" w:beforeAutospacing="0" w:after="0" w:afterAutospacing="0" w:line="240" w:lineRule="auto"/>
              <w:jc w:val="center"/>
              <w:rPr>
                <w:rFonts w:ascii="Arial Narrow" w:hAnsi="Arial Narrow"/>
                <w:sz w:val="22"/>
                <w:szCs w:val="22"/>
              </w:rPr>
            </w:pPr>
          </w:p>
          <w:p w:rsidR="008C66D0" w:rsidRPr="007C2FF8">
            <w:pPr>
              <w:autoSpaceDE w:val="0"/>
              <w:autoSpaceDN w:val="0"/>
              <w:bidi w:val="0"/>
              <w:spacing w:before="0" w:beforeAutospacing="0" w:after="0" w:afterAutospacing="0" w:line="240" w:lineRule="auto"/>
              <w:jc w:val="center"/>
              <w:rPr>
                <w:rFonts w:ascii="Arial Narrow" w:hAnsi="Arial Narrow"/>
                <w:sz w:val="22"/>
                <w:szCs w:val="22"/>
              </w:rPr>
            </w:pPr>
          </w:p>
          <w:p w:rsidR="008C66D0" w:rsidRPr="007C2FF8">
            <w:pPr>
              <w:autoSpaceDE w:val="0"/>
              <w:autoSpaceDN w:val="0"/>
              <w:bidi w:val="0"/>
              <w:spacing w:before="0" w:beforeAutospacing="0" w:after="0" w:afterAutospacing="0" w:line="240" w:lineRule="auto"/>
              <w:jc w:val="center"/>
              <w:rPr>
                <w:rFonts w:ascii="Arial Narrow" w:hAnsi="Arial Narrow"/>
                <w:sz w:val="22"/>
                <w:szCs w:val="22"/>
              </w:rPr>
            </w:pPr>
          </w:p>
          <w:p w:rsidR="008C66D0" w:rsidRPr="007C2FF8">
            <w:pPr>
              <w:autoSpaceDE w:val="0"/>
              <w:autoSpaceDN w:val="0"/>
              <w:bidi w:val="0"/>
              <w:spacing w:before="0" w:beforeAutospacing="0" w:after="0" w:afterAutospacing="0" w:line="240" w:lineRule="auto"/>
              <w:jc w:val="center"/>
              <w:rPr>
                <w:rFonts w:ascii="Arial Narrow" w:hAnsi="Arial Narrow"/>
                <w:sz w:val="22"/>
                <w:szCs w:val="22"/>
              </w:rPr>
            </w:pPr>
          </w:p>
          <w:p w:rsidR="008C66D0" w:rsidRPr="007C2FF8">
            <w:pPr>
              <w:autoSpaceDE w:val="0"/>
              <w:autoSpaceDN w:val="0"/>
              <w:bidi w:val="0"/>
              <w:spacing w:before="0" w:beforeAutospacing="0" w:after="0" w:afterAutospacing="0" w:line="240" w:lineRule="auto"/>
              <w:jc w:val="center"/>
              <w:rPr>
                <w:rFonts w:ascii="Arial Narrow" w:hAnsi="Arial Narrow"/>
                <w:sz w:val="22"/>
                <w:szCs w:val="22"/>
              </w:rPr>
            </w:pPr>
          </w:p>
          <w:p w:rsidR="008C66D0" w:rsidRPr="007C2FF8">
            <w:pPr>
              <w:autoSpaceDE w:val="0"/>
              <w:autoSpaceDN w:val="0"/>
              <w:bidi w:val="0"/>
              <w:spacing w:before="0" w:beforeAutospacing="0" w:after="0" w:afterAutospacing="0" w:line="240" w:lineRule="auto"/>
              <w:jc w:val="center"/>
              <w:rPr>
                <w:rFonts w:ascii="Arial Narrow" w:hAnsi="Arial Narrow"/>
                <w:sz w:val="22"/>
                <w:szCs w:val="22"/>
              </w:rPr>
            </w:pPr>
          </w:p>
          <w:p w:rsidR="008C66D0" w:rsidRPr="007C2FF8">
            <w:pPr>
              <w:autoSpaceDE w:val="0"/>
              <w:autoSpaceDN w:val="0"/>
              <w:bidi w:val="0"/>
              <w:spacing w:before="0" w:beforeAutospacing="0" w:after="0" w:afterAutospacing="0" w:line="240" w:lineRule="auto"/>
              <w:jc w:val="center"/>
              <w:rPr>
                <w:rFonts w:ascii="Arial Narrow" w:hAnsi="Arial Narrow"/>
                <w:sz w:val="22"/>
                <w:szCs w:val="22"/>
              </w:rPr>
            </w:pPr>
          </w:p>
          <w:p w:rsidR="008C66D0" w:rsidRPr="007C2FF8">
            <w:pPr>
              <w:autoSpaceDE w:val="0"/>
              <w:autoSpaceDN w:val="0"/>
              <w:bidi w:val="0"/>
              <w:spacing w:before="0" w:beforeAutospacing="0" w:after="0" w:afterAutospacing="0" w:line="240" w:lineRule="auto"/>
              <w:jc w:val="center"/>
              <w:rPr>
                <w:rFonts w:ascii="Arial Narrow" w:hAnsi="Arial Narrow"/>
                <w:sz w:val="22"/>
                <w:szCs w:val="22"/>
              </w:rPr>
            </w:pPr>
          </w:p>
          <w:p w:rsidR="008C66D0" w:rsidRPr="007C2FF8">
            <w:pPr>
              <w:autoSpaceDE w:val="0"/>
              <w:autoSpaceDN w:val="0"/>
              <w:bidi w:val="0"/>
              <w:spacing w:before="0" w:beforeAutospacing="0" w:after="0" w:afterAutospacing="0" w:line="240" w:lineRule="auto"/>
              <w:jc w:val="center"/>
              <w:rPr>
                <w:rFonts w:ascii="Arial Narrow" w:hAnsi="Arial Narrow"/>
                <w:sz w:val="22"/>
                <w:szCs w:val="22"/>
              </w:rPr>
            </w:pPr>
          </w:p>
          <w:p w:rsidR="008C66D0" w:rsidRPr="007C2FF8">
            <w:pPr>
              <w:autoSpaceDE w:val="0"/>
              <w:autoSpaceDN w:val="0"/>
              <w:bidi w:val="0"/>
              <w:spacing w:before="0" w:beforeAutospacing="0" w:after="0" w:afterAutospacing="0" w:line="240" w:lineRule="auto"/>
              <w:jc w:val="center"/>
              <w:rPr>
                <w:rFonts w:ascii="Arial Narrow" w:hAnsi="Arial Narrow"/>
                <w:sz w:val="22"/>
                <w:szCs w:val="22"/>
              </w:rPr>
            </w:pPr>
          </w:p>
          <w:p w:rsidR="008C66D0" w:rsidRPr="007C2FF8">
            <w:pPr>
              <w:autoSpaceDE w:val="0"/>
              <w:autoSpaceDN w:val="0"/>
              <w:bidi w:val="0"/>
              <w:spacing w:before="0" w:beforeAutospacing="0" w:after="0" w:afterAutospacing="0" w:line="240" w:lineRule="auto"/>
              <w:jc w:val="center"/>
              <w:rPr>
                <w:rFonts w:ascii="Arial Narrow" w:hAnsi="Arial Narrow"/>
                <w:sz w:val="22"/>
                <w:szCs w:val="22"/>
              </w:rPr>
            </w:pPr>
          </w:p>
          <w:p w:rsidR="008D12C4" w:rsidRPr="007C2FF8">
            <w:pPr>
              <w:autoSpaceDE w:val="0"/>
              <w:autoSpaceDN w:val="0"/>
              <w:bidi w:val="0"/>
              <w:spacing w:before="0" w:beforeAutospacing="0" w:after="0" w:afterAutospacing="0" w:line="240" w:lineRule="auto"/>
              <w:jc w:val="center"/>
              <w:rPr>
                <w:rFonts w:ascii="Arial Narrow" w:hAnsi="Arial Narrow"/>
                <w:sz w:val="22"/>
                <w:szCs w:val="22"/>
              </w:rPr>
            </w:pPr>
          </w:p>
          <w:p w:rsidR="008D12C4" w:rsidRPr="007C2FF8">
            <w:pPr>
              <w:autoSpaceDE w:val="0"/>
              <w:autoSpaceDN w:val="0"/>
              <w:bidi w:val="0"/>
              <w:spacing w:before="0" w:beforeAutospacing="0" w:after="0" w:afterAutospacing="0" w:line="240" w:lineRule="auto"/>
              <w:jc w:val="center"/>
              <w:rPr>
                <w:rFonts w:ascii="Arial Narrow" w:hAnsi="Arial Narrow"/>
                <w:sz w:val="22"/>
                <w:szCs w:val="22"/>
              </w:rPr>
            </w:pPr>
          </w:p>
          <w:p w:rsidR="008D12C4" w:rsidRPr="007C2FF8">
            <w:pPr>
              <w:autoSpaceDE w:val="0"/>
              <w:autoSpaceDN w:val="0"/>
              <w:bidi w:val="0"/>
              <w:spacing w:before="0" w:beforeAutospacing="0" w:after="0" w:afterAutospacing="0" w:line="240" w:lineRule="auto"/>
              <w:jc w:val="center"/>
              <w:rPr>
                <w:rFonts w:ascii="Arial Narrow" w:hAnsi="Arial Narrow"/>
                <w:sz w:val="22"/>
                <w:szCs w:val="22"/>
              </w:rPr>
            </w:pPr>
          </w:p>
          <w:p w:rsidR="008D12C4" w:rsidRPr="007C2FF8">
            <w:pPr>
              <w:autoSpaceDE w:val="0"/>
              <w:autoSpaceDN w:val="0"/>
              <w:bidi w:val="0"/>
              <w:spacing w:before="0" w:beforeAutospacing="0" w:after="0" w:afterAutospacing="0" w:line="240" w:lineRule="auto"/>
              <w:jc w:val="center"/>
              <w:rPr>
                <w:rFonts w:ascii="Arial Narrow" w:hAnsi="Arial Narrow"/>
                <w:sz w:val="22"/>
                <w:szCs w:val="22"/>
              </w:rPr>
            </w:pPr>
          </w:p>
          <w:p w:rsidR="00E7361B" w:rsidRPr="00E75C35" w:rsidP="00E7361B">
            <w:pPr>
              <w:autoSpaceDE w:val="0"/>
              <w:autoSpaceDN w:val="0"/>
              <w:bidi w:val="0"/>
              <w:spacing w:before="0" w:beforeAutospacing="0" w:after="0" w:afterAutospacing="0" w:line="240" w:lineRule="auto"/>
              <w:jc w:val="center"/>
              <w:rPr>
                <w:rFonts w:ascii="Arial Narrow" w:hAnsi="Arial Narrow"/>
                <w:b/>
                <w:color w:val="00B0F0"/>
                <w:sz w:val="22"/>
                <w:szCs w:val="22"/>
              </w:rPr>
            </w:pPr>
            <w:r w:rsidRPr="004C0FB8">
              <w:rPr>
                <w:rFonts w:ascii="Arial Narrow" w:hAnsi="Arial Narrow"/>
                <w:b/>
                <w:color w:val="00B0F0"/>
                <w:sz w:val="22"/>
                <w:szCs w:val="22"/>
              </w:rPr>
              <w:t>Návrh zákona čl.I</w:t>
            </w:r>
          </w:p>
          <w:p w:rsidR="008D12C4" w:rsidRPr="007C2FF8">
            <w:pPr>
              <w:autoSpaceDE w:val="0"/>
              <w:autoSpaceDN w:val="0"/>
              <w:bidi w:val="0"/>
              <w:spacing w:before="0" w:beforeAutospacing="0" w:after="0" w:afterAutospacing="0" w:line="240" w:lineRule="auto"/>
              <w:jc w:val="center"/>
              <w:rPr>
                <w:rFonts w:ascii="Arial Narrow" w:hAnsi="Arial Narrow"/>
                <w:sz w:val="22"/>
                <w:szCs w:val="22"/>
              </w:rPr>
            </w:pPr>
          </w:p>
          <w:p w:rsidR="008D12C4" w:rsidRPr="007C2FF8">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pPr>
              <w:autoSpaceDE w:val="0"/>
              <w:autoSpaceDN w:val="0"/>
              <w:bidi w:val="0"/>
              <w:spacing w:before="0" w:beforeAutospacing="0" w:after="0" w:afterAutospacing="0" w:line="240" w:lineRule="auto"/>
              <w:jc w:val="center"/>
              <w:rPr>
                <w:rFonts w:ascii="Arial Narrow" w:hAnsi="Arial Narrow"/>
                <w:sz w:val="22"/>
                <w:szCs w:val="22"/>
              </w:rPr>
            </w:pPr>
          </w:p>
          <w:p w:rsidR="00987790" w:rsidRPr="00E75C35" w:rsidP="00987790">
            <w:pPr>
              <w:autoSpaceDE w:val="0"/>
              <w:autoSpaceDN w:val="0"/>
              <w:bidi w:val="0"/>
              <w:spacing w:before="0" w:beforeAutospacing="0" w:after="0" w:afterAutospacing="0" w:line="240" w:lineRule="auto"/>
              <w:jc w:val="center"/>
              <w:rPr>
                <w:rFonts w:ascii="Arial Narrow" w:hAnsi="Arial Narrow"/>
                <w:b/>
                <w:color w:val="00B0F0"/>
                <w:sz w:val="22"/>
                <w:szCs w:val="22"/>
              </w:rPr>
            </w:pPr>
            <w:r w:rsidRPr="004C0FB8">
              <w:rPr>
                <w:rFonts w:ascii="Arial Narrow" w:hAnsi="Arial Narrow"/>
                <w:b/>
                <w:color w:val="00B0F0"/>
                <w:sz w:val="22"/>
                <w:szCs w:val="22"/>
              </w:rPr>
              <w:t>Návrh zákona čl.I</w:t>
            </w:r>
          </w:p>
          <w:p w:rsidR="007B7961" w:rsidRPr="007C2FF8">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pPr>
              <w:autoSpaceDE w:val="0"/>
              <w:autoSpaceDN w:val="0"/>
              <w:bidi w:val="0"/>
              <w:spacing w:before="0" w:beforeAutospacing="0" w:after="0" w:afterAutospacing="0" w:line="240" w:lineRule="auto"/>
              <w:jc w:val="center"/>
              <w:rPr>
                <w:rFonts w:ascii="Arial Narrow" w:hAnsi="Arial Narrow"/>
                <w:sz w:val="22"/>
                <w:szCs w:val="22"/>
              </w:rPr>
            </w:pPr>
          </w:p>
          <w:p w:rsidR="007B7961">
            <w:pPr>
              <w:autoSpaceDE w:val="0"/>
              <w:autoSpaceDN w:val="0"/>
              <w:bidi w:val="0"/>
              <w:spacing w:before="0" w:beforeAutospacing="0" w:after="0" w:afterAutospacing="0" w:line="240" w:lineRule="auto"/>
              <w:jc w:val="center"/>
              <w:rPr>
                <w:rFonts w:ascii="Arial Narrow" w:hAnsi="Arial Narrow"/>
                <w:sz w:val="22"/>
                <w:szCs w:val="22"/>
              </w:rPr>
            </w:pPr>
          </w:p>
          <w:p w:rsidR="00FA59DC">
            <w:pPr>
              <w:autoSpaceDE w:val="0"/>
              <w:autoSpaceDN w:val="0"/>
              <w:bidi w:val="0"/>
              <w:spacing w:before="0" w:beforeAutospacing="0" w:after="0" w:afterAutospacing="0" w:line="240" w:lineRule="auto"/>
              <w:jc w:val="center"/>
              <w:rPr>
                <w:rFonts w:ascii="Arial Narrow" w:hAnsi="Arial Narrow"/>
                <w:sz w:val="22"/>
                <w:szCs w:val="22"/>
              </w:rPr>
            </w:pPr>
          </w:p>
          <w:p w:rsidR="00FA59DC">
            <w:pPr>
              <w:autoSpaceDE w:val="0"/>
              <w:autoSpaceDN w:val="0"/>
              <w:bidi w:val="0"/>
              <w:spacing w:before="0" w:beforeAutospacing="0" w:after="0" w:afterAutospacing="0" w:line="240" w:lineRule="auto"/>
              <w:jc w:val="center"/>
              <w:rPr>
                <w:rFonts w:ascii="Arial Narrow" w:hAnsi="Arial Narrow"/>
                <w:sz w:val="22"/>
                <w:szCs w:val="22"/>
              </w:rPr>
            </w:pPr>
          </w:p>
          <w:p w:rsidR="00FA59DC">
            <w:pPr>
              <w:autoSpaceDE w:val="0"/>
              <w:autoSpaceDN w:val="0"/>
              <w:bidi w:val="0"/>
              <w:spacing w:before="0" w:beforeAutospacing="0" w:after="0" w:afterAutospacing="0" w:line="240" w:lineRule="auto"/>
              <w:jc w:val="center"/>
              <w:rPr>
                <w:rFonts w:ascii="Arial Narrow" w:hAnsi="Arial Narrow"/>
                <w:sz w:val="22"/>
                <w:szCs w:val="22"/>
              </w:rPr>
            </w:pPr>
          </w:p>
          <w:p w:rsidR="00FA59DC">
            <w:pPr>
              <w:autoSpaceDE w:val="0"/>
              <w:autoSpaceDN w:val="0"/>
              <w:bidi w:val="0"/>
              <w:spacing w:before="0" w:beforeAutospacing="0" w:after="0" w:afterAutospacing="0" w:line="240" w:lineRule="auto"/>
              <w:jc w:val="center"/>
              <w:rPr>
                <w:rFonts w:ascii="Arial Narrow" w:hAnsi="Arial Narrow"/>
                <w:sz w:val="22"/>
                <w:szCs w:val="22"/>
              </w:rPr>
            </w:pPr>
          </w:p>
          <w:p w:rsidR="00FA59DC">
            <w:pPr>
              <w:autoSpaceDE w:val="0"/>
              <w:autoSpaceDN w:val="0"/>
              <w:bidi w:val="0"/>
              <w:spacing w:before="0" w:beforeAutospacing="0" w:after="0" w:afterAutospacing="0" w:line="240" w:lineRule="auto"/>
              <w:jc w:val="center"/>
              <w:rPr>
                <w:rFonts w:ascii="Arial Narrow" w:hAnsi="Arial Narrow"/>
                <w:sz w:val="22"/>
                <w:szCs w:val="22"/>
              </w:rPr>
            </w:pPr>
          </w:p>
          <w:p w:rsidR="00FA59DC">
            <w:pPr>
              <w:autoSpaceDE w:val="0"/>
              <w:autoSpaceDN w:val="0"/>
              <w:bidi w:val="0"/>
              <w:spacing w:before="0" w:beforeAutospacing="0" w:after="0" w:afterAutospacing="0" w:line="240" w:lineRule="auto"/>
              <w:jc w:val="center"/>
              <w:rPr>
                <w:rFonts w:ascii="Arial Narrow" w:hAnsi="Arial Narrow"/>
                <w:sz w:val="22"/>
                <w:szCs w:val="22"/>
              </w:rPr>
            </w:pPr>
          </w:p>
          <w:p w:rsidR="00FA59DC">
            <w:pPr>
              <w:autoSpaceDE w:val="0"/>
              <w:autoSpaceDN w:val="0"/>
              <w:bidi w:val="0"/>
              <w:spacing w:before="0" w:beforeAutospacing="0" w:after="0" w:afterAutospacing="0" w:line="240" w:lineRule="auto"/>
              <w:jc w:val="center"/>
              <w:rPr>
                <w:rFonts w:ascii="Arial Narrow" w:hAnsi="Arial Narrow"/>
                <w:sz w:val="22"/>
                <w:szCs w:val="22"/>
              </w:rPr>
            </w:pPr>
          </w:p>
          <w:p w:rsidR="00FA59DC">
            <w:pPr>
              <w:autoSpaceDE w:val="0"/>
              <w:autoSpaceDN w:val="0"/>
              <w:bidi w:val="0"/>
              <w:spacing w:before="0" w:beforeAutospacing="0" w:after="0" w:afterAutospacing="0" w:line="240" w:lineRule="auto"/>
              <w:jc w:val="center"/>
              <w:rPr>
                <w:rFonts w:ascii="Arial Narrow" w:hAnsi="Arial Narrow"/>
                <w:sz w:val="22"/>
                <w:szCs w:val="22"/>
              </w:rPr>
            </w:pPr>
          </w:p>
          <w:p w:rsidR="00FA59DC">
            <w:pPr>
              <w:autoSpaceDE w:val="0"/>
              <w:autoSpaceDN w:val="0"/>
              <w:bidi w:val="0"/>
              <w:spacing w:before="0" w:beforeAutospacing="0" w:after="0" w:afterAutospacing="0" w:line="240" w:lineRule="auto"/>
              <w:jc w:val="center"/>
              <w:rPr>
                <w:rFonts w:ascii="Arial Narrow" w:hAnsi="Arial Narrow"/>
                <w:sz w:val="22"/>
                <w:szCs w:val="22"/>
              </w:rPr>
            </w:pPr>
          </w:p>
          <w:p w:rsidR="00FA59DC">
            <w:pPr>
              <w:autoSpaceDE w:val="0"/>
              <w:autoSpaceDN w:val="0"/>
              <w:bidi w:val="0"/>
              <w:spacing w:before="0" w:beforeAutospacing="0" w:after="0" w:afterAutospacing="0" w:line="240" w:lineRule="auto"/>
              <w:jc w:val="center"/>
              <w:rPr>
                <w:rFonts w:ascii="Arial Narrow" w:hAnsi="Arial Narrow"/>
                <w:sz w:val="22"/>
                <w:szCs w:val="22"/>
              </w:rPr>
            </w:pPr>
          </w:p>
          <w:p w:rsidR="00FA59DC">
            <w:pPr>
              <w:autoSpaceDE w:val="0"/>
              <w:autoSpaceDN w:val="0"/>
              <w:bidi w:val="0"/>
              <w:spacing w:before="0" w:beforeAutospacing="0" w:after="0" w:afterAutospacing="0" w:line="240" w:lineRule="auto"/>
              <w:jc w:val="center"/>
              <w:rPr>
                <w:rFonts w:ascii="Arial Narrow" w:hAnsi="Arial Narrow"/>
                <w:sz w:val="22"/>
                <w:szCs w:val="22"/>
              </w:rPr>
            </w:pPr>
          </w:p>
          <w:p w:rsidR="00FA59DC">
            <w:pPr>
              <w:autoSpaceDE w:val="0"/>
              <w:autoSpaceDN w:val="0"/>
              <w:bidi w:val="0"/>
              <w:spacing w:before="0" w:beforeAutospacing="0" w:after="0" w:afterAutospacing="0" w:line="240" w:lineRule="auto"/>
              <w:jc w:val="center"/>
              <w:rPr>
                <w:rFonts w:ascii="Arial Narrow" w:hAnsi="Arial Narrow"/>
                <w:sz w:val="22"/>
                <w:szCs w:val="22"/>
              </w:rPr>
            </w:pPr>
          </w:p>
          <w:p w:rsidR="00FA59DC">
            <w:pPr>
              <w:autoSpaceDE w:val="0"/>
              <w:autoSpaceDN w:val="0"/>
              <w:bidi w:val="0"/>
              <w:spacing w:before="0" w:beforeAutospacing="0" w:after="0" w:afterAutospacing="0" w:line="240" w:lineRule="auto"/>
              <w:jc w:val="center"/>
              <w:rPr>
                <w:rFonts w:ascii="Arial Narrow" w:hAnsi="Arial Narrow"/>
                <w:sz w:val="22"/>
                <w:szCs w:val="22"/>
              </w:rPr>
            </w:pPr>
          </w:p>
          <w:p w:rsidR="00FA59DC">
            <w:pPr>
              <w:autoSpaceDE w:val="0"/>
              <w:autoSpaceDN w:val="0"/>
              <w:bidi w:val="0"/>
              <w:spacing w:before="0" w:beforeAutospacing="0" w:after="0" w:afterAutospacing="0" w:line="240" w:lineRule="auto"/>
              <w:jc w:val="center"/>
              <w:rPr>
                <w:rFonts w:ascii="Arial Narrow" w:hAnsi="Arial Narrow"/>
                <w:sz w:val="22"/>
                <w:szCs w:val="22"/>
              </w:rPr>
            </w:pPr>
          </w:p>
          <w:p w:rsidR="00FA59DC">
            <w:pPr>
              <w:autoSpaceDE w:val="0"/>
              <w:autoSpaceDN w:val="0"/>
              <w:bidi w:val="0"/>
              <w:spacing w:before="0" w:beforeAutospacing="0" w:after="0" w:afterAutospacing="0" w:line="240" w:lineRule="auto"/>
              <w:jc w:val="center"/>
              <w:rPr>
                <w:rFonts w:ascii="Arial Narrow" w:hAnsi="Arial Narrow"/>
                <w:sz w:val="22"/>
                <w:szCs w:val="22"/>
              </w:rPr>
            </w:pPr>
          </w:p>
          <w:p w:rsidR="00FA59DC">
            <w:pPr>
              <w:autoSpaceDE w:val="0"/>
              <w:autoSpaceDN w:val="0"/>
              <w:bidi w:val="0"/>
              <w:spacing w:before="0" w:beforeAutospacing="0" w:after="0" w:afterAutospacing="0" w:line="240" w:lineRule="auto"/>
              <w:jc w:val="center"/>
              <w:rPr>
                <w:rFonts w:ascii="Arial Narrow" w:hAnsi="Arial Narrow"/>
                <w:sz w:val="22"/>
                <w:szCs w:val="22"/>
              </w:rPr>
            </w:pPr>
          </w:p>
          <w:p w:rsidR="00FA59DC">
            <w:pPr>
              <w:autoSpaceDE w:val="0"/>
              <w:autoSpaceDN w:val="0"/>
              <w:bidi w:val="0"/>
              <w:spacing w:before="0" w:beforeAutospacing="0" w:after="0" w:afterAutospacing="0" w:line="240" w:lineRule="auto"/>
              <w:jc w:val="center"/>
              <w:rPr>
                <w:rFonts w:ascii="Arial Narrow" w:hAnsi="Arial Narrow"/>
                <w:sz w:val="22"/>
                <w:szCs w:val="22"/>
              </w:rPr>
            </w:pPr>
          </w:p>
          <w:p w:rsidR="00643218">
            <w:pPr>
              <w:autoSpaceDE w:val="0"/>
              <w:autoSpaceDN w:val="0"/>
              <w:bidi w:val="0"/>
              <w:spacing w:before="0" w:beforeAutospacing="0" w:after="0" w:afterAutospacing="0" w:line="240" w:lineRule="auto"/>
              <w:jc w:val="center"/>
              <w:rPr>
                <w:rFonts w:ascii="Arial Narrow" w:hAnsi="Arial Narrow"/>
                <w:sz w:val="22"/>
                <w:szCs w:val="22"/>
              </w:rPr>
            </w:pPr>
          </w:p>
          <w:p w:rsidR="00643218">
            <w:pPr>
              <w:autoSpaceDE w:val="0"/>
              <w:autoSpaceDN w:val="0"/>
              <w:bidi w:val="0"/>
              <w:spacing w:before="0" w:beforeAutospacing="0" w:after="0" w:afterAutospacing="0" w:line="240" w:lineRule="auto"/>
              <w:jc w:val="center"/>
              <w:rPr>
                <w:rFonts w:ascii="Arial Narrow" w:hAnsi="Arial Narrow"/>
                <w:sz w:val="22"/>
                <w:szCs w:val="22"/>
              </w:rPr>
            </w:pPr>
          </w:p>
          <w:p w:rsidR="00643218">
            <w:pPr>
              <w:autoSpaceDE w:val="0"/>
              <w:autoSpaceDN w:val="0"/>
              <w:bidi w:val="0"/>
              <w:spacing w:before="0" w:beforeAutospacing="0" w:after="0" w:afterAutospacing="0" w:line="240" w:lineRule="auto"/>
              <w:jc w:val="center"/>
              <w:rPr>
                <w:rFonts w:ascii="Arial Narrow" w:hAnsi="Arial Narrow"/>
                <w:sz w:val="22"/>
                <w:szCs w:val="22"/>
              </w:rPr>
            </w:pPr>
          </w:p>
          <w:p w:rsidR="00643218">
            <w:pPr>
              <w:autoSpaceDE w:val="0"/>
              <w:autoSpaceDN w:val="0"/>
              <w:bidi w:val="0"/>
              <w:spacing w:before="0" w:beforeAutospacing="0" w:after="0" w:afterAutospacing="0" w:line="240" w:lineRule="auto"/>
              <w:jc w:val="center"/>
              <w:rPr>
                <w:rFonts w:ascii="Arial Narrow" w:hAnsi="Arial Narrow"/>
                <w:sz w:val="22"/>
                <w:szCs w:val="22"/>
              </w:rPr>
            </w:pPr>
          </w:p>
          <w:p w:rsidR="00643218">
            <w:pPr>
              <w:autoSpaceDE w:val="0"/>
              <w:autoSpaceDN w:val="0"/>
              <w:bidi w:val="0"/>
              <w:spacing w:before="0" w:beforeAutospacing="0" w:after="0" w:afterAutospacing="0" w:line="240" w:lineRule="auto"/>
              <w:jc w:val="center"/>
              <w:rPr>
                <w:rFonts w:ascii="Arial Narrow" w:hAnsi="Arial Narrow"/>
                <w:sz w:val="22"/>
                <w:szCs w:val="22"/>
              </w:rPr>
            </w:pPr>
          </w:p>
          <w:p w:rsidR="00643218">
            <w:pPr>
              <w:autoSpaceDE w:val="0"/>
              <w:autoSpaceDN w:val="0"/>
              <w:bidi w:val="0"/>
              <w:spacing w:before="0" w:beforeAutospacing="0" w:after="0" w:afterAutospacing="0" w:line="240" w:lineRule="auto"/>
              <w:jc w:val="center"/>
              <w:rPr>
                <w:rFonts w:ascii="Arial Narrow" w:hAnsi="Arial Narrow"/>
                <w:sz w:val="22"/>
                <w:szCs w:val="22"/>
              </w:rPr>
            </w:pPr>
          </w:p>
          <w:p w:rsidR="00C04643">
            <w:pPr>
              <w:autoSpaceDE w:val="0"/>
              <w:autoSpaceDN w:val="0"/>
              <w:bidi w:val="0"/>
              <w:spacing w:before="0" w:beforeAutospacing="0" w:after="0" w:afterAutospacing="0" w:line="240" w:lineRule="auto"/>
              <w:jc w:val="center"/>
              <w:rPr>
                <w:rFonts w:ascii="Arial Narrow" w:hAnsi="Arial Narrow"/>
                <w:sz w:val="22"/>
                <w:szCs w:val="22"/>
              </w:rPr>
            </w:pPr>
          </w:p>
          <w:p w:rsidR="00C04643">
            <w:pPr>
              <w:autoSpaceDE w:val="0"/>
              <w:autoSpaceDN w:val="0"/>
              <w:bidi w:val="0"/>
              <w:spacing w:before="0" w:beforeAutospacing="0" w:after="0" w:afterAutospacing="0" w:line="240" w:lineRule="auto"/>
              <w:jc w:val="center"/>
              <w:rPr>
                <w:rFonts w:ascii="Arial Narrow" w:hAnsi="Arial Narrow"/>
                <w:sz w:val="22"/>
                <w:szCs w:val="22"/>
              </w:rPr>
            </w:pPr>
          </w:p>
          <w:p w:rsidR="00C04643">
            <w:pPr>
              <w:autoSpaceDE w:val="0"/>
              <w:autoSpaceDN w:val="0"/>
              <w:bidi w:val="0"/>
              <w:spacing w:before="0" w:beforeAutospacing="0" w:after="0" w:afterAutospacing="0" w:line="240" w:lineRule="auto"/>
              <w:jc w:val="center"/>
              <w:rPr>
                <w:rFonts w:ascii="Arial Narrow" w:hAnsi="Arial Narrow"/>
                <w:sz w:val="22"/>
                <w:szCs w:val="22"/>
              </w:rPr>
            </w:pPr>
          </w:p>
          <w:p w:rsidR="00C04643">
            <w:pPr>
              <w:autoSpaceDE w:val="0"/>
              <w:autoSpaceDN w:val="0"/>
              <w:bidi w:val="0"/>
              <w:spacing w:before="0" w:beforeAutospacing="0" w:after="0" w:afterAutospacing="0" w:line="240" w:lineRule="auto"/>
              <w:jc w:val="center"/>
              <w:rPr>
                <w:rFonts w:ascii="Arial Narrow" w:hAnsi="Arial Narrow"/>
                <w:sz w:val="22"/>
                <w:szCs w:val="22"/>
              </w:rPr>
            </w:pPr>
          </w:p>
          <w:p w:rsidR="00C04643">
            <w:pPr>
              <w:autoSpaceDE w:val="0"/>
              <w:autoSpaceDN w:val="0"/>
              <w:bidi w:val="0"/>
              <w:spacing w:before="0" w:beforeAutospacing="0" w:after="0" w:afterAutospacing="0" w:line="240" w:lineRule="auto"/>
              <w:jc w:val="center"/>
              <w:rPr>
                <w:rFonts w:ascii="Arial Narrow" w:hAnsi="Arial Narrow"/>
                <w:sz w:val="22"/>
                <w:szCs w:val="22"/>
              </w:rPr>
            </w:pPr>
          </w:p>
          <w:p w:rsidR="00C04643">
            <w:pPr>
              <w:autoSpaceDE w:val="0"/>
              <w:autoSpaceDN w:val="0"/>
              <w:bidi w:val="0"/>
              <w:spacing w:before="0" w:beforeAutospacing="0" w:after="0" w:afterAutospacing="0" w:line="240" w:lineRule="auto"/>
              <w:jc w:val="center"/>
              <w:rPr>
                <w:rFonts w:ascii="Arial Narrow" w:hAnsi="Arial Narrow"/>
                <w:sz w:val="22"/>
                <w:szCs w:val="22"/>
              </w:rPr>
            </w:pPr>
          </w:p>
          <w:p w:rsidR="00C04643">
            <w:pPr>
              <w:autoSpaceDE w:val="0"/>
              <w:autoSpaceDN w:val="0"/>
              <w:bidi w:val="0"/>
              <w:spacing w:before="0" w:beforeAutospacing="0" w:after="0" w:afterAutospacing="0" w:line="240" w:lineRule="auto"/>
              <w:jc w:val="center"/>
              <w:rPr>
                <w:rFonts w:ascii="Arial Narrow" w:hAnsi="Arial Narrow"/>
                <w:sz w:val="22"/>
                <w:szCs w:val="22"/>
              </w:rPr>
            </w:pPr>
          </w:p>
          <w:p w:rsidR="00C04643">
            <w:pPr>
              <w:autoSpaceDE w:val="0"/>
              <w:autoSpaceDN w:val="0"/>
              <w:bidi w:val="0"/>
              <w:spacing w:before="0" w:beforeAutospacing="0" w:after="0" w:afterAutospacing="0" w:line="240" w:lineRule="auto"/>
              <w:jc w:val="center"/>
              <w:rPr>
                <w:rFonts w:ascii="Arial Narrow" w:hAnsi="Arial Narrow"/>
                <w:sz w:val="22"/>
                <w:szCs w:val="22"/>
              </w:rPr>
            </w:pPr>
          </w:p>
          <w:p w:rsidR="00C04643">
            <w:pPr>
              <w:autoSpaceDE w:val="0"/>
              <w:autoSpaceDN w:val="0"/>
              <w:bidi w:val="0"/>
              <w:spacing w:before="0" w:beforeAutospacing="0" w:after="0" w:afterAutospacing="0" w:line="240" w:lineRule="auto"/>
              <w:jc w:val="center"/>
              <w:rPr>
                <w:rFonts w:ascii="Arial Narrow" w:hAnsi="Arial Narrow"/>
                <w:sz w:val="22"/>
                <w:szCs w:val="22"/>
              </w:rPr>
            </w:pPr>
          </w:p>
          <w:p w:rsidR="00C04643">
            <w:pPr>
              <w:autoSpaceDE w:val="0"/>
              <w:autoSpaceDN w:val="0"/>
              <w:bidi w:val="0"/>
              <w:spacing w:before="0" w:beforeAutospacing="0" w:after="0" w:afterAutospacing="0" w:line="240" w:lineRule="auto"/>
              <w:jc w:val="center"/>
              <w:rPr>
                <w:rFonts w:ascii="Arial Narrow" w:hAnsi="Arial Narrow"/>
                <w:sz w:val="22"/>
                <w:szCs w:val="22"/>
              </w:rPr>
            </w:pPr>
          </w:p>
          <w:p w:rsidR="00C04643">
            <w:pPr>
              <w:autoSpaceDE w:val="0"/>
              <w:autoSpaceDN w:val="0"/>
              <w:bidi w:val="0"/>
              <w:spacing w:before="0" w:beforeAutospacing="0" w:after="0" w:afterAutospacing="0" w:line="240" w:lineRule="auto"/>
              <w:jc w:val="center"/>
              <w:rPr>
                <w:rFonts w:ascii="Arial Narrow" w:hAnsi="Arial Narrow"/>
                <w:sz w:val="22"/>
                <w:szCs w:val="22"/>
              </w:rPr>
            </w:pPr>
          </w:p>
          <w:p w:rsidR="00C04643">
            <w:pPr>
              <w:autoSpaceDE w:val="0"/>
              <w:autoSpaceDN w:val="0"/>
              <w:bidi w:val="0"/>
              <w:spacing w:before="0" w:beforeAutospacing="0" w:after="0" w:afterAutospacing="0" w:line="240" w:lineRule="auto"/>
              <w:jc w:val="center"/>
              <w:rPr>
                <w:rFonts w:ascii="Arial Narrow" w:hAnsi="Arial Narrow"/>
                <w:sz w:val="22"/>
                <w:szCs w:val="22"/>
              </w:rPr>
            </w:pPr>
          </w:p>
          <w:p w:rsidR="00C04643">
            <w:pPr>
              <w:autoSpaceDE w:val="0"/>
              <w:autoSpaceDN w:val="0"/>
              <w:bidi w:val="0"/>
              <w:spacing w:before="0" w:beforeAutospacing="0" w:after="0" w:afterAutospacing="0" w:line="240" w:lineRule="auto"/>
              <w:jc w:val="center"/>
              <w:rPr>
                <w:rFonts w:ascii="Arial Narrow" w:hAnsi="Arial Narrow"/>
                <w:sz w:val="22"/>
                <w:szCs w:val="22"/>
              </w:rPr>
            </w:pPr>
          </w:p>
          <w:p w:rsidR="00C04643">
            <w:pPr>
              <w:autoSpaceDE w:val="0"/>
              <w:autoSpaceDN w:val="0"/>
              <w:bidi w:val="0"/>
              <w:spacing w:before="0" w:beforeAutospacing="0" w:after="0" w:afterAutospacing="0" w:line="240" w:lineRule="auto"/>
              <w:jc w:val="center"/>
              <w:rPr>
                <w:rFonts w:ascii="Arial Narrow" w:hAnsi="Arial Narrow"/>
                <w:sz w:val="22"/>
                <w:szCs w:val="22"/>
              </w:rPr>
            </w:pPr>
          </w:p>
          <w:p w:rsidR="00C04643">
            <w:pPr>
              <w:autoSpaceDE w:val="0"/>
              <w:autoSpaceDN w:val="0"/>
              <w:bidi w:val="0"/>
              <w:spacing w:before="0" w:beforeAutospacing="0" w:after="0" w:afterAutospacing="0" w:line="240" w:lineRule="auto"/>
              <w:jc w:val="center"/>
              <w:rPr>
                <w:rFonts w:ascii="Arial Narrow" w:hAnsi="Arial Narrow"/>
                <w:sz w:val="22"/>
                <w:szCs w:val="22"/>
              </w:rPr>
            </w:pPr>
          </w:p>
          <w:p w:rsidR="00C04643">
            <w:pPr>
              <w:autoSpaceDE w:val="0"/>
              <w:autoSpaceDN w:val="0"/>
              <w:bidi w:val="0"/>
              <w:spacing w:before="0" w:beforeAutospacing="0" w:after="0" w:afterAutospacing="0" w:line="240" w:lineRule="auto"/>
              <w:jc w:val="center"/>
              <w:rPr>
                <w:rFonts w:ascii="Arial Narrow" w:hAnsi="Arial Narrow"/>
                <w:sz w:val="22"/>
                <w:szCs w:val="22"/>
              </w:rPr>
            </w:pPr>
          </w:p>
          <w:p w:rsidR="00C04643">
            <w:pPr>
              <w:autoSpaceDE w:val="0"/>
              <w:autoSpaceDN w:val="0"/>
              <w:bidi w:val="0"/>
              <w:spacing w:before="0" w:beforeAutospacing="0" w:after="0" w:afterAutospacing="0" w:line="240" w:lineRule="auto"/>
              <w:jc w:val="center"/>
              <w:rPr>
                <w:rFonts w:ascii="Arial Narrow" w:hAnsi="Arial Narrow"/>
                <w:sz w:val="22"/>
                <w:szCs w:val="22"/>
              </w:rPr>
            </w:pPr>
          </w:p>
          <w:p w:rsidR="00C04643">
            <w:pPr>
              <w:autoSpaceDE w:val="0"/>
              <w:autoSpaceDN w:val="0"/>
              <w:bidi w:val="0"/>
              <w:spacing w:before="0" w:beforeAutospacing="0" w:after="0" w:afterAutospacing="0" w:line="240" w:lineRule="auto"/>
              <w:jc w:val="center"/>
              <w:rPr>
                <w:rFonts w:ascii="Arial Narrow" w:hAnsi="Arial Narrow"/>
                <w:sz w:val="22"/>
                <w:szCs w:val="22"/>
              </w:rPr>
            </w:pPr>
          </w:p>
          <w:p w:rsidR="00C04643">
            <w:pPr>
              <w:autoSpaceDE w:val="0"/>
              <w:autoSpaceDN w:val="0"/>
              <w:bidi w:val="0"/>
              <w:spacing w:before="0" w:beforeAutospacing="0" w:after="0" w:afterAutospacing="0" w:line="240" w:lineRule="auto"/>
              <w:jc w:val="center"/>
              <w:rPr>
                <w:rFonts w:ascii="Arial Narrow" w:hAnsi="Arial Narrow"/>
                <w:sz w:val="22"/>
                <w:szCs w:val="22"/>
              </w:rPr>
            </w:pPr>
          </w:p>
          <w:p w:rsidR="00C04643">
            <w:pPr>
              <w:autoSpaceDE w:val="0"/>
              <w:autoSpaceDN w:val="0"/>
              <w:bidi w:val="0"/>
              <w:spacing w:before="0" w:beforeAutospacing="0" w:after="0" w:afterAutospacing="0" w:line="240" w:lineRule="auto"/>
              <w:jc w:val="center"/>
              <w:rPr>
                <w:rFonts w:ascii="Arial Narrow" w:hAnsi="Arial Narrow"/>
                <w:sz w:val="22"/>
                <w:szCs w:val="22"/>
              </w:rPr>
            </w:pPr>
          </w:p>
          <w:p w:rsidR="00C04643">
            <w:pPr>
              <w:autoSpaceDE w:val="0"/>
              <w:autoSpaceDN w:val="0"/>
              <w:bidi w:val="0"/>
              <w:spacing w:before="0" w:beforeAutospacing="0" w:after="0" w:afterAutospacing="0" w:line="240" w:lineRule="auto"/>
              <w:jc w:val="center"/>
              <w:rPr>
                <w:rFonts w:ascii="Arial Narrow" w:hAnsi="Arial Narrow"/>
                <w:sz w:val="22"/>
                <w:szCs w:val="22"/>
              </w:rPr>
            </w:pPr>
          </w:p>
          <w:p w:rsidR="00C04643">
            <w:pPr>
              <w:autoSpaceDE w:val="0"/>
              <w:autoSpaceDN w:val="0"/>
              <w:bidi w:val="0"/>
              <w:spacing w:before="0" w:beforeAutospacing="0" w:after="0" w:afterAutospacing="0" w:line="240" w:lineRule="auto"/>
              <w:jc w:val="center"/>
              <w:rPr>
                <w:rFonts w:ascii="Arial Narrow" w:hAnsi="Arial Narrow"/>
                <w:sz w:val="22"/>
                <w:szCs w:val="22"/>
              </w:rPr>
            </w:pPr>
          </w:p>
          <w:p w:rsidR="00C04643">
            <w:pPr>
              <w:autoSpaceDE w:val="0"/>
              <w:autoSpaceDN w:val="0"/>
              <w:bidi w:val="0"/>
              <w:spacing w:before="0" w:beforeAutospacing="0" w:after="0" w:afterAutospacing="0" w:line="240" w:lineRule="auto"/>
              <w:jc w:val="center"/>
              <w:rPr>
                <w:rFonts w:ascii="Arial Narrow" w:hAnsi="Arial Narrow"/>
                <w:sz w:val="22"/>
                <w:szCs w:val="22"/>
              </w:rPr>
            </w:pPr>
          </w:p>
          <w:p w:rsidR="008D12C4"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sidR="001B6B4D">
              <w:rPr>
                <w:rFonts w:ascii="Arial Narrow" w:hAnsi="Arial Narrow"/>
                <w:sz w:val="22"/>
                <w:szCs w:val="22"/>
              </w:rPr>
              <w:t> </w:t>
            </w:r>
            <w:r w:rsidRPr="00550AF7" w:rsidR="001B6B4D">
              <w:rPr>
                <w:rFonts w:ascii="Arial Narrow" w:hAnsi="Arial Narrow"/>
                <w:b/>
                <w:color w:val="00B0F0"/>
                <w:sz w:val="22"/>
                <w:szCs w:val="22"/>
              </w:rPr>
              <w:t>návrh zákona</w:t>
            </w:r>
            <w:r w:rsidRPr="00550AF7" w:rsidR="00E7361B">
              <w:rPr>
                <w:rFonts w:ascii="Arial Narrow" w:hAnsi="Arial Narrow"/>
                <w:b/>
                <w:color w:val="00B0F0"/>
                <w:sz w:val="22"/>
                <w:szCs w:val="22"/>
              </w:rPr>
              <w:t xml:space="preserve"> čl.I</w:t>
            </w:r>
          </w:p>
          <w:p w:rsidR="008D12C4" w:rsidRPr="007C2FF8">
            <w:pPr>
              <w:autoSpaceDE w:val="0"/>
              <w:autoSpaceDN w:val="0"/>
              <w:bidi w:val="0"/>
              <w:spacing w:before="0" w:beforeAutospacing="0" w:after="0" w:afterAutospacing="0" w:line="240" w:lineRule="auto"/>
              <w:jc w:val="center"/>
              <w:rPr>
                <w:rFonts w:ascii="Arial Narrow" w:hAnsi="Arial Narrow"/>
                <w:sz w:val="22"/>
                <w:szCs w:val="22"/>
              </w:rPr>
            </w:pPr>
          </w:p>
          <w:p w:rsidR="008D12C4" w:rsidRPr="007C2FF8">
            <w:pPr>
              <w:autoSpaceDE w:val="0"/>
              <w:autoSpaceDN w:val="0"/>
              <w:bidi w:val="0"/>
              <w:spacing w:before="0" w:beforeAutospacing="0" w:after="0" w:afterAutospacing="0" w:line="240" w:lineRule="auto"/>
              <w:jc w:val="center"/>
              <w:rPr>
                <w:rFonts w:ascii="Arial Narrow" w:hAnsi="Arial Narrow"/>
                <w:sz w:val="22"/>
                <w:szCs w:val="22"/>
              </w:rPr>
            </w:pPr>
          </w:p>
          <w:p w:rsidR="008D12C4" w:rsidRPr="007C2FF8">
            <w:pPr>
              <w:autoSpaceDE w:val="0"/>
              <w:autoSpaceDN w:val="0"/>
              <w:bidi w:val="0"/>
              <w:spacing w:before="0" w:beforeAutospacing="0" w:after="0" w:afterAutospacing="0" w:line="240" w:lineRule="auto"/>
              <w:jc w:val="center"/>
              <w:rPr>
                <w:rFonts w:ascii="Arial Narrow" w:hAnsi="Arial Narrow"/>
                <w:sz w:val="22"/>
                <w:szCs w:val="22"/>
              </w:rPr>
            </w:pPr>
          </w:p>
          <w:p w:rsidR="008D12C4" w:rsidRPr="007C2FF8">
            <w:pPr>
              <w:autoSpaceDE w:val="0"/>
              <w:autoSpaceDN w:val="0"/>
              <w:bidi w:val="0"/>
              <w:spacing w:before="0" w:beforeAutospacing="0" w:after="0" w:afterAutospacing="0" w:line="240" w:lineRule="auto"/>
              <w:jc w:val="center"/>
              <w:rPr>
                <w:rFonts w:ascii="Arial Narrow" w:hAnsi="Arial Narrow"/>
                <w:sz w:val="22"/>
                <w:szCs w:val="22"/>
              </w:rPr>
            </w:pPr>
          </w:p>
          <w:p w:rsidR="008D12C4" w:rsidRPr="007C2FF8">
            <w:pPr>
              <w:autoSpaceDE w:val="0"/>
              <w:autoSpaceDN w:val="0"/>
              <w:bidi w:val="0"/>
              <w:spacing w:before="0" w:beforeAutospacing="0" w:after="0" w:afterAutospacing="0" w:line="240" w:lineRule="auto"/>
              <w:jc w:val="center"/>
              <w:rPr>
                <w:rFonts w:ascii="Arial Narrow" w:hAnsi="Arial Narrow"/>
                <w:sz w:val="22"/>
                <w:szCs w:val="22"/>
              </w:rPr>
            </w:pPr>
          </w:p>
          <w:p w:rsidR="008D12C4" w:rsidRPr="007C2FF8">
            <w:pPr>
              <w:autoSpaceDE w:val="0"/>
              <w:autoSpaceDN w:val="0"/>
              <w:bidi w:val="0"/>
              <w:spacing w:before="0" w:beforeAutospacing="0" w:after="0" w:afterAutospacing="0" w:line="240" w:lineRule="auto"/>
              <w:jc w:val="center"/>
              <w:rPr>
                <w:rFonts w:ascii="Arial Narrow" w:hAnsi="Arial Narrow"/>
                <w:sz w:val="22"/>
                <w:szCs w:val="22"/>
              </w:rPr>
            </w:pPr>
          </w:p>
          <w:p w:rsidR="008D12C4">
            <w:pPr>
              <w:autoSpaceDE w:val="0"/>
              <w:autoSpaceDN w:val="0"/>
              <w:bidi w:val="0"/>
              <w:spacing w:before="0" w:beforeAutospacing="0" w:after="0" w:afterAutospacing="0" w:line="240" w:lineRule="auto"/>
              <w:jc w:val="center"/>
              <w:rPr>
                <w:rFonts w:ascii="Arial Narrow" w:hAnsi="Arial Narrow"/>
                <w:sz w:val="22"/>
                <w:szCs w:val="22"/>
              </w:rPr>
            </w:pPr>
          </w:p>
          <w:p w:rsidR="006E3CAE">
            <w:pPr>
              <w:autoSpaceDE w:val="0"/>
              <w:autoSpaceDN w:val="0"/>
              <w:bidi w:val="0"/>
              <w:spacing w:before="0" w:beforeAutospacing="0" w:after="0" w:afterAutospacing="0" w:line="240" w:lineRule="auto"/>
              <w:jc w:val="center"/>
              <w:rPr>
                <w:rFonts w:ascii="Arial Narrow" w:hAnsi="Arial Narrow"/>
                <w:sz w:val="22"/>
                <w:szCs w:val="22"/>
              </w:rPr>
            </w:pPr>
          </w:p>
          <w:p w:rsidR="006E3CAE">
            <w:pPr>
              <w:autoSpaceDE w:val="0"/>
              <w:autoSpaceDN w:val="0"/>
              <w:bidi w:val="0"/>
              <w:spacing w:before="0" w:beforeAutospacing="0" w:after="0" w:afterAutospacing="0" w:line="240" w:lineRule="auto"/>
              <w:jc w:val="center"/>
              <w:rPr>
                <w:rFonts w:ascii="Arial Narrow" w:hAnsi="Arial Narrow"/>
                <w:sz w:val="22"/>
                <w:szCs w:val="22"/>
              </w:rPr>
            </w:pPr>
          </w:p>
          <w:p w:rsidR="006E3CAE" w:rsidRPr="007C2FF8">
            <w:pPr>
              <w:autoSpaceDE w:val="0"/>
              <w:autoSpaceDN w:val="0"/>
              <w:bidi w:val="0"/>
              <w:spacing w:before="0" w:beforeAutospacing="0" w:after="0" w:afterAutospacing="0" w:line="240" w:lineRule="auto"/>
              <w:jc w:val="center"/>
              <w:rPr>
                <w:rFonts w:ascii="Arial Narrow" w:hAnsi="Arial Narrow"/>
                <w:sz w:val="22"/>
                <w:szCs w:val="22"/>
              </w:rPr>
            </w:pPr>
          </w:p>
          <w:p w:rsidR="008D12C4" w:rsidRPr="007C2FF8">
            <w:pPr>
              <w:autoSpaceDE w:val="0"/>
              <w:autoSpaceDN w:val="0"/>
              <w:bidi w:val="0"/>
              <w:spacing w:before="0" w:beforeAutospacing="0" w:after="0" w:afterAutospacing="0" w:line="240" w:lineRule="auto"/>
              <w:jc w:val="center"/>
              <w:rPr>
                <w:rFonts w:ascii="Arial Narrow" w:hAnsi="Arial Narrow"/>
                <w:sz w:val="22"/>
                <w:szCs w:val="22"/>
              </w:rPr>
            </w:pPr>
          </w:p>
          <w:p w:rsidR="008D12C4" w:rsidRPr="007C2FF8">
            <w:pPr>
              <w:autoSpaceDE w:val="0"/>
              <w:autoSpaceDN w:val="0"/>
              <w:bidi w:val="0"/>
              <w:spacing w:before="0" w:beforeAutospacing="0" w:after="0" w:afterAutospacing="0" w:line="240" w:lineRule="auto"/>
              <w:jc w:val="center"/>
              <w:rPr>
                <w:rFonts w:ascii="Arial Narrow" w:hAnsi="Arial Narrow"/>
                <w:sz w:val="22"/>
                <w:szCs w:val="22"/>
              </w:rPr>
            </w:pPr>
          </w:p>
          <w:p w:rsidR="008D12C4" w:rsidRPr="007C2FF8">
            <w:pPr>
              <w:autoSpaceDE w:val="0"/>
              <w:autoSpaceDN w:val="0"/>
              <w:bidi w:val="0"/>
              <w:spacing w:before="0" w:beforeAutospacing="0" w:after="0" w:afterAutospacing="0" w:line="240" w:lineRule="auto"/>
              <w:jc w:val="center"/>
              <w:rPr>
                <w:rFonts w:ascii="Arial Narrow" w:hAnsi="Arial Narrow"/>
                <w:sz w:val="22"/>
                <w:szCs w:val="22"/>
              </w:rPr>
            </w:pPr>
            <w:r w:rsidR="00E7361B">
              <w:rPr>
                <w:rFonts w:ascii="Arial Narrow" w:hAnsi="Arial Narrow"/>
                <w:sz w:val="22"/>
                <w:szCs w:val="22"/>
              </w:rPr>
              <w:t>566/2001</w:t>
            </w:r>
          </w:p>
          <w:p w:rsidR="008D12C4" w:rsidRPr="007C2FF8">
            <w:pPr>
              <w:autoSpaceDE w:val="0"/>
              <w:autoSpaceDN w:val="0"/>
              <w:bidi w:val="0"/>
              <w:spacing w:before="0" w:beforeAutospacing="0" w:after="0" w:afterAutospacing="0" w:line="240" w:lineRule="auto"/>
              <w:jc w:val="center"/>
              <w:rPr>
                <w:rFonts w:ascii="Arial Narrow" w:hAnsi="Arial Narrow"/>
                <w:sz w:val="22"/>
                <w:szCs w:val="22"/>
              </w:rPr>
            </w:pPr>
          </w:p>
          <w:p w:rsidR="008D12C4" w:rsidRPr="007C2FF8">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pPr>
              <w:autoSpaceDE w:val="0"/>
              <w:autoSpaceDN w:val="0"/>
              <w:bidi w:val="0"/>
              <w:spacing w:before="0" w:beforeAutospacing="0" w:after="0" w:afterAutospacing="0" w:line="240" w:lineRule="auto"/>
              <w:jc w:val="center"/>
              <w:rPr>
                <w:rFonts w:ascii="Arial Narrow" w:hAnsi="Arial Narrow"/>
                <w:sz w:val="22"/>
                <w:szCs w:val="22"/>
              </w:rPr>
            </w:pPr>
          </w:p>
          <w:p w:rsidR="004C0FB8" w:rsidRPr="0003199D" w:rsidP="004C0FB8">
            <w:pPr>
              <w:autoSpaceDE w:val="0"/>
              <w:autoSpaceDN w:val="0"/>
              <w:bidi w:val="0"/>
              <w:spacing w:before="0" w:beforeAutospacing="0" w:after="0" w:afterAutospacing="0" w:line="240" w:lineRule="auto"/>
              <w:jc w:val="center"/>
              <w:rPr>
                <w:rFonts w:ascii="Arial Narrow" w:hAnsi="Arial Narrow"/>
                <w:b/>
                <w:color w:val="00B0F0"/>
                <w:sz w:val="22"/>
                <w:szCs w:val="22"/>
              </w:rPr>
            </w:pPr>
            <w:r w:rsidRPr="0003199D">
              <w:rPr>
                <w:rFonts w:ascii="Arial Narrow" w:hAnsi="Arial Narrow"/>
                <w:b/>
                <w:color w:val="00B0F0"/>
                <w:sz w:val="22"/>
                <w:szCs w:val="22"/>
              </w:rPr>
              <w:t>návrh zákona čl.I</w:t>
            </w:r>
          </w:p>
          <w:p w:rsidR="009C7EA4" w:rsidRPr="007C2FF8">
            <w:pPr>
              <w:autoSpaceDE w:val="0"/>
              <w:autoSpaceDN w:val="0"/>
              <w:bidi w:val="0"/>
              <w:spacing w:before="0" w:beforeAutospacing="0" w:after="0" w:afterAutospacing="0" w:line="240" w:lineRule="auto"/>
              <w:jc w:val="center"/>
              <w:rPr>
                <w:rFonts w:ascii="Arial Narrow" w:hAnsi="Arial Narrow"/>
                <w:sz w:val="22"/>
                <w:szCs w:val="22"/>
              </w:rPr>
            </w:pPr>
          </w:p>
          <w:p w:rsidR="009C7EA4" w:rsidRPr="007C2FF8">
            <w:pPr>
              <w:autoSpaceDE w:val="0"/>
              <w:autoSpaceDN w:val="0"/>
              <w:bidi w:val="0"/>
              <w:spacing w:before="0" w:beforeAutospacing="0" w:after="0" w:afterAutospacing="0" w:line="240" w:lineRule="auto"/>
              <w:jc w:val="center"/>
              <w:rPr>
                <w:rFonts w:ascii="Arial Narrow" w:hAnsi="Arial Narrow"/>
                <w:sz w:val="22"/>
                <w:szCs w:val="22"/>
              </w:rPr>
            </w:pPr>
          </w:p>
          <w:p w:rsidR="009C7EA4" w:rsidRPr="007C2FF8">
            <w:pPr>
              <w:autoSpaceDE w:val="0"/>
              <w:autoSpaceDN w:val="0"/>
              <w:bidi w:val="0"/>
              <w:spacing w:before="0" w:beforeAutospacing="0" w:after="0" w:afterAutospacing="0" w:line="240" w:lineRule="auto"/>
              <w:jc w:val="center"/>
              <w:rPr>
                <w:rFonts w:ascii="Arial Narrow" w:hAnsi="Arial Narrow"/>
                <w:sz w:val="22"/>
                <w:szCs w:val="22"/>
              </w:rPr>
            </w:pPr>
          </w:p>
          <w:p w:rsidR="009C7EA4" w:rsidRPr="007C2FF8">
            <w:pPr>
              <w:autoSpaceDE w:val="0"/>
              <w:autoSpaceDN w:val="0"/>
              <w:bidi w:val="0"/>
              <w:spacing w:before="0" w:beforeAutospacing="0" w:after="0" w:afterAutospacing="0" w:line="240" w:lineRule="auto"/>
              <w:jc w:val="center"/>
              <w:rPr>
                <w:rFonts w:ascii="Arial Narrow" w:hAnsi="Arial Narrow"/>
                <w:sz w:val="22"/>
                <w:szCs w:val="22"/>
              </w:rPr>
            </w:pPr>
          </w:p>
          <w:p w:rsidR="009C7EA4" w:rsidRPr="007C2FF8">
            <w:pPr>
              <w:autoSpaceDE w:val="0"/>
              <w:autoSpaceDN w:val="0"/>
              <w:bidi w:val="0"/>
              <w:spacing w:before="0" w:beforeAutospacing="0" w:after="0" w:afterAutospacing="0" w:line="240" w:lineRule="auto"/>
              <w:jc w:val="center"/>
              <w:rPr>
                <w:rFonts w:ascii="Arial Narrow" w:hAnsi="Arial Narrow"/>
                <w:sz w:val="22"/>
                <w:szCs w:val="22"/>
              </w:rPr>
            </w:pPr>
          </w:p>
          <w:p w:rsidR="00807CB7" w:rsidRPr="007C2FF8">
            <w:pPr>
              <w:autoSpaceDE w:val="0"/>
              <w:autoSpaceDN w:val="0"/>
              <w:bidi w:val="0"/>
              <w:spacing w:before="0" w:beforeAutospacing="0" w:after="0" w:afterAutospacing="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8C66D0"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sidR="007B7961">
              <w:rPr>
                <w:rFonts w:ascii="Arial Narrow" w:hAnsi="Arial Narrow"/>
                <w:sz w:val="22"/>
                <w:szCs w:val="22"/>
              </w:rPr>
              <w:t xml:space="preserve">§ 71 </w:t>
            </w:r>
          </w:p>
          <w:p w:rsidR="008C66D0"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00EA14B0">
              <w:rPr>
                <w:rFonts w:ascii="Arial Narrow" w:hAnsi="Arial Narrow"/>
                <w:sz w:val="22"/>
                <w:szCs w:val="22"/>
              </w:rPr>
              <w:t>o</w:t>
            </w:r>
            <w:r w:rsidR="004C0FB8">
              <w:rPr>
                <w:rFonts w:ascii="Arial Narrow" w:hAnsi="Arial Narrow"/>
                <w:sz w:val="22"/>
                <w:szCs w:val="22"/>
              </w:rPr>
              <w:t xml:space="preserve">ds. </w:t>
            </w:r>
            <w:r w:rsidR="00EA14B0">
              <w:rPr>
                <w:rFonts w:ascii="Arial Narrow" w:hAnsi="Arial Narrow"/>
                <w:sz w:val="22"/>
                <w:szCs w:val="22"/>
              </w:rPr>
              <w:t>2</w:t>
            </w:r>
          </w:p>
          <w:p w:rsidR="008C66D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C66D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C66D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C66D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C66D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C66D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C66D0" w:rsidP="004577EC">
            <w:pPr>
              <w:autoSpaceDE w:val="0"/>
              <w:autoSpaceDN w:val="0"/>
              <w:bidi w:val="0"/>
              <w:spacing w:before="0" w:beforeAutospacing="0" w:after="0" w:afterAutospacing="0" w:line="240" w:lineRule="auto"/>
              <w:jc w:val="center"/>
              <w:rPr>
                <w:rFonts w:ascii="Arial Narrow" w:hAnsi="Arial Narrow"/>
                <w:sz w:val="22"/>
                <w:szCs w:val="22"/>
              </w:rPr>
            </w:pPr>
            <w:r w:rsidR="00EA14B0">
              <w:rPr>
                <w:rFonts w:ascii="Arial Narrow" w:hAnsi="Arial Narrow"/>
                <w:sz w:val="22"/>
                <w:szCs w:val="22"/>
              </w:rPr>
              <w:t>ods. 3</w:t>
            </w:r>
          </w:p>
          <w:p w:rsidR="00EA14B0" w:rsidP="004577EC">
            <w:pPr>
              <w:autoSpaceDE w:val="0"/>
              <w:autoSpaceDN w:val="0"/>
              <w:bidi w:val="0"/>
              <w:spacing w:before="0" w:beforeAutospacing="0" w:after="0" w:afterAutospacing="0" w:line="240" w:lineRule="auto"/>
              <w:jc w:val="center"/>
              <w:rPr>
                <w:rFonts w:ascii="Arial Narrow" w:hAnsi="Arial Narrow"/>
                <w:sz w:val="22"/>
                <w:szCs w:val="22"/>
              </w:rPr>
            </w:pPr>
          </w:p>
          <w:p w:rsidR="00EA14B0" w:rsidP="004577EC">
            <w:pPr>
              <w:autoSpaceDE w:val="0"/>
              <w:autoSpaceDN w:val="0"/>
              <w:bidi w:val="0"/>
              <w:spacing w:before="0" w:beforeAutospacing="0" w:after="0" w:afterAutospacing="0" w:line="240" w:lineRule="auto"/>
              <w:jc w:val="center"/>
              <w:rPr>
                <w:rFonts w:ascii="Arial Narrow" w:hAnsi="Arial Narrow"/>
                <w:sz w:val="22"/>
                <w:szCs w:val="22"/>
              </w:rPr>
            </w:pPr>
          </w:p>
          <w:p w:rsidR="00EA14B0" w:rsidP="004577EC">
            <w:pPr>
              <w:autoSpaceDE w:val="0"/>
              <w:autoSpaceDN w:val="0"/>
              <w:bidi w:val="0"/>
              <w:spacing w:before="0" w:beforeAutospacing="0" w:after="0" w:afterAutospacing="0" w:line="240" w:lineRule="auto"/>
              <w:jc w:val="center"/>
              <w:rPr>
                <w:rFonts w:ascii="Arial Narrow" w:hAnsi="Arial Narrow"/>
                <w:sz w:val="22"/>
                <w:szCs w:val="22"/>
              </w:rPr>
            </w:pPr>
          </w:p>
          <w:p w:rsidR="00EA14B0" w:rsidP="004577EC">
            <w:pPr>
              <w:autoSpaceDE w:val="0"/>
              <w:autoSpaceDN w:val="0"/>
              <w:bidi w:val="0"/>
              <w:spacing w:before="0" w:beforeAutospacing="0" w:after="0" w:afterAutospacing="0" w:line="240" w:lineRule="auto"/>
              <w:jc w:val="center"/>
              <w:rPr>
                <w:rFonts w:ascii="Arial Narrow" w:hAnsi="Arial Narrow"/>
                <w:sz w:val="22"/>
                <w:szCs w:val="22"/>
              </w:rPr>
            </w:pPr>
          </w:p>
          <w:p w:rsidR="00EA14B0" w:rsidP="004577EC">
            <w:pPr>
              <w:autoSpaceDE w:val="0"/>
              <w:autoSpaceDN w:val="0"/>
              <w:bidi w:val="0"/>
              <w:spacing w:before="0" w:beforeAutospacing="0" w:after="0" w:afterAutospacing="0" w:line="240" w:lineRule="auto"/>
              <w:jc w:val="center"/>
              <w:rPr>
                <w:rFonts w:ascii="Arial Narrow" w:hAnsi="Arial Narrow"/>
                <w:sz w:val="22"/>
                <w:szCs w:val="22"/>
              </w:rPr>
            </w:pPr>
          </w:p>
          <w:p w:rsidR="00EA14B0" w:rsidP="004577EC">
            <w:pPr>
              <w:autoSpaceDE w:val="0"/>
              <w:autoSpaceDN w:val="0"/>
              <w:bidi w:val="0"/>
              <w:spacing w:before="0" w:beforeAutospacing="0" w:after="0" w:afterAutospacing="0" w:line="240" w:lineRule="auto"/>
              <w:jc w:val="center"/>
              <w:rPr>
                <w:rFonts w:ascii="Arial Narrow" w:hAnsi="Arial Narrow"/>
                <w:sz w:val="22"/>
                <w:szCs w:val="22"/>
              </w:rPr>
            </w:pPr>
          </w:p>
          <w:p w:rsidR="00EA14B0" w:rsidP="004577EC">
            <w:pPr>
              <w:autoSpaceDE w:val="0"/>
              <w:autoSpaceDN w:val="0"/>
              <w:bidi w:val="0"/>
              <w:spacing w:before="0" w:beforeAutospacing="0" w:after="0" w:afterAutospacing="0" w:line="240" w:lineRule="auto"/>
              <w:jc w:val="center"/>
              <w:rPr>
                <w:rFonts w:ascii="Arial Narrow" w:hAnsi="Arial Narrow"/>
                <w:sz w:val="22"/>
                <w:szCs w:val="22"/>
              </w:rPr>
            </w:pPr>
          </w:p>
          <w:p w:rsidR="00EA14B0" w:rsidP="004577EC">
            <w:pPr>
              <w:autoSpaceDE w:val="0"/>
              <w:autoSpaceDN w:val="0"/>
              <w:bidi w:val="0"/>
              <w:spacing w:before="0" w:beforeAutospacing="0" w:after="0" w:afterAutospacing="0" w:line="240" w:lineRule="auto"/>
              <w:jc w:val="center"/>
              <w:rPr>
                <w:rFonts w:ascii="Arial Narrow" w:hAnsi="Arial Narrow"/>
                <w:sz w:val="22"/>
                <w:szCs w:val="22"/>
              </w:rPr>
            </w:pPr>
          </w:p>
          <w:p w:rsidR="00EA14B0" w:rsidP="004577EC">
            <w:pPr>
              <w:autoSpaceDE w:val="0"/>
              <w:autoSpaceDN w:val="0"/>
              <w:bidi w:val="0"/>
              <w:spacing w:before="0" w:beforeAutospacing="0" w:after="0" w:afterAutospacing="0" w:line="240" w:lineRule="auto"/>
              <w:jc w:val="center"/>
              <w:rPr>
                <w:rFonts w:ascii="Arial Narrow" w:hAnsi="Arial Narrow"/>
                <w:sz w:val="22"/>
                <w:szCs w:val="22"/>
              </w:rPr>
            </w:pPr>
          </w:p>
          <w:p w:rsidR="00EA14B0" w:rsidP="004577EC">
            <w:pPr>
              <w:autoSpaceDE w:val="0"/>
              <w:autoSpaceDN w:val="0"/>
              <w:bidi w:val="0"/>
              <w:spacing w:before="0" w:beforeAutospacing="0" w:after="0" w:afterAutospacing="0" w:line="240" w:lineRule="auto"/>
              <w:jc w:val="center"/>
              <w:rPr>
                <w:rFonts w:ascii="Arial Narrow" w:hAnsi="Arial Narrow"/>
                <w:sz w:val="22"/>
                <w:szCs w:val="22"/>
              </w:rPr>
            </w:pPr>
          </w:p>
          <w:p w:rsidR="00EA14B0" w:rsidP="004577EC">
            <w:pPr>
              <w:autoSpaceDE w:val="0"/>
              <w:autoSpaceDN w:val="0"/>
              <w:bidi w:val="0"/>
              <w:spacing w:before="0" w:beforeAutospacing="0" w:after="0" w:afterAutospacing="0" w:line="240" w:lineRule="auto"/>
              <w:jc w:val="center"/>
              <w:rPr>
                <w:rFonts w:ascii="Arial Narrow" w:hAnsi="Arial Narrow"/>
                <w:sz w:val="22"/>
                <w:szCs w:val="22"/>
              </w:rPr>
            </w:pPr>
          </w:p>
          <w:p w:rsidR="00EA14B0" w:rsidP="004577EC">
            <w:pPr>
              <w:autoSpaceDE w:val="0"/>
              <w:autoSpaceDN w:val="0"/>
              <w:bidi w:val="0"/>
              <w:spacing w:before="0" w:beforeAutospacing="0" w:after="0" w:afterAutospacing="0" w:line="240" w:lineRule="auto"/>
              <w:jc w:val="center"/>
              <w:rPr>
                <w:rFonts w:ascii="Arial Narrow" w:hAnsi="Arial Narrow"/>
                <w:sz w:val="22"/>
                <w:szCs w:val="22"/>
              </w:rPr>
            </w:pPr>
          </w:p>
          <w:p w:rsidR="00EA14B0" w:rsidP="004577EC">
            <w:pPr>
              <w:autoSpaceDE w:val="0"/>
              <w:autoSpaceDN w:val="0"/>
              <w:bidi w:val="0"/>
              <w:spacing w:before="0" w:beforeAutospacing="0" w:after="0" w:afterAutospacing="0" w:line="240" w:lineRule="auto"/>
              <w:jc w:val="center"/>
              <w:rPr>
                <w:rFonts w:ascii="Arial Narrow" w:hAnsi="Arial Narrow"/>
                <w:sz w:val="22"/>
                <w:szCs w:val="22"/>
              </w:rPr>
            </w:pPr>
          </w:p>
          <w:p w:rsidR="00EA14B0" w:rsidP="004577EC">
            <w:pPr>
              <w:autoSpaceDE w:val="0"/>
              <w:autoSpaceDN w:val="0"/>
              <w:bidi w:val="0"/>
              <w:spacing w:before="0" w:beforeAutospacing="0" w:after="0" w:afterAutospacing="0" w:line="240" w:lineRule="auto"/>
              <w:jc w:val="center"/>
              <w:rPr>
                <w:rFonts w:ascii="Arial Narrow" w:hAnsi="Arial Narrow"/>
                <w:sz w:val="22"/>
                <w:szCs w:val="22"/>
              </w:rPr>
            </w:pPr>
          </w:p>
          <w:p w:rsidR="00EA14B0" w:rsidP="004577EC">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ods.4</w:t>
            </w:r>
          </w:p>
          <w:p w:rsidR="00EA14B0" w:rsidP="004577EC">
            <w:pPr>
              <w:autoSpaceDE w:val="0"/>
              <w:autoSpaceDN w:val="0"/>
              <w:bidi w:val="0"/>
              <w:spacing w:before="0" w:beforeAutospacing="0" w:after="0" w:afterAutospacing="0" w:line="240" w:lineRule="auto"/>
              <w:jc w:val="center"/>
              <w:rPr>
                <w:rFonts w:ascii="Arial Narrow" w:hAnsi="Arial Narrow"/>
                <w:sz w:val="22"/>
                <w:szCs w:val="22"/>
              </w:rPr>
            </w:pPr>
          </w:p>
          <w:p w:rsidR="00EA14B0" w:rsidP="004577EC">
            <w:pPr>
              <w:autoSpaceDE w:val="0"/>
              <w:autoSpaceDN w:val="0"/>
              <w:bidi w:val="0"/>
              <w:spacing w:before="0" w:beforeAutospacing="0" w:after="0" w:afterAutospacing="0" w:line="240" w:lineRule="auto"/>
              <w:jc w:val="center"/>
              <w:rPr>
                <w:rFonts w:ascii="Arial Narrow" w:hAnsi="Arial Narrow"/>
                <w:sz w:val="22"/>
                <w:szCs w:val="22"/>
              </w:rPr>
            </w:pPr>
          </w:p>
          <w:p w:rsidR="00EA14B0" w:rsidP="004577EC">
            <w:pPr>
              <w:autoSpaceDE w:val="0"/>
              <w:autoSpaceDN w:val="0"/>
              <w:bidi w:val="0"/>
              <w:spacing w:before="0" w:beforeAutospacing="0" w:after="0" w:afterAutospacing="0" w:line="240" w:lineRule="auto"/>
              <w:jc w:val="center"/>
              <w:rPr>
                <w:rFonts w:ascii="Arial Narrow" w:hAnsi="Arial Narrow"/>
                <w:sz w:val="22"/>
                <w:szCs w:val="22"/>
              </w:rPr>
            </w:pPr>
          </w:p>
          <w:p w:rsidR="00EA14B0" w:rsidP="004577EC">
            <w:pPr>
              <w:autoSpaceDE w:val="0"/>
              <w:autoSpaceDN w:val="0"/>
              <w:bidi w:val="0"/>
              <w:spacing w:before="0" w:beforeAutospacing="0" w:after="0" w:afterAutospacing="0" w:line="240" w:lineRule="auto"/>
              <w:jc w:val="center"/>
              <w:rPr>
                <w:rFonts w:ascii="Arial Narrow" w:hAnsi="Arial Narrow"/>
                <w:sz w:val="22"/>
                <w:szCs w:val="22"/>
              </w:rPr>
            </w:pPr>
          </w:p>
          <w:p w:rsidR="00EA14B0" w:rsidP="004577EC">
            <w:pPr>
              <w:autoSpaceDE w:val="0"/>
              <w:autoSpaceDN w:val="0"/>
              <w:bidi w:val="0"/>
              <w:spacing w:before="0" w:beforeAutospacing="0" w:after="0" w:afterAutospacing="0" w:line="240" w:lineRule="auto"/>
              <w:jc w:val="center"/>
              <w:rPr>
                <w:rFonts w:ascii="Arial Narrow" w:hAnsi="Arial Narrow"/>
                <w:sz w:val="22"/>
                <w:szCs w:val="22"/>
              </w:rPr>
            </w:pPr>
          </w:p>
          <w:p w:rsidR="00EA14B0" w:rsidP="004577EC">
            <w:pPr>
              <w:autoSpaceDE w:val="0"/>
              <w:autoSpaceDN w:val="0"/>
              <w:bidi w:val="0"/>
              <w:spacing w:before="0" w:beforeAutospacing="0" w:after="0" w:afterAutospacing="0" w:line="240" w:lineRule="auto"/>
              <w:jc w:val="center"/>
              <w:rPr>
                <w:rFonts w:ascii="Arial Narrow" w:hAnsi="Arial Narrow"/>
                <w:sz w:val="22"/>
                <w:szCs w:val="22"/>
              </w:rPr>
            </w:pPr>
          </w:p>
          <w:p w:rsidR="00EA14B0" w:rsidP="004577EC">
            <w:pPr>
              <w:autoSpaceDE w:val="0"/>
              <w:autoSpaceDN w:val="0"/>
              <w:bidi w:val="0"/>
              <w:spacing w:before="0" w:beforeAutospacing="0" w:after="0" w:afterAutospacing="0" w:line="240" w:lineRule="auto"/>
              <w:jc w:val="center"/>
              <w:rPr>
                <w:rFonts w:ascii="Arial Narrow" w:hAnsi="Arial Narrow"/>
                <w:sz w:val="22"/>
                <w:szCs w:val="22"/>
              </w:rPr>
            </w:pPr>
          </w:p>
          <w:p w:rsidR="00EA14B0" w:rsidP="004577EC">
            <w:pPr>
              <w:autoSpaceDE w:val="0"/>
              <w:autoSpaceDN w:val="0"/>
              <w:bidi w:val="0"/>
              <w:spacing w:before="0" w:beforeAutospacing="0" w:after="0" w:afterAutospacing="0" w:line="240" w:lineRule="auto"/>
              <w:jc w:val="center"/>
              <w:rPr>
                <w:rFonts w:ascii="Arial Narrow" w:hAnsi="Arial Narrow"/>
                <w:sz w:val="22"/>
                <w:szCs w:val="22"/>
              </w:rPr>
            </w:pPr>
          </w:p>
          <w:p w:rsidR="00EA14B0" w:rsidP="004577EC">
            <w:pPr>
              <w:autoSpaceDE w:val="0"/>
              <w:autoSpaceDN w:val="0"/>
              <w:bidi w:val="0"/>
              <w:spacing w:before="0" w:beforeAutospacing="0" w:after="0" w:afterAutospacing="0" w:line="240" w:lineRule="auto"/>
              <w:jc w:val="center"/>
              <w:rPr>
                <w:rFonts w:ascii="Arial Narrow" w:hAnsi="Arial Narrow"/>
                <w:sz w:val="22"/>
                <w:szCs w:val="22"/>
              </w:rPr>
            </w:pPr>
          </w:p>
          <w:p w:rsidR="00EA14B0" w:rsidP="004577EC">
            <w:pPr>
              <w:autoSpaceDE w:val="0"/>
              <w:autoSpaceDN w:val="0"/>
              <w:bidi w:val="0"/>
              <w:spacing w:before="0" w:beforeAutospacing="0" w:after="0" w:afterAutospacing="0" w:line="240" w:lineRule="auto"/>
              <w:jc w:val="center"/>
              <w:rPr>
                <w:rFonts w:ascii="Arial Narrow" w:hAnsi="Arial Narrow"/>
                <w:sz w:val="22"/>
                <w:szCs w:val="22"/>
              </w:rPr>
            </w:pPr>
          </w:p>
          <w:p w:rsidR="00EA14B0" w:rsidP="004577EC">
            <w:pPr>
              <w:autoSpaceDE w:val="0"/>
              <w:autoSpaceDN w:val="0"/>
              <w:bidi w:val="0"/>
              <w:spacing w:before="0" w:beforeAutospacing="0" w:after="0" w:afterAutospacing="0" w:line="240" w:lineRule="auto"/>
              <w:jc w:val="center"/>
              <w:rPr>
                <w:rFonts w:ascii="Arial Narrow" w:hAnsi="Arial Narrow"/>
                <w:sz w:val="22"/>
                <w:szCs w:val="22"/>
              </w:rPr>
            </w:pPr>
          </w:p>
          <w:p w:rsidR="00EA14B0"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ods.5</w:t>
            </w:r>
          </w:p>
          <w:p w:rsidR="008C66D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C66D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C66D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C66D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C0FB8" w:rsidP="004577EC">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 71l ods. 1</w:t>
            </w:r>
          </w:p>
          <w:p w:rsidR="007B796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8D12C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643218" w:rsidRPr="00C04643" w:rsidP="004577EC">
            <w:pPr>
              <w:autoSpaceDE w:val="0"/>
              <w:autoSpaceDN w:val="0"/>
              <w:bidi w:val="0"/>
              <w:spacing w:before="0" w:beforeAutospacing="0" w:after="0" w:afterAutospacing="0" w:line="240" w:lineRule="auto"/>
              <w:jc w:val="center"/>
              <w:rPr>
                <w:rFonts w:ascii="Arial Narrow" w:hAnsi="Arial Narrow"/>
                <w:sz w:val="22"/>
                <w:szCs w:val="22"/>
              </w:rPr>
            </w:pPr>
            <w:r w:rsidRPr="00C04643" w:rsidR="00987790">
              <w:rPr>
                <w:rFonts w:ascii="Arial Narrow" w:hAnsi="Arial Narrow"/>
                <w:sz w:val="22"/>
                <w:szCs w:val="22"/>
              </w:rPr>
              <w:t>§ 71</w:t>
            </w:r>
            <w:r w:rsidRPr="00C04643" w:rsidR="00173A7A">
              <w:rPr>
                <w:rFonts w:ascii="Arial Narrow" w:hAnsi="Arial Narrow"/>
                <w:sz w:val="22"/>
                <w:szCs w:val="22"/>
              </w:rPr>
              <w:t xml:space="preserve">m  ods.1 </w:t>
            </w:r>
          </w:p>
          <w:p w:rsidR="00643218" w:rsidRPr="00C04643" w:rsidP="004577EC">
            <w:pPr>
              <w:autoSpaceDE w:val="0"/>
              <w:autoSpaceDN w:val="0"/>
              <w:bidi w:val="0"/>
              <w:spacing w:before="0" w:beforeAutospacing="0" w:after="0" w:afterAutospacing="0" w:line="240" w:lineRule="auto"/>
              <w:jc w:val="center"/>
              <w:rPr>
                <w:rFonts w:ascii="Arial Narrow" w:hAnsi="Arial Narrow"/>
                <w:sz w:val="22"/>
                <w:szCs w:val="22"/>
              </w:rPr>
            </w:pPr>
          </w:p>
          <w:p w:rsidR="00643218" w:rsidRPr="00C04643" w:rsidP="004577EC">
            <w:pPr>
              <w:autoSpaceDE w:val="0"/>
              <w:autoSpaceDN w:val="0"/>
              <w:bidi w:val="0"/>
              <w:spacing w:before="0" w:beforeAutospacing="0" w:after="0" w:afterAutospacing="0" w:line="240" w:lineRule="auto"/>
              <w:jc w:val="center"/>
              <w:rPr>
                <w:rFonts w:ascii="Arial Narrow" w:hAnsi="Arial Narrow"/>
                <w:sz w:val="22"/>
                <w:szCs w:val="22"/>
              </w:rPr>
            </w:pPr>
          </w:p>
          <w:p w:rsidR="00643218" w:rsidRPr="00C04643" w:rsidP="004577EC">
            <w:pPr>
              <w:autoSpaceDE w:val="0"/>
              <w:autoSpaceDN w:val="0"/>
              <w:bidi w:val="0"/>
              <w:spacing w:before="0" w:beforeAutospacing="0" w:after="0" w:afterAutospacing="0" w:line="240" w:lineRule="auto"/>
              <w:jc w:val="center"/>
              <w:rPr>
                <w:rFonts w:ascii="Arial Narrow" w:hAnsi="Arial Narrow"/>
                <w:sz w:val="22"/>
                <w:szCs w:val="22"/>
              </w:rPr>
            </w:pPr>
          </w:p>
          <w:p w:rsidR="00643218" w:rsidRPr="00C04643" w:rsidP="004577EC">
            <w:pPr>
              <w:autoSpaceDE w:val="0"/>
              <w:autoSpaceDN w:val="0"/>
              <w:bidi w:val="0"/>
              <w:spacing w:before="0" w:beforeAutospacing="0" w:after="0" w:afterAutospacing="0" w:line="240" w:lineRule="auto"/>
              <w:jc w:val="center"/>
              <w:rPr>
                <w:rFonts w:ascii="Arial Narrow" w:hAnsi="Arial Narrow"/>
                <w:sz w:val="22"/>
                <w:szCs w:val="22"/>
              </w:rPr>
            </w:pPr>
          </w:p>
          <w:p w:rsidR="00643218" w:rsidRPr="00C04643" w:rsidP="004577EC">
            <w:pPr>
              <w:autoSpaceDE w:val="0"/>
              <w:autoSpaceDN w:val="0"/>
              <w:bidi w:val="0"/>
              <w:spacing w:before="0" w:beforeAutospacing="0" w:after="0" w:afterAutospacing="0" w:line="240" w:lineRule="auto"/>
              <w:jc w:val="center"/>
              <w:rPr>
                <w:rFonts w:ascii="Arial Narrow" w:hAnsi="Arial Narrow"/>
                <w:sz w:val="22"/>
                <w:szCs w:val="22"/>
              </w:rPr>
            </w:pPr>
          </w:p>
          <w:p w:rsidR="00643218" w:rsidRPr="00C04643" w:rsidP="004577EC">
            <w:pPr>
              <w:autoSpaceDE w:val="0"/>
              <w:autoSpaceDN w:val="0"/>
              <w:bidi w:val="0"/>
              <w:spacing w:before="0" w:beforeAutospacing="0" w:after="0" w:afterAutospacing="0" w:line="240" w:lineRule="auto"/>
              <w:jc w:val="center"/>
              <w:rPr>
                <w:rFonts w:ascii="Arial Narrow" w:hAnsi="Arial Narrow"/>
                <w:sz w:val="22"/>
                <w:szCs w:val="22"/>
              </w:rPr>
            </w:pPr>
          </w:p>
          <w:p w:rsidR="00643218" w:rsidRPr="00C04643" w:rsidP="004577EC">
            <w:pPr>
              <w:autoSpaceDE w:val="0"/>
              <w:autoSpaceDN w:val="0"/>
              <w:bidi w:val="0"/>
              <w:spacing w:before="0" w:beforeAutospacing="0" w:after="0" w:afterAutospacing="0" w:line="240" w:lineRule="auto"/>
              <w:jc w:val="center"/>
              <w:rPr>
                <w:rFonts w:ascii="Arial Narrow" w:hAnsi="Arial Narrow"/>
                <w:sz w:val="22"/>
                <w:szCs w:val="22"/>
              </w:rPr>
            </w:pPr>
          </w:p>
          <w:p w:rsidR="00643218" w:rsidRPr="00C04643" w:rsidP="004577EC">
            <w:pPr>
              <w:autoSpaceDE w:val="0"/>
              <w:autoSpaceDN w:val="0"/>
              <w:bidi w:val="0"/>
              <w:spacing w:before="0" w:beforeAutospacing="0" w:after="0" w:afterAutospacing="0" w:line="240" w:lineRule="auto"/>
              <w:jc w:val="center"/>
              <w:rPr>
                <w:rFonts w:ascii="Arial Narrow" w:hAnsi="Arial Narrow"/>
                <w:sz w:val="22"/>
                <w:szCs w:val="22"/>
              </w:rPr>
            </w:pPr>
          </w:p>
          <w:p w:rsidR="00643218" w:rsidRPr="00C04643" w:rsidP="004577EC">
            <w:pPr>
              <w:autoSpaceDE w:val="0"/>
              <w:autoSpaceDN w:val="0"/>
              <w:bidi w:val="0"/>
              <w:spacing w:before="0" w:beforeAutospacing="0" w:after="0" w:afterAutospacing="0" w:line="240" w:lineRule="auto"/>
              <w:jc w:val="center"/>
              <w:rPr>
                <w:rFonts w:ascii="Arial Narrow" w:hAnsi="Arial Narrow"/>
                <w:sz w:val="22"/>
                <w:szCs w:val="22"/>
              </w:rPr>
            </w:pPr>
          </w:p>
          <w:p w:rsidR="00643218" w:rsidRPr="00C04643" w:rsidP="004577EC">
            <w:pPr>
              <w:autoSpaceDE w:val="0"/>
              <w:autoSpaceDN w:val="0"/>
              <w:bidi w:val="0"/>
              <w:spacing w:before="0" w:beforeAutospacing="0" w:after="0" w:afterAutospacing="0" w:line="240" w:lineRule="auto"/>
              <w:jc w:val="center"/>
              <w:rPr>
                <w:rFonts w:ascii="Arial Narrow" w:hAnsi="Arial Narrow"/>
                <w:sz w:val="22"/>
                <w:szCs w:val="22"/>
              </w:rPr>
            </w:pPr>
          </w:p>
          <w:p w:rsidR="00643218" w:rsidP="004577EC">
            <w:pPr>
              <w:autoSpaceDE w:val="0"/>
              <w:autoSpaceDN w:val="0"/>
              <w:bidi w:val="0"/>
              <w:spacing w:before="0" w:beforeAutospacing="0" w:after="0" w:afterAutospacing="0" w:line="240" w:lineRule="auto"/>
              <w:jc w:val="center"/>
              <w:rPr>
                <w:rFonts w:ascii="Arial Narrow" w:hAnsi="Arial Narrow"/>
                <w:sz w:val="22"/>
                <w:szCs w:val="22"/>
                <w:highlight w:val="yellow"/>
              </w:rPr>
            </w:pPr>
            <w:r w:rsidRPr="00C04643" w:rsidR="00173A7A">
              <w:rPr>
                <w:rFonts w:ascii="Arial Narrow" w:hAnsi="Arial Narrow"/>
                <w:sz w:val="22"/>
                <w:szCs w:val="22"/>
              </w:rPr>
              <w:t xml:space="preserve">ods. 3 </w:t>
            </w:r>
          </w:p>
          <w:p w:rsidR="00643218" w:rsidP="004577EC">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643218" w:rsidP="004577EC">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643218" w:rsidP="004577EC">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643218" w:rsidP="004577EC">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643218" w:rsidP="004577EC">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643218" w:rsidP="004577EC">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643218" w:rsidP="004577EC">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643218" w:rsidRPr="00C04643" w:rsidP="004577EC">
            <w:pPr>
              <w:autoSpaceDE w:val="0"/>
              <w:autoSpaceDN w:val="0"/>
              <w:bidi w:val="0"/>
              <w:spacing w:before="0" w:beforeAutospacing="0" w:after="0" w:afterAutospacing="0" w:line="240" w:lineRule="auto"/>
              <w:jc w:val="center"/>
              <w:rPr>
                <w:rFonts w:ascii="Arial Narrow" w:hAnsi="Arial Narrow"/>
                <w:sz w:val="22"/>
                <w:szCs w:val="22"/>
              </w:rPr>
            </w:pPr>
          </w:p>
          <w:p w:rsidR="00643218" w:rsidRPr="00C04643" w:rsidP="004577EC">
            <w:pPr>
              <w:autoSpaceDE w:val="0"/>
              <w:autoSpaceDN w:val="0"/>
              <w:bidi w:val="0"/>
              <w:spacing w:before="0" w:beforeAutospacing="0" w:after="0" w:afterAutospacing="0" w:line="240" w:lineRule="auto"/>
              <w:jc w:val="center"/>
              <w:rPr>
                <w:rFonts w:ascii="Arial Narrow" w:hAnsi="Arial Narrow"/>
                <w:sz w:val="22"/>
                <w:szCs w:val="22"/>
              </w:rPr>
            </w:pPr>
          </w:p>
          <w:p w:rsidR="00173A7A" w:rsidRPr="00C04643" w:rsidP="004577EC">
            <w:pPr>
              <w:autoSpaceDE w:val="0"/>
              <w:autoSpaceDN w:val="0"/>
              <w:bidi w:val="0"/>
              <w:spacing w:before="0" w:beforeAutospacing="0" w:after="0" w:afterAutospacing="0" w:line="240" w:lineRule="auto"/>
              <w:jc w:val="center"/>
              <w:rPr>
                <w:rFonts w:ascii="Arial Narrow" w:hAnsi="Arial Narrow"/>
                <w:sz w:val="22"/>
                <w:szCs w:val="22"/>
              </w:rPr>
            </w:pPr>
            <w:r w:rsidRPr="00C04643">
              <w:rPr>
                <w:rFonts w:ascii="Arial Narrow" w:hAnsi="Arial Narrow"/>
                <w:sz w:val="22"/>
                <w:szCs w:val="22"/>
              </w:rPr>
              <w:t>ods.4</w:t>
            </w:r>
          </w:p>
          <w:p w:rsidR="00173A7A" w:rsidRPr="00C04643" w:rsidP="004577EC">
            <w:pPr>
              <w:autoSpaceDE w:val="0"/>
              <w:autoSpaceDN w:val="0"/>
              <w:bidi w:val="0"/>
              <w:spacing w:before="0" w:beforeAutospacing="0" w:after="0" w:afterAutospacing="0" w:line="240" w:lineRule="auto"/>
              <w:jc w:val="center"/>
              <w:rPr>
                <w:rFonts w:ascii="Arial Narrow" w:hAnsi="Arial Narrow"/>
                <w:sz w:val="22"/>
                <w:szCs w:val="22"/>
              </w:rPr>
            </w:pPr>
          </w:p>
          <w:p w:rsidR="00173A7A" w:rsidRPr="00C04643" w:rsidP="004577EC">
            <w:pPr>
              <w:autoSpaceDE w:val="0"/>
              <w:autoSpaceDN w:val="0"/>
              <w:bidi w:val="0"/>
              <w:spacing w:before="0" w:beforeAutospacing="0" w:after="0" w:afterAutospacing="0" w:line="240" w:lineRule="auto"/>
              <w:jc w:val="center"/>
              <w:rPr>
                <w:rFonts w:ascii="Arial Narrow" w:hAnsi="Arial Narrow"/>
                <w:sz w:val="22"/>
                <w:szCs w:val="22"/>
              </w:rPr>
            </w:pPr>
          </w:p>
          <w:p w:rsidR="00643218" w:rsidRPr="00C04643" w:rsidP="004577EC">
            <w:pPr>
              <w:autoSpaceDE w:val="0"/>
              <w:autoSpaceDN w:val="0"/>
              <w:bidi w:val="0"/>
              <w:spacing w:before="0" w:beforeAutospacing="0" w:after="0" w:afterAutospacing="0" w:line="240" w:lineRule="auto"/>
              <w:jc w:val="center"/>
              <w:rPr>
                <w:rFonts w:ascii="Arial Narrow" w:hAnsi="Arial Narrow"/>
                <w:sz w:val="22"/>
                <w:szCs w:val="22"/>
              </w:rPr>
            </w:pPr>
          </w:p>
          <w:p w:rsidR="00643218" w:rsidRPr="00C04643" w:rsidP="004577EC">
            <w:pPr>
              <w:autoSpaceDE w:val="0"/>
              <w:autoSpaceDN w:val="0"/>
              <w:bidi w:val="0"/>
              <w:spacing w:before="0" w:beforeAutospacing="0" w:after="0" w:afterAutospacing="0" w:line="240" w:lineRule="auto"/>
              <w:jc w:val="center"/>
              <w:rPr>
                <w:rFonts w:ascii="Arial Narrow" w:hAnsi="Arial Narrow"/>
                <w:sz w:val="22"/>
                <w:szCs w:val="22"/>
              </w:rPr>
            </w:pPr>
          </w:p>
          <w:p w:rsidR="00643218" w:rsidRPr="00C04643" w:rsidP="004577EC">
            <w:pPr>
              <w:autoSpaceDE w:val="0"/>
              <w:autoSpaceDN w:val="0"/>
              <w:bidi w:val="0"/>
              <w:spacing w:before="0" w:beforeAutospacing="0" w:after="0" w:afterAutospacing="0" w:line="240" w:lineRule="auto"/>
              <w:jc w:val="center"/>
              <w:rPr>
                <w:rFonts w:ascii="Arial Narrow" w:hAnsi="Arial Narrow"/>
                <w:sz w:val="22"/>
                <w:szCs w:val="22"/>
              </w:rPr>
            </w:pPr>
          </w:p>
          <w:p w:rsidR="00643218" w:rsidRPr="00C04643" w:rsidP="004577EC">
            <w:pPr>
              <w:autoSpaceDE w:val="0"/>
              <w:autoSpaceDN w:val="0"/>
              <w:bidi w:val="0"/>
              <w:spacing w:before="0" w:beforeAutospacing="0" w:after="0" w:afterAutospacing="0" w:line="240" w:lineRule="auto"/>
              <w:jc w:val="center"/>
              <w:rPr>
                <w:rFonts w:ascii="Arial Narrow" w:hAnsi="Arial Narrow"/>
                <w:sz w:val="22"/>
                <w:szCs w:val="22"/>
              </w:rPr>
            </w:pPr>
          </w:p>
          <w:p w:rsidR="00643218" w:rsidRPr="00C04643" w:rsidP="004577EC">
            <w:pPr>
              <w:autoSpaceDE w:val="0"/>
              <w:autoSpaceDN w:val="0"/>
              <w:bidi w:val="0"/>
              <w:spacing w:before="0" w:beforeAutospacing="0" w:after="0" w:afterAutospacing="0" w:line="240" w:lineRule="auto"/>
              <w:jc w:val="center"/>
              <w:rPr>
                <w:rFonts w:ascii="Arial Narrow" w:hAnsi="Arial Narrow"/>
                <w:sz w:val="22"/>
                <w:szCs w:val="22"/>
              </w:rPr>
            </w:pPr>
          </w:p>
          <w:p w:rsidR="00643218" w:rsidRPr="00C04643" w:rsidP="004577EC">
            <w:pPr>
              <w:autoSpaceDE w:val="0"/>
              <w:autoSpaceDN w:val="0"/>
              <w:bidi w:val="0"/>
              <w:spacing w:before="0" w:beforeAutospacing="0" w:after="0" w:afterAutospacing="0" w:line="240" w:lineRule="auto"/>
              <w:jc w:val="center"/>
              <w:rPr>
                <w:rFonts w:ascii="Arial Narrow" w:hAnsi="Arial Narrow"/>
                <w:sz w:val="22"/>
                <w:szCs w:val="22"/>
              </w:rPr>
            </w:pPr>
          </w:p>
          <w:p w:rsidR="00173A7A" w:rsidRPr="00C04643" w:rsidP="004577EC">
            <w:pPr>
              <w:autoSpaceDE w:val="0"/>
              <w:autoSpaceDN w:val="0"/>
              <w:bidi w:val="0"/>
              <w:spacing w:before="0" w:beforeAutospacing="0" w:after="0" w:afterAutospacing="0" w:line="240" w:lineRule="auto"/>
              <w:jc w:val="center"/>
              <w:rPr>
                <w:rFonts w:ascii="Arial Narrow" w:hAnsi="Arial Narrow"/>
                <w:sz w:val="22"/>
                <w:szCs w:val="22"/>
              </w:rPr>
            </w:pPr>
            <w:r w:rsidRPr="00C04643">
              <w:rPr>
                <w:rFonts w:ascii="Arial Narrow" w:hAnsi="Arial Narrow"/>
                <w:sz w:val="22"/>
                <w:szCs w:val="22"/>
              </w:rPr>
              <w:t>§ 71</w:t>
            </w:r>
            <w:r w:rsidRPr="00C04643" w:rsidR="00987790">
              <w:rPr>
                <w:rFonts w:ascii="Arial Narrow" w:hAnsi="Arial Narrow"/>
                <w:sz w:val="22"/>
                <w:szCs w:val="22"/>
              </w:rPr>
              <w:t>n ods.</w:t>
            </w:r>
            <w:r w:rsidRPr="00C04643">
              <w:rPr>
                <w:rFonts w:ascii="Arial Narrow" w:hAnsi="Arial Narrow"/>
                <w:sz w:val="22"/>
                <w:szCs w:val="22"/>
              </w:rPr>
              <w:t>1</w:t>
            </w:r>
          </w:p>
          <w:p w:rsidR="00C04643" w:rsidP="004577EC">
            <w:pPr>
              <w:autoSpaceDE w:val="0"/>
              <w:autoSpaceDN w:val="0"/>
              <w:bidi w:val="0"/>
              <w:spacing w:before="0" w:beforeAutospacing="0" w:after="0" w:afterAutospacing="0" w:line="240" w:lineRule="auto"/>
              <w:jc w:val="center"/>
              <w:rPr>
                <w:rFonts w:ascii="Arial Narrow" w:hAnsi="Arial Narrow"/>
                <w:sz w:val="22"/>
                <w:szCs w:val="22"/>
              </w:rPr>
            </w:pPr>
          </w:p>
          <w:p w:rsidR="00C04643" w:rsidP="004577EC">
            <w:pPr>
              <w:autoSpaceDE w:val="0"/>
              <w:autoSpaceDN w:val="0"/>
              <w:bidi w:val="0"/>
              <w:spacing w:before="0" w:beforeAutospacing="0" w:after="0" w:afterAutospacing="0" w:line="240" w:lineRule="auto"/>
              <w:jc w:val="center"/>
              <w:rPr>
                <w:rFonts w:ascii="Arial Narrow" w:hAnsi="Arial Narrow"/>
                <w:sz w:val="22"/>
                <w:szCs w:val="22"/>
              </w:rPr>
            </w:pPr>
          </w:p>
          <w:p w:rsidR="00C04643" w:rsidP="004577EC">
            <w:pPr>
              <w:autoSpaceDE w:val="0"/>
              <w:autoSpaceDN w:val="0"/>
              <w:bidi w:val="0"/>
              <w:spacing w:before="0" w:beforeAutospacing="0" w:after="0" w:afterAutospacing="0" w:line="240" w:lineRule="auto"/>
              <w:jc w:val="center"/>
              <w:rPr>
                <w:rFonts w:ascii="Arial Narrow" w:hAnsi="Arial Narrow"/>
                <w:sz w:val="22"/>
                <w:szCs w:val="22"/>
              </w:rPr>
            </w:pPr>
          </w:p>
          <w:p w:rsidR="00C04643" w:rsidP="004577EC">
            <w:pPr>
              <w:autoSpaceDE w:val="0"/>
              <w:autoSpaceDN w:val="0"/>
              <w:bidi w:val="0"/>
              <w:spacing w:before="0" w:beforeAutospacing="0" w:after="0" w:afterAutospacing="0" w:line="240" w:lineRule="auto"/>
              <w:jc w:val="center"/>
              <w:rPr>
                <w:rFonts w:ascii="Arial Narrow" w:hAnsi="Arial Narrow"/>
                <w:sz w:val="22"/>
                <w:szCs w:val="22"/>
              </w:rPr>
            </w:pPr>
          </w:p>
          <w:p w:rsidR="00C04643" w:rsidP="004577EC">
            <w:pPr>
              <w:autoSpaceDE w:val="0"/>
              <w:autoSpaceDN w:val="0"/>
              <w:bidi w:val="0"/>
              <w:spacing w:before="0" w:beforeAutospacing="0" w:after="0" w:afterAutospacing="0" w:line="240" w:lineRule="auto"/>
              <w:jc w:val="center"/>
              <w:rPr>
                <w:rFonts w:ascii="Arial Narrow" w:hAnsi="Arial Narrow"/>
                <w:sz w:val="22"/>
                <w:szCs w:val="22"/>
              </w:rPr>
            </w:pPr>
          </w:p>
          <w:p w:rsidR="008D12C4"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00C04643">
              <w:rPr>
                <w:rFonts w:ascii="Arial Narrow" w:hAnsi="Arial Narrow"/>
                <w:sz w:val="22"/>
                <w:szCs w:val="22"/>
              </w:rPr>
              <w:t>o</w:t>
            </w:r>
            <w:r w:rsidRPr="00C04643" w:rsidR="00173A7A">
              <w:rPr>
                <w:rFonts w:ascii="Arial Narrow" w:hAnsi="Arial Narrow"/>
                <w:sz w:val="22"/>
                <w:szCs w:val="22"/>
              </w:rPr>
              <w:t>ds.</w:t>
            </w:r>
            <w:r w:rsidRPr="00C04643" w:rsidR="003B6A42">
              <w:rPr>
                <w:rFonts w:ascii="Arial Narrow" w:hAnsi="Arial Narrow"/>
                <w:sz w:val="22"/>
                <w:szCs w:val="22"/>
              </w:rPr>
              <w:t>3</w:t>
            </w:r>
          </w:p>
          <w:p w:rsidR="008D12C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rsidP="00173A7A">
            <w:pPr>
              <w:autoSpaceDE w:val="0"/>
              <w:autoSpaceDN w:val="0"/>
              <w:bidi w:val="0"/>
              <w:spacing w:before="0" w:beforeAutospacing="0" w:after="0" w:afterAutospacing="0" w:line="240" w:lineRule="auto"/>
              <w:rPr>
                <w:rFonts w:ascii="Arial Narrow" w:hAnsi="Arial Narrow"/>
                <w:sz w:val="22"/>
                <w:szCs w:val="22"/>
              </w:rPr>
            </w:pPr>
          </w:p>
          <w:p w:rsidR="007B796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6E3CAE" w:rsidRPr="00550AF7" w:rsidP="004577EC">
            <w:pPr>
              <w:autoSpaceDE w:val="0"/>
              <w:autoSpaceDN w:val="0"/>
              <w:bidi w:val="0"/>
              <w:spacing w:before="0" w:beforeAutospacing="0" w:after="0" w:afterAutospacing="0" w:line="240" w:lineRule="auto"/>
              <w:jc w:val="center"/>
              <w:rPr>
                <w:rFonts w:ascii="Arial Narrow" w:hAnsi="Arial Narrow"/>
                <w:sz w:val="22"/>
                <w:szCs w:val="22"/>
              </w:rPr>
            </w:pPr>
            <w:r w:rsidRPr="00550AF7" w:rsidR="007B7961">
              <w:rPr>
                <w:rFonts w:ascii="Arial Narrow" w:hAnsi="Arial Narrow"/>
                <w:sz w:val="22"/>
                <w:szCs w:val="22"/>
              </w:rPr>
              <w:t xml:space="preserve">§ 71 </w:t>
            </w:r>
          </w:p>
          <w:p w:rsidR="007B7961" w:rsidRPr="00550AF7" w:rsidP="004577EC">
            <w:pPr>
              <w:autoSpaceDE w:val="0"/>
              <w:autoSpaceDN w:val="0"/>
              <w:bidi w:val="0"/>
              <w:spacing w:before="0" w:beforeAutospacing="0" w:after="0" w:afterAutospacing="0" w:line="240" w:lineRule="auto"/>
              <w:jc w:val="center"/>
              <w:rPr>
                <w:rFonts w:ascii="Arial Narrow" w:hAnsi="Arial Narrow"/>
                <w:sz w:val="22"/>
                <w:szCs w:val="22"/>
              </w:rPr>
            </w:pPr>
            <w:r w:rsidRPr="00550AF7">
              <w:rPr>
                <w:rFonts w:ascii="Arial Narrow" w:hAnsi="Arial Narrow"/>
                <w:sz w:val="22"/>
                <w:szCs w:val="22"/>
              </w:rPr>
              <w:t>ods. 3</w:t>
            </w:r>
          </w:p>
          <w:p w:rsidR="007B796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7B7961" w:rsidP="004577EC">
            <w:pPr>
              <w:autoSpaceDE w:val="0"/>
              <w:autoSpaceDN w:val="0"/>
              <w:bidi w:val="0"/>
              <w:spacing w:before="0" w:beforeAutospacing="0" w:after="0" w:afterAutospacing="0" w:line="240" w:lineRule="auto"/>
              <w:jc w:val="center"/>
              <w:rPr>
                <w:rFonts w:ascii="Arial Narrow" w:hAnsi="Arial Narrow"/>
                <w:sz w:val="22"/>
                <w:szCs w:val="22"/>
              </w:rPr>
            </w:pPr>
          </w:p>
          <w:p w:rsidR="006E3CAE" w:rsidP="004577EC">
            <w:pPr>
              <w:autoSpaceDE w:val="0"/>
              <w:autoSpaceDN w:val="0"/>
              <w:bidi w:val="0"/>
              <w:spacing w:before="0" w:beforeAutospacing="0" w:after="0" w:afterAutospacing="0" w:line="240" w:lineRule="auto"/>
              <w:jc w:val="center"/>
              <w:rPr>
                <w:rFonts w:ascii="Arial Narrow" w:hAnsi="Arial Narrow"/>
                <w:sz w:val="22"/>
                <w:szCs w:val="22"/>
              </w:rPr>
            </w:pPr>
          </w:p>
          <w:p w:rsidR="006E3CAE"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7B7961"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7B7961" w:rsidP="004577EC">
            <w:pPr>
              <w:autoSpaceDE w:val="0"/>
              <w:autoSpaceDN w:val="0"/>
              <w:bidi w:val="0"/>
              <w:spacing w:before="0" w:beforeAutospacing="0" w:after="0" w:afterAutospacing="0" w:line="240" w:lineRule="auto"/>
              <w:jc w:val="center"/>
              <w:rPr>
                <w:rFonts w:ascii="Arial Narrow" w:hAnsi="Arial Narrow"/>
                <w:sz w:val="22"/>
                <w:szCs w:val="22"/>
              </w:rPr>
            </w:pPr>
          </w:p>
          <w:p w:rsidR="00550AF7"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4C0FB8" w:rsidP="004C0FB8">
            <w:pPr>
              <w:bidi w:val="0"/>
              <w:spacing w:line="240" w:lineRule="auto"/>
              <w:jc w:val="center"/>
              <w:rPr>
                <w:rFonts w:ascii="Arial Narrow" w:hAnsi="Arial Narrow"/>
                <w:sz w:val="22"/>
                <w:szCs w:val="22"/>
              </w:rPr>
            </w:pPr>
            <w:r>
              <w:rPr>
                <w:rFonts w:ascii="Arial Narrow" w:hAnsi="Arial Narrow"/>
                <w:sz w:val="22"/>
                <w:szCs w:val="22"/>
              </w:rPr>
              <w:t>§ 71g ods. 1</w:t>
            </w:r>
          </w:p>
          <w:p w:rsidR="009C7EA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C7EA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C7EA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C7EA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C7EA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C7EA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C7EA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C7EA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C7EA4" w:rsidP="004577EC">
            <w:pPr>
              <w:autoSpaceDE w:val="0"/>
              <w:autoSpaceDN w:val="0"/>
              <w:bidi w:val="0"/>
              <w:spacing w:before="0" w:beforeAutospacing="0" w:after="0" w:afterAutospacing="0" w:line="240" w:lineRule="auto"/>
              <w:jc w:val="center"/>
              <w:rPr>
                <w:rFonts w:ascii="Arial Narrow" w:hAnsi="Arial Narrow"/>
                <w:sz w:val="22"/>
                <w:szCs w:val="22"/>
              </w:rPr>
            </w:pPr>
          </w:p>
          <w:p w:rsidR="004C0FB8"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C7EA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C7EA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7545C1"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sidR="009C7EA4">
              <w:rPr>
                <w:rFonts w:ascii="Arial Narrow" w:hAnsi="Arial Narrow"/>
                <w:sz w:val="22"/>
                <w:szCs w:val="22"/>
              </w:rPr>
              <w:t xml:space="preserve">§ 71 </w:t>
            </w:r>
          </w:p>
          <w:p w:rsidR="009C7EA4"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ods. 4</w:t>
            </w:r>
          </w:p>
          <w:p w:rsidR="009C7EA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C7EA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C7EA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C7EA4" w:rsidP="004577EC">
            <w:pPr>
              <w:autoSpaceDE w:val="0"/>
              <w:autoSpaceDN w:val="0"/>
              <w:bidi w:val="0"/>
              <w:spacing w:before="0" w:beforeAutospacing="0" w:after="0" w:afterAutospacing="0" w:line="240" w:lineRule="auto"/>
              <w:jc w:val="center"/>
              <w:rPr>
                <w:rFonts w:ascii="Arial Narrow" w:hAnsi="Arial Narrow"/>
                <w:sz w:val="22"/>
                <w:szCs w:val="22"/>
              </w:rPr>
            </w:pPr>
          </w:p>
          <w:p w:rsidR="009C7EA4"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007545C1">
              <w:rPr>
                <w:rFonts w:ascii="Arial Narrow" w:hAnsi="Arial Narrow"/>
                <w:sz w:val="22"/>
                <w:szCs w:val="22"/>
              </w:rPr>
              <w:t>ods.5</w:t>
            </w:r>
          </w:p>
          <w:p w:rsidR="009C7EA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C7EA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C7EA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C7EA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C7EA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1F3EEC"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sidR="009C7EA4">
              <w:rPr>
                <w:rFonts w:ascii="Arial Narrow" w:hAnsi="Arial Narrow"/>
                <w:sz w:val="22"/>
                <w:szCs w:val="22"/>
              </w:rPr>
              <w:t>§ 7</w:t>
            </w:r>
            <w:r>
              <w:rPr>
                <w:rFonts w:ascii="Arial Narrow" w:hAnsi="Arial Narrow"/>
                <w:sz w:val="22"/>
                <w:szCs w:val="22"/>
              </w:rPr>
              <w:t>5</w:t>
            </w:r>
            <w:r w:rsidRPr="007C2FF8" w:rsidR="009C7EA4">
              <w:rPr>
                <w:rFonts w:ascii="Arial Narrow" w:hAnsi="Arial Narrow"/>
                <w:sz w:val="22"/>
                <w:szCs w:val="22"/>
              </w:rPr>
              <w:t xml:space="preserve"> </w:t>
            </w:r>
          </w:p>
          <w:p w:rsidR="009C7EA4"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 xml:space="preserve">ods. 1 </w:t>
            </w:r>
          </w:p>
          <w:p w:rsidR="009C7EA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C7EA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C7EA4"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C7EA4" w:rsidP="004577EC">
            <w:pPr>
              <w:autoSpaceDE w:val="0"/>
              <w:autoSpaceDN w:val="0"/>
              <w:bidi w:val="0"/>
              <w:spacing w:before="0" w:beforeAutospacing="0" w:after="0" w:afterAutospacing="0" w:line="240" w:lineRule="auto"/>
              <w:jc w:val="center"/>
              <w:rPr>
                <w:rFonts w:ascii="Arial Narrow" w:hAnsi="Arial Narrow"/>
                <w:sz w:val="22"/>
                <w:szCs w:val="22"/>
              </w:rPr>
            </w:pPr>
          </w:p>
          <w:p w:rsidR="00807CB7" w:rsidP="004577EC">
            <w:pPr>
              <w:autoSpaceDE w:val="0"/>
              <w:autoSpaceDN w:val="0"/>
              <w:bidi w:val="0"/>
              <w:spacing w:before="0" w:beforeAutospacing="0" w:after="0" w:afterAutospacing="0" w:line="240" w:lineRule="auto"/>
              <w:jc w:val="center"/>
              <w:rPr>
                <w:rFonts w:ascii="Arial Narrow" w:hAnsi="Arial Narrow"/>
                <w:sz w:val="22"/>
                <w:szCs w:val="22"/>
              </w:rPr>
            </w:pPr>
          </w:p>
          <w:p w:rsidR="00807CB7" w:rsidP="004577EC">
            <w:pPr>
              <w:autoSpaceDE w:val="0"/>
              <w:autoSpaceDN w:val="0"/>
              <w:bidi w:val="0"/>
              <w:spacing w:before="0" w:beforeAutospacing="0" w:after="0" w:afterAutospacing="0" w:line="240" w:lineRule="auto"/>
              <w:jc w:val="center"/>
              <w:rPr>
                <w:rFonts w:ascii="Arial Narrow" w:hAnsi="Arial Narrow"/>
                <w:sz w:val="22"/>
                <w:szCs w:val="22"/>
              </w:rPr>
            </w:pPr>
          </w:p>
          <w:p w:rsidR="00807CB7"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EA14B0" w:rsidRPr="00EA14B0" w:rsidP="00EA14B0">
            <w:pPr>
              <w:bidi w:val="0"/>
              <w:spacing w:before="0" w:beforeAutospacing="0" w:after="0" w:afterAutospacing="0" w:line="240" w:lineRule="auto"/>
              <w:jc w:val="both"/>
              <w:rPr>
                <w:rFonts w:ascii="Arial Narrow" w:hAnsi="Arial Narrow"/>
                <w:b/>
                <w:color w:val="00B0F0"/>
                <w:sz w:val="22"/>
                <w:szCs w:val="22"/>
              </w:rPr>
            </w:pPr>
            <w:r w:rsidRPr="00EA14B0">
              <w:rPr>
                <w:rFonts w:ascii="Arial Narrow" w:hAnsi="Arial Narrow"/>
                <w:b/>
                <w:color w:val="00B0F0"/>
                <w:sz w:val="22"/>
                <w:szCs w:val="22"/>
              </w:rPr>
              <w:t>Členovia predstavenstva obchodníka s cennými papiermi zodpovedajú za vypracovanie, schválenie a dodržiavanie organizačnej štruktúry, zavedenie a dodržiavanie systému riadenia a za vykonávanie činností obchodníka s cennými papiermi podľa vnútorných predpisov obchodníka s cennými papiermi.</w:t>
            </w:r>
          </w:p>
          <w:p w:rsidR="00EA14B0" w:rsidRPr="00EA14B0" w:rsidP="00EA14B0">
            <w:pPr>
              <w:bidi w:val="0"/>
              <w:spacing w:before="0" w:beforeAutospacing="0" w:after="0" w:afterAutospacing="0" w:line="240" w:lineRule="auto"/>
              <w:rPr>
                <w:rFonts w:ascii="Arial Narrow" w:hAnsi="Arial Narrow"/>
                <w:b/>
                <w:color w:val="00B0F0"/>
                <w:sz w:val="22"/>
                <w:szCs w:val="22"/>
              </w:rPr>
            </w:pPr>
            <w:r w:rsidRPr="00EA14B0">
              <w:rPr>
                <w:rFonts w:ascii="Arial Narrow" w:hAnsi="Arial Narrow"/>
                <w:b/>
                <w:color w:val="00B0F0"/>
                <w:sz w:val="22"/>
                <w:szCs w:val="22"/>
              </w:rPr>
              <w:t xml:space="preserve"> </w:t>
            </w:r>
          </w:p>
          <w:p w:rsidR="00EA14B0" w:rsidRPr="00EA14B0" w:rsidP="00EA14B0">
            <w:pPr>
              <w:bidi w:val="0"/>
              <w:spacing w:before="0" w:beforeAutospacing="0" w:after="0" w:afterAutospacing="0" w:line="240" w:lineRule="auto"/>
              <w:jc w:val="both"/>
              <w:rPr>
                <w:rFonts w:ascii="Arial Narrow" w:hAnsi="Arial Narrow"/>
                <w:b/>
                <w:color w:val="00B0F0"/>
                <w:sz w:val="22"/>
                <w:szCs w:val="22"/>
              </w:rPr>
            </w:pPr>
            <w:r w:rsidRPr="00EA14B0">
              <w:rPr>
                <w:rFonts w:ascii="Arial Narrow" w:hAnsi="Arial Narrow"/>
                <w:b/>
                <w:color w:val="00B0F0"/>
                <w:sz w:val="22"/>
                <w:szCs w:val="22"/>
              </w:rPr>
              <w:t xml:space="preserve">Členovia predstavenstva obchodníka s cennými papiermi sú povinní poznať, riadiť a kontrolovať výkon povolených činností, zabezpečovať bezpečnosť a zdravie obchodníka s cennými papiermi a prijímať a pravidelne skúmať všeobecné zásady odmeňovania a riadiť a zabezpečovať účinný systém riadenia rizík. Bezpečnosťou a zdravím obchodníka s cennými papiermi sa na účely tohto zákona rozumie také vykonávanie činností, ktoré neohrozuje udržiavanie vlastných zdrojov obchodníka s cennými papiermi vo vzťahu k jej požiadavkám na vlastné zdroje, likviditu, obmedzenie majetkovej angažovanosti a oprávnené záujmy klientov a ostatných veriteľov. </w:t>
            </w:r>
          </w:p>
          <w:p w:rsidR="00EA14B0" w:rsidP="00EA14B0">
            <w:pPr>
              <w:bidi w:val="0"/>
              <w:spacing w:before="0" w:beforeAutospacing="0" w:after="0" w:afterAutospacing="0" w:line="240" w:lineRule="auto"/>
              <w:jc w:val="both"/>
              <w:rPr>
                <w:rFonts w:ascii="Arial Narrow" w:hAnsi="Arial Narrow"/>
                <w:b/>
                <w:color w:val="00B0F0"/>
                <w:sz w:val="22"/>
                <w:szCs w:val="22"/>
              </w:rPr>
            </w:pPr>
          </w:p>
          <w:p w:rsidR="00EA14B0" w:rsidRPr="00EA14B0" w:rsidP="00EA14B0">
            <w:pPr>
              <w:bidi w:val="0"/>
              <w:spacing w:before="0" w:beforeAutospacing="0" w:after="0" w:afterAutospacing="0" w:line="240" w:lineRule="auto"/>
              <w:jc w:val="both"/>
              <w:rPr>
                <w:rFonts w:ascii="Arial Narrow" w:hAnsi="Arial Narrow"/>
                <w:b/>
                <w:color w:val="00B0F0"/>
                <w:sz w:val="22"/>
                <w:szCs w:val="22"/>
              </w:rPr>
            </w:pPr>
            <w:r w:rsidRPr="00EA14B0">
              <w:rPr>
                <w:rFonts w:ascii="Arial Narrow" w:hAnsi="Arial Narrow"/>
                <w:b/>
                <w:color w:val="00B0F0"/>
                <w:sz w:val="22"/>
                <w:szCs w:val="22"/>
              </w:rPr>
              <w:t xml:space="preserve">Členovia dozornej rady obchodníka s cennými papiermi sú povinní poznať a dohliadať na výkon povolených činností, na výkon pôsobnosti predstavenstva obchodníka s cennými papiermi a na uskutočňovanie ostatnej činnosti obchodníka s cennými papiermi. Členovia dozornej rady obchodníka s cennými papiermi sú povinní kontrolovať dodržiavanie zásad odmeňovania, ktoré prijalo predstavenstvo obchodníka s cennými papiermi a kontrolovať bezpečnosť a účinnosť systému riadenia rizík. </w:t>
            </w:r>
          </w:p>
          <w:p w:rsidR="00EA14B0" w:rsidP="00EA14B0">
            <w:pPr>
              <w:pStyle w:val="CM1"/>
              <w:bidi w:val="0"/>
              <w:spacing w:after="0" w:line="240" w:lineRule="auto"/>
              <w:jc w:val="both"/>
              <w:rPr>
                <w:rFonts w:ascii="Arial Narrow" w:hAnsi="Arial Narrow"/>
                <w:b/>
                <w:color w:val="00B0F0"/>
                <w:sz w:val="22"/>
                <w:szCs w:val="22"/>
              </w:rPr>
            </w:pPr>
          </w:p>
          <w:p w:rsidR="00EA14B0" w:rsidRPr="00EA14B0" w:rsidP="00EA14B0">
            <w:pPr>
              <w:pStyle w:val="CM1"/>
              <w:bidi w:val="0"/>
              <w:spacing w:after="0" w:line="240" w:lineRule="auto"/>
              <w:jc w:val="both"/>
              <w:rPr>
                <w:rFonts w:ascii="Arial Narrow" w:hAnsi="Arial Narrow"/>
                <w:b/>
                <w:color w:val="00B0F0"/>
                <w:sz w:val="22"/>
                <w:szCs w:val="22"/>
              </w:rPr>
            </w:pPr>
            <w:r w:rsidRPr="00EA14B0">
              <w:rPr>
                <w:rFonts w:ascii="Arial Narrow" w:hAnsi="Arial Narrow"/>
                <w:b/>
                <w:color w:val="00B0F0"/>
                <w:sz w:val="22"/>
                <w:szCs w:val="22"/>
              </w:rPr>
              <w:t>Obchodník s cennými papiermi je povinný zaviesť primerané metódy a postupy dostatočné na zabezpečenie dodržiavania povinností, ktoré mu vyplývajú z tohto zákona a organizačných požiadaviek podľa osobitného predpisu.</w:t>
            </w:r>
            <w:r w:rsidRPr="00EA14B0">
              <w:rPr>
                <w:rFonts w:ascii="Arial Narrow" w:hAnsi="Arial Narrow"/>
                <w:b/>
                <w:color w:val="00B0F0"/>
                <w:sz w:val="22"/>
                <w:szCs w:val="22"/>
                <w:vertAlign w:val="superscript"/>
              </w:rPr>
              <w:t>56ad</w:t>
            </w:r>
            <w:r w:rsidRPr="00EA14B0">
              <w:rPr>
                <w:rFonts w:ascii="Arial Narrow" w:hAnsi="Arial Narrow"/>
                <w:b/>
                <w:color w:val="00B0F0"/>
                <w:sz w:val="22"/>
                <w:szCs w:val="22"/>
              </w:rPr>
              <w:t xml:space="preserve">)      </w:t>
            </w:r>
          </w:p>
          <w:p w:rsidR="00097EC7" w:rsidRPr="007C2FF8" w:rsidP="00E7361B">
            <w:pPr>
              <w:pStyle w:val="NoSpacing"/>
              <w:bidi w:val="0"/>
              <w:spacing w:after="0" w:line="240" w:lineRule="auto"/>
              <w:rPr>
                <w:rFonts w:ascii="Arial Narrow" w:hAnsi="Arial Narrow"/>
              </w:rPr>
            </w:pPr>
            <w:r w:rsidR="00EA14B0">
              <w:rPr>
                <w:rFonts w:ascii="Helvetica" w:hAnsi="Helvetica" w:cs="Helvetica"/>
                <w:color w:val="494949"/>
                <w:sz w:val="21"/>
                <w:szCs w:val="21"/>
                <w:lang w:eastAsia="sk-SK"/>
              </w:rPr>
              <w:t xml:space="preserve"> </w:t>
            </w:r>
          </w:p>
          <w:p w:rsidR="008C66D0" w:rsidRPr="00E7361B" w:rsidP="00E7361B">
            <w:pPr>
              <w:autoSpaceDE w:val="0"/>
              <w:autoSpaceDN w:val="0"/>
              <w:bidi w:val="0"/>
              <w:spacing w:before="0" w:beforeAutospacing="0" w:after="0" w:afterAutospacing="0" w:line="240" w:lineRule="auto"/>
              <w:jc w:val="both"/>
              <w:rPr>
                <w:rFonts w:ascii="Arial Narrow" w:hAnsi="Arial Narrow"/>
                <w:b/>
                <w:color w:val="00B0F0"/>
                <w:sz w:val="22"/>
                <w:szCs w:val="22"/>
              </w:rPr>
            </w:pPr>
            <w:r w:rsidRPr="00E7361B" w:rsidR="00E7361B">
              <w:rPr>
                <w:rFonts w:ascii="Arial Narrow" w:hAnsi="Arial Narrow"/>
                <w:b/>
                <w:color w:val="00B0F0"/>
                <w:sz w:val="22"/>
                <w:szCs w:val="22"/>
              </w:rPr>
              <w:t>Obchodník s cennými papiermi je povinný prijať všetky primerané opatrenia potrebné na zistenie vzájomného konfliktu záujmov, jeho prevenciu alebo riadenie, medzi ním vrátane konfliktov medzi členmi jeho vrcholového manažmentu, zamestnancami, viazanými investičnými agentmi, osobami prepojenými s obchodníkom s cennými papiermi vzťahom priamej kontroly alebo nepriamej kontroly a medzi ich klientmi alebo medzi klientmi navzájom, ktoré vznikajú počas poskytovania investičných služieb, vedľajších služieb a pri výkone investičných činností alebo pri ich kombinácii; ak sa pri poskytovaní investičných služieb, vedľajších služieb a pri výkone investičných činností nemožno vyhnúť konfliktu záujmov, musí sa povaha a zdroj konfliktu oznámiť klientovi pred poskytnutím takejto služby alebo výkonom činnosti a pri ich poskytnutí alebo vykonaní uprednostniť záujmy klienta pred vlastnými a pri konflikte záujmov klientov zaistiť rovnaké a spravodlivé zaobchádzanie so všetkými klientmi.</w:t>
            </w:r>
          </w:p>
          <w:p w:rsidR="00643218" w:rsidP="00643218">
            <w:pPr>
              <w:pStyle w:val="ListParagraph"/>
              <w:bidi w:val="0"/>
              <w:spacing w:after="0" w:line="240" w:lineRule="auto"/>
              <w:ind w:left="0"/>
              <w:jc w:val="both"/>
              <w:rPr>
                <w:rFonts w:ascii="Arial Narrow" w:hAnsi="Arial Narrow"/>
                <w:b/>
                <w:color w:val="00B0F0"/>
                <w:sz w:val="22"/>
                <w:szCs w:val="22"/>
              </w:rPr>
            </w:pPr>
          </w:p>
          <w:p w:rsidR="00643218" w:rsidP="00643218">
            <w:pPr>
              <w:pStyle w:val="ListParagraph"/>
              <w:bidi w:val="0"/>
              <w:spacing w:after="0" w:line="240" w:lineRule="auto"/>
              <w:ind w:left="0"/>
              <w:jc w:val="both"/>
              <w:rPr>
                <w:rFonts w:ascii="Arial Narrow" w:hAnsi="Arial Narrow"/>
                <w:b/>
                <w:color w:val="00B0F0"/>
                <w:sz w:val="22"/>
                <w:szCs w:val="22"/>
              </w:rPr>
            </w:pPr>
            <w:r w:rsidRPr="00643218">
              <w:rPr>
                <w:rFonts w:ascii="Arial Narrow" w:hAnsi="Arial Narrow"/>
                <w:b/>
                <w:color w:val="00B0F0"/>
                <w:sz w:val="22"/>
                <w:szCs w:val="22"/>
              </w:rPr>
              <w:t>Obchodník s cennými papiermi, ktorý vytvára finančný nástroj, je povinný zaviesť, dodržiavať, preskúmavať a uplatňovať postupy pre schvaľovanie každého takéhoto finančného nástroja a jeho zmien, a primerane sa riadi príslušnými ustanoveniami tohto zákona s prihliadnutím na charakter finančného nástroja, investičnej služby a cieľový trh pre príslušný finančný nástroj pred jeho ponúkaním alebo distribúciou klientom. Vytváraním finančného nástroja sa rozumie tvorba, vývoj, vydávanie a dizajn finančného nástroja.</w:t>
            </w:r>
          </w:p>
          <w:p w:rsidR="00643218" w:rsidRPr="00643218" w:rsidP="00643218">
            <w:pPr>
              <w:pStyle w:val="ListParagraph"/>
              <w:bidi w:val="0"/>
              <w:spacing w:after="0" w:line="240" w:lineRule="auto"/>
              <w:ind w:left="0"/>
              <w:jc w:val="both"/>
              <w:rPr>
                <w:rFonts w:ascii="Arial Narrow" w:hAnsi="Arial Narrow"/>
                <w:b/>
                <w:color w:val="00B0F0"/>
                <w:sz w:val="22"/>
                <w:szCs w:val="22"/>
              </w:rPr>
            </w:pPr>
            <w:r w:rsidRPr="00643218">
              <w:rPr>
                <w:rFonts w:ascii="Arial Narrow" w:hAnsi="Arial Narrow"/>
                <w:b/>
                <w:color w:val="00B0F0"/>
                <w:sz w:val="22"/>
                <w:szCs w:val="22"/>
                <w:lang w:eastAsia="en-US"/>
              </w:rPr>
              <w:t>Obchodník s cennými papiermi je povinný pri postupoch podľa odseku 1</w:t>
            </w:r>
          </w:p>
          <w:p w:rsidR="00643218" w:rsidRPr="00643218" w:rsidP="00643218">
            <w:pPr>
              <w:autoSpaceDE w:val="0"/>
              <w:autoSpaceDN w:val="0"/>
              <w:bidi w:val="0"/>
              <w:adjustRightInd w:val="0"/>
              <w:spacing w:before="0" w:beforeAutospacing="0" w:after="0" w:afterAutospacing="0" w:line="240" w:lineRule="auto"/>
              <w:ind w:firstLine="57"/>
              <w:jc w:val="both"/>
              <w:rPr>
                <w:rFonts w:ascii="Arial Narrow" w:hAnsi="Arial Narrow"/>
                <w:b/>
                <w:color w:val="00B0F0"/>
                <w:sz w:val="22"/>
                <w:szCs w:val="22"/>
                <w:lang w:eastAsia="en-US"/>
              </w:rPr>
            </w:pPr>
            <w:r w:rsidRPr="00643218">
              <w:rPr>
                <w:rFonts w:ascii="Arial Narrow" w:hAnsi="Arial Narrow"/>
                <w:b/>
                <w:color w:val="00B0F0"/>
                <w:sz w:val="22"/>
                <w:szCs w:val="22"/>
                <w:lang w:eastAsia="en-US"/>
              </w:rPr>
              <w:t>a) určiť cieľový trh konečných klientov v rámci príslušnej kategórie klientov pre každý finančný nástroj,</w:t>
            </w:r>
          </w:p>
          <w:p w:rsidR="00643218" w:rsidRPr="00643218" w:rsidP="00643218">
            <w:pPr>
              <w:autoSpaceDE w:val="0"/>
              <w:autoSpaceDN w:val="0"/>
              <w:bidi w:val="0"/>
              <w:adjustRightInd w:val="0"/>
              <w:spacing w:before="0" w:beforeAutospacing="0" w:after="0" w:afterAutospacing="0" w:line="240" w:lineRule="auto"/>
              <w:ind w:firstLine="57"/>
              <w:jc w:val="both"/>
              <w:rPr>
                <w:rFonts w:ascii="Arial Narrow" w:hAnsi="Arial Narrow"/>
                <w:b/>
                <w:color w:val="00B0F0"/>
                <w:sz w:val="22"/>
                <w:szCs w:val="22"/>
                <w:lang w:eastAsia="en-US"/>
              </w:rPr>
            </w:pPr>
            <w:r w:rsidRPr="00643218">
              <w:rPr>
                <w:rFonts w:ascii="Arial Narrow" w:hAnsi="Arial Narrow"/>
                <w:b/>
                <w:color w:val="00B0F0"/>
                <w:sz w:val="22"/>
                <w:szCs w:val="22"/>
                <w:lang w:eastAsia="en-US"/>
              </w:rPr>
              <w:t>b) zabezpečiť, že sú hodnotené všetky príslušné riziká pre určený cieľový trh a</w:t>
            </w:r>
          </w:p>
          <w:p w:rsidR="00643218" w:rsidRPr="00643218" w:rsidP="00643218">
            <w:pPr>
              <w:autoSpaceDE w:val="0"/>
              <w:autoSpaceDN w:val="0"/>
              <w:bidi w:val="0"/>
              <w:adjustRightInd w:val="0"/>
              <w:spacing w:before="0" w:beforeAutospacing="0" w:after="0" w:afterAutospacing="0" w:line="240" w:lineRule="auto"/>
              <w:ind w:firstLine="57"/>
              <w:jc w:val="both"/>
              <w:rPr>
                <w:rFonts w:ascii="Arial Narrow" w:hAnsi="Arial Narrow"/>
                <w:b/>
                <w:color w:val="00B0F0"/>
                <w:sz w:val="22"/>
                <w:szCs w:val="22"/>
                <w:lang w:eastAsia="en-US"/>
              </w:rPr>
            </w:pPr>
            <w:r w:rsidRPr="00643218">
              <w:rPr>
                <w:rFonts w:ascii="Arial Narrow" w:hAnsi="Arial Narrow"/>
                <w:b/>
                <w:color w:val="00B0F0"/>
                <w:sz w:val="22"/>
                <w:szCs w:val="22"/>
                <w:lang w:eastAsia="en-US"/>
              </w:rPr>
              <w:t xml:space="preserve">c) zabezpečiť, že zamýšľaná stratégia distribúcie je v súlade s identifikovaným cieľovým trhom. </w:t>
            </w:r>
          </w:p>
          <w:p w:rsidR="00643218" w:rsidP="00643218">
            <w:pPr>
              <w:pStyle w:val="ListParagraph"/>
              <w:autoSpaceDE w:val="0"/>
              <w:autoSpaceDN w:val="0"/>
              <w:bidi w:val="0"/>
              <w:adjustRightInd w:val="0"/>
              <w:spacing w:after="0" w:line="240" w:lineRule="auto"/>
              <w:ind w:left="0"/>
              <w:jc w:val="both"/>
              <w:rPr>
                <w:rFonts w:ascii="Arial Narrow" w:hAnsi="Arial Narrow"/>
                <w:b/>
                <w:color w:val="00B0F0"/>
                <w:sz w:val="22"/>
                <w:szCs w:val="22"/>
                <w:lang w:eastAsia="en-US"/>
              </w:rPr>
            </w:pPr>
          </w:p>
          <w:p w:rsidR="00643218" w:rsidRPr="00643218" w:rsidP="00643218">
            <w:pPr>
              <w:pStyle w:val="ListParagraph"/>
              <w:autoSpaceDE w:val="0"/>
              <w:autoSpaceDN w:val="0"/>
              <w:bidi w:val="0"/>
              <w:adjustRightInd w:val="0"/>
              <w:spacing w:after="0" w:line="240" w:lineRule="auto"/>
              <w:ind w:left="0"/>
              <w:jc w:val="both"/>
              <w:rPr>
                <w:rFonts w:ascii="Arial Narrow" w:hAnsi="Arial Narrow"/>
                <w:b/>
                <w:color w:val="00B0F0"/>
                <w:sz w:val="22"/>
                <w:szCs w:val="22"/>
                <w:lang w:eastAsia="en-US"/>
              </w:rPr>
            </w:pPr>
            <w:r w:rsidRPr="00643218">
              <w:rPr>
                <w:rFonts w:ascii="Arial Narrow" w:hAnsi="Arial Narrow"/>
                <w:b/>
                <w:color w:val="00B0F0"/>
                <w:sz w:val="22"/>
                <w:szCs w:val="22"/>
                <w:lang w:eastAsia="en-US"/>
              </w:rPr>
              <w:t xml:space="preserve">Obchodník s cennými papiermi pravidelne preskúmava finančné nástroje, ktoré  ponúka alebo uvádza na trh, pričom berie do úvahy každú udalosť, ktorá by mohla významne ovplyvniť možné riziko pre identifikovaný cieľový trh, s cieľom posúdiť aspoň, či je finančný nástroj v súlade s potrebami identifikovaného cieľového trhu, a či je plánovaná stratégia distribúcie naďalej vhodná. </w:t>
            </w:r>
          </w:p>
          <w:p w:rsidR="00643218" w:rsidRPr="00643218" w:rsidP="00643218">
            <w:pPr>
              <w:pStyle w:val="ListParagraph"/>
              <w:autoSpaceDE w:val="0"/>
              <w:autoSpaceDN w:val="0"/>
              <w:bidi w:val="0"/>
              <w:adjustRightInd w:val="0"/>
              <w:spacing w:before="60" w:after="60" w:line="240" w:lineRule="auto"/>
              <w:ind w:left="0"/>
              <w:jc w:val="both"/>
              <w:rPr>
                <w:rFonts w:ascii="Arial Narrow" w:hAnsi="Arial Narrow"/>
                <w:b/>
                <w:color w:val="00B0F0"/>
                <w:sz w:val="22"/>
                <w:szCs w:val="22"/>
                <w:lang w:eastAsia="en-US"/>
              </w:rPr>
            </w:pPr>
            <w:r w:rsidRPr="00643218">
              <w:rPr>
                <w:rFonts w:ascii="Arial Narrow" w:hAnsi="Arial Narrow"/>
                <w:b/>
                <w:color w:val="00B0F0"/>
                <w:sz w:val="22"/>
                <w:szCs w:val="22"/>
                <w:lang w:eastAsia="en-US"/>
              </w:rPr>
              <w:t xml:space="preserve">Obchodník s cennými papiermi, ktorý vytvára finančné nástroje, je povinný sprístupniť každému distribútorovi všetky príslušné informácie o finančnom nástroji a schvaľovacom procese finančného nástroja vrátane identifikovaného cieľového trhu finančného nástroja. </w:t>
            </w:r>
          </w:p>
          <w:p w:rsidR="00C04643" w:rsidRPr="00C04643" w:rsidP="00C04643">
            <w:pPr>
              <w:pStyle w:val="ListParagraph"/>
              <w:bidi w:val="0"/>
              <w:spacing w:after="0" w:line="259" w:lineRule="auto"/>
              <w:ind w:left="0"/>
              <w:jc w:val="both"/>
              <w:rPr>
                <w:rFonts w:ascii="Arial Narrow" w:hAnsi="Arial Narrow"/>
                <w:b/>
                <w:color w:val="00B0F0"/>
                <w:sz w:val="22"/>
                <w:szCs w:val="22"/>
              </w:rPr>
            </w:pPr>
            <w:r w:rsidRPr="00C04643">
              <w:rPr>
                <w:rFonts w:ascii="Arial Narrow" w:hAnsi="Arial Narrow"/>
                <w:b/>
                <w:color w:val="00B0F0"/>
                <w:sz w:val="22"/>
                <w:szCs w:val="22"/>
                <w:lang w:eastAsia="en-US"/>
              </w:rPr>
              <w:t xml:space="preserve">Ak obchodník s cennými papiermi ponúka alebo odporúča finančné nástroje, ktoré sám nevytvára, je povinný zaviesť vhodné opatrenia na získavanie informácií podľa odseku 1 </w:t>
            </w:r>
            <w:r w:rsidRPr="00C04643">
              <w:rPr>
                <w:rFonts w:ascii="Arial Narrow" w:hAnsi="Arial Narrow"/>
                <w:b/>
                <w:color w:val="00B0F0"/>
                <w:sz w:val="22"/>
                <w:szCs w:val="22"/>
              </w:rPr>
              <w:t>a opatrenia na porozumenie charakteristikám a cieľovému trhu každého finančného nástroja</w:t>
            </w:r>
            <w:r w:rsidRPr="00C04643">
              <w:rPr>
                <w:rFonts w:ascii="Arial Narrow" w:hAnsi="Arial Narrow"/>
                <w:b/>
                <w:color w:val="00B0F0"/>
                <w:sz w:val="22"/>
                <w:szCs w:val="22"/>
                <w:lang w:eastAsia="en-US"/>
              </w:rPr>
              <w:t xml:space="preserve">. </w:t>
            </w:r>
            <w:r w:rsidRPr="00C04643">
              <w:rPr>
                <w:rFonts w:ascii="Arial Narrow" w:hAnsi="Arial Narrow"/>
                <w:b/>
                <w:color w:val="00B0F0"/>
                <w:sz w:val="22"/>
                <w:szCs w:val="22"/>
              </w:rPr>
              <w:t>Obchodník s cennými papiermi je povinný zaviesť postupy, ktoré zabezpečia, že bude mať k dispozícii dostatok informácií o týchto finančných nástrojoch aj od osoby, ktorá vytvára finančné nástroje, a na ktorú sa nevzťahuje tento zákon. Obchodník s cennými papiermi je povinný určiť cieľový trh pre finančný nástroj aj, ak ho neurčila osoba, ktorá vytvára finančné nástroje.</w:t>
            </w:r>
          </w:p>
          <w:p w:rsidR="00173A7A" w:rsidP="00E305BC">
            <w:pPr>
              <w:pStyle w:val="ListParagraph"/>
              <w:bidi w:val="0"/>
              <w:spacing w:after="0" w:line="259" w:lineRule="auto"/>
              <w:ind w:left="0"/>
              <w:jc w:val="both"/>
              <w:rPr>
                <w:rFonts w:ascii="Arial Narrow" w:hAnsi="Arial Narrow"/>
                <w:b/>
                <w:color w:val="00B0F0"/>
                <w:sz w:val="22"/>
                <w:szCs w:val="22"/>
              </w:rPr>
            </w:pPr>
          </w:p>
          <w:p w:rsidR="007B7961" w:rsidP="00550AF7">
            <w:pPr>
              <w:autoSpaceDE w:val="0"/>
              <w:autoSpaceDN w:val="0"/>
              <w:bidi w:val="0"/>
              <w:spacing w:before="0" w:beforeAutospacing="0" w:after="0" w:afterAutospacing="0" w:line="240" w:lineRule="auto"/>
              <w:jc w:val="both"/>
              <w:rPr>
                <w:rFonts w:ascii="Arial Narrow" w:hAnsi="Arial Narrow"/>
                <w:b/>
                <w:color w:val="00B0F0"/>
                <w:sz w:val="22"/>
                <w:szCs w:val="22"/>
              </w:rPr>
            </w:pPr>
            <w:r w:rsidRPr="00550AF7" w:rsidR="00550AF7">
              <w:rPr>
                <w:rFonts w:ascii="Arial Narrow" w:hAnsi="Arial Narrow"/>
                <w:b/>
                <w:color w:val="00B0F0"/>
                <w:sz w:val="22"/>
                <w:szCs w:val="22"/>
              </w:rPr>
              <w:t>Členovia predstavenstva obchodníka s cennými papiermi sú povinní poznať, riadiť a kontrolovať výkon povolených činností, zabezpečovať bezpečnosť a zdravie obchodníka s cennými papiermi a prijímať a pravidelne skúmať všeobecné zásady odmeňovania a riadiť a zabezpečovať účinný systém riadenia rizík. Bezpečnosťou a zdravím obchodníka s cennými papiermi sa na účely tohto zákona rozumie také vykonávanie činností, ktoré neohrozuje udržiavanie vlastných zdrojov obchodníka s cennými papiermi vo vzťahu k jeho požiadavkám na vlastné zdroje, likviditu, obmedzenie majetkovej angažovanosti a oprávnené záujmy klientov a ostatných veriteľov</w:t>
            </w:r>
            <w:r w:rsidR="00550AF7">
              <w:rPr>
                <w:rFonts w:ascii="Arial Narrow" w:hAnsi="Arial Narrow"/>
                <w:b/>
                <w:color w:val="00B0F0"/>
                <w:sz w:val="22"/>
                <w:szCs w:val="22"/>
              </w:rPr>
              <w:t>.</w:t>
            </w:r>
          </w:p>
          <w:p w:rsidR="00550AF7" w:rsidRPr="00550AF7" w:rsidP="00550AF7">
            <w:pPr>
              <w:autoSpaceDE w:val="0"/>
              <w:autoSpaceDN w:val="0"/>
              <w:bidi w:val="0"/>
              <w:spacing w:before="0" w:beforeAutospacing="0" w:after="0" w:afterAutospacing="0" w:line="240" w:lineRule="auto"/>
              <w:jc w:val="both"/>
              <w:rPr>
                <w:rFonts w:ascii="Arial Narrow" w:hAnsi="Arial Narrow" w:cs="Helvetica"/>
                <w:b/>
                <w:color w:val="00B0F0"/>
                <w:sz w:val="22"/>
                <w:szCs w:val="22"/>
              </w:rPr>
            </w:pPr>
          </w:p>
          <w:p w:rsidR="004C0FB8" w:rsidRPr="0003199D" w:rsidP="004C0FB8">
            <w:pPr>
              <w:bidi w:val="0"/>
              <w:spacing w:line="240" w:lineRule="auto"/>
              <w:jc w:val="both"/>
              <w:rPr>
                <w:rFonts w:ascii="Arial Narrow" w:hAnsi="Arial Narrow" w:cs="Helvetica"/>
                <w:sz w:val="22"/>
                <w:szCs w:val="22"/>
              </w:rPr>
            </w:pPr>
            <w:r w:rsidRPr="0003199D">
              <w:rPr>
                <w:rFonts w:ascii="Arial Narrow" w:hAnsi="Arial Narrow" w:cs="Helvetica"/>
                <w:sz w:val="22"/>
                <w:szCs w:val="22"/>
              </w:rPr>
              <w:t xml:space="preserve">Ak obchodník s cennými papiermi deleguje na inú osobu výkon prevádzkových činností, ktoré sú kľúčové alebo dôležité pre zabezpečenie pravidelného a spoľahlivého poskytovania investičných služieb klientom a pre pravidelný a spoľahlivý výkon investičných činností, je povinný prijať opatrenia potrebné na zamedzenie neprimeraného zvýšenia operačného rizika. Delegovanie dôležitých prevádzkových činností sa nesmie uskutočniť takým spôsobom, ktorým by sa narušila účinnosť výkonu vnútornej kontroly a schopnosť Národnej banky Slovenska vykonávať dohľad nad dodržiavaním povinností obchodníka s cennými papiermi. </w:t>
            </w:r>
          </w:p>
          <w:p w:rsidR="007B7961" w:rsidRPr="007C2FF8" w:rsidP="00B64B09">
            <w:pPr>
              <w:pStyle w:val="BodyText2"/>
              <w:bidi w:val="0"/>
              <w:spacing w:after="0" w:line="240" w:lineRule="exact"/>
              <w:jc w:val="left"/>
              <w:rPr>
                <w:rFonts w:ascii="Arial Narrow" w:hAnsi="Arial Narrow"/>
                <w:sz w:val="22"/>
                <w:szCs w:val="22"/>
              </w:rPr>
            </w:pPr>
          </w:p>
          <w:p w:rsidR="007545C1" w:rsidP="006E3CAE">
            <w:pPr>
              <w:bidi w:val="0"/>
              <w:spacing w:before="0" w:beforeAutospacing="0" w:after="0" w:afterAutospacing="0" w:line="240" w:lineRule="auto"/>
              <w:jc w:val="both"/>
              <w:rPr>
                <w:rFonts w:ascii="Arial Narrow" w:hAnsi="Arial Narrow"/>
                <w:b/>
                <w:color w:val="00B0F0"/>
                <w:sz w:val="22"/>
                <w:szCs w:val="22"/>
              </w:rPr>
            </w:pPr>
            <w:r w:rsidRPr="00EA14B0" w:rsidR="006E3CAE">
              <w:rPr>
                <w:rFonts w:ascii="Arial Narrow" w:hAnsi="Arial Narrow"/>
                <w:b/>
                <w:color w:val="00B0F0"/>
                <w:sz w:val="22"/>
                <w:szCs w:val="22"/>
              </w:rPr>
              <w:t xml:space="preserve">Členovia dozornej rady obchodníka s cennými papiermi sú povinní poznať a dohliadať na výkon povolených činností, na výkon pôsobnosti predstavenstva obchodníka s cennými papiermi a na uskutočňovanie ostatnej činnosti obchodníka s cennými papiermi. </w:t>
            </w:r>
          </w:p>
          <w:p w:rsidR="006E3CAE" w:rsidRPr="00EA14B0" w:rsidP="006E3CAE">
            <w:pPr>
              <w:bidi w:val="0"/>
              <w:spacing w:before="0" w:beforeAutospacing="0" w:after="0" w:afterAutospacing="0" w:line="240" w:lineRule="auto"/>
              <w:jc w:val="both"/>
              <w:rPr>
                <w:rFonts w:ascii="Arial Narrow" w:hAnsi="Arial Narrow"/>
                <w:b/>
                <w:color w:val="00B0F0"/>
                <w:sz w:val="22"/>
                <w:szCs w:val="22"/>
              </w:rPr>
            </w:pPr>
            <w:r w:rsidRPr="00EA14B0">
              <w:rPr>
                <w:rFonts w:ascii="Arial Narrow" w:hAnsi="Arial Narrow"/>
                <w:b/>
                <w:color w:val="00B0F0"/>
                <w:sz w:val="22"/>
                <w:szCs w:val="22"/>
              </w:rPr>
              <w:t xml:space="preserve">Členovia dozornej rady obchodníka s cennými papiermi sú povinní kontrolovať dodržiavanie zásad odmeňovania, ktoré prijalo predstavenstvo obchodníka s cennými papiermi a kontrolovať bezpečnosť a účinnosť systému riadenia rizík. </w:t>
            </w:r>
          </w:p>
          <w:p w:rsidR="007B7961" w:rsidRPr="007C2FF8" w:rsidP="00B64B09">
            <w:pPr>
              <w:pStyle w:val="BodyText2"/>
              <w:bidi w:val="0"/>
              <w:spacing w:after="0" w:line="240" w:lineRule="exact"/>
              <w:jc w:val="left"/>
              <w:rPr>
                <w:rFonts w:ascii="Arial Narrow" w:hAnsi="Arial Narrow"/>
                <w:sz w:val="22"/>
                <w:szCs w:val="22"/>
              </w:rPr>
            </w:pPr>
          </w:p>
          <w:p w:rsidR="00807CB7" w:rsidRPr="001F3EEC" w:rsidP="001F3EEC">
            <w:pPr>
              <w:pStyle w:val="ListParagraph"/>
              <w:bidi w:val="0"/>
              <w:spacing w:after="0" w:line="240" w:lineRule="auto"/>
              <w:ind w:left="0"/>
              <w:jc w:val="both"/>
              <w:rPr>
                <w:rFonts w:ascii="Arial Narrow" w:hAnsi="Arial Narrow"/>
                <w:b/>
                <w:color w:val="00B0F0"/>
                <w:sz w:val="22"/>
                <w:szCs w:val="22"/>
              </w:rPr>
            </w:pPr>
            <w:r w:rsidRPr="001F3EEC" w:rsidR="001F3EEC">
              <w:rPr>
                <w:rFonts w:ascii="Arial Narrow" w:hAnsi="Arial Narrow"/>
                <w:b/>
                <w:color w:val="00B0F0"/>
                <w:sz w:val="22"/>
                <w:szCs w:val="22"/>
              </w:rPr>
              <w:t>Obchodník s cennými papiermi je povinný zabezpečiť uchovávanie záznamov o všetkých poskytnutých investičných službách, investičných činnostiach a vedľajších službách a vykonaných transakciách tak, aby Národná banka Slovenska mohla plniť svoje úlohy v oblasti dohľadu a najmä zistiť, či obchodník s cennými papiermi dodržiava všetky povinnosti vrátane povinností vo vzťahu ku klientom alebo potenciálnym klientom a integrite trhu, v súlade s osobitným predpisom.</w:t>
            </w:r>
            <w:r w:rsidRPr="001F3EEC" w:rsidR="001F3EEC">
              <w:rPr>
                <w:rFonts w:ascii="Arial Narrow" w:hAnsi="Arial Narrow"/>
                <w:b/>
                <w:color w:val="00B0F0"/>
                <w:sz w:val="22"/>
                <w:szCs w:val="22"/>
                <w:vertAlign w:val="superscript"/>
              </w:rPr>
              <w:t>58jf</w:t>
            </w:r>
            <w:r w:rsidRPr="001F3EEC" w:rsidR="001F3EEC">
              <w:rPr>
                <w:rFonts w:ascii="Arial Narrow" w:hAnsi="Arial Narrow"/>
                <w:b/>
                <w:color w:val="00B0F0"/>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r w:rsidR="00EA14B0">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56B18" w:rsidRPr="007C2FF8">
            <w:pPr>
              <w:pStyle w:val="Heading1"/>
              <w:bidi w:val="0"/>
              <w:spacing w:after="0" w:line="240" w:lineRule="auto"/>
              <w:rPr>
                <w:rFonts w:ascii="Arial Narrow" w:hAnsi="Arial Narrow"/>
                <w:b w:val="0"/>
                <w:bCs w:val="0"/>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7C2FF8" w:rsidP="00A47BED">
            <w:pPr>
              <w:autoSpaceDE w:val="0"/>
              <w:autoSpaceDN w:val="0"/>
              <w:bidi w:val="0"/>
              <w:spacing w:before="0" w:beforeAutospacing="0" w:after="0" w:afterAutospacing="0" w:line="240" w:lineRule="auto"/>
              <w:jc w:val="center"/>
              <w:rPr>
                <w:rFonts w:ascii="Arial Narrow" w:hAnsi="Arial Narrow"/>
                <w:sz w:val="22"/>
                <w:szCs w:val="22"/>
              </w:rPr>
            </w:pPr>
            <w:r w:rsidRPr="007C2FF8" w:rsidR="006B0A75">
              <w:rPr>
                <w:rFonts w:ascii="Arial Narrow" w:hAnsi="Arial Narrow"/>
                <w:sz w:val="22"/>
                <w:szCs w:val="22"/>
              </w:rPr>
              <w:t>čl.16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B0A75" w:rsidRPr="007C2FF8" w:rsidP="006B0A75">
            <w:pPr>
              <w:pStyle w:val="CM4"/>
              <w:bidi w:val="0"/>
              <w:spacing w:before="60" w:after="60" w:line="240" w:lineRule="auto"/>
              <w:rPr>
                <w:rFonts w:ascii="Arial Narrow" w:hAnsi="Arial Narrow"/>
                <w:sz w:val="22"/>
                <w:szCs w:val="22"/>
              </w:rPr>
            </w:pPr>
            <w:r w:rsidRPr="007C2FF8">
              <w:rPr>
                <w:rFonts w:ascii="Arial Narrow" w:hAnsi="Arial Narrow"/>
                <w:sz w:val="22"/>
                <w:szCs w:val="22"/>
              </w:rPr>
              <w:t>7.   Záznamy musia zahŕňať záznamy telefonickej konverzácie alebo elektronickej komunikácie, ktoré sa týkajú minimálne transakcií uzatvorených pri obchodovaní na vlastný účet a poskytovania služieb, ktoré sa týkajú pokynov klientov, súvisiacich s prijímaním, odosielaním a vykonávaním pokynov klienta.</w:t>
            </w:r>
          </w:p>
          <w:p w:rsidR="006B0A75" w:rsidP="006B0A75">
            <w:pPr>
              <w:pStyle w:val="CM4"/>
              <w:bidi w:val="0"/>
              <w:spacing w:before="60" w:after="60" w:line="240" w:lineRule="auto"/>
              <w:rPr>
                <w:rFonts w:ascii="Arial Narrow" w:hAnsi="Arial Narrow"/>
                <w:sz w:val="22"/>
                <w:szCs w:val="22"/>
              </w:rPr>
            </w:pPr>
            <w:r w:rsidRPr="007C2FF8">
              <w:rPr>
                <w:rFonts w:ascii="Arial Narrow" w:hAnsi="Arial Narrow"/>
                <w:sz w:val="22"/>
                <w:szCs w:val="22"/>
              </w:rPr>
              <w:t>Takéto telefonické konverzácie a elektronické komunikácie zahŕňajú aj tie, ktoré sa uskutočňujú so zámerom vyústiť do transakcií uzavretých pri obchodovaní na vlastný účet alebo poskytnutia služieb, ktoré sa týkajú pokynov klientov, súvisiacich s prijímaním, zasielaním a vykonávaním pokynov klientov, a to aj vtedy, ak tieto konverzácie alebo komunikácia nevedú k uzavretiu takýchto transakcií alebo poskytnutiu služieb týkajúcich sa pokynov klientov.</w:t>
            </w: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7D74A6" w:rsidRPr="007D74A6" w:rsidP="007D74A6">
            <w:pPr>
              <w:pStyle w:val="Default"/>
              <w:bidi w:val="0"/>
              <w:spacing w:after="0" w:line="240" w:lineRule="auto"/>
            </w:pPr>
          </w:p>
          <w:p w:rsidR="006B0A75" w:rsidRPr="007C2FF8" w:rsidP="006B0A75">
            <w:pPr>
              <w:pStyle w:val="CM4"/>
              <w:bidi w:val="0"/>
              <w:spacing w:before="60" w:after="60" w:line="240" w:lineRule="auto"/>
              <w:rPr>
                <w:rFonts w:ascii="Arial Narrow" w:hAnsi="Arial Narrow"/>
                <w:sz w:val="22"/>
                <w:szCs w:val="22"/>
              </w:rPr>
            </w:pPr>
            <w:r w:rsidRPr="007C2FF8">
              <w:rPr>
                <w:rFonts w:ascii="Arial Narrow" w:hAnsi="Arial Narrow"/>
                <w:sz w:val="22"/>
                <w:szCs w:val="22"/>
              </w:rPr>
              <w:t>Investičná spoločnosť na tento účel prijíma všetky primerané opatrenia s cieľom zaznamenať relevantné telefonické konverzácie a elektronickú komunikáciu uskutočnené, zaslané alebo prijaté zariadeniami, ktoré investičná spoločnosť poskytla zamestnancovi alebo zmluvnému dodávateľovi, alebo používanie ktorých zamestnanom alebo zmluvným dodávateľom investičná spoločnosť odsúhlasila alebo povolila.</w:t>
            </w:r>
          </w:p>
          <w:p w:rsidR="006B0A75" w:rsidRPr="007C2FF8" w:rsidP="006B0A75">
            <w:pPr>
              <w:pStyle w:val="CM4"/>
              <w:bidi w:val="0"/>
              <w:spacing w:before="60" w:after="60" w:line="240" w:lineRule="auto"/>
              <w:rPr>
                <w:rFonts w:ascii="Arial Narrow" w:hAnsi="Arial Narrow"/>
                <w:sz w:val="22"/>
                <w:szCs w:val="22"/>
              </w:rPr>
            </w:pPr>
            <w:r w:rsidRPr="007C2FF8">
              <w:rPr>
                <w:rFonts w:ascii="Arial Narrow" w:hAnsi="Arial Narrow"/>
                <w:sz w:val="22"/>
                <w:szCs w:val="22"/>
              </w:rPr>
              <w:t>Investičná spoločnosť informuje nových i existujúcich klientov o tom, že telefonická komunikácia alebo konverzácia medzi investičnou spoločnosťou a jej klientmi, ktorá vyústi alebo môže vyústiť do transakcie, sa bude nahrávať.</w:t>
            </w:r>
          </w:p>
          <w:p w:rsidR="006B0A75" w:rsidRPr="007C2FF8" w:rsidP="006B0A75">
            <w:pPr>
              <w:pStyle w:val="CM4"/>
              <w:bidi w:val="0"/>
              <w:spacing w:before="60" w:after="60" w:line="240" w:lineRule="auto"/>
              <w:rPr>
                <w:rFonts w:ascii="Arial Narrow" w:hAnsi="Arial Narrow"/>
                <w:sz w:val="22"/>
                <w:szCs w:val="22"/>
              </w:rPr>
            </w:pPr>
            <w:r w:rsidRPr="007C2FF8">
              <w:rPr>
                <w:rFonts w:ascii="Arial Narrow" w:hAnsi="Arial Narrow"/>
                <w:sz w:val="22"/>
                <w:szCs w:val="22"/>
              </w:rPr>
              <w:t>Takéto oznámenie sa môže uskutočniť raz pred poskytnutím investičných služieb novým alebo existujúcim klientom.</w:t>
            </w:r>
          </w:p>
          <w:p w:rsidR="006B0A75" w:rsidP="006B0A75">
            <w:pPr>
              <w:pStyle w:val="CM4"/>
              <w:bidi w:val="0"/>
              <w:spacing w:before="60" w:after="60" w:line="240" w:lineRule="auto"/>
              <w:rPr>
                <w:rFonts w:ascii="Arial Narrow" w:hAnsi="Arial Narrow"/>
                <w:sz w:val="22"/>
                <w:szCs w:val="22"/>
              </w:rPr>
            </w:pPr>
            <w:r w:rsidRPr="007C2FF8">
              <w:rPr>
                <w:rFonts w:ascii="Arial Narrow" w:hAnsi="Arial Narrow"/>
                <w:sz w:val="22"/>
                <w:szCs w:val="22"/>
              </w:rPr>
              <w:t>Investičná spoločnosť neposkytne investičné služby a činnosti telefonicky tým klientom, ktorí neboli vopred informovaní o nahrávaní ich telefonickej konverzácie alebo elektronickej komunikácie, pokiaľ takéto investičné služby a činnosti súvisia s prijímaním, odosielaním a vykonávaním pokynov klientov.</w:t>
            </w:r>
          </w:p>
          <w:p w:rsidR="00986A10" w:rsidP="00986A10">
            <w:pPr>
              <w:pStyle w:val="Default"/>
              <w:bidi w:val="0"/>
              <w:spacing w:after="0" w:line="240" w:lineRule="auto"/>
            </w:pPr>
          </w:p>
          <w:p w:rsidR="00986A10" w:rsidRPr="00986A10" w:rsidP="00986A10">
            <w:pPr>
              <w:pStyle w:val="Default"/>
              <w:bidi w:val="0"/>
              <w:spacing w:after="0" w:line="240" w:lineRule="auto"/>
            </w:pPr>
          </w:p>
          <w:p w:rsidR="006B0A75" w:rsidP="006B0A75">
            <w:pPr>
              <w:pStyle w:val="CM4"/>
              <w:bidi w:val="0"/>
              <w:spacing w:before="60" w:after="60" w:line="240" w:lineRule="auto"/>
              <w:rPr>
                <w:rFonts w:ascii="Arial Narrow" w:hAnsi="Arial Narrow"/>
                <w:sz w:val="22"/>
                <w:szCs w:val="22"/>
              </w:rPr>
            </w:pPr>
            <w:r w:rsidRPr="007C2FF8">
              <w:rPr>
                <w:rFonts w:ascii="Arial Narrow" w:hAnsi="Arial Narrow"/>
                <w:sz w:val="22"/>
                <w:szCs w:val="22"/>
              </w:rPr>
              <w:t>Títo klienti môžu pokyny oznamovať prostredníctvom iných kanálov, takáto komunikácia sa však musí uskutočniť na trvanlivom médiu, ako sú napríklad poštové zásielky, faxy, emaily alebo záznamy pokynov klienta urobené na stretnutiach. Môže sa zaznamenávať predovšetkým obsah relevantnej osobnej konverzácie s klientom v podobe písanej zápisnice alebo poznámok. Takéto pokyny sa považujú za rovnocenné pokynom prijatým telefonicky.</w:t>
            </w:r>
          </w:p>
          <w:p w:rsidR="00C641AB" w:rsidP="007D74A6">
            <w:pPr>
              <w:pStyle w:val="Default"/>
              <w:bidi w:val="0"/>
              <w:spacing w:after="0" w:line="240" w:lineRule="auto"/>
            </w:pPr>
          </w:p>
          <w:p w:rsidR="00986A10" w:rsidP="007D74A6">
            <w:pPr>
              <w:pStyle w:val="Default"/>
              <w:bidi w:val="0"/>
              <w:spacing w:after="0" w:line="240" w:lineRule="auto"/>
            </w:pPr>
          </w:p>
          <w:p w:rsidR="00986A10" w:rsidP="007D74A6">
            <w:pPr>
              <w:pStyle w:val="Default"/>
              <w:bidi w:val="0"/>
              <w:spacing w:after="0" w:line="240" w:lineRule="auto"/>
            </w:pPr>
          </w:p>
          <w:p w:rsidR="00986A10" w:rsidP="007D74A6">
            <w:pPr>
              <w:pStyle w:val="Default"/>
              <w:bidi w:val="0"/>
              <w:spacing w:after="0" w:line="240" w:lineRule="auto"/>
            </w:pPr>
          </w:p>
          <w:p w:rsidR="00986A10" w:rsidP="007D74A6">
            <w:pPr>
              <w:pStyle w:val="Default"/>
              <w:bidi w:val="0"/>
              <w:spacing w:after="0" w:line="240" w:lineRule="auto"/>
            </w:pPr>
          </w:p>
          <w:p w:rsidR="00986A10" w:rsidP="007D74A6">
            <w:pPr>
              <w:pStyle w:val="Default"/>
              <w:bidi w:val="0"/>
              <w:spacing w:after="0" w:line="240" w:lineRule="auto"/>
            </w:pPr>
          </w:p>
          <w:p w:rsidR="00986A10" w:rsidP="007D74A6">
            <w:pPr>
              <w:pStyle w:val="Default"/>
              <w:bidi w:val="0"/>
              <w:spacing w:after="0" w:line="240" w:lineRule="auto"/>
            </w:pPr>
          </w:p>
          <w:p w:rsidR="00986A10" w:rsidP="007D74A6">
            <w:pPr>
              <w:pStyle w:val="Default"/>
              <w:bidi w:val="0"/>
              <w:spacing w:after="0" w:line="240" w:lineRule="auto"/>
            </w:pPr>
          </w:p>
          <w:p w:rsidR="002416DC" w:rsidP="007D74A6">
            <w:pPr>
              <w:pStyle w:val="Default"/>
              <w:bidi w:val="0"/>
              <w:spacing w:after="0" w:line="240" w:lineRule="auto"/>
            </w:pPr>
          </w:p>
          <w:p w:rsidR="00986A10" w:rsidP="007D74A6">
            <w:pPr>
              <w:pStyle w:val="Default"/>
              <w:bidi w:val="0"/>
              <w:spacing w:after="0" w:line="240" w:lineRule="auto"/>
            </w:pPr>
          </w:p>
          <w:p w:rsidR="00986A10" w:rsidP="007D74A6">
            <w:pPr>
              <w:pStyle w:val="Default"/>
              <w:bidi w:val="0"/>
              <w:spacing w:after="0" w:line="240" w:lineRule="auto"/>
            </w:pPr>
          </w:p>
          <w:p w:rsidR="006B0A75" w:rsidRPr="007C2FF8" w:rsidP="006B0A75">
            <w:pPr>
              <w:pStyle w:val="CM4"/>
              <w:bidi w:val="0"/>
              <w:spacing w:before="60" w:after="60" w:line="240" w:lineRule="auto"/>
              <w:rPr>
                <w:rFonts w:ascii="Arial Narrow" w:hAnsi="Arial Narrow"/>
                <w:sz w:val="22"/>
                <w:szCs w:val="22"/>
              </w:rPr>
            </w:pPr>
            <w:r w:rsidRPr="007C2FF8">
              <w:rPr>
                <w:rFonts w:ascii="Arial Narrow" w:hAnsi="Arial Narrow"/>
                <w:sz w:val="22"/>
                <w:szCs w:val="22"/>
              </w:rPr>
              <w:t>Investičná spoločnosť prijme všetky primerané opatrenia s cieľom zabrániť zamestnancovi alebo zmluvnému dodávateľovi, aby uskutočňovali, zasielali alebo prijímali relevantnú telefonickú konverzáciu a elektronickú komunikáciu súkromne vlastnenými zariadeniami, z ktorých investičná spoločnosť nedokáže robiť záznamy alebo ich kopírovať.</w:t>
            </w:r>
          </w:p>
          <w:p w:rsidR="006B0A75" w:rsidP="006B0A75">
            <w:pPr>
              <w:pStyle w:val="CM4"/>
              <w:bidi w:val="0"/>
              <w:spacing w:before="60" w:after="60" w:line="240" w:lineRule="auto"/>
              <w:rPr>
                <w:rFonts w:ascii="Arial Narrow" w:hAnsi="Arial Narrow"/>
                <w:sz w:val="22"/>
                <w:szCs w:val="22"/>
              </w:rPr>
            </w:pPr>
            <w:r w:rsidRPr="007C2FF8">
              <w:rPr>
                <w:rFonts w:ascii="Arial Narrow" w:hAnsi="Arial Narrow"/>
                <w:sz w:val="22"/>
                <w:szCs w:val="22"/>
              </w:rPr>
              <w:t>Záznamy zaznamenané v súlade s týmto pododsekom sa na požiadanie poskytnú dotknutým klientom a uchovávajú sa počas obdobia piatich rokov a na žiadosť príslušného orgánu počas obdobia siedmich rokov.</w:t>
            </w:r>
          </w:p>
          <w:p w:rsidR="007D74A6" w:rsidP="007D74A6">
            <w:pPr>
              <w:pStyle w:val="Default"/>
              <w:bidi w:val="0"/>
              <w:spacing w:after="0" w:line="240" w:lineRule="auto"/>
            </w:pPr>
          </w:p>
          <w:p w:rsidR="007D74A6" w:rsidP="007D74A6">
            <w:pPr>
              <w:pStyle w:val="Default"/>
              <w:bidi w:val="0"/>
              <w:spacing w:after="0" w:line="240" w:lineRule="auto"/>
            </w:pPr>
          </w:p>
          <w:p w:rsidR="00903DD5" w:rsidP="007D74A6">
            <w:pPr>
              <w:pStyle w:val="Default"/>
              <w:bidi w:val="0"/>
              <w:spacing w:after="0" w:line="240" w:lineRule="auto"/>
            </w:pPr>
          </w:p>
          <w:p w:rsidR="00903DD5" w:rsidP="007D74A6">
            <w:pPr>
              <w:pStyle w:val="Default"/>
              <w:bidi w:val="0"/>
              <w:spacing w:after="0" w:line="240" w:lineRule="auto"/>
            </w:pPr>
          </w:p>
          <w:p w:rsidR="00914A80" w:rsidRPr="007D74A6" w:rsidP="007D74A6">
            <w:pPr>
              <w:pStyle w:val="Default"/>
              <w:bidi w:val="0"/>
              <w:spacing w:after="0" w:line="240" w:lineRule="auto"/>
            </w:pPr>
          </w:p>
          <w:p w:rsidR="006B0A75" w:rsidRPr="007C2FF8" w:rsidP="006B0A75">
            <w:pPr>
              <w:pStyle w:val="CM4"/>
              <w:bidi w:val="0"/>
              <w:spacing w:before="60" w:after="60" w:line="240" w:lineRule="auto"/>
              <w:rPr>
                <w:rFonts w:ascii="Arial Narrow" w:hAnsi="Arial Narrow"/>
                <w:sz w:val="22"/>
                <w:szCs w:val="22"/>
              </w:rPr>
            </w:pPr>
            <w:r w:rsidRPr="007C2FF8">
              <w:rPr>
                <w:rFonts w:ascii="Arial Narrow" w:hAnsi="Arial Narrow"/>
                <w:sz w:val="22"/>
                <w:szCs w:val="22"/>
              </w:rPr>
              <w:t>8.   Investičná spoločnosť, ktorá drží finančné nástroje patriace klientom, musí prijať primerané opatrenia na ochranu vlastníckych práv klientov, najmä v prípade platobnej neschopnosti investičnej spoločnosti a na zabránenie tomu, aby sa finančné nástroje klienta využívali na jej vlastný účet bez výslovného súhlasu klienta.</w:t>
            </w:r>
          </w:p>
          <w:p w:rsidR="006B0A75" w:rsidRPr="007C2FF8" w:rsidP="006B0A75">
            <w:pPr>
              <w:pStyle w:val="CM4"/>
              <w:bidi w:val="0"/>
              <w:spacing w:before="60" w:after="60" w:line="240" w:lineRule="auto"/>
              <w:rPr>
                <w:rFonts w:ascii="Arial Narrow" w:hAnsi="Arial Narrow"/>
                <w:sz w:val="22"/>
                <w:szCs w:val="22"/>
              </w:rPr>
            </w:pPr>
            <w:r w:rsidRPr="007C2FF8">
              <w:rPr>
                <w:rFonts w:ascii="Arial Narrow" w:hAnsi="Arial Narrow"/>
                <w:sz w:val="22"/>
                <w:szCs w:val="22"/>
              </w:rPr>
              <w:t>9.   Investičná spoločnosť musí pri držaní finančných prostriedkov patriacich klientom prijať primerané opatrenia na ochranu práv klientov a okrem prípadu úverových inštitúcií zabrániť využívaniu peňažných prostriedkov klienta na svoj vlastný účet.</w:t>
            </w:r>
          </w:p>
          <w:p w:rsidR="006B0A75" w:rsidRPr="007C2FF8" w:rsidP="006B0A75">
            <w:pPr>
              <w:pStyle w:val="CM4"/>
              <w:bidi w:val="0"/>
              <w:spacing w:before="60" w:after="60" w:line="240" w:lineRule="auto"/>
              <w:rPr>
                <w:rFonts w:ascii="Arial Narrow" w:hAnsi="Arial Narrow"/>
                <w:sz w:val="22"/>
                <w:szCs w:val="22"/>
              </w:rPr>
            </w:pPr>
            <w:r w:rsidRPr="007C2FF8">
              <w:rPr>
                <w:rFonts w:ascii="Arial Narrow" w:hAnsi="Arial Narrow"/>
                <w:sz w:val="22"/>
                <w:szCs w:val="22"/>
              </w:rPr>
              <w:t>10.   Investičná spoločnosť nesmie uzatvoriť dohody o finančnej záruke s prevodom vlastníckeho práva s retailovými klientmi na účel zaistenia alebo pokrytia súčasných alebo budúcich skutočných, podmienených alebo prípadných povinností klientov.</w:t>
            </w:r>
          </w:p>
          <w:p w:rsidR="006B0A75" w:rsidP="006B0A75">
            <w:pPr>
              <w:pStyle w:val="CM4"/>
              <w:bidi w:val="0"/>
              <w:spacing w:before="60" w:after="60" w:line="240" w:lineRule="auto"/>
              <w:rPr>
                <w:rFonts w:ascii="Arial Narrow" w:hAnsi="Arial Narrow"/>
                <w:sz w:val="22"/>
                <w:szCs w:val="22"/>
              </w:rPr>
            </w:pPr>
            <w:r w:rsidRPr="007C2FF8">
              <w:rPr>
                <w:rFonts w:ascii="Arial Narrow" w:hAnsi="Arial Narrow"/>
                <w:sz w:val="22"/>
                <w:szCs w:val="22"/>
              </w:rPr>
              <w:t>11.   V prípade pobočiek investičných spoločností príslušný orgán členského štátu, v ktorom sa nachádza pobočka, musí bez toho, aby bola dotknutá možnosť príslušného orgánu domovského členského štátu investičnej spoločnosti mať priamy prístup k týmto záznamom a presadzovať povinnosť stanovenú v odseku 6 a 7 v súvislosti s transakciami, ktoré pobočka uskutočňuje.</w:t>
            </w: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7D74A6"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7D74A6"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914A80" w:rsidP="007D74A6">
            <w:pPr>
              <w:pStyle w:val="Default"/>
              <w:bidi w:val="0"/>
              <w:spacing w:after="0" w:line="240" w:lineRule="auto"/>
            </w:pPr>
          </w:p>
          <w:p w:rsidR="00F27836" w:rsidP="007D74A6">
            <w:pPr>
              <w:pStyle w:val="Default"/>
              <w:bidi w:val="0"/>
              <w:spacing w:after="0" w:line="240" w:lineRule="auto"/>
            </w:pPr>
          </w:p>
          <w:p w:rsidR="00F27836" w:rsidP="007D74A6">
            <w:pPr>
              <w:pStyle w:val="Default"/>
              <w:bidi w:val="0"/>
              <w:spacing w:after="0" w:line="240" w:lineRule="auto"/>
            </w:pPr>
          </w:p>
          <w:p w:rsidR="00F27836" w:rsidP="007D74A6">
            <w:pPr>
              <w:pStyle w:val="Default"/>
              <w:bidi w:val="0"/>
              <w:spacing w:after="0" w:line="240" w:lineRule="auto"/>
            </w:pPr>
          </w:p>
          <w:p w:rsidR="00F27836" w:rsidP="007D74A6">
            <w:pPr>
              <w:pStyle w:val="Default"/>
              <w:bidi w:val="0"/>
              <w:spacing w:after="0" w:line="240" w:lineRule="auto"/>
            </w:pPr>
          </w:p>
          <w:p w:rsidR="00F27836" w:rsidP="007D74A6">
            <w:pPr>
              <w:pStyle w:val="Default"/>
              <w:bidi w:val="0"/>
              <w:spacing w:after="0" w:line="240" w:lineRule="auto"/>
            </w:pPr>
          </w:p>
          <w:p w:rsidR="00F27836" w:rsidP="007D74A6">
            <w:pPr>
              <w:pStyle w:val="Default"/>
              <w:bidi w:val="0"/>
              <w:spacing w:after="0" w:line="240" w:lineRule="auto"/>
            </w:pPr>
          </w:p>
          <w:p w:rsidR="00F27836" w:rsidP="007D74A6">
            <w:pPr>
              <w:pStyle w:val="Default"/>
              <w:bidi w:val="0"/>
              <w:spacing w:after="0" w:line="240" w:lineRule="auto"/>
            </w:pPr>
          </w:p>
          <w:p w:rsidR="00914A80" w:rsidP="007D74A6">
            <w:pPr>
              <w:pStyle w:val="Default"/>
              <w:bidi w:val="0"/>
              <w:spacing w:after="0" w:line="240" w:lineRule="auto"/>
            </w:pPr>
          </w:p>
          <w:p w:rsidR="00F27836" w:rsidP="007D74A6">
            <w:pPr>
              <w:pStyle w:val="Default"/>
              <w:bidi w:val="0"/>
              <w:spacing w:after="0" w:line="240" w:lineRule="auto"/>
            </w:pPr>
          </w:p>
          <w:p w:rsidR="00F27836" w:rsidP="007D74A6">
            <w:pPr>
              <w:pStyle w:val="Default"/>
              <w:bidi w:val="0"/>
              <w:spacing w:after="0" w:line="240" w:lineRule="auto"/>
            </w:pPr>
          </w:p>
          <w:p w:rsidR="00F27836" w:rsidP="007D74A6">
            <w:pPr>
              <w:pStyle w:val="Default"/>
              <w:bidi w:val="0"/>
              <w:spacing w:after="0" w:line="240" w:lineRule="auto"/>
            </w:pPr>
          </w:p>
          <w:p w:rsidR="00F27836" w:rsidP="007D74A6">
            <w:pPr>
              <w:pStyle w:val="Default"/>
              <w:bidi w:val="0"/>
              <w:spacing w:after="0" w:line="240" w:lineRule="auto"/>
            </w:pPr>
          </w:p>
          <w:p w:rsidR="00F27836" w:rsidP="007D74A6">
            <w:pPr>
              <w:pStyle w:val="Default"/>
              <w:bidi w:val="0"/>
              <w:spacing w:after="0" w:line="240" w:lineRule="auto"/>
            </w:pPr>
          </w:p>
          <w:p w:rsidR="00F27836" w:rsidP="007D74A6">
            <w:pPr>
              <w:pStyle w:val="Default"/>
              <w:bidi w:val="0"/>
              <w:spacing w:after="0" w:line="240" w:lineRule="auto"/>
            </w:pPr>
          </w:p>
          <w:p w:rsidR="00F27836" w:rsidP="007D74A6">
            <w:pPr>
              <w:pStyle w:val="Default"/>
              <w:bidi w:val="0"/>
              <w:spacing w:after="0" w:line="240" w:lineRule="auto"/>
            </w:pPr>
          </w:p>
          <w:p w:rsidR="00F27836" w:rsidP="007D74A6">
            <w:pPr>
              <w:pStyle w:val="Default"/>
              <w:bidi w:val="0"/>
              <w:spacing w:after="0" w:line="240" w:lineRule="auto"/>
            </w:pPr>
          </w:p>
          <w:p w:rsidR="00F27836" w:rsidP="007D74A6">
            <w:pPr>
              <w:pStyle w:val="Default"/>
              <w:bidi w:val="0"/>
              <w:spacing w:after="0" w:line="240" w:lineRule="auto"/>
            </w:pPr>
          </w:p>
          <w:p w:rsidR="00F27836" w:rsidP="007D74A6">
            <w:pPr>
              <w:pStyle w:val="Default"/>
              <w:bidi w:val="0"/>
              <w:spacing w:after="0" w:line="240" w:lineRule="auto"/>
            </w:pPr>
          </w:p>
          <w:p w:rsidR="00F27836" w:rsidP="007D74A6">
            <w:pPr>
              <w:pStyle w:val="Default"/>
              <w:bidi w:val="0"/>
              <w:spacing w:after="0" w:line="240" w:lineRule="auto"/>
            </w:pPr>
          </w:p>
          <w:p w:rsidR="00F27836" w:rsidP="007D74A6">
            <w:pPr>
              <w:pStyle w:val="Default"/>
              <w:bidi w:val="0"/>
              <w:spacing w:after="0" w:line="240" w:lineRule="auto"/>
            </w:pPr>
          </w:p>
          <w:p w:rsidR="00F27836" w:rsidP="007D74A6">
            <w:pPr>
              <w:pStyle w:val="Default"/>
              <w:bidi w:val="0"/>
              <w:spacing w:after="0" w:line="240" w:lineRule="auto"/>
            </w:pPr>
          </w:p>
          <w:p w:rsidR="00F27836" w:rsidP="007D74A6">
            <w:pPr>
              <w:pStyle w:val="Default"/>
              <w:bidi w:val="0"/>
              <w:spacing w:after="0" w:line="240" w:lineRule="auto"/>
            </w:pPr>
          </w:p>
          <w:p w:rsidR="00F27836" w:rsidP="007D74A6">
            <w:pPr>
              <w:pStyle w:val="Default"/>
              <w:bidi w:val="0"/>
              <w:spacing w:after="0" w:line="240" w:lineRule="auto"/>
            </w:pPr>
          </w:p>
          <w:p w:rsidR="00F27836" w:rsidP="007D74A6">
            <w:pPr>
              <w:pStyle w:val="Default"/>
              <w:bidi w:val="0"/>
              <w:spacing w:after="0" w:line="240" w:lineRule="auto"/>
            </w:pPr>
          </w:p>
          <w:p w:rsidR="00F27836" w:rsidP="007D74A6">
            <w:pPr>
              <w:pStyle w:val="Default"/>
              <w:bidi w:val="0"/>
              <w:spacing w:after="0" w:line="240" w:lineRule="auto"/>
            </w:pPr>
          </w:p>
          <w:p w:rsidR="00F27836" w:rsidP="007D74A6">
            <w:pPr>
              <w:pStyle w:val="Default"/>
              <w:bidi w:val="0"/>
              <w:spacing w:after="0" w:line="240" w:lineRule="auto"/>
            </w:pPr>
          </w:p>
          <w:p w:rsidR="00F27836" w:rsidP="007D74A6">
            <w:pPr>
              <w:pStyle w:val="Default"/>
              <w:bidi w:val="0"/>
              <w:spacing w:after="0" w:line="240" w:lineRule="auto"/>
            </w:pPr>
          </w:p>
          <w:p w:rsidR="00F27836" w:rsidP="007D74A6">
            <w:pPr>
              <w:pStyle w:val="Default"/>
              <w:bidi w:val="0"/>
              <w:spacing w:after="0" w:line="240" w:lineRule="auto"/>
            </w:pPr>
          </w:p>
          <w:p w:rsidR="00F27836" w:rsidP="007D74A6">
            <w:pPr>
              <w:pStyle w:val="Default"/>
              <w:bidi w:val="0"/>
              <w:spacing w:after="0" w:line="240" w:lineRule="auto"/>
            </w:pPr>
          </w:p>
          <w:p w:rsidR="00F27836" w:rsidP="007D74A6">
            <w:pPr>
              <w:pStyle w:val="Default"/>
              <w:bidi w:val="0"/>
              <w:spacing w:after="0" w:line="240" w:lineRule="auto"/>
            </w:pPr>
          </w:p>
          <w:p w:rsidR="00F27836" w:rsidP="007D74A6">
            <w:pPr>
              <w:pStyle w:val="Default"/>
              <w:bidi w:val="0"/>
              <w:spacing w:after="0" w:line="240" w:lineRule="auto"/>
            </w:pPr>
          </w:p>
          <w:p w:rsidR="00F27836" w:rsidP="007D74A6">
            <w:pPr>
              <w:pStyle w:val="Default"/>
              <w:bidi w:val="0"/>
              <w:spacing w:after="0" w:line="240" w:lineRule="auto"/>
            </w:pPr>
          </w:p>
          <w:p w:rsidR="00F27836" w:rsidP="007D74A6">
            <w:pPr>
              <w:pStyle w:val="Default"/>
              <w:bidi w:val="0"/>
              <w:spacing w:after="0" w:line="240" w:lineRule="auto"/>
            </w:pPr>
          </w:p>
          <w:p w:rsidR="00F27836" w:rsidP="007D74A6">
            <w:pPr>
              <w:pStyle w:val="Default"/>
              <w:bidi w:val="0"/>
              <w:spacing w:after="0" w:line="240" w:lineRule="auto"/>
            </w:pPr>
          </w:p>
          <w:p w:rsidR="00F27836" w:rsidP="007D74A6">
            <w:pPr>
              <w:pStyle w:val="Default"/>
              <w:bidi w:val="0"/>
              <w:spacing w:after="0" w:line="240" w:lineRule="auto"/>
            </w:pPr>
          </w:p>
          <w:p w:rsidR="00F27836" w:rsidP="007D74A6">
            <w:pPr>
              <w:pStyle w:val="Default"/>
              <w:bidi w:val="0"/>
              <w:spacing w:after="0" w:line="240" w:lineRule="auto"/>
            </w:pPr>
          </w:p>
          <w:p w:rsidR="00F27836" w:rsidP="007D74A6">
            <w:pPr>
              <w:pStyle w:val="Default"/>
              <w:bidi w:val="0"/>
              <w:spacing w:after="0" w:line="240" w:lineRule="auto"/>
            </w:pPr>
          </w:p>
          <w:p w:rsidR="00F27836" w:rsidP="007D74A6">
            <w:pPr>
              <w:pStyle w:val="Default"/>
              <w:bidi w:val="0"/>
              <w:spacing w:after="0" w:line="240" w:lineRule="auto"/>
            </w:pPr>
          </w:p>
          <w:p w:rsidR="00F27836" w:rsidP="007D74A6">
            <w:pPr>
              <w:pStyle w:val="Default"/>
              <w:bidi w:val="0"/>
              <w:spacing w:after="0" w:line="240" w:lineRule="auto"/>
            </w:pPr>
          </w:p>
          <w:p w:rsidR="00F27836" w:rsidP="007D74A6">
            <w:pPr>
              <w:pStyle w:val="Default"/>
              <w:bidi w:val="0"/>
              <w:spacing w:after="0" w:line="240" w:lineRule="auto"/>
            </w:pPr>
          </w:p>
          <w:p w:rsidR="00F27836" w:rsidP="007D74A6">
            <w:pPr>
              <w:pStyle w:val="Default"/>
              <w:bidi w:val="0"/>
              <w:spacing w:after="0" w:line="240" w:lineRule="auto"/>
            </w:pPr>
          </w:p>
          <w:p w:rsidR="00F27836" w:rsidRPr="007D74A6" w:rsidP="007D74A6">
            <w:pPr>
              <w:pStyle w:val="Default"/>
              <w:bidi w:val="0"/>
              <w:spacing w:after="0" w:line="240" w:lineRule="auto"/>
            </w:pPr>
          </w:p>
          <w:p w:rsidR="006B0A75" w:rsidRPr="007C2FF8" w:rsidP="006B0A75">
            <w:pPr>
              <w:pStyle w:val="CM4"/>
              <w:bidi w:val="0"/>
              <w:spacing w:before="60" w:after="60" w:line="240" w:lineRule="auto"/>
              <w:rPr>
                <w:rFonts w:ascii="Arial Narrow" w:hAnsi="Arial Narrow"/>
                <w:sz w:val="22"/>
                <w:szCs w:val="22"/>
              </w:rPr>
            </w:pPr>
            <w:r w:rsidRPr="007C2FF8">
              <w:rPr>
                <w:rFonts w:ascii="Arial Narrow" w:hAnsi="Arial Narrow"/>
                <w:sz w:val="22"/>
                <w:szCs w:val="22"/>
              </w:rPr>
              <w:t>Členské štáty môžu za výnimočných okolností na ochranu aktív klienta stanoviť pre investičné spoločnosti požiadavky dodatočné k požiadavkám uvedeným v odsekoch 8, 9 a 10 a príslušným delegovaným aktom uvedenými v odseku 12. Tieto požiadavky musia byť objektívne odôvodnené a primerané, aby riešili, keď investičné spoločnosti chránia aktíva klienta a finančné prostriedky klienta, konkrétne riziká pre ochranu investora alebo integritu trhu, ktoré majú osobitný význam v trhovej štruktúre v príslušnom členskom štáte.</w:t>
            </w:r>
          </w:p>
          <w:p w:rsidR="006B0A75" w:rsidRPr="007C2FF8" w:rsidP="006B0A75">
            <w:pPr>
              <w:pStyle w:val="CM4"/>
              <w:bidi w:val="0"/>
              <w:spacing w:before="60" w:after="60" w:line="240" w:lineRule="auto"/>
              <w:rPr>
                <w:rFonts w:ascii="Arial Narrow" w:hAnsi="Arial Narrow"/>
                <w:sz w:val="22"/>
                <w:szCs w:val="22"/>
              </w:rPr>
            </w:pPr>
            <w:r w:rsidRPr="007C2FF8">
              <w:rPr>
                <w:rFonts w:ascii="Arial Narrow" w:hAnsi="Arial Narrow"/>
                <w:sz w:val="22"/>
                <w:szCs w:val="22"/>
              </w:rPr>
              <w:t>Členské štáty oznámia Komisii bez zbytočného odkladu každú požiadavku, ktorú majú v úmysle stanoviť v súlade s týmto odsekom, a to aspoň dva mesiace pred dátumom nadobudnutia účinnosti požiadavky. V oznámení sa uvedie odôvodnenie požiadavky. Akékoľvek takéto ďalšie požiadavky neobmedzujú ani inak neovplyvňujú práva investičných spoločností stanovené v článkoch 34 a 35.</w:t>
            </w:r>
          </w:p>
          <w:p w:rsidR="006B0A75" w:rsidRPr="007C2FF8" w:rsidP="006B0A75">
            <w:pPr>
              <w:pStyle w:val="CM4"/>
              <w:bidi w:val="0"/>
              <w:spacing w:before="60" w:after="60" w:line="240" w:lineRule="auto"/>
              <w:rPr>
                <w:rFonts w:ascii="Arial Narrow" w:hAnsi="Arial Narrow"/>
                <w:sz w:val="22"/>
                <w:szCs w:val="22"/>
              </w:rPr>
            </w:pPr>
            <w:r w:rsidRPr="007C2FF8">
              <w:rPr>
                <w:rFonts w:ascii="Arial Narrow" w:hAnsi="Arial Narrow"/>
                <w:sz w:val="22"/>
                <w:szCs w:val="22"/>
              </w:rPr>
              <w:t>Komisia v lehote dvoch mesiacov od oznámenia uvedeného v treťom pododseku poskytne svoje stanovisko k primeranosti a odôvodneniu týchto dodatočných požiadaviek.</w:t>
            </w:r>
          </w:p>
          <w:p w:rsidR="006B0A75" w:rsidRPr="007C2FF8" w:rsidP="006B0A75">
            <w:pPr>
              <w:pStyle w:val="CM4"/>
              <w:bidi w:val="0"/>
              <w:spacing w:before="60" w:after="60" w:line="240" w:lineRule="auto"/>
              <w:rPr>
                <w:rFonts w:ascii="Arial Narrow" w:hAnsi="Arial Narrow"/>
                <w:sz w:val="22"/>
                <w:szCs w:val="22"/>
              </w:rPr>
            </w:pPr>
            <w:r w:rsidRPr="007C2FF8">
              <w:rPr>
                <w:rFonts w:ascii="Arial Narrow" w:hAnsi="Arial Narrow"/>
                <w:sz w:val="22"/>
                <w:szCs w:val="22"/>
              </w:rPr>
              <w:t>Členské štáty môžu ponechať v platnosti dodatočné požiadavky za predpokladu, že boli oznámené Komisii v súlade s článkom 4 smernice 2006/73/ES pred 2. júlom 2014, a že sú splnené podmienky stanovené v uvedenom článku.</w:t>
            </w:r>
          </w:p>
          <w:p w:rsidR="006B0A75" w:rsidRPr="007C2FF8" w:rsidP="006B0A75">
            <w:pPr>
              <w:pStyle w:val="CM4"/>
              <w:bidi w:val="0"/>
              <w:spacing w:before="60" w:after="60" w:line="240" w:lineRule="auto"/>
              <w:rPr>
                <w:rFonts w:ascii="Arial Narrow" w:hAnsi="Arial Narrow"/>
                <w:sz w:val="22"/>
                <w:szCs w:val="22"/>
              </w:rPr>
            </w:pPr>
            <w:r w:rsidRPr="007C2FF8">
              <w:rPr>
                <w:rFonts w:ascii="Arial Narrow" w:hAnsi="Arial Narrow"/>
                <w:sz w:val="22"/>
                <w:szCs w:val="22"/>
              </w:rPr>
              <w:t>Komisia oznámi členským štátom a zverejní na svojom webovom sídle dodatočné požiadavky stanovené v súlade s týmto odsekom.</w:t>
            </w:r>
          </w:p>
          <w:p w:rsidR="00656B18" w:rsidRPr="007C2FF8" w:rsidP="00A47BED">
            <w:pPr>
              <w:pStyle w:val="CM4"/>
              <w:bidi w:val="0"/>
              <w:spacing w:before="60" w:after="60" w:line="240" w:lineRule="auto"/>
              <w:rPr>
                <w:rFonts w:ascii="Arial Narrow" w:hAnsi="Arial Narrow"/>
                <w:sz w:val="22"/>
                <w:szCs w:val="22"/>
              </w:rPr>
            </w:pPr>
            <w:r w:rsidRPr="007C2FF8" w:rsidR="006B0A75">
              <w:rPr>
                <w:rFonts w:ascii="Arial Narrow" w:hAnsi="Arial Narrow"/>
                <w:sz w:val="22"/>
                <w:szCs w:val="22"/>
              </w:rPr>
              <w:t>12.   Komisia je splnomocnená v súlade s článkom 89 prijať delegované akty týkajúce sa spresnenia konkrétnych organizačných požiadaviek stanovených v odsekoch 2 až 10 tohto článku, ktoré sa majú uložiť investičným spoločnostiam a pobočkám spoločností z tretích krajín s povolením v súlade s článkom 41 vykonávajúcim rôzne investičné služby a/alebo činnosti a vedľajšie služby aleb</w:t>
            </w:r>
            <w:r w:rsidRPr="007C2FF8" w:rsidR="0008029E">
              <w:rPr>
                <w:rFonts w:ascii="Arial Narrow" w:hAnsi="Arial Narrow"/>
                <w:sz w:val="22"/>
                <w:szCs w:val="22"/>
              </w:rPr>
              <w:t>o ich kombináciu.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sidR="0008029E">
              <w:rPr>
                <w:rFonts w:ascii="Arial Narrow" w:hAnsi="Arial Narrow"/>
                <w:sz w:val="22"/>
                <w:szCs w:val="22"/>
              </w:rPr>
              <w:t>N</w:t>
            </w: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D</w:t>
            </w: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7D74A6"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D</w:t>
            </w:r>
          </w:p>
          <w:p w:rsidR="007D74A6" w:rsidRPr="007C2FF8">
            <w:pPr>
              <w:autoSpaceDE w:val="0"/>
              <w:autoSpaceDN w:val="0"/>
              <w:bidi w:val="0"/>
              <w:spacing w:before="0" w:beforeAutospacing="0" w:after="0" w:afterAutospacing="0" w:line="240" w:lineRule="auto"/>
              <w:jc w:val="center"/>
              <w:rPr>
                <w:rFonts w:ascii="Arial Narrow" w:hAnsi="Arial Narrow"/>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p>
          <w:p w:rsidR="007D74A6" w:rsidP="007D74A6">
            <w:pPr>
              <w:autoSpaceDE w:val="0"/>
              <w:autoSpaceDN w:val="0"/>
              <w:bidi w:val="0"/>
              <w:spacing w:before="0" w:beforeAutospacing="0" w:after="0" w:afterAutospacing="0" w:line="240" w:lineRule="auto"/>
              <w:jc w:val="center"/>
              <w:rPr>
                <w:rFonts w:ascii="Arial Narrow" w:hAnsi="Arial Narrow"/>
                <w:b/>
                <w:color w:val="00B0F0"/>
                <w:sz w:val="22"/>
                <w:szCs w:val="22"/>
              </w:rPr>
            </w:pPr>
            <w:r w:rsidRPr="007D74A6">
              <w:rPr>
                <w:rFonts w:ascii="Arial Narrow" w:hAnsi="Arial Narrow"/>
                <w:b/>
                <w:color w:val="00B0F0"/>
                <w:sz w:val="22"/>
                <w:szCs w:val="22"/>
              </w:rPr>
              <w:t>návrh zákona čl.I</w:t>
            </w: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EE7067" w:rsidRPr="007C2FF8">
            <w:pPr>
              <w:autoSpaceDE w:val="0"/>
              <w:autoSpaceDN w:val="0"/>
              <w:bidi w:val="0"/>
              <w:spacing w:before="0" w:beforeAutospacing="0" w:after="0" w:afterAutospacing="0" w:line="240" w:lineRule="auto"/>
              <w:jc w:val="center"/>
              <w:rPr>
                <w:rFonts w:ascii="Arial Narrow" w:hAnsi="Arial Narrow"/>
                <w:sz w:val="22"/>
                <w:szCs w:val="22"/>
              </w:rPr>
            </w:pPr>
          </w:p>
          <w:p w:rsidR="00EE7067" w:rsidRPr="007C2FF8">
            <w:pPr>
              <w:autoSpaceDE w:val="0"/>
              <w:autoSpaceDN w:val="0"/>
              <w:bidi w:val="0"/>
              <w:spacing w:before="0" w:beforeAutospacing="0" w:after="0" w:afterAutospacing="0" w:line="240" w:lineRule="auto"/>
              <w:jc w:val="center"/>
              <w:rPr>
                <w:rFonts w:ascii="Arial Narrow" w:hAnsi="Arial Narrow"/>
                <w:sz w:val="22"/>
                <w:szCs w:val="22"/>
              </w:rPr>
            </w:pPr>
          </w:p>
          <w:p w:rsidR="00EE7067" w:rsidRPr="007C2FF8">
            <w:pPr>
              <w:autoSpaceDE w:val="0"/>
              <w:autoSpaceDN w:val="0"/>
              <w:bidi w:val="0"/>
              <w:spacing w:before="0" w:beforeAutospacing="0" w:after="0" w:afterAutospacing="0" w:line="240" w:lineRule="auto"/>
              <w:jc w:val="center"/>
              <w:rPr>
                <w:rFonts w:ascii="Arial Narrow" w:hAnsi="Arial Narrow"/>
                <w:sz w:val="22"/>
                <w:szCs w:val="22"/>
              </w:rPr>
            </w:pPr>
          </w:p>
          <w:p w:rsidR="00EE7067" w:rsidRPr="007C2FF8">
            <w:pPr>
              <w:autoSpaceDE w:val="0"/>
              <w:autoSpaceDN w:val="0"/>
              <w:bidi w:val="0"/>
              <w:spacing w:before="0" w:beforeAutospacing="0" w:after="0" w:afterAutospacing="0" w:line="240" w:lineRule="auto"/>
              <w:jc w:val="center"/>
              <w:rPr>
                <w:rFonts w:ascii="Arial Narrow" w:hAnsi="Arial Narrow"/>
                <w:sz w:val="22"/>
                <w:szCs w:val="22"/>
              </w:rPr>
            </w:pPr>
          </w:p>
          <w:p w:rsidR="00EE7067" w:rsidRPr="007C2FF8">
            <w:pPr>
              <w:autoSpaceDE w:val="0"/>
              <w:autoSpaceDN w:val="0"/>
              <w:bidi w:val="0"/>
              <w:spacing w:before="0" w:beforeAutospacing="0" w:after="0" w:afterAutospacing="0" w:line="240" w:lineRule="auto"/>
              <w:jc w:val="center"/>
              <w:rPr>
                <w:rFonts w:ascii="Arial Narrow" w:hAnsi="Arial Narrow"/>
                <w:sz w:val="22"/>
                <w:szCs w:val="22"/>
              </w:rPr>
            </w:pPr>
          </w:p>
          <w:p w:rsidR="00EE7067" w:rsidRPr="007C2FF8">
            <w:pPr>
              <w:autoSpaceDE w:val="0"/>
              <w:autoSpaceDN w:val="0"/>
              <w:bidi w:val="0"/>
              <w:spacing w:before="0" w:beforeAutospacing="0" w:after="0" w:afterAutospacing="0" w:line="240" w:lineRule="auto"/>
              <w:jc w:val="center"/>
              <w:rPr>
                <w:rFonts w:ascii="Arial Narrow" w:hAnsi="Arial Narrow"/>
                <w:sz w:val="22"/>
                <w:szCs w:val="22"/>
              </w:rPr>
            </w:pPr>
          </w:p>
          <w:p w:rsidR="00EE7067" w:rsidRPr="007C2FF8">
            <w:pPr>
              <w:autoSpaceDE w:val="0"/>
              <w:autoSpaceDN w:val="0"/>
              <w:bidi w:val="0"/>
              <w:spacing w:before="0" w:beforeAutospacing="0" w:after="0" w:afterAutospacing="0" w:line="240" w:lineRule="auto"/>
              <w:jc w:val="center"/>
              <w:rPr>
                <w:rFonts w:ascii="Arial Narrow" w:hAnsi="Arial Narrow"/>
                <w:sz w:val="22"/>
                <w:szCs w:val="22"/>
              </w:rPr>
            </w:pPr>
          </w:p>
          <w:p w:rsidR="00EE7067" w:rsidRPr="007C2FF8">
            <w:pPr>
              <w:autoSpaceDE w:val="0"/>
              <w:autoSpaceDN w:val="0"/>
              <w:bidi w:val="0"/>
              <w:spacing w:before="0" w:beforeAutospacing="0" w:after="0" w:afterAutospacing="0" w:line="240" w:lineRule="auto"/>
              <w:jc w:val="center"/>
              <w:rPr>
                <w:rFonts w:ascii="Arial Narrow" w:hAnsi="Arial Narrow"/>
                <w:sz w:val="22"/>
                <w:szCs w:val="22"/>
              </w:rPr>
            </w:pPr>
          </w:p>
          <w:p w:rsidR="00EE7067" w:rsidRPr="007C2FF8">
            <w:pPr>
              <w:autoSpaceDE w:val="0"/>
              <w:autoSpaceDN w:val="0"/>
              <w:bidi w:val="0"/>
              <w:spacing w:before="0" w:beforeAutospacing="0" w:after="0" w:afterAutospacing="0" w:line="240" w:lineRule="auto"/>
              <w:jc w:val="center"/>
              <w:rPr>
                <w:rFonts w:ascii="Arial Narrow" w:hAnsi="Arial Narrow"/>
                <w:sz w:val="22"/>
                <w:szCs w:val="22"/>
              </w:rPr>
            </w:pPr>
          </w:p>
          <w:p w:rsidR="00EE7067" w:rsidRPr="007C2FF8">
            <w:pPr>
              <w:autoSpaceDE w:val="0"/>
              <w:autoSpaceDN w:val="0"/>
              <w:bidi w:val="0"/>
              <w:spacing w:before="0" w:beforeAutospacing="0" w:after="0" w:afterAutospacing="0" w:line="240" w:lineRule="auto"/>
              <w:jc w:val="center"/>
              <w:rPr>
                <w:rFonts w:ascii="Arial Narrow" w:hAnsi="Arial Narrow"/>
                <w:sz w:val="22"/>
                <w:szCs w:val="22"/>
              </w:rPr>
            </w:pPr>
          </w:p>
          <w:p w:rsidR="00EE7067" w:rsidRPr="007C2FF8">
            <w:pPr>
              <w:autoSpaceDE w:val="0"/>
              <w:autoSpaceDN w:val="0"/>
              <w:bidi w:val="0"/>
              <w:spacing w:before="0" w:beforeAutospacing="0" w:after="0" w:afterAutospacing="0" w:line="240" w:lineRule="auto"/>
              <w:jc w:val="center"/>
              <w:rPr>
                <w:rFonts w:ascii="Arial Narrow" w:hAnsi="Arial Narrow"/>
                <w:sz w:val="22"/>
                <w:szCs w:val="22"/>
              </w:rPr>
            </w:pPr>
          </w:p>
          <w:p w:rsidR="00EE7067" w:rsidRPr="007C2FF8">
            <w:pPr>
              <w:autoSpaceDE w:val="0"/>
              <w:autoSpaceDN w:val="0"/>
              <w:bidi w:val="0"/>
              <w:spacing w:before="0" w:beforeAutospacing="0" w:after="0" w:afterAutospacing="0" w:line="240" w:lineRule="auto"/>
              <w:jc w:val="center"/>
              <w:rPr>
                <w:rFonts w:ascii="Arial Narrow" w:hAnsi="Arial Narrow"/>
                <w:sz w:val="22"/>
                <w:szCs w:val="22"/>
              </w:rPr>
            </w:pPr>
          </w:p>
          <w:p w:rsidR="00EE7067">
            <w:pPr>
              <w:autoSpaceDE w:val="0"/>
              <w:autoSpaceDN w:val="0"/>
              <w:bidi w:val="0"/>
              <w:spacing w:before="0" w:beforeAutospacing="0" w:after="0" w:afterAutospacing="0" w:line="240" w:lineRule="auto"/>
              <w:jc w:val="center"/>
              <w:rPr>
                <w:rFonts w:ascii="Arial Narrow" w:hAnsi="Arial Narrow"/>
                <w:sz w:val="22"/>
                <w:szCs w:val="22"/>
              </w:rPr>
            </w:pPr>
          </w:p>
          <w:p w:rsidR="007D74A6" w:rsidP="007D74A6">
            <w:pPr>
              <w:autoSpaceDE w:val="0"/>
              <w:autoSpaceDN w:val="0"/>
              <w:bidi w:val="0"/>
              <w:spacing w:before="0" w:beforeAutospacing="0" w:after="0" w:afterAutospacing="0" w:line="240" w:lineRule="auto"/>
              <w:jc w:val="center"/>
              <w:rPr>
                <w:rFonts w:ascii="Arial Narrow" w:hAnsi="Arial Narrow"/>
                <w:b/>
                <w:color w:val="00B0F0"/>
                <w:sz w:val="22"/>
                <w:szCs w:val="22"/>
              </w:rPr>
            </w:pPr>
            <w:r w:rsidRPr="007D74A6">
              <w:rPr>
                <w:rFonts w:ascii="Arial Narrow" w:hAnsi="Arial Narrow"/>
                <w:b/>
                <w:color w:val="00B0F0"/>
                <w:sz w:val="22"/>
                <w:szCs w:val="22"/>
              </w:rPr>
              <w:t>návrh zákona čl.I</w:t>
            </w:r>
          </w:p>
          <w:p w:rsidR="00903DD5" w:rsidP="007D74A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03DD5" w:rsidP="007D74A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03DD5" w:rsidP="007D74A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03DD5" w:rsidP="007D74A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03DD5" w:rsidP="007D74A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03DD5" w:rsidP="007D74A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03DD5" w:rsidP="007D74A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03DD5" w:rsidP="007D74A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03DD5" w:rsidP="007D74A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03DD5" w:rsidP="007D74A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03DD5" w:rsidP="007D74A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03DD5" w:rsidP="007D74A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03DD5" w:rsidP="007D74A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03DD5" w:rsidP="007D74A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03DD5" w:rsidP="007D74A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03DD5" w:rsidP="00903DD5">
            <w:pPr>
              <w:autoSpaceDE w:val="0"/>
              <w:autoSpaceDN w:val="0"/>
              <w:bidi w:val="0"/>
              <w:spacing w:before="0" w:beforeAutospacing="0" w:after="0" w:afterAutospacing="0" w:line="240" w:lineRule="auto"/>
              <w:jc w:val="center"/>
              <w:rPr>
                <w:rFonts w:ascii="Arial Narrow" w:hAnsi="Arial Narrow"/>
                <w:b/>
                <w:color w:val="00B0F0"/>
                <w:sz w:val="22"/>
                <w:szCs w:val="22"/>
              </w:rPr>
            </w:pPr>
            <w:r w:rsidRPr="007D74A6">
              <w:rPr>
                <w:rFonts w:ascii="Arial Narrow" w:hAnsi="Arial Narrow"/>
                <w:b/>
                <w:color w:val="00B0F0"/>
                <w:sz w:val="22"/>
                <w:szCs w:val="22"/>
              </w:rPr>
              <w:t>návrh zákona čl.I</w:t>
            </w:r>
          </w:p>
          <w:p w:rsidR="00903DD5" w:rsidP="007D74A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7D74A6" w:rsidP="007D74A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7D74A6" w:rsidP="007D74A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7D74A6" w:rsidP="007D74A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7D74A6" w:rsidP="007D74A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7D74A6" w:rsidP="007D74A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7D74A6" w:rsidP="007D74A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7D74A6" w:rsidP="007D74A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7D74A6" w:rsidP="007D74A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7D74A6" w:rsidP="007D74A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7D74A6" w:rsidP="007D74A6">
            <w:pPr>
              <w:autoSpaceDE w:val="0"/>
              <w:autoSpaceDN w:val="0"/>
              <w:bidi w:val="0"/>
              <w:spacing w:before="0" w:beforeAutospacing="0" w:after="0" w:afterAutospacing="0" w:line="240" w:lineRule="auto"/>
              <w:jc w:val="center"/>
              <w:rPr>
                <w:rFonts w:ascii="Arial Narrow" w:hAnsi="Arial Narrow"/>
                <w:b/>
                <w:color w:val="00B0F0"/>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7D74A6" w:rsidP="007D74A6">
            <w:pPr>
              <w:autoSpaceDE w:val="0"/>
              <w:autoSpaceDN w:val="0"/>
              <w:bidi w:val="0"/>
              <w:spacing w:before="0" w:beforeAutospacing="0" w:after="0" w:afterAutospacing="0" w:line="240" w:lineRule="auto"/>
              <w:jc w:val="center"/>
              <w:rPr>
                <w:rFonts w:ascii="Arial Narrow" w:hAnsi="Arial Narrow"/>
                <w:b/>
                <w:color w:val="00B0F0"/>
                <w:sz w:val="22"/>
                <w:szCs w:val="22"/>
              </w:rPr>
            </w:pPr>
            <w:r w:rsidRPr="007D74A6">
              <w:rPr>
                <w:rFonts w:ascii="Arial Narrow" w:hAnsi="Arial Narrow"/>
                <w:b/>
                <w:color w:val="00B0F0"/>
                <w:sz w:val="22"/>
                <w:szCs w:val="22"/>
              </w:rPr>
              <w:t>návrh zákona čl.I</w:t>
            </w: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pPr>
              <w:autoSpaceDE w:val="0"/>
              <w:autoSpaceDN w:val="0"/>
              <w:bidi w:val="0"/>
              <w:spacing w:before="0" w:beforeAutospacing="0" w:after="0" w:afterAutospacing="0" w:line="240" w:lineRule="auto"/>
              <w:jc w:val="center"/>
              <w:rPr>
                <w:rFonts w:ascii="Arial Narrow" w:hAnsi="Arial Narrow"/>
                <w:sz w:val="22"/>
                <w:szCs w:val="22"/>
              </w:rPr>
            </w:pPr>
          </w:p>
          <w:p w:rsidR="00986A10">
            <w:pPr>
              <w:autoSpaceDE w:val="0"/>
              <w:autoSpaceDN w:val="0"/>
              <w:bidi w:val="0"/>
              <w:spacing w:before="0" w:beforeAutospacing="0" w:after="0" w:afterAutospacing="0" w:line="240" w:lineRule="auto"/>
              <w:jc w:val="center"/>
              <w:rPr>
                <w:rFonts w:ascii="Arial Narrow" w:hAnsi="Arial Narrow"/>
                <w:sz w:val="22"/>
                <w:szCs w:val="22"/>
              </w:rPr>
            </w:pPr>
          </w:p>
          <w:p w:rsidR="00986A10"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r w:rsidR="007D74A6">
              <w:rPr>
                <w:rFonts w:ascii="Arial Narrow" w:hAnsi="Arial Narrow"/>
                <w:sz w:val="22"/>
                <w:szCs w:val="22"/>
              </w:rPr>
              <w:t>566/2001</w:t>
            </w:r>
          </w:p>
          <w:p w:rsidR="00914A80" w:rsidP="00914A80">
            <w:pPr>
              <w:autoSpaceDE w:val="0"/>
              <w:autoSpaceDN w:val="0"/>
              <w:bidi w:val="0"/>
              <w:spacing w:before="0" w:beforeAutospacing="0" w:after="0" w:afterAutospacing="0" w:line="240" w:lineRule="auto"/>
              <w:jc w:val="center"/>
              <w:rPr>
                <w:rFonts w:ascii="Arial Narrow" w:hAnsi="Arial Narrow"/>
                <w:b/>
                <w:color w:val="00B0F0"/>
                <w:sz w:val="22"/>
                <w:szCs w:val="22"/>
              </w:rPr>
            </w:pPr>
            <w:r w:rsidR="00172FA1">
              <w:rPr>
                <w:rFonts w:ascii="Arial Narrow" w:hAnsi="Arial Narrow"/>
                <w:sz w:val="22"/>
                <w:szCs w:val="22"/>
              </w:rPr>
              <w:t>a</w:t>
            </w:r>
            <w:r>
              <w:rPr>
                <w:rFonts w:ascii="Arial Narrow" w:hAnsi="Arial Narrow"/>
                <w:sz w:val="22"/>
                <w:szCs w:val="22"/>
              </w:rPr>
              <w:t xml:space="preserve"> </w:t>
            </w:r>
            <w:r w:rsidRPr="007D74A6">
              <w:rPr>
                <w:rFonts w:ascii="Arial Narrow" w:hAnsi="Arial Narrow"/>
                <w:b/>
                <w:color w:val="00B0F0"/>
                <w:sz w:val="22"/>
                <w:szCs w:val="22"/>
              </w:rPr>
              <w:t>návrh zákona čl.</w:t>
            </w:r>
            <w:r>
              <w:rPr>
                <w:rFonts w:ascii="Arial Narrow" w:hAnsi="Arial Narrow"/>
                <w:b/>
                <w:color w:val="00B0F0"/>
                <w:sz w:val="22"/>
                <w:szCs w:val="22"/>
              </w:rPr>
              <w:t xml:space="preserve"> </w:t>
            </w:r>
            <w:r w:rsidRPr="007D74A6">
              <w:rPr>
                <w:rFonts w:ascii="Arial Narrow" w:hAnsi="Arial Narrow"/>
                <w:b/>
                <w:color w:val="00B0F0"/>
                <w:sz w:val="22"/>
                <w:szCs w:val="22"/>
              </w:rPr>
              <w:t>I</w:t>
            </w: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pPr>
              <w:autoSpaceDE w:val="0"/>
              <w:autoSpaceDN w:val="0"/>
              <w:bidi w:val="0"/>
              <w:spacing w:before="0" w:beforeAutospacing="0" w:after="0" w:afterAutospacing="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56B18"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903DD5"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sidR="00EE7067">
              <w:rPr>
                <w:rFonts w:ascii="Arial Narrow" w:hAnsi="Arial Narrow"/>
                <w:sz w:val="22"/>
                <w:szCs w:val="22"/>
              </w:rPr>
              <w:t xml:space="preserve">§ 75 </w:t>
            </w:r>
          </w:p>
          <w:p w:rsidR="00097EC7"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sidR="00EE7067">
              <w:rPr>
                <w:rFonts w:ascii="Arial Narrow" w:hAnsi="Arial Narrow"/>
                <w:sz w:val="22"/>
                <w:szCs w:val="22"/>
              </w:rPr>
              <w:t>ods. 2</w:t>
            </w:r>
          </w:p>
          <w:p w:rsidR="00097EC7"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E7067"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E7067"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E7067"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E7067"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E7067"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E7067"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E7067"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E7067"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E7067"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E7067"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E7067"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E7067"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E7067" w:rsidP="004577EC">
            <w:pPr>
              <w:autoSpaceDE w:val="0"/>
              <w:autoSpaceDN w:val="0"/>
              <w:bidi w:val="0"/>
              <w:spacing w:before="0" w:beforeAutospacing="0" w:after="0" w:afterAutospacing="0" w:line="240" w:lineRule="auto"/>
              <w:jc w:val="center"/>
              <w:rPr>
                <w:rFonts w:ascii="Arial Narrow" w:hAnsi="Arial Narrow"/>
                <w:sz w:val="22"/>
                <w:szCs w:val="22"/>
              </w:rPr>
            </w:pPr>
          </w:p>
          <w:p w:rsidR="007D74A6"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EE7067"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sidR="00DC71A4">
              <w:rPr>
                <w:rFonts w:ascii="Arial Narrow" w:hAnsi="Arial Narrow"/>
                <w:sz w:val="22"/>
                <w:szCs w:val="22"/>
              </w:rPr>
              <w:t>§ 75</w:t>
            </w:r>
          </w:p>
          <w:p w:rsidR="00EE7067" w:rsidP="004577EC">
            <w:pPr>
              <w:autoSpaceDE w:val="0"/>
              <w:autoSpaceDN w:val="0"/>
              <w:bidi w:val="0"/>
              <w:spacing w:before="0" w:beforeAutospacing="0" w:after="0" w:afterAutospacing="0" w:line="240" w:lineRule="auto"/>
              <w:jc w:val="center"/>
              <w:rPr>
                <w:rFonts w:ascii="Arial Narrow" w:hAnsi="Arial Narrow"/>
                <w:sz w:val="22"/>
                <w:szCs w:val="22"/>
              </w:rPr>
            </w:pPr>
            <w:r w:rsidR="007D74A6">
              <w:rPr>
                <w:rFonts w:ascii="Arial Narrow" w:hAnsi="Arial Narrow"/>
                <w:sz w:val="22"/>
                <w:szCs w:val="22"/>
              </w:rPr>
              <w:t>ods. 3</w:t>
            </w:r>
          </w:p>
          <w:p w:rsidR="00903DD5" w:rsidP="004577EC">
            <w:pPr>
              <w:autoSpaceDE w:val="0"/>
              <w:autoSpaceDN w:val="0"/>
              <w:bidi w:val="0"/>
              <w:spacing w:before="0" w:beforeAutospacing="0" w:after="0" w:afterAutospacing="0" w:line="240" w:lineRule="auto"/>
              <w:jc w:val="center"/>
              <w:rPr>
                <w:rFonts w:ascii="Arial Narrow" w:hAnsi="Arial Narrow"/>
                <w:sz w:val="22"/>
                <w:szCs w:val="22"/>
              </w:rPr>
            </w:pPr>
          </w:p>
          <w:p w:rsidR="00903DD5" w:rsidP="004577EC">
            <w:pPr>
              <w:autoSpaceDE w:val="0"/>
              <w:autoSpaceDN w:val="0"/>
              <w:bidi w:val="0"/>
              <w:spacing w:before="0" w:beforeAutospacing="0" w:after="0" w:afterAutospacing="0" w:line="240" w:lineRule="auto"/>
              <w:jc w:val="center"/>
              <w:rPr>
                <w:rFonts w:ascii="Arial Narrow" w:hAnsi="Arial Narrow"/>
                <w:sz w:val="22"/>
                <w:szCs w:val="22"/>
              </w:rPr>
            </w:pPr>
          </w:p>
          <w:p w:rsidR="00903DD5" w:rsidP="004577EC">
            <w:pPr>
              <w:autoSpaceDE w:val="0"/>
              <w:autoSpaceDN w:val="0"/>
              <w:bidi w:val="0"/>
              <w:spacing w:before="0" w:beforeAutospacing="0" w:after="0" w:afterAutospacing="0" w:line="240" w:lineRule="auto"/>
              <w:jc w:val="center"/>
              <w:rPr>
                <w:rFonts w:ascii="Arial Narrow" w:hAnsi="Arial Narrow"/>
                <w:sz w:val="22"/>
                <w:szCs w:val="22"/>
              </w:rPr>
            </w:pPr>
          </w:p>
          <w:p w:rsidR="00903DD5" w:rsidP="004577EC">
            <w:pPr>
              <w:autoSpaceDE w:val="0"/>
              <w:autoSpaceDN w:val="0"/>
              <w:bidi w:val="0"/>
              <w:spacing w:before="0" w:beforeAutospacing="0" w:after="0" w:afterAutospacing="0" w:line="240" w:lineRule="auto"/>
              <w:jc w:val="center"/>
              <w:rPr>
                <w:rFonts w:ascii="Arial Narrow" w:hAnsi="Arial Narrow"/>
                <w:sz w:val="22"/>
                <w:szCs w:val="22"/>
              </w:rPr>
            </w:pPr>
          </w:p>
          <w:p w:rsidR="00903DD5" w:rsidP="004577EC">
            <w:pPr>
              <w:autoSpaceDE w:val="0"/>
              <w:autoSpaceDN w:val="0"/>
              <w:bidi w:val="0"/>
              <w:spacing w:before="0" w:beforeAutospacing="0" w:after="0" w:afterAutospacing="0" w:line="240" w:lineRule="auto"/>
              <w:jc w:val="center"/>
              <w:rPr>
                <w:rFonts w:ascii="Arial Narrow" w:hAnsi="Arial Narrow"/>
                <w:sz w:val="22"/>
                <w:szCs w:val="22"/>
              </w:rPr>
            </w:pPr>
          </w:p>
          <w:p w:rsidR="00903DD5" w:rsidP="004577EC">
            <w:pPr>
              <w:autoSpaceDE w:val="0"/>
              <w:autoSpaceDN w:val="0"/>
              <w:bidi w:val="0"/>
              <w:spacing w:before="0" w:beforeAutospacing="0" w:after="0" w:afterAutospacing="0" w:line="240" w:lineRule="auto"/>
              <w:jc w:val="center"/>
              <w:rPr>
                <w:rFonts w:ascii="Arial Narrow" w:hAnsi="Arial Narrow"/>
                <w:sz w:val="22"/>
                <w:szCs w:val="22"/>
              </w:rPr>
            </w:pPr>
          </w:p>
          <w:p w:rsidR="00903DD5" w:rsidP="004577EC">
            <w:pPr>
              <w:autoSpaceDE w:val="0"/>
              <w:autoSpaceDN w:val="0"/>
              <w:bidi w:val="0"/>
              <w:spacing w:before="0" w:beforeAutospacing="0" w:after="0" w:afterAutospacing="0" w:line="240" w:lineRule="auto"/>
              <w:jc w:val="center"/>
              <w:rPr>
                <w:rFonts w:ascii="Arial Narrow" w:hAnsi="Arial Narrow"/>
                <w:sz w:val="22"/>
                <w:szCs w:val="22"/>
              </w:rPr>
            </w:pPr>
          </w:p>
          <w:p w:rsidR="00903DD5" w:rsidP="004577EC">
            <w:pPr>
              <w:autoSpaceDE w:val="0"/>
              <w:autoSpaceDN w:val="0"/>
              <w:bidi w:val="0"/>
              <w:spacing w:before="0" w:beforeAutospacing="0" w:after="0" w:afterAutospacing="0" w:line="240" w:lineRule="auto"/>
              <w:jc w:val="center"/>
              <w:rPr>
                <w:rFonts w:ascii="Arial Narrow" w:hAnsi="Arial Narrow"/>
                <w:sz w:val="22"/>
                <w:szCs w:val="22"/>
              </w:rPr>
            </w:pPr>
          </w:p>
          <w:p w:rsidR="00903DD5" w:rsidP="004577EC">
            <w:pPr>
              <w:autoSpaceDE w:val="0"/>
              <w:autoSpaceDN w:val="0"/>
              <w:bidi w:val="0"/>
              <w:spacing w:before="0" w:beforeAutospacing="0" w:after="0" w:afterAutospacing="0" w:line="240" w:lineRule="auto"/>
              <w:jc w:val="center"/>
              <w:rPr>
                <w:rFonts w:ascii="Arial Narrow" w:hAnsi="Arial Narrow"/>
                <w:sz w:val="22"/>
                <w:szCs w:val="22"/>
              </w:rPr>
            </w:pPr>
          </w:p>
          <w:p w:rsidR="00903DD5" w:rsidP="004577EC">
            <w:pPr>
              <w:autoSpaceDE w:val="0"/>
              <w:autoSpaceDN w:val="0"/>
              <w:bidi w:val="0"/>
              <w:spacing w:before="0" w:beforeAutospacing="0" w:after="0" w:afterAutospacing="0" w:line="240" w:lineRule="auto"/>
              <w:jc w:val="center"/>
              <w:rPr>
                <w:rFonts w:ascii="Arial Narrow" w:hAnsi="Arial Narrow"/>
                <w:sz w:val="22"/>
                <w:szCs w:val="22"/>
              </w:rPr>
            </w:pPr>
          </w:p>
          <w:p w:rsidR="00903DD5" w:rsidP="004577EC">
            <w:pPr>
              <w:autoSpaceDE w:val="0"/>
              <w:autoSpaceDN w:val="0"/>
              <w:bidi w:val="0"/>
              <w:spacing w:before="0" w:beforeAutospacing="0" w:after="0" w:afterAutospacing="0" w:line="240" w:lineRule="auto"/>
              <w:jc w:val="center"/>
              <w:rPr>
                <w:rFonts w:ascii="Arial Narrow" w:hAnsi="Arial Narrow"/>
                <w:sz w:val="22"/>
                <w:szCs w:val="22"/>
              </w:rPr>
            </w:pPr>
          </w:p>
          <w:p w:rsidR="00903DD5" w:rsidP="004577EC">
            <w:pPr>
              <w:autoSpaceDE w:val="0"/>
              <w:autoSpaceDN w:val="0"/>
              <w:bidi w:val="0"/>
              <w:spacing w:before="0" w:beforeAutospacing="0" w:after="0" w:afterAutospacing="0" w:line="240" w:lineRule="auto"/>
              <w:jc w:val="center"/>
              <w:rPr>
                <w:rFonts w:ascii="Arial Narrow" w:hAnsi="Arial Narrow"/>
                <w:sz w:val="22"/>
                <w:szCs w:val="22"/>
              </w:rPr>
            </w:pPr>
          </w:p>
          <w:p w:rsidR="00903DD5" w:rsidP="004577EC">
            <w:pPr>
              <w:autoSpaceDE w:val="0"/>
              <w:autoSpaceDN w:val="0"/>
              <w:bidi w:val="0"/>
              <w:spacing w:before="0" w:beforeAutospacing="0" w:after="0" w:afterAutospacing="0" w:line="240" w:lineRule="auto"/>
              <w:jc w:val="center"/>
              <w:rPr>
                <w:rFonts w:ascii="Arial Narrow" w:hAnsi="Arial Narrow"/>
                <w:sz w:val="22"/>
                <w:szCs w:val="22"/>
              </w:rPr>
            </w:pPr>
          </w:p>
          <w:p w:rsidR="00903DD5" w:rsidP="004577EC">
            <w:pPr>
              <w:autoSpaceDE w:val="0"/>
              <w:autoSpaceDN w:val="0"/>
              <w:bidi w:val="0"/>
              <w:spacing w:before="0" w:beforeAutospacing="0" w:after="0" w:afterAutospacing="0" w:line="240" w:lineRule="auto"/>
              <w:jc w:val="center"/>
              <w:rPr>
                <w:rFonts w:ascii="Arial Narrow" w:hAnsi="Arial Narrow"/>
                <w:sz w:val="22"/>
                <w:szCs w:val="22"/>
              </w:rPr>
            </w:pPr>
          </w:p>
          <w:p w:rsidR="00903DD5" w:rsidP="004577EC">
            <w:pPr>
              <w:autoSpaceDE w:val="0"/>
              <w:autoSpaceDN w:val="0"/>
              <w:bidi w:val="0"/>
              <w:spacing w:before="0" w:beforeAutospacing="0" w:after="0" w:afterAutospacing="0" w:line="240" w:lineRule="auto"/>
              <w:jc w:val="center"/>
              <w:rPr>
                <w:rFonts w:ascii="Arial Narrow" w:hAnsi="Arial Narrow"/>
                <w:sz w:val="22"/>
                <w:szCs w:val="22"/>
              </w:rPr>
            </w:pPr>
          </w:p>
          <w:p w:rsidR="00903DD5" w:rsidP="004577EC">
            <w:pPr>
              <w:autoSpaceDE w:val="0"/>
              <w:autoSpaceDN w:val="0"/>
              <w:bidi w:val="0"/>
              <w:spacing w:before="0" w:beforeAutospacing="0" w:after="0" w:afterAutospacing="0" w:line="240" w:lineRule="auto"/>
              <w:jc w:val="center"/>
              <w:rPr>
                <w:rFonts w:ascii="Arial Narrow" w:hAnsi="Arial Narrow"/>
                <w:sz w:val="22"/>
                <w:szCs w:val="22"/>
              </w:rPr>
            </w:pPr>
          </w:p>
          <w:p w:rsidR="00903DD5"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75 ods.4</w:t>
            </w:r>
          </w:p>
          <w:p w:rsidR="00097EC7"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97EC7" w:rsidP="004577EC">
            <w:pPr>
              <w:autoSpaceDE w:val="0"/>
              <w:autoSpaceDN w:val="0"/>
              <w:bidi w:val="0"/>
              <w:spacing w:before="0" w:beforeAutospacing="0" w:after="0" w:afterAutospacing="0" w:line="240" w:lineRule="auto"/>
              <w:jc w:val="center"/>
              <w:rPr>
                <w:rFonts w:ascii="Arial Narrow" w:hAnsi="Arial Narrow"/>
                <w:sz w:val="22"/>
                <w:szCs w:val="22"/>
              </w:rPr>
            </w:pPr>
          </w:p>
          <w:p w:rsidR="007D74A6" w:rsidP="004577EC">
            <w:pPr>
              <w:autoSpaceDE w:val="0"/>
              <w:autoSpaceDN w:val="0"/>
              <w:bidi w:val="0"/>
              <w:spacing w:before="0" w:beforeAutospacing="0" w:after="0" w:afterAutospacing="0" w:line="240" w:lineRule="auto"/>
              <w:jc w:val="center"/>
              <w:rPr>
                <w:rFonts w:ascii="Arial Narrow" w:hAnsi="Arial Narrow"/>
                <w:sz w:val="22"/>
                <w:szCs w:val="22"/>
              </w:rPr>
            </w:pPr>
          </w:p>
          <w:p w:rsidR="007D74A6" w:rsidP="004577EC">
            <w:pPr>
              <w:autoSpaceDE w:val="0"/>
              <w:autoSpaceDN w:val="0"/>
              <w:bidi w:val="0"/>
              <w:spacing w:before="0" w:beforeAutospacing="0" w:after="0" w:afterAutospacing="0" w:line="240" w:lineRule="auto"/>
              <w:jc w:val="center"/>
              <w:rPr>
                <w:rFonts w:ascii="Arial Narrow" w:hAnsi="Arial Narrow"/>
                <w:sz w:val="22"/>
                <w:szCs w:val="22"/>
              </w:rPr>
            </w:pPr>
          </w:p>
          <w:p w:rsidR="007D74A6" w:rsidP="004577EC">
            <w:pPr>
              <w:autoSpaceDE w:val="0"/>
              <w:autoSpaceDN w:val="0"/>
              <w:bidi w:val="0"/>
              <w:spacing w:before="0" w:beforeAutospacing="0" w:after="0" w:afterAutospacing="0" w:line="240" w:lineRule="auto"/>
              <w:jc w:val="center"/>
              <w:rPr>
                <w:rFonts w:ascii="Arial Narrow" w:hAnsi="Arial Narrow"/>
                <w:sz w:val="22"/>
                <w:szCs w:val="22"/>
              </w:rPr>
            </w:pPr>
          </w:p>
          <w:p w:rsidR="007D74A6"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75 ods.</w:t>
            </w:r>
            <w:r w:rsidR="00C641AB">
              <w:rPr>
                <w:rFonts w:ascii="Arial Narrow" w:hAnsi="Arial Narrow"/>
                <w:sz w:val="22"/>
                <w:szCs w:val="22"/>
              </w:rPr>
              <w:t>5</w:t>
            </w:r>
          </w:p>
          <w:p w:rsidR="00097EC7" w:rsidP="004577EC">
            <w:pPr>
              <w:autoSpaceDE w:val="0"/>
              <w:autoSpaceDN w:val="0"/>
              <w:bidi w:val="0"/>
              <w:spacing w:before="0" w:beforeAutospacing="0" w:after="0" w:afterAutospacing="0" w:line="240" w:lineRule="auto"/>
              <w:jc w:val="center"/>
              <w:rPr>
                <w:rFonts w:ascii="Arial Narrow" w:hAnsi="Arial Narrow"/>
                <w:sz w:val="22"/>
                <w:szCs w:val="22"/>
              </w:rPr>
            </w:pPr>
          </w:p>
          <w:p w:rsidR="007D74A6" w:rsidP="004577EC">
            <w:pPr>
              <w:autoSpaceDE w:val="0"/>
              <w:autoSpaceDN w:val="0"/>
              <w:bidi w:val="0"/>
              <w:spacing w:before="0" w:beforeAutospacing="0" w:after="0" w:afterAutospacing="0" w:line="240" w:lineRule="auto"/>
              <w:jc w:val="center"/>
              <w:rPr>
                <w:rFonts w:ascii="Arial Narrow" w:hAnsi="Arial Narrow"/>
                <w:sz w:val="22"/>
                <w:szCs w:val="22"/>
              </w:rPr>
            </w:pPr>
          </w:p>
          <w:p w:rsidR="007D74A6" w:rsidP="004577EC">
            <w:pPr>
              <w:autoSpaceDE w:val="0"/>
              <w:autoSpaceDN w:val="0"/>
              <w:bidi w:val="0"/>
              <w:spacing w:before="0" w:beforeAutospacing="0" w:after="0" w:afterAutospacing="0" w:line="240" w:lineRule="auto"/>
              <w:jc w:val="center"/>
              <w:rPr>
                <w:rFonts w:ascii="Arial Narrow" w:hAnsi="Arial Narrow"/>
                <w:sz w:val="22"/>
                <w:szCs w:val="22"/>
              </w:rPr>
            </w:pPr>
          </w:p>
          <w:p w:rsidR="007D74A6" w:rsidP="004577EC">
            <w:pPr>
              <w:autoSpaceDE w:val="0"/>
              <w:autoSpaceDN w:val="0"/>
              <w:bidi w:val="0"/>
              <w:spacing w:before="0" w:beforeAutospacing="0" w:after="0" w:afterAutospacing="0" w:line="240" w:lineRule="auto"/>
              <w:jc w:val="center"/>
              <w:rPr>
                <w:rFonts w:ascii="Arial Narrow" w:hAnsi="Arial Narrow"/>
                <w:sz w:val="22"/>
                <w:szCs w:val="22"/>
              </w:rPr>
            </w:pPr>
          </w:p>
          <w:p w:rsidR="007D74A6" w:rsidP="004577EC">
            <w:pPr>
              <w:autoSpaceDE w:val="0"/>
              <w:autoSpaceDN w:val="0"/>
              <w:bidi w:val="0"/>
              <w:spacing w:before="0" w:beforeAutospacing="0" w:after="0" w:afterAutospacing="0" w:line="240" w:lineRule="auto"/>
              <w:jc w:val="center"/>
              <w:rPr>
                <w:rFonts w:ascii="Arial Narrow" w:hAnsi="Arial Narrow"/>
                <w:sz w:val="22"/>
                <w:szCs w:val="22"/>
              </w:rPr>
            </w:pPr>
          </w:p>
          <w:p w:rsidR="007D74A6" w:rsidP="004577EC">
            <w:pPr>
              <w:autoSpaceDE w:val="0"/>
              <w:autoSpaceDN w:val="0"/>
              <w:bidi w:val="0"/>
              <w:spacing w:before="0" w:beforeAutospacing="0" w:after="0" w:afterAutospacing="0" w:line="240" w:lineRule="auto"/>
              <w:jc w:val="center"/>
              <w:rPr>
                <w:rFonts w:ascii="Arial Narrow" w:hAnsi="Arial Narrow"/>
                <w:sz w:val="22"/>
                <w:szCs w:val="22"/>
              </w:rPr>
            </w:pPr>
          </w:p>
          <w:p w:rsidR="007D74A6" w:rsidP="004577EC">
            <w:pPr>
              <w:autoSpaceDE w:val="0"/>
              <w:autoSpaceDN w:val="0"/>
              <w:bidi w:val="0"/>
              <w:spacing w:before="0" w:beforeAutospacing="0" w:after="0" w:afterAutospacing="0" w:line="240" w:lineRule="auto"/>
              <w:jc w:val="center"/>
              <w:rPr>
                <w:rFonts w:ascii="Arial Narrow" w:hAnsi="Arial Narrow"/>
                <w:sz w:val="22"/>
                <w:szCs w:val="22"/>
              </w:rPr>
            </w:pPr>
          </w:p>
          <w:p w:rsidR="007D74A6" w:rsidP="004577EC">
            <w:pPr>
              <w:autoSpaceDE w:val="0"/>
              <w:autoSpaceDN w:val="0"/>
              <w:bidi w:val="0"/>
              <w:spacing w:before="0" w:beforeAutospacing="0" w:after="0" w:afterAutospacing="0" w:line="240" w:lineRule="auto"/>
              <w:jc w:val="center"/>
              <w:rPr>
                <w:rFonts w:ascii="Arial Narrow" w:hAnsi="Arial Narrow"/>
                <w:sz w:val="22"/>
                <w:szCs w:val="22"/>
              </w:rPr>
            </w:pPr>
          </w:p>
          <w:p w:rsidR="00986A10" w:rsidP="004577EC">
            <w:pPr>
              <w:autoSpaceDE w:val="0"/>
              <w:autoSpaceDN w:val="0"/>
              <w:bidi w:val="0"/>
              <w:spacing w:before="0" w:beforeAutospacing="0" w:after="0" w:afterAutospacing="0" w:line="240" w:lineRule="auto"/>
              <w:jc w:val="center"/>
              <w:rPr>
                <w:rFonts w:ascii="Arial Narrow" w:hAnsi="Arial Narrow"/>
                <w:sz w:val="22"/>
                <w:szCs w:val="22"/>
              </w:rPr>
            </w:pPr>
          </w:p>
          <w:p w:rsidR="00986A10" w:rsidP="004577EC">
            <w:pPr>
              <w:autoSpaceDE w:val="0"/>
              <w:autoSpaceDN w:val="0"/>
              <w:bidi w:val="0"/>
              <w:spacing w:before="0" w:beforeAutospacing="0" w:after="0" w:afterAutospacing="0" w:line="240" w:lineRule="auto"/>
              <w:jc w:val="center"/>
              <w:rPr>
                <w:rFonts w:ascii="Arial Narrow" w:hAnsi="Arial Narrow"/>
                <w:sz w:val="22"/>
                <w:szCs w:val="22"/>
              </w:rPr>
            </w:pPr>
          </w:p>
          <w:p w:rsidR="007D74A6" w:rsidP="004577EC">
            <w:pPr>
              <w:autoSpaceDE w:val="0"/>
              <w:autoSpaceDN w:val="0"/>
              <w:bidi w:val="0"/>
              <w:spacing w:before="0" w:beforeAutospacing="0" w:after="0" w:afterAutospacing="0" w:line="240" w:lineRule="auto"/>
              <w:jc w:val="center"/>
              <w:rPr>
                <w:rFonts w:ascii="Arial Narrow" w:hAnsi="Arial Narrow"/>
                <w:sz w:val="22"/>
                <w:szCs w:val="22"/>
              </w:rPr>
            </w:pPr>
          </w:p>
          <w:p w:rsidR="007D74A6"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rsidP="004577EC">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 71h ods. 1 až</w:t>
            </w:r>
            <w:r w:rsidR="00914A80">
              <w:rPr>
                <w:rFonts w:ascii="Arial Narrow" w:hAnsi="Arial Narrow"/>
                <w:sz w:val="22"/>
                <w:szCs w:val="22"/>
              </w:rPr>
              <w:t xml:space="preserve">  </w:t>
            </w:r>
            <w:r w:rsidR="00172FA1">
              <w:rPr>
                <w:rFonts w:ascii="Arial Narrow" w:hAnsi="Arial Narrow"/>
                <w:sz w:val="22"/>
                <w:szCs w:val="22"/>
              </w:rPr>
              <w:t xml:space="preserve">§ </w:t>
            </w:r>
            <w:r w:rsidR="00914A80">
              <w:rPr>
                <w:rFonts w:ascii="Arial Narrow" w:hAnsi="Arial Narrow"/>
                <w:sz w:val="22"/>
                <w:szCs w:val="22"/>
              </w:rPr>
              <w:t>71j ods.1</w:t>
            </w:r>
          </w:p>
          <w:p w:rsidR="00097EC7"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97EC7"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rsidP="004577EC">
            <w:pPr>
              <w:autoSpaceDE w:val="0"/>
              <w:autoSpaceDN w:val="0"/>
              <w:bidi w:val="0"/>
              <w:spacing w:before="0" w:beforeAutospacing="0" w:after="0" w:afterAutospacing="0" w:line="240" w:lineRule="auto"/>
              <w:jc w:val="center"/>
              <w:rPr>
                <w:rFonts w:ascii="Arial Narrow" w:hAnsi="Arial Narrow"/>
                <w:sz w:val="22"/>
                <w:szCs w:val="22"/>
              </w:rPr>
            </w:pPr>
          </w:p>
          <w:p w:rsidR="00097EC7"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172FA1"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F27836" w:rsidRPr="00582A38" w:rsidP="00F27836">
            <w:pPr>
              <w:pStyle w:val="NoSpacing"/>
              <w:bidi w:val="0"/>
              <w:spacing w:after="0" w:line="240" w:lineRule="auto"/>
              <w:rPr>
                <w:rFonts w:ascii="Arial Narrow" w:hAnsi="Arial Narrow"/>
              </w:rPr>
            </w:pPr>
            <w:r w:rsidRPr="00582A38">
              <w:rPr>
                <w:rFonts w:ascii="Arial Narrow" w:hAnsi="Arial Narrow"/>
              </w:rPr>
              <w:t>§ 71i</w:t>
            </w: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C641AB"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RPr="00172FA1" w:rsidP="00172FA1">
            <w:pPr>
              <w:pStyle w:val="NoSpacing"/>
              <w:bidi w:val="0"/>
              <w:spacing w:after="0" w:line="240" w:lineRule="auto"/>
              <w:jc w:val="center"/>
              <w:rPr>
                <w:rFonts w:ascii="Arial Narrow" w:hAnsi="Arial Narrow"/>
              </w:rPr>
            </w:pPr>
            <w:r w:rsidRPr="00172FA1">
              <w:rPr>
                <w:rFonts w:ascii="Arial Narrow" w:hAnsi="Arial Narrow"/>
              </w:rPr>
              <w:t>§ 71j</w:t>
            </w: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r w:rsidR="00172FA1">
              <w:rPr>
                <w:rFonts w:ascii="Arial Narrow" w:hAnsi="Arial Narrow"/>
                <w:sz w:val="22"/>
                <w:szCs w:val="22"/>
              </w:rPr>
              <w:t>ods.1</w:t>
            </w: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914A80" w:rsidP="004577EC">
            <w:pPr>
              <w:autoSpaceDE w:val="0"/>
              <w:autoSpaceDN w:val="0"/>
              <w:bidi w:val="0"/>
              <w:spacing w:before="0" w:beforeAutospacing="0" w:after="0" w:afterAutospacing="0" w:line="240" w:lineRule="auto"/>
              <w:jc w:val="center"/>
              <w:rPr>
                <w:rFonts w:ascii="Arial Narrow" w:hAnsi="Arial Narrow"/>
                <w:sz w:val="22"/>
                <w:szCs w:val="22"/>
              </w:rPr>
            </w:pPr>
          </w:p>
          <w:p w:rsidR="00097EC7" w:rsidRPr="007C2FF8" w:rsidP="00914A80">
            <w:pPr>
              <w:autoSpaceDE w:val="0"/>
              <w:autoSpaceDN w:val="0"/>
              <w:bidi w:val="0"/>
              <w:spacing w:before="0" w:beforeAutospacing="0" w:after="0" w:afterAutospacing="0" w:line="240" w:lineRule="auto"/>
              <w:jc w:val="center"/>
              <w:rPr>
                <w:rFonts w:ascii="Arial Narrow" w:hAnsi="Arial Narrow"/>
                <w:sz w:val="22"/>
                <w:szCs w:val="22"/>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56B18" w:rsidRPr="00914A80" w:rsidP="00B64B09">
            <w:pPr>
              <w:pStyle w:val="BodyText2"/>
              <w:bidi w:val="0"/>
              <w:spacing w:after="0" w:line="240" w:lineRule="exact"/>
              <w:jc w:val="left"/>
              <w:rPr>
                <w:rFonts w:ascii="Arial Narrow" w:hAnsi="Arial Narrow"/>
                <w:sz w:val="22"/>
                <w:szCs w:val="22"/>
              </w:rPr>
            </w:pPr>
          </w:p>
          <w:p w:rsidR="00903DD5" w:rsidRPr="00903DD5" w:rsidP="00903DD5">
            <w:pPr>
              <w:pStyle w:val="ListParagraph"/>
              <w:autoSpaceDE w:val="0"/>
              <w:autoSpaceDN w:val="0"/>
              <w:bidi w:val="0"/>
              <w:adjustRightInd w:val="0"/>
              <w:spacing w:after="0" w:line="240" w:lineRule="auto"/>
              <w:ind w:left="0"/>
              <w:jc w:val="both"/>
              <w:rPr>
                <w:rFonts w:ascii="Arial Narrow" w:hAnsi="Arial Narrow"/>
                <w:b/>
                <w:color w:val="00B0F0"/>
                <w:sz w:val="22"/>
                <w:szCs w:val="22"/>
              </w:rPr>
            </w:pPr>
            <w:r w:rsidRPr="00903DD5">
              <w:rPr>
                <w:rFonts w:ascii="Arial Narrow" w:hAnsi="Arial Narrow"/>
                <w:b/>
                <w:color w:val="00B0F0"/>
                <w:sz w:val="22"/>
                <w:szCs w:val="22"/>
              </w:rPr>
              <w:t xml:space="preserve">Záznamy podľa odseku 1 musia zahŕňať záznamy telefonických rozhovorov a elektronickej komunikácie, ktoré sa týkajú minimálne transakcií uzatvorených pri obchodovaní na vlastný účet a poskytovania služieb, ktoré sa týkajú pokynov klientov, súvisiacich s prijímaním, odosielaním a vykonávaním pokynov klienta. Takéto záznamy telefonických rozhovorov a elektronické komunikácie zahŕňajú aj tie, ktoré sa uskutočňujú so zámerom vyústiť do transakcií uzavretých pri obchodovaní na vlastný účet alebo poskytnutia služieb, ktoré sa týkajú pokynov klientov, súvisiacich s prijímaním, zasielaním a vykonávaním pokynov klientov, a to aj ak tieto konverzácie alebo komunikácia nevedú k uzavretiu takýchto transakcií alebo poskytnutiu služieb týkajúcich sa pokynov klientov. </w:t>
            </w:r>
          </w:p>
          <w:p w:rsidR="00903DD5" w:rsidRPr="00903DD5" w:rsidP="00903DD5">
            <w:pPr>
              <w:pStyle w:val="ListParagraph"/>
              <w:bidi w:val="0"/>
              <w:spacing w:after="0" w:line="240" w:lineRule="auto"/>
              <w:ind w:left="0"/>
              <w:rPr>
                <w:rFonts w:ascii="Arial Narrow" w:hAnsi="Arial Narrow"/>
                <w:b/>
                <w:color w:val="00B0F0"/>
                <w:sz w:val="22"/>
                <w:szCs w:val="22"/>
              </w:rPr>
            </w:pPr>
          </w:p>
          <w:p w:rsidR="00903DD5" w:rsidRPr="00903DD5" w:rsidP="00903DD5">
            <w:pPr>
              <w:pStyle w:val="ListParagraph"/>
              <w:autoSpaceDE w:val="0"/>
              <w:autoSpaceDN w:val="0"/>
              <w:bidi w:val="0"/>
              <w:adjustRightInd w:val="0"/>
              <w:spacing w:after="0" w:line="240" w:lineRule="auto"/>
              <w:ind w:left="0"/>
              <w:jc w:val="both"/>
              <w:rPr>
                <w:rFonts w:ascii="Arial Narrow" w:hAnsi="Arial Narrow"/>
                <w:b/>
                <w:color w:val="00B0F0"/>
                <w:sz w:val="22"/>
                <w:szCs w:val="22"/>
              </w:rPr>
            </w:pPr>
            <w:r w:rsidRPr="00903DD5">
              <w:rPr>
                <w:rFonts w:ascii="Arial Narrow" w:hAnsi="Arial Narrow"/>
                <w:b/>
                <w:color w:val="00B0F0"/>
                <w:sz w:val="22"/>
                <w:szCs w:val="22"/>
              </w:rPr>
              <w:t xml:space="preserve">Obchodník s cennými papiermi je povinný prijať všetky primerané opatrenia s cieľom zaznamenať príslušné telefonické rozhovory a elektronickú komunikáciu uskutočnené, zaslané alebo prijaté zariadeniami, ktoré obchodník s cennými papiermi poskytol zamestnancovi alebo zmluvnému dodávateľovi, alebo používanie ktorých zamestnanom alebo zmluvným dodávateľom obchodník s cennými papiermi odsúhlasil alebo povolil. Obchodník s cennými papiermi informuje nových i existujúcich klientov o tom, že telefonický rozhovor medzi obchodníkom s cennými papiermi a jeho klientmi, ktorý vyústi alebo môže vyústiť do transakcie, sa bude nahrávať. Takéto oznámenie sa môže uskutočniť raz pred poskytnutím investičných služieb novým alebo existujúcim klientom. </w:t>
            </w:r>
          </w:p>
          <w:p w:rsidR="00903DD5" w:rsidP="00903DD5">
            <w:pPr>
              <w:pStyle w:val="ListParagraph"/>
              <w:bidi w:val="0"/>
              <w:spacing w:after="0" w:line="240" w:lineRule="auto"/>
              <w:ind w:left="0"/>
              <w:rPr>
                <w:rFonts w:ascii="Arial Narrow" w:hAnsi="Arial Narrow"/>
                <w:b/>
                <w:color w:val="00B0F0"/>
                <w:sz w:val="22"/>
                <w:szCs w:val="22"/>
              </w:rPr>
            </w:pPr>
          </w:p>
          <w:p w:rsidR="00903DD5" w:rsidRPr="00903DD5" w:rsidP="00903DD5">
            <w:pPr>
              <w:pStyle w:val="ListParagraph"/>
              <w:autoSpaceDE w:val="0"/>
              <w:autoSpaceDN w:val="0"/>
              <w:bidi w:val="0"/>
              <w:adjustRightInd w:val="0"/>
              <w:spacing w:after="0" w:line="240" w:lineRule="auto"/>
              <w:ind w:left="0"/>
              <w:jc w:val="both"/>
              <w:rPr>
                <w:rFonts w:ascii="Arial Narrow" w:hAnsi="Arial Narrow"/>
                <w:b/>
                <w:color w:val="00B0F0"/>
                <w:sz w:val="22"/>
                <w:szCs w:val="22"/>
              </w:rPr>
            </w:pPr>
            <w:r w:rsidRPr="00903DD5">
              <w:rPr>
                <w:rFonts w:ascii="Arial Narrow" w:hAnsi="Arial Narrow"/>
                <w:b/>
                <w:color w:val="00B0F0"/>
                <w:sz w:val="22"/>
                <w:szCs w:val="22"/>
              </w:rPr>
              <w:t xml:space="preserve">Obchodník s cennými papiermi neposkytne investičné služby a investičné činnosti telefonicky tým klientom, ktorí neboli vopred informovaní o nahrávaní ich telefonického rozhovoru alebo elektronickej komunikácie, ak takéto investičné služby a investičné činnosti súvisia s prijímaním, odosielaním a vykonávaním pokynov klientov. Títo klienti môžu pokyny oznamovať iným spôsobom, takáto komunikácia sa však musí uskutočniť na trvanlivom médiu, ako sú napríklad poštové zásielky, faxy, emaily alebo záznamy pokynov klienta urobené na stretnutiach. Môže sa zaznamenávať predovšetkým obsah príslušnej osobnej konverzácie s klientom v podobe písanej zápisnice alebo poznámok. Takéto pokyny sa považujú za rovnocenné pokynom prijatým telefonicky. </w:t>
            </w:r>
          </w:p>
          <w:p w:rsidR="00903DD5" w:rsidRPr="00903DD5" w:rsidP="00903DD5">
            <w:pPr>
              <w:pStyle w:val="ListParagraph"/>
              <w:bidi w:val="0"/>
              <w:spacing w:after="0" w:line="240" w:lineRule="auto"/>
              <w:ind w:left="0"/>
              <w:rPr>
                <w:rFonts w:ascii="Arial Narrow" w:hAnsi="Arial Narrow"/>
                <w:b/>
                <w:color w:val="00B0F0"/>
                <w:sz w:val="22"/>
                <w:szCs w:val="22"/>
              </w:rPr>
            </w:pPr>
          </w:p>
          <w:p w:rsidR="00903DD5" w:rsidRPr="00903DD5" w:rsidP="00986A10">
            <w:pPr>
              <w:pStyle w:val="ListParagraph"/>
              <w:autoSpaceDE w:val="0"/>
              <w:autoSpaceDN w:val="0"/>
              <w:bidi w:val="0"/>
              <w:adjustRightInd w:val="0"/>
              <w:spacing w:after="0" w:line="240" w:lineRule="auto"/>
              <w:ind w:left="0"/>
              <w:jc w:val="both"/>
              <w:rPr>
                <w:rFonts w:ascii="Arial Narrow" w:hAnsi="Arial Narrow"/>
                <w:b/>
                <w:color w:val="00B0F0"/>
                <w:sz w:val="22"/>
                <w:szCs w:val="22"/>
              </w:rPr>
            </w:pPr>
            <w:r w:rsidRPr="00903DD5">
              <w:rPr>
                <w:rFonts w:ascii="Arial Narrow" w:hAnsi="Arial Narrow"/>
                <w:b/>
                <w:color w:val="00B0F0"/>
                <w:sz w:val="22"/>
                <w:szCs w:val="22"/>
              </w:rPr>
              <w:t>Obchodník s cennými papiermi prijme všetky primerané opatrenia s cieľom zabrániť zamestnancovi alebo zmluvnému dodávateľovi, aby uskutočňovali, zasielali alebo prijímali príslušné telefonické rozhovory a elektronickú komunikáciu svojimi súkromnými zariadeniami, z ktorých obchodník s cennými papiermi nedokáže robiť záznamy alebo ich kopírovať. Zaznamenané záznamy sa na požiadanie poskytnú dotknutým klientom a uchovávajú sa počas obdobia piatich rokov a na žiadosť Národnej banky Slovenska počas obdobia siedmich rokov.</w:t>
            </w:r>
          </w:p>
          <w:p w:rsidR="007D74A6" w:rsidRPr="00914A80" w:rsidP="007D74A6">
            <w:pPr>
              <w:pStyle w:val="BodyText2"/>
              <w:bidi w:val="0"/>
              <w:spacing w:after="0" w:line="240" w:lineRule="exact"/>
              <w:jc w:val="both"/>
              <w:rPr>
                <w:rFonts w:ascii="Arial Narrow" w:hAnsi="Arial Narrow"/>
                <w:sz w:val="22"/>
                <w:szCs w:val="22"/>
              </w:rPr>
            </w:pPr>
          </w:p>
          <w:p w:rsidR="007D74A6" w:rsidRPr="00914A80" w:rsidP="007D74A6">
            <w:pPr>
              <w:bidi w:val="0"/>
              <w:spacing w:before="0" w:beforeAutospacing="0" w:after="0" w:afterAutospacing="0" w:line="240" w:lineRule="auto"/>
              <w:rPr>
                <w:rFonts w:ascii="Arial Narrow" w:hAnsi="Arial Narrow" w:cs="Helvetica"/>
                <w:sz w:val="22"/>
                <w:szCs w:val="22"/>
              </w:rPr>
            </w:pPr>
            <w:r w:rsidRPr="00914A80">
              <w:rPr>
                <w:rFonts w:ascii="Arial Narrow" w:hAnsi="Arial Narrow" w:cs="Helvetica"/>
                <w:color w:val="494949"/>
                <w:sz w:val="22"/>
                <w:szCs w:val="22"/>
              </w:rPr>
              <w:t>(</w:t>
            </w:r>
            <w:r w:rsidRPr="00914A80">
              <w:rPr>
                <w:rFonts w:ascii="Arial Narrow" w:hAnsi="Arial Narrow" w:cs="Helvetica"/>
                <w:sz w:val="22"/>
                <w:szCs w:val="22"/>
              </w:rPr>
              <w:t>1)</w:t>
            </w:r>
          </w:p>
          <w:p w:rsidR="007D74A6" w:rsidRPr="00914A80" w:rsidP="00172FA1">
            <w:pPr>
              <w:bidi w:val="0"/>
              <w:spacing w:before="0" w:beforeAutospacing="0" w:after="0" w:afterAutospacing="0" w:line="240" w:lineRule="auto"/>
              <w:jc w:val="both"/>
              <w:rPr>
                <w:rFonts w:ascii="Arial Narrow" w:hAnsi="Arial Narrow" w:cs="Helvetica"/>
                <w:sz w:val="22"/>
                <w:szCs w:val="22"/>
              </w:rPr>
            </w:pPr>
            <w:r w:rsidRPr="00914A80">
              <w:rPr>
                <w:rFonts w:ascii="Arial Narrow" w:hAnsi="Arial Narrow" w:cs="Helvetica"/>
                <w:sz w:val="22"/>
                <w:szCs w:val="22"/>
              </w:rPr>
              <w:t xml:space="preserve">Majetok klienta zverený obchodníkovi s cennými papiermi nie je súčasťou majetku obchodníka s cennými papiermi. Obchodník s cennými papiermi nesmie využiť zverené peňažné prostriedky a finančné nástroje klientov vo vlastný prospech alebo v prospech tretích osôb; to neplatí, ak s takýmto použitím klient súhlasil. </w:t>
            </w:r>
          </w:p>
          <w:p w:rsidR="007D74A6" w:rsidRPr="00914A80" w:rsidP="007D74A6">
            <w:pPr>
              <w:bidi w:val="0"/>
              <w:spacing w:before="0" w:beforeAutospacing="0" w:after="0" w:afterAutospacing="0" w:line="240" w:lineRule="auto"/>
              <w:rPr>
                <w:rFonts w:ascii="Arial Narrow" w:hAnsi="Arial Narrow" w:cs="Helvetica"/>
                <w:sz w:val="22"/>
                <w:szCs w:val="22"/>
              </w:rPr>
            </w:pPr>
            <w:r w:rsidRPr="00914A80">
              <w:rPr>
                <w:rFonts w:ascii="Arial Narrow" w:hAnsi="Arial Narrow" w:cs="Helvetica"/>
                <w:sz w:val="22"/>
                <w:szCs w:val="22"/>
              </w:rPr>
              <w:t>(2)</w:t>
            </w:r>
          </w:p>
          <w:p w:rsidR="007D74A6" w:rsidRPr="00914A80" w:rsidP="00172FA1">
            <w:pPr>
              <w:bidi w:val="0"/>
              <w:spacing w:before="0" w:beforeAutospacing="0" w:after="0" w:afterAutospacing="0" w:line="240" w:lineRule="auto"/>
              <w:jc w:val="both"/>
              <w:rPr>
                <w:rFonts w:ascii="Arial Narrow" w:hAnsi="Arial Narrow" w:cs="Helvetica"/>
                <w:sz w:val="22"/>
                <w:szCs w:val="22"/>
              </w:rPr>
            </w:pPr>
            <w:r w:rsidRPr="00914A80">
              <w:rPr>
                <w:rFonts w:ascii="Arial Narrow" w:hAnsi="Arial Narrow" w:cs="Helvetica"/>
                <w:sz w:val="22"/>
                <w:szCs w:val="22"/>
              </w:rPr>
              <w:t xml:space="preserve">Obchodník s cennými papiermi je na účely ochrany práv klientov spojených s finančnými nástrojmi a peňažnými prostriedkami klientov povinný </w:t>
            </w:r>
          </w:p>
          <w:p w:rsidR="007D74A6" w:rsidRPr="00914A80" w:rsidP="007D74A6">
            <w:pPr>
              <w:bidi w:val="0"/>
              <w:spacing w:before="0" w:beforeAutospacing="0" w:after="0" w:afterAutospacing="0" w:line="240" w:lineRule="auto"/>
              <w:rPr>
                <w:rFonts w:ascii="Arial Narrow" w:hAnsi="Arial Narrow" w:cs="Helvetica"/>
                <w:sz w:val="22"/>
                <w:szCs w:val="22"/>
              </w:rPr>
            </w:pPr>
            <w:r w:rsidRPr="00914A80">
              <w:rPr>
                <w:rFonts w:ascii="Arial Narrow" w:hAnsi="Arial Narrow" w:cs="Helvetica"/>
                <w:sz w:val="22"/>
                <w:szCs w:val="22"/>
              </w:rPr>
              <w:t>a)</w:t>
            </w:r>
          </w:p>
          <w:p w:rsidR="007D74A6" w:rsidRPr="00914A80" w:rsidP="00172FA1">
            <w:pPr>
              <w:bidi w:val="0"/>
              <w:spacing w:before="0" w:beforeAutospacing="0" w:after="0" w:afterAutospacing="0" w:line="240" w:lineRule="auto"/>
              <w:jc w:val="both"/>
              <w:rPr>
                <w:rFonts w:ascii="Arial Narrow" w:hAnsi="Arial Narrow" w:cs="Helvetica"/>
                <w:sz w:val="22"/>
                <w:szCs w:val="22"/>
              </w:rPr>
            </w:pPr>
            <w:r w:rsidRPr="00914A80">
              <w:rPr>
                <w:rFonts w:ascii="Arial Narrow" w:hAnsi="Arial Narrow" w:cs="Helvetica"/>
                <w:sz w:val="22"/>
                <w:szCs w:val="22"/>
              </w:rPr>
              <w:t xml:space="preserve">viesť záznamy a účty, ktoré sú potrebné na to, aby mohol kedykoľvek a bezodkladne rozlíšiť aktíva držané pre jedného klienta od aktív držaných pre iného klienta a od svojich vlastných aktív, </w:t>
            </w:r>
          </w:p>
          <w:p w:rsidR="007D74A6" w:rsidRPr="00914A80" w:rsidP="007D74A6">
            <w:pPr>
              <w:bidi w:val="0"/>
              <w:spacing w:before="0" w:beforeAutospacing="0" w:after="0" w:afterAutospacing="0" w:line="240" w:lineRule="auto"/>
              <w:rPr>
                <w:rFonts w:ascii="Arial Narrow" w:hAnsi="Arial Narrow" w:cs="Helvetica"/>
                <w:sz w:val="22"/>
                <w:szCs w:val="22"/>
              </w:rPr>
            </w:pPr>
            <w:r w:rsidRPr="00914A80">
              <w:rPr>
                <w:rFonts w:ascii="Arial Narrow" w:hAnsi="Arial Narrow" w:cs="Helvetica"/>
                <w:sz w:val="22"/>
                <w:szCs w:val="22"/>
              </w:rPr>
              <w:t>b)</w:t>
            </w:r>
          </w:p>
          <w:p w:rsidR="007D74A6" w:rsidRPr="00914A80" w:rsidP="00172FA1">
            <w:pPr>
              <w:bidi w:val="0"/>
              <w:spacing w:before="0" w:beforeAutospacing="0" w:after="0" w:afterAutospacing="0" w:line="240" w:lineRule="auto"/>
              <w:jc w:val="both"/>
              <w:rPr>
                <w:rFonts w:ascii="Arial Narrow" w:hAnsi="Arial Narrow" w:cs="Helvetica"/>
                <w:sz w:val="22"/>
                <w:szCs w:val="22"/>
              </w:rPr>
            </w:pPr>
            <w:r w:rsidRPr="00914A80">
              <w:rPr>
                <w:rFonts w:ascii="Arial Narrow" w:hAnsi="Arial Narrow" w:cs="Helvetica"/>
                <w:sz w:val="22"/>
                <w:szCs w:val="22"/>
              </w:rPr>
              <w:t>viesť svoje záznamy a účty tak, aby bola zabezpečená ich presnosť a najmä súvzťažnosť k finančným nástrojom a peňažným prostriedkom držaným pre klientov</w:t>
            </w:r>
            <w:r w:rsidRPr="00B95071" w:rsidR="00172FA1">
              <w:rPr>
                <w:rFonts w:ascii="Times New Roman" w:hAnsi="Times New Roman"/>
              </w:rPr>
              <w:t xml:space="preserve"> </w:t>
            </w:r>
            <w:r w:rsidRPr="00172FA1" w:rsidR="00172FA1">
              <w:rPr>
                <w:rFonts w:ascii="Arial Narrow" w:hAnsi="Arial Narrow"/>
                <w:b/>
                <w:color w:val="00B0F0"/>
                <w:sz w:val="22"/>
                <w:szCs w:val="22"/>
              </w:rPr>
              <w:t>pričom musia byť použiteľné ako kontrolné záznamy</w:t>
            </w:r>
            <w:r w:rsidRPr="00B95071" w:rsidR="00172FA1">
              <w:rPr>
                <w:rFonts w:ascii="Times New Roman" w:hAnsi="Times New Roman"/>
              </w:rPr>
              <w:t>,</w:t>
            </w:r>
          </w:p>
          <w:p w:rsidR="007D74A6" w:rsidRPr="00914A80" w:rsidP="007D74A6">
            <w:pPr>
              <w:bidi w:val="0"/>
              <w:spacing w:before="0" w:beforeAutospacing="0" w:after="0" w:afterAutospacing="0" w:line="240" w:lineRule="auto"/>
              <w:rPr>
                <w:rFonts w:ascii="Arial Narrow" w:hAnsi="Arial Narrow" w:cs="Helvetica"/>
                <w:sz w:val="22"/>
                <w:szCs w:val="22"/>
              </w:rPr>
            </w:pPr>
            <w:r w:rsidRPr="00914A80">
              <w:rPr>
                <w:rFonts w:ascii="Arial Narrow" w:hAnsi="Arial Narrow" w:cs="Helvetica"/>
                <w:sz w:val="22"/>
                <w:szCs w:val="22"/>
              </w:rPr>
              <w:t>c)</w:t>
            </w:r>
          </w:p>
          <w:p w:rsidR="007D74A6" w:rsidRPr="00914A80" w:rsidP="00172FA1">
            <w:pPr>
              <w:bidi w:val="0"/>
              <w:spacing w:before="0" w:beforeAutospacing="0" w:after="0" w:afterAutospacing="0" w:line="240" w:lineRule="auto"/>
              <w:jc w:val="both"/>
              <w:rPr>
                <w:rFonts w:ascii="Arial Narrow" w:hAnsi="Arial Narrow" w:cs="Helvetica"/>
                <w:sz w:val="22"/>
                <w:szCs w:val="22"/>
              </w:rPr>
            </w:pPr>
            <w:r w:rsidRPr="00914A80">
              <w:rPr>
                <w:rFonts w:ascii="Arial Narrow" w:hAnsi="Arial Narrow" w:cs="Helvetica"/>
                <w:sz w:val="22"/>
                <w:szCs w:val="22"/>
              </w:rPr>
              <w:t xml:space="preserve">pravidelne vykonávať zosúladenie svojich vnútorných účtov a záznamov s účtami a záznamami iných osôb, prostredníctvom ktorých tieto aktíva drží, </w:t>
            </w:r>
          </w:p>
          <w:p w:rsidR="007D74A6" w:rsidRPr="00914A80" w:rsidP="007D74A6">
            <w:pPr>
              <w:bidi w:val="0"/>
              <w:spacing w:before="0" w:beforeAutospacing="0" w:after="0" w:afterAutospacing="0" w:line="240" w:lineRule="auto"/>
              <w:rPr>
                <w:rFonts w:ascii="Arial Narrow" w:hAnsi="Arial Narrow" w:cs="Helvetica"/>
                <w:sz w:val="22"/>
                <w:szCs w:val="22"/>
              </w:rPr>
            </w:pPr>
            <w:r w:rsidRPr="00914A80">
              <w:rPr>
                <w:rFonts w:ascii="Arial Narrow" w:hAnsi="Arial Narrow" w:cs="Helvetica"/>
                <w:sz w:val="22"/>
                <w:szCs w:val="22"/>
              </w:rPr>
              <w:t>d)</w:t>
            </w:r>
          </w:p>
          <w:p w:rsidR="007D74A6" w:rsidRPr="00914A80" w:rsidP="00172FA1">
            <w:pPr>
              <w:bidi w:val="0"/>
              <w:spacing w:before="0" w:beforeAutospacing="0" w:after="0" w:afterAutospacing="0" w:line="240" w:lineRule="auto"/>
              <w:jc w:val="both"/>
              <w:rPr>
                <w:rFonts w:ascii="Arial Narrow" w:hAnsi="Arial Narrow" w:cs="Helvetica"/>
                <w:sz w:val="22"/>
                <w:szCs w:val="22"/>
              </w:rPr>
            </w:pPr>
            <w:r w:rsidRPr="00914A80">
              <w:rPr>
                <w:rFonts w:ascii="Arial Narrow" w:hAnsi="Arial Narrow" w:cs="Helvetica"/>
                <w:sz w:val="22"/>
                <w:szCs w:val="22"/>
              </w:rPr>
              <w:t xml:space="preserve">prijať opatrenia potrebné na zabezpečenie toho, aby finančné nástroje klienta uložené u tretej osoby podľa </w:t>
            </w:r>
            <w:hyperlink r:id="rId6" w:anchor="paragraf-71i" w:history="1">
              <w:r w:rsidRPr="00914A80">
                <w:rPr>
                  <w:rStyle w:val="InternetLink"/>
                  <w:rFonts w:ascii="Arial Narrow" w:hAnsi="Arial Narrow" w:cs="Helvetica"/>
                  <w:bCs/>
                  <w:color w:val="auto"/>
                  <w:sz w:val="22"/>
                  <w:szCs w:val="22"/>
                  <w:u w:val="none"/>
                </w:rPr>
                <w:t>§ 71i</w:t>
              </w:r>
            </w:hyperlink>
            <w:r w:rsidRPr="00914A80">
              <w:rPr>
                <w:rFonts w:ascii="Arial Narrow" w:hAnsi="Arial Narrow" w:cs="Helvetica"/>
                <w:sz w:val="22"/>
                <w:szCs w:val="22"/>
              </w:rPr>
              <w:t xml:space="preserve"> boli identifikovateľne oddelené od finančných nástrojov obchodníka s cennými papiermi prostredníctvom odlišne označených účtov v evidencii tretej strany alebo pomocou rovnocenných opatrení, ktorými sa dosiahne tá istá úroveň ochrany, </w:t>
            </w:r>
          </w:p>
          <w:p w:rsidR="007D74A6" w:rsidRPr="00914A80" w:rsidP="007D74A6">
            <w:pPr>
              <w:bidi w:val="0"/>
              <w:spacing w:before="0" w:beforeAutospacing="0" w:after="0" w:afterAutospacing="0" w:line="240" w:lineRule="auto"/>
              <w:rPr>
                <w:rFonts w:ascii="Arial Narrow" w:hAnsi="Arial Narrow" w:cs="Helvetica"/>
                <w:sz w:val="22"/>
                <w:szCs w:val="22"/>
              </w:rPr>
            </w:pPr>
            <w:r w:rsidRPr="00914A80">
              <w:rPr>
                <w:rFonts w:ascii="Arial Narrow" w:hAnsi="Arial Narrow" w:cs="Helvetica"/>
                <w:sz w:val="22"/>
                <w:szCs w:val="22"/>
              </w:rPr>
              <w:t>e)</w:t>
            </w:r>
          </w:p>
          <w:p w:rsidR="007D74A6" w:rsidRPr="00914A80" w:rsidP="00172FA1">
            <w:pPr>
              <w:bidi w:val="0"/>
              <w:spacing w:before="0" w:beforeAutospacing="0" w:after="0" w:afterAutospacing="0" w:line="240" w:lineRule="auto"/>
              <w:jc w:val="both"/>
              <w:rPr>
                <w:rFonts w:ascii="Arial Narrow" w:hAnsi="Arial Narrow" w:cs="Helvetica"/>
                <w:sz w:val="22"/>
                <w:szCs w:val="22"/>
              </w:rPr>
            </w:pPr>
            <w:r w:rsidRPr="00914A80">
              <w:rPr>
                <w:rFonts w:ascii="Arial Narrow" w:hAnsi="Arial Narrow" w:cs="Helvetica"/>
                <w:sz w:val="22"/>
                <w:szCs w:val="22"/>
              </w:rPr>
              <w:t xml:space="preserve">prijať opatrenia potrebné na zabezpečenie toho, aby peňažné prostriedky klienta uložené podľa </w:t>
            </w:r>
            <w:hyperlink r:id="rId6" w:anchor="paragraf-71j" w:history="1">
              <w:r w:rsidRPr="00914A80">
                <w:rPr>
                  <w:rStyle w:val="InternetLink"/>
                  <w:rFonts w:ascii="Arial Narrow" w:hAnsi="Arial Narrow" w:cs="Helvetica"/>
                  <w:bCs/>
                  <w:color w:val="auto"/>
                  <w:sz w:val="22"/>
                  <w:szCs w:val="22"/>
                  <w:u w:val="none"/>
                </w:rPr>
                <w:t>§ 71j</w:t>
              </w:r>
            </w:hyperlink>
            <w:r w:rsidRPr="00914A80">
              <w:rPr>
                <w:rFonts w:ascii="Arial Narrow" w:hAnsi="Arial Narrow" w:cs="Helvetica"/>
                <w:sz w:val="22"/>
                <w:szCs w:val="22"/>
              </w:rPr>
              <w:t xml:space="preserve"> boli vedené oddelene od účtov, na ktorých sú vedené peňažné prostriedky obchodníka s cennými papiermi, </w:t>
            </w:r>
          </w:p>
          <w:p w:rsidR="007D74A6" w:rsidRPr="00914A80" w:rsidP="007D74A6">
            <w:pPr>
              <w:bidi w:val="0"/>
              <w:spacing w:before="0" w:beforeAutospacing="0" w:after="0" w:afterAutospacing="0" w:line="240" w:lineRule="auto"/>
              <w:rPr>
                <w:rFonts w:ascii="Arial Narrow" w:hAnsi="Arial Narrow" w:cs="Helvetica"/>
                <w:sz w:val="22"/>
                <w:szCs w:val="22"/>
              </w:rPr>
            </w:pPr>
            <w:r w:rsidRPr="00914A80">
              <w:rPr>
                <w:rFonts w:ascii="Arial Narrow" w:hAnsi="Arial Narrow" w:cs="Helvetica"/>
                <w:sz w:val="22"/>
                <w:szCs w:val="22"/>
              </w:rPr>
              <w:t>f)</w:t>
            </w:r>
          </w:p>
          <w:p w:rsidR="007D74A6" w:rsidRPr="00914A80" w:rsidP="00172FA1">
            <w:pPr>
              <w:bidi w:val="0"/>
              <w:spacing w:before="0" w:beforeAutospacing="0" w:after="0" w:afterAutospacing="0" w:line="240" w:lineRule="auto"/>
              <w:jc w:val="both"/>
              <w:rPr>
                <w:rFonts w:ascii="Arial Narrow" w:hAnsi="Arial Narrow" w:cs="Helvetica"/>
                <w:sz w:val="22"/>
                <w:szCs w:val="22"/>
              </w:rPr>
            </w:pPr>
            <w:r w:rsidRPr="00914A80">
              <w:rPr>
                <w:rFonts w:ascii="Arial Narrow" w:hAnsi="Arial Narrow" w:cs="Helvetica"/>
                <w:sz w:val="22"/>
                <w:szCs w:val="22"/>
              </w:rPr>
              <w:t xml:space="preserve">zaviesť primerané organizačné opatrenia na minimalizovanie rizika straty alebo znehodnotenia aktív klienta alebo práv spojených s týmito aktívami v dôsledku zneužitia aktív, podvodu, nekvalitnej správy, nedostatočného vedenia záznamov alebo nedbanlivosti. </w:t>
            </w:r>
          </w:p>
          <w:p w:rsidR="007D74A6" w:rsidRPr="00914A80" w:rsidP="007D74A6">
            <w:pPr>
              <w:bidi w:val="0"/>
              <w:spacing w:before="0" w:beforeAutospacing="0" w:after="0" w:afterAutospacing="0" w:line="240" w:lineRule="auto"/>
              <w:rPr>
                <w:rFonts w:ascii="Arial Narrow" w:hAnsi="Arial Narrow" w:cs="Helvetica"/>
                <w:sz w:val="22"/>
                <w:szCs w:val="22"/>
              </w:rPr>
            </w:pPr>
            <w:r w:rsidRPr="00914A80">
              <w:rPr>
                <w:rFonts w:ascii="Arial Narrow" w:hAnsi="Arial Narrow" w:cs="Helvetica"/>
                <w:sz w:val="22"/>
                <w:szCs w:val="22"/>
              </w:rPr>
              <w:t>(3)</w:t>
            </w:r>
          </w:p>
          <w:p w:rsidR="007D74A6" w:rsidRPr="00914A80" w:rsidP="00172FA1">
            <w:pPr>
              <w:bidi w:val="0"/>
              <w:spacing w:before="0" w:beforeAutospacing="0" w:after="0" w:afterAutospacing="0" w:line="240" w:lineRule="auto"/>
              <w:jc w:val="both"/>
              <w:rPr>
                <w:rFonts w:ascii="Arial Narrow" w:hAnsi="Arial Narrow" w:cs="Helvetica"/>
                <w:sz w:val="22"/>
                <w:szCs w:val="22"/>
              </w:rPr>
            </w:pPr>
            <w:r w:rsidRPr="00914A80">
              <w:rPr>
                <w:rFonts w:ascii="Arial Narrow" w:hAnsi="Arial Narrow" w:cs="Helvetica"/>
                <w:sz w:val="22"/>
                <w:szCs w:val="22"/>
              </w:rPr>
              <w:t xml:space="preserve">Ak z dôvodov vyplývajúcich z právnych predpisov štátu, v ktorom sú vedené alebo držané peňažné prostriedky a finančné nástroje, nie sú opatrenia prijaté obchodníkom s cennými papiermi podľa odseku 2 dostatočné na ochranu práv klientov, najmä v prípade platobnej neschopnosti obchodníka s cennými papiermi, obchodník s cennými papiermi je povinný prijať dodatočné opatrenia na účely ochrany aktív klientov. </w:t>
            </w:r>
          </w:p>
          <w:p w:rsidR="007D74A6" w:rsidRPr="00914A80" w:rsidP="007D74A6">
            <w:pPr>
              <w:bidi w:val="0"/>
              <w:spacing w:before="0" w:beforeAutospacing="0" w:after="0" w:afterAutospacing="0" w:line="240" w:lineRule="auto"/>
              <w:rPr>
                <w:rFonts w:ascii="Arial Narrow" w:hAnsi="Arial Narrow" w:cs="Helvetica"/>
                <w:sz w:val="22"/>
                <w:szCs w:val="22"/>
              </w:rPr>
            </w:pPr>
            <w:r w:rsidRPr="00914A80">
              <w:rPr>
                <w:rFonts w:ascii="Arial Narrow" w:hAnsi="Arial Narrow" w:cs="Helvetica"/>
                <w:sz w:val="22"/>
                <w:szCs w:val="22"/>
              </w:rPr>
              <w:t>(4)</w:t>
            </w:r>
          </w:p>
          <w:p w:rsidR="007D74A6" w:rsidRPr="00914A80" w:rsidP="00172FA1">
            <w:pPr>
              <w:pStyle w:val="NoSpacing"/>
              <w:bidi w:val="0"/>
              <w:spacing w:after="0" w:line="240" w:lineRule="auto"/>
              <w:jc w:val="both"/>
              <w:rPr>
                <w:rFonts w:ascii="Arial Narrow" w:hAnsi="Arial Narrow"/>
              </w:rPr>
            </w:pPr>
            <w:r w:rsidRPr="00914A80">
              <w:rPr>
                <w:rFonts w:ascii="Arial Narrow" w:hAnsi="Arial Narrow"/>
              </w:rPr>
              <w:t xml:space="preserve">Ak platné právne predpisy štátu, v ktorom sú držané peňažné prostriedky alebo finančné nástroje klienta, bránia obchodníkovi s cennými papiermi dodržiavať ustanovenia odseku 2 písm. d) alebo e), obchodník s cennými papiermi je povinný prijať rovnocenné opatrenia, ktoré majú rovnaký účinok z hľadiska ochrany práv klientov. </w:t>
            </w:r>
          </w:p>
          <w:p w:rsidR="00914A80" w:rsidRPr="00172FA1" w:rsidP="00172FA1">
            <w:pPr>
              <w:pStyle w:val="NoSpacing"/>
              <w:bidi w:val="0"/>
              <w:spacing w:after="0" w:line="240" w:lineRule="auto"/>
              <w:jc w:val="both"/>
              <w:rPr>
                <w:rFonts w:ascii="Arial Narrow" w:hAnsi="Arial Narrow"/>
              </w:rPr>
            </w:pPr>
            <w:r w:rsidRPr="00914A80">
              <w:rPr>
                <w:rFonts w:ascii="Arial Narrow" w:hAnsi="Arial Narrow"/>
                <w:color w:val="494949"/>
                <w:lang w:eastAsia="sk-SK"/>
              </w:rPr>
              <w:t>(</w:t>
            </w:r>
            <w:r w:rsidRPr="00172FA1">
              <w:rPr>
                <w:rFonts w:ascii="Arial Narrow" w:hAnsi="Arial Narrow"/>
                <w:lang w:eastAsia="sk-SK"/>
              </w:rPr>
              <w:t>5)</w:t>
            </w:r>
          </w:p>
          <w:p w:rsidR="00914A80" w:rsidRPr="00172FA1" w:rsidP="00172FA1">
            <w:pPr>
              <w:pStyle w:val="NoSpacing"/>
              <w:bidi w:val="0"/>
              <w:spacing w:after="0" w:line="240" w:lineRule="auto"/>
              <w:jc w:val="both"/>
              <w:rPr>
                <w:rFonts w:ascii="Arial Narrow" w:hAnsi="Arial Narrow"/>
                <w:lang w:eastAsia="sk-SK"/>
              </w:rPr>
            </w:pPr>
            <w:r w:rsidRPr="00172FA1">
              <w:rPr>
                <w:rFonts w:ascii="Arial Narrow" w:hAnsi="Arial Narrow"/>
                <w:lang w:eastAsia="sk-SK"/>
              </w:rPr>
              <w:t xml:space="preserve">Národná banka Slovenska môže ustanoviť opatrením, ktoré sa vyhlasuje uverejnením jeho úplného znenia v zbierke zákonov, čo sa rozumie dodatočnými opatreniami a rovnocennými opatreniami na účely podľa odsekov 3 a 4, podrobnosti o podmienkach na uloženie finančných nástrojov u tretej osoby podľa </w:t>
            </w:r>
            <w:hyperlink r:id="rId6" w:anchor="paragraf-71i" w:history="1">
              <w:r w:rsidRPr="00172FA1">
                <w:rPr>
                  <w:rStyle w:val="InternetLink"/>
                  <w:rFonts w:ascii="Arial Narrow" w:hAnsi="Arial Narrow" w:cs="Helvetica"/>
                  <w:bCs/>
                  <w:color w:val="auto"/>
                  <w:u w:val="none"/>
                  <w:lang w:eastAsia="sk-SK"/>
                </w:rPr>
                <w:t>§ 71i</w:t>
              </w:r>
            </w:hyperlink>
            <w:r w:rsidRPr="00172FA1">
              <w:rPr>
                <w:rFonts w:ascii="Arial Narrow" w:hAnsi="Arial Narrow"/>
                <w:lang w:eastAsia="sk-SK"/>
              </w:rPr>
              <w:t xml:space="preserve"> a spôsob a metódy zosúladenia podľa odseku 2. </w:t>
            </w:r>
          </w:p>
          <w:p w:rsidR="00172FA1" w:rsidRPr="00172FA1" w:rsidP="00172FA1">
            <w:pPr>
              <w:pStyle w:val="Default"/>
              <w:bidi w:val="0"/>
              <w:spacing w:after="0" w:line="240" w:lineRule="auto"/>
              <w:jc w:val="both"/>
              <w:rPr>
                <w:rFonts w:ascii="Arial Narrow" w:hAnsi="Arial Narrow"/>
                <w:b/>
                <w:color w:val="00B0F0"/>
                <w:sz w:val="22"/>
                <w:szCs w:val="22"/>
              </w:rPr>
            </w:pPr>
            <w:r w:rsidRPr="00172FA1">
              <w:rPr>
                <w:rFonts w:ascii="Arial Narrow" w:hAnsi="Arial Narrow"/>
                <w:b/>
                <w:color w:val="00B0F0"/>
                <w:sz w:val="22"/>
                <w:szCs w:val="22"/>
              </w:rPr>
              <w:t xml:space="preserve">(6) Ak to nevyžadujú príslušné právne predpisy nečlenského štátu, v ktorom sú držané finančné prostriedky alebo finančné nástroje klienta, zakazuje sa zabezpečovanie záväzkov cennými papiermi, zriaďovanie záložného práva alebo uplatňovanie práva vzájomného započítania v súvislosti s finančnými nástrojmi alebo finančnými prostriedkami klienta, ktoré by tretej osobe umožnili disponovať s finančnými nástrojmi alebo finančnými prostriedkami klienta s cieľom vymáhať dlhy, ktoré sa netýkajú príslušného klienta alebo poskytovania služieb príslušnému klientovi. Ak je príslušný obchodník s cennými papiermi povinný uzavrieť dohody, ktorými sa zabezpečujú záväzky cennými papiermi, zriaďujú záložné práva alebo uplatňujú práva vzájomného započítania, je povinný sprístupniť informácie o týchto dohodách klientom, pričom im uvedie riziká s nimi súvisiace.   </w:t>
            </w:r>
          </w:p>
          <w:p w:rsidR="00172FA1" w:rsidRPr="00172FA1" w:rsidP="00172FA1">
            <w:pPr>
              <w:pStyle w:val="Default"/>
              <w:bidi w:val="0"/>
              <w:spacing w:after="0" w:line="240" w:lineRule="auto"/>
              <w:jc w:val="both"/>
              <w:rPr>
                <w:rFonts w:ascii="Arial Narrow" w:hAnsi="Arial Narrow"/>
                <w:b/>
                <w:color w:val="00B0F0"/>
                <w:sz w:val="22"/>
                <w:szCs w:val="22"/>
              </w:rPr>
            </w:pPr>
          </w:p>
          <w:p w:rsidR="00172FA1" w:rsidRPr="00172FA1" w:rsidP="00172FA1">
            <w:pPr>
              <w:pStyle w:val="Default"/>
              <w:bidi w:val="0"/>
              <w:spacing w:after="0" w:line="240" w:lineRule="auto"/>
              <w:jc w:val="both"/>
              <w:rPr>
                <w:rFonts w:ascii="Arial Narrow" w:hAnsi="Arial Narrow"/>
                <w:b/>
                <w:color w:val="00B0F0"/>
                <w:sz w:val="22"/>
                <w:szCs w:val="22"/>
              </w:rPr>
            </w:pPr>
            <w:r w:rsidRPr="00172FA1">
              <w:rPr>
                <w:rFonts w:ascii="Arial Narrow" w:hAnsi="Arial Narrow"/>
                <w:b/>
                <w:color w:val="00B0F0"/>
                <w:sz w:val="22"/>
                <w:szCs w:val="22"/>
              </w:rPr>
              <w:t xml:space="preserve">(7) Ak obchodník s cennými papiermi zabezpečil záväzky cennými papiermi, zriadil záložné práva alebo uplatnil práva vzájomného započítania v súvislosti s finančnými nástrojmi alebo finančnými prostriedkami klienta, alebo ak tento obchodník s cennými papiermi bol informovaný, že boli zriadené, urobí o nich záznam v zmluvách s klientmi a v účtovníctve za účelom určenia vlastníckeho vzťahu k aktívam klienta, tak ako pri platobnej neschopnosti.      </w:t>
            </w:r>
          </w:p>
          <w:p w:rsidR="00172FA1" w:rsidRPr="00172FA1" w:rsidP="00172FA1">
            <w:pPr>
              <w:pStyle w:val="Default"/>
              <w:bidi w:val="0"/>
              <w:spacing w:after="0" w:line="240" w:lineRule="auto"/>
              <w:rPr>
                <w:rFonts w:ascii="Arial Narrow" w:hAnsi="Arial Narrow"/>
                <w:b/>
                <w:color w:val="00B0F0"/>
                <w:sz w:val="22"/>
                <w:szCs w:val="22"/>
              </w:rPr>
            </w:pPr>
          </w:p>
          <w:p w:rsidR="00172FA1" w:rsidRPr="00172FA1" w:rsidP="00172FA1">
            <w:pPr>
              <w:pStyle w:val="Default"/>
              <w:bidi w:val="0"/>
              <w:spacing w:after="0" w:line="240" w:lineRule="auto"/>
              <w:jc w:val="both"/>
              <w:rPr>
                <w:rFonts w:ascii="Arial Narrow" w:hAnsi="Arial Narrow"/>
                <w:b/>
                <w:color w:val="00B0F0"/>
                <w:sz w:val="22"/>
                <w:szCs w:val="22"/>
              </w:rPr>
            </w:pPr>
            <w:r w:rsidRPr="00172FA1">
              <w:rPr>
                <w:rFonts w:ascii="Arial Narrow" w:hAnsi="Arial Narrow"/>
                <w:b/>
                <w:color w:val="00B0F0"/>
                <w:sz w:val="22"/>
                <w:szCs w:val="22"/>
              </w:rPr>
              <w:t>(8) Informácie týkajúce sa finančných nástrojov a finančných prostriedkov klientov je obchodník s cennými papiermi povinný sprístupniť Národnej banke Slovenska, vymenovaným správcom konkurznej podstaty a rezolučnej rade. Informácie, ktoré sa majú sprístupniť, zah</w:t>
            </w:r>
            <w:r w:rsidR="001A17B1">
              <w:rPr>
                <w:rFonts w:ascii="Arial Narrow" w:hAnsi="Arial Narrow"/>
                <w:b/>
                <w:color w:val="00B0F0"/>
                <w:sz w:val="22"/>
                <w:szCs w:val="22"/>
              </w:rPr>
              <w:t>ŕňajú</w:t>
            </w:r>
          </w:p>
          <w:p w:rsidR="00172FA1" w:rsidRPr="00172FA1" w:rsidP="00172FA1">
            <w:pPr>
              <w:pStyle w:val="Default"/>
              <w:bidi w:val="0"/>
              <w:spacing w:after="0" w:line="240" w:lineRule="auto"/>
              <w:jc w:val="both"/>
              <w:rPr>
                <w:rFonts w:ascii="Arial Narrow" w:hAnsi="Arial Narrow"/>
                <w:b/>
                <w:color w:val="00B0F0"/>
                <w:sz w:val="22"/>
                <w:szCs w:val="22"/>
              </w:rPr>
            </w:pPr>
            <w:r w:rsidRPr="00172FA1">
              <w:rPr>
                <w:rFonts w:ascii="Arial Narrow" w:hAnsi="Arial Narrow"/>
                <w:b/>
                <w:color w:val="00B0F0"/>
                <w:sz w:val="22"/>
                <w:szCs w:val="22"/>
              </w:rPr>
              <w:t xml:space="preserve">a) príslušné interné účty a záznamy, na základe ktorých sa dajú jednoznačne identifikovať saldá finančných prostriedkov a finančných nástrojov držaných pre jednotlivých klientov, </w:t>
            </w:r>
          </w:p>
          <w:p w:rsidR="00172FA1" w:rsidRPr="00172FA1" w:rsidP="00172FA1">
            <w:pPr>
              <w:pStyle w:val="Default"/>
              <w:bidi w:val="0"/>
              <w:spacing w:after="0" w:line="240" w:lineRule="auto"/>
              <w:jc w:val="both"/>
              <w:rPr>
                <w:rFonts w:ascii="Arial Narrow" w:hAnsi="Arial Narrow"/>
                <w:b/>
                <w:color w:val="00B0F0"/>
                <w:sz w:val="22"/>
                <w:szCs w:val="22"/>
              </w:rPr>
            </w:pPr>
            <w:r w:rsidRPr="00172FA1">
              <w:rPr>
                <w:rFonts w:ascii="Arial Narrow" w:hAnsi="Arial Narrow"/>
                <w:b/>
                <w:color w:val="00B0F0"/>
                <w:sz w:val="22"/>
                <w:szCs w:val="22"/>
              </w:rPr>
              <w:t xml:space="preserve">b) údaje o tom, či finančné prostriedky klienta drží obchodník s cennými papiermi v súlade s § 71j, ako aj podrobné údaje o účtoch, na ktorých sa finančné prostriedky klienta držia, a príslušné dohody so subjektami uvedenými v § 71j, </w:t>
            </w:r>
          </w:p>
          <w:p w:rsidR="00172FA1" w:rsidRPr="00172FA1" w:rsidP="00172FA1">
            <w:pPr>
              <w:pStyle w:val="Default"/>
              <w:bidi w:val="0"/>
              <w:spacing w:after="0" w:line="240" w:lineRule="auto"/>
              <w:jc w:val="both"/>
              <w:rPr>
                <w:rFonts w:ascii="Arial Narrow" w:hAnsi="Arial Narrow"/>
                <w:b/>
                <w:color w:val="00B0F0"/>
                <w:sz w:val="22"/>
                <w:szCs w:val="22"/>
              </w:rPr>
            </w:pPr>
            <w:r w:rsidRPr="00172FA1">
              <w:rPr>
                <w:rFonts w:ascii="Arial Narrow" w:hAnsi="Arial Narrow"/>
                <w:b/>
                <w:color w:val="00B0F0"/>
                <w:sz w:val="22"/>
                <w:szCs w:val="22"/>
              </w:rPr>
              <w:t xml:space="preserve">c) údaje o tom, či finančné nástroje drží obchodník s cennými papiermi v súlade s § 71i, ako aj podrobné údaje o účtoch, ktoré boli otvorené u tretích osôb, a príslušné dohody s týmito tretími osobami, </w:t>
            </w:r>
          </w:p>
          <w:p w:rsidR="00172FA1" w:rsidRPr="00172FA1" w:rsidP="00172FA1">
            <w:pPr>
              <w:pStyle w:val="Default"/>
              <w:bidi w:val="0"/>
              <w:spacing w:after="0" w:line="240" w:lineRule="auto"/>
              <w:jc w:val="both"/>
              <w:rPr>
                <w:rFonts w:ascii="Arial Narrow" w:hAnsi="Arial Narrow"/>
                <w:b/>
                <w:color w:val="00B0F0"/>
                <w:sz w:val="22"/>
                <w:szCs w:val="22"/>
              </w:rPr>
            </w:pPr>
            <w:r w:rsidRPr="00172FA1">
              <w:rPr>
                <w:rFonts w:ascii="Arial Narrow" w:hAnsi="Arial Narrow"/>
                <w:b/>
                <w:color w:val="00B0F0"/>
                <w:sz w:val="22"/>
                <w:szCs w:val="22"/>
              </w:rPr>
              <w:t xml:space="preserve">d) podrobné údaje o tretích osobách, ktoré uskutočňujú akékoľvek súvisiace externe zabezpečované úlohy, a podrobné údaje o akýchkoľvek externe zabezpečovaných úlohách, </w:t>
            </w:r>
          </w:p>
          <w:p w:rsidR="00172FA1" w:rsidRPr="00172FA1" w:rsidP="00172FA1">
            <w:pPr>
              <w:pStyle w:val="Default"/>
              <w:bidi w:val="0"/>
              <w:spacing w:after="0" w:line="240" w:lineRule="auto"/>
              <w:jc w:val="both"/>
              <w:rPr>
                <w:rFonts w:ascii="Arial Narrow" w:hAnsi="Arial Narrow"/>
                <w:b/>
                <w:color w:val="00B0F0"/>
                <w:sz w:val="22"/>
                <w:szCs w:val="22"/>
              </w:rPr>
            </w:pPr>
            <w:r w:rsidRPr="00172FA1">
              <w:rPr>
                <w:rFonts w:ascii="Arial Narrow" w:hAnsi="Arial Narrow"/>
                <w:b/>
                <w:color w:val="00B0F0"/>
                <w:sz w:val="22"/>
                <w:szCs w:val="22"/>
              </w:rPr>
              <w:t xml:space="preserve">e) údaje o kľúčových osobách obchodníka s cennými papiermi, ktoré sa podieľajú na súvisiacich procesoch, vrátane údajov o osobách zodpovedných za dohľad nad požiadavkami obchodníka s cennými papiermi v súvislosti s ochranou aktív klienta a </w:t>
            </w:r>
          </w:p>
          <w:p w:rsidR="00172FA1" w:rsidRPr="00172FA1" w:rsidP="00172FA1">
            <w:pPr>
              <w:pStyle w:val="Default"/>
              <w:bidi w:val="0"/>
              <w:spacing w:after="0" w:line="240" w:lineRule="auto"/>
              <w:jc w:val="both"/>
              <w:rPr>
                <w:rFonts w:ascii="Arial Narrow" w:hAnsi="Arial Narrow"/>
                <w:b/>
                <w:color w:val="00B0F0"/>
                <w:sz w:val="22"/>
                <w:szCs w:val="22"/>
              </w:rPr>
            </w:pPr>
            <w:r w:rsidRPr="00172FA1">
              <w:rPr>
                <w:rFonts w:ascii="Arial Narrow" w:hAnsi="Arial Narrow"/>
                <w:b/>
                <w:color w:val="00B0F0"/>
                <w:sz w:val="22"/>
                <w:szCs w:val="22"/>
              </w:rPr>
              <w:t xml:space="preserve">f) príslušné dohody pre určenie vlastníctva aktív klientov.   </w:t>
            </w:r>
          </w:p>
          <w:p w:rsidR="00172FA1" w:rsidRPr="00172FA1" w:rsidP="00172FA1">
            <w:pPr>
              <w:pStyle w:val="Default"/>
              <w:bidi w:val="0"/>
              <w:spacing w:after="0" w:line="240" w:lineRule="auto"/>
              <w:jc w:val="both"/>
              <w:rPr>
                <w:rFonts w:ascii="Arial Narrow" w:hAnsi="Arial Narrow"/>
                <w:b/>
                <w:color w:val="00B0F0"/>
                <w:sz w:val="22"/>
                <w:szCs w:val="22"/>
              </w:rPr>
            </w:pPr>
          </w:p>
          <w:p w:rsidR="00172FA1" w:rsidRPr="00172FA1" w:rsidP="00172FA1">
            <w:pPr>
              <w:bidi w:val="0"/>
              <w:spacing w:before="0" w:beforeAutospacing="0" w:after="0" w:afterAutospacing="0" w:line="240" w:lineRule="auto"/>
              <w:jc w:val="both"/>
              <w:rPr>
                <w:rFonts w:ascii="Arial Narrow" w:hAnsi="Arial Narrow"/>
                <w:b/>
                <w:color w:val="00B0F0"/>
                <w:sz w:val="22"/>
                <w:szCs w:val="22"/>
              </w:rPr>
            </w:pPr>
            <w:r w:rsidRPr="00172FA1">
              <w:rPr>
                <w:rFonts w:ascii="Arial Narrow" w:hAnsi="Arial Narrow"/>
                <w:b/>
                <w:color w:val="00B0F0"/>
                <w:sz w:val="22"/>
                <w:szCs w:val="22"/>
              </w:rPr>
              <w:t xml:space="preserve">(9) Obchodník s cennými papiermi vymenuje jedného zamestnanca, ktorý má dostatočné odborné znalosti a oprávnenia, a ktorý bude osobitne zodpovedať za plnenie povinností obchodníkom s cennými papiermi týkajúcich sa ochrany finančných nástrojov a finančných prostriedkov klienta. Obchodník s cennými papiermi môže rozhodnúť, či zamestnanec podľa prvej vety bude vykonávať výlučne dané </w:t>
            </w:r>
            <w:r w:rsidR="001A17B1">
              <w:rPr>
                <w:rFonts w:ascii="Arial Narrow" w:hAnsi="Arial Narrow"/>
                <w:b/>
                <w:color w:val="00B0F0"/>
                <w:sz w:val="22"/>
                <w:szCs w:val="22"/>
              </w:rPr>
              <w:t xml:space="preserve">tieto </w:t>
            </w:r>
            <w:r w:rsidRPr="00172FA1">
              <w:rPr>
                <w:rFonts w:ascii="Arial Narrow" w:hAnsi="Arial Narrow"/>
                <w:b/>
                <w:color w:val="00B0F0"/>
                <w:sz w:val="22"/>
                <w:szCs w:val="22"/>
              </w:rPr>
              <w:t xml:space="preserve">činnosti alebo bude súčasne vykonávať aj ďalšie činnosti v mene obchodníka s cennými papiermi.       </w:t>
            </w:r>
          </w:p>
          <w:p w:rsidR="00172FA1" w:rsidRPr="00172FA1" w:rsidP="00172FA1">
            <w:pPr>
              <w:pStyle w:val="Default"/>
              <w:bidi w:val="0"/>
              <w:spacing w:after="0" w:line="240" w:lineRule="auto"/>
              <w:jc w:val="both"/>
              <w:rPr>
                <w:rFonts w:ascii="Arial Narrow" w:hAnsi="Arial Narrow"/>
                <w:b/>
                <w:i/>
                <w:iCs/>
                <w:color w:val="00B0F0"/>
                <w:sz w:val="22"/>
                <w:szCs w:val="22"/>
              </w:rPr>
            </w:pPr>
          </w:p>
          <w:p w:rsidR="00914A80" w:rsidRPr="00172FA1" w:rsidP="001A17B1">
            <w:pPr>
              <w:pStyle w:val="NoSpacing"/>
              <w:bidi w:val="0"/>
              <w:spacing w:after="0" w:line="240" w:lineRule="auto"/>
              <w:jc w:val="both"/>
              <w:rPr>
                <w:rFonts w:ascii="Arial Narrow" w:hAnsi="Arial Narrow"/>
                <w:b/>
                <w:color w:val="00B0F0"/>
              </w:rPr>
            </w:pPr>
            <w:r w:rsidRPr="00172FA1" w:rsidR="00172FA1">
              <w:rPr>
                <w:rFonts w:ascii="Arial Narrow" w:hAnsi="Arial Narrow"/>
                <w:b/>
                <w:color w:val="00B0F0"/>
              </w:rPr>
              <w:t>(10) Obchodník s cennými papiermi nesmie uzatvoriť zmluvy o zabezpečovacom prevode vlastníckeho práva s neprofesionálnymi klientmi na účel zaistenia alebo pokrytia súčasných alebo budúcich skutočných, podmienených alebo prípadných povinností neprofesionálnych klientov.</w:t>
            </w:r>
          </w:p>
          <w:p w:rsidR="00172FA1" w:rsidP="00172FA1">
            <w:pPr>
              <w:pStyle w:val="NoSpacing"/>
              <w:bidi w:val="0"/>
              <w:spacing w:after="0" w:line="240" w:lineRule="auto"/>
              <w:rPr>
                <w:rFonts w:ascii="Arial Narrow" w:hAnsi="Arial Narrow"/>
              </w:rPr>
            </w:pPr>
          </w:p>
          <w:p w:rsidR="00914A80" w:rsidRPr="00172FA1" w:rsidP="00172FA1">
            <w:pPr>
              <w:pStyle w:val="NoSpacing"/>
              <w:bidi w:val="0"/>
              <w:spacing w:after="0" w:line="240" w:lineRule="auto"/>
              <w:jc w:val="both"/>
              <w:rPr>
                <w:rFonts w:ascii="Arial Narrow" w:hAnsi="Arial Narrow"/>
              </w:rPr>
            </w:pPr>
            <w:r w:rsidRPr="00172FA1" w:rsidR="00172FA1">
              <w:rPr>
                <w:rFonts w:ascii="Arial Narrow" w:hAnsi="Arial Narrow"/>
              </w:rPr>
              <w:t>(1)</w:t>
            </w:r>
            <w:r w:rsidRPr="00172FA1">
              <w:rPr>
                <w:rFonts w:ascii="Arial Narrow" w:hAnsi="Arial Narrow"/>
              </w:rPr>
              <w:t xml:space="preserve">Obchodník s cennými papiermi je oprávnený uložiť finančné nástroje svojich klientov na účet alebo účty otvorené u tretej osoby. Pri výbere, určovaní tretej osoby a uzavieraní zmlúv o správe a úschove týchto finančných nástrojov je obchodník s cennými papiermi povinný postupovať s náležitou odbornou starostlivosťou. Obchodník s cennými papiermi je pritom povinný brať do úvahy a pravidelne overovať odbornosť a dôveryhodnosť tretej osoby na trhu a ustanovenia všeobecne záväzných právnych predpisov alebo trhové zvyklosti vzťahujúce sa na držanie týchto finančných nástrojov, ktoré by mohli mať nepriaznivý vplyv na práva klientov. </w:t>
            </w:r>
          </w:p>
          <w:p w:rsidR="00914A80" w:rsidRPr="00172FA1" w:rsidP="00172FA1">
            <w:pPr>
              <w:pStyle w:val="NoSpacing"/>
              <w:bidi w:val="0"/>
              <w:spacing w:after="0" w:line="240" w:lineRule="auto"/>
              <w:jc w:val="both"/>
              <w:rPr>
                <w:rFonts w:ascii="Arial Narrow" w:hAnsi="Arial Narrow"/>
              </w:rPr>
            </w:pPr>
            <w:r w:rsidRPr="00172FA1">
              <w:rPr>
                <w:rFonts w:ascii="Arial Narrow" w:hAnsi="Arial Narrow"/>
              </w:rPr>
              <w:t>(2)</w:t>
            </w:r>
          </w:p>
          <w:p w:rsidR="00914A80" w:rsidRPr="00172FA1" w:rsidP="00172FA1">
            <w:pPr>
              <w:pStyle w:val="NoSpacing"/>
              <w:bidi w:val="0"/>
              <w:spacing w:after="0" w:line="240" w:lineRule="auto"/>
              <w:jc w:val="both"/>
              <w:rPr>
                <w:rFonts w:ascii="Arial Narrow" w:hAnsi="Arial Narrow"/>
              </w:rPr>
            </w:pPr>
            <w:r w:rsidRPr="00172FA1">
              <w:rPr>
                <w:rFonts w:ascii="Arial Narrow" w:hAnsi="Arial Narrow"/>
              </w:rPr>
              <w:t xml:space="preserve">Ak úschova finančných nástrojov na účet tretej osoby podlieha osobitnej právnej úprave a dohľadu v štáte, v ktorom obchodník s cennými papiermi plánuje uložiť finančné nástroje klienta u tretej osoby, obchodník s cennými papiermi nie je oprávnený uložiť tieto finančné nástroje v tomto štáte u takejto osoby, ak nepodlieha takejto právnej úprave a dohľadu. </w:t>
            </w:r>
          </w:p>
          <w:p w:rsidR="00914A80" w:rsidRPr="00172FA1" w:rsidP="00172FA1">
            <w:pPr>
              <w:pStyle w:val="NoSpacing"/>
              <w:bidi w:val="0"/>
              <w:spacing w:after="0" w:line="240" w:lineRule="auto"/>
              <w:jc w:val="both"/>
              <w:rPr>
                <w:rFonts w:ascii="Arial Narrow" w:hAnsi="Arial Narrow"/>
              </w:rPr>
            </w:pPr>
            <w:r w:rsidRPr="00172FA1">
              <w:rPr>
                <w:rFonts w:ascii="Arial Narrow" w:hAnsi="Arial Narrow"/>
              </w:rPr>
              <w:t>(3)</w:t>
            </w:r>
          </w:p>
          <w:p w:rsidR="00914A80" w:rsidRPr="00172FA1" w:rsidP="00172FA1">
            <w:pPr>
              <w:pStyle w:val="NoSpacing"/>
              <w:bidi w:val="0"/>
              <w:spacing w:after="0" w:line="240" w:lineRule="auto"/>
              <w:jc w:val="both"/>
              <w:rPr>
                <w:rFonts w:ascii="Arial Narrow" w:hAnsi="Arial Narrow"/>
              </w:rPr>
            </w:pPr>
            <w:r w:rsidRPr="00172FA1">
              <w:rPr>
                <w:rFonts w:ascii="Arial Narrow" w:hAnsi="Arial Narrow"/>
              </w:rPr>
              <w:t xml:space="preserve">Obchodník s cennými papiermi nesmie uložiť finančné nástroje držané na účet klientov u tretej osoby v nečlenskom štáte, v ktorom právne predpisy neupravujú držanie a úschovu finančných nástrojov na účet tretej osoby, ak nie je splnená jedna z týchto podmienok: </w:t>
            </w:r>
          </w:p>
          <w:p w:rsidR="00914A80" w:rsidRPr="00172FA1" w:rsidP="00172FA1">
            <w:pPr>
              <w:pStyle w:val="NoSpacing"/>
              <w:bidi w:val="0"/>
              <w:spacing w:after="0" w:line="240" w:lineRule="auto"/>
              <w:jc w:val="both"/>
              <w:rPr>
                <w:rFonts w:ascii="Arial Narrow" w:hAnsi="Arial Narrow"/>
              </w:rPr>
            </w:pPr>
            <w:r w:rsidRPr="00172FA1">
              <w:rPr>
                <w:rFonts w:ascii="Arial Narrow" w:hAnsi="Arial Narrow"/>
              </w:rPr>
              <w:t>a)</w:t>
            </w:r>
          </w:p>
          <w:p w:rsidR="00914A80" w:rsidRPr="00172FA1" w:rsidP="00172FA1">
            <w:pPr>
              <w:pStyle w:val="NoSpacing"/>
              <w:bidi w:val="0"/>
              <w:spacing w:after="0" w:line="240" w:lineRule="auto"/>
              <w:jc w:val="both"/>
              <w:rPr>
                <w:rFonts w:ascii="Arial Narrow" w:hAnsi="Arial Narrow"/>
              </w:rPr>
            </w:pPr>
            <w:r w:rsidRPr="00172FA1">
              <w:rPr>
                <w:rFonts w:ascii="Arial Narrow" w:hAnsi="Arial Narrow"/>
              </w:rPr>
              <w:t xml:space="preserve">povaha finančných nástrojov alebo investičných služieb súvisiacich s týmito nástrojmi si vyžaduje, aby boli tieto finančné nástroje uložené u tretej osoby v nečlenskom štáte, </w:t>
            </w:r>
          </w:p>
          <w:p w:rsidR="00914A80" w:rsidRPr="00172FA1" w:rsidP="00172FA1">
            <w:pPr>
              <w:pStyle w:val="NoSpacing"/>
              <w:bidi w:val="0"/>
              <w:spacing w:after="0" w:line="240" w:lineRule="auto"/>
              <w:jc w:val="both"/>
              <w:rPr>
                <w:rFonts w:ascii="Arial Narrow" w:hAnsi="Arial Narrow"/>
              </w:rPr>
            </w:pPr>
            <w:r w:rsidRPr="00172FA1">
              <w:rPr>
                <w:rFonts w:ascii="Arial Narrow" w:hAnsi="Arial Narrow"/>
              </w:rPr>
              <w:t>b)</w:t>
            </w:r>
          </w:p>
          <w:p w:rsidR="00914A80" w:rsidRPr="00172FA1" w:rsidP="00172FA1">
            <w:pPr>
              <w:pStyle w:val="NoSpacing"/>
              <w:bidi w:val="0"/>
              <w:spacing w:after="0" w:line="240" w:lineRule="auto"/>
              <w:jc w:val="both"/>
              <w:rPr>
                <w:rFonts w:ascii="Arial Narrow" w:hAnsi="Arial Narrow"/>
              </w:rPr>
            </w:pPr>
            <w:r w:rsidRPr="00172FA1">
              <w:rPr>
                <w:rFonts w:ascii="Arial Narrow" w:hAnsi="Arial Narrow"/>
              </w:rPr>
              <w:t xml:space="preserve">ak sú finančné nástroje držané na účet profesionálneho klienta a tento klient písomne požiada obchodníka s cennými papiermi o uloženie týchto finančných nástrojov u tretej osoby v nečlenskom štáte. </w:t>
            </w:r>
          </w:p>
          <w:p w:rsidR="00914A80" w:rsidRPr="00172FA1" w:rsidP="00172FA1">
            <w:pPr>
              <w:pStyle w:val="NoSpacing"/>
              <w:bidi w:val="0"/>
              <w:spacing w:after="0" w:line="240" w:lineRule="auto"/>
              <w:jc w:val="both"/>
              <w:rPr>
                <w:rFonts w:ascii="Arial Narrow" w:hAnsi="Arial Narrow"/>
                <w:b/>
                <w:color w:val="00B0F0"/>
              </w:rPr>
            </w:pPr>
            <w:r w:rsidRPr="00172FA1" w:rsidR="00172FA1">
              <w:rPr>
                <w:rFonts w:ascii="Arial Narrow" w:hAnsi="Arial Narrow"/>
                <w:b/>
                <w:color w:val="00B0F0"/>
              </w:rPr>
              <w:t>(4) Ustanovenia odsekov 2 a 3 sa uplatňujú aj ak príslušná tretia osoba zverila ktorúkoľvek zo svojich funkcií týkajúcich sa držby a úschovy finančných nástrojov inej tretej osobe.</w:t>
            </w:r>
          </w:p>
          <w:p w:rsidR="00172FA1" w:rsidP="00914A80">
            <w:pPr>
              <w:pStyle w:val="NoSpacing"/>
              <w:bidi w:val="0"/>
              <w:spacing w:after="0" w:line="240" w:lineRule="auto"/>
            </w:pPr>
          </w:p>
          <w:p w:rsidR="00914A80" w:rsidRPr="00172FA1" w:rsidP="00172FA1">
            <w:pPr>
              <w:pStyle w:val="NoSpacing"/>
              <w:bidi w:val="0"/>
              <w:spacing w:after="0" w:line="240" w:lineRule="auto"/>
              <w:jc w:val="both"/>
              <w:rPr>
                <w:rFonts w:ascii="Arial Narrow" w:hAnsi="Arial Narrow"/>
              </w:rPr>
            </w:pPr>
            <w:r w:rsidRPr="00172FA1">
              <w:rPr>
                <w:rFonts w:ascii="Arial Narrow" w:hAnsi="Arial Narrow"/>
              </w:rPr>
              <w:t xml:space="preserve">Ak obchodník s cennými papiermi prijal peňažné prostriedky klienta, je povinný bezodkladne ich uložiť na jeden alebo viacero účtov otvorených u niektorého z týchto subjektov: </w:t>
            </w:r>
          </w:p>
          <w:p w:rsidR="00914A80" w:rsidRPr="00172FA1" w:rsidP="008449F3">
            <w:pPr>
              <w:pStyle w:val="NoSpacing"/>
              <w:numPr>
                <w:numId w:val="16"/>
              </w:numPr>
              <w:bidi w:val="0"/>
              <w:spacing w:after="0" w:line="240" w:lineRule="auto"/>
              <w:jc w:val="both"/>
              <w:rPr>
                <w:rFonts w:ascii="Arial Narrow" w:hAnsi="Arial Narrow"/>
              </w:rPr>
            </w:pPr>
          </w:p>
          <w:p w:rsidR="00914A80" w:rsidRPr="00172FA1" w:rsidP="00172FA1">
            <w:pPr>
              <w:pStyle w:val="NoSpacing"/>
              <w:bidi w:val="0"/>
              <w:spacing w:after="0" w:line="240" w:lineRule="auto"/>
              <w:jc w:val="both"/>
              <w:rPr>
                <w:rFonts w:ascii="Arial Narrow" w:hAnsi="Arial Narrow"/>
              </w:rPr>
            </w:pPr>
            <w:r w:rsidRPr="00172FA1">
              <w:rPr>
                <w:rFonts w:ascii="Arial Narrow" w:hAnsi="Arial Narrow"/>
              </w:rPr>
              <w:t>centrálna banka,</w:t>
            </w:r>
          </w:p>
          <w:p w:rsidR="00914A80" w:rsidRPr="00172FA1" w:rsidP="00172FA1">
            <w:pPr>
              <w:pStyle w:val="NoSpacing"/>
              <w:bidi w:val="0"/>
              <w:spacing w:after="0" w:line="240" w:lineRule="auto"/>
              <w:jc w:val="both"/>
              <w:rPr>
                <w:rFonts w:ascii="Arial Narrow" w:hAnsi="Arial Narrow"/>
              </w:rPr>
            </w:pPr>
            <w:r w:rsidRPr="00172FA1">
              <w:rPr>
                <w:rFonts w:ascii="Arial Narrow" w:hAnsi="Arial Narrow"/>
              </w:rPr>
              <w:t>b)</w:t>
            </w:r>
          </w:p>
          <w:p w:rsidR="00914A80" w:rsidRPr="00172FA1" w:rsidP="00172FA1">
            <w:pPr>
              <w:pStyle w:val="NoSpacing"/>
              <w:bidi w:val="0"/>
              <w:spacing w:after="0" w:line="240" w:lineRule="auto"/>
              <w:jc w:val="both"/>
              <w:rPr>
                <w:rFonts w:ascii="Arial Narrow" w:hAnsi="Arial Narrow"/>
              </w:rPr>
            </w:pPr>
            <w:r w:rsidRPr="00172FA1">
              <w:rPr>
                <w:rFonts w:ascii="Arial Narrow" w:hAnsi="Arial Narrow"/>
              </w:rPr>
              <w:t xml:space="preserve">banka alebo zahraničná banka s povolením na činnosť podľa právnych predpisov členských štátov, </w:t>
            </w:r>
          </w:p>
          <w:p w:rsidR="00914A80" w:rsidRPr="00172FA1" w:rsidP="00172FA1">
            <w:pPr>
              <w:pStyle w:val="NoSpacing"/>
              <w:bidi w:val="0"/>
              <w:spacing w:after="0" w:line="240" w:lineRule="auto"/>
              <w:jc w:val="both"/>
              <w:rPr>
                <w:rFonts w:ascii="Arial Narrow" w:hAnsi="Arial Narrow"/>
              </w:rPr>
            </w:pPr>
            <w:r w:rsidRPr="00172FA1">
              <w:rPr>
                <w:rFonts w:ascii="Arial Narrow" w:hAnsi="Arial Narrow"/>
              </w:rPr>
              <w:t>c)</w:t>
            </w:r>
          </w:p>
          <w:p w:rsidR="00914A80" w:rsidRPr="00172FA1" w:rsidP="00172FA1">
            <w:pPr>
              <w:pStyle w:val="NoSpacing"/>
              <w:bidi w:val="0"/>
              <w:spacing w:after="0" w:line="240" w:lineRule="auto"/>
              <w:jc w:val="both"/>
              <w:rPr>
                <w:rFonts w:ascii="Arial Narrow" w:hAnsi="Arial Narrow"/>
              </w:rPr>
            </w:pPr>
            <w:r w:rsidRPr="00172FA1">
              <w:rPr>
                <w:rFonts w:ascii="Arial Narrow" w:hAnsi="Arial Narrow"/>
              </w:rPr>
              <w:t>banka s povolením na činnosť v nečlenskom štáte,</w:t>
            </w:r>
          </w:p>
          <w:p w:rsidR="00914A80" w:rsidRPr="00172FA1" w:rsidP="00172FA1">
            <w:pPr>
              <w:pStyle w:val="NoSpacing"/>
              <w:bidi w:val="0"/>
              <w:spacing w:after="0" w:line="240" w:lineRule="auto"/>
              <w:jc w:val="both"/>
              <w:rPr>
                <w:rFonts w:ascii="Arial Narrow" w:hAnsi="Arial Narrow"/>
              </w:rPr>
            </w:pPr>
            <w:r w:rsidRPr="00172FA1">
              <w:rPr>
                <w:rFonts w:ascii="Arial Narrow" w:hAnsi="Arial Narrow"/>
              </w:rPr>
              <w:t>d)</w:t>
            </w:r>
          </w:p>
          <w:p w:rsidR="00914A80" w:rsidRPr="00172FA1" w:rsidP="00172FA1">
            <w:pPr>
              <w:pStyle w:val="NoSpacing"/>
              <w:bidi w:val="0"/>
              <w:spacing w:after="0" w:line="240" w:lineRule="auto"/>
              <w:jc w:val="both"/>
              <w:rPr>
                <w:rFonts w:ascii="Arial Narrow" w:hAnsi="Arial Narrow"/>
              </w:rPr>
            </w:pPr>
            <w:r w:rsidRPr="00172FA1">
              <w:rPr>
                <w:rFonts w:ascii="Arial Narrow" w:hAnsi="Arial Narrow"/>
              </w:rPr>
              <w:t>kvalifikovaný fond peňažného trhu.</w:t>
            </w:r>
          </w:p>
          <w:p w:rsidR="00097EC7" w:rsidRPr="007C2FF8" w:rsidP="00914A80">
            <w:pPr>
              <w:pStyle w:val="NoSpacing"/>
              <w:bidi w:val="0"/>
              <w:spacing w:after="0" w:line="240" w:lineRule="auto"/>
              <w:rPr>
                <w:rFonts w:ascii="Arial Narrow" w:hAnsi="Arial Narrow"/>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7C2FF8">
            <w:pPr>
              <w:autoSpaceDE w:val="0"/>
              <w:autoSpaceDN w:val="0"/>
              <w:bidi w:val="0"/>
              <w:spacing w:before="0" w:beforeAutospacing="0" w:after="0" w:afterAutospacing="0" w:line="240" w:lineRule="auto"/>
              <w:jc w:val="center"/>
              <w:rPr>
                <w:rFonts w:ascii="Arial Narrow" w:hAnsi="Arial Narrow"/>
                <w:sz w:val="22"/>
                <w:szCs w:val="22"/>
              </w:rPr>
            </w:pPr>
            <w:r w:rsidR="00903DD5">
              <w:rPr>
                <w:rFonts w:ascii="Arial Narrow" w:hAnsi="Arial Narrow"/>
                <w:sz w:val="22"/>
                <w:szCs w:val="22"/>
              </w:rPr>
              <w:t>Ú</w:t>
            </w: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914A80">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F27836">
            <w:pPr>
              <w:autoSpaceDE w:val="0"/>
              <w:autoSpaceDN w:val="0"/>
              <w:bidi w:val="0"/>
              <w:spacing w:before="0" w:beforeAutospacing="0" w:after="0" w:afterAutospacing="0" w:line="240" w:lineRule="auto"/>
              <w:jc w:val="center"/>
              <w:rPr>
                <w:rFonts w:ascii="Arial Narrow" w:hAnsi="Arial Narrow"/>
                <w:sz w:val="22"/>
                <w:szCs w:val="22"/>
              </w:rPr>
            </w:pPr>
          </w:p>
          <w:p w:rsidR="0008029E" w:rsidRPr="007C2FF8">
            <w:pPr>
              <w:autoSpaceDE w:val="0"/>
              <w:autoSpaceDN w:val="0"/>
              <w:bidi w:val="0"/>
              <w:spacing w:before="0" w:beforeAutospacing="0" w:after="0" w:afterAutospacing="0" w:line="240" w:lineRule="auto"/>
              <w:jc w:val="center"/>
              <w:rPr>
                <w:rFonts w:ascii="Arial Narrow" w:hAnsi="Arial Narrow"/>
                <w:sz w:val="22"/>
                <w:szCs w:val="22"/>
              </w:rPr>
            </w:pPr>
          </w:p>
          <w:p w:rsidR="0008029E" w:rsidP="007D74A6">
            <w:pPr>
              <w:autoSpaceDE w:val="0"/>
              <w:autoSpaceDN w:val="0"/>
              <w:bidi w:val="0"/>
              <w:spacing w:before="0" w:beforeAutospacing="0" w:after="0" w:afterAutospacing="0" w:line="240" w:lineRule="auto"/>
              <w:jc w:val="center"/>
              <w:rPr>
                <w:rFonts w:ascii="Arial Narrow" w:hAnsi="Arial Narrow"/>
                <w:sz w:val="22"/>
                <w:szCs w:val="22"/>
              </w:rPr>
            </w:pPr>
            <w:r w:rsidR="007D74A6">
              <w:rPr>
                <w:rFonts w:ascii="Arial Narrow" w:hAnsi="Arial Narrow"/>
                <w:sz w:val="22"/>
                <w:szCs w:val="22"/>
              </w:rPr>
              <w:t>n.a.</w:t>
            </w:r>
          </w:p>
          <w:p w:rsidR="007D74A6" w:rsidP="007D74A6">
            <w:pPr>
              <w:autoSpaceDE w:val="0"/>
              <w:autoSpaceDN w:val="0"/>
              <w:bidi w:val="0"/>
              <w:spacing w:before="0" w:beforeAutospacing="0" w:after="0" w:afterAutospacing="0" w:line="240" w:lineRule="auto"/>
              <w:jc w:val="center"/>
              <w:rPr>
                <w:rFonts w:ascii="Arial Narrow" w:hAnsi="Arial Narrow"/>
                <w:sz w:val="22"/>
                <w:szCs w:val="22"/>
              </w:rPr>
            </w:pPr>
          </w:p>
          <w:p w:rsidR="007D74A6" w:rsidP="007D74A6">
            <w:pPr>
              <w:autoSpaceDE w:val="0"/>
              <w:autoSpaceDN w:val="0"/>
              <w:bidi w:val="0"/>
              <w:spacing w:before="0" w:beforeAutospacing="0" w:after="0" w:afterAutospacing="0" w:line="240" w:lineRule="auto"/>
              <w:jc w:val="center"/>
              <w:rPr>
                <w:rFonts w:ascii="Arial Narrow" w:hAnsi="Arial Narrow"/>
                <w:sz w:val="22"/>
                <w:szCs w:val="22"/>
              </w:rPr>
            </w:pPr>
          </w:p>
          <w:p w:rsidR="007D74A6" w:rsidP="007D74A6">
            <w:pPr>
              <w:autoSpaceDE w:val="0"/>
              <w:autoSpaceDN w:val="0"/>
              <w:bidi w:val="0"/>
              <w:spacing w:before="0" w:beforeAutospacing="0" w:after="0" w:afterAutospacing="0" w:line="240" w:lineRule="auto"/>
              <w:jc w:val="center"/>
              <w:rPr>
                <w:rFonts w:ascii="Arial Narrow" w:hAnsi="Arial Narrow"/>
                <w:sz w:val="22"/>
                <w:szCs w:val="22"/>
              </w:rPr>
            </w:pPr>
          </w:p>
          <w:p w:rsidR="007D74A6" w:rsidP="007D74A6">
            <w:pPr>
              <w:autoSpaceDE w:val="0"/>
              <w:autoSpaceDN w:val="0"/>
              <w:bidi w:val="0"/>
              <w:spacing w:before="0" w:beforeAutospacing="0" w:after="0" w:afterAutospacing="0" w:line="240" w:lineRule="auto"/>
              <w:jc w:val="center"/>
              <w:rPr>
                <w:rFonts w:ascii="Arial Narrow" w:hAnsi="Arial Narrow"/>
                <w:sz w:val="22"/>
                <w:szCs w:val="22"/>
              </w:rPr>
            </w:pPr>
          </w:p>
          <w:p w:rsidR="007D74A6" w:rsidP="007D74A6">
            <w:pPr>
              <w:autoSpaceDE w:val="0"/>
              <w:autoSpaceDN w:val="0"/>
              <w:bidi w:val="0"/>
              <w:spacing w:before="0" w:beforeAutospacing="0" w:after="0" w:afterAutospacing="0" w:line="240" w:lineRule="auto"/>
              <w:jc w:val="center"/>
              <w:rPr>
                <w:rFonts w:ascii="Arial Narrow" w:hAnsi="Arial Narrow"/>
                <w:sz w:val="22"/>
                <w:szCs w:val="22"/>
              </w:rPr>
            </w:pPr>
          </w:p>
          <w:p w:rsidR="007D74A6" w:rsidP="007D74A6">
            <w:pPr>
              <w:autoSpaceDE w:val="0"/>
              <w:autoSpaceDN w:val="0"/>
              <w:bidi w:val="0"/>
              <w:spacing w:before="0" w:beforeAutospacing="0" w:after="0" w:afterAutospacing="0" w:line="240" w:lineRule="auto"/>
              <w:jc w:val="center"/>
              <w:rPr>
                <w:rFonts w:ascii="Arial Narrow" w:hAnsi="Arial Narrow"/>
                <w:sz w:val="22"/>
                <w:szCs w:val="22"/>
              </w:rPr>
            </w:pPr>
          </w:p>
          <w:p w:rsidR="00172FA1" w:rsidP="007D74A6">
            <w:pPr>
              <w:autoSpaceDE w:val="0"/>
              <w:autoSpaceDN w:val="0"/>
              <w:bidi w:val="0"/>
              <w:spacing w:before="0" w:beforeAutospacing="0" w:after="0" w:afterAutospacing="0" w:line="240" w:lineRule="auto"/>
              <w:jc w:val="center"/>
              <w:rPr>
                <w:rFonts w:ascii="Arial Narrow" w:hAnsi="Arial Narrow"/>
                <w:sz w:val="22"/>
                <w:szCs w:val="22"/>
              </w:rPr>
            </w:pPr>
          </w:p>
          <w:p w:rsidR="00172FA1" w:rsidP="007D74A6">
            <w:pPr>
              <w:autoSpaceDE w:val="0"/>
              <w:autoSpaceDN w:val="0"/>
              <w:bidi w:val="0"/>
              <w:spacing w:before="0" w:beforeAutospacing="0" w:after="0" w:afterAutospacing="0" w:line="240" w:lineRule="auto"/>
              <w:jc w:val="center"/>
              <w:rPr>
                <w:rFonts w:ascii="Arial Narrow" w:hAnsi="Arial Narrow"/>
                <w:sz w:val="22"/>
                <w:szCs w:val="22"/>
              </w:rPr>
            </w:pPr>
          </w:p>
          <w:p w:rsidR="00172FA1" w:rsidP="007D74A6">
            <w:pPr>
              <w:autoSpaceDE w:val="0"/>
              <w:autoSpaceDN w:val="0"/>
              <w:bidi w:val="0"/>
              <w:spacing w:before="0" w:beforeAutospacing="0" w:after="0" w:afterAutospacing="0" w:line="240" w:lineRule="auto"/>
              <w:jc w:val="center"/>
              <w:rPr>
                <w:rFonts w:ascii="Arial Narrow" w:hAnsi="Arial Narrow"/>
                <w:sz w:val="22"/>
                <w:szCs w:val="22"/>
              </w:rPr>
            </w:pPr>
          </w:p>
          <w:p w:rsidR="00172FA1" w:rsidP="007D74A6">
            <w:pPr>
              <w:autoSpaceDE w:val="0"/>
              <w:autoSpaceDN w:val="0"/>
              <w:bidi w:val="0"/>
              <w:spacing w:before="0" w:beforeAutospacing="0" w:after="0" w:afterAutospacing="0" w:line="240" w:lineRule="auto"/>
              <w:jc w:val="center"/>
              <w:rPr>
                <w:rFonts w:ascii="Arial Narrow" w:hAnsi="Arial Narrow"/>
                <w:sz w:val="22"/>
                <w:szCs w:val="22"/>
              </w:rPr>
            </w:pPr>
          </w:p>
          <w:p w:rsidR="00172FA1" w:rsidP="007D74A6">
            <w:pPr>
              <w:autoSpaceDE w:val="0"/>
              <w:autoSpaceDN w:val="0"/>
              <w:bidi w:val="0"/>
              <w:spacing w:before="0" w:beforeAutospacing="0" w:after="0" w:afterAutospacing="0" w:line="240" w:lineRule="auto"/>
              <w:jc w:val="center"/>
              <w:rPr>
                <w:rFonts w:ascii="Arial Narrow" w:hAnsi="Arial Narrow"/>
                <w:sz w:val="22"/>
                <w:szCs w:val="22"/>
              </w:rPr>
            </w:pPr>
          </w:p>
          <w:p w:rsidR="00172FA1" w:rsidP="007D74A6">
            <w:pPr>
              <w:autoSpaceDE w:val="0"/>
              <w:autoSpaceDN w:val="0"/>
              <w:bidi w:val="0"/>
              <w:spacing w:before="0" w:beforeAutospacing="0" w:after="0" w:afterAutospacing="0" w:line="240" w:lineRule="auto"/>
              <w:jc w:val="center"/>
              <w:rPr>
                <w:rFonts w:ascii="Arial Narrow" w:hAnsi="Arial Narrow"/>
                <w:sz w:val="22"/>
                <w:szCs w:val="22"/>
              </w:rPr>
            </w:pPr>
          </w:p>
          <w:p w:rsidR="00172FA1" w:rsidP="007D74A6">
            <w:pPr>
              <w:autoSpaceDE w:val="0"/>
              <w:autoSpaceDN w:val="0"/>
              <w:bidi w:val="0"/>
              <w:spacing w:before="0" w:beforeAutospacing="0" w:after="0" w:afterAutospacing="0" w:line="240" w:lineRule="auto"/>
              <w:jc w:val="center"/>
              <w:rPr>
                <w:rFonts w:ascii="Arial Narrow" w:hAnsi="Arial Narrow"/>
                <w:sz w:val="22"/>
                <w:szCs w:val="22"/>
              </w:rPr>
            </w:pPr>
          </w:p>
          <w:p w:rsidR="00172FA1" w:rsidP="007D74A6">
            <w:pPr>
              <w:autoSpaceDE w:val="0"/>
              <w:autoSpaceDN w:val="0"/>
              <w:bidi w:val="0"/>
              <w:spacing w:before="0" w:beforeAutospacing="0" w:after="0" w:afterAutospacing="0" w:line="240" w:lineRule="auto"/>
              <w:jc w:val="center"/>
              <w:rPr>
                <w:rFonts w:ascii="Arial Narrow" w:hAnsi="Arial Narrow"/>
                <w:sz w:val="22"/>
                <w:szCs w:val="22"/>
              </w:rPr>
            </w:pPr>
          </w:p>
          <w:p w:rsidR="007D74A6" w:rsidRPr="007C2FF8" w:rsidP="007D74A6">
            <w:pPr>
              <w:autoSpaceDE w:val="0"/>
              <w:autoSpaceDN w:val="0"/>
              <w:bidi w:val="0"/>
              <w:spacing w:before="0" w:beforeAutospacing="0" w:after="0" w:afterAutospacing="0" w:line="240" w:lineRule="auto"/>
              <w:jc w:val="center"/>
              <w:rPr>
                <w:rFonts w:ascii="Arial Narrow" w:hAnsi="Arial Narrow"/>
                <w:sz w:val="22"/>
                <w:szCs w:val="22"/>
              </w:rPr>
            </w:pPr>
          </w:p>
          <w:p w:rsidR="0008029E">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pPr>
              <w:autoSpaceDE w:val="0"/>
              <w:autoSpaceDN w:val="0"/>
              <w:bidi w:val="0"/>
              <w:spacing w:before="0" w:beforeAutospacing="0" w:after="0" w:afterAutospacing="0" w:line="240" w:lineRule="auto"/>
              <w:jc w:val="center"/>
              <w:rPr>
                <w:rFonts w:ascii="Arial Narrow" w:hAnsi="Arial Narrow"/>
                <w:sz w:val="22"/>
                <w:szCs w:val="22"/>
              </w:rPr>
            </w:pPr>
          </w:p>
          <w:p w:rsidR="007D74A6" w:rsidRPr="007C2FF8">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56B18" w:rsidRPr="007C2FF8">
            <w:pPr>
              <w:pStyle w:val="Heading1"/>
              <w:bidi w:val="0"/>
              <w:spacing w:after="0" w:line="240" w:lineRule="auto"/>
              <w:rPr>
                <w:rFonts w:ascii="Arial Narrow" w:hAnsi="Arial Narrow"/>
                <w:b w:val="0"/>
                <w:bCs w:val="0"/>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čl.17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pStyle w:val="CM4"/>
              <w:bidi w:val="0"/>
              <w:spacing w:after="60" w:line="240" w:lineRule="auto"/>
              <w:rPr>
                <w:rFonts w:ascii="Arial Narrow" w:hAnsi="Arial Narrow"/>
                <w:b/>
                <w:bCs/>
                <w:sz w:val="22"/>
                <w:szCs w:val="22"/>
              </w:rPr>
            </w:pPr>
            <w:r w:rsidRPr="007C2FF8">
              <w:rPr>
                <w:rFonts w:ascii="Arial Narrow" w:hAnsi="Arial Narrow"/>
                <w:b/>
                <w:bCs/>
                <w:sz w:val="22"/>
                <w:szCs w:val="22"/>
              </w:rPr>
              <w:t>Algoritmické obchodovanie</w:t>
            </w:r>
          </w:p>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1.   Investičná spoločnosť, ktorá sa zapája do algoritmického obchodovania, musí mať zavedené účinné systémy a opatrenia na kontrolu nad rizikom vhodné na činnosť, ktorú vykonáva, s cieľom zabezpečiť, aby jej systémy obchodovania boli odolné a mali dostatočnú kapacitu, aby podliehali primeraným prahovým hodnotám obchodovania a limitom a bránili zasielaniu chybných pokynov alebo tomu, aby systém inak fungoval spôsobom, ktorý môže viesť alebo prispieť k narušeniu trhu. Takáto spoločnosť má tiež zavedené účinné systémy a opatrenia na kontrolu nad rizikom v snahe zabezpečiť, aby sa systémy obchodovania nemohli použiť na žiadny účel, ktorý je v rozpore s nariadením (EÚ) č. 596/2014 alebo s pravidlami obchodného miesta, s ktorým je spojená. Investičná spoločnosť musí mať zavedené účinné opatrenia na zabezpečenie nepretržitosti svojej činnosti na zvládnutie zlyhania jej systémov obchodovania a musí zabezpečiť, aby jej systémy boli plne testované a riadne monitorované, aby spĺňali požiadavky stanovené v tomto odseku.</w:t>
            </w:r>
          </w:p>
          <w:p w:rsidR="008E3CAE" w:rsidP="008E3CAE">
            <w:pPr>
              <w:pStyle w:val="Default"/>
              <w:bidi w:val="0"/>
              <w:spacing w:after="0" w:line="240" w:lineRule="auto"/>
            </w:pPr>
          </w:p>
          <w:p w:rsidR="008E3CAE" w:rsidP="008E3CAE">
            <w:pPr>
              <w:pStyle w:val="Default"/>
              <w:bidi w:val="0"/>
              <w:spacing w:after="0" w:line="240" w:lineRule="auto"/>
            </w:pPr>
          </w:p>
          <w:p w:rsidR="008E3CAE" w:rsidP="008E3CAE">
            <w:pPr>
              <w:pStyle w:val="Default"/>
              <w:bidi w:val="0"/>
              <w:spacing w:after="0" w:line="240" w:lineRule="auto"/>
            </w:pPr>
          </w:p>
          <w:p w:rsidR="008E3CAE" w:rsidP="008E3CAE">
            <w:pPr>
              <w:pStyle w:val="Default"/>
              <w:bidi w:val="0"/>
              <w:spacing w:after="0" w:line="240" w:lineRule="auto"/>
            </w:pPr>
          </w:p>
          <w:p w:rsidR="008E3CAE" w:rsidP="008E3CAE">
            <w:pPr>
              <w:pStyle w:val="Default"/>
              <w:bidi w:val="0"/>
              <w:spacing w:after="0" w:line="240" w:lineRule="auto"/>
            </w:pPr>
          </w:p>
          <w:p w:rsidR="008E3CAE" w:rsidP="008E3CAE">
            <w:pPr>
              <w:pStyle w:val="Default"/>
              <w:bidi w:val="0"/>
              <w:spacing w:after="0" w:line="240" w:lineRule="auto"/>
            </w:pPr>
          </w:p>
          <w:p w:rsidR="008E3CAE" w:rsidP="008E3CAE">
            <w:pPr>
              <w:pStyle w:val="Default"/>
              <w:bidi w:val="0"/>
              <w:spacing w:after="0" w:line="240" w:lineRule="auto"/>
            </w:pPr>
          </w:p>
          <w:p w:rsidR="008E3CAE" w:rsidP="008E3CAE">
            <w:pPr>
              <w:pStyle w:val="Default"/>
              <w:bidi w:val="0"/>
              <w:spacing w:after="0" w:line="240" w:lineRule="auto"/>
            </w:pPr>
          </w:p>
          <w:p w:rsidR="008E3CAE" w:rsidRPr="008E3CAE" w:rsidP="008E3CAE">
            <w:pPr>
              <w:pStyle w:val="Default"/>
              <w:bidi w:val="0"/>
              <w:spacing w:after="0" w:line="240" w:lineRule="auto"/>
            </w:pPr>
          </w:p>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2.   Investičná spoločnosť, ktorá sa zapája do algoritmického obchodovania v členskom štáte, oznámi túto skutočnosť príslušným orgánom svojho domovského členského štátu a obchodnému miestu, v ktorom sa táto investičná spoločnosť zapája do algoritmického obchodovania ako člen alebo účastník tohto obchodného miesta.</w:t>
            </w:r>
          </w:p>
          <w:p w:rsidR="008E3CAE" w:rsidP="008E3CAE">
            <w:pPr>
              <w:pStyle w:val="Default"/>
              <w:bidi w:val="0"/>
              <w:spacing w:after="0" w:line="240" w:lineRule="auto"/>
            </w:pPr>
          </w:p>
          <w:p w:rsidR="00FB4310" w:rsidRPr="008E3CAE" w:rsidP="008E3CAE">
            <w:pPr>
              <w:pStyle w:val="Default"/>
              <w:bidi w:val="0"/>
              <w:spacing w:after="0" w:line="240" w:lineRule="auto"/>
            </w:pPr>
          </w:p>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Príslušný orgán domovského členského štátu investičnej spoločnosti môže od investičnej spoločnosti požadovať, aby poskytovala pravidelne alebo ad hoc opis povahy svojich stratégií algoritmického obchodovania, podrobnosti o parametroch obchodovania alebo obmedzenia, ktorým systém podlieha, hlavné opatrenia na dodržiavanie súladu a kontrolu rizík, ktoré má zavedené na zabezpečenie splnenia podmienok stanovených v odseku 1, a podrobnosti o testovaní svojich systémov. Príslušný orgán domovského členského štátu investičnej spoločnosti môže kedykoľvek vyžiadať od investičnej spoločnosti ďalšie informácie o jej algoritmickom obchodovaní a o systémoch používaných na toto obchodovanie.</w:t>
            </w:r>
          </w:p>
          <w:p w:rsidR="008E3CAE" w:rsidP="008E3CAE">
            <w:pPr>
              <w:pStyle w:val="Default"/>
              <w:bidi w:val="0"/>
              <w:spacing w:after="0" w:line="240" w:lineRule="auto"/>
            </w:pPr>
          </w:p>
          <w:p w:rsidR="008E3CAE" w:rsidP="008E3CAE">
            <w:pPr>
              <w:pStyle w:val="Default"/>
              <w:bidi w:val="0"/>
              <w:spacing w:after="0" w:line="240" w:lineRule="auto"/>
            </w:pPr>
          </w:p>
          <w:p w:rsidR="008E3CAE" w:rsidP="008E3CAE">
            <w:pPr>
              <w:pStyle w:val="Default"/>
              <w:bidi w:val="0"/>
              <w:spacing w:after="0" w:line="240" w:lineRule="auto"/>
            </w:pPr>
          </w:p>
          <w:p w:rsidR="008E3CAE" w:rsidP="008E3CAE">
            <w:pPr>
              <w:pStyle w:val="Default"/>
              <w:bidi w:val="0"/>
              <w:spacing w:after="0" w:line="240" w:lineRule="auto"/>
            </w:pPr>
          </w:p>
          <w:p w:rsidR="008E3CAE" w:rsidP="008E3CAE">
            <w:pPr>
              <w:pStyle w:val="Default"/>
              <w:bidi w:val="0"/>
              <w:spacing w:after="0" w:line="240" w:lineRule="auto"/>
            </w:pPr>
          </w:p>
          <w:p w:rsidR="008E3CAE" w:rsidRPr="008E3CAE" w:rsidP="008E3CAE">
            <w:pPr>
              <w:pStyle w:val="Default"/>
              <w:bidi w:val="0"/>
              <w:spacing w:after="0" w:line="240" w:lineRule="auto"/>
            </w:pPr>
          </w:p>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Príslušný orgán domovského členského štátu investičnej spoločnosti na žiadosť príslušného orgánu obchodného miesta, v ktorom sa táto investičná spoločnosť ako člen alebo účastník tohto obchodného miesta zapája do algoritmického obchodovania, a bez zbytočného odkladu oznámi informácie uvedené v druhom pododseku, ktoré prijíma od investičnej spoločnosti, ktorá sa zapája do algoritmického obchodovania.</w:t>
            </w:r>
          </w:p>
          <w:p w:rsidR="008E3CAE" w:rsidP="008E3CAE">
            <w:pPr>
              <w:pStyle w:val="Default"/>
              <w:bidi w:val="0"/>
              <w:spacing w:after="0" w:line="240" w:lineRule="auto"/>
            </w:pPr>
          </w:p>
          <w:p w:rsidR="008E3CAE" w:rsidP="008E3CAE">
            <w:pPr>
              <w:pStyle w:val="Default"/>
              <w:bidi w:val="0"/>
              <w:spacing w:after="0" w:line="240" w:lineRule="auto"/>
            </w:pPr>
          </w:p>
          <w:p w:rsidR="00C55551" w:rsidP="008E3CAE">
            <w:pPr>
              <w:pStyle w:val="Default"/>
              <w:bidi w:val="0"/>
              <w:spacing w:after="0" w:line="240" w:lineRule="auto"/>
            </w:pPr>
          </w:p>
          <w:p w:rsidR="00C55551" w:rsidRPr="008E3CAE" w:rsidP="008E3CAE">
            <w:pPr>
              <w:pStyle w:val="Default"/>
              <w:bidi w:val="0"/>
              <w:spacing w:after="0" w:line="240" w:lineRule="auto"/>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Investičná spoločnosť zabezpečí, aby sa uchovávali záznamy týkajúce sa záležitostí uvedených v tomto odseku a zabezpečí, aby boli tieto záznamy dostatočné na to, aby jej príslušnému orgánu umožnili monitorovať dodržiavanie požiadaviek tejto smernice.</w:t>
            </w:r>
          </w:p>
          <w:p w:rsidR="008D0680" w:rsidP="006D4455">
            <w:pPr>
              <w:pStyle w:val="CM4"/>
              <w:bidi w:val="0"/>
              <w:spacing w:before="60" w:after="60" w:line="240" w:lineRule="auto"/>
              <w:rPr>
                <w:rFonts w:ascii="Arial Narrow" w:hAnsi="Arial Narrow"/>
                <w:sz w:val="22"/>
                <w:szCs w:val="22"/>
              </w:rPr>
            </w:pPr>
          </w:p>
          <w:p w:rsidR="008D0680" w:rsidP="006D4455">
            <w:pPr>
              <w:pStyle w:val="CM4"/>
              <w:bidi w:val="0"/>
              <w:spacing w:before="60" w:after="60" w:line="240" w:lineRule="auto"/>
              <w:rPr>
                <w:rFonts w:ascii="Arial Narrow" w:hAnsi="Arial Narrow"/>
                <w:sz w:val="22"/>
                <w:szCs w:val="22"/>
              </w:rPr>
            </w:pPr>
          </w:p>
          <w:p w:rsidR="00C55551" w:rsidP="00C55551">
            <w:pPr>
              <w:pStyle w:val="Default"/>
              <w:bidi w:val="0"/>
              <w:spacing w:after="0" w:line="240" w:lineRule="auto"/>
            </w:pPr>
          </w:p>
          <w:p w:rsidR="00C55551" w:rsidRPr="00C55551" w:rsidP="00C55551">
            <w:pPr>
              <w:pStyle w:val="Default"/>
              <w:bidi w:val="0"/>
              <w:spacing w:after="0" w:line="240" w:lineRule="auto"/>
            </w:pPr>
          </w:p>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Investičná spoločnosť, ktorá sa zapája do metódy vysokofrekvenčného algoritmického obchodovania uchováva v schválenej forme presné a časovo usporiadané záznamy o všetkých svojich vydaných pokynoch vrátane zrušení pokynov, vykonaných pokynov a kotácií na obchodných miestach a sprístupní ich príslušnému orgánu na požiadanie.</w:t>
            </w:r>
          </w:p>
          <w:p w:rsidR="008D0680" w:rsidP="008D0680">
            <w:pPr>
              <w:pStyle w:val="Default"/>
              <w:bidi w:val="0"/>
              <w:spacing w:after="0" w:line="240" w:lineRule="auto"/>
            </w:pPr>
          </w:p>
          <w:p w:rsidR="00C55551" w:rsidP="008D0680">
            <w:pPr>
              <w:pStyle w:val="Default"/>
              <w:bidi w:val="0"/>
              <w:spacing w:after="0" w:line="240" w:lineRule="auto"/>
            </w:pPr>
          </w:p>
          <w:p w:rsidR="008D0680" w:rsidP="008D0680">
            <w:pPr>
              <w:pStyle w:val="Default"/>
              <w:bidi w:val="0"/>
              <w:spacing w:after="0" w:line="240" w:lineRule="auto"/>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3.   Investičná spoločnosť, ktorá sa zapája do algoritmického obchodovania, aby realizovala stratégiu tvorby trhu so zohľadnením likvidity, rozsahu a povahy konkrétneho trhu a charakteristík obchodovaného nástroja: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5"/>
              <w:gridCol w:w="646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vykonáva túto tvorbu trhu nepretržite počas určenej časti obchodných hodín obchodného miesta, s výnimkou prípadu výnimočných okolností, výsledkom čoho je poskytovanie likvidity obchodnému miestu na pravidelnom a predvídateľnom základe;</w:t>
                  </w: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6"/>
              <w:gridCol w:w="65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b)</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uzatvorí záväznú písomnú dohodu s obchodným miestom, ktorá uvádza aspoň záväzky investičnej spoločnosti v súlade s písmenom. a), a</w:t>
                  </w: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5"/>
              <w:gridCol w:w="657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c)</w:t>
                  </w:r>
                </w:p>
              </w:tc>
              <w:tc>
                <w:tcPr>
                  <w:tcW w:w="88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má zavedené účinné systémy a kontroly, aby zabezpečila, že splní svoje záväzky podľa dohody uvedenej v písmene b) za všetkých okolností.</w:t>
                  </w:r>
                </w:p>
              </w:tc>
            </w:tr>
          </w:tbl>
          <w:p w:rsidR="006D4455" w:rsidRPr="007C2FF8" w:rsidP="006D4455">
            <w:pPr>
              <w:pStyle w:val="CM4"/>
              <w:bidi w:val="0"/>
              <w:spacing w:before="60" w:after="60" w:line="240" w:lineRule="auto"/>
              <w:rPr>
                <w:rFonts w:ascii="Arial Narrow" w:hAnsi="Arial Narrow"/>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6D4455"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r w:rsidRPr="006D4455">
              <w:rPr>
                <w:rFonts w:ascii="Arial Narrow" w:hAnsi="Arial Narrow"/>
                <w:b/>
                <w:color w:val="00B0F0"/>
                <w:sz w:val="22"/>
                <w:szCs w:val="22"/>
              </w:rPr>
              <w:t>návrh zákona čl.I</w:t>
            </w: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r>
              <w:rPr>
                <w:rFonts w:ascii="Arial Narrow" w:hAnsi="Arial Narrow"/>
                <w:b/>
                <w:color w:val="00B0F0"/>
                <w:sz w:val="22"/>
                <w:szCs w:val="22"/>
              </w:rPr>
              <w:t>Návrh zákona čl.I</w:t>
            </w:r>
          </w:p>
          <w:p w:rsidR="00C55551"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C55551"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C55551"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C55551"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C55551"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C55551"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C55551"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C55551"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C55551"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C55551"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C55551"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C55551"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C55551"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C55551"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p>
          <w:p w:rsidR="00C55551" w:rsidP="00C55551">
            <w:pPr>
              <w:autoSpaceDE w:val="0"/>
              <w:autoSpaceDN w:val="0"/>
              <w:bidi w:val="0"/>
              <w:spacing w:before="0" w:beforeAutospacing="0" w:after="0" w:afterAutospacing="0" w:line="240" w:lineRule="auto"/>
              <w:jc w:val="center"/>
              <w:rPr>
                <w:rFonts w:ascii="Arial Narrow" w:hAnsi="Arial Narrow"/>
                <w:b/>
                <w:color w:val="00B0F0"/>
                <w:sz w:val="22"/>
                <w:szCs w:val="22"/>
              </w:rPr>
            </w:pPr>
            <w:r>
              <w:rPr>
                <w:rFonts w:ascii="Arial Narrow" w:hAnsi="Arial Narrow"/>
                <w:b/>
                <w:color w:val="00B0F0"/>
                <w:sz w:val="22"/>
                <w:szCs w:val="22"/>
              </w:rPr>
              <w:t>Návrh zákona čl.I</w:t>
            </w:r>
          </w:p>
          <w:p w:rsidR="00C55551"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r w:rsidRPr="00FB4310">
              <w:rPr>
                <w:rFonts w:ascii="Arial Narrow" w:hAnsi="Arial Narrow"/>
                <w:sz w:val="22"/>
                <w:szCs w:val="22"/>
              </w:rPr>
              <w:t>§ 71a ods.1</w:t>
            </w: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r w:rsidRPr="006D4455">
              <w:rPr>
                <w:rFonts w:ascii="Arial Narrow" w:hAnsi="Arial Narrow"/>
                <w:sz w:val="22"/>
                <w:szCs w:val="22"/>
              </w:rPr>
              <w:t>ods.2</w:t>
            </w: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172FA1"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r w:rsidRPr="006D4455">
              <w:rPr>
                <w:rFonts w:ascii="Arial Narrow" w:hAnsi="Arial Narrow"/>
                <w:sz w:val="22"/>
                <w:szCs w:val="22"/>
              </w:rPr>
              <w:t xml:space="preserve">ods.3 </w:t>
            </w: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r w:rsidRPr="006D4455">
              <w:rPr>
                <w:rFonts w:ascii="Arial Narrow" w:hAnsi="Arial Narrow"/>
                <w:sz w:val="22"/>
                <w:szCs w:val="22"/>
              </w:rPr>
              <w:t xml:space="preserve">ods.4 </w:t>
            </w: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75 ods.1</w:t>
            </w:r>
            <w:r w:rsidR="00FB4310">
              <w:rPr>
                <w:rFonts w:ascii="Arial Narrow" w:hAnsi="Arial Narrow"/>
                <w:sz w:val="22"/>
                <w:szCs w:val="22"/>
              </w:rPr>
              <w:t>1</w:t>
            </w:r>
          </w:p>
          <w:p w:rsidR="008E3CAE" w:rsidP="006D4455">
            <w:pPr>
              <w:autoSpaceDE w:val="0"/>
              <w:autoSpaceDN w:val="0"/>
              <w:bidi w:val="0"/>
              <w:spacing w:before="0" w:beforeAutospacing="0" w:after="0" w:afterAutospacing="0" w:line="240" w:lineRule="auto"/>
              <w:jc w:val="center"/>
              <w:rPr>
                <w:rFonts w:ascii="Arial Narrow" w:hAnsi="Arial Narrow"/>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sz w:val="22"/>
                <w:szCs w:val="22"/>
              </w:rPr>
            </w:pPr>
          </w:p>
          <w:p w:rsidR="00C55551" w:rsidP="006D4455">
            <w:pPr>
              <w:autoSpaceDE w:val="0"/>
              <w:autoSpaceDN w:val="0"/>
              <w:bidi w:val="0"/>
              <w:spacing w:before="0" w:beforeAutospacing="0" w:after="0" w:afterAutospacing="0" w:line="240" w:lineRule="auto"/>
              <w:jc w:val="center"/>
              <w:rPr>
                <w:rFonts w:ascii="Arial Narrow" w:hAnsi="Arial Narrow"/>
                <w:sz w:val="22"/>
                <w:szCs w:val="22"/>
              </w:rPr>
            </w:pPr>
          </w:p>
          <w:p w:rsidR="00C55551" w:rsidP="006D4455">
            <w:pPr>
              <w:autoSpaceDE w:val="0"/>
              <w:autoSpaceDN w:val="0"/>
              <w:bidi w:val="0"/>
              <w:spacing w:before="0" w:beforeAutospacing="0" w:after="0" w:afterAutospacing="0" w:line="240" w:lineRule="auto"/>
              <w:jc w:val="center"/>
              <w:rPr>
                <w:rFonts w:ascii="Arial Narrow" w:hAnsi="Arial Narrow"/>
                <w:sz w:val="22"/>
                <w:szCs w:val="22"/>
              </w:rPr>
            </w:pPr>
          </w:p>
          <w:p w:rsidR="00C55551" w:rsidP="006D4455">
            <w:pPr>
              <w:autoSpaceDE w:val="0"/>
              <w:autoSpaceDN w:val="0"/>
              <w:bidi w:val="0"/>
              <w:spacing w:before="0" w:beforeAutospacing="0" w:after="0" w:afterAutospacing="0" w:line="240" w:lineRule="auto"/>
              <w:jc w:val="center"/>
              <w:rPr>
                <w:rFonts w:ascii="Arial Narrow" w:hAnsi="Arial Narrow"/>
                <w:sz w:val="22"/>
                <w:szCs w:val="22"/>
              </w:rPr>
            </w:pPr>
          </w:p>
          <w:p w:rsidR="00C55551" w:rsidP="006D4455">
            <w:pPr>
              <w:autoSpaceDE w:val="0"/>
              <w:autoSpaceDN w:val="0"/>
              <w:bidi w:val="0"/>
              <w:spacing w:before="0" w:beforeAutospacing="0" w:after="0" w:afterAutospacing="0" w:line="240" w:lineRule="auto"/>
              <w:jc w:val="center"/>
              <w:rPr>
                <w:rFonts w:ascii="Arial Narrow" w:hAnsi="Arial Narrow"/>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sz w:val="22"/>
                <w:szCs w:val="22"/>
              </w:rPr>
            </w:pPr>
            <w:r w:rsidR="00C55551">
              <w:rPr>
                <w:rFonts w:ascii="Arial Narrow" w:hAnsi="Arial Narrow"/>
                <w:sz w:val="22"/>
                <w:szCs w:val="22"/>
              </w:rPr>
              <w:t>o</w:t>
            </w:r>
            <w:r w:rsidR="00FB4310">
              <w:rPr>
                <w:rFonts w:ascii="Arial Narrow" w:hAnsi="Arial Narrow"/>
                <w:sz w:val="22"/>
                <w:szCs w:val="22"/>
              </w:rPr>
              <w:t>ds.10</w:t>
            </w:r>
          </w:p>
          <w:p w:rsidR="008E3CAE"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sz w:val="22"/>
                <w:szCs w:val="22"/>
              </w:rPr>
            </w:pPr>
          </w:p>
          <w:p w:rsidR="00C55551" w:rsidP="006D4455">
            <w:pPr>
              <w:autoSpaceDE w:val="0"/>
              <w:autoSpaceDN w:val="0"/>
              <w:bidi w:val="0"/>
              <w:spacing w:before="0" w:beforeAutospacing="0" w:after="0" w:afterAutospacing="0" w:line="240" w:lineRule="auto"/>
              <w:jc w:val="center"/>
              <w:rPr>
                <w:rFonts w:ascii="Arial Narrow" w:hAnsi="Arial Narrow"/>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71a</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6D4455">
              <w:rPr>
                <w:rFonts w:ascii="Arial Narrow" w:hAnsi="Arial Narrow"/>
                <w:sz w:val="22"/>
                <w:szCs w:val="22"/>
              </w:rPr>
              <w:t>ods.5</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172FA1" w:rsidRPr="00172FA1" w:rsidP="00172FA1">
            <w:pPr>
              <w:pStyle w:val="CM4"/>
              <w:suppressAutoHyphens/>
              <w:autoSpaceDE/>
              <w:autoSpaceDN/>
              <w:bidi w:val="0"/>
              <w:adjustRightInd/>
              <w:spacing w:after="0" w:line="240" w:lineRule="auto"/>
              <w:jc w:val="both"/>
              <w:rPr>
                <w:rFonts w:ascii="Arial Narrow" w:hAnsi="Arial Narrow"/>
                <w:b/>
                <w:color w:val="00B0F0"/>
                <w:sz w:val="22"/>
                <w:szCs w:val="22"/>
              </w:rPr>
            </w:pPr>
            <w:r w:rsidRPr="00172FA1">
              <w:rPr>
                <w:rFonts w:ascii="Arial Narrow" w:hAnsi="Arial Narrow"/>
                <w:b/>
                <w:color w:val="00B0F0"/>
                <w:sz w:val="22"/>
                <w:szCs w:val="22"/>
              </w:rPr>
              <w:t>Obchodník s cennými papiermi, ktorý sa zapája do algoritmického obchodovania, je povinný mať zavedené</w:t>
            </w:r>
          </w:p>
          <w:p w:rsidR="00172FA1" w:rsidRPr="00172FA1" w:rsidP="008449F3">
            <w:pPr>
              <w:pStyle w:val="CM4"/>
              <w:numPr>
                <w:numId w:val="14"/>
              </w:numPr>
              <w:suppressAutoHyphens/>
              <w:autoSpaceDE/>
              <w:autoSpaceDN/>
              <w:bidi w:val="0"/>
              <w:adjustRightInd/>
              <w:spacing w:after="0" w:line="240" w:lineRule="auto"/>
              <w:ind w:left="0" w:firstLine="0"/>
              <w:jc w:val="both"/>
              <w:rPr>
                <w:rFonts w:ascii="Arial Narrow" w:hAnsi="Arial Narrow"/>
                <w:b/>
                <w:color w:val="00B0F0"/>
                <w:sz w:val="22"/>
                <w:szCs w:val="22"/>
              </w:rPr>
            </w:pPr>
            <w:r w:rsidRPr="00172FA1">
              <w:rPr>
                <w:rFonts w:ascii="Arial Narrow" w:hAnsi="Arial Narrow"/>
                <w:b/>
                <w:color w:val="00B0F0"/>
                <w:sz w:val="22"/>
                <w:szCs w:val="22"/>
              </w:rPr>
              <w:t>účinné systémy a opatrenia na kontrolu rizík vhodné na činnosť, ktorú vykonáva, s cieľom zabezpečiť, aby jeho systémy obchodovania boli odolné a mali dostatočnú kapacitu, aby podliehali primeraným prahovým hodnotám obchodovania a limitom a bránili zasielaniu chybných pokynov alebo tomu, aby systém inak fungoval spôsobom, ktorý môže viesť alebo prispieť k narušeniu trhu,</w:t>
            </w:r>
          </w:p>
          <w:p w:rsidR="00172FA1" w:rsidRPr="00172FA1" w:rsidP="008449F3">
            <w:pPr>
              <w:pStyle w:val="CM4"/>
              <w:numPr>
                <w:numId w:val="14"/>
              </w:numPr>
              <w:suppressAutoHyphens/>
              <w:autoSpaceDE/>
              <w:autoSpaceDN/>
              <w:bidi w:val="0"/>
              <w:adjustRightInd/>
              <w:spacing w:after="0" w:line="240" w:lineRule="auto"/>
              <w:ind w:left="0" w:firstLine="0"/>
              <w:jc w:val="both"/>
              <w:rPr>
                <w:rFonts w:ascii="Arial Narrow" w:hAnsi="Arial Narrow"/>
                <w:b/>
                <w:color w:val="00B0F0"/>
                <w:sz w:val="22"/>
                <w:szCs w:val="22"/>
              </w:rPr>
            </w:pPr>
            <w:r w:rsidRPr="00172FA1">
              <w:rPr>
                <w:rFonts w:ascii="Arial Narrow" w:hAnsi="Arial Narrow"/>
                <w:b/>
                <w:color w:val="00B0F0"/>
                <w:sz w:val="22"/>
                <w:szCs w:val="22"/>
              </w:rPr>
              <w:t>účinné systémy a opatrenia na kontrolu rizík s cieľom zabezpečiť, aby sa systémy obchodovania nemohli použiť na žiadny účel, ktorý je v rozpore s osobitným predpisom</w:t>
            </w:r>
            <w:r w:rsidRPr="00172FA1">
              <w:rPr>
                <w:rFonts w:ascii="Arial Narrow" w:hAnsi="Arial Narrow"/>
                <w:b/>
                <w:color w:val="00B0F0"/>
                <w:sz w:val="22"/>
                <w:szCs w:val="22"/>
                <w:vertAlign w:val="superscript"/>
              </w:rPr>
              <w:t>110ja</w:t>
            </w:r>
            <w:r w:rsidRPr="00172FA1">
              <w:rPr>
                <w:rFonts w:ascii="Arial Narrow" w:hAnsi="Arial Narrow"/>
                <w:b/>
                <w:color w:val="00B0F0"/>
                <w:sz w:val="22"/>
                <w:szCs w:val="22"/>
              </w:rPr>
              <w:t>) alebo s pravidlami obchodného miesta, s ktorým je spojený,</w:t>
            </w:r>
          </w:p>
          <w:p w:rsidR="00172FA1" w:rsidRPr="00172FA1" w:rsidP="008449F3">
            <w:pPr>
              <w:pStyle w:val="CM4"/>
              <w:numPr>
                <w:numId w:val="14"/>
              </w:numPr>
              <w:suppressAutoHyphens/>
              <w:autoSpaceDE/>
              <w:autoSpaceDN/>
              <w:bidi w:val="0"/>
              <w:adjustRightInd/>
              <w:spacing w:after="0" w:line="240" w:lineRule="auto"/>
              <w:ind w:left="0" w:firstLine="0"/>
              <w:jc w:val="both"/>
              <w:rPr>
                <w:rFonts w:ascii="Arial Narrow" w:hAnsi="Arial Narrow"/>
                <w:b/>
                <w:color w:val="00B0F0"/>
                <w:sz w:val="22"/>
                <w:szCs w:val="22"/>
              </w:rPr>
            </w:pPr>
            <w:r w:rsidRPr="00172FA1">
              <w:rPr>
                <w:rFonts w:ascii="Arial Narrow" w:hAnsi="Arial Narrow"/>
                <w:b/>
                <w:color w:val="00B0F0"/>
                <w:sz w:val="22"/>
                <w:szCs w:val="22"/>
              </w:rPr>
              <w:t xml:space="preserve">účinné opatrenia na zabezpečenie nepretržitosti svojej činnosti na zvládnutie zlyhania jeho systémov obchodovania a musí zabezpečiť, aby jeho systémy boli plne testované a riadne monitorované, aby spĺňali požiadavky ustanovené v tomto odseku. </w:t>
              <w:tab/>
            </w:r>
          </w:p>
          <w:p w:rsidR="00172FA1" w:rsidP="00172FA1">
            <w:pPr>
              <w:pStyle w:val="ListParagraph"/>
              <w:suppressAutoHyphens/>
              <w:bidi w:val="0"/>
              <w:spacing w:after="0" w:line="240" w:lineRule="auto"/>
              <w:ind w:left="0"/>
              <w:contextualSpacing w:val="0"/>
              <w:jc w:val="both"/>
              <w:rPr>
                <w:rFonts w:ascii="Arial Narrow" w:hAnsi="Arial Narrow"/>
                <w:b/>
                <w:color w:val="00B0F0"/>
                <w:sz w:val="22"/>
                <w:szCs w:val="22"/>
              </w:rPr>
            </w:pPr>
          </w:p>
          <w:p w:rsidR="00172FA1" w:rsidP="00172FA1">
            <w:pPr>
              <w:pStyle w:val="ListParagraph"/>
              <w:suppressAutoHyphens/>
              <w:bidi w:val="0"/>
              <w:spacing w:after="0" w:line="240" w:lineRule="auto"/>
              <w:ind w:left="0"/>
              <w:contextualSpacing w:val="0"/>
              <w:jc w:val="both"/>
              <w:rPr>
                <w:rFonts w:ascii="Arial Narrow" w:hAnsi="Arial Narrow"/>
                <w:b/>
                <w:color w:val="00B0F0"/>
                <w:sz w:val="22"/>
                <w:szCs w:val="22"/>
              </w:rPr>
            </w:pPr>
          </w:p>
          <w:p w:rsidR="00172FA1" w:rsidRPr="00172FA1" w:rsidP="00172FA1">
            <w:pPr>
              <w:pStyle w:val="ListParagraph"/>
              <w:suppressAutoHyphens/>
              <w:bidi w:val="0"/>
              <w:spacing w:after="0" w:line="240" w:lineRule="auto"/>
              <w:ind w:left="0"/>
              <w:contextualSpacing w:val="0"/>
              <w:jc w:val="both"/>
              <w:rPr>
                <w:rFonts w:ascii="Arial Narrow" w:hAnsi="Arial Narrow"/>
                <w:b/>
                <w:color w:val="00B0F0"/>
                <w:sz w:val="22"/>
                <w:szCs w:val="22"/>
              </w:rPr>
            </w:pPr>
            <w:r w:rsidRPr="00172FA1">
              <w:rPr>
                <w:rFonts w:ascii="Arial Narrow" w:hAnsi="Arial Narrow"/>
                <w:b/>
                <w:color w:val="00B0F0"/>
                <w:sz w:val="22"/>
                <w:szCs w:val="22"/>
              </w:rPr>
              <w:t>Obchodník s cennými papiermi, ktorý sa zapája do algoritmického obchodovania, je povinný oznámiť túto skutočnosť Národnej banke Slovenska a obchodnému miestu, v ktorom sa zapája do algoritmického obchodovania ako člen alebo účastník obchodného miesta.</w:t>
              <w:tab/>
            </w:r>
          </w:p>
          <w:p w:rsidR="00172FA1" w:rsidRPr="00172FA1" w:rsidP="00172FA1">
            <w:pPr>
              <w:pStyle w:val="CM4"/>
              <w:suppressAutoHyphens/>
              <w:autoSpaceDE/>
              <w:autoSpaceDN/>
              <w:bidi w:val="0"/>
              <w:adjustRightInd/>
              <w:spacing w:after="0" w:line="240" w:lineRule="auto"/>
              <w:jc w:val="both"/>
              <w:rPr>
                <w:rFonts w:ascii="Arial Narrow" w:hAnsi="Arial Narrow"/>
                <w:b/>
                <w:color w:val="00B0F0"/>
                <w:sz w:val="22"/>
                <w:szCs w:val="22"/>
              </w:rPr>
            </w:pPr>
          </w:p>
          <w:p w:rsidR="00172FA1" w:rsidRPr="00172FA1" w:rsidP="00172FA1">
            <w:pPr>
              <w:pStyle w:val="CM4"/>
              <w:suppressAutoHyphens/>
              <w:autoSpaceDE/>
              <w:autoSpaceDN/>
              <w:bidi w:val="0"/>
              <w:adjustRightInd/>
              <w:spacing w:after="0" w:line="240" w:lineRule="auto"/>
              <w:jc w:val="both"/>
              <w:rPr>
                <w:rFonts w:ascii="Arial Narrow" w:hAnsi="Arial Narrow"/>
                <w:b/>
                <w:color w:val="00B0F0"/>
                <w:sz w:val="22"/>
                <w:szCs w:val="22"/>
              </w:rPr>
            </w:pPr>
            <w:r w:rsidRPr="00172FA1">
              <w:rPr>
                <w:rFonts w:ascii="Arial Narrow" w:hAnsi="Arial Narrow"/>
                <w:b/>
                <w:color w:val="00B0F0"/>
                <w:sz w:val="22"/>
                <w:szCs w:val="22"/>
              </w:rPr>
              <w:t xml:space="preserve">Národná banka Slovenska môže od obchodníka s cennými papiermi požadovať, aby predkladal pravidelne alebo na požiadanie opis povahy svojich stratégií algoritmického obchodovania, podrobnosti o parametroch obchodovania alebo obmedzenia, ktorým systém podlieha, hlavné opatrenia na dodržiavanie súladu a kontrolu rizík, ktoré má zavedené na zabezpečenie splnenia podmienok uvedených v odseku 1, a podrobnosti o testovaní svojich obchodných systémov. Národná banka Slovenska si môže od obchodníka s cennými papiermi  kedykoľvek vyžiadať ďalšie informácie o jeho algoritmickom obchodovaní a o systémoch používaných na toto obchodovanie. </w:t>
            </w:r>
          </w:p>
          <w:p w:rsidR="00172FA1" w:rsidRPr="00172FA1" w:rsidP="00172FA1">
            <w:pPr>
              <w:bidi w:val="0"/>
              <w:spacing w:before="0" w:beforeAutospacing="0" w:after="0" w:afterAutospacing="0" w:line="240" w:lineRule="auto"/>
              <w:jc w:val="both"/>
              <w:rPr>
                <w:rFonts w:ascii="Arial Narrow" w:hAnsi="Arial Narrow"/>
                <w:b/>
                <w:color w:val="00B0F0"/>
                <w:sz w:val="22"/>
                <w:szCs w:val="22"/>
                <w:lang w:eastAsia="en-US"/>
              </w:rPr>
            </w:pPr>
          </w:p>
          <w:p w:rsidR="008E3CAE" w:rsidP="00172FA1">
            <w:pPr>
              <w:pStyle w:val="CM4"/>
              <w:suppressAutoHyphens/>
              <w:autoSpaceDE/>
              <w:autoSpaceDN/>
              <w:bidi w:val="0"/>
              <w:adjustRightInd/>
              <w:spacing w:after="0" w:line="240" w:lineRule="auto"/>
              <w:jc w:val="both"/>
              <w:rPr>
                <w:rFonts w:ascii="Arial Narrow" w:hAnsi="Arial Narrow"/>
                <w:b/>
                <w:color w:val="00B0F0"/>
                <w:sz w:val="22"/>
                <w:szCs w:val="22"/>
              </w:rPr>
            </w:pPr>
            <w:r w:rsidRPr="00172FA1" w:rsidR="00172FA1">
              <w:rPr>
                <w:rFonts w:ascii="Arial Narrow" w:hAnsi="Arial Narrow"/>
                <w:b/>
                <w:color w:val="00B0F0"/>
                <w:sz w:val="22"/>
                <w:szCs w:val="22"/>
              </w:rPr>
              <w:t xml:space="preserve">Národná banka Slovenska na žiadosť príslušného orgánu, ktorý vykonáva dohľadu nad obchodným miestom, na ktorom sa obchodník s cennými papiermi ako člen alebo účastník tohto obchodného miesta zapája do algoritmického obchodovania, bez zbytočného odkladu tomuto orgánu oznámi informácie uvedené v odseku 3, ktoré prijíma od obchodníka s cennými papiermi, ktorý sa zapája do algoritmického obchodovania. </w:t>
            </w:r>
          </w:p>
          <w:p w:rsidR="008E3CAE" w:rsidP="00172FA1">
            <w:pPr>
              <w:pStyle w:val="CM4"/>
              <w:suppressAutoHyphens/>
              <w:autoSpaceDE/>
              <w:autoSpaceDN/>
              <w:bidi w:val="0"/>
              <w:adjustRightInd/>
              <w:spacing w:after="0" w:line="240" w:lineRule="auto"/>
              <w:jc w:val="both"/>
              <w:rPr>
                <w:rFonts w:ascii="Arial Narrow" w:hAnsi="Arial Narrow"/>
                <w:b/>
                <w:color w:val="00B0F0"/>
                <w:sz w:val="22"/>
                <w:szCs w:val="22"/>
              </w:rPr>
            </w:pPr>
          </w:p>
          <w:p w:rsidR="00C55551" w:rsidP="00C55551">
            <w:pPr>
              <w:bidi w:val="0"/>
              <w:spacing w:before="0" w:beforeAutospacing="0" w:after="0" w:afterAutospacing="0" w:line="240" w:lineRule="auto"/>
              <w:jc w:val="both"/>
              <w:rPr>
                <w:rFonts w:ascii="Arial Narrow" w:hAnsi="Arial Narrow"/>
                <w:b/>
                <w:color w:val="00B0F0"/>
                <w:sz w:val="22"/>
                <w:szCs w:val="22"/>
              </w:rPr>
            </w:pPr>
            <w:r w:rsidRPr="00FB4310" w:rsidR="00FB4310">
              <w:rPr>
                <w:rFonts w:ascii="Arial Narrow" w:hAnsi="Arial Narrow"/>
                <w:b/>
                <w:color w:val="00B0F0"/>
                <w:sz w:val="22"/>
                <w:szCs w:val="22"/>
              </w:rPr>
              <w:t>Obchodník s cennými papiermi je povinný zabezpečiť, aby sa uchovávali záznamy týkajúce sa skutočností uvedených v § 71a ods. 7 až 11 a zabezpečiť, aby boli tieto záznamy dostatočné na to, aby Národnej banke Slovenska umožnili monitorovať dodržiavanie plnenia požiadaviek podľa tohto zákona.</w:t>
            </w:r>
          </w:p>
          <w:p w:rsidR="00FB4310" w:rsidRPr="00FB4310" w:rsidP="00C55551">
            <w:pPr>
              <w:bidi w:val="0"/>
              <w:spacing w:before="0" w:beforeAutospacing="0" w:after="0" w:afterAutospacing="0" w:line="240" w:lineRule="auto"/>
              <w:jc w:val="both"/>
              <w:rPr>
                <w:rFonts w:ascii="Arial Narrow" w:hAnsi="Arial Narrow"/>
                <w:b/>
                <w:color w:val="00B0F0"/>
                <w:sz w:val="22"/>
                <w:szCs w:val="22"/>
              </w:rPr>
            </w:pPr>
          </w:p>
          <w:p w:rsidR="00FB4310" w:rsidRPr="00FB4310" w:rsidP="00FB4310">
            <w:pPr>
              <w:pStyle w:val="ListParagraph"/>
              <w:bidi w:val="0"/>
              <w:spacing w:after="0" w:line="240" w:lineRule="auto"/>
              <w:ind w:left="0"/>
              <w:jc w:val="both"/>
              <w:rPr>
                <w:rFonts w:ascii="Arial Narrow" w:hAnsi="Arial Narrow"/>
                <w:b/>
                <w:color w:val="00B0F0"/>
                <w:sz w:val="22"/>
                <w:szCs w:val="22"/>
              </w:rPr>
            </w:pPr>
            <w:r w:rsidRPr="00FB4310">
              <w:rPr>
                <w:rFonts w:ascii="Arial Narrow" w:hAnsi="Arial Narrow"/>
                <w:b/>
                <w:color w:val="00B0F0"/>
                <w:sz w:val="22"/>
                <w:szCs w:val="22"/>
              </w:rPr>
              <w:t xml:space="preserve">Obchodník s cennými papiermi, ktorý sa zapája do metódy vysokofrekvenčného algoritmického obchodovania, uchováva v schválenej forme presné a časovo usporiadané záznamy o všetkých svojich vydaných pokynoch vrátane zrušených pokynov, vykonaných pokynov a kotácií na obchodných miestach a sprístupní ich Národnej banke Slovenska na požiadanie. </w:t>
            </w:r>
          </w:p>
          <w:p w:rsidR="008E3CAE" w:rsidP="00172FA1">
            <w:pPr>
              <w:pStyle w:val="CM4"/>
              <w:suppressAutoHyphens/>
              <w:autoSpaceDE/>
              <w:autoSpaceDN/>
              <w:bidi w:val="0"/>
              <w:adjustRightInd/>
              <w:spacing w:after="0" w:line="240" w:lineRule="auto"/>
              <w:jc w:val="both"/>
              <w:rPr>
                <w:rFonts w:ascii="Arial Narrow" w:hAnsi="Arial Narrow"/>
                <w:b/>
                <w:color w:val="00B0F0"/>
                <w:sz w:val="22"/>
                <w:szCs w:val="22"/>
              </w:rPr>
            </w:pPr>
          </w:p>
          <w:p w:rsidR="00172FA1" w:rsidRPr="00172FA1" w:rsidP="00172FA1">
            <w:pPr>
              <w:pStyle w:val="CM4"/>
              <w:suppressAutoHyphens/>
              <w:autoSpaceDE/>
              <w:autoSpaceDN/>
              <w:bidi w:val="0"/>
              <w:adjustRightInd/>
              <w:spacing w:after="0" w:line="240" w:lineRule="auto"/>
              <w:jc w:val="both"/>
              <w:rPr>
                <w:rFonts w:ascii="Arial Narrow" w:hAnsi="Arial Narrow"/>
                <w:b/>
                <w:color w:val="00B0F0"/>
                <w:sz w:val="22"/>
                <w:szCs w:val="22"/>
              </w:rPr>
            </w:pPr>
            <w:r w:rsidRPr="00172FA1">
              <w:rPr>
                <w:rFonts w:ascii="Arial Narrow" w:hAnsi="Arial Narrow"/>
                <w:b/>
                <w:color w:val="00B0F0"/>
                <w:sz w:val="22"/>
                <w:szCs w:val="22"/>
              </w:rPr>
              <w:t xml:space="preserve">Obchodník s cennými papiermi, ktorý sa zapája do algoritmického obchodovania, aby realizoval stratégiu tvorby trhu so zohľadnením likvidity, rozsahu a povahy konkrétneho trhu a charakteristík obchodovaného nástroja </w:t>
            </w:r>
          </w:p>
          <w:p w:rsidR="00172FA1" w:rsidRPr="00172FA1" w:rsidP="00172FA1">
            <w:pPr>
              <w:pStyle w:val="CM4"/>
              <w:bidi w:val="0"/>
              <w:spacing w:after="0" w:line="240" w:lineRule="auto"/>
              <w:jc w:val="both"/>
              <w:rPr>
                <w:rFonts w:ascii="Arial Narrow" w:hAnsi="Arial Narrow"/>
                <w:b/>
                <w:color w:val="00B0F0"/>
                <w:sz w:val="22"/>
                <w:szCs w:val="22"/>
              </w:rPr>
            </w:pPr>
            <w:r w:rsidRPr="00172FA1">
              <w:rPr>
                <w:rFonts w:ascii="Arial Narrow" w:hAnsi="Arial Narrow"/>
                <w:b/>
                <w:color w:val="00B0F0"/>
                <w:sz w:val="22"/>
                <w:szCs w:val="22"/>
              </w:rPr>
              <w:t xml:space="preserve">a) vykonáva túto tvorbu trhu nepretržite počas určenej časti obchodných hodín obchodného miesta, okrem výnimočných okolností, výsledkom čoho je poskytovanie likvidity obchodnému miestu na pravidelnom a predvídateľnom základe, </w:t>
            </w:r>
          </w:p>
          <w:p w:rsidR="00172FA1" w:rsidRPr="00172FA1" w:rsidP="00172FA1">
            <w:pPr>
              <w:pStyle w:val="CM4"/>
              <w:bidi w:val="0"/>
              <w:spacing w:after="0" w:line="240" w:lineRule="auto"/>
              <w:jc w:val="both"/>
              <w:rPr>
                <w:rFonts w:ascii="Arial Narrow" w:hAnsi="Arial Narrow"/>
                <w:b/>
                <w:color w:val="00B0F0"/>
                <w:sz w:val="22"/>
                <w:szCs w:val="22"/>
              </w:rPr>
            </w:pPr>
            <w:r w:rsidRPr="00172FA1">
              <w:rPr>
                <w:rFonts w:ascii="Arial Narrow" w:hAnsi="Arial Narrow"/>
                <w:b/>
                <w:color w:val="00B0F0"/>
                <w:sz w:val="22"/>
                <w:szCs w:val="22"/>
              </w:rPr>
              <w:t xml:space="preserve">b) uzatvorí záväznú písomnú dohodu s obchodným miestom, ktorá uvádza aspoň záväzky obchodníka s cennými papiermi podľa písmena a) a </w:t>
            </w:r>
          </w:p>
          <w:p w:rsidR="006D4455" w:rsidRPr="007C2FF8" w:rsidP="00172FA1">
            <w:pPr>
              <w:autoSpaceDE w:val="0"/>
              <w:autoSpaceDN w:val="0"/>
              <w:bidi w:val="0"/>
              <w:spacing w:before="0" w:beforeAutospacing="0" w:after="0" w:afterAutospacing="0" w:line="240" w:lineRule="auto"/>
              <w:jc w:val="both"/>
              <w:rPr>
                <w:rFonts w:ascii="Arial Narrow" w:hAnsi="Arial Narrow"/>
                <w:sz w:val="22"/>
                <w:szCs w:val="22"/>
              </w:rPr>
            </w:pPr>
            <w:r w:rsidRPr="00172FA1" w:rsidR="00172FA1">
              <w:rPr>
                <w:rFonts w:ascii="Arial Narrow" w:hAnsi="Arial Narrow"/>
                <w:b/>
                <w:color w:val="00B0F0"/>
                <w:sz w:val="22"/>
                <w:szCs w:val="22"/>
              </w:rPr>
              <w:t>c) má zavedené účinné systémy a kontroly, aby zabezpečil, že splní svoje záväzky podľa dohody uvedenej v písmene b) za všetkých okolností.</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00172FA1">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pStyle w:val="Heading1"/>
              <w:bidi w:val="0"/>
              <w:spacing w:after="0" w:line="240" w:lineRule="auto"/>
              <w:rPr>
                <w:rFonts w:ascii="Arial Narrow" w:hAnsi="Arial Narrow"/>
                <w:b w:val="0"/>
                <w:bCs w:val="0"/>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čl.17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4.   Na účely tohto článku a článku 48 tejto smernice investičná spoločnosť, ktorá sa zapája do algoritmického obchodovania, sa považuje za investičnú spoločnosť, ktorá vykonáva stratégiu tvorby trhu, keď jej stratégia ako člena alebo účastníka jedného alebo viacerých obchodných miest pri obchodovaní na vlastný účet zahŕňa zadávanie záväzných, simultánnych dvojsmerných kotácií porovnateľnej veľkosti a v konkurencieschopných cenách v súvislosti s jedným alebo viacerými finančnými nástrojmi v jednom obchodnom mieste alebo vo viacerých rôznych obchodných miestach, výsledkom čoho je poskytovanie likvidity celému trhu na pravidelnom a frekventovanom základe.</w:t>
            </w:r>
          </w:p>
          <w:p w:rsidR="006D4455" w:rsidP="006D4455">
            <w:pPr>
              <w:pStyle w:val="CM4"/>
              <w:bidi w:val="0"/>
              <w:spacing w:before="60" w:after="60" w:line="240" w:lineRule="auto"/>
              <w:rPr>
                <w:rFonts w:ascii="Arial Narrow" w:hAnsi="Arial Narrow"/>
                <w:sz w:val="22"/>
                <w:szCs w:val="22"/>
              </w:rPr>
            </w:pPr>
          </w:p>
          <w:p w:rsidR="006D4455" w:rsidP="006D4455">
            <w:pPr>
              <w:pStyle w:val="CM4"/>
              <w:bidi w:val="0"/>
              <w:spacing w:before="60" w:after="60" w:line="240" w:lineRule="auto"/>
              <w:rPr>
                <w:rFonts w:ascii="Arial Narrow" w:hAnsi="Arial Narrow"/>
                <w:sz w:val="22"/>
                <w:szCs w:val="22"/>
              </w:rPr>
            </w:pPr>
          </w:p>
          <w:p w:rsidR="006D4455" w:rsidP="006D4455">
            <w:pPr>
              <w:pStyle w:val="CM4"/>
              <w:bidi w:val="0"/>
              <w:spacing w:before="60" w:after="60" w:line="240" w:lineRule="auto"/>
              <w:rPr>
                <w:rFonts w:ascii="Arial Narrow" w:hAnsi="Arial Narrow"/>
                <w:sz w:val="22"/>
                <w:szCs w:val="22"/>
              </w:rPr>
            </w:pPr>
          </w:p>
          <w:p w:rsidR="006D4455" w:rsidP="006D4455">
            <w:pPr>
              <w:pStyle w:val="CM4"/>
              <w:bidi w:val="0"/>
              <w:spacing w:before="60" w:after="60" w:line="240" w:lineRule="auto"/>
              <w:rPr>
                <w:rFonts w:ascii="Arial Narrow" w:hAnsi="Arial Narrow"/>
                <w:sz w:val="22"/>
                <w:szCs w:val="22"/>
              </w:rPr>
            </w:pPr>
          </w:p>
          <w:p w:rsidR="006D4455" w:rsidP="006D4455">
            <w:pPr>
              <w:pStyle w:val="CM4"/>
              <w:bidi w:val="0"/>
              <w:spacing w:before="60" w:after="60" w:line="240" w:lineRule="auto"/>
              <w:rPr>
                <w:rFonts w:ascii="Arial Narrow" w:hAnsi="Arial Narrow"/>
                <w:sz w:val="22"/>
                <w:szCs w:val="22"/>
              </w:rPr>
            </w:pPr>
          </w:p>
          <w:p w:rsidR="006D4455"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5.   Investičná spoločnosť, ktorá poskytuje priamy elektronický prístup k obchodnému miestu, musí mať zavedené účinné systémy a kontrolné opatrenia, ktoré zabezpečujú primerané posúdenie a preskúmanie vhodnosti klientov využívajúcich službu, aby klienti, ktorí používajú danú službu, nemohli prekročiť primerané vopred stanovené prahové hodnoty pre obchodovanie a čerpanie úveru, aby obchodovanie klientmi, ktorí využívajú službu, bolo riadne monitorované a aby primerané opatrenia na kontrolu nad rizikom bránili obchodovaniu, ktoré môže vytvárať riziká pre samotnú investičnú spoločnosť alebo by mohlo viesť alebo prispieť k narušeniu trhu alebo by mohlo byť v rozpore s nariadením (EÚ) č. 596/2014 alebo s pravidlami obchodného miesta. Priamy elektronický prístup bez takýchto kontrol je zakázaný.</w:t>
            </w:r>
          </w:p>
          <w:p w:rsidR="006D4455" w:rsidP="006D4455">
            <w:pPr>
              <w:pStyle w:val="CM4"/>
              <w:bidi w:val="0"/>
              <w:spacing w:before="60" w:after="60" w:line="240" w:lineRule="auto"/>
              <w:rPr>
                <w:rFonts w:ascii="Arial Narrow" w:hAnsi="Arial Narrow"/>
                <w:sz w:val="22"/>
                <w:szCs w:val="22"/>
              </w:rPr>
            </w:pPr>
          </w:p>
          <w:p w:rsidR="006D4455" w:rsidP="006D4455">
            <w:pPr>
              <w:pStyle w:val="CM4"/>
              <w:bidi w:val="0"/>
              <w:spacing w:before="60" w:after="60" w:line="240" w:lineRule="auto"/>
              <w:rPr>
                <w:rFonts w:ascii="Arial Narrow" w:hAnsi="Arial Narrow"/>
                <w:sz w:val="22"/>
                <w:szCs w:val="22"/>
              </w:rPr>
            </w:pPr>
          </w:p>
          <w:p w:rsidR="006D4455" w:rsidP="006D4455">
            <w:pPr>
              <w:pStyle w:val="CM4"/>
              <w:bidi w:val="0"/>
              <w:spacing w:before="60" w:after="60" w:line="240" w:lineRule="auto"/>
              <w:rPr>
                <w:rFonts w:ascii="Arial Narrow" w:hAnsi="Arial Narrow"/>
                <w:sz w:val="22"/>
                <w:szCs w:val="22"/>
              </w:rPr>
            </w:pPr>
          </w:p>
          <w:p w:rsidR="006D4455" w:rsidP="006D4455">
            <w:pPr>
              <w:pStyle w:val="CM4"/>
              <w:bidi w:val="0"/>
              <w:spacing w:before="60" w:after="60" w:line="240" w:lineRule="auto"/>
              <w:rPr>
                <w:rFonts w:ascii="Arial Narrow" w:hAnsi="Arial Narrow"/>
                <w:sz w:val="22"/>
                <w:szCs w:val="22"/>
              </w:rPr>
            </w:pPr>
          </w:p>
          <w:p w:rsidR="006D4455" w:rsidP="006D4455">
            <w:pPr>
              <w:pStyle w:val="CM4"/>
              <w:bidi w:val="0"/>
              <w:spacing w:before="60" w:after="60" w:line="240" w:lineRule="auto"/>
              <w:rPr>
                <w:rFonts w:ascii="Arial Narrow" w:hAnsi="Arial Narrow"/>
                <w:sz w:val="22"/>
                <w:szCs w:val="22"/>
              </w:rPr>
            </w:pPr>
          </w:p>
          <w:p w:rsidR="006D4455" w:rsidP="006D4455">
            <w:pPr>
              <w:pStyle w:val="CM4"/>
              <w:bidi w:val="0"/>
              <w:spacing w:before="60" w:after="60" w:line="240" w:lineRule="auto"/>
              <w:rPr>
                <w:rFonts w:ascii="Arial Narrow" w:hAnsi="Arial Narrow"/>
                <w:sz w:val="22"/>
                <w:szCs w:val="22"/>
              </w:rPr>
            </w:pPr>
          </w:p>
          <w:p w:rsidR="008E3CAE" w:rsidRPr="008E3CAE" w:rsidP="008E3CAE">
            <w:pPr>
              <w:pStyle w:val="Default"/>
              <w:bidi w:val="0"/>
              <w:spacing w:after="0" w:line="240" w:lineRule="auto"/>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Investičná spoločnosť, ktorá poskytuje priamy elektronický prístup má na zodpovednosti zabezpečiť, aby klienti využívajúci túto službu dodržiavali požiadavky tejto smernice a pravidlá obchodného miesta. Investičná spoločnosť monitoruje transakcie s cieľom identifikovať porušenie týchto pravidiel, narúšajúce obchodné podmienky alebo správanie, ktoré môže znamenať zneužívanie trhu a ktoré sa oznámi príslušnému orgánu. Investičná spoločnosť zabezpečí, aby existovala záväzná písomná dohoda medzi investičnou spoločnosťou a klientom, týkajúca sa základných práv a povinností vyplývajúcich z poskytovania služby, a aby si na základe tejto dohody investičná spoločnosť ponechala zodpovednosť v zmysle tejto smernice.</w:t>
            </w:r>
          </w:p>
          <w:p w:rsidR="006D4455" w:rsidP="006D4455">
            <w:pPr>
              <w:pStyle w:val="CM4"/>
              <w:bidi w:val="0"/>
              <w:spacing w:before="60" w:after="60" w:line="240" w:lineRule="auto"/>
              <w:rPr>
                <w:rFonts w:ascii="Arial Narrow" w:hAnsi="Arial Narrow"/>
                <w:sz w:val="22"/>
                <w:szCs w:val="22"/>
              </w:rPr>
            </w:pPr>
          </w:p>
          <w:p w:rsidR="006D4455" w:rsidP="006D4455">
            <w:pPr>
              <w:pStyle w:val="CM4"/>
              <w:bidi w:val="0"/>
              <w:spacing w:before="60" w:after="60" w:line="240" w:lineRule="auto"/>
              <w:rPr>
                <w:rFonts w:ascii="Arial Narrow" w:hAnsi="Arial Narrow"/>
                <w:sz w:val="22"/>
                <w:szCs w:val="22"/>
              </w:rPr>
            </w:pPr>
          </w:p>
          <w:p w:rsidR="006D4455" w:rsidP="006D4455">
            <w:pPr>
              <w:pStyle w:val="CM4"/>
              <w:bidi w:val="0"/>
              <w:spacing w:before="60" w:after="60" w:line="240" w:lineRule="auto"/>
              <w:rPr>
                <w:rFonts w:ascii="Arial Narrow" w:hAnsi="Arial Narrow"/>
                <w:sz w:val="22"/>
                <w:szCs w:val="22"/>
              </w:rPr>
            </w:pPr>
          </w:p>
          <w:p w:rsidR="006D4455" w:rsidP="006D4455">
            <w:pPr>
              <w:pStyle w:val="CM4"/>
              <w:bidi w:val="0"/>
              <w:spacing w:before="60" w:after="60" w:line="240" w:lineRule="auto"/>
              <w:rPr>
                <w:rFonts w:ascii="Arial Narrow" w:hAnsi="Arial Narrow"/>
                <w:sz w:val="22"/>
                <w:szCs w:val="22"/>
              </w:rPr>
            </w:pPr>
          </w:p>
          <w:p w:rsidR="006D4455" w:rsidP="006D4455">
            <w:pPr>
              <w:pStyle w:val="CM4"/>
              <w:bidi w:val="0"/>
              <w:spacing w:before="60" w:after="60" w:line="240" w:lineRule="auto"/>
              <w:rPr>
                <w:rFonts w:ascii="Arial Narrow" w:hAnsi="Arial Narrow"/>
                <w:sz w:val="22"/>
                <w:szCs w:val="22"/>
              </w:rPr>
            </w:pPr>
          </w:p>
          <w:p w:rsidR="00FB4310" w:rsidP="00FB4310">
            <w:pPr>
              <w:pStyle w:val="Default"/>
              <w:bidi w:val="0"/>
              <w:spacing w:after="0" w:line="240" w:lineRule="auto"/>
            </w:pPr>
          </w:p>
          <w:p w:rsidR="00FB4310" w:rsidRPr="00FB4310" w:rsidP="00FB4310">
            <w:pPr>
              <w:pStyle w:val="Default"/>
              <w:bidi w:val="0"/>
              <w:spacing w:after="0" w:line="240" w:lineRule="auto"/>
            </w:pPr>
          </w:p>
          <w:p w:rsidR="006D4455"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Investičná spoločnosť, ktorá poskytuje priamy elektronický prístup k obchodnému miestu, túto skutočnosť oznámi príslušným orgánom svojho domovského členského štátu a obchodného miesta, na ktorom táto investičná spoločnosť poskytuje priamy elektronický prístup.</w:t>
            </w:r>
          </w:p>
          <w:p w:rsidR="006D4455" w:rsidP="006D4455">
            <w:pPr>
              <w:pStyle w:val="CM4"/>
              <w:bidi w:val="0"/>
              <w:spacing w:before="60" w:after="60" w:line="240" w:lineRule="auto"/>
              <w:rPr>
                <w:rFonts w:ascii="Arial Narrow" w:hAnsi="Arial Narrow"/>
                <w:sz w:val="22"/>
                <w:szCs w:val="22"/>
              </w:rPr>
            </w:pPr>
          </w:p>
          <w:p w:rsidR="006D4455" w:rsidP="006D4455">
            <w:pPr>
              <w:pStyle w:val="CM4"/>
              <w:bidi w:val="0"/>
              <w:spacing w:before="60" w:after="60" w:line="240" w:lineRule="auto"/>
              <w:rPr>
                <w:rFonts w:ascii="Arial Narrow" w:hAnsi="Arial Narrow"/>
                <w:sz w:val="22"/>
                <w:szCs w:val="22"/>
              </w:rPr>
            </w:pPr>
          </w:p>
          <w:p w:rsidR="006D4455"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Príslušný orgán domovského členského štátu investičnej spoločnosti môže požadovať, aby investičná spoločnosť poskytovala pravidelne alebo ad hoc opis systémov a opatrení na kontrolu uvedených v prvom pododseku, a dôkazy o tom, že boli uplatňované.</w:t>
            </w:r>
          </w:p>
          <w:p w:rsidR="006D4455" w:rsidP="006D4455">
            <w:pPr>
              <w:pStyle w:val="CM4"/>
              <w:bidi w:val="0"/>
              <w:spacing w:before="60" w:after="60" w:line="240" w:lineRule="auto"/>
              <w:rPr>
                <w:rFonts w:ascii="Arial Narrow" w:hAnsi="Arial Narrow"/>
                <w:sz w:val="22"/>
                <w:szCs w:val="22"/>
              </w:rPr>
            </w:pPr>
          </w:p>
          <w:p w:rsidR="006D4455" w:rsidP="006D4455">
            <w:pPr>
              <w:pStyle w:val="CM4"/>
              <w:bidi w:val="0"/>
              <w:spacing w:before="60" w:after="60" w:line="240" w:lineRule="auto"/>
              <w:rPr>
                <w:rFonts w:ascii="Arial Narrow" w:hAnsi="Arial Narrow"/>
                <w:sz w:val="22"/>
                <w:szCs w:val="22"/>
              </w:rPr>
            </w:pPr>
          </w:p>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Príslušný orgán domovského členského štátu investičnej spoločnosti na žiadosť príslušného orgánu obchodného miesta, v súvislosti s ktorým investičná spoločnosť poskytuje priamy elektronický prístup, a bez zbytočného odkladu oznámi informácie uvedené vo štvrtom pododseku, ktoré dostáva od investičnej spoločnosti.</w:t>
            </w:r>
          </w:p>
          <w:p w:rsidR="008E3CAE" w:rsidP="008E3CAE">
            <w:pPr>
              <w:pStyle w:val="Default"/>
              <w:bidi w:val="0"/>
              <w:spacing w:after="0" w:line="240" w:lineRule="auto"/>
            </w:pPr>
          </w:p>
          <w:p w:rsidR="00561014" w:rsidP="008E3CAE">
            <w:pPr>
              <w:pStyle w:val="Default"/>
              <w:bidi w:val="0"/>
              <w:spacing w:after="0" w:line="240" w:lineRule="auto"/>
            </w:pPr>
          </w:p>
          <w:p w:rsidR="006D4455" w:rsidRPr="005B4789" w:rsidP="006D4455">
            <w:pPr>
              <w:pStyle w:val="CM4"/>
              <w:bidi w:val="0"/>
              <w:spacing w:before="60" w:after="60" w:line="240" w:lineRule="auto"/>
              <w:rPr>
                <w:rFonts w:ascii="Arial Narrow" w:hAnsi="Arial Narrow"/>
                <w:sz w:val="22"/>
                <w:szCs w:val="22"/>
              </w:rPr>
            </w:pPr>
            <w:r w:rsidRPr="005B4789">
              <w:rPr>
                <w:rFonts w:ascii="Arial Narrow" w:hAnsi="Arial Narrow"/>
                <w:sz w:val="22"/>
                <w:szCs w:val="22"/>
              </w:rPr>
              <w:t>Investičná spoločnosť zabezpečí, aby sa uchovávali záznamy týkajúce sa záležitostí uvedených v tomto odseku a zabezpečí, aby boli tieto záznamy dostatočné na to, aby jej príslušnému orgánu umožnili monitorovať dodržiavanie požiadaviek tejto smernice.</w:t>
            </w:r>
          </w:p>
          <w:p w:rsidR="005B4789" w:rsidP="006D4455">
            <w:pPr>
              <w:pStyle w:val="CM4"/>
              <w:bidi w:val="0"/>
              <w:spacing w:before="60" w:after="60" w:line="240" w:lineRule="auto"/>
              <w:rPr>
                <w:rFonts w:ascii="Arial Narrow" w:hAnsi="Arial Narrow"/>
                <w:sz w:val="22"/>
                <w:szCs w:val="22"/>
              </w:rPr>
            </w:pPr>
          </w:p>
          <w:p w:rsidR="005B4789" w:rsidP="006D4455">
            <w:pPr>
              <w:pStyle w:val="CM4"/>
              <w:bidi w:val="0"/>
              <w:spacing w:before="60" w:after="60" w:line="240" w:lineRule="auto"/>
              <w:rPr>
                <w:rFonts w:ascii="Arial Narrow" w:hAnsi="Arial Narrow"/>
                <w:sz w:val="22"/>
                <w:szCs w:val="22"/>
              </w:rPr>
            </w:pPr>
          </w:p>
          <w:p w:rsidR="005B4789" w:rsidP="006D4455">
            <w:pPr>
              <w:pStyle w:val="CM4"/>
              <w:bidi w:val="0"/>
              <w:spacing w:before="60" w:after="60" w:line="240" w:lineRule="auto"/>
              <w:rPr>
                <w:rFonts w:ascii="Arial Narrow" w:hAnsi="Arial Narrow"/>
                <w:sz w:val="22"/>
                <w:szCs w:val="22"/>
              </w:rPr>
            </w:pPr>
          </w:p>
          <w:p w:rsidR="009A11F3" w:rsidRPr="009A11F3" w:rsidP="009A11F3">
            <w:pPr>
              <w:pStyle w:val="Default"/>
              <w:bidi w:val="0"/>
              <w:spacing w:after="0" w:line="240" w:lineRule="auto"/>
            </w:pPr>
          </w:p>
          <w:p w:rsidR="005B4789" w:rsidP="006D4455">
            <w:pPr>
              <w:pStyle w:val="CM4"/>
              <w:bidi w:val="0"/>
              <w:spacing w:before="60" w:after="60" w:line="240" w:lineRule="auto"/>
              <w:rPr>
                <w:rFonts w:ascii="Arial Narrow" w:hAnsi="Arial Narrow"/>
                <w:sz w:val="22"/>
                <w:szCs w:val="22"/>
              </w:rPr>
            </w:pPr>
          </w:p>
          <w:p w:rsidR="006D4455" w:rsidP="006D4455">
            <w:pPr>
              <w:pStyle w:val="CM4"/>
              <w:bidi w:val="0"/>
              <w:spacing w:before="60" w:after="60" w:line="240" w:lineRule="auto"/>
              <w:rPr>
                <w:rFonts w:ascii="Arial Narrow" w:hAnsi="Arial Narrow"/>
                <w:sz w:val="22"/>
                <w:szCs w:val="22"/>
              </w:rPr>
            </w:pPr>
            <w:r w:rsidRPr="008D0680">
              <w:rPr>
                <w:rFonts w:ascii="Arial Narrow" w:hAnsi="Arial Narrow"/>
                <w:sz w:val="22"/>
                <w:szCs w:val="22"/>
              </w:rPr>
              <w:t>6.   Investičná spoločnosť, ktorá funguje ako všeobecný zúčtovací člen pre iné osoby, musí mať zavedené účinné systémy a mechanizmy kontroly na zabezpečenie toho, aby sa služby zúčtovania uplatňovali len pre osoby, ktoré sú vhodné a spĺňajú jasne vymedzené kritériá, a aby boli týmto osobám uložené primerané požiadavky s cieľom zmenšiť riziká pre investičnú spoločnosť a trh. Investičná spoločnosť zabezpečí, aby existovala záväzná písomná dohoda medzi investičnou spoločnosťou a danou osobou, týkajúca sa základných práv a povinností vyplývajúcich z poskytovania danej služby.</w:t>
            </w:r>
          </w:p>
          <w:p w:rsidR="008D0680" w:rsidP="008D0680">
            <w:pPr>
              <w:pStyle w:val="Default"/>
              <w:bidi w:val="0"/>
              <w:spacing w:after="0" w:line="240" w:lineRule="auto"/>
            </w:pPr>
          </w:p>
          <w:p w:rsidR="008D0680" w:rsidP="008D0680">
            <w:pPr>
              <w:pStyle w:val="Default"/>
              <w:bidi w:val="0"/>
              <w:spacing w:after="0" w:line="240" w:lineRule="auto"/>
            </w:pPr>
          </w:p>
          <w:p w:rsidR="00550AF7" w:rsidP="008D0680">
            <w:pPr>
              <w:pStyle w:val="Default"/>
              <w:bidi w:val="0"/>
              <w:spacing w:after="0" w:line="240" w:lineRule="auto"/>
            </w:pPr>
          </w:p>
          <w:p w:rsidR="008D0680" w:rsidP="008D0680">
            <w:pPr>
              <w:pStyle w:val="Default"/>
              <w:bidi w:val="0"/>
              <w:spacing w:after="0" w:line="240" w:lineRule="auto"/>
            </w:pPr>
          </w:p>
          <w:p w:rsidR="008D0680" w:rsidP="008D0680">
            <w:pPr>
              <w:pStyle w:val="Default"/>
              <w:bidi w:val="0"/>
              <w:spacing w:after="0" w:line="240" w:lineRule="auto"/>
            </w:pPr>
          </w:p>
          <w:p w:rsidR="005B4789" w:rsidRPr="008D0680" w:rsidP="008D0680">
            <w:pPr>
              <w:pStyle w:val="Default"/>
              <w:bidi w:val="0"/>
              <w:spacing w:after="0" w:line="240" w:lineRule="auto"/>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7.   Orgán ESMA vypracuje návrh regulačných technických predpisov na stanovenie:</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5"/>
              <w:gridCol w:w="646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podrobností týkajúcich sa organizačných požiadaviek stanovených v odsekoch 1 až 6, ktoré sa majú uložiť investičným spoločnostiam, ktoré poskytujú rôzne investičné služby a/alebo činnosti a vedľajšie služby alebo ich kombinácie, pričom špecifikácie vo vzťahu k organizačným požiadavkám uvedené v odseku 5 stanovujú osobitné požiadavky pre priamy prístup na trh a pre sponzorovaný prístup takým spôsobom, aby sa zabezpečilo, že kontroly vykonávané pri sponzorovanom prístupe sú prinajmenšom rovnocenné tým, ktoré platia pre priamy prístup na trh;</w:t>
                  </w: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6"/>
              <w:gridCol w:w="65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b)</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okolnosti, za ktorých je investičná spoločnosť povinná vstúpiť do dohody o tvorbe trhu uvedenej v odseku 3 písm. b) a obsah takýchto dohôd vrátane časti obchodných hodín daného obchodného miesta stanovených v odseku 3;</w:t>
                  </w: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5"/>
              <w:gridCol w:w="657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c)</w:t>
                  </w:r>
                </w:p>
              </w:tc>
              <w:tc>
                <w:tcPr>
                  <w:tcW w:w="88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situácií predstavujúcich výnimočné okolnosti uvedené v odseku 3 vrátane okolností mimoriadnej volatility, politických a makroekonomických záležitostí, systémových a prevádzkových záležitostí a okolností, ktoré sú v rozpore so schopnosťou investičnej spoločnosti dodržiavať postupy prudenciálneho riadenia rizika uvedené v odseku 1;</w:t>
                  </w: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6"/>
              <w:gridCol w:w="65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d)</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obsah a formát schváleného formulára uvedeného v odseku 2 piatom pododseku a dĺžka trvania obdobia, za ktoré takéto záznamy musí uchovávať investičná spoločnosť.</w:t>
                  </w:r>
                </w:p>
              </w:tc>
            </w:tr>
          </w:tbl>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Orgán ESMA predloží návrh týchto regulačných technických predpisov Komisii do 3. júla 2015.</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Komisii sa udeľuje právomoc prijať regulačné technické predpisy uvedené v prvom pododseku v súlade s článkami 10 až 14 nariadenia (EÚ) č. 1095/2010.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8D0680" w:rsidP="006D4455">
            <w:pPr>
              <w:autoSpaceDE w:val="0"/>
              <w:autoSpaceDN w:val="0"/>
              <w:bidi w:val="0"/>
              <w:spacing w:before="0" w:beforeAutospacing="0" w:after="0" w:afterAutospacing="0" w:line="240" w:lineRule="auto"/>
              <w:jc w:val="center"/>
              <w:rPr>
                <w:rFonts w:ascii="Arial Narrow" w:hAnsi="Arial Narrow"/>
                <w:sz w:val="22"/>
                <w:szCs w:val="22"/>
              </w:rPr>
            </w:pPr>
          </w:p>
          <w:p w:rsidR="008D0680" w:rsidP="006D4455">
            <w:pPr>
              <w:autoSpaceDE w:val="0"/>
              <w:autoSpaceDN w:val="0"/>
              <w:bidi w:val="0"/>
              <w:spacing w:before="0" w:beforeAutospacing="0" w:after="0" w:afterAutospacing="0" w:line="240" w:lineRule="auto"/>
              <w:jc w:val="center"/>
              <w:rPr>
                <w:rFonts w:ascii="Arial Narrow" w:hAnsi="Arial Narrow"/>
                <w:sz w:val="22"/>
                <w:szCs w:val="22"/>
              </w:rPr>
            </w:pPr>
          </w:p>
          <w:p w:rsidR="008D0680" w:rsidP="006D4455">
            <w:pPr>
              <w:autoSpaceDE w:val="0"/>
              <w:autoSpaceDN w:val="0"/>
              <w:bidi w:val="0"/>
              <w:spacing w:before="0" w:beforeAutospacing="0" w:after="0" w:afterAutospacing="0" w:line="240" w:lineRule="auto"/>
              <w:jc w:val="center"/>
              <w:rPr>
                <w:rFonts w:ascii="Arial Narrow" w:hAnsi="Arial Narrow"/>
                <w:sz w:val="22"/>
                <w:szCs w:val="22"/>
              </w:rPr>
            </w:pPr>
          </w:p>
          <w:p w:rsidR="008D0680" w:rsidP="006D4455">
            <w:pPr>
              <w:autoSpaceDE w:val="0"/>
              <w:autoSpaceDN w:val="0"/>
              <w:bidi w:val="0"/>
              <w:spacing w:before="0" w:beforeAutospacing="0" w:after="0" w:afterAutospacing="0" w:line="240" w:lineRule="auto"/>
              <w:jc w:val="center"/>
              <w:rPr>
                <w:rFonts w:ascii="Arial Narrow" w:hAnsi="Arial Narrow"/>
                <w:sz w:val="22"/>
                <w:szCs w:val="22"/>
              </w:rPr>
            </w:pPr>
          </w:p>
          <w:p w:rsidR="008D0680" w:rsidP="006D4455">
            <w:pPr>
              <w:autoSpaceDE w:val="0"/>
              <w:autoSpaceDN w:val="0"/>
              <w:bidi w:val="0"/>
              <w:spacing w:before="0" w:beforeAutospacing="0" w:after="0" w:afterAutospacing="0" w:line="240" w:lineRule="auto"/>
              <w:jc w:val="center"/>
              <w:rPr>
                <w:rFonts w:ascii="Arial Narrow" w:hAnsi="Arial Narrow"/>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5B4789" w:rsidP="006D4455">
            <w:pPr>
              <w:autoSpaceDE w:val="0"/>
              <w:autoSpaceDN w:val="0"/>
              <w:bidi w:val="0"/>
              <w:spacing w:before="0" w:beforeAutospacing="0" w:after="0" w:afterAutospacing="0" w:line="240" w:lineRule="auto"/>
              <w:jc w:val="center"/>
              <w:rPr>
                <w:rFonts w:ascii="Arial Narrow" w:hAnsi="Arial Narrow"/>
                <w:sz w:val="22"/>
                <w:szCs w:val="22"/>
              </w:rPr>
            </w:pPr>
          </w:p>
          <w:p w:rsidR="005B4789" w:rsidP="006D4455">
            <w:pPr>
              <w:autoSpaceDE w:val="0"/>
              <w:autoSpaceDN w:val="0"/>
              <w:bidi w:val="0"/>
              <w:spacing w:before="0" w:beforeAutospacing="0" w:after="0" w:afterAutospacing="0" w:line="240" w:lineRule="auto"/>
              <w:jc w:val="center"/>
              <w:rPr>
                <w:rFonts w:ascii="Arial Narrow" w:hAnsi="Arial Narrow"/>
                <w:sz w:val="22"/>
                <w:szCs w:val="22"/>
              </w:rPr>
            </w:pPr>
          </w:p>
          <w:p w:rsidR="005B4789" w:rsidP="006D4455">
            <w:pPr>
              <w:autoSpaceDE w:val="0"/>
              <w:autoSpaceDN w:val="0"/>
              <w:bidi w:val="0"/>
              <w:spacing w:before="0" w:beforeAutospacing="0" w:after="0" w:afterAutospacing="0" w:line="240" w:lineRule="auto"/>
              <w:jc w:val="center"/>
              <w:rPr>
                <w:rFonts w:ascii="Arial Narrow" w:hAnsi="Arial Narrow"/>
                <w:sz w:val="22"/>
                <w:szCs w:val="22"/>
              </w:rPr>
            </w:pPr>
          </w:p>
          <w:p w:rsidR="005B4789" w:rsidP="006D4455">
            <w:pPr>
              <w:autoSpaceDE w:val="0"/>
              <w:autoSpaceDN w:val="0"/>
              <w:bidi w:val="0"/>
              <w:spacing w:before="0" w:beforeAutospacing="0" w:after="0" w:afterAutospacing="0" w:line="240" w:lineRule="auto"/>
              <w:jc w:val="center"/>
              <w:rPr>
                <w:rFonts w:ascii="Arial Narrow" w:hAnsi="Arial Narrow"/>
                <w:sz w:val="22"/>
                <w:szCs w:val="22"/>
              </w:rPr>
            </w:pPr>
          </w:p>
          <w:p w:rsidR="005B4789" w:rsidP="006D4455">
            <w:pPr>
              <w:autoSpaceDE w:val="0"/>
              <w:autoSpaceDN w:val="0"/>
              <w:bidi w:val="0"/>
              <w:spacing w:before="0" w:beforeAutospacing="0" w:after="0" w:afterAutospacing="0" w:line="240" w:lineRule="auto"/>
              <w:jc w:val="center"/>
              <w:rPr>
                <w:rFonts w:ascii="Arial Narrow" w:hAnsi="Arial Narrow"/>
                <w:sz w:val="22"/>
                <w:szCs w:val="22"/>
              </w:rPr>
            </w:pPr>
          </w:p>
          <w:p w:rsidR="00FB4310" w:rsidP="006D4455">
            <w:pPr>
              <w:autoSpaceDE w:val="0"/>
              <w:autoSpaceDN w:val="0"/>
              <w:bidi w:val="0"/>
              <w:spacing w:before="0" w:beforeAutospacing="0" w:after="0" w:afterAutospacing="0" w:line="240" w:lineRule="auto"/>
              <w:jc w:val="center"/>
              <w:rPr>
                <w:rFonts w:ascii="Arial Narrow" w:hAnsi="Arial Narrow"/>
                <w:sz w:val="22"/>
                <w:szCs w:val="22"/>
              </w:rPr>
            </w:pPr>
          </w:p>
          <w:p w:rsidR="00FB4310"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r w:rsidRPr="006D4455">
              <w:rPr>
                <w:rFonts w:ascii="Arial Narrow" w:hAnsi="Arial Narrow"/>
                <w:b/>
                <w:color w:val="00B0F0"/>
                <w:sz w:val="22"/>
                <w:szCs w:val="22"/>
              </w:rPr>
              <w:t>návrh zákona čl.I</w:t>
            </w:r>
          </w:p>
          <w:p w:rsidR="006D4455" w:rsidP="006D4455">
            <w:pPr>
              <w:bidi w:val="0"/>
              <w:spacing w:line="240" w:lineRule="auto"/>
              <w:rPr>
                <w:rFonts w:ascii="Arial Narrow" w:hAnsi="Arial Narrow"/>
                <w:sz w:val="22"/>
                <w:szCs w:val="22"/>
              </w:rPr>
            </w:pPr>
          </w:p>
          <w:p w:rsidR="005B4789" w:rsidP="006D4455">
            <w:pPr>
              <w:bidi w:val="0"/>
              <w:spacing w:line="240" w:lineRule="auto"/>
              <w:rPr>
                <w:rFonts w:ascii="Arial Narrow" w:hAnsi="Arial Narrow"/>
                <w:sz w:val="22"/>
                <w:szCs w:val="22"/>
              </w:rPr>
            </w:pPr>
          </w:p>
          <w:p w:rsidR="005B4789" w:rsidP="006D4455">
            <w:pPr>
              <w:bidi w:val="0"/>
              <w:spacing w:line="240" w:lineRule="auto"/>
              <w:rPr>
                <w:rFonts w:ascii="Arial Narrow" w:hAnsi="Arial Narrow"/>
                <w:sz w:val="22"/>
                <w:szCs w:val="22"/>
              </w:rPr>
            </w:pPr>
          </w:p>
          <w:p w:rsidR="005B4789" w:rsidP="006D4455">
            <w:pPr>
              <w:bidi w:val="0"/>
              <w:spacing w:line="240" w:lineRule="auto"/>
              <w:rPr>
                <w:rFonts w:ascii="Arial Narrow" w:hAnsi="Arial Narrow"/>
                <w:sz w:val="22"/>
                <w:szCs w:val="22"/>
              </w:rPr>
            </w:pPr>
          </w:p>
          <w:p w:rsidR="005B4789" w:rsidP="006D4455">
            <w:pPr>
              <w:bidi w:val="0"/>
              <w:spacing w:line="240" w:lineRule="auto"/>
              <w:rPr>
                <w:rFonts w:ascii="Arial Narrow" w:hAnsi="Arial Narrow"/>
                <w:sz w:val="22"/>
                <w:szCs w:val="22"/>
              </w:rPr>
            </w:pPr>
          </w:p>
          <w:p w:rsidR="005B4789" w:rsidP="006D4455">
            <w:pPr>
              <w:bidi w:val="0"/>
              <w:spacing w:line="240" w:lineRule="auto"/>
              <w:rPr>
                <w:rFonts w:ascii="Arial Narrow" w:hAnsi="Arial Narrow"/>
                <w:sz w:val="22"/>
                <w:szCs w:val="22"/>
              </w:rPr>
            </w:pPr>
          </w:p>
          <w:p w:rsidR="005B4789" w:rsidP="006D4455">
            <w:pPr>
              <w:bidi w:val="0"/>
              <w:spacing w:line="240" w:lineRule="auto"/>
              <w:rPr>
                <w:rFonts w:ascii="Arial Narrow" w:hAnsi="Arial Narrow"/>
                <w:sz w:val="22"/>
                <w:szCs w:val="22"/>
              </w:rPr>
            </w:pPr>
          </w:p>
          <w:p w:rsidR="005B4789" w:rsidP="006D4455">
            <w:pPr>
              <w:bidi w:val="0"/>
              <w:spacing w:line="240" w:lineRule="auto"/>
              <w:rPr>
                <w:rFonts w:ascii="Arial Narrow" w:hAnsi="Arial Narrow"/>
                <w:sz w:val="22"/>
                <w:szCs w:val="22"/>
              </w:rPr>
            </w:pPr>
          </w:p>
          <w:p w:rsidR="005B4789" w:rsidP="006D4455">
            <w:pPr>
              <w:bidi w:val="0"/>
              <w:spacing w:line="240" w:lineRule="auto"/>
              <w:rPr>
                <w:rFonts w:ascii="Arial Narrow" w:hAnsi="Arial Narrow"/>
                <w:sz w:val="22"/>
                <w:szCs w:val="22"/>
              </w:rPr>
            </w:pPr>
          </w:p>
          <w:p w:rsidR="005B4789" w:rsidP="006D4455">
            <w:pPr>
              <w:bidi w:val="0"/>
              <w:spacing w:line="240" w:lineRule="auto"/>
              <w:rPr>
                <w:rFonts w:ascii="Arial Narrow" w:hAnsi="Arial Narrow"/>
                <w:sz w:val="22"/>
                <w:szCs w:val="22"/>
              </w:rPr>
            </w:pPr>
          </w:p>
          <w:p w:rsidR="005B4789" w:rsidP="006D4455">
            <w:pPr>
              <w:bidi w:val="0"/>
              <w:spacing w:line="240" w:lineRule="auto"/>
              <w:rPr>
                <w:rFonts w:ascii="Arial Narrow" w:hAnsi="Arial Narrow"/>
                <w:sz w:val="22"/>
                <w:szCs w:val="22"/>
              </w:rPr>
            </w:pPr>
          </w:p>
          <w:p w:rsidR="005B4789" w:rsidP="006D4455">
            <w:pPr>
              <w:bidi w:val="0"/>
              <w:spacing w:line="240" w:lineRule="auto"/>
              <w:rPr>
                <w:rFonts w:ascii="Arial Narrow" w:hAnsi="Arial Narrow"/>
                <w:sz w:val="22"/>
                <w:szCs w:val="22"/>
              </w:rPr>
            </w:pPr>
          </w:p>
          <w:p w:rsidR="005B4789" w:rsidP="006D4455">
            <w:pPr>
              <w:bidi w:val="0"/>
              <w:spacing w:line="240" w:lineRule="auto"/>
              <w:rPr>
                <w:rFonts w:ascii="Arial Narrow" w:hAnsi="Arial Narrow"/>
                <w:sz w:val="22"/>
                <w:szCs w:val="22"/>
              </w:rPr>
            </w:pPr>
          </w:p>
          <w:p w:rsidR="005B4789" w:rsidP="006D4455">
            <w:pPr>
              <w:bidi w:val="0"/>
              <w:spacing w:line="240" w:lineRule="auto"/>
              <w:rPr>
                <w:rFonts w:ascii="Arial Narrow" w:hAnsi="Arial Narrow"/>
                <w:sz w:val="22"/>
                <w:szCs w:val="22"/>
              </w:rPr>
            </w:pPr>
          </w:p>
          <w:p w:rsidR="005B4789" w:rsidP="006D4455">
            <w:pPr>
              <w:bidi w:val="0"/>
              <w:spacing w:line="240" w:lineRule="auto"/>
              <w:rPr>
                <w:rFonts w:ascii="Arial Narrow" w:hAnsi="Arial Narrow"/>
                <w:sz w:val="22"/>
                <w:szCs w:val="22"/>
              </w:rPr>
            </w:pPr>
          </w:p>
          <w:p w:rsidR="005B4789" w:rsidP="006D4455">
            <w:pPr>
              <w:bidi w:val="0"/>
              <w:spacing w:line="240" w:lineRule="auto"/>
              <w:rPr>
                <w:rFonts w:ascii="Arial Narrow" w:hAnsi="Arial Narrow"/>
                <w:sz w:val="22"/>
                <w:szCs w:val="22"/>
              </w:rPr>
            </w:pPr>
          </w:p>
          <w:p w:rsidR="005B4789" w:rsidP="006D4455">
            <w:pPr>
              <w:bidi w:val="0"/>
              <w:spacing w:line="240" w:lineRule="auto"/>
              <w:rPr>
                <w:rFonts w:ascii="Arial Narrow" w:hAnsi="Arial Narrow"/>
                <w:sz w:val="22"/>
                <w:szCs w:val="22"/>
              </w:rPr>
            </w:pPr>
          </w:p>
          <w:p w:rsidR="005B4789" w:rsidP="006D4455">
            <w:pPr>
              <w:bidi w:val="0"/>
              <w:spacing w:line="240" w:lineRule="auto"/>
              <w:rPr>
                <w:rFonts w:ascii="Arial Narrow" w:hAnsi="Arial Narrow"/>
                <w:sz w:val="22"/>
                <w:szCs w:val="22"/>
              </w:rPr>
            </w:pPr>
          </w:p>
          <w:p w:rsidR="005B4789" w:rsidP="006D4455">
            <w:pPr>
              <w:bidi w:val="0"/>
              <w:spacing w:line="240" w:lineRule="auto"/>
              <w:rPr>
                <w:rFonts w:ascii="Arial Narrow" w:hAnsi="Arial Narrow"/>
                <w:sz w:val="22"/>
                <w:szCs w:val="22"/>
              </w:rPr>
            </w:pPr>
          </w:p>
          <w:p w:rsidR="005B4789" w:rsidP="006D4455">
            <w:pPr>
              <w:bidi w:val="0"/>
              <w:spacing w:line="240" w:lineRule="auto"/>
              <w:rPr>
                <w:rFonts w:ascii="Arial Narrow" w:hAnsi="Arial Narrow"/>
                <w:sz w:val="22"/>
                <w:szCs w:val="22"/>
              </w:rPr>
            </w:pPr>
          </w:p>
          <w:p w:rsidR="005B4789" w:rsidP="006D4455">
            <w:pPr>
              <w:bidi w:val="0"/>
              <w:spacing w:line="240" w:lineRule="auto"/>
              <w:rPr>
                <w:rFonts w:ascii="Arial Narrow" w:hAnsi="Arial Narrow"/>
                <w:sz w:val="22"/>
                <w:szCs w:val="22"/>
              </w:rPr>
            </w:pPr>
          </w:p>
          <w:p w:rsidR="005B4789" w:rsidP="006D4455">
            <w:pPr>
              <w:bidi w:val="0"/>
              <w:spacing w:line="240" w:lineRule="auto"/>
              <w:rPr>
                <w:rFonts w:ascii="Arial Narrow" w:hAnsi="Arial Narrow"/>
                <w:sz w:val="22"/>
                <w:szCs w:val="22"/>
              </w:rPr>
            </w:pPr>
          </w:p>
          <w:p w:rsidR="005B4789" w:rsidP="006D4455">
            <w:pPr>
              <w:bidi w:val="0"/>
              <w:spacing w:line="240" w:lineRule="auto"/>
              <w:rPr>
                <w:rFonts w:ascii="Arial Narrow" w:hAnsi="Arial Narrow"/>
                <w:sz w:val="22"/>
                <w:szCs w:val="22"/>
              </w:rPr>
            </w:pPr>
          </w:p>
          <w:p w:rsidR="005B4789" w:rsidP="006D4455">
            <w:pPr>
              <w:bidi w:val="0"/>
              <w:spacing w:line="240" w:lineRule="auto"/>
              <w:rPr>
                <w:rFonts w:ascii="Arial Narrow" w:hAnsi="Arial Narrow"/>
                <w:sz w:val="22"/>
                <w:szCs w:val="22"/>
              </w:rPr>
            </w:pPr>
          </w:p>
          <w:p w:rsidR="005B4789" w:rsidP="006D4455">
            <w:pPr>
              <w:bidi w:val="0"/>
              <w:spacing w:line="240" w:lineRule="auto"/>
              <w:rPr>
                <w:rFonts w:ascii="Arial Narrow" w:hAnsi="Arial Narrow"/>
                <w:sz w:val="22"/>
                <w:szCs w:val="22"/>
              </w:rPr>
            </w:pPr>
          </w:p>
          <w:p w:rsidR="005B4789" w:rsidP="006D4455">
            <w:pPr>
              <w:bidi w:val="0"/>
              <w:spacing w:line="240" w:lineRule="auto"/>
              <w:rPr>
                <w:rFonts w:ascii="Arial Narrow" w:hAnsi="Arial Narrow"/>
                <w:sz w:val="22"/>
                <w:szCs w:val="22"/>
              </w:rPr>
            </w:pPr>
          </w:p>
          <w:p w:rsidR="005B4789" w:rsidP="006D4455">
            <w:pPr>
              <w:bidi w:val="0"/>
              <w:spacing w:line="240" w:lineRule="auto"/>
              <w:rPr>
                <w:rFonts w:ascii="Arial Narrow" w:hAnsi="Arial Narrow"/>
                <w:sz w:val="22"/>
                <w:szCs w:val="22"/>
              </w:rPr>
            </w:pPr>
          </w:p>
          <w:p w:rsidR="005B4789" w:rsidP="006D4455">
            <w:pPr>
              <w:bidi w:val="0"/>
              <w:spacing w:line="240" w:lineRule="auto"/>
              <w:rPr>
                <w:rFonts w:ascii="Arial Narrow" w:hAnsi="Arial Narrow"/>
                <w:sz w:val="22"/>
                <w:szCs w:val="22"/>
              </w:rPr>
            </w:pPr>
          </w:p>
          <w:p w:rsidR="005B4789" w:rsidP="006D4455">
            <w:pPr>
              <w:bidi w:val="0"/>
              <w:spacing w:line="240" w:lineRule="auto"/>
              <w:rPr>
                <w:rFonts w:ascii="Arial Narrow" w:hAnsi="Arial Narrow"/>
                <w:sz w:val="22"/>
                <w:szCs w:val="22"/>
              </w:rPr>
            </w:pPr>
          </w:p>
          <w:p w:rsidR="005B4789" w:rsidP="006D4455">
            <w:pPr>
              <w:bidi w:val="0"/>
              <w:spacing w:line="240" w:lineRule="auto"/>
              <w:rPr>
                <w:rFonts w:ascii="Arial Narrow" w:hAnsi="Arial Narrow"/>
                <w:sz w:val="22"/>
                <w:szCs w:val="22"/>
              </w:rPr>
            </w:pPr>
          </w:p>
          <w:p w:rsidR="005B4789" w:rsidP="006D4455">
            <w:pPr>
              <w:bidi w:val="0"/>
              <w:spacing w:line="240" w:lineRule="auto"/>
              <w:rPr>
                <w:rFonts w:ascii="Arial Narrow" w:hAnsi="Arial Narrow"/>
                <w:sz w:val="22"/>
                <w:szCs w:val="22"/>
              </w:rPr>
            </w:pPr>
          </w:p>
          <w:p w:rsidR="005B4789" w:rsidP="006D4455">
            <w:pPr>
              <w:bidi w:val="0"/>
              <w:spacing w:line="240" w:lineRule="auto"/>
              <w:rPr>
                <w:rFonts w:ascii="Arial Narrow" w:hAnsi="Arial Narrow"/>
                <w:sz w:val="22"/>
                <w:szCs w:val="22"/>
              </w:rPr>
            </w:pPr>
          </w:p>
          <w:p w:rsidR="005B4789" w:rsidP="006D4455">
            <w:pPr>
              <w:bidi w:val="0"/>
              <w:spacing w:line="240" w:lineRule="auto"/>
              <w:rPr>
                <w:rFonts w:ascii="Arial Narrow" w:hAnsi="Arial Narrow"/>
                <w:sz w:val="22"/>
                <w:szCs w:val="22"/>
              </w:rPr>
            </w:pPr>
          </w:p>
          <w:p w:rsidR="005B4789" w:rsidP="006D4455">
            <w:pPr>
              <w:bidi w:val="0"/>
              <w:spacing w:line="240" w:lineRule="auto"/>
              <w:rPr>
                <w:rFonts w:ascii="Arial Narrow" w:hAnsi="Arial Narrow"/>
                <w:sz w:val="22"/>
                <w:szCs w:val="22"/>
              </w:rPr>
            </w:pPr>
          </w:p>
          <w:p w:rsidR="005B4789" w:rsidP="006D4455">
            <w:pPr>
              <w:bidi w:val="0"/>
              <w:spacing w:line="240" w:lineRule="auto"/>
              <w:rPr>
                <w:rFonts w:ascii="Arial Narrow" w:hAnsi="Arial Narrow"/>
                <w:sz w:val="22"/>
                <w:szCs w:val="22"/>
              </w:rPr>
            </w:pPr>
          </w:p>
          <w:p w:rsidR="005B4789" w:rsidRPr="006D4455" w:rsidP="005B4789">
            <w:pPr>
              <w:autoSpaceDE w:val="0"/>
              <w:autoSpaceDN w:val="0"/>
              <w:bidi w:val="0"/>
              <w:spacing w:before="0" w:beforeAutospacing="0" w:after="0" w:afterAutospacing="0" w:line="240" w:lineRule="auto"/>
              <w:jc w:val="center"/>
              <w:rPr>
                <w:rFonts w:ascii="Arial Narrow" w:hAnsi="Arial Narrow"/>
                <w:sz w:val="22"/>
                <w:szCs w:val="22"/>
              </w:rPr>
            </w:pPr>
            <w:r w:rsidRPr="006D4455">
              <w:rPr>
                <w:rFonts w:ascii="Arial Narrow" w:hAnsi="Arial Narrow"/>
                <w:b/>
                <w:color w:val="00B0F0"/>
                <w:sz w:val="22"/>
                <w:szCs w:val="22"/>
              </w:rPr>
              <w:t>návrh zákona čl.I</w:t>
            </w:r>
          </w:p>
          <w:p w:rsidR="005B4789" w:rsidP="006D4455">
            <w:pPr>
              <w:bidi w:val="0"/>
              <w:spacing w:line="240" w:lineRule="auto"/>
              <w:rPr>
                <w:rFonts w:ascii="Arial Narrow" w:hAnsi="Arial Narrow"/>
                <w:sz w:val="22"/>
                <w:szCs w:val="22"/>
              </w:rPr>
            </w:pPr>
          </w:p>
          <w:p w:rsidR="005B4789" w:rsidP="006D4455">
            <w:pPr>
              <w:bidi w:val="0"/>
              <w:spacing w:line="240" w:lineRule="auto"/>
              <w:rPr>
                <w:rFonts w:ascii="Arial Narrow" w:hAnsi="Arial Narrow"/>
                <w:sz w:val="22"/>
                <w:szCs w:val="22"/>
              </w:rPr>
            </w:pPr>
          </w:p>
          <w:p w:rsidR="00F944B1" w:rsidP="005B4789">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B4789" w:rsidRPr="006D4455" w:rsidP="005B4789">
            <w:pPr>
              <w:autoSpaceDE w:val="0"/>
              <w:autoSpaceDN w:val="0"/>
              <w:bidi w:val="0"/>
              <w:spacing w:before="0" w:beforeAutospacing="0" w:after="0" w:afterAutospacing="0" w:line="240" w:lineRule="auto"/>
              <w:jc w:val="center"/>
              <w:rPr>
                <w:rFonts w:ascii="Arial Narrow" w:hAnsi="Arial Narrow"/>
                <w:sz w:val="22"/>
                <w:szCs w:val="22"/>
              </w:rPr>
            </w:pPr>
            <w:r w:rsidRPr="006D4455">
              <w:rPr>
                <w:rFonts w:ascii="Arial Narrow" w:hAnsi="Arial Narrow"/>
                <w:b/>
                <w:color w:val="00B0F0"/>
                <w:sz w:val="22"/>
                <w:szCs w:val="22"/>
              </w:rPr>
              <w:t>návrh zákona čl.I</w:t>
            </w:r>
          </w:p>
          <w:p w:rsidR="005B4789" w:rsidP="006D4455">
            <w:pPr>
              <w:bidi w:val="0"/>
              <w:spacing w:line="240" w:lineRule="auto"/>
              <w:rPr>
                <w:rFonts w:ascii="Arial Narrow" w:hAnsi="Arial Narrow"/>
                <w:sz w:val="22"/>
                <w:szCs w:val="22"/>
              </w:rPr>
            </w:pPr>
          </w:p>
          <w:p w:rsidR="005B4789" w:rsidP="006D4455">
            <w:pPr>
              <w:bidi w:val="0"/>
              <w:spacing w:line="240" w:lineRule="auto"/>
              <w:rPr>
                <w:rFonts w:ascii="Arial Narrow" w:hAnsi="Arial Narrow"/>
                <w:sz w:val="22"/>
                <w:szCs w:val="22"/>
              </w:rPr>
            </w:pPr>
          </w:p>
          <w:p w:rsidR="005B4789" w:rsidP="006D4455">
            <w:pPr>
              <w:bidi w:val="0"/>
              <w:spacing w:line="240" w:lineRule="auto"/>
              <w:rPr>
                <w:rFonts w:ascii="Arial Narrow" w:hAnsi="Arial Narrow"/>
                <w:sz w:val="22"/>
                <w:szCs w:val="22"/>
              </w:rPr>
            </w:pPr>
          </w:p>
          <w:p w:rsidR="005B4789" w:rsidRPr="006D4455" w:rsidP="006D4455">
            <w:pPr>
              <w:bidi w:val="0"/>
              <w:spacing w:line="240" w:lineRule="auto"/>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r w:rsidRPr="00550AF7">
              <w:rPr>
                <w:rFonts w:ascii="Arial Narrow" w:hAnsi="Arial Narrow"/>
                <w:sz w:val="22"/>
                <w:szCs w:val="22"/>
              </w:rPr>
              <w:t>§ 71a ods.6</w:t>
            </w: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r w:rsidRPr="00561014">
              <w:rPr>
                <w:rFonts w:ascii="Arial Narrow" w:hAnsi="Arial Narrow"/>
                <w:sz w:val="22"/>
                <w:szCs w:val="22"/>
              </w:rPr>
              <w:t>ods.7</w:t>
            </w: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r w:rsidRPr="006D4455">
              <w:rPr>
                <w:rFonts w:ascii="Arial Narrow" w:hAnsi="Arial Narrow"/>
                <w:sz w:val="22"/>
                <w:szCs w:val="22"/>
              </w:rPr>
              <w:t>ods.8</w:t>
            </w: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550AF7"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r w:rsidRPr="006D4455">
              <w:rPr>
                <w:rFonts w:ascii="Arial Narrow" w:hAnsi="Arial Narrow"/>
                <w:sz w:val="22"/>
                <w:szCs w:val="22"/>
              </w:rPr>
              <w:t>ods.9</w:t>
            </w: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r w:rsidRPr="006D4455">
              <w:rPr>
                <w:rFonts w:ascii="Arial Narrow" w:hAnsi="Arial Narrow"/>
                <w:sz w:val="22"/>
                <w:szCs w:val="22"/>
              </w:rPr>
              <w:t>ods.10</w:t>
            </w: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r w:rsidRPr="006D4455">
              <w:rPr>
                <w:rFonts w:ascii="Arial Narrow" w:hAnsi="Arial Narrow"/>
                <w:sz w:val="22"/>
                <w:szCs w:val="22"/>
              </w:rPr>
              <w:t>ods.11</w:t>
            </w:r>
          </w:p>
          <w:p w:rsidR="008D0680" w:rsidP="006D4455">
            <w:pPr>
              <w:autoSpaceDE w:val="0"/>
              <w:autoSpaceDN w:val="0"/>
              <w:bidi w:val="0"/>
              <w:spacing w:before="0" w:beforeAutospacing="0" w:after="0" w:afterAutospacing="0" w:line="240" w:lineRule="auto"/>
              <w:jc w:val="center"/>
              <w:rPr>
                <w:rFonts w:ascii="Arial Narrow" w:hAnsi="Arial Narrow"/>
                <w:sz w:val="22"/>
                <w:szCs w:val="22"/>
              </w:rPr>
            </w:pPr>
          </w:p>
          <w:p w:rsidR="008D0680" w:rsidP="006D4455">
            <w:pPr>
              <w:autoSpaceDE w:val="0"/>
              <w:autoSpaceDN w:val="0"/>
              <w:bidi w:val="0"/>
              <w:spacing w:before="0" w:beforeAutospacing="0" w:after="0" w:afterAutospacing="0" w:line="240" w:lineRule="auto"/>
              <w:jc w:val="center"/>
              <w:rPr>
                <w:rFonts w:ascii="Arial Narrow" w:hAnsi="Arial Narrow"/>
                <w:sz w:val="22"/>
                <w:szCs w:val="22"/>
              </w:rPr>
            </w:pPr>
          </w:p>
          <w:p w:rsidR="008D0680" w:rsidP="006D4455">
            <w:pPr>
              <w:autoSpaceDE w:val="0"/>
              <w:autoSpaceDN w:val="0"/>
              <w:bidi w:val="0"/>
              <w:spacing w:before="0" w:beforeAutospacing="0" w:after="0" w:afterAutospacing="0" w:line="240" w:lineRule="auto"/>
              <w:jc w:val="center"/>
              <w:rPr>
                <w:rFonts w:ascii="Arial Narrow" w:hAnsi="Arial Narrow"/>
                <w:sz w:val="22"/>
                <w:szCs w:val="22"/>
              </w:rPr>
            </w:pPr>
          </w:p>
          <w:p w:rsidR="008D0680" w:rsidP="006D4455">
            <w:pPr>
              <w:autoSpaceDE w:val="0"/>
              <w:autoSpaceDN w:val="0"/>
              <w:bidi w:val="0"/>
              <w:spacing w:before="0" w:beforeAutospacing="0" w:after="0" w:afterAutospacing="0" w:line="240" w:lineRule="auto"/>
              <w:jc w:val="center"/>
              <w:rPr>
                <w:rFonts w:ascii="Arial Narrow" w:hAnsi="Arial Narrow"/>
                <w:sz w:val="22"/>
                <w:szCs w:val="22"/>
              </w:rPr>
            </w:pPr>
          </w:p>
          <w:p w:rsidR="008D0680" w:rsidP="006D4455">
            <w:pPr>
              <w:autoSpaceDE w:val="0"/>
              <w:autoSpaceDN w:val="0"/>
              <w:bidi w:val="0"/>
              <w:spacing w:before="0" w:beforeAutospacing="0" w:after="0" w:afterAutospacing="0" w:line="240" w:lineRule="auto"/>
              <w:jc w:val="center"/>
              <w:rPr>
                <w:rFonts w:ascii="Arial Narrow" w:hAnsi="Arial Narrow"/>
                <w:sz w:val="22"/>
                <w:szCs w:val="22"/>
              </w:rPr>
            </w:pPr>
          </w:p>
          <w:p w:rsidR="008D0680" w:rsidP="006D4455">
            <w:pPr>
              <w:autoSpaceDE w:val="0"/>
              <w:autoSpaceDN w:val="0"/>
              <w:bidi w:val="0"/>
              <w:spacing w:before="0" w:beforeAutospacing="0" w:after="0" w:afterAutospacing="0" w:line="240" w:lineRule="auto"/>
              <w:jc w:val="center"/>
              <w:rPr>
                <w:rFonts w:ascii="Arial Narrow" w:hAnsi="Arial Narrow"/>
                <w:sz w:val="22"/>
                <w:szCs w:val="22"/>
              </w:rPr>
            </w:pPr>
          </w:p>
          <w:p w:rsidR="008E3CAE" w:rsidRPr="005B4789" w:rsidP="006D4455">
            <w:pPr>
              <w:autoSpaceDE w:val="0"/>
              <w:autoSpaceDN w:val="0"/>
              <w:bidi w:val="0"/>
              <w:spacing w:before="0" w:beforeAutospacing="0" w:after="0" w:afterAutospacing="0" w:line="240" w:lineRule="auto"/>
              <w:jc w:val="center"/>
              <w:rPr>
                <w:rFonts w:ascii="Arial Narrow" w:hAnsi="Arial Narrow"/>
                <w:sz w:val="22"/>
                <w:szCs w:val="22"/>
              </w:rPr>
            </w:pPr>
            <w:r w:rsidRPr="005B4789">
              <w:rPr>
                <w:rFonts w:ascii="Arial Narrow" w:hAnsi="Arial Narrow"/>
                <w:sz w:val="22"/>
                <w:szCs w:val="22"/>
              </w:rPr>
              <w:t>§</w:t>
            </w:r>
            <w:r w:rsidR="009A11F3">
              <w:rPr>
                <w:rFonts w:ascii="Arial Narrow" w:hAnsi="Arial Narrow"/>
                <w:sz w:val="22"/>
                <w:szCs w:val="22"/>
              </w:rPr>
              <w:t xml:space="preserve"> </w:t>
            </w:r>
            <w:r w:rsidRPr="005B4789">
              <w:rPr>
                <w:rFonts w:ascii="Arial Narrow" w:hAnsi="Arial Narrow"/>
                <w:sz w:val="22"/>
                <w:szCs w:val="22"/>
              </w:rPr>
              <w:t xml:space="preserve">75 </w:t>
            </w:r>
          </w:p>
          <w:p w:rsidR="008D0680" w:rsidP="006D4455">
            <w:pPr>
              <w:autoSpaceDE w:val="0"/>
              <w:autoSpaceDN w:val="0"/>
              <w:bidi w:val="0"/>
              <w:spacing w:before="0" w:beforeAutospacing="0" w:after="0" w:afterAutospacing="0" w:line="240" w:lineRule="auto"/>
              <w:jc w:val="center"/>
              <w:rPr>
                <w:rFonts w:ascii="Arial Narrow" w:hAnsi="Arial Narrow"/>
                <w:sz w:val="22"/>
                <w:szCs w:val="22"/>
              </w:rPr>
            </w:pPr>
            <w:r w:rsidRPr="005B4789" w:rsidR="008E3CAE">
              <w:rPr>
                <w:rFonts w:ascii="Arial Narrow" w:hAnsi="Arial Narrow"/>
                <w:sz w:val="22"/>
                <w:szCs w:val="22"/>
              </w:rPr>
              <w:t>ods. 12</w:t>
            </w:r>
          </w:p>
          <w:p w:rsidR="008E3CAE" w:rsidP="006D4455">
            <w:pPr>
              <w:autoSpaceDE w:val="0"/>
              <w:autoSpaceDN w:val="0"/>
              <w:bidi w:val="0"/>
              <w:spacing w:before="0" w:beforeAutospacing="0" w:after="0" w:afterAutospacing="0" w:line="240" w:lineRule="auto"/>
              <w:jc w:val="center"/>
              <w:rPr>
                <w:rFonts w:ascii="Arial Narrow" w:hAnsi="Arial Narrow"/>
                <w:sz w:val="22"/>
                <w:szCs w:val="22"/>
              </w:rPr>
            </w:pPr>
          </w:p>
          <w:p w:rsidR="005B4789" w:rsidP="006D4455">
            <w:pPr>
              <w:autoSpaceDE w:val="0"/>
              <w:autoSpaceDN w:val="0"/>
              <w:bidi w:val="0"/>
              <w:spacing w:before="0" w:beforeAutospacing="0" w:after="0" w:afterAutospacing="0" w:line="240" w:lineRule="auto"/>
              <w:jc w:val="center"/>
              <w:rPr>
                <w:rFonts w:ascii="Arial Narrow" w:hAnsi="Arial Narrow"/>
                <w:sz w:val="22"/>
                <w:szCs w:val="22"/>
              </w:rPr>
            </w:pPr>
          </w:p>
          <w:p w:rsidR="005B4789" w:rsidP="006D4455">
            <w:pPr>
              <w:autoSpaceDE w:val="0"/>
              <w:autoSpaceDN w:val="0"/>
              <w:bidi w:val="0"/>
              <w:spacing w:before="0" w:beforeAutospacing="0" w:after="0" w:afterAutospacing="0" w:line="240" w:lineRule="auto"/>
              <w:jc w:val="center"/>
              <w:rPr>
                <w:rFonts w:ascii="Arial Narrow" w:hAnsi="Arial Narrow"/>
                <w:sz w:val="22"/>
                <w:szCs w:val="22"/>
              </w:rPr>
            </w:pPr>
          </w:p>
          <w:p w:rsidR="005B4789" w:rsidP="006D4455">
            <w:pPr>
              <w:autoSpaceDE w:val="0"/>
              <w:autoSpaceDN w:val="0"/>
              <w:bidi w:val="0"/>
              <w:spacing w:before="0" w:beforeAutospacing="0" w:after="0" w:afterAutospacing="0" w:line="240" w:lineRule="auto"/>
              <w:jc w:val="center"/>
              <w:rPr>
                <w:rFonts w:ascii="Arial Narrow" w:hAnsi="Arial Narrow"/>
                <w:sz w:val="22"/>
                <w:szCs w:val="22"/>
              </w:rPr>
            </w:pPr>
          </w:p>
          <w:p w:rsidR="00FB4310" w:rsidP="006D4455">
            <w:pPr>
              <w:autoSpaceDE w:val="0"/>
              <w:autoSpaceDN w:val="0"/>
              <w:bidi w:val="0"/>
              <w:spacing w:before="0" w:beforeAutospacing="0" w:after="0" w:afterAutospacing="0" w:line="240" w:lineRule="auto"/>
              <w:jc w:val="center"/>
              <w:rPr>
                <w:rFonts w:ascii="Arial Narrow" w:hAnsi="Arial Narrow"/>
                <w:sz w:val="22"/>
                <w:szCs w:val="22"/>
              </w:rPr>
            </w:pPr>
          </w:p>
          <w:p w:rsidR="005B4789" w:rsidP="006D4455">
            <w:pPr>
              <w:autoSpaceDE w:val="0"/>
              <w:autoSpaceDN w:val="0"/>
              <w:bidi w:val="0"/>
              <w:spacing w:before="0" w:beforeAutospacing="0" w:after="0" w:afterAutospacing="0" w:line="240" w:lineRule="auto"/>
              <w:jc w:val="center"/>
              <w:rPr>
                <w:rFonts w:ascii="Arial Narrow" w:hAnsi="Arial Narrow"/>
                <w:sz w:val="22"/>
                <w:szCs w:val="22"/>
              </w:rPr>
            </w:pPr>
          </w:p>
          <w:p w:rsidR="005B4789" w:rsidP="006D4455">
            <w:pPr>
              <w:autoSpaceDE w:val="0"/>
              <w:autoSpaceDN w:val="0"/>
              <w:bidi w:val="0"/>
              <w:spacing w:before="0" w:beforeAutospacing="0" w:after="0" w:afterAutospacing="0" w:line="240" w:lineRule="auto"/>
              <w:jc w:val="center"/>
              <w:rPr>
                <w:rFonts w:ascii="Arial Narrow" w:hAnsi="Arial Narrow"/>
                <w:sz w:val="22"/>
                <w:szCs w:val="22"/>
              </w:rPr>
            </w:pPr>
          </w:p>
          <w:p w:rsidR="008E3CAE" w:rsidRPr="00550AF7" w:rsidP="006D4455">
            <w:pPr>
              <w:autoSpaceDE w:val="0"/>
              <w:autoSpaceDN w:val="0"/>
              <w:bidi w:val="0"/>
              <w:spacing w:before="0" w:beforeAutospacing="0" w:after="0" w:afterAutospacing="0" w:line="240" w:lineRule="auto"/>
              <w:jc w:val="center"/>
              <w:rPr>
                <w:rFonts w:ascii="Arial Narrow" w:hAnsi="Arial Narrow"/>
                <w:sz w:val="22"/>
                <w:szCs w:val="22"/>
              </w:rPr>
            </w:pPr>
            <w:r w:rsidRPr="00550AF7">
              <w:rPr>
                <w:rFonts w:ascii="Arial Narrow" w:hAnsi="Arial Narrow"/>
                <w:sz w:val="22"/>
                <w:szCs w:val="22"/>
              </w:rPr>
              <w:t>§ 71a</w:t>
            </w:r>
          </w:p>
          <w:p w:rsidR="008D0680" w:rsidRPr="006D4455" w:rsidP="006D4455">
            <w:pPr>
              <w:autoSpaceDE w:val="0"/>
              <w:autoSpaceDN w:val="0"/>
              <w:bidi w:val="0"/>
              <w:spacing w:before="0" w:beforeAutospacing="0" w:after="0" w:afterAutospacing="0" w:line="240" w:lineRule="auto"/>
              <w:jc w:val="center"/>
              <w:rPr>
                <w:rFonts w:ascii="Arial Narrow" w:hAnsi="Arial Narrow"/>
                <w:sz w:val="22"/>
                <w:szCs w:val="22"/>
              </w:rPr>
            </w:pPr>
            <w:r w:rsidRPr="00550AF7">
              <w:rPr>
                <w:rFonts w:ascii="Arial Narrow" w:hAnsi="Arial Narrow"/>
                <w:sz w:val="22"/>
                <w:szCs w:val="22"/>
              </w:rPr>
              <w:t>ods.12</w:t>
            </w:r>
          </w:p>
          <w:p w:rsidR="006D4455" w:rsidRPr="006D4455" w:rsidP="006D4455">
            <w:pPr>
              <w:autoSpaceDE w:val="0"/>
              <w:autoSpaceDN w:val="0"/>
              <w:bidi w:val="0"/>
              <w:spacing w:before="0" w:beforeAutospacing="0" w:after="0" w:afterAutospacing="0" w:line="240" w:lineRule="auto"/>
              <w:jc w:val="center"/>
              <w:rPr>
                <w:rFonts w:ascii="Arial Narrow" w:hAnsi="Arial Narrow"/>
                <w:sz w:val="22"/>
                <w:szCs w:val="22"/>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550AF7" w:rsidRPr="00550AF7" w:rsidP="00550AF7">
            <w:pPr>
              <w:pStyle w:val="CM4"/>
              <w:suppressAutoHyphens/>
              <w:autoSpaceDE/>
              <w:autoSpaceDN/>
              <w:bidi w:val="0"/>
              <w:adjustRightInd/>
              <w:spacing w:after="0" w:line="240" w:lineRule="auto"/>
              <w:jc w:val="both"/>
              <w:rPr>
                <w:rFonts w:ascii="Arial Narrow" w:hAnsi="Arial Narrow"/>
                <w:b/>
                <w:color w:val="00B0F0"/>
                <w:sz w:val="22"/>
                <w:szCs w:val="22"/>
              </w:rPr>
            </w:pPr>
            <w:r w:rsidRPr="00550AF7">
              <w:rPr>
                <w:rFonts w:ascii="Arial Narrow" w:hAnsi="Arial Narrow"/>
                <w:b/>
                <w:color w:val="00B0F0"/>
                <w:sz w:val="22"/>
                <w:szCs w:val="22"/>
              </w:rPr>
              <w:t>Na účely ustanovení tohto paragrafu, § 75 ods. 10 až 12 a osobitného predpisu</w:t>
            </w:r>
            <w:r w:rsidRPr="00550AF7">
              <w:rPr>
                <w:rFonts w:ascii="Arial Narrow" w:hAnsi="Arial Narrow"/>
                <w:b/>
                <w:color w:val="00B0F0"/>
                <w:sz w:val="22"/>
                <w:szCs w:val="22"/>
                <w:vertAlign w:val="superscript"/>
              </w:rPr>
              <w:t>56aba</w:t>
            </w:r>
            <w:r w:rsidRPr="00550AF7">
              <w:rPr>
                <w:rFonts w:ascii="Arial Narrow" w:hAnsi="Arial Narrow"/>
                <w:b/>
                <w:color w:val="00B0F0"/>
                <w:sz w:val="22"/>
                <w:szCs w:val="22"/>
              </w:rPr>
              <w:t>) obchodník s cennými papiermi, ktorý sa zapája do algoritmického obchodovania, sa považuje za obchodníka s cennými papiermi, ktorý vykonáva stratégiu tvorby trhu, ak jeho stratégia ako člena alebo účastníka jedného alebo viacerých obchodných miest pri obchodovaní na vlastný účet zahŕňa zadávanie záväzných, simultánnych, dvojsmerných kotácií porovnateľnej veľkosti a v konkurencieschopných cenách v súvislosti s jedným alebo viacerými finančnými nástrojmi na jednom obchodnom mieste alebo na viacerých rôznych obchodných miestach, výsledkom čoho je poskytovanie likvidity celému trhu na pravidelnom a frekventovanom základe.</w:t>
            </w:r>
          </w:p>
          <w:p w:rsidR="00550AF7" w:rsidRPr="00550AF7" w:rsidP="00550AF7">
            <w:pPr>
              <w:pStyle w:val="CM4"/>
              <w:suppressAutoHyphens/>
              <w:autoSpaceDE/>
              <w:autoSpaceDN/>
              <w:bidi w:val="0"/>
              <w:adjustRightInd/>
              <w:spacing w:after="0" w:line="240" w:lineRule="auto"/>
              <w:jc w:val="both"/>
              <w:rPr>
                <w:rFonts w:ascii="Arial Narrow" w:hAnsi="Arial Narrow"/>
                <w:b/>
                <w:color w:val="00B0F0"/>
                <w:sz w:val="22"/>
                <w:szCs w:val="22"/>
              </w:rPr>
            </w:pPr>
            <w:r w:rsidRPr="00550AF7">
              <w:rPr>
                <w:rFonts w:ascii="Arial Narrow" w:hAnsi="Arial Narrow"/>
                <w:b/>
                <w:color w:val="00B0F0"/>
                <w:sz w:val="22"/>
                <w:szCs w:val="22"/>
              </w:rPr>
              <w:t xml:space="preserve"> </w:t>
              <w:tab/>
            </w:r>
          </w:p>
          <w:p w:rsidR="00550AF7" w:rsidRPr="00550AF7" w:rsidP="00550AF7">
            <w:pPr>
              <w:pStyle w:val="CM4"/>
              <w:suppressAutoHyphens/>
              <w:autoSpaceDE/>
              <w:autoSpaceDN/>
              <w:bidi w:val="0"/>
              <w:adjustRightInd/>
              <w:spacing w:after="0" w:line="240" w:lineRule="auto"/>
              <w:jc w:val="both"/>
              <w:rPr>
                <w:rFonts w:ascii="Arial Narrow" w:hAnsi="Arial Narrow"/>
                <w:b/>
                <w:color w:val="00B0F0"/>
                <w:sz w:val="22"/>
                <w:szCs w:val="22"/>
              </w:rPr>
            </w:pPr>
            <w:r w:rsidRPr="00550AF7">
              <w:rPr>
                <w:rFonts w:ascii="Arial Narrow" w:hAnsi="Arial Narrow"/>
                <w:b/>
                <w:color w:val="00B0F0"/>
                <w:sz w:val="22"/>
                <w:szCs w:val="22"/>
              </w:rPr>
              <w:t>Obchodník s cennými papiermi, ktorý poskytuje priamy elektronický prístup k obchodnému miestu, je povinný mať zavedené účinné systémy a opatrenia na kontrolu, ktoré zabezpečujú primerané posúdenie a preskúmanie vhodnosti klientov využívajúcich uvedený prístup, aby títo nemohli prekročiť primerané vopred určené prahové hodnoty pre obchodovanie a čerpanie úveru, aby obchodovanie klientmi, ktorí využívajú uvedený prístup, bolo riadne monitorované a aby primerané opatrenia na kontrolu nad rizikom bránili obchodovaniu, ktoré môže vytvárať riziká pre samotného obchodníka s cennými papiermi alebo by mohlo viesť alebo prispieť k narušeniu trhu alebo by mohlo byť v rozpore s osobitným predpisom</w:t>
            </w:r>
            <w:r w:rsidRPr="00550AF7">
              <w:rPr>
                <w:rFonts w:ascii="Arial Narrow" w:hAnsi="Arial Narrow"/>
                <w:b/>
                <w:color w:val="00B0F0"/>
                <w:sz w:val="22"/>
                <w:szCs w:val="22"/>
                <w:vertAlign w:val="superscript"/>
              </w:rPr>
              <w:t>110ja</w:t>
            </w:r>
            <w:r w:rsidRPr="00550AF7">
              <w:rPr>
                <w:rFonts w:ascii="Arial Narrow" w:hAnsi="Arial Narrow"/>
                <w:b/>
                <w:color w:val="00B0F0"/>
                <w:sz w:val="22"/>
                <w:szCs w:val="22"/>
              </w:rPr>
              <w:t xml:space="preserve">) alebo s pravidlami obchodného miesta. Priamy elektronický prístup bez takýchto kontrol je zakázaný. </w:t>
              <w:tab/>
              <w:tab/>
            </w:r>
          </w:p>
          <w:p w:rsidR="00550AF7" w:rsidRPr="00550AF7" w:rsidP="00550AF7">
            <w:pPr>
              <w:suppressAutoHyphens/>
              <w:bidi w:val="0"/>
              <w:spacing w:before="0" w:beforeAutospacing="0" w:after="0" w:afterAutospacing="0" w:line="240" w:lineRule="auto"/>
              <w:jc w:val="both"/>
              <w:rPr>
                <w:rFonts w:ascii="Arial Narrow" w:hAnsi="Arial Narrow"/>
                <w:b/>
                <w:color w:val="00B0F0"/>
                <w:sz w:val="22"/>
                <w:szCs w:val="22"/>
              </w:rPr>
            </w:pPr>
          </w:p>
          <w:p w:rsidR="00550AF7" w:rsidRPr="00550AF7" w:rsidP="00550AF7">
            <w:pPr>
              <w:pStyle w:val="ListParagraph"/>
              <w:suppressAutoHyphens/>
              <w:bidi w:val="0"/>
              <w:spacing w:after="0" w:line="240" w:lineRule="auto"/>
              <w:ind w:left="0"/>
              <w:jc w:val="both"/>
              <w:rPr>
                <w:rFonts w:ascii="Arial Narrow" w:hAnsi="Arial Narrow"/>
                <w:b/>
                <w:color w:val="00B0F0"/>
                <w:sz w:val="22"/>
                <w:szCs w:val="22"/>
              </w:rPr>
            </w:pPr>
            <w:r w:rsidRPr="00550AF7">
              <w:rPr>
                <w:rFonts w:ascii="Arial Narrow" w:hAnsi="Arial Narrow"/>
                <w:b/>
                <w:color w:val="00B0F0"/>
                <w:sz w:val="22"/>
                <w:szCs w:val="22"/>
              </w:rPr>
              <w:t>Obchodník s cennými papiermi, ktorý poskytuje priamy elektronický prístup, je povinný zabezpečiť, aby klienti využívajúci takýto prístup dodržiavali požiadavky tohto zákona, osobitných predpisov</w:t>
            </w:r>
            <w:r w:rsidRPr="00550AF7">
              <w:rPr>
                <w:rFonts w:ascii="Arial Narrow" w:hAnsi="Arial Narrow"/>
                <w:b/>
                <w:color w:val="00B0F0"/>
                <w:sz w:val="22"/>
                <w:szCs w:val="22"/>
                <w:vertAlign w:val="superscript"/>
              </w:rPr>
              <w:t>56abb</w:t>
            </w:r>
            <w:r w:rsidRPr="00550AF7">
              <w:rPr>
                <w:rFonts w:ascii="Arial Narrow" w:hAnsi="Arial Narrow"/>
                <w:b/>
                <w:color w:val="00B0F0"/>
                <w:sz w:val="22"/>
                <w:szCs w:val="22"/>
              </w:rPr>
              <w:t>) a pravidiel obchodného miesta. Obchodník s cennými papiermi monitoruje transakcie s cieľom identifikovať porušenie týchto pravidiel narúšajúce obchodné podmienky alebo správanie, ktoré môže znamenať zneužívanie trhu a ktoré oznámi Národnej banke Slovenska. Obchodník s cennými papiermi zabezpečí, aby existovala záväzná písomná dohoda medzi ním a klientom, týkajúca sa základných práv a povinností vyplývajúcich z poskytovania priameho elektronického prístupu, a aby si na základe tejto dohody obchodník s cennými papiermi ponechal zodpovednosť podľa tohto zákona a osobitných predpisov.</w:t>
            </w:r>
            <w:r w:rsidRPr="00550AF7">
              <w:rPr>
                <w:rFonts w:ascii="Arial Narrow" w:hAnsi="Arial Narrow"/>
                <w:b/>
                <w:color w:val="00B0F0"/>
                <w:sz w:val="22"/>
                <w:szCs w:val="22"/>
                <w:vertAlign w:val="superscript"/>
              </w:rPr>
              <w:t>56abb</w:t>
            </w:r>
            <w:r w:rsidRPr="00550AF7">
              <w:rPr>
                <w:rFonts w:ascii="Arial Narrow" w:hAnsi="Arial Narrow"/>
                <w:b/>
                <w:color w:val="00B0F0"/>
                <w:sz w:val="22"/>
                <w:szCs w:val="22"/>
              </w:rPr>
              <w:t>)</w:t>
            </w:r>
          </w:p>
          <w:p w:rsidR="00550AF7" w:rsidRPr="00550AF7" w:rsidP="00550AF7">
            <w:pPr>
              <w:suppressAutoHyphens/>
              <w:bidi w:val="0"/>
              <w:spacing w:before="0" w:beforeAutospacing="0" w:after="0" w:afterAutospacing="0" w:line="240" w:lineRule="auto"/>
              <w:jc w:val="both"/>
              <w:rPr>
                <w:rFonts w:ascii="Arial Narrow" w:hAnsi="Arial Narrow"/>
                <w:b/>
                <w:color w:val="00B0F0"/>
                <w:sz w:val="22"/>
                <w:szCs w:val="22"/>
              </w:rPr>
            </w:pPr>
            <w:r w:rsidRPr="00550AF7">
              <w:rPr>
                <w:rFonts w:ascii="Arial Narrow" w:hAnsi="Arial Narrow"/>
                <w:b/>
                <w:color w:val="00B0F0"/>
                <w:sz w:val="22"/>
                <w:szCs w:val="22"/>
              </w:rPr>
              <w:tab/>
              <w:tab/>
              <w:tab/>
            </w:r>
          </w:p>
          <w:p w:rsidR="00550AF7" w:rsidRPr="00550AF7" w:rsidP="00550AF7">
            <w:pPr>
              <w:pStyle w:val="CM4"/>
              <w:suppressAutoHyphens/>
              <w:autoSpaceDE/>
              <w:autoSpaceDN/>
              <w:bidi w:val="0"/>
              <w:adjustRightInd/>
              <w:spacing w:after="0" w:line="240" w:lineRule="auto"/>
              <w:jc w:val="both"/>
              <w:rPr>
                <w:rFonts w:ascii="Arial Narrow" w:hAnsi="Arial Narrow"/>
                <w:b/>
                <w:color w:val="00B0F0"/>
                <w:sz w:val="22"/>
                <w:szCs w:val="22"/>
              </w:rPr>
            </w:pPr>
            <w:r w:rsidRPr="00550AF7">
              <w:rPr>
                <w:rFonts w:ascii="Arial Narrow" w:hAnsi="Arial Narrow"/>
                <w:b/>
                <w:color w:val="00B0F0"/>
                <w:sz w:val="22"/>
                <w:szCs w:val="22"/>
              </w:rPr>
              <w:t xml:space="preserve">Obchodník s cennými papiermi, ktorý poskytuje priamy elektronický prístup k obchodnému miestu, túto skutočnosť oznámi Národnej banke Slovenska a príslušnému orgánu, ktorý vykonáva dohľad nad obchodným miestom, na ktorom tento obchodník s cennými papiermi poskytuje priamy elektronický prístup. </w:t>
            </w:r>
          </w:p>
          <w:p w:rsidR="00550AF7" w:rsidRPr="00550AF7" w:rsidP="00550AF7">
            <w:pPr>
              <w:pStyle w:val="CM4"/>
              <w:suppressAutoHyphens/>
              <w:autoSpaceDE/>
              <w:autoSpaceDN/>
              <w:bidi w:val="0"/>
              <w:adjustRightInd/>
              <w:spacing w:after="0" w:line="240" w:lineRule="auto"/>
              <w:jc w:val="both"/>
              <w:rPr>
                <w:rFonts w:ascii="Arial Narrow" w:hAnsi="Arial Narrow"/>
                <w:b/>
                <w:color w:val="00B0F0"/>
                <w:sz w:val="22"/>
                <w:szCs w:val="22"/>
              </w:rPr>
            </w:pPr>
            <w:r w:rsidRPr="00550AF7">
              <w:rPr>
                <w:rFonts w:ascii="Arial Narrow" w:hAnsi="Arial Narrow"/>
                <w:b/>
                <w:color w:val="00B0F0"/>
                <w:sz w:val="22"/>
                <w:szCs w:val="22"/>
              </w:rPr>
              <w:tab/>
              <w:tab/>
            </w:r>
          </w:p>
          <w:p w:rsidR="00550AF7" w:rsidRPr="00550AF7" w:rsidP="00550AF7">
            <w:pPr>
              <w:pStyle w:val="CM4"/>
              <w:suppressAutoHyphens/>
              <w:autoSpaceDE/>
              <w:autoSpaceDN/>
              <w:bidi w:val="0"/>
              <w:adjustRightInd/>
              <w:spacing w:after="0" w:line="240" w:lineRule="auto"/>
              <w:jc w:val="both"/>
              <w:rPr>
                <w:rFonts w:ascii="Arial Narrow" w:hAnsi="Arial Narrow"/>
                <w:b/>
                <w:color w:val="00B0F0"/>
                <w:sz w:val="22"/>
                <w:szCs w:val="22"/>
              </w:rPr>
            </w:pPr>
            <w:bookmarkStart w:id="0" w:name="_Ref435529018"/>
            <w:r w:rsidRPr="00550AF7">
              <w:rPr>
                <w:rFonts w:ascii="Arial Narrow" w:hAnsi="Arial Narrow"/>
                <w:b/>
                <w:color w:val="00B0F0"/>
                <w:sz w:val="22"/>
                <w:szCs w:val="22"/>
              </w:rPr>
              <w:t>Národná banka Slovenska môže požadovať, aby jej obchodník s cennými papiermi poskytoval pravidelne alebo na požiadanie opis systémov a opatrení na kontrolu uvedených v odseku 7, a dôkazy o tom, že boli uplatňované.</w:t>
            </w:r>
            <w:bookmarkEnd w:id="0"/>
            <w:r w:rsidRPr="00550AF7">
              <w:rPr>
                <w:rFonts w:ascii="Arial Narrow" w:hAnsi="Arial Narrow"/>
                <w:b/>
                <w:color w:val="00B0F0"/>
                <w:sz w:val="22"/>
                <w:szCs w:val="22"/>
              </w:rPr>
              <w:t xml:space="preserve"> </w:t>
            </w:r>
          </w:p>
          <w:p w:rsidR="00550AF7" w:rsidRPr="00550AF7" w:rsidP="00550AF7">
            <w:pPr>
              <w:pStyle w:val="CM4"/>
              <w:suppressAutoHyphens/>
              <w:autoSpaceDE/>
              <w:autoSpaceDN/>
              <w:bidi w:val="0"/>
              <w:adjustRightInd/>
              <w:spacing w:after="0" w:line="240" w:lineRule="auto"/>
              <w:jc w:val="both"/>
              <w:rPr>
                <w:rFonts w:ascii="Arial Narrow" w:hAnsi="Arial Narrow"/>
                <w:b/>
                <w:color w:val="00B0F0"/>
                <w:sz w:val="22"/>
                <w:szCs w:val="22"/>
              </w:rPr>
            </w:pPr>
            <w:r w:rsidRPr="00550AF7">
              <w:rPr>
                <w:rFonts w:ascii="Arial Narrow" w:hAnsi="Arial Narrow"/>
                <w:b/>
                <w:color w:val="00B0F0"/>
                <w:sz w:val="22"/>
                <w:szCs w:val="22"/>
              </w:rPr>
              <w:tab/>
              <w:tab/>
              <w:tab/>
              <w:tab/>
              <w:tab/>
            </w:r>
          </w:p>
          <w:p w:rsidR="00550AF7" w:rsidRPr="00550AF7" w:rsidP="00550AF7">
            <w:pPr>
              <w:pStyle w:val="CM4"/>
              <w:suppressAutoHyphens/>
              <w:autoSpaceDE/>
              <w:autoSpaceDN/>
              <w:bidi w:val="0"/>
              <w:adjustRightInd/>
              <w:spacing w:after="0" w:line="240" w:lineRule="auto"/>
              <w:jc w:val="both"/>
              <w:rPr>
                <w:rFonts w:ascii="Arial Narrow" w:hAnsi="Arial Narrow"/>
                <w:b/>
                <w:color w:val="00B0F0"/>
                <w:sz w:val="22"/>
                <w:szCs w:val="22"/>
              </w:rPr>
            </w:pPr>
            <w:r w:rsidRPr="00550AF7">
              <w:rPr>
                <w:rFonts w:ascii="Arial Narrow" w:hAnsi="Arial Narrow"/>
                <w:b/>
                <w:color w:val="00B0F0"/>
                <w:sz w:val="22"/>
                <w:szCs w:val="22"/>
              </w:rPr>
              <w:t>Národná banka Slovenska na žiadosť príslušného orgánu, ktorý vykonáva dohľad nad obchodným miestom, ku ktorému obchodník s cennými papiermi poskytuje priamy elektronický prístup, bez zbytočného odkladu oznámi informácie uvedené v odseku 10, ktoré dostáva od obchodníka s cennými papiermi.</w:t>
            </w:r>
            <w:r w:rsidRPr="00550AF7">
              <w:rPr>
                <w:rFonts w:ascii="Arial Narrow" w:hAnsi="Arial Narrow"/>
                <w:b/>
                <w:color w:val="00B0F0"/>
                <w:sz w:val="22"/>
                <w:szCs w:val="22"/>
                <w:lang w:eastAsia="ar-SA"/>
              </w:rPr>
              <w:t xml:space="preserve"> </w:t>
            </w:r>
            <w:r w:rsidRPr="00550AF7">
              <w:rPr>
                <w:rFonts w:ascii="Arial Narrow" w:hAnsi="Arial Narrow"/>
                <w:b/>
                <w:color w:val="00B0F0"/>
                <w:sz w:val="22"/>
                <w:szCs w:val="22"/>
              </w:rPr>
              <w:t xml:space="preserve"> </w:t>
            </w:r>
          </w:p>
          <w:p w:rsidR="008D0680" w:rsidRPr="005B4789" w:rsidP="005B4789">
            <w:pPr>
              <w:bidi w:val="0"/>
              <w:spacing w:before="0" w:beforeAutospacing="0" w:after="0" w:afterAutospacing="0" w:line="240" w:lineRule="auto"/>
              <w:jc w:val="both"/>
              <w:rPr>
                <w:rFonts w:ascii="Arial Narrow" w:hAnsi="Arial Narrow"/>
                <w:b/>
                <w:color w:val="00B0F0"/>
                <w:sz w:val="22"/>
                <w:szCs w:val="22"/>
              </w:rPr>
            </w:pPr>
            <w:r w:rsidRPr="005B4789" w:rsidR="005B4789">
              <w:rPr>
                <w:rFonts w:ascii="Arial Narrow" w:hAnsi="Arial Narrow"/>
                <w:b/>
                <w:color w:val="00B0F0"/>
                <w:sz w:val="22"/>
                <w:szCs w:val="22"/>
              </w:rPr>
              <w:t>Obchodník s cennými papiermi zabezpečí, aby sa uchovávali záznamy týkajúce sa skutočností uvedených v § 71a </w:t>
            </w:r>
            <w:r w:rsidR="00B2397B">
              <w:rPr>
                <w:rFonts w:ascii="Arial Narrow" w:hAnsi="Arial Narrow"/>
                <w:b/>
                <w:color w:val="00B0F0"/>
                <w:sz w:val="22"/>
                <w:szCs w:val="22"/>
              </w:rPr>
              <w:t>ods.</w:t>
            </w:r>
            <w:r w:rsidRPr="005B4789" w:rsidR="005B4789">
              <w:rPr>
                <w:rFonts w:ascii="Arial Narrow" w:hAnsi="Arial Narrow"/>
                <w:b/>
                <w:color w:val="00B0F0"/>
                <w:sz w:val="22"/>
                <w:szCs w:val="22"/>
              </w:rPr>
              <w:t xml:space="preserve"> 7 až 11 a zabezpečí, aby boli tieto záznamy dostatočné na to, aby Národnej banke Slovenska umožnili monitorovať dodržiavanie plnenia požiadaviek podľa tohto zákona.</w:t>
            </w:r>
          </w:p>
          <w:p w:rsidR="00550AF7" w:rsidRPr="00550AF7" w:rsidP="00550AF7">
            <w:pPr>
              <w:pStyle w:val="CM4"/>
              <w:suppressAutoHyphens/>
              <w:autoSpaceDE/>
              <w:autoSpaceDN/>
              <w:bidi w:val="0"/>
              <w:adjustRightInd/>
              <w:spacing w:before="60" w:after="0" w:line="240" w:lineRule="auto"/>
              <w:jc w:val="both"/>
              <w:rPr>
                <w:rFonts w:ascii="Arial Narrow" w:hAnsi="Arial Narrow"/>
                <w:b/>
                <w:color w:val="00B0F0"/>
                <w:sz w:val="22"/>
                <w:szCs w:val="22"/>
              </w:rPr>
            </w:pPr>
          </w:p>
          <w:p w:rsidR="00550AF7" w:rsidRPr="00550AF7" w:rsidP="00550AF7">
            <w:pPr>
              <w:pStyle w:val="CM4"/>
              <w:suppressAutoHyphens/>
              <w:autoSpaceDE/>
              <w:autoSpaceDN/>
              <w:bidi w:val="0"/>
              <w:adjustRightInd/>
              <w:spacing w:before="60" w:after="0" w:line="240" w:lineRule="auto"/>
              <w:jc w:val="both"/>
              <w:rPr>
                <w:rFonts w:ascii="Arial Narrow" w:hAnsi="Arial Narrow"/>
                <w:b/>
                <w:color w:val="00B0F0"/>
                <w:sz w:val="22"/>
                <w:szCs w:val="22"/>
              </w:rPr>
            </w:pPr>
            <w:r w:rsidRPr="00550AF7">
              <w:rPr>
                <w:rFonts w:ascii="Arial Narrow" w:hAnsi="Arial Narrow"/>
                <w:b/>
                <w:color w:val="00B0F0"/>
                <w:sz w:val="22"/>
                <w:szCs w:val="22"/>
              </w:rPr>
              <w:t xml:space="preserve">Obchodník s cennými papiermi, ktorý vykonáva činnosť všeobecného zúčtovacieho člena pre iné osoby, je povinný mať zavedené účinné systémy a opatrenia na kontrolu na zabezpečenie toho, aby sa služby zúčtovania uplatňovali len pre osoby, ktoré sú vhodné a spĺňajú jednoznačne vymedzené kritériá, a aby boli týmto osobám uložené primerané požiadavky s cieľom zmenšiť riziká pre obchodníka s cennými papiermi a trh. Obchodník s cennými papiermi zabezpečí, aby existovala záväzná písomná dohoda medzi obchodníkom s cennými papiermi a príslušnou osobou, týkajúca sa základných práv a povinností vyplývajúcich z poskytovania príslušnej služby.           </w:t>
            </w:r>
          </w:p>
          <w:p w:rsidR="006D4455" w:rsidRPr="007C2FF8" w:rsidP="008D0680">
            <w:pPr>
              <w:pStyle w:val="BodyText2"/>
              <w:bidi w:val="0"/>
              <w:spacing w:after="0" w:line="240" w:lineRule="auto"/>
              <w:jc w:val="both"/>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008D0680">
              <w:rPr>
                <w:rFonts w:ascii="Arial Narrow" w:hAnsi="Arial Narrow"/>
                <w:sz w:val="22"/>
                <w:szCs w:val="22"/>
              </w:rPr>
              <w:t>Ú</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8D0680" w:rsidP="006D4455">
            <w:pPr>
              <w:autoSpaceDE w:val="0"/>
              <w:autoSpaceDN w:val="0"/>
              <w:bidi w:val="0"/>
              <w:spacing w:before="0" w:beforeAutospacing="0" w:after="0" w:afterAutospacing="0" w:line="240" w:lineRule="auto"/>
              <w:jc w:val="center"/>
              <w:rPr>
                <w:rFonts w:ascii="Arial Narrow" w:hAnsi="Arial Narrow"/>
                <w:sz w:val="22"/>
                <w:szCs w:val="22"/>
              </w:rPr>
            </w:pPr>
          </w:p>
          <w:p w:rsidR="008D0680" w:rsidP="006D4455">
            <w:pPr>
              <w:autoSpaceDE w:val="0"/>
              <w:autoSpaceDN w:val="0"/>
              <w:bidi w:val="0"/>
              <w:spacing w:before="0" w:beforeAutospacing="0" w:after="0" w:afterAutospacing="0" w:line="240" w:lineRule="auto"/>
              <w:jc w:val="center"/>
              <w:rPr>
                <w:rFonts w:ascii="Arial Narrow" w:hAnsi="Arial Narrow"/>
                <w:sz w:val="22"/>
                <w:szCs w:val="22"/>
              </w:rPr>
            </w:pPr>
          </w:p>
          <w:p w:rsidR="008D0680" w:rsidP="006D4455">
            <w:pPr>
              <w:autoSpaceDE w:val="0"/>
              <w:autoSpaceDN w:val="0"/>
              <w:bidi w:val="0"/>
              <w:spacing w:before="0" w:beforeAutospacing="0" w:after="0" w:afterAutospacing="0" w:line="240" w:lineRule="auto"/>
              <w:jc w:val="center"/>
              <w:rPr>
                <w:rFonts w:ascii="Arial Narrow" w:hAnsi="Arial Narrow"/>
                <w:sz w:val="22"/>
                <w:szCs w:val="22"/>
              </w:rPr>
            </w:pPr>
          </w:p>
          <w:p w:rsidR="008D0680" w:rsidP="006D4455">
            <w:pPr>
              <w:autoSpaceDE w:val="0"/>
              <w:autoSpaceDN w:val="0"/>
              <w:bidi w:val="0"/>
              <w:spacing w:before="0" w:beforeAutospacing="0" w:after="0" w:afterAutospacing="0" w:line="240" w:lineRule="auto"/>
              <w:jc w:val="center"/>
              <w:rPr>
                <w:rFonts w:ascii="Arial Narrow" w:hAnsi="Arial Narrow"/>
                <w:sz w:val="22"/>
                <w:szCs w:val="22"/>
              </w:rPr>
            </w:pPr>
          </w:p>
          <w:p w:rsidR="008D0680" w:rsidP="006D4455">
            <w:pPr>
              <w:autoSpaceDE w:val="0"/>
              <w:autoSpaceDN w:val="0"/>
              <w:bidi w:val="0"/>
              <w:spacing w:before="0" w:beforeAutospacing="0" w:after="0" w:afterAutospacing="0" w:line="240" w:lineRule="auto"/>
              <w:jc w:val="center"/>
              <w:rPr>
                <w:rFonts w:ascii="Arial Narrow" w:hAnsi="Arial Narrow"/>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sz w:val="22"/>
                <w:szCs w:val="22"/>
              </w:rPr>
            </w:pPr>
          </w:p>
          <w:p w:rsidR="008E3CAE" w:rsidP="006D4455">
            <w:pPr>
              <w:autoSpaceDE w:val="0"/>
              <w:autoSpaceDN w:val="0"/>
              <w:bidi w:val="0"/>
              <w:spacing w:before="0" w:beforeAutospacing="0" w:after="0" w:afterAutospacing="0" w:line="240" w:lineRule="auto"/>
              <w:jc w:val="center"/>
              <w:rPr>
                <w:rFonts w:ascii="Arial Narrow" w:hAnsi="Arial Narrow"/>
                <w:sz w:val="22"/>
                <w:szCs w:val="22"/>
              </w:rPr>
            </w:pPr>
          </w:p>
          <w:p w:rsidR="008E3CAE"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5B4789" w:rsidP="006D4455">
            <w:pPr>
              <w:autoSpaceDE w:val="0"/>
              <w:autoSpaceDN w:val="0"/>
              <w:bidi w:val="0"/>
              <w:spacing w:before="0" w:beforeAutospacing="0" w:after="0" w:afterAutospacing="0" w:line="240" w:lineRule="auto"/>
              <w:jc w:val="center"/>
              <w:rPr>
                <w:rFonts w:ascii="Arial Narrow" w:hAnsi="Arial Narrow"/>
                <w:sz w:val="22"/>
                <w:szCs w:val="22"/>
              </w:rPr>
            </w:pPr>
          </w:p>
          <w:p w:rsidR="005B4789" w:rsidP="006D4455">
            <w:pPr>
              <w:autoSpaceDE w:val="0"/>
              <w:autoSpaceDN w:val="0"/>
              <w:bidi w:val="0"/>
              <w:spacing w:before="0" w:beforeAutospacing="0" w:after="0" w:afterAutospacing="0" w:line="240" w:lineRule="auto"/>
              <w:jc w:val="center"/>
              <w:rPr>
                <w:rFonts w:ascii="Arial Narrow" w:hAnsi="Arial Narrow"/>
                <w:sz w:val="22"/>
                <w:szCs w:val="22"/>
              </w:rPr>
            </w:pPr>
          </w:p>
          <w:p w:rsidR="005B4789" w:rsidP="006D4455">
            <w:pPr>
              <w:autoSpaceDE w:val="0"/>
              <w:autoSpaceDN w:val="0"/>
              <w:bidi w:val="0"/>
              <w:spacing w:before="0" w:beforeAutospacing="0" w:after="0" w:afterAutospacing="0" w:line="240" w:lineRule="auto"/>
              <w:jc w:val="center"/>
              <w:rPr>
                <w:rFonts w:ascii="Arial Narrow" w:hAnsi="Arial Narrow"/>
                <w:sz w:val="22"/>
                <w:szCs w:val="22"/>
              </w:rPr>
            </w:pPr>
          </w:p>
          <w:p w:rsidR="005B4789" w:rsidP="006D4455">
            <w:pPr>
              <w:autoSpaceDE w:val="0"/>
              <w:autoSpaceDN w:val="0"/>
              <w:bidi w:val="0"/>
              <w:spacing w:before="0" w:beforeAutospacing="0" w:after="0" w:afterAutospacing="0" w:line="240" w:lineRule="auto"/>
              <w:jc w:val="center"/>
              <w:rPr>
                <w:rFonts w:ascii="Arial Narrow" w:hAnsi="Arial Narrow"/>
                <w:sz w:val="22"/>
                <w:szCs w:val="22"/>
              </w:rPr>
            </w:pPr>
          </w:p>
          <w:p w:rsidR="005B4789" w:rsidP="006D4455">
            <w:pPr>
              <w:autoSpaceDE w:val="0"/>
              <w:autoSpaceDN w:val="0"/>
              <w:bidi w:val="0"/>
              <w:spacing w:before="0" w:beforeAutospacing="0" w:after="0" w:afterAutospacing="0" w:line="240" w:lineRule="auto"/>
              <w:jc w:val="center"/>
              <w:rPr>
                <w:rFonts w:ascii="Arial Narrow" w:hAnsi="Arial Narrow"/>
                <w:sz w:val="22"/>
                <w:szCs w:val="22"/>
              </w:rPr>
            </w:pPr>
          </w:p>
          <w:p w:rsidR="00FB4310" w:rsidP="006D4455">
            <w:pPr>
              <w:autoSpaceDE w:val="0"/>
              <w:autoSpaceDN w:val="0"/>
              <w:bidi w:val="0"/>
              <w:spacing w:before="0" w:beforeAutospacing="0" w:after="0" w:afterAutospacing="0" w:line="240" w:lineRule="auto"/>
              <w:jc w:val="center"/>
              <w:rPr>
                <w:rFonts w:ascii="Arial Narrow" w:hAnsi="Arial Narrow"/>
                <w:sz w:val="22"/>
                <w:szCs w:val="22"/>
              </w:rPr>
            </w:pPr>
          </w:p>
          <w:p w:rsidR="00FB4310"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pStyle w:val="Heading1"/>
              <w:bidi w:val="0"/>
              <w:spacing w:after="0" w:line="240" w:lineRule="auto"/>
              <w:rPr>
                <w:rFonts w:ascii="Arial Narrow" w:hAnsi="Arial Narrow"/>
                <w:b w:val="0"/>
                <w:bCs w:val="0"/>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čl.18</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pStyle w:val="CM4"/>
              <w:bidi w:val="0"/>
              <w:spacing w:after="60" w:line="240" w:lineRule="auto"/>
              <w:rPr>
                <w:rFonts w:ascii="Arial Narrow" w:hAnsi="Arial Narrow"/>
                <w:b/>
                <w:bCs/>
                <w:sz w:val="22"/>
                <w:szCs w:val="22"/>
              </w:rPr>
            </w:pPr>
            <w:r w:rsidRPr="007C2FF8">
              <w:rPr>
                <w:rFonts w:ascii="Arial Narrow" w:hAnsi="Arial Narrow"/>
                <w:b/>
                <w:bCs/>
                <w:sz w:val="22"/>
                <w:szCs w:val="22"/>
              </w:rPr>
              <w:t>Obchodovanie a dokončovanie transakcií cez MTF a OTF</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 xml:space="preserve">1.   Členské štáty požadujú, aby investičné spoločnosti a organizátori trhu prevádzkujúci MTF alebo OTF okrem splnenia organizačných požiadaviek </w:t>
            </w:r>
            <w:r w:rsidRPr="00F64FBE">
              <w:rPr>
                <w:rFonts w:ascii="Arial Narrow" w:hAnsi="Arial Narrow"/>
                <w:sz w:val="22"/>
                <w:szCs w:val="22"/>
              </w:rPr>
              <w:t>stanovených v článku 16</w:t>
            </w:r>
            <w:r w:rsidRPr="007C2FF8">
              <w:rPr>
                <w:rFonts w:ascii="Arial Narrow" w:hAnsi="Arial Narrow"/>
                <w:sz w:val="22"/>
                <w:szCs w:val="22"/>
              </w:rPr>
              <w:t xml:space="preserve"> stanovili transparentné pravidlá a postupy pre spravodlivé a riadne obchodovanie a zaviedli objektívne kritériá pre efektívne vykonávanie pokynov. Musia mať zavedené opatrenia na riadne riadenie technických činností systému vrátane stanovenia účinných núdzových opatrení na zvládnutie rizík spojených s narušením fungovania systémov.</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2.   Členské štáty požadujú od investičných spoločností a organizátorov trhu prevádzkujúcich MTF alebo OTF, aby stanovili transparentné pravidlá týkajúce sa kritérií na určenie finančných nástrojov, s ktorými sa môže obchodovať v ich systémoch.</w:t>
            </w:r>
          </w:p>
          <w:p w:rsidR="000F6071"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Členské štáty požadujú, aby v prípade potreby investičné spoločnosti a organizátori trhu prevádzkujúci MTF alebo OTF zabezpečili alebo sa ubezpečili, že existuje prístup k dostatočným verejne dostupným informáciám umožňujúcim používateľom vytvoriť si úsudok o investícii pri zohľadnení povahy používateľov a druhov obchodovaných nástrojov.</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3.   Členské štáty požadujú, aby investičné spoločnosti a organizátori trhu prevádzkujúci MTF alebo OTF zaviedli, zverejnili, udržiavali a implementovali transparentné a nediskriminačné pravidlá založené na objektívnych kritériách upravujúce prístup k jeho systému.</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4.   Členské štáty požadujú, aby investičné spoločnosti a organizátori trhu prevádzkujúci MTF alebo OTF mali opatrenia na jednoznačnú identifikáciu a zvládanie potenciálnych nepriaznivých dôsledkov, ktoré by na prevádzku MTF alebo OTF, alebo na členov alebo účastníkov a používateľov mal akýkoľvek konflikt záujmov medzi záujmami MTF, OTF, ich vlastníkmi alebo investičnou spoločnosťou alebo organizátorom trhu prevádzkujúcim MTF alebo OTF a riadnym fungovaním MTF alebo OTF.</w:t>
            </w:r>
          </w:p>
          <w:p w:rsidR="006D4455" w:rsidRPr="007C2FF8" w:rsidP="006D4455">
            <w:pPr>
              <w:pStyle w:val="Default"/>
              <w:bidi w:val="0"/>
              <w:spacing w:after="0" w:line="240" w:lineRule="auto"/>
            </w:pPr>
          </w:p>
          <w:p w:rsidR="006D4455" w:rsidRPr="007C2FF8" w:rsidP="006D4455">
            <w:pPr>
              <w:pStyle w:val="Default"/>
              <w:bidi w:val="0"/>
              <w:spacing w:after="0" w:line="240" w:lineRule="auto"/>
            </w:pPr>
          </w:p>
          <w:p w:rsidR="006D4455" w:rsidRPr="007C2FF8" w:rsidP="006D4455">
            <w:pPr>
              <w:pStyle w:val="Default"/>
              <w:bidi w:val="0"/>
              <w:spacing w:after="0" w:line="240" w:lineRule="auto"/>
            </w:pPr>
          </w:p>
          <w:p w:rsidR="006D4455" w:rsidRPr="007C2FF8" w:rsidP="006D4455">
            <w:pPr>
              <w:pStyle w:val="Default"/>
              <w:bidi w:val="0"/>
              <w:spacing w:after="0" w:line="240" w:lineRule="auto"/>
            </w:pPr>
          </w:p>
          <w:p w:rsidR="006D4455" w:rsidRPr="007C2FF8" w:rsidP="006D4455">
            <w:pPr>
              <w:pStyle w:val="Default"/>
              <w:bidi w:val="0"/>
              <w:spacing w:after="0" w:line="240" w:lineRule="auto"/>
            </w:pPr>
          </w:p>
          <w:p w:rsidR="006D4455" w:rsidRPr="007C2FF8" w:rsidP="006D4455">
            <w:pPr>
              <w:pStyle w:val="Default"/>
              <w:bidi w:val="0"/>
              <w:spacing w:after="0" w:line="240" w:lineRule="auto"/>
            </w:pPr>
          </w:p>
          <w:p w:rsidR="006D4455" w:rsidRPr="007C2FF8" w:rsidP="006D4455">
            <w:pPr>
              <w:pStyle w:val="Default"/>
              <w:bidi w:val="0"/>
              <w:spacing w:after="0" w:line="240" w:lineRule="auto"/>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5.   Členské štáty požadujú, aby investičné spoločnosti alebo organizátori trhu prevádzkujúci MTF alebo OTF dodržiavali články 48 a 49 a zaviedli všetky potrebné účinné systémy, postupy a opatrenia.</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6.   Členské štáty požadujú, aby investičné spoločnosti a organizátori trhu prevádzkujúci MTF alebo OTF jasne informovali jeho členov alebo účastníkov o ich individuálnej zodpovednosti za vyrovnanie transakcií vykonaných v tomto systéme. Členské štáty požadujú, aby investičné spoločnosti a organizátori trhu prevádzkujúci MTF alebo OTF uplatnili potrebné opatrenia na uľahčenie účinného vyrovnania transakcií uzavretých v rámci týchto systémov MTF alebo OTF.</w:t>
            </w:r>
          </w:p>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7.   Členské štáty požadujú, aby MTF a OTF disponoval minimálne tromi reálne aktívnymi členmi alebo používateľmi, aby mal každý z nich možnosť pôsobiť so všetkými ostatnými, pokiaľ ide o tvorbu cien.</w:t>
            </w:r>
          </w:p>
          <w:p w:rsidR="005B4789" w:rsidP="005B4789">
            <w:pPr>
              <w:pStyle w:val="Default"/>
              <w:bidi w:val="0"/>
              <w:spacing w:after="0" w:line="240" w:lineRule="auto"/>
            </w:pPr>
          </w:p>
          <w:p w:rsidR="00F944B1" w:rsidRPr="005B4789" w:rsidP="005B4789">
            <w:pPr>
              <w:pStyle w:val="Default"/>
              <w:bidi w:val="0"/>
              <w:spacing w:after="0" w:line="240" w:lineRule="auto"/>
            </w:pPr>
          </w:p>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8.   </w:t>
            </w:r>
            <w:r w:rsidRPr="005B4789">
              <w:rPr>
                <w:rFonts w:ascii="Arial Narrow" w:hAnsi="Arial Narrow"/>
                <w:sz w:val="22"/>
                <w:szCs w:val="22"/>
              </w:rPr>
              <w:t>Ak je prevoditeľný cenný papier, ktorý bol prijatý na obchodovanie na regulovanom trhu, tiež obchodovaný na MTF alebo OTF bez súhlasu emitenta, emitent nepodlieha žiadnej povinnosti týkajúcej sa prvotného, priebežného alebo ad hoc zverejnenia finančného charakteru v súvislosti s MTF alebo OTF.</w:t>
            </w:r>
          </w:p>
          <w:p w:rsidR="005B4789" w:rsidP="005B4789">
            <w:pPr>
              <w:pStyle w:val="Default"/>
              <w:bidi w:val="0"/>
              <w:spacing w:after="0" w:line="240" w:lineRule="auto"/>
            </w:pPr>
          </w:p>
          <w:p w:rsidR="005B4789" w:rsidP="005B4789">
            <w:pPr>
              <w:pStyle w:val="Default"/>
              <w:bidi w:val="0"/>
              <w:spacing w:after="0" w:line="240" w:lineRule="auto"/>
            </w:pPr>
          </w:p>
          <w:p w:rsidR="005B4789" w:rsidP="005B4789">
            <w:pPr>
              <w:pStyle w:val="Default"/>
              <w:bidi w:val="0"/>
              <w:spacing w:after="0" w:line="240" w:lineRule="auto"/>
            </w:pPr>
          </w:p>
          <w:p w:rsidR="00F64FBE" w:rsidP="005B4789">
            <w:pPr>
              <w:pStyle w:val="Default"/>
              <w:bidi w:val="0"/>
              <w:spacing w:after="0" w:line="240" w:lineRule="auto"/>
            </w:pPr>
          </w:p>
          <w:p w:rsidR="00D10CD8" w:rsidRPr="005B4789" w:rsidP="005B4789">
            <w:pPr>
              <w:pStyle w:val="Default"/>
              <w:bidi w:val="0"/>
              <w:spacing w:after="0" w:line="240" w:lineRule="auto"/>
            </w:pPr>
          </w:p>
          <w:p w:rsidR="006D4455" w:rsidP="006D4455">
            <w:pPr>
              <w:pStyle w:val="CM4"/>
              <w:bidi w:val="0"/>
              <w:spacing w:before="60" w:after="60" w:line="240" w:lineRule="auto"/>
              <w:rPr>
                <w:rFonts w:ascii="Arial Narrow" w:hAnsi="Arial Narrow"/>
                <w:sz w:val="22"/>
                <w:szCs w:val="22"/>
              </w:rPr>
            </w:pPr>
            <w:r w:rsidRPr="005B4789">
              <w:rPr>
                <w:rFonts w:ascii="Arial Narrow" w:hAnsi="Arial Narrow"/>
                <w:sz w:val="22"/>
                <w:szCs w:val="22"/>
              </w:rPr>
              <w:t>9.   Členské štáty požadujú, aby každá investičná spoločnosť a organizátor trhu prevádzkujúci MTF alebo OTF bezodkladne splnil každý pokyn svojho príslušného orgánu podľa článku 69 ods. 2 na pozastavenie obchodovania s finančným nástrojom alebo vylúčiť finančný nástroj z obchodovania.</w:t>
            </w:r>
          </w:p>
          <w:p w:rsidR="005B4789" w:rsidP="005B4789">
            <w:pPr>
              <w:pStyle w:val="Default"/>
              <w:bidi w:val="0"/>
              <w:spacing w:after="0" w:line="240" w:lineRule="auto"/>
            </w:pPr>
          </w:p>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10.   Členské štáty požadujú, aby investičné spoločnosti a organizátori trhu prevádzkujúci MTF alebo OTF, poskytli príslušnému orgánu a orgánu ESMA podrobný opis fungovania MTF alebo OTF vrátane bez toho, aby bol dotknutý článok 20 ods. 1, 4 a 5, akýchkoľvek prepojení na regulovaný trh, MTF, OTF alebo systematického internalizátora vo vlastníctve rovnakej investičnej spoločnosti alebo organizátora trhu alebo ich účasti a zoznamu ich členov, účastníkov a/alebo používateľov. Príslušné orgány tieto informácie na požiadanie sprístupňujú orgánu ESMA. Každé udelenie povolenia investičnej spoločnosti alebo organizátorovi trhu ako MTF a OTF sa oznámi orgánu ESMA. Orgán ESMA vypracuje zoznam všetkých MTF a OTF v Únii. Tento zoznam obsahuje informácie o službách, ktoré MTF alebo OTF poskytuje, a zahŕňa jedinečný kód identifikujúci MTF a OTF pre použitie v správach v súlade s článkami 6, 10 a 36 nariadenia (EÚ) č. 600/2014. Pravidelne sa aktualizuje. Orgán ESMA tento zoznam zverejní na svojom webovom sídle a aktualizuje ho.</w:t>
            </w:r>
          </w:p>
          <w:p w:rsidR="000F6071" w:rsidP="000F6071">
            <w:pPr>
              <w:pStyle w:val="Default"/>
              <w:bidi w:val="0"/>
              <w:spacing w:after="0" w:line="240" w:lineRule="auto"/>
            </w:pPr>
          </w:p>
          <w:p w:rsidR="000F6071" w:rsidP="000F6071">
            <w:pPr>
              <w:pStyle w:val="Default"/>
              <w:bidi w:val="0"/>
              <w:spacing w:after="0" w:line="240" w:lineRule="auto"/>
            </w:pPr>
          </w:p>
          <w:p w:rsidR="000F6071" w:rsidP="000F6071">
            <w:pPr>
              <w:pStyle w:val="Default"/>
              <w:bidi w:val="0"/>
              <w:spacing w:after="0" w:line="240" w:lineRule="auto"/>
            </w:pPr>
          </w:p>
          <w:p w:rsidR="000F6071" w:rsidP="000F6071">
            <w:pPr>
              <w:pStyle w:val="Default"/>
              <w:bidi w:val="0"/>
              <w:spacing w:after="0" w:line="240" w:lineRule="auto"/>
            </w:pPr>
          </w:p>
          <w:p w:rsidR="000F6071" w:rsidP="000F6071">
            <w:pPr>
              <w:pStyle w:val="Default"/>
              <w:bidi w:val="0"/>
              <w:spacing w:after="0" w:line="240" w:lineRule="auto"/>
            </w:pPr>
          </w:p>
          <w:p w:rsidR="000F6071" w:rsidP="000F6071">
            <w:pPr>
              <w:pStyle w:val="Default"/>
              <w:bidi w:val="0"/>
              <w:spacing w:after="0" w:line="240" w:lineRule="auto"/>
            </w:pPr>
          </w:p>
          <w:p w:rsidR="000F6071" w:rsidP="000F6071">
            <w:pPr>
              <w:pStyle w:val="Default"/>
              <w:bidi w:val="0"/>
              <w:spacing w:after="0" w:line="240" w:lineRule="auto"/>
            </w:pPr>
          </w:p>
          <w:p w:rsidR="000F6071" w:rsidP="000F6071">
            <w:pPr>
              <w:pStyle w:val="Default"/>
              <w:bidi w:val="0"/>
              <w:spacing w:after="0" w:line="240" w:lineRule="auto"/>
            </w:pPr>
          </w:p>
          <w:p w:rsidR="000F6071" w:rsidP="000F6071">
            <w:pPr>
              <w:pStyle w:val="Default"/>
              <w:bidi w:val="0"/>
              <w:spacing w:after="0" w:line="240" w:lineRule="auto"/>
            </w:pPr>
          </w:p>
          <w:p w:rsidR="000F6071" w:rsidP="000F6071">
            <w:pPr>
              <w:pStyle w:val="Default"/>
              <w:bidi w:val="0"/>
              <w:spacing w:after="0" w:line="240" w:lineRule="auto"/>
            </w:pPr>
          </w:p>
          <w:p w:rsidR="000F6071" w:rsidP="000F6071">
            <w:pPr>
              <w:pStyle w:val="Default"/>
              <w:bidi w:val="0"/>
              <w:spacing w:after="0" w:line="240" w:lineRule="auto"/>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11.   Orgán ESMA vypracuje návrh vykonávacích technických predpisov na určenie obsahu a formátu opisu a oznámenia uvedených v odseku 10.</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Orgán ESMA predloží návrh týchto vykonávacích technických predpisov Komisii do 3. januára 2016.</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Komisii sa udeľuje právomoc prijať vykonávacie technické predpisy uvedené v prvom pododseku v súlade s článkom 15 nariadenia (EÚ) č. 1095/2010.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F64FBE" w:rsidP="006D4455">
            <w:pPr>
              <w:autoSpaceDE w:val="0"/>
              <w:autoSpaceDN w:val="0"/>
              <w:bidi w:val="0"/>
              <w:spacing w:before="0" w:beforeAutospacing="0" w:after="0" w:afterAutospacing="0" w:line="240" w:lineRule="auto"/>
              <w:jc w:val="center"/>
              <w:rPr>
                <w:rFonts w:ascii="Arial Narrow" w:hAnsi="Arial Narrow"/>
                <w:sz w:val="22"/>
                <w:szCs w:val="22"/>
              </w:rPr>
            </w:pPr>
          </w:p>
          <w:p w:rsidR="00F64FBE" w:rsidP="006D4455">
            <w:pPr>
              <w:autoSpaceDE w:val="0"/>
              <w:autoSpaceDN w:val="0"/>
              <w:bidi w:val="0"/>
              <w:spacing w:before="0" w:beforeAutospacing="0" w:after="0" w:afterAutospacing="0" w:line="240" w:lineRule="auto"/>
              <w:jc w:val="center"/>
              <w:rPr>
                <w:rFonts w:ascii="Arial Narrow" w:hAnsi="Arial Narrow"/>
                <w:sz w:val="22"/>
                <w:szCs w:val="22"/>
              </w:rPr>
            </w:pPr>
          </w:p>
          <w:p w:rsidR="00F64FBE" w:rsidP="006D4455">
            <w:pPr>
              <w:autoSpaceDE w:val="0"/>
              <w:autoSpaceDN w:val="0"/>
              <w:bidi w:val="0"/>
              <w:spacing w:before="0" w:beforeAutospacing="0" w:after="0" w:afterAutospacing="0" w:line="240" w:lineRule="auto"/>
              <w:jc w:val="center"/>
              <w:rPr>
                <w:rFonts w:ascii="Arial Narrow" w:hAnsi="Arial Narrow"/>
                <w:sz w:val="22"/>
                <w:szCs w:val="22"/>
              </w:rPr>
            </w:pPr>
          </w:p>
          <w:p w:rsidR="00F64FBE" w:rsidP="006D4455">
            <w:pPr>
              <w:autoSpaceDE w:val="0"/>
              <w:autoSpaceDN w:val="0"/>
              <w:bidi w:val="0"/>
              <w:spacing w:before="0" w:beforeAutospacing="0" w:after="0" w:afterAutospacing="0" w:line="240" w:lineRule="auto"/>
              <w:jc w:val="center"/>
              <w:rPr>
                <w:rFonts w:ascii="Arial Narrow" w:hAnsi="Arial Narrow"/>
                <w:sz w:val="22"/>
                <w:szCs w:val="22"/>
              </w:rPr>
            </w:pPr>
          </w:p>
          <w:p w:rsidR="00F64FBE"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6D4455" w:rsidRP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b/>
                <w:color w:val="00B0F0"/>
                <w:sz w:val="22"/>
                <w:szCs w:val="22"/>
              </w:rPr>
            </w:pPr>
            <w:r w:rsidRPr="000F6071">
              <w:rPr>
                <w:rFonts w:ascii="Arial Narrow" w:hAnsi="Arial Narrow"/>
                <w:b/>
                <w:color w:val="00B0F0"/>
                <w:sz w:val="22"/>
                <w:szCs w:val="22"/>
              </w:rPr>
              <w:t>Návrh zákona čl.II</w:t>
            </w:r>
          </w:p>
          <w:p w:rsidR="000F6071" w:rsidRPr="000F6071" w:rsidP="000F6071">
            <w:pPr>
              <w:autoSpaceDE w:val="0"/>
              <w:autoSpaceDN w:val="0"/>
              <w:bidi w:val="0"/>
              <w:spacing w:before="0" w:beforeAutospacing="0" w:after="0" w:afterAutospacing="0" w:line="240" w:lineRule="auto"/>
              <w:jc w:val="center"/>
              <w:rPr>
                <w:rFonts w:ascii="Arial Narrow" w:hAnsi="Arial Narrow"/>
                <w:b/>
                <w:color w:val="00B0F0"/>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b/>
                <w:color w:val="00B0F0"/>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b/>
                <w:color w:val="00B0F0"/>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b/>
                <w:color w:val="00B0F0"/>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b/>
                <w:color w:val="00B0F0"/>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b/>
                <w:color w:val="00B0F0"/>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b/>
                <w:color w:val="00B0F0"/>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b/>
                <w:color w:val="00B0F0"/>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F944B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B83224" w:rsidRPr="000F6071" w:rsidP="00B83224">
            <w:pPr>
              <w:autoSpaceDE w:val="0"/>
              <w:autoSpaceDN w:val="0"/>
              <w:bidi w:val="0"/>
              <w:spacing w:before="0" w:beforeAutospacing="0" w:after="0" w:afterAutospacing="0" w:line="240" w:lineRule="auto"/>
              <w:jc w:val="center"/>
              <w:rPr>
                <w:rFonts w:ascii="Arial Narrow" w:hAnsi="Arial Narrow"/>
                <w:b/>
                <w:color w:val="00B0F0"/>
                <w:sz w:val="22"/>
                <w:szCs w:val="22"/>
              </w:rPr>
            </w:pPr>
            <w:r w:rsidRPr="000F6071">
              <w:rPr>
                <w:rFonts w:ascii="Arial Narrow" w:hAnsi="Arial Narrow"/>
                <w:b/>
                <w:color w:val="00B0F0"/>
                <w:sz w:val="22"/>
                <w:szCs w:val="22"/>
              </w:rPr>
              <w:t>Návrh zákona čl.II</w:t>
            </w: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5B4789" w:rsidP="000F6071">
            <w:pPr>
              <w:autoSpaceDE w:val="0"/>
              <w:autoSpaceDN w:val="0"/>
              <w:bidi w:val="0"/>
              <w:spacing w:before="0" w:beforeAutospacing="0" w:after="0" w:afterAutospacing="0" w:line="240" w:lineRule="auto"/>
              <w:jc w:val="center"/>
              <w:rPr>
                <w:rFonts w:ascii="Arial Narrow" w:hAnsi="Arial Narrow"/>
                <w:sz w:val="22"/>
                <w:szCs w:val="22"/>
              </w:rPr>
            </w:pPr>
          </w:p>
          <w:p w:rsidR="005B4789" w:rsidP="000F6071">
            <w:pPr>
              <w:autoSpaceDE w:val="0"/>
              <w:autoSpaceDN w:val="0"/>
              <w:bidi w:val="0"/>
              <w:spacing w:before="0" w:beforeAutospacing="0" w:after="0" w:afterAutospacing="0" w:line="240" w:lineRule="auto"/>
              <w:jc w:val="center"/>
              <w:rPr>
                <w:rFonts w:ascii="Arial Narrow" w:hAnsi="Arial Narrow"/>
                <w:sz w:val="22"/>
                <w:szCs w:val="22"/>
              </w:rPr>
            </w:pPr>
          </w:p>
          <w:p w:rsidR="005B4789" w:rsidP="000F6071">
            <w:pPr>
              <w:autoSpaceDE w:val="0"/>
              <w:autoSpaceDN w:val="0"/>
              <w:bidi w:val="0"/>
              <w:spacing w:before="0" w:beforeAutospacing="0" w:after="0" w:afterAutospacing="0" w:line="240" w:lineRule="auto"/>
              <w:jc w:val="center"/>
              <w:rPr>
                <w:rFonts w:ascii="Arial Narrow" w:hAnsi="Arial Narrow"/>
                <w:sz w:val="22"/>
                <w:szCs w:val="22"/>
              </w:rPr>
            </w:pPr>
          </w:p>
          <w:p w:rsidR="005B4789" w:rsidP="000F6071">
            <w:pPr>
              <w:autoSpaceDE w:val="0"/>
              <w:autoSpaceDN w:val="0"/>
              <w:bidi w:val="0"/>
              <w:spacing w:before="0" w:beforeAutospacing="0" w:after="0" w:afterAutospacing="0" w:line="240" w:lineRule="auto"/>
              <w:jc w:val="center"/>
              <w:rPr>
                <w:rFonts w:ascii="Arial Narrow" w:hAnsi="Arial Narrow"/>
                <w:sz w:val="22"/>
                <w:szCs w:val="22"/>
              </w:rPr>
            </w:pPr>
          </w:p>
          <w:p w:rsidR="005B4789" w:rsidP="000F6071">
            <w:pPr>
              <w:autoSpaceDE w:val="0"/>
              <w:autoSpaceDN w:val="0"/>
              <w:bidi w:val="0"/>
              <w:spacing w:before="0" w:beforeAutospacing="0" w:after="0" w:afterAutospacing="0" w:line="240" w:lineRule="auto"/>
              <w:jc w:val="center"/>
              <w:rPr>
                <w:rFonts w:ascii="Arial Narrow" w:hAnsi="Arial Narrow"/>
                <w:sz w:val="22"/>
                <w:szCs w:val="22"/>
              </w:rPr>
            </w:pPr>
          </w:p>
          <w:p w:rsidR="00D10CD8"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D10CD8" w:rsidP="000F6071">
            <w:pPr>
              <w:autoSpaceDE w:val="0"/>
              <w:autoSpaceDN w:val="0"/>
              <w:bidi w:val="0"/>
              <w:spacing w:before="0" w:beforeAutospacing="0" w:after="0" w:afterAutospacing="0" w:line="240" w:lineRule="auto"/>
              <w:jc w:val="center"/>
              <w:rPr>
                <w:rFonts w:ascii="Arial Narrow" w:hAnsi="Arial Narrow"/>
                <w:b/>
                <w:color w:val="00B0F0"/>
                <w:sz w:val="22"/>
                <w:szCs w:val="22"/>
              </w:rPr>
            </w:pPr>
            <w:r w:rsidRPr="00F944B1" w:rsidR="00D10CD8">
              <w:rPr>
                <w:rFonts w:ascii="Arial Narrow" w:hAnsi="Arial Narrow"/>
                <w:b/>
                <w:color w:val="00B0F0"/>
                <w:sz w:val="22"/>
                <w:szCs w:val="22"/>
              </w:rPr>
              <w:t>Návrh zákona čl.II</w:t>
            </w:r>
          </w:p>
          <w:p w:rsidR="000B5B87" w:rsidP="000F6071">
            <w:pPr>
              <w:autoSpaceDE w:val="0"/>
              <w:autoSpaceDN w:val="0"/>
              <w:bidi w:val="0"/>
              <w:spacing w:before="0" w:beforeAutospacing="0" w:after="0" w:afterAutospacing="0" w:line="240" w:lineRule="auto"/>
              <w:jc w:val="center"/>
              <w:rPr>
                <w:rFonts w:ascii="Arial Narrow" w:hAnsi="Arial Narrow"/>
                <w:b/>
                <w:color w:val="00B0F0"/>
                <w:sz w:val="22"/>
                <w:szCs w:val="22"/>
              </w:rPr>
            </w:pPr>
          </w:p>
          <w:p w:rsidR="000B5B87" w:rsidP="000F6071">
            <w:pPr>
              <w:autoSpaceDE w:val="0"/>
              <w:autoSpaceDN w:val="0"/>
              <w:bidi w:val="0"/>
              <w:spacing w:before="0" w:beforeAutospacing="0" w:after="0" w:afterAutospacing="0" w:line="240" w:lineRule="auto"/>
              <w:jc w:val="center"/>
              <w:rPr>
                <w:rFonts w:ascii="Arial Narrow" w:hAnsi="Arial Narrow"/>
                <w:b/>
                <w:color w:val="00B0F0"/>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b/>
                <w:color w:val="00B0F0"/>
                <w:sz w:val="22"/>
                <w:szCs w:val="22"/>
              </w:rPr>
            </w:pPr>
            <w:r w:rsidRPr="000F6071">
              <w:rPr>
                <w:rFonts w:ascii="Arial Narrow" w:hAnsi="Arial Narrow"/>
                <w:b/>
                <w:color w:val="00B0F0"/>
                <w:sz w:val="22"/>
                <w:szCs w:val="22"/>
              </w:rPr>
              <w:t>Návrh zákona čl.II</w:t>
            </w:r>
          </w:p>
          <w:p w:rsidR="000F6071" w:rsidRPr="000F6071" w:rsidP="000F6071">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D4455" w:rsidRPr="000F6071" w:rsidP="006D4455">
            <w:pPr>
              <w:autoSpaceDE w:val="0"/>
              <w:autoSpaceDN w:val="0"/>
              <w:bidi w:val="0"/>
              <w:spacing w:before="0" w:beforeAutospacing="0" w:after="0" w:afterAutospacing="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D4455" w:rsidRP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b/>
                <w:color w:val="00B0F0"/>
                <w:sz w:val="22"/>
                <w:szCs w:val="22"/>
              </w:rPr>
            </w:pPr>
            <w:r w:rsidRPr="005B4789">
              <w:rPr>
                <w:rFonts w:ascii="Arial Narrow" w:hAnsi="Arial Narrow"/>
                <w:b/>
                <w:color w:val="00B0F0"/>
                <w:sz w:val="22"/>
                <w:szCs w:val="22"/>
              </w:rPr>
              <w:t>§ 52 ods.3</w:t>
            </w: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F944B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14295C"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P="000F6071">
            <w:pPr>
              <w:autoSpaceDE w:val="0"/>
              <w:autoSpaceDN w:val="0"/>
              <w:bidi w:val="0"/>
              <w:spacing w:before="0" w:beforeAutospacing="0" w:after="0" w:afterAutospacing="0" w:line="240" w:lineRule="auto"/>
              <w:jc w:val="center"/>
              <w:rPr>
                <w:rFonts w:ascii="Arial Narrow" w:hAnsi="Arial Narrow"/>
                <w:sz w:val="22"/>
                <w:szCs w:val="22"/>
              </w:rPr>
            </w:pPr>
            <w:r w:rsidRPr="005B4789" w:rsidR="0014295C">
              <w:rPr>
                <w:rFonts w:ascii="Arial Narrow" w:hAnsi="Arial Narrow"/>
                <w:sz w:val="22"/>
                <w:szCs w:val="22"/>
              </w:rPr>
              <w:t>§</w:t>
            </w:r>
            <w:r w:rsidRPr="005B4789" w:rsidR="00407766">
              <w:rPr>
                <w:rFonts w:ascii="Arial Narrow" w:hAnsi="Arial Narrow"/>
                <w:sz w:val="22"/>
                <w:szCs w:val="22"/>
              </w:rPr>
              <w:t xml:space="preserve"> 51</w:t>
            </w:r>
            <w:r w:rsidRPr="005B4789" w:rsidR="0014295C">
              <w:rPr>
                <w:rFonts w:ascii="Arial Narrow" w:hAnsi="Arial Narrow"/>
                <w:sz w:val="22"/>
                <w:szCs w:val="22"/>
              </w:rPr>
              <w:t xml:space="preserve"> ods.5</w:t>
            </w:r>
          </w:p>
          <w:p w:rsidR="00B83224"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5B4789" w:rsidP="000F6071">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5B4789" w:rsidP="000F6071">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5B4789" w:rsidP="000F6071">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5B4789" w:rsidP="000F6071">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5B4789" w:rsidP="000F6071">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5B4789" w:rsidP="000F6071">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r w:rsidRPr="00F944B1" w:rsidR="000B5B87">
              <w:rPr>
                <w:rFonts w:ascii="Arial Narrow" w:hAnsi="Arial Narrow"/>
                <w:sz w:val="22"/>
                <w:szCs w:val="22"/>
              </w:rPr>
              <w:t>§ 63 ods.4</w:t>
            </w: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5B4789" w:rsidP="000F6071">
            <w:pPr>
              <w:autoSpaceDE w:val="0"/>
              <w:autoSpaceDN w:val="0"/>
              <w:bidi w:val="0"/>
              <w:spacing w:before="0" w:beforeAutospacing="0" w:after="0" w:afterAutospacing="0" w:line="240" w:lineRule="auto"/>
              <w:jc w:val="center"/>
              <w:rPr>
                <w:rFonts w:ascii="Arial Narrow" w:hAnsi="Arial Narrow"/>
                <w:b/>
                <w:color w:val="00B0F0"/>
                <w:sz w:val="22"/>
                <w:szCs w:val="22"/>
                <w:highlight w:val="yellow"/>
              </w:rPr>
            </w:pPr>
          </w:p>
          <w:p w:rsidR="000F6071" w:rsidRPr="000F6071" w:rsidP="000F6071">
            <w:pPr>
              <w:autoSpaceDE w:val="0"/>
              <w:autoSpaceDN w:val="0"/>
              <w:bidi w:val="0"/>
              <w:spacing w:before="0" w:beforeAutospacing="0" w:after="0" w:afterAutospacing="0" w:line="240" w:lineRule="auto"/>
              <w:jc w:val="center"/>
              <w:rPr>
                <w:rFonts w:ascii="Arial Narrow" w:hAnsi="Arial Narrow"/>
                <w:b/>
                <w:color w:val="00B0F0"/>
                <w:sz w:val="22"/>
                <w:szCs w:val="22"/>
              </w:rPr>
            </w:pPr>
            <w:r w:rsidRPr="00F64FBE">
              <w:rPr>
                <w:rFonts w:ascii="Arial Narrow" w:hAnsi="Arial Narrow"/>
                <w:b/>
                <w:color w:val="00B0F0"/>
                <w:sz w:val="22"/>
                <w:szCs w:val="22"/>
              </w:rPr>
              <w:t>§ 52 ods.4</w:t>
            </w: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0F6071"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p w:rsidR="006D4455" w:rsidRPr="000F6071" w:rsidP="000F6071">
            <w:pPr>
              <w:autoSpaceDE w:val="0"/>
              <w:autoSpaceDN w:val="0"/>
              <w:bidi w:val="0"/>
              <w:spacing w:before="0" w:beforeAutospacing="0" w:after="0" w:afterAutospacing="0" w:line="240" w:lineRule="auto"/>
              <w:jc w:val="center"/>
              <w:rPr>
                <w:rFonts w:ascii="Arial Narrow" w:hAnsi="Arial Narrow"/>
                <w:sz w:val="22"/>
                <w:szCs w:val="22"/>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pStyle w:val="BodyText2"/>
              <w:bidi w:val="0"/>
              <w:spacing w:after="0" w:line="240" w:lineRule="exact"/>
              <w:jc w:val="left"/>
              <w:rPr>
                <w:rFonts w:ascii="Arial Narrow" w:hAnsi="Arial Narrow"/>
                <w:sz w:val="22"/>
                <w:szCs w:val="22"/>
              </w:rPr>
            </w:pPr>
          </w:p>
          <w:p w:rsidR="005B4789" w:rsidRPr="005B4789" w:rsidP="005B4789">
            <w:pPr>
              <w:pStyle w:val="CM1"/>
              <w:bidi w:val="0"/>
              <w:spacing w:after="0" w:line="240" w:lineRule="auto"/>
              <w:jc w:val="both"/>
              <w:rPr>
                <w:rFonts w:ascii="Arial Narrow" w:hAnsi="Arial Narrow"/>
                <w:b/>
                <w:color w:val="00B0F0"/>
                <w:sz w:val="22"/>
                <w:szCs w:val="22"/>
              </w:rPr>
            </w:pPr>
            <w:r w:rsidRPr="005B4789">
              <w:rPr>
                <w:rFonts w:ascii="Arial Narrow" w:hAnsi="Arial Narrow"/>
                <w:b/>
                <w:color w:val="00B0F0"/>
                <w:sz w:val="22"/>
                <w:szCs w:val="22"/>
              </w:rPr>
              <w:t xml:space="preserve">Burza a obchodník s cennými papiermi organizujúci mnohostranný obchodný systém alebo organizovaný obchodný systém okrem splnenia organizačných požiadaviek </w:t>
            </w:r>
            <w:r w:rsidR="008B079A">
              <w:rPr>
                <w:rFonts w:ascii="Arial Narrow" w:hAnsi="Arial Narrow"/>
                <w:b/>
                <w:color w:val="00B0F0"/>
                <w:sz w:val="22"/>
                <w:szCs w:val="22"/>
              </w:rPr>
              <w:t>podľa osobitného predpisu</w:t>
            </w:r>
            <w:r w:rsidR="008B079A">
              <w:rPr>
                <w:rFonts w:ascii="Arial Narrow" w:hAnsi="Arial Narrow"/>
                <w:b/>
                <w:color w:val="00B0F0"/>
                <w:sz w:val="22"/>
                <w:szCs w:val="22"/>
                <w:vertAlign w:val="superscript"/>
              </w:rPr>
              <w:t>3)</w:t>
            </w:r>
            <w:r w:rsidR="008B079A">
              <w:rPr>
                <w:rFonts w:ascii="Arial Narrow" w:hAnsi="Arial Narrow"/>
                <w:b/>
                <w:color w:val="00B0F0"/>
                <w:sz w:val="22"/>
                <w:szCs w:val="22"/>
              </w:rPr>
              <w:t xml:space="preserve"> </w:t>
            </w:r>
            <w:r w:rsidRPr="005B4789">
              <w:rPr>
                <w:rFonts w:ascii="Arial Narrow" w:hAnsi="Arial Narrow"/>
                <w:b/>
                <w:color w:val="00B0F0"/>
                <w:sz w:val="22"/>
                <w:szCs w:val="22"/>
              </w:rPr>
              <w:t xml:space="preserve">má povinnosť </w:t>
            </w:r>
          </w:p>
          <w:p w:rsidR="005B4789" w:rsidRPr="005B4789" w:rsidP="008449F3">
            <w:pPr>
              <w:pStyle w:val="CM1"/>
              <w:numPr>
                <w:numId w:val="15"/>
              </w:numPr>
              <w:suppressAutoHyphens/>
              <w:autoSpaceDE/>
              <w:autoSpaceDN/>
              <w:bidi w:val="0"/>
              <w:adjustRightInd/>
              <w:spacing w:after="0" w:line="240" w:lineRule="auto"/>
              <w:ind w:left="0" w:hanging="43"/>
              <w:jc w:val="both"/>
              <w:rPr>
                <w:rFonts w:ascii="Arial Narrow" w:hAnsi="Arial Narrow"/>
                <w:b/>
                <w:color w:val="00B0F0"/>
                <w:sz w:val="22"/>
                <w:szCs w:val="22"/>
              </w:rPr>
            </w:pPr>
            <w:r w:rsidRPr="005B4789">
              <w:rPr>
                <w:rFonts w:ascii="Arial Narrow" w:hAnsi="Arial Narrow"/>
                <w:b/>
                <w:color w:val="00B0F0"/>
                <w:sz w:val="22"/>
                <w:szCs w:val="22"/>
              </w:rPr>
              <w:t xml:space="preserve">mať zavedené opatrenia na riadne riadenie technických činností systému vrátane určenia účinných núdzových opatrení na zvládnutie rizík spojených s narušením fungovania systémov,                           </w:t>
            </w:r>
          </w:p>
          <w:p w:rsidR="005B4789" w:rsidRPr="005B4789" w:rsidP="008449F3">
            <w:pPr>
              <w:pStyle w:val="ListParagraph"/>
              <w:numPr>
                <w:numId w:val="15"/>
              </w:numPr>
              <w:suppressAutoHyphens/>
              <w:bidi w:val="0"/>
              <w:spacing w:after="0" w:line="240" w:lineRule="auto"/>
              <w:ind w:left="0" w:firstLine="0"/>
              <w:contextualSpacing w:val="0"/>
              <w:jc w:val="both"/>
              <w:rPr>
                <w:rFonts w:ascii="Arial Narrow" w:hAnsi="Arial Narrow"/>
                <w:b/>
                <w:color w:val="00B0F0"/>
                <w:sz w:val="22"/>
                <w:szCs w:val="22"/>
              </w:rPr>
            </w:pPr>
            <w:r w:rsidRPr="005B4789">
              <w:rPr>
                <w:rFonts w:ascii="Arial Narrow" w:hAnsi="Arial Narrow"/>
                <w:b/>
                <w:color w:val="00B0F0"/>
                <w:sz w:val="22"/>
                <w:szCs w:val="22"/>
              </w:rPr>
              <w:t>zabezpečiť alebo sa ubezpečiť, že existuje prístup k dostatočným verejne dostupným informáciám umožňujúcim používateľom vytvoriť si úsudok o investícii pri zohľadnení povahy používateľov a druhov obchodovaných finančných nástrojov,</w:t>
            </w:r>
          </w:p>
          <w:p w:rsidR="005B4789" w:rsidRPr="005B4789" w:rsidP="008449F3">
            <w:pPr>
              <w:pStyle w:val="ListParagraph"/>
              <w:numPr>
                <w:numId w:val="15"/>
              </w:numPr>
              <w:suppressAutoHyphens/>
              <w:bidi w:val="0"/>
              <w:spacing w:after="0" w:line="240" w:lineRule="auto"/>
              <w:ind w:left="0" w:firstLine="0"/>
              <w:contextualSpacing w:val="0"/>
              <w:jc w:val="both"/>
              <w:rPr>
                <w:rFonts w:ascii="Arial Narrow" w:hAnsi="Arial Narrow"/>
                <w:b/>
                <w:color w:val="00B0F0"/>
                <w:sz w:val="22"/>
                <w:szCs w:val="22"/>
              </w:rPr>
            </w:pPr>
            <w:r w:rsidRPr="005B4789">
              <w:rPr>
                <w:rFonts w:ascii="Arial Narrow" w:hAnsi="Arial Narrow"/>
                <w:b/>
                <w:color w:val="00B0F0"/>
                <w:sz w:val="22"/>
                <w:szCs w:val="22"/>
              </w:rPr>
              <w:t xml:space="preserve">prijať, zverejniť, zaviesť a udržiavať prehľadné a nediskriminačné pravidlá založené na objektívnych kritériách upravujúcich prístup k ich systémom, </w:t>
            </w:r>
          </w:p>
          <w:p w:rsidR="005B4789" w:rsidRPr="005B4789" w:rsidP="008449F3">
            <w:pPr>
              <w:pStyle w:val="ListParagraph"/>
              <w:numPr>
                <w:numId w:val="15"/>
              </w:numPr>
              <w:suppressAutoHyphens/>
              <w:bidi w:val="0"/>
              <w:spacing w:after="0" w:line="240" w:lineRule="auto"/>
              <w:ind w:left="0" w:firstLine="0"/>
              <w:contextualSpacing w:val="0"/>
              <w:jc w:val="both"/>
              <w:rPr>
                <w:rFonts w:ascii="Arial Narrow" w:hAnsi="Arial Narrow"/>
                <w:b/>
                <w:color w:val="00B0F0"/>
                <w:sz w:val="22"/>
                <w:szCs w:val="22"/>
              </w:rPr>
            </w:pPr>
            <w:r w:rsidRPr="005B4789">
              <w:rPr>
                <w:rFonts w:ascii="Arial Narrow" w:hAnsi="Arial Narrow"/>
                <w:b/>
                <w:color w:val="00B0F0"/>
                <w:sz w:val="22"/>
                <w:szCs w:val="22"/>
              </w:rPr>
              <w:t xml:space="preserve">mať zavedené opatrenia na jednoznačnú identifikáciu a zvládanie potenciálnych nepriaznivých dôsledkov, ktoré by na organizovanie mnohostranného obchodného systému alebo na organizovanie organizovaného obchodného systému, alebo na členov alebo účastníkov a používateľov mnohostranného obchodného systému alebo organizovaného obchodného systému mal akýkoľvek konflikt záujmov medzi záujmami mnohostranného obchodného systému, organizovaného obchodného systému, ich vlastníkmi alebo obchodníkom s cennými papiermi alebo burzou organizujúcimi mnohostranný obchodný systém alebo organizovaný obchodný systém a riadnym fungovaním mnohostranného obchodného systému alebo organizovaného obchodného systému, </w:t>
            </w:r>
          </w:p>
          <w:p w:rsidR="005B4789" w:rsidRPr="005B4789" w:rsidP="008449F3">
            <w:pPr>
              <w:pStyle w:val="ListParagraph"/>
              <w:numPr>
                <w:numId w:val="15"/>
              </w:numPr>
              <w:suppressAutoHyphens/>
              <w:bidi w:val="0"/>
              <w:spacing w:after="0" w:line="240" w:lineRule="auto"/>
              <w:ind w:left="0" w:hanging="43"/>
              <w:contextualSpacing w:val="0"/>
              <w:jc w:val="both"/>
              <w:rPr>
                <w:rFonts w:ascii="Arial Narrow" w:hAnsi="Arial Narrow"/>
                <w:b/>
                <w:color w:val="00B0F0"/>
                <w:sz w:val="22"/>
                <w:szCs w:val="22"/>
              </w:rPr>
            </w:pPr>
            <w:r w:rsidRPr="005B4789">
              <w:rPr>
                <w:rFonts w:ascii="Arial Narrow" w:hAnsi="Arial Narrow"/>
                <w:b/>
                <w:color w:val="00B0F0"/>
                <w:sz w:val="22"/>
                <w:szCs w:val="22"/>
              </w:rPr>
              <w:t xml:space="preserve">dodržiavať požiadavky podľa § 14 ods. 5 písm. f) a § 25 ods. 6 a na tento účel zaviesť všetky potrebné účinné systémy, postupy a opatrenia,    </w:t>
            </w:r>
          </w:p>
          <w:p w:rsidR="005B4789" w:rsidRPr="005B4789" w:rsidP="008449F3">
            <w:pPr>
              <w:pStyle w:val="ListParagraph"/>
              <w:numPr>
                <w:numId w:val="15"/>
              </w:numPr>
              <w:suppressAutoHyphens/>
              <w:bidi w:val="0"/>
              <w:spacing w:after="0" w:line="240" w:lineRule="auto"/>
              <w:ind w:left="0" w:firstLine="0"/>
              <w:contextualSpacing w:val="0"/>
              <w:jc w:val="both"/>
              <w:rPr>
                <w:rFonts w:ascii="Arial Narrow" w:hAnsi="Arial Narrow"/>
                <w:b/>
                <w:color w:val="00B0F0"/>
                <w:sz w:val="22"/>
                <w:szCs w:val="22"/>
              </w:rPr>
            </w:pPr>
            <w:r w:rsidRPr="005B4789">
              <w:rPr>
                <w:rFonts w:ascii="Arial Narrow" w:hAnsi="Arial Narrow"/>
                <w:b/>
                <w:color w:val="00B0F0"/>
                <w:sz w:val="22"/>
                <w:szCs w:val="22"/>
              </w:rPr>
              <w:t>zrozumiteľne informovať svojich členov alebo účastníkov o ich individuálnej zodpovednosti za vyrovnanie transakcií vykonaných v tomto systéme,</w:t>
              <w:tab/>
              <w:tab/>
            </w:r>
          </w:p>
          <w:p w:rsidR="005B4789" w:rsidRPr="005B4789" w:rsidP="008449F3">
            <w:pPr>
              <w:pStyle w:val="ListParagraph"/>
              <w:numPr>
                <w:numId w:val="15"/>
              </w:numPr>
              <w:suppressAutoHyphens/>
              <w:bidi w:val="0"/>
              <w:spacing w:after="0" w:line="240" w:lineRule="auto"/>
              <w:ind w:left="0" w:hanging="43"/>
              <w:contextualSpacing w:val="0"/>
              <w:jc w:val="both"/>
              <w:rPr>
                <w:rFonts w:ascii="Arial Narrow" w:hAnsi="Arial Narrow"/>
                <w:b/>
                <w:color w:val="00B0F0"/>
                <w:sz w:val="22"/>
                <w:szCs w:val="22"/>
              </w:rPr>
            </w:pPr>
            <w:r w:rsidRPr="005B4789">
              <w:rPr>
                <w:rFonts w:ascii="Arial Narrow" w:hAnsi="Arial Narrow"/>
                <w:b/>
                <w:color w:val="00B0F0"/>
                <w:sz w:val="22"/>
                <w:szCs w:val="22"/>
              </w:rPr>
              <w:t xml:space="preserve">zaviesť potrebné opatrenia na uľahčenie účinného vyrovnania transakcií uzavretých v rámci systémov mnohostranného obchodného systému alebo organizovaného obchodného systému, </w:t>
            </w:r>
          </w:p>
          <w:p w:rsidR="005B4789" w:rsidRPr="005B4789" w:rsidP="008449F3">
            <w:pPr>
              <w:pStyle w:val="ListParagraph"/>
              <w:numPr>
                <w:numId w:val="15"/>
              </w:numPr>
              <w:suppressAutoHyphens/>
              <w:bidi w:val="0"/>
              <w:spacing w:after="0" w:line="240" w:lineRule="auto"/>
              <w:ind w:left="0" w:firstLine="0"/>
              <w:contextualSpacing w:val="0"/>
              <w:jc w:val="both"/>
              <w:rPr>
                <w:rFonts w:ascii="Arial Narrow" w:hAnsi="Arial Narrow"/>
                <w:b/>
                <w:color w:val="00B0F0"/>
                <w:sz w:val="22"/>
                <w:szCs w:val="22"/>
              </w:rPr>
            </w:pPr>
            <w:r w:rsidRPr="005B4789">
              <w:rPr>
                <w:rFonts w:ascii="Arial Narrow" w:hAnsi="Arial Narrow"/>
                <w:b/>
                <w:color w:val="00B0F0"/>
                <w:sz w:val="22"/>
                <w:szCs w:val="22"/>
              </w:rPr>
              <w:t xml:space="preserve">disponovať minimálne tromi reálne aktívnymi členmi alebo používateľmi, aby mal každý z nich možnosť pôsobiť so všetkými ostatnými, ak ide o tvorbu cien. </w:t>
            </w:r>
          </w:p>
          <w:p w:rsidR="00F103A0" w:rsidRPr="005B4789" w:rsidP="005B4789">
            <w:pPr>
              <w:suppressAutoHyphens/>
              <w:bidi w:val="0"/>
              <w:spacing w:before="0" w:beforeAutospacing="0" w:after="0" w:afterAutospacing="0" w:line="240" w:lineRule="auto"/>
              <w:jc w:val="both"/>
              <w:rPr>
                <w:rFonts w:ascii="Arial Narrow" w:hAnsi="Arial Narrow"/>
                <w:b/>
                <w:color w:val="00B0F0"/>
                <w:sz w:val="22"/>
                <w:szCs w:val="22"/>
              </w:rPr>
            </w:pPr>
          </w:p>
          <w:p w:rsidR="005B4789" w:rsidRPr="005B4789" w:rsidP="005B4789">
            <w:pPr>
              <w:pStyle w:val="ListParagraph"/>
              <w:bidi w:val="0"/>
              <w:spacing w:after="0" w:line="240" w:lineRule="auto"/>
              <w:ind w:left="0"/>
              <w:jc w:val="both"/>
              <w:rPr>
                <w:rFonts w:ascii="Arial Narrow" w:hAnsi="Arial Narrow"/>
                <w:b/>
                <w:color w:val="00B0F0"/>
                <w:sz w:val="22"/>
                <w:szCs w:val="22"/>
              </w:rPr>
            </w:pPr>
            <w:r w:rsidRPr="005B4789">
              <w:rPr>
                <w:rFonts w:ascii="Arial Narrow" w:hAnsi="Arial Narrow"/>
                <w:b/>
                <w:color w:val="00B0F0"/>
                <w:sz w:val="22"/>
                <w:szCs w:val="22"/>
              </w:rPr>
              <w:t xml:space="preserve">Zo zaradenia finančného nástroja, ktorý je prijatý k obchodovaniu na regulovanom trhu, do zoznamu mnohostranného obchodného systému alebo do zoznamu organizovaného obchodného systému bez súhlasu emitenta, nevyplývajú emitentovi žiadne informačné povinnosti v súvislosti s obchodovaním na mnohostrannom obchodnom systéme alebo obchodovaním na organizovanom obchodnom systéme.  </w:t>
            </w:r>
          </w:p>
          <w:p w:rsidR="00F103A0" w:rsidP="00F103A0">
            <w:pPr>
              <w:pStyle w:val="ListParagraph"/>
              <w:bidi w:val="0"/>
              <w:spacing w:after="0" w:line="240" w:lineRule="auto"/>
              <w:ind w:left="0"/>
              <w:jc w:val="both"/>
              <w:rPr>
                <w:rFonts w:ascii="Arial Narrow" w:hAnsi="Arial Narrow"/>
                <w:b/>
                <w:color w:val="00B0F0"/>
                <w:sz w:val="22"/>
                <w:szCs w:val="22"/>
                <w:lang w:val="en-US" w:eastAsia="en-US"/>
              </w:rPr>
            </w:pPr>
          </w:p>
          <w:p w:rsidR="00D10CD8" w:rsidRPr="00F944B1" w:rsidP="00F103A0">
            <w:pPr>
              <w:pStyle w:val="ListParagraph"/>
              <w:bidi w:val="0"/>
              <w:spacing w:after="0" w:line="240" w:lineRule="auto"/>
              <w:ind w:left="0"/>
              <w:jc w:val="both"/>
              <w:rPr>
                <w:rFonts w:ascii="Arial Narrow" w:hAnsi="Arial Narrow"/>
                <w:b/>
                <w:color w:val="00B0F0"/>
                <w:sz w:val="22"/>
                <w:szCs w:val="22"/>
                <w:lang w:eastAsia="en-US"/>
              </w:rPr>
            </w:pPr>
            <w:r w:rsidRPr="00F944B1" w:rsidR="00F944B1">
              <w:rPr>
                <w:rFonts w:ascii="Arial Narrow" w:hAnsi="Arial Narrow"/>
                <w:b/>
                <w:color w:val="00B0F0"/>
                <w:sz w:val="22"/>
                <w:szCs w:val="22"/>
              </w:rPr>
              <w:t>Národná banka Slovenska je oprávnená uložiť burze alebo obchodníkovi s cennými papiermi organizujúcim mnohostranný systém vykonanie opatrení podľa odseku 1 v rámci ich pôsobnosti.</w:t>
            </w:r>
          </w:p>
          <w:p w:rsidR="00036853" w:rsidP="00F103A0">
            <w:pPr>
              <w:bidi w:val="0"/>
              <w:spacing w:before="0" w:beforeAutospacing="0" w:after="0" w:afterAutospacing="0" w:line="240" w:lineRule="auto"/>
              <w:jc w:val="both"/>
              <w:rPr>
                <w:rFonts w:ascii="Arial Narrow" w:hAnsi="Arial Narrow"/>
                <w:b/>
                <w:color w:val="00B0F0"/>
                <w:sz w:val="22"/>
                <w:szCs w:val="22"/>
                <w:lang w:eastAsia="en-US"/>
              </w:rPr>
            </w:pPr>
          </w:p>
          <w:p w:rsidR="006D4455" w:rsidRPr="00F53B3B" w:rsidP="00F103A0">
            <w:pPr>
              <w:bidi w:val="0"/>
              <w:spacing w:before="0" w:beforeAutospacing="0" w:after="0" w:afterAutospacing="0" w:line="240" w:lineRule="auto"/>
              <w:jc w:val="both"/>
              <w:rPr>
                <w:rFonts w:ascii="Arial Narrow" w:hAnsi="Arial Narrow"/>
                <w:b/>
                <w:color w:val="00B0F0"/>
                <w:sz w:val="22"/>
                <w:szCs w:val="22"/>
              </w:rPr>
            </w:pPr>
            <w:r w:rsidRPr="00F53B3B" w:rsidR="00F53B3B">
              <w:rPr>
                <w:rFonts w:ascii="Arial Narrow" w:hAnsi="Arial Narrow"/>
                <w:b/>
                <w:color w:val="00B0F0"/>
                <w:sz w:val="22"/>
                <w:szCs w:val="22"/>
                <w:lang w:eastAsia="en-US"/>
              </w:rPr>
              <w:t xml:space="preserve">Burza a obchodník s cennými papiermi organizujúci mnohostranný obchodný systém alebo organizovaný obchodný systém sú povinní poskytnúť Národnej banke Slovenska a Európskemu orgánu dohľadu (Európskemu orgánu pre cenné papiere a trhy) podrobný opis fungovania mnohostranného obchodného systému alebo organizovaného obchodného systému; tým nie sú dotknuté ustanovenia § 54 vrátane akýchkoľvek prepojení na regulovaný trh, mnohostranný obchodný systém, organizovaný obchodný systém alebo systematického internalizátora vo vlastníctve rovnakého obchodníka s cennými papiermi, zahraničného obchodníka s cennými papiermi, burzy alebo zahraničnej burzy alebo ich účasti a zoznamu ich členov, účastníkov alebo používateľov. Národná banka Slovenska tieto informácie na požiadanie sprístupní Európskemu orgánu dohľadu (Európskemu orgánu pre cenné papiere a trhy). Každé udelenie povolenia na organizovanie mnohostranného obchodného systému alebo povolenia na organizovanie organizovaného obchodného systému obchodníkovi s cennými papiermi alebo burze Národná banka Slovenska oznámi Európskemu orgánu dohľadu (Európskemu orgánu pre cenné papiere a trhy). </w:t>
            </w:r>
            <w:r w:rsidRPr="00F53B3B" w:rsidR="000F6071">
              <w:rPr>
                <w:rFonts w:ascii="Arial Narrow" w:hAnsi="Arial Narrow"/>
                <w:b/>
                <w:noProof/>
                <w:color w:val="00B0F0"/>
                <w:sz w:val="22"/>
                <w:szCs w:val="22"/>
                <w:lang w:eastAsia="en-US"/>
              </w:rPr>
              <w:t xml:space="preserve">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008A683D">
              <w:rPr>
                <w:rFonts w:ascii="Arial Narrow" w:hAnsi="Arial Narrow"/>
                <w:sz w:val="22"/>
                <w:szCs w:val="22"/>
              </w:rPr>
              <w:t>Ú</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0F6071" w:rsidP="006D4455">
            <w:pPr>
              <w:autoSpaceDE w:val="0"/>
              <w:autoSpaceDN w:val="0"/>
              <w:bidi w:val="0"/>
              <w:spacing w:before="0" w:beforeAutospacing="0" w:after="0" w:afterAutospacing="0" w:line="240" w:lineRule="auto"/>
              <w:jc w:val="center"/>
              <w:rPr>
                <w:rFonts w:ascii="Arial Narrow" w:hAnsi="Arial Narrow"/>
                <w:sz w:val="22"/>
                <w:szCs w:val="22"/>
              </w:rPr>
            </w:pPr>
          </w:p>
          <w:p w:rsidR="00F64FBE" w:rsidP="006D4455">
            <w:pPr>
              <w:autoSpaceDE w:val="0"/>
              <w:autoSpaceDN w:val="0"/>
              <w:bidi w:val="0"/>
              <w:spacing w:before="0" w:beforeAutospacing="0" w:after="0" w:afterAutospacing="0" w:line="240" w:lineRule="auto"/>
              <w:jc w:val="center"/>
              <w:rPr>
                <w:rFonts w:ascii="Arial Narrow" w:hAnsi="Arial Narrow"/>
                <w:sz w:val="22"/>
                <w:szCs w:val="22"/>
              </w:rPr>
            </w:pPr>
          </w:p>
          <w:p w:rsidR="00F64FBE" w:rsidP="006D4455">
            <w:pPr>
              <w:autoSpaceDE w:val="0"/>
              <w:autoSpaceDN w:val="0"/>
              <w:bidi w:val="0"/>
              <w:spacing w:before="0" w:beforeAutospacing="0" w:after="0" w:afterAutospacing="0" w:line="240" w:lineRule="auto"/>
              <w:jc w:val="center"/>
              <w:rPr>
                <w:rFonts w:ascii="Arial Narrow" w:hAnsi="Arial Narrow"/>
                <w:sz w:val="22"/>
                <w:szCs w:val="22"/>
              </w:rPr>
            </w:pPr>
          </w:p>
          <w:p w:rsidR="00F64FBE" w:rsidP="006D4455">
            <w:pPr>
              <w:autoSpaceDE w:val="0"/>
              <w:autoSpaceDN w:val="0"/>
              <w:bidi w:val="0"/>
              <w:spacing w:before="0" w:beforeAutospacing="0" w:after="0" w:afterAutospacing="0" w:line="240" w:lineRule="auto"/>
              <w:jc w:val="center"/>
              <w:rPr>
                <w:rFonts w:ascii="Arial Narrow" w:hAnsi="Arial Narrow"/>
                <w:sz w:val="22"/>
                <w:szCs w:val="22"/>
              </w:rPr>
            </w:pPr>
          </w:p>
          <w:p w:rsidR="00F64FBE" w:rsidP="006D4455">
            <w:pPr>
              <w:autoSpaceDE w:val="0"/>
              <w:autoSpaceDN w:val="0"/>
              <w:bidi w:val="0"/>
              <w:spacing w:before="0" w:beforeAutospacing="0" w:after="0" w:afterAutospacing="0" w:line="240" w:lineRule="auto"/>
              <w:jc w:val="center"/>
              <w:rPr>
                <w:rFonts w:ascii="Arial Narrow" w:hAnsi="Arial Narrow"/>
                <w:sz w:val="22"/>
                <w:szCs w:val="22"/>
              </w:rPr>
            </w:pPr>
          </w:p>
          <w:p w:rsidR="00F64FBE" w:rsidP="006D4455">
            <w:pPr>
              <w:autoSpaceDE w:val="0"/>
              <w:autoSpaceDN w:val="0"/>
              <w:bidi w:val="0"/>
              <w:spacing w:before="0" w:beforeAutospacing="0" w:after="0" w:afterAutospacing="0" w:line="240" w:lineRule="auto"/>
              <w:jc w:val="center"/>
              <w:rPr>
                <w:rFonts w:ascii="Arial Narrow" w:hAnsi="Arial Narrow"/>
                <w:sz w:val="22"/>
                <w:szCs w:val="22"/>
              </w:rPr>
            </w:pPr>
          </w:p>
          <w:p w:rsidR="00F64FBE" w:rsidP="006D4455">
            <w:pPr>
              <w:autoSpaceDE w:val="0"/>
              <w:autoSpaceDN w:val="0"/>
              <w:bidi w:val="0"/>
              <w:spacing w:before="0" w:beforeAutospacing="0" w:after="0" w:afterAutospacing="0" w:line="240" w:lineRule="auto"/>
              <w:jc w:val="center"/>
              <w:rPr>
                <w:rFonts w:ascii="Arial Narrow" w:hAnsi="Arial Narrow"/>
                <w:sz w:val="22"/>
                <w:szCs w:val="22"/>
              </w:rPr>
            </w:pPr>
          </w:p>
          <w:p w:rsidR="00F64FBE"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pStyle w:val="Heading1"/>
              <w:bidi w:val="0"/>
              <w:spacing w:after="0" w:line="240" w:lineRule="auto"/>
              <w:rPr>
                <w:rFonts w:ascii="Arial Narrow" w:hAnsi="Arial Narrow"/>
                <w:b w:val="0"/>
                <w:bCs w:val="0"/>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čl.19</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pStyle w:val="CM4"/>
              <w:bidi w:val="0"/>
              <w:spacing w:after="60" w:line="240" w:lineRule="auto"/>
              <w:rPr>
                <w:rFonts w:ascii="Arial Narrow" w:hAnsi="Arial Narrow"/>
                <w:b/>
                <w:bCs/>
                <w:sz w:val="22"/>
                <w:szCs w:val="22"/>
              </w:rPr>
            </w:pPr>
            <w:r w:rsidRPr="007C2FF8">
              <w:rPr>
                <w:rFonts w:ascii="Arial Narrow" w:hAnsi="Arial Narrow"/>
                <w:b/>
                <w:bCs/>
                <w:sz w:val="22"/>
                <w:szCs w:val="22"/>
              </w:rPr>
              <w:t>Osobitné požiadavky na MTF</w:t>
            </w:r>
          </w:p>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1.   Členské štáty požadujú, aby investičné spoločnosti a organizátori trhu prevádzkujúci MTF, okrem splnenia požiadaviek stanovených v článkoch 16 a 18 stanovili a zaviedli aj nediskrečné pravidlá vykonávania pokynov v systéme.</w:t>
            </w:r>
          </w:p>
          <w:p w:rsidR="0009693A" w:rsidP="0009693A">
            <w:pPr>
              <w:pStyle w:val="Default"/>
              <w:bidi w:val="0"/>
              <w:spacing w:after="0" w:line="240" w:lineRule="auto"/>
            </w:pPr>
          </w:p>
          <w:p w:rsidR="0009693A" w:rsidRPr="0009693A" w:rsidP="0009693A">
            <w:pPr>
              <w:pStyle w:val="Default"/>
              <w:bidi w:val="0"/>
              <w:spacing w:after="0" w:line="240" w:lineRule="auto"/>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2.   Členské štáty požadujú, aby pravidlá uvedené v článku 18 ods. 3, upravujúce prístup do MTF, spĺňali podmienky stanovené v článku 53 ods. 3.</w:t>
            </w:r>
          </w:p>
          <w:p w:rsidR="0009693A"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3.   Členské štáty požadujú, aby investičné spoločnosti a organizátori trhu prevádzkujúci MTF, zaviedli opatrenia, aby:</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5"/>
              <w:gridCol w:w="646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bol primerane vybavený na zvládnutie rizík, ktorým je vystavený, zaviedol príslušné opatrenia a systémy na identifikáciu všetkých závažných ohrození svojej činnosti a zaviedol účinné opatrenia na zmenšenie týchto rizík;</w:t>
                  </w: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6"/>
              <w:gridCol w:w="65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b)</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mal efektívne opatrenia na uľahčenie účinnej a včasnej finalizácie transakcií vykonaných prostredníctvom jeho systémov, a</w:t>
                  </w: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5"/>
              <w:gridCol w:w="657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c)</w:t>
                  </w:r>
                </w:p>
              </w:tc>
              <w:tc>
                <w:tcPr>
                  <w:tcW w:w="88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mal v čase udelenia povolenia a aj následne k dispozícii dostatočné finančné zdroje na uľahčenie riadneho fungovania vzhľadom na povahu a rozsah transakcií uzavretých na trhu a na rozsah a stupeň rizík, ktorým je vystavený.</w:t>
                  </w:r>
                </w:p>
                <w:p w:rsidR="0009693A" w:rsidP="0009693A">
                  <w:pPr>
                    <w:pStyle w:val="Default"/>
                    <w:bidi w:val="0"/>
                    <w:spacing w:after="0" w:line="240" w:lineRule="auto"/>
                  </w:pPr>
                </w:p>
                <w:p w:rsidR="0009693A" w:rsidP="0009693A">
                  <w:pPr>
                    <w:pStyle w:val="Default"/>
                    <w:bidi w:val="0"/>
                    <w:spacing w:after="0" w:line="240" w:lineRule="auto"/>
                  </w:pPr>
                </w:p>
                <w:p w:rsidR="00F64FBE" w:rsidP="0009693A">
                  <w:pPr>
                    <w:pStyle w:val="Default"/>
                    <w:bidi w:val="0"/>
                    <w:spacing w:after="0" w:line="240" w:lineRule="auto"/>
                  </w:pPr>
                </w:p>
                <w:p w:rsidR="00F64FBE" w:rsidP="0009693A">
                  <w:pPr>
                    <w:pStyle w:val="Default"/>
                    <w:bidi w:val="0"/>
                    <w:spacing w:after="0" w:line="240" w:lineRule="auto"/>
                  </w:pPr>
                </w:p>
                <w:p w:rsidR="0009693A" w:rsidP="0009693A">
                  <w:pPr>
                    <w:pStyle w:val="Default"/>
                    <w:bidi w:val="0"/>
                    <w:spacing w:after="0" w:line="240" w:lineRule="auto"/>
                  </w:pPr>
                </w:p>
                <w:p w:rsidR="0009693A" w:rsidRPr="0009693A" w:rsidP="0009693A">
                  <w:pPr>
                    <w:pStyle w:val="Default"/>
                    <w:bidi w:val="0"/>
                    <w:spacing w:after="0" w:line="240" w:lineRule="auto"/>
                  </w:pPr>
                </w:p>
              </w:tc>
            </w:tr>
          </w:tbl>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4.   </w:t>
            </w:r>
            <w:r w:rsidRPr="00F103A0">
              <w:rPr>
                <w:rFonts w:ascii="Arial Narrow" w:hAnsi="Arial Narrow"/>
                <w:sz w:val="22"/>
                <w:szCs w:val="22"/>
              </w:rPr>
              <w:t>Členské štáty zabezpečujú, aby sa články 24, 25, článok 27 ods. 1, 2 a 4 až 10 a článok 28 neuplatňovali na transakcie uzatvorené podľa pravidiel upravujúcich MTF medzi jeho členmi alebo účastníkmi alebo medzi MTF a jeho členmi alebo účastníkmi vo vzťahu k používaniu MTF. Členovia alebo účastníci v MTF však musia spĺňať povinnosti stanovené v článkoch 24, 25, 27 a 28 v súvislosti so svojimi klientmi, keď konajúc v mene svojich klientov vykonávajú ich pokyny prostredníctvom systémov MTF.</w:t>
            </w:r>
          </w:p>
          <w:p w:rsidR="00F103A0" w:rsidP="006D4455">
            <w:pPr>
              <w:pStyle w:val="CM4"/>
              <w:bidi w:val="0"/>
              <w:spacing w:before="60" w:after="60" w:line="240" w:lineRule="auto"/>
              <w:rPr>
                <w:rFonts w:ascii="Arial Narrow" w:hAnsi="Arial Narrow"/>
                <w:sz w:val="22"/>
                <w:szCs w:val="22"/>
              </w:rPr>
            </w:pPr>
          </w:p>
          <w:p w:rsidR="00F103A0" w:rsidP="006D4455">
            <w:pPr>
              <w:pStyle w:val="CM4"/>
              <w:bidi w:val="0"/>
              <w:spacing w:before="60" w:after="60" w:line="240" w:lineRule="auto"/>
              <w:rPr>
                <w:rFonts w:ascii="Arial Narrow" w:hAnsi="Arial Narrow"/>
                <w:sz w:val="22"/>
                <w:szCs w:val="22"/>
              </w:rPr>
            </w:pPr>
          </w:p>
          <w:p w:rsidR="000B5B87" w:rsidP="000B5B87">
            <w:pPr>
              <w:pStyle w:val="Default"/>
              <w:bidi w:val="0"/>
              <w:spacing w:after="0" w:line="240" w:lineRule="auto"/>
            </w:pPr>
          </w:p>
          <w:p w:rsidR="000B5B87" w:rsidP="000B5B87">
            <w:pPr>
              <w:pStyle w:val="Default"/>
              <w:bidi w:val="0"/>
              <w:spacing w:after="0" w:line="240" w:lineRule="auto"/>
            </w:pPr>
          </w:p>
          <w:p w:rsidR="000B5B87" w:rsidP="000B5B87">
            <w:pPr>
              <w:pStyle w:val="Default"/>
              <w:bidi w:val="0"/>
              <w:spacing w:after="0" w:line="240" w:lineRule="auto"/>
            </w:pPr>
          </w:p>
          <w:p w:rsidR="000B5B87" w:rsidP="000B5B87">
            <w:pPr>
              <w:pStyle w:val="Default"/>
              <w:bidi w:val="0"/>
              <w:spacing w:after="0" w:line="240" w:lineRule="auto"/>
            </w:pPr>
          </w:p>
          <w:p w:rsidR="000B5B87" w:rsidRPr="000B5B87" w:rsidP="000B5B87">
            <w:pPr>
              <w:pStyle w:val="Default"/>
              <w:bidi w:val="0"/>
              <w:spacing w:after="0" w:line="240" w:lineRule="auto"/>
            </w:pPr>
          </w:p>
          <w:p w:rsidR="00F103A0" w:rsidP="006D4455">
            <w:pPr>
              <w:pStyle w:val="CM4"/>
              <w:bidi w:val="0"/>
              <w:spacing w:before="60" w:after="60" w:line="240" w:lineRule="auto"/>
              <w:rPr>
                <w:rFonts w:ascii="Arial Narrow" w:hAnsi="Arial Narrow"/>
                <w:sz w:val="22"/>
                <w:szCs w:val="22"/>
              </w:rPr>
            </w:pPr>
          </w:p>
          <w:p w:rsidR="00AA018D" w:rsidRPr="00AA018D" w:rsidP="00AA018D">
            <w:pPr>
              <w:pStyle w:val="Default"/>
              <w:bidi w:val="0"/>
              <w:spacing w:after="0" w:line="240" w:lineRule="auto"/>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5.   Členské štáty neumožnia investičným spoločnostiam ani organizátorom trhu prevádzkujúcim MTF vykonávať pokyny klientov voči vlastnému kapitálu alebo zapojiť sa do obchodovania párovaním na vlastný účet.</w:t>
            </w:r>
          </w:p>
          <w:p w:rsidR="006D4455" w:rsidRPr="007C2FF8" w:rsidP="006D4455">
            <w:pPr>
              <w:pStyle w:val="CM4"/>
              <w:bidi w:val="0"/>
              <w:spacing w:before="60" w:after="60" w:line="240" w:lineRule="auto"/>
              <w:rPr>
                <w:rFonts w:ascii="Arial Narrow" w:hAnsi="Arial Narrow"/>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6D4455" w:rsidRPr="0009693A" w:rsidP="006D4455">
            <w:pPr>
              <w:autoSpaceDE w:val="0"/>
              <w:autoSpaceDN w:val="0"/>
              <w:bidi w:val="0"/>
              <w:spacing w:before="0" w:beforeAutospacing="0" w:after="0" w:afterAutospacing="0" w:line="240" w:lineRule="auto"/>
              <w:jc w:val="center"/>
              <w:rPr>
                <w:rFonts w:ascii="Arial Narrow" w:hAnsi="Arial Narrow"/>
                <w:sz w:val="22"/>
                <w:szCs w:val="22"/>
              </w:rPr>
            </w:pPr>
            <w:r w:rsidRPr="0009693A" w:rsidR="0009693A">
              <w:rPr>
                <w:rFonts w:ascii="Arial Narrow" w:hAnsi="Arial Narrow"/>
                <w:b/>
                <w:color w:val="00B0F0"/>
                <w:sz w:val="22"/>
                <w:szCs w:val="22"/>
              </w:rPr>
              <w:t>návrh zákona čl.II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09693A" w:rsidRPr="0009693A" w:rsidP="0009693A">
            <w:pPr>
              <w:autoSpaceDE w:val="0"/>
              <w:autoSpaceDN w:val="0"/>
              <w:bidi w:val="0"/>
              <w:spacing w:before="0" w:beforeAutospacing="0" w:after="0" w:afterAutospacing="0" w:line="240" w:lineRule="auto"/>
              <w:jc w:val="center"/>
              <w:rPr>
                <w:rFonts w:ascii="Arial Narrow" w:hAnsi="Arial Narrow"/>
                <w:sz w:val="22"/>
                <w:szCs w:val="22"/>
              </w:rPr>
            </w:pPr>
            <w:r w:rsidRPr="00F64FBE">
              <w:rPr>
                <w:rFonts w:ascii="Arial Narrow" w:hAnsi="Arial Narrow"/>
                <w:sz w:val="22"/>
                <w:szCs w:val="22"/>
              </w:rPr>
              <w:t>§ 53  ods.1</w:t>
            </w:r>
            <w:r w:rsidRPr="0009693A">
              <w:rPr>
                <w:rFonts w:ascii="Arial Narrow" w:hAnsi="Arial Narrow"/>
                <w:sz w:val="22"/>
                <w:szCs w:val="22"/>
              </w:rPr>
              <w:t xml:space="preserve"> </w:t>
            </w:r>
          </w:p>
          <w:p w:rsidR="0009693A" w:rsidRPr="0009693A" w:rsidP="0009693A">
            <w:pPr>
              <w:autoSpaceDE w:val="0"/>
              <w:autoSpaceDN w:val="0"/>
              <w:bidi w:val="0"/>
              <w:spacing w:before="0" w:beforeAutospacing="0" w:after="0" w:afterAutospacing="0" w:line="240" w:lineRule="auto"/>
              <w:jc w:val="center"/>
              <w:rPr>
                <w:rFonts w:ascii="Arial Narrow" w:hAnsi="Arial Narrow"/>
                <w:sz w:val="22"/>
                <w:szCs w:val="22"/>
              </w:rPr>
            </w:pPr>
          </w:p>
          <w:p w:rsidR="0009693A" w:rsidRPr="0009693A" w:rsidP="0009693A">
            <w:pPr>
              <w:autoSpaceDE w:val="0"/>
              <w:autoSpaceDN w:val="0"/>
              <w:bidi w:val="0"/>
              <w:spacing w:before="0" w:beforeAutospacing="0" w:after="0" w:afterAutospacing="0" w:line="240" w:lineRule="auto"/>
              <w:jc w:val="center"/>
              <w:rPr>
                <w:rFonts w:ascii="Arial Narrow" w:hAnsi="Arial Narrow"/>
                <w:sz w:val="22"/>
                <w:szCs w:val="22"/>
              </w:rPr>
            </w:pPr>
          </w:p>
          <w:p w:rsidR="0009693A" w:rsidRPr="0009693A" w:rsidP="0009693A">
            <w:pPr>
              <w:autoSpaceDE w:val="0"/>
              <w:autoSpaceDN w:val="0"/>
              <w:bidi w:val="0"/>
              <w:spacing w:before="0" w:beforeAutospacing="0" w:after="0" w:afterAutospacing="0" w:line="240" w:lineRule="auto"/>
              <w:jc w:val="center"/>
              <w:rPr>
                <w:rFonts w:ascii="Arial Narrow" w:hAnsi="Arial Narrow"/>
                <w:sz w:val="22"/>
                <w:szCs w:val="22"/>
              </w:rPr>
            </w:pPr>
          </w:p>
          <w:p w:rsidR="0009693A" w:rsidP="0009693A">
            <w:pPr>
              <w:autoSpaceDE w:val="0"/>
              <w:autoSpaceDN w:val="0"/>
              <w:bidi w:val="0"/>
              <w:spacing w:before="0" w:beforeAutospacing="0" w:after="0" w:afterAutospacing="0" w:line="240" w:lineRule="auto"/>
              <w:jc w:val="center"/>
              <w:rPr>
                <w:rFonts w:ascii="Arial Narrow" w:hAnsi="Arial Narrow"/>
                <w:sz w:val="22"/>
                <w:szCs w:val="22"/>
              </w:rPr>
            </w:pPr>
          </w:p>
          <w:p w:rsidR="00F64FBE" w:rsidRPr="0009693A" w:rsidP="0009693A">
            <w:pPr>
              <w:autoSpaceDE w:val="0"/>
              <w:autoSpaceDN w:val="0"/>
              <w:bidi w:val="0"/>
              <w:spacing w:before="0" w:beforeAutospacing="0" w:after="0" w:afterAutospacing="0" w:line="240" w:lineRule="auto"/>
              <w:jc w:val="center"/>
              <w:rPr>
                <w:rFonts w:ascii="Arial Narrow" w:hAnsi="Arial Narrow"/>
                <w:sz w:val="22"/>
                <w:szCs w:val="22"/>
              </w:rPr>
            </w:pPr>
          </w:p>
          <w:p w:rsidR="0009693A" w:rsidRPr="0009693A" w:rsidP="0009693A">
            <w:pPr>
              <w:autoSpaceDE w:val="0"/>
              <w:autoSpaceDN w:val="0"/>
              <w:bidi w:val="0"/>
              <w:spacing w:before="0" w:beforeAutospacing="0" w:after="0" w:afterAutospacing="0" w:line="240" w:lineRule="auto"/>
              <w:jc w:val="center"/>
              <w:rPr>
                <w:rFonts w:ascii="Arial Narrow" w:hAnsi="Arial Narrow"/>
                <w:sz w:val="22"/>
                <w:szCs w:val="22"/>
              </w:rPr>
            </w:pPr>
            <w:r w:rsidRPr="00F64FBE">
              <w:rPr>
                <w:rFonts w:ascii="Arial Narrow" w:hAnsi="Arial Narrow"/>
                <w:sz w:val="22"/>
                <w:szCs w:val="22"/>
              </w:rPr>
              <w:t>ods.2</w:t>
            </w:r>
            <w:r w:rsidRPr="0009693A">
              <w:rPr>
                <w:rFonts w:ascii="Arial Narrow" w:hAnsi="Arial Narrow"/>
                <w:sz w:val="22"/>
                <w:szCs w:val="22"/>
              </w:rPr>
              <w:t xml:space="preserve"> </w:t>
            </w:r>
          </w:p>
          <w:p w:rsidR="0009693A" w:rsidRPr="0009693A" w:rsidP="0009693A">
            <w:pPr>
              <w:autoSpaceDE w:val="0"/>
              <w:autoSpaceDN w:val="0"/>
              <w:bidi w:val="0"/>
              <w:spacing w:before="0" w:beforeAutospacing="0" w:after="0" w:afterAutospacing="0" w:line="240" w:lineRule="auto"/>
              <w:jc w:val="center"/>
              <w:rPr>
                <w:rFonts w:ascii="Arial Narrow" w:hAnsi="Arial Narrow"/>
                <w:sz w:val="22"/>
                <w:szCs w:val="22"/>
              </w:rPr>
            </w:pPr>
          </w:p>
          <w:p w:rsidR="0009693A" w:rsidP="0009693A">
            <w:pPr>
              <w:autoSpaceDE w:val="0"/>
              <w:autoSpaceDN w:val="0"/>
              <w:bidi w:val="0"/>
              <w:spacing w:before="0" w:beforeAutospacing="0" w:after="0" w:afterAutospacing="0" w:line="240" w:lineRule="auto"/>
              <w:jc w:val="center"/>
              <w:rPr>
                <w:rFonts w:ascii="Arial Narrow" w:hAnsi="Arial Narrow"/>
                <w:sz w:val="22"/>
                <w:szCs w:val="22"/>
              </w:rPr>
            </w:pPr>
          </w:p>
          <w:p w:rsidR="00AA018D" w:rsidP="0009693A">
            <w:pPr>
              <w:autoSpaceDE w:val="0"/>
              <w:autoSpaceDN w:val="0"/>
              <w:bidi w:val="0"/>
              <w:spacing w:before="0" w:beforeAutospacing="0" w:after="0" w:afterAutospacing="0" w:line="240" w:lineRule="auto"/>
              <w:jc w:val="center"/>
              <w:rPr>
                <w:rFonts w:ascii="Arial Narrow" w:hAnsi="Arial Narrow"/>
                <w:sz w:val="22"/>
                <w:szCs w:val="22"/>
              </w:rPr>
            </w:pPr>
          </w:p>
          <w:p w:rsidR="0009693A" w:rsidRPr="0009693A" w:rsidP="0009693A">
            <w:pPr>
              <w:autoSpaceDE w:val="0"/>
              <w:autoSpaceDN w:val="0"/>
              <w:bidi w:val="0"/>
              <w:spacing w:before="0" w:beforeAutospacing="0" w:after="0" w:afterAutospacing="0" w:line="240" w:lineRule="auto"/>
              <w:jc w:val="center"/>
              <w:rPr>
                <w:rFonts w:ascii="Arial Narrow" w:hAnsi="Arial Narrow"/>
                <w:sz w:val="22"/>
                <w:szCs w:val="22"/>
              </w:rPr>
            </w:pPr>
            <w:r w:rsidRPr="0009693A">
              <w:rPr>
                <w:rFonts w:ascii="Arial Narrow" w:hAnsi="Arial Narrow"/>
                <w:sz w:val="22"/>
                <w:szCs w:val="22"/>
              </w:rPr>
              <w:t>ods.3</w:t>
            </w:r>
          </w:p>
          <w:p w:rsidR="0009693A" w:rsidRPr="0009693A" w:rsidP="0009693A">
            <w:pPr>
              <w:autoSpaceDE w:val="0"/>
              <w:autoSpaceDN w:val="0"/>
              <w:bidi w:val="0"/>
              <w:spacing w:before="0" w:beforeAutospacing="0" w:after="0" w:afterAutospacing="0" w:line="240" w:lineRule="auto"/>
              <w:jc w:val="center"/>
              <w:rPr>
                <w:rFonts w:ascii="Arial Narrow" w:hAnsi="Arial Narrow"/>
                <w:sz w:val="22"/>
                <w:szCs w:val="22"/>
              </w:rPr>
            </w:pPr>
          </w:p>
          <w:p w:rsidR="0009693A" w:rsidRPr="0009693A" w:rsidP="0009693A">
            <w:pPr>
              <w:autoSpaceDE w:val="0"/>
              <w:autoSpaceDN w:val="0"/>
              <w:bidi w:val="0"/>
              <w:spacing w:before="0" w:beforeAutospacing="0" w:after="0" w:afterAutospacing="0" w:line="240" w:lineRule="auto"/>
              <w:jc w:val="center"/>
              <w:rPr>
                <w:rFonts w:ascii="Arial Narrow" w:hAnsi="Arial Narrow"/>
                <w:sz w:val="22"/>
                <w:szCs w:val="22"/>
              </w:rPr>
            </w:pPr>
          </w:p>
          <w:p w:rsidR="0009693A" w:rsidRPr="0009693A" w:rsidP="0009693A">
            <w:pPr>
              <w:autoSpaceDE w:val="0"/>
              <w:autoSpaceDN w:val="0"/>
              <w:bidi w:val="0"/>
              <w:spacing w:before="0" w:beforeAutospacing="0" w:after="0" w:afterAutospacing="0" w:line="240" w:lineRule="auto"/>
              <w:jc w:val="center"/>
              <w:rPr>
                <w:rFonts w:ascii="Arial Narrow" w:hAnsi="Arial Narrow"/>
                <w:sz w:val="22"/>
                <w:szCs w:val="22"/>
              </w:rPr>
            </w:pPr>
          </w:p>
          <w:p w:rsidR="0009693A" w:rsidRPr="0009693A" w:rsidP="0009693A">
            <w:pPr>
              <w:autoSpaceDE w:val="0"/>
              <w:autoSpaceDN w:val="0"/>
              <w:bidi w:val="0"/>
              <w:spacing w:before="0" w:beforeAutospacing="0" w:after="0" w:afterAutospacing="0" w:line="240" w:lineRule="auto"/>
              <w:jc w:val="center"/>
              <w:rPr>
                <w:rFonts w:ascii="Arial Narrow" w:hAnsi="Arial Narrow"/>
                <w:sz w:val="22"/>
                <w:szCs w:val="22"/>
              </w:rPr>
            </w:pPr>
          </w:p>
          <w:p w:rsidR="0009693A" w:rsidRPr="0009693A" w:rsidP="0009693A">
            <w:pPr>
              <w:autoSpaceDE w:val="0"/>
              <w:autoSpaceDN w:val="0"/>
              <w:bidi w:val="0"/>
              <w:spacing w:before="0" w:beforeAutospacing="0" w:after="0" w:afterAutospacing="0" w:line="240" w:lineRule="auto"/>
              <w:jc w:val="center"/>
              <w:rPr>
                <w:rFonts w:ascii="Arial Narrow" w:hAnsi="Arial Narrow"/>
                <w:sz w:val="22"/>
                <w:szCs w:val="22"/>
              </w:rPr>
            </w:pPr>
          </w:p>
          <w:p w:rsidR="0009693A" w:rsidRPr="0009693A" w:rsidP="0009693A">
            <w:pPr>
              <w:autoSpaceDE w:val="0"/>
              <w:autoSpaceDN w:val="0"/>
              <w:bidi w:val="0"/>
              <w:spacing w:before="0" w:beforeAutospacing="0" w:after="0" w:afterAutospacing="0" w:line="240" w:lineRule="auto"/>
              <w:jc w:val="center"/>
              <w:rPr>
                <w:rFonts w:ascii="Arial Narrow" w:hAnsi="Arial Narrow"/>
                <w:sz w:val="22"/>
                <w:szCs w:val="22"/>
              </w:rPr>
            </w:pPr>
          </w:p>
          <w:p w:rsidR="0009693A" w:rsidRPr="0009693A" w:rsidP="0009693A">
            <w:pPr>
              <w:autoSpaceDE w:val="0"/>
              <w:autoSpaceDN w:val="0"/>
              <w:bidi w:val="0"/>
              <w:spacing w:before="0" w:beforeAutospacing="0" w:after="0" w:afterAutospacing="0" w:line="240" w:lineRule="auto"/>
              <w:jc w:val="center"/>
              <w:rPr>
                <w:rFonts w:ascii="Arial Narrow" w:hAnsi="Arial Narrow"/>
                <w:sz w:val="22"/>
                <w:szCs w:val="22"/>
              </w:rPr>
            </w:pPr>
          </w:p>
          <w:p w:rsidR="0009693A" w:rsidRPr="0009693A" w:rsidP="0009693A">
            <w:pPr>
              <w:autoSpaceDE w:val="0"/>
              <w:autoSpaceDN w:val="0"/>
              <w:bidi w:val="0"/>
              <w:spacing w:before="0" w:beforeAutospacing="0" w:after="0" w:afterAutospacing="0" w:line="240" w:lineRule="auto"/>
              <w:jc w:val="center"/>
              <w:rPr>
                <w:rFonts w:ascii="Arial Narrow" w:hAnsi="Arial Narrow"/>
                <w:sz w:val="22"/>
                <w:szCs w:val="22"/>
              </w:rPr>
            </w:pPr>
          </w:p>
          <w:p w:rsidR="0009693A" w:rsidRPr="0009693A" w:rsidP="0009693A">
            <w:pPr>
              <w:autoSpaceDE w:val="0"/>
              <w:autoSpaceDN w:val="0"/>
              <w:bidi w:val="0"/>
              <w:spacing w:before="0" w:beforeAutospacing="0" w:after="0" w:afterAutospacing="0" w:line="240" w:lineRule="auto"/>
              <w:jc w:val="center"/>
              <w:rPr>
                <w:rFonts w:ascii="Arial Narrow" w:hAnsi="Arial Narrow"/>
                <w:sz w:val="22"/>
                <w:szCs w:val="22"/>
              </w:rPr>
            </w:pPr>
          </w:p>
          <w:p w:rsidR="0009693A" w:rsidRPr="0009693A" w:rsidP="0009693A">
            <w:pPr>
              <w:autoSpaceDE w:val="0"/>
              <w:autoSpaceDN w:val="0"/>
              <w:bidi w:val="0"/>
              <w:spacing w:before="0" w:beforeAutospacing="0" w:after="0" w:afterAutospacing="0" w:line="240" w:lineRule="auto"/>
              <w:jc w:val="center"/>
              <w:rPr>
                <w:rFonts w:ascii="Arial Narrow" w:hAnsi="Arial Narrow"/>
                <w:sz w:val="22"/>
                <w:szCs w:val="22"/>
              </w:rPr>
            </w:pPr>
          </w:p>
          <w:p w:rsidR="0009693A" w:rsidRPr="0009693A" w:rsidP="0009693A">
            <w:pPr>
              <w:autoSpaceDE w:val="0"/>
              <w:autoSpaceDN w:val="0"/>
              <w:bidi w:val="0"/>
              <w:spacing w:before="0" w:beforeAutospacing="0" w:after="0" w:afterAutospacing="0" w:line="240" w:lineRule="auto"/>
              <w:jc w:val="center"/>
              <w:rPr>
                <w:rFonts w:ascii="Arial Narrow" w:hAnsi="Arial Narrow"/>
                <w:sz w:val="22"/>
                <w:szCs w:val="22"/>
              </w:rPr>
            </w:pPr>
          </w:p>
          <w:p w:rsidR="0009693A" w:rsidRPr="0009693A" w:rsidP="0009693A">
            <w:pPr>
              <w:autoSpaceDE w:val="0"/>
              <w:autoSpaceDN w:val="0"/>
              <w:bidi w:val="0"/>
              <w:spacing w:before="0" w:beforeAutospacing="0" w:after="0" w:afterAutospacing="0" w:line="240" w:lineRule="auto"/>
              <w:jc w:val="center"/>
              <w:rPr>
                <w:rFonts w:ascii="Arial Narrow" w:hAnsi="Arial Narrow"/>
                <w:sz w:val="22"/>
                <w:szCs w:val="22"/>
              </w:rPr>
            </w:pPr>
          </w:p>
          <w:p w:rsidR="0009693A" w:rsidRPr="0009693A" w:rsidP="0009693A">
            <w:pPr>
              <w:autoSpaceDE w:val="0"/>
              <w:autoSpaceDN w:val="0"/>
              <w:bidi w:val="0"/>
              <w:spacing w:before="0" w:beforeAutospacing="0" w:after="0" w:afterAutospacing="0" w:line="240" w:lineRule="auto"/>
              <w:jc w:val="center"/>
              <w:rPr>
                <w:rFonts w:ascii="Arial Narrow" w:hAnsi="Arial Narrow"/>
                <w:sz w:val="22"/>
                <w:szCs w:val="22"/>
              </w:rPr>
            </w:pPr>
          </w:p>
          <w:p w:rsidR="0009693A" w:rsidP="0009693A">
            <w:pPr>
              <w:autoSpaceDE w:val="0"/>
              <w:autoSpaceDN w:val="0"/>
              <w:bidi w:val="0"/>
              <w:spacing w:before="0" w:beforeAutospacing="0" w:after="0" w:afterAutospacing="0" w:line="240" w:lineRule="auto"/>
              <w:jc w:val="center"/>
              <w:rPr>
                <w:rFonts w:ascii="Arial Narrow" w:hAnsi="Arial Narrow"/>
                <w:sz w:val="22"/>
                <w:szCs w:val="22"/>
              </w:rPr>
            </w:pPr>
          </w:p>
          <w:p w:rsidR="000B5B87" w:rsidP="0009693A">
            <w:pPr>
              <w:autoSpaceDE w:val="0"/>
              <w:autoSpaceDN w:val="0"/>
              <w:bidi w:val="0"/>
              <w:spacing w:before="0" w:beforeAutospacing="0" w:after="0" w:afterAutospacing="0" w:line="240" w:lineRule="auto"/>
              <w:jc w:val="center"/>
              <w:rPr>
                <w:rFonts w:ascii="Arial Narrow" w:hAnsi="Arial Narrow"/>
                <w:sz w:val="22"/>
                <w:szCs w:val="22"/>
              </w:rPr>
            </w:pPr>
          </w:p>
          <w:p w:rsidR="000B5B87" w:rsidRPr="0009693A" w:rsidP="0009693A">
            <w:pPr>
              <w:autoSpaceDE w:val="0"/>
              <w:autoSpaceDN w:val="0"/>
              <w:bidi w:val="0"/>
              <w:spacing w:before="0" w:beforeAutospacing="0" w:after="0" w:afterAutospacing="0" w:line="240" w:lineRule="auto"/>
              <w:jc w:val="center"/>
              <w:rPr>
                <w:rFonts w:ascii="Arial Narrow" w:hAnsi="Arial Narrow"/>
                <w:sz w:val="22"/>
                <w:szCs w:val="22"/>
              </w:rPr>
            </w:pPr>
          </w:p>
          <w:p w:rsidR="0009693A" w:rsidRPr="0009693A" w:rsidP="0009693A">
            <w:pPr>
              <w:autoSpaceDE w:val="0"/>
              <w:autoSpaceDN w:val="0"/>
              <w:bidi w:val="0"/>
              <w:spacing w:before="0" w:beforeAutospacing="0" w:after="0" w:afterAutospacing="0" w:line="240" w:lineRule="auto"/>
              <w:jc w:val="center"/>
              <w:rPr>
                <w:rFonts w:ascii="Arial Narrow" w:hAnsi="Arial Narrow"/>
                <w:sz w:val="22"/>
                <w:szCs w:val="22"/>
              </w:rPr>
            </w:pPr>
          </w:p>
          <w:p w:rsidR="0009693A" w:rsidRPr="0009693A" w:rsidP="0009693A">
            <w:pPr>
              <w:autoSpaceDE w:val="0"/>
              <w:autoSpaceDN w:val="0"/>
              <w:bidi w:val="0"/>
              <w:spacing w:before="0" w:beforeAutospacing="0" w:after="0" w:afterAutospacing="0" w:line="240" w:lineRule="auto"/>
              <w:jc w:val="center"/>
              <w:rPr>
                <w:rFonts w:ascii="Arial Narrow" w:hAnsi="Arial Narrow"/>
                <w:sz w:val="22"/>
                <w:szCs w:val="22"/>
              </w:rPr>
            </w:pPr>
          </w:p>
          <w:p w:rsidR="0009693A" w:rsidRPr="0009693A" w:rsidP="0009693A">
            <w:pPr>
              <w:autoSpaceDE w:val="0"/>
              <w:autoSpaceDN w:val="0"/>
              <w:bidi w:val="0"/>
              <w:spacing w:before="0" w:beforeAutospacing="0" w:after="0" w:afterAutospacing="0" w:line="240" w:lineRule="auto"/>
              <w:jc w:val="center"/>
              <w:rPr>
                <w:rFonts w:ascii="Arial Narrow" w:hAnsi="Arial Narrow"/>
                <w:sz w:val="22"/>
                <w:szCs w:val="22"/>
              </w:rPr>
            </w:pPr>
            <w:r w:rsidR="00F103A0">
              <w:rPr>
                <w:rFonts w:ascii="Arial Narrow" w:hAnsi="Arial Narrow"/>
                <w:sz w:val="22"/>
                <w:szCs w:val="22"/>
              </w:rPr>
              <w:t>ods.4</w:t>
            </w:r>
          </w:p>
          <w:p w:rsidR="0009693A" w:rsidRPr="0009693A" w:rsidP="0009693A">
            <w:pPr>
              <w:autoSpaceDE w:val="0"/>
              <w:autoSpaceDN w:val="0"/>
              <w:bidi w:val="0"/>
              <w:spacing w:before="0" w:beforeAutospacing="0" w:after="0" w:afterAutospacing="0" w:line="240" w:lineRule="auto"/>
              <w:jc w:val="center"/>
              <w:rPr>
                <w:rFonts w:ascii="Arial Narrow" w:hAnsi="Arial Narrow"/>
                <w:sz w:val="22"/>
                <w:szCs w:val="22"/>
              </w:rPr>
            </w:pPr>
          </w:p>
          <w:p w:rsidR="0009693A" w:rsidRPr="0009693A" w:rsidP="0009693A">
            <w:pPr>
              <w:autoSpaceDE w:val="0"/>
              <w:autoSpaceDN w:val="0"/>
              <w:bidi w:val="0"/>
              <w:spacing w:before="0" w:beforeAutospacing="0" w:after="0" w:afterAutospacing="0" w:line="240" w:lineRule="auto"/>
              <w:jc w:val="center"/>
              <w:rPr>
                <w:rFonts w:ascii="Arial Narrow" w:hAnsi="Arial Narrow"/>
                <w:sz w:val="22"/>
                <w:szCs w:val="22"/>
              </w:rPr>
            </w:pPr>
          </w:p>
          <w:p w:rsidR="0009693A" w:rsidRPr="0009693A" w:rsidP="0009693A">
            <w:pPr>
              <w:autoSpaceDE w:val="0"/>
              <w:autoSpaceDN w:val="0"/>
              <w:bidi w:val="0"/>
              <w:spacing w:before="0" w:beforeAutospacing="0" w:after="0" w:afterAutospacing="0" w:line="240" w:lineRule="auto"/>
              <w:jc w:val="center"/>
              <w:rPr>
                <w:rFonts w:ascii="Arial Narrow" w:hAnsi="Arial Narrow"/>
                <w:sz w:val="22"/>
                <w:szCs w:val="22"/>
              </w:rPr>
            </w:pPr>
          </w:p>
          <w:p w:rsidR="0009693A" w:rsidRPr="0009693A" w:rsidP="0009693A">
            <w:pPr>
              <w:autoSpaceDE w:val="0"/>
              <w:autoSpaceDN w:val="0"/>
              <w:bidi w:val="0"/>
              <w:spacing w:before="0" w:beforeAutospacing="0" w:after="0" w:afterAutospacing="0" w:line="240" w:lineRule="auto"/>
              <w:jc w:val="center"/>
              <w:rPr>
                <w:rFonts w:ascii="Arial Narrow" w:hAnsi="Arial Narrow"/>
                <w:sz w:val="22"/>
                <w:szCs w:val="22"/>
              </w:rPr>
            </w:pPr>
          </w:p>
          <w:p w:rsidR="0009693A" w:rsidRPr="0009693A" w:rsidP="0009693A">
            <w:pPr>
              <w:autoSpaceDE w:val="0"/>
              <w:autoSpaceDN w:val="0"/>
              <w:bidi w:val="0"/>
              <w:spacing w:before="0" w:beforeAutospacing="0" w:after="0" w:afterAutospacing="0" w:line="240" w:lineRule="auto"/>
              <w:jc w:val="center"/>
              <w:rPr>
                <w:rFonts w:ascii="Arial Narrow" w:hAnsi="Arial Narrow"/>
                <w:sz w:val="22"/>
                <w:szCs w:val="22"/>
              </w:rPr>
            </w:pPr>
          </w:p>
          <w:p w:rsidR="0009693A" w:rsidRPr="0009693A" w:rsidP="0009693A">
            <w:pPr>
              <w:autoSpaceDE w:val="0"/>
              <w:autoSpaceDN w:val="0"/>
              <w:bidi w:val="0"/>
              <w:spacing w:before="0" w:beforeAutospacing="0" w:after="0" w:afterAutospacing="0" w:line="240" w:lineRule="auto"/>
              <w:jc w:val="center"/>
              <w:rPr>
                <w:rFonts w:ascii="Arial Narrow" w:hAnsi="Arial Narrow"/>
                <w:sz w:val="22"/>
                <w:szCs w:val="22"/>
              </w:rPr>
            </w:pPr>
          </w:p>
          <w:p w:rsidR="0009693A" w:rsidRPr="0009693A" w:rsidP="0009693A">
            <w:pPr>
              <w:autoSpaceDE w:val="0"/>
              <w:autoSpaceDN w:val="0"/>
              <w:bidi w:val="0"/>
              <w:spacing w:before="0" w:beforeAutospacing="0" w:after="0" w:afterAutospacing="0" w:line="240" w:lineRule="auto"/>
              <w:jc w:val="center"/>
              <w:rPr>
                <w:rFonts w:ascii="Arial Narrow" w:hAnsi="Arial Narrow"/>
                <w:sz w:val="22"/>
                <w:szCs w:val="22"/>
              </w:rPr>
            </w:pPr>
          </w:p>
          <w:p w:rsidR="0009693A" w:rsidRPr="0009693A" w:rsidP="0009693A">
            <w:pPr>
              <w:autoSpaceDE w:val="0"/>
              <w:autoSpaceDN w:val="0"/>
              <w:bidi w:val="0"/>
              <w:spacing w:before="0" w:beforeAutospacing="0" w:after="0" w:afterAutospacing="0" w:line="240" w:lineRule="auto"/>
              <w:jc w:val="center"/>
              <w:rPr>
                <w:rFonts w:ascii="Arial Narrow" w:hAnsi="Arial Narrow"/>
                <w:sz w:val="22"/>
                <w:szCs w:val="22"/>
              </w:rPr>
            </w:pPr>
          </w:p>
          <w:p w:rsidR="00F103A0" w:rsidP="0009693A">
            <w:pPr>
              <w:autoSpaceDE w:val="0"/>
              <w:autoSpaceDN w:val="0"/>
              <w:bidi w:val="0"/>
              <w:spacing w:before="0" w:beforeAutospacing="0" w:after="0" w:afterAutospacing="0" w:line="240" w:lineRule="auto"/>
              <w:jc w:val="center"/>
              <w:rPr>
                <w:rFonts w:ascii="Arial Narrow" w:hAnsi="Arial Narrow"/>
                <w:sz w:val="22"/>
                <w:szCs w:val="22"/>
              </w:rPr>
            </w:pPr>
          </w:p>
          <w:p w:rsidR="000B5B87" w:rsidP="0009693A">
            <w:pPr>
              <w:autoSpaceDE w:val="0"/>
              <w:autoSpaceDN w:val="0"/>
              <w:bidi w:val="0"/>
              <w:spacing w:before="0" w:beforeAutospacing="0" w:after="0" w:afterAutospacing="0" w:line="240" w:lineRule="auto"/>
              <w:jc w:val="center"/>
              <w:rPr>
                <w:rFonts w:ascii="Arial Narrow" w:hAnsi="Arial Narrow"/>
                <w:sz w:val="22"/>
                <w:szCs w:val="22"/>
              </w:rPr>
            </w:pPr>
          </w:p>
          <w:p w:rsidR="000B5B87" w:rsidP="0009693A">
            <w:pPr>
              <w:autoSpaceDE w:val="0"/>
              <w:autoSpaceDN w:val="0"/>
              <w:bidi w:val="0"/>
              <w:spacing w:before="0" w:beforeAutospacing="0" w:after="0" w:afterAutospacing="0" w:line="240" w:lineRule="auto"/>
              <w:jc w:val="center"/>
              <w:rPr>
                <w:rFonts w:ascii="Arial Narrow" w:hAnsi="Arial Narrow"/>
                <w:sz w:val="22"/>
                <w:szCs w:val="22"/>
              </w:rPr>
            </w:pPr>
          </w:p>
          <w:p w:rsidR="000B5B87" w:rsidP="0009693A">
            <w:pPr>
              <w:autoSpaceDE w:val="0"/>
              <w:autoSpaceDN w:val="0"/>
              <w:bidi w:val="0"/>
              <w:spacing w:before="0" w:beforeAutospacing="0" w:after="0" w:afterAutospacing="0" w:line="240" w:lineRule="auto"/>
              <w:jc w:val="center"/>
              <w:rPr>
                <w:rFonts w:ascii="Arial Narrow" w:hAnsi="Arial Narrow"/>
                <w:sz w:val="22"/>
                <w:szCs w:val="22"/>
              </w:rPr>
            </w:pPr>
          </w:p>
          <w:p w:rsidR="000B5B87" w:rsidP="0009693A">
            <w:pPr>
              <w:autoSpaceDE w:val="0"/>
              <w:autoSpaceDN w:val="0"/>
              <w:bidi w:val="0"/>
              <w:spacing w:before="0" w:beforeAutospacing="0" w:after="0" w:afterAutospacing="0" w:line="240" w:lineRule="auto"/>
              <w:jc w:val="center"/>
              <w:rPr>
                <w:rFonts w:ascii="Arial Narrow" w:hAnsi="Arial Narrow"/>
                <w:sz w:val="22"/>
                <w:szCs w:val="22"/>
              </w:rPr>
            </w:pPr>
          </w:p>
          <w:p w:rsidR="000B5B87" w:rsidP="0009693A">
            <w:pPr>
              <w:autoSpaceDE w:val="0"/>
              <w:autoSpaceDN w:val="0"/>
              <w:bidi w:val="0"/>
              <w:spacing w:before="0" w:beforeAutospacing="0" w:after="0" w:afterAutospacing="0" w:line="240" w:lineRule="auto"/>
              <w:jc w:val="center"/>
              <w:rPr>
                <w:rFonts w:ascii="Arial Narrow" w:hAnsi="Arial Narrow"/>
                <w:sz w:val="22"/>
                <w:szCs w:val="22"/>
              </w:rPr>
            </w:pPr>
          </w:p>
          <w:p w:rsidR="000B5B87" w:rsidP="0009693A">
            <w:pPr>
              <w:autoSpaceDE w:val="0"/>
              <w:autoSpaceDN w:val="0"/>
              <w:bidi w:val="0"/>
              <w:spacing w:before="0" w:beforeAutospacing="0" w:after="0" w:afterAutospacing="0" w:line="240" w:lineRule="auto"/>
              <w:jc w:val="center"/>
              <w:rPr>
                <w:rFonts w:ascii="Arial Narrow" w:hAnsi="Arial Narrow"/>
                <w:sz w:val="22"/>
                <w:szCs w:val="22"/>
              </w:rPr>
            </w:pPr>
          </w:p>
          <w:p w:rsidR="00F103A0" w:rsidP="0009693A">
            <w:pPr>
              <w:autoSpaceDE w:val="0"/>
              <w:autoSpaceDN w:val="0"/>
              <w:bidi w:val="0"/>
              <w:spacing w:before="0" w:beforeAutospacing="0" w:after="0" w:afterAutospacing="0" w:line="240" w:lineRule="auto"/>
              <w:jc w:val="center"/>
              <w:rPr>
                <w:rFonts w:ascii="Arial Narrow" w:hAnsi="Arial Narrow"/>
                <w:sz w:val="22"/>
                <w:szCs w:val="22"/>
              </w:rPr>
            </w:pPr>
          </w:p>
          <w:p w:rsidR="00F103A0" w:rsidP="0009693A">
            <w:pPr>
              <w:autoSpaceDE w:val="0"/>
              <w:autoSpaceDN w:val="0"/>
              <w:bidi w:val="0"/>
              <w:spacing w:before="0" w:beforeAutospacing="0" w:after="0" w:afterAutospacing="0" w:line="240" w:lineRule="auto"/>
              <w:jc w:val="center"/>
              <w:rPr>
                <w:rFonts w:ascii="Arial Narrow" w:hAnsi="Arial Narrow"/>
                <w:sz w:val="22"/>
                <w:szCs w:val="22"/>
              </w:rPr>
            </w:pPr>
          </w:p>
          <w:p w:rsidR="006D4455" w:rsidRPr="0009693A" w:rsidP="0009693A">
            <w:pPr>
              <w:autoSpaceDE w:val="0"/>
              <w:autoSpaceDN w:val="0"/>
              <w:bidi w:val="0"/>
              <w:spacing w:before="0" w:beforeAutospacing="0" w:after="0" w:afterAutospacing="0" w:line="240" w:lineRule="auto"/>
              <w:jc w:val="center"/>
              <w:rPr>
                <w:rFonts w:ascii="Arial Narrow" w:hAnsi="Arial Narrow"/>
                <w:sz w:val="22"/>
                <w:szCs w:val="22"/>
              </w:rPr>
            </w:pPr>
            <w:r w:rsidRPr="0009693A" w:rsidR="0009693A">
              <w:rPr>
                <w:rFonts w:ascii="Arial Narrow" w:hAnsi="Arial Narrow"/>
                <w:sz w:val="22"/>
                <w:szCs w:val="22"/>
              </w:rPr>
              <w:t>ods.5</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F64FBE" w:rsidRPr="00F64FBE" w:rsidP="00F64FBE">
            <w:pPr>
              <w:pStyle w:val="ListParagraph"/>
              <w:suppressAutoHyphens/>
              <w:bidi w:val="0"/>
              <w:spacing w:after="0" w:line="240" w:lineRule="auto"/>
              <w:ind w:left="57"/>
              <w:contextualSpacing w:val="0"/>
              <w:jc w:val="both"/>
              <w:rPr>
                <w:rFonts w:ascii="Arial Narrow" w:hAnsi="Arial Narrow"/>
                <w:b/>
                <w:color w:val="00B0F0"/>
                <w:sz w:val="22"/>
                <w:szCs w:val="22"/>
              </w:rPr>
            </w:pPr>
            <w:r w:rsidRPr="00F64FBE">
              <w:rPr>
                <w:rFonts w:ascii="Arial Narrow" w:hAnsi="Arial Narrow"/>
                <w:b/>
                <w:color w:val="00B0F0"/>
                <w:sz w:val="22"/>
                <w:szCs w:val="22"/>
              </w:rPr>
              <w:t>Burza alebo obchodník s cennými papiermi organizujúci mnohostranný obchodný systém sú okrem splnenia požiadaviek podľa § 51 a 52 a požiadaviek ustanovených osobitného predpisu</w:t>
            </w:r>
            <w:r w:rsidRPr="00F64FBE">
              <w:rPr>
                <w:rFonts w:ascii="Arial Narrow" w:hAnsi="Arial Narrow"/>
                <w:b/>
                <w:color w:val="00B0F0"/>
                <w:sz w:val="22"/>
                <w:szCs w:val="22"/>
                <w:vertAlign w:val="superscript"/>
              </w:rPr>
              <w:t>60</w:t>
            </w:r>
            <w:r w:rsidRPr="00F64FBE">
              <w:rPr>
                <w:rFonts w:ascii="Arial Narrow" w:hAnsi="Arial Narrow"/>
                <w:b/>
                <w:color w:val="00B0F0"/>
                <w:sz w:val="22"/>
                <w:szCs w:val="22"/>
              </w:rPr>
              <w:t xml:space="preserve">) povinní určiť a zaviesť záväzné pravidlá vykonávania pokynov v systéme. </w:t>
            </w:r>
          </w:p>
          <w:p w:rsidR="00F64FBE" w:rsidRPr="00F64FBE" w:rsidP="00F64FBE">
            <w:pPr>
              <w:pStyle w:val="ListParagraph"/>
              <w:suppressAutoHyphens/>
              <w:bidi w:val="0"/>
              <w:spacing w:after="0" w:line="240" w:lineRule="auto"/>
              <w:ind w:left="57" w:hanging="57"/>
              <w:contextualSpacing w:val="0"/>
              <w:jc w:val="both"/>
              <w:rPr>
                <w:rFonts w:ascii="Arial Narrow" w:hAnsi="Arial Narrow"/>
                <w:b/>
                <w:color w:val="00B0F0"/>
                <w:sz w:val="22"/>
                <w:szCs w:val="22"/>
              </w:rPr>
            </w:pPr>
          </w:p>
          <w:p w:rsidR="00F64FBE" w:rsidRPr="00F64FBE" w:rsidP="00F64FBE">
            <w:pPr>
              <w:pStyle w:val="ListParagraph"/>
              <w:suppressAutoHyphens/>
              <w:bidi w:val="0"/>
              <w:spacing w:after="0" w:line="240" w:lineRule="auto"/>
              <w:ind w:left="0"/>
              <w:contextualSpacing w:val="0"/>
              <w:jc w:val="both"/>
              <w:rPr>
                <w:rFonts w:ascii="Arial Narrow" w:hAnsi="Arial Narrow"/>
                <w:b/>
                <w:color w:val="00B0F0"/>
                <w:sz w:val="22"/>
                <w:szCs w:val="22"/>
              </w:rPr>
            </w:pPr>
            <w:r w:rsidRPr="00F64FBE">
              <w:rPr>
                <w:rFonts w:ascii="Arial Narrow" w:hAnsi="Arial Narrow"/>
                <w:b/>
                <w:color w:val="00B0F0"/>
                <w:sz w:val="22"/>
                <w:szCs w:val="22"/>
              </w:rPr>
              <w:t xml:space="preserve">Pravidlá uvedené v § 52 ods. 3 písm. c) upravujúce prístup do mnohostranného obchodného systému musia spĺňať podmienky podľa § 20 ods. 1.  </w:t>
            </w:r>
          </w:p>
          <w:p w:rsidR="00F64FBE" w:rsidRPr="00F64FBE" w:rsidP="00F64FBE">
            <w:pPr>
              <w:suppressAutoHyphens/>
              <w:bidi w:val="0"/>
              <w:spacing w:before="0" w:beforeAutospacing="0" w:after="0" w:afterAutospacing="0" w:line="240" w:lineRule="auto"/>
              <w:ind w:left="57" w:hanging="57"/>
              <w:jc w:val="both"/>
              <w:rPr>
                <w:rFonts w:ascii="Arial Narrow" w:hAnsi="Arial Narrow"/>
                <w:b/>
                <w:color w:val="00B0F0"/>
                <w:sz w:val="22"/>
                <w:szCs w:val="22"/>
              </w:rPr>
            </w:pPr>
          </w:p>
          <w:p w:rsidR="00F64FBE" w:rsidRPr="00F64FBE" w:rsidP="00F64FBE">
            <w:pPr>
              <w:pStyle w:val="ListParagraph"/>
              <w:suppressAutoHyphens/>
              <w:bidi w:val="0"/>
              <w:spacing w:after="0" w:line="240" w:lineRule="auto"/>
              <w:ind w:left="0"/>
              <w:contextualSpacing w:val="0"/>
              <w:jc w:val="both"/>
              <w:rPr>
                <w:rFonts w:ascii="Arial Narrow" w:hAnsi="Arial Narrow"/>
                <w:b/>
                <w:color w:val="00B0F0"/>
                <w:sz w:val="22"/>
                <w:szCs w:val="22"/>
              </w:rPr>
            </w:pPr>
            <w:r w:rsidRPr="00F64FBE">
              <w:rPr>
                <w:rFonts w:ascii="Arial Narrow" w:hAnsi="Arial Narrow"/>
                <w:b/>
                <w:color w:val="00B0F0"/>
                <w:sz w:val="22"/>
                <w:szCs w:val="22"/>
                <w:lang w:eastAsia="en-US"/>
              </w:rPr>
              <w:t xml:space="preserve">Burza a obchodník s cennými papiermi </w:t>
            </w:r>
            <w:r w:rsidRPr="00F64FBE">
              <w:rPr>
                <w:rFonts w:ascii="Arial Narrow" w:hAnsi="Arial Narrow"/>
                <w:b/>
                <w:color w:val="00B0F0"/>
                <w:sz w:val="22"/>
                <w:szCs w:val="22"/>
              </w:rPr>
              <w:t>organizujúci</w:t>
            </w:r>
            <w:r w:rsidRPr="00F64FBE">
              <w:rPr>
                <w:rFonts w:ascii="Arial Narrow" w:hAnsi="Arial Narrow"/>
                <w:b/>
                <w:color w:val="00B0F0"/>
                <w:sz w:val="22"/>
                <w:szCs w:val="22"/>
                <w:lang w:eastAsia="en-US"/>
              </w:rPr>
              <w:t xml:space="preserve"> mnohostranný obchodný systém sú povinní mať</w:t>
            </w:r>
          </w:p>
          <w:p w:rsidR="00F64FBE" w:rsidRPr="00F64FBE" w:rsidP="00F64FBE">
            <w:pPr>
              <w:bidi w:val="0"/>
              <w:spacing w:before="0" w:beforeAutospacing="0" w:after="0" w:afterAutospacing="0" w:line="240" w:lineRule="auto"/>
              <w:ind w:left="57" w:hanging="57"/>
              <w:jc w:val="both"/>
              <w:rPr>
                <w:rFonts w:ascii="Arial Narrow" w:hAnsi="Arial Narrow"/>
                <w:b/>
                <w:color w:val="00B0F0"/>
                <w:sz w:val="22"/>
                <w:szCs w:val="22"/>
              </w:rPr>
            </w:pPr>
            <w:r w:rsidRPr="00F64FBE">
              <w:rPr>
                <w:rFonts w:ascii="Arial Narrow" w:hAnsi="Arial Narrow"/>
                <w:b/>
                <w:color w:val="00B0F0"/>
                <w:sz w:val="22"/>
                <w:szCs w:val="22"/>
              </w:rPr>
              <w:t xml:space="preserve">a)  primerané vybavenie na zvládnutie rizík, ktorým sú vystavení, zaviesť príslušné opatrenia a systémy na identifikáciu všetkých závažných ohrození svojej činnosti a zaviesť účinné opatrenia na zmenšenie týchto rizík, </w:t>
            </w:r>
          </w:p>
          <w:p w:rsidR="00F64FBE" w:rsidRPr="00F64FBE" w:rsidP="00F64FBE">
            <w:pPr>
              <w:bidi w:val="0"/>
              <w:spacing w:before="0" w:beforeAutospacing="0" w:after="0" w:afterAutospacing="0" w:line="240" w:lineRule="auto"/>
              <w:ind w:left="57" w:hanging="57"/>
              <w:jc w:val="both"/>
              <w:rPr>
                <w:rFonts w:ascii="Arial Narrow" w:hAnsi="Arial Narrow"/>
                <w:b/>
                <w:color w:val="00B0F0"/>
                <w:sz w:val="22"/>
                <w:szCs w:val="22"/>
              </w:rPr>
            </w:pPr>
            <w:r w:rsidRPr="00F64FBE">
              <w:rPr>
                <w:rFonts w:ascii="Arial Narrow" w:hAnsi="Arial Narrow"/>
                <w:b/>
                <w:color w:val="00B0F0"/>
                <w:sz w:val="22"/>
                <w:szCs w:val="22"/>
              </w:rPr>
              <w:t>b) efektívne opatrenia na uľahčenie účinnej a včasnej finalizácie transakcií vykonaných prostredníctvom ich systémov,</w:t>
            </w:r>
          </w:p>
          <w:p w:rsidR="00F64FBE" w:rsidRPr="00F64FBE" w:rsidP="00F64FBE">
            <w:pPr>
              <w:bidi w:val="0"/>
              <w:spacing w:before="0" w:beforeAutospacing="0" w:after="0" w:afterAutospacing="0" w:line="240" w:lineRule="auto"/>
              <w:ind w:left="57" w:hanging="57"/>
              <w:jc w:val="both"/>
              <w:rPr>
                <w:rFonts w:ascii="Arial Narrow" w:hAnsi="Arial Narrow"/>
                <w:b/>
                <w:color w:val="00B0F0"/>
                <w:sz w:val="22"/>
                <w:szCs w:val="22"/>
              </w:rPr>
            </w:pPr>
            <w:r w:rsidRPr="00F64FBE">
              <w:rPr>
                <w:rFonts w:ascii="Arial Narrow" w:hAnsi="Arial Narrow"/>
                <w:b/>
                <w:color w:val="00B0F0"/>
                <w:sz w:val="22"/>
                <w:szCs w:val="22"/>
              </w:rPr>
              <w:t xml:space="preserve">c) v čase udelenia povolenia na organizovanie mnohostranného obchodného systému a počas celej doby vykonávania ich činnosti k dispozícii dostatočné finančné zdroje na uľahčenie riadneho fungovania vzhľadom na povahu a rozsah transakcií uzavretých na trhu a na rozsah a stupeň rizík, ktorým sú vystavení. </w:t>
            </w:r>
          </w:p>
          <w:p w:rsidR="00F64FBE" w:rsidP="00F64FBE">
            <w:pPr>
              <w:autoSpaceDE w:val="0"/>
              <w:autoSpaceDN w:val="0"/>
              <w:bidi w:val="0"/>
              <w:adjustRightInd w:val="0"/>
              <w:spacing w:before="0" w:beforeAutospacing="0" w:after="0" w:afterAutospacing="0" w:line="240" w:lineRule="auto"/>
              <w:ind w:left="57" w:hanging="57"/>
              <w:jc w:val="both"/>
              <w:rPr>
                <w:rFonts w:ascii="Arial Narrow" w:hAnsi="Arial Narrow"/>
                <w:b/>
                <w:color w:val="00B0F0"/>
                <w:sz w:val="22"/>
                <w:szCs w:val="22"/>
              </w:rPr>
            </w:pPr>
          </w:p>
          <w:p w:rsidR="00F64FBE" w:rsidRPr="00F64FBE" w:rsidP="00F64FBE">
            <w:pPr>
              <w:autoSpaceDE w:val="0"/>
              <w:autoSpaceDN w:val="0"/>
              <w:bidi w:val="0"/>
              <w:adjustRightInd w:val="0"/>
              <w:spacing w:before="0" w:beforeAutospacing="0" w:after="0" w:afterAutospacing="0" w:line="240" w:lineRule="auto"/>
              <w:ind w:left="57" w:hanging="57"/>
              <w:jc w:val="both"/>
              <w:rPr>
                <w:rFonts w:ascii="Arial Narrow" w:hAnsi="Arial Narrow"/>
                <w:b/>
                <w:color w:val="00B0F0"/>
                <w:sz w:val="22"/>
                <w:szCs w:val="22"/>
                <w:lang w:val="en-US"/>
              </w:rPr>
            </w:pPr>
            <w:r w:rsidRPr="00F64FBE">
              <w:rPr>
                <w:rFonts w:ascii="Arial Narrow" w:hAnsi="Arial Narrow"/>
                <w:b/>
                <w:color w:val="00B0F0"/>
                <w:sz w:val="22"/>
                <w:szCs w:val="22"/>
                <w:lang w:eastAsia="en-US"/>
              </w:rPr>
              <w:t>Ustanovenia o poskytovaní informácií klientom, posudzovaní vhodnosti a primeranosti klientov, povinnosti vykonať pokyny za najvýhodnejších podmienok pre klientov a pravidlá spracovania pokynov klientov podľa osobitných predpisov</w:t>
            </w:r>
            <w:r w:rsidRPr="00F64FBE">
              <w:rPr>
                <w:rFonts w:ascii="Arial Narrow" w:hAnsi="Arial Narrow"/>
                <w:b/>
                <w:color w:val="00B0F0"/>
                <w:sz w:val="22"/>
                <w:szCs w:val="22"/>
                <w:vertAlign w:val="superscript"/>
                <w:lang w:eastAsia="en-US"/>
              </w:rPr>
              <w:t>60a</w:t>
            </w:r>
            <w:r w:rsidRPr="00F64FBE">
              <w:rPr>
                <w:rFonts w:ascii="Arial Narrow" w:hAnsi="Arial Narrow"/>
                <w:b/>
                <w:color w:val="00B0F0"/>
                <w:sz w:val="22"/>
                <w:szCs w:val="22"/>
                <w:lang w:eastAsia="en-US"/>
              </w:rPr>
              <w:t xml:space="preserve">) sa nevzťahujú na </w:t>
            </w:r>
            <w:r w:rsidRPr="00F64FBE">
              <w:rPr>
                <w:rFonts w:ascii="Arial Narrow" w:hAnsi="Arial Narrow"/>
                <w:b/>
                <w:color w:val="00B0F0"/>
                <w:sz w:val="22"/>
                <w:szCs w:val="22"/>
              </w:rPr>
              <w:t>transakcie uzatvorené podľa pravidiel mnohostranného obchodného systému medzi jeho členmi alebo účastníkmi alebo medzi mnohostranným obchodným systémom a jeho členmi alebo účastníkmi vo vzťahu k používaniu mnohostranného obchodného systému.</w:t>
            </w:r>
            <w:r w:rsidRPr="00F64FBE">
              <w:rPr>
                <w:rFonts w:ascii="Arial Narrow" w:hAnsi="Arial Narrow" w:cs="EUAlbertina"/>
                <w:b/>
                <w:color w:val="00B0F0"/>
                <w:sz w:val="22"/>
                <w:szCs w:val="22"/>
                <w:lang w:eastAsia="en-US"/>
              </w:rPr>
              <w:t xml:space="preserve">  </w:t>
            </w:r>
            <w:r w:rsidRPr="00F64FBE">
              <w:rPr>
                <w:rFonts w:ascii="Arial Narrow" w:hAnsi="Arial Narrow"/>
                <w:b/>
                <w:color w:val="00B0F0"/>
                <w:sz w:val="22"/>
                <w:szCs w:val="22"/>
              </w:rPr>
              <w:t>Členovia alebo účastníci mnohostranného obchodného systému sú povinní dodržiavať povinnosti ustanovené osobitným predpisom</w:t>
            </w:r>
            <w:r w:rsidRPr="00F64FBE">
              <w:rPr>
                <w:rFonts w:ascii="Arial Narrow" w:hAnsi="Arial Narrow"/>
                <w:b/>
                <w:color w:val="00B0F0"/>
                <w:sz w:val="22"/>
                <w:szCs w:val="22"/>
                <w:vertAlign w:val="superscript"/>
              </w:rPr>
              <w:t>61</w:t>
            </w:r>
            <w:r w:rsidRPr="00F64FBE">
              <w:rPr>
                <w:rFonts w:ascii="Arial Narrow" w:hAnsi="Arial Narrow"/>
                <w:b/>
                <w:color w:val="00B0F0"/>
                <w:sz w:val="22"/>
                <w:szCs w:val="22"/>
              </w:rPr>
              <w:t>) v súvislosti so svojimi klientmi, ak v mene svojich klientov vykonávajú ich pokyny prostredníctvom mnohostranného obchodného systému.</w:t>
            </w:r>
            <w:r w:rsidRPr="00F64FBE">
              <w:rPr>
                <w:rFonts w:ascii="Arial Narrow" w:hAnsi="Arial Narrow"/>
                <w:b/>
                <w:color w:val="00B0F0"/>
                <w:sz w:val="22"/>
                <w:szCs w:val="22"/>
                <w:lang w:val="en-US"/>
              </w:rPr>
              <w:t xml:space="preserve">  </w:t>
            </w:r>
          </w:p>
          <w:p w:rsidR="00F64FBE" w:rsidP="00F64FBE">
            <w:pPr>
              <w:bidi w:val="0"/>
              <w:spacing w:before="0" w:beforeAutospacing="0" w:after="0" w:afterAutospacing="0" w:line="240" w:lineRule="auto"/>
              <w:ind w:left="57" w:hanging="57"/>
              <w:jc w:val="both"/>
              <w:rPr>
                <w:rFonts w:ascii="Arial Narrow" w:hAnsi="Arial Narrow"/>
                <w:b/>
                <w:color w:val="00B0F0"/>
                <w:sz w:val="22"/>
                <w:szCs w:val="22"/>
              </w:rPr>
            </w:pPr>
          </w:p>
          <w:p w:rsidR="006D4455" w:rsidRPr="00F64FBE" w:rsidP="00F64FBE">
            <w:pPr>
              <w:bidi w:val="0"/>
              <w:spacing w:before="0" w:beforeAutospacing="0" w:after="0" w:afterAutospacing="0" w:line="240" w:lineRule="auto"/>
              <w:ind w:left="57" w:hanging="57"/>
              <w:jc w:val="both"/>
              <w:rPr>
                <w:rFonts w:ascii="Arial Narrow" w:hAnsi="Arial Narrow"/>
                <w:b/>
                <w:color w:val="00B0F0"/>
                <w:sz w:val="22"/>
                <w:szCs w:val="22"/>
              </w:rPr>
            </w:pPr>
            <w:r w:rsidRPr="00F64FBE" w:rsidR="00F64FBE">
              <w:rPr>
                <w:rFonts w:ascii="Arial Narrow" w:hAnsi="Arial Narrow"/>
                <w:b/>
                <w:color w:val="00B0F0"/>
                <w:sz w:val="22"/>
                <w:szCs w:val="22"/>
              </w:rPr>
              <w:t>Burza a obchodník s cennými papiermi organizujúci mnohostranný obchodný systém nemôžu vykonávať pokyny klientov voči vlastnému kapitálu alebo zapojiť sa do obchodovania párovaním na vlast</w:t>
            </w:r>
            <w:r w:rsidR="00F64FBE">
              <w:rPr>
                <w:rFonts w:ascii="Arial Narrow" w:hAnsi="Arial Narrow"/>
                <w:b/>
                <w:color w:val="00B0F0"/>
                <w:sz w:val="22"/>
                <w:szCs w:val="22"/>
              </w:rPr>
              <w:t xml:space="preserve">ný účet.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D4455" w:rsidRPr="00F64FBE" w:rsidP="006D4455">
            <w:pPr>
              <w:autoSpaceDE w:val="0"/>
              <w:autoSpaceDN w:val="0"/>
              <w:bidi w:val="0"/>
              <w:spacing w:before="0" w:beforeAutospacing="0" w:after="0" w:afterAutospacing="0" w:line="240" w:lineRule="auto"/>
              <w:jc w:val="center"/>
              <w:rPr>
                <w:rFonts w:ascii="Arial Narrow" w:hAnsi="Arial Narrow"/>
                <w:sz w:val="22"/>
                <w:szCs w:val="22"/>
              </w:rPr>
            </w:pPr>
            <w:r w:rsidRPr="00F64FBE" w:rsidR="00F103A0">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pStyle w:val="Heading1"/>
              <w:bidi w:val="0"/>
              <w:spacing w:after="0" w:line="240" w:lineRule="auto"/>
              <w:rPr>
                <w:rFonts w:ascii="Arial Narrow" w:hAnsi="Arial Narrow"/>
                <w:b w:val="0"/>
                <w:bCs w:val="0"/>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čl.20</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pStyle w:val="CM4"/>
              <w:bidi w:val="0"/>
              <w:spacing w:after="60" w:line="240" w:lineRule="auto"/>
              <w:rPr>
                <w:rFonts w:ascii="Arial Narrow" w:hAnsi="Arial Narrow"/>
                <w:b/>
                <w:bCs/>
                <w:sz w:val="22"/>
                <w:szCs w:val="22"/>
              </w:rPr>
            </w:pPr>
            <w:r w:rsidRPr="007C2FF8">
              <w:rPr>
                <w:rFonts w:ascii="Arial Narrow" w:hAnsi="Arial Narrow"/>
                <w:b/>
                <w:bCs/>
                <w:sz w:val="22"/>
                <w:szCs w:val="22"/>
              </w:rPr>
              <w:t>Osobitné požiadavky na OTF</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1.   Členské štáty požadujú, aby investičná spoločnosť a organizátor trhu prevádzkujúci OTF, zaviedol mechanizmy, ktoré bránia vykonaniu pokynov klientov OTF za vlastný kapitál investičnej spoločnosti alebo organizátora trhu prevádzkujúcich OTF, alebo akéhokoľvek subjektu, ktorý je súčasťou tej istej skupiny alebo právnickej osoby ako investičná spoločnosť alebo organizátor trhu.</w:t>
            </w:r>
          </w:p>
          <w:p w:rsidR="00403607" w:rsidP="006D4455">
            <w:pPr>
              <w:pStyle w:val="CM4"/>
              <w:bidi w:val="0"/>
              <w:spacing w:before="60" w:after="60" w:line="240" w:lineRule="auto"/>
              <w:rPr>
                <w:rFonts w:ascii="Arial Narrow" w:hAnsi="Arial Narrow"/>
                <w:sz w:val="22"/>
                <w:szCs w:val="22"/>
              </w:rPr>
            </w:pPr>
          </w:p>
          <w:p w:rsidR="00403607" w:rsidP="006D4455">
            <w:pPr>
              <w:pStyle w:val="CM4"/>
              <w:bidi w:val="0"/>
              <w:spacing w:before="60" w:after="60" w:line="240" w:lineRule="auto"/>
              <w:rPr>
                <w:rFonts w:ascii="Arial Narrow" w:hAnsi="Arial Narrow"/>
                <w:sz w:val="22"/>
                <w:szCs w:val="22"/>
              </w:rPr>
            </w:pPr>
          </w:p>
          <w:p w:rsidR="00403607" w:rsidP="006D4455">
            <w:pPr>
              <w:pStyle w:val="CM4"/>
              <w:bidi w:val="0"/>
              <w:spacing w:before="60" w:after="60" w:line="240" w:lineRule="auto"/>
              <w:rPr>
                <w:rFonts w:ascii="Arial Narrow" w:hAnsi="Arial Narrow"/>
                <w:sz w:val="22"/>
                <w:szCs w:val="22"/>
              </w:rPr>
            </w:pPr>
          </w:p>
          <w:p w:rsidR="00403607" w:rsidP="006D4455">
            <w:pPr>
              <w:pStyle w:val="CM4"/>
              <w:bidi w:val="0"/>
              <w:spacing w:before="60" w:after="60" w:line="240" w:lineRule="auto"/>
              <w:rPr>
                <w:rFonts w:ascii="Arial Narrow" w:hAnsi="Arial Narrow"/>
                <w:sz w:val="22"/>
                <w:szCs w:val="22"/>
              </w:rPr>
            </w:pPr>
          </w:p>
          <w:p w:rsidR="00403607"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2.   Členské štáty povolia investičnej spoločnosti alebo organizátorovi trhu prevádzkujúcemu OTF zapojiť sa do obchodovania párovaním na vlastný účet vtedy, ak ide o obchodovanie s dlhopismi, štruktúrovanými finančnými produktmi, emisnými kvótami a určitými derivátmi a len ak klient súhlasil s postupom.</w:t>
            </w:r>
          </w:p>
          <w:p w:rsidR="00403607" w:rsidP="006D4455">
            <w:pPr>
              <w:pStyle w:val="CM4"/>
              <w:bidi w:val="0"/>
              <w:spacing w:before="60" w:after="60" w:line="240" w:lineRule="auto"/>
              <w:rPr>
                <w:rFonts w:ascii="Arial Narrow" w:hAnsi="Arial Narrow"/>
                <w:sz w:val="22"/>
                <w:szCs w:val="22"/>
              </w:rPr>
            </w:pPr>
          </w:p>
          <w:p w:rsidR="00403607" w:rsidP="006D4455">
            <w:pPr>
              <w:pStyle w:val="CM4"/>
              <w:bidi w:val="0"/>
              <w:spacing w:before="60" w:after="60" w:line="240" w:lineRule="auto"/>
              <w:rPr>
                <w:rFonts w:ascii="Arial Narrow" w:hAnsi="Arial Narrow"/>
                <w:sz w:val="22"/>
                <w:szCs w:val="22"/>
              </w:rPr>
            </w:pPr>
          </w:p>
          <w:p w:rsidR="00403607"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Investičná spoločnosť alebo organizátor trhu prevádzkujúci OTF nevyužívajú obchodovanie párovaním na vlastný účet na účely vykonania pokynov klientov v OTF s derivátmi, pokiaľ ide o triedu derivátov, o ktorej sa vyhlásilo, že podlieha zúčtovacej povinnosti v súlade s článkom 5 nariadenia (EÚ) č. 648/2012.</w:t>
            </w:r>
          </w:p>
          <w:p w:rsidR="00403607" w:rsidP="006D4455">
            <w:pPr>
              <w:pStyle w:val="CM4"/>
              <w:bidi w:val="0"/>
              <w:spacing w:before="60" w:after="60" w:line="240" w:lineRule="auto"/>
              <w:rPr>
                <w:rFonts w:ascii="Arial Narrow" w:hAnsi="Arial Narrow"/>
                <w:sz w:val="22"/>
                <w:szCs w:val="22"/>
              </w:rPr>
            </w:pPr>
          </w:p>
          <w:p w:rsidR="00403607" w:rsidP="006D4455">
            <w:pPr>
              <w:pStyle w:val="CM4"/>
              <w:bidi w:val="0"/>
              <w:spacing w:before="60" w:after="60" w:line="240" w:lineRule="auto"/>
              <w:rPr>
                <w:rFonts w:ascii="Arial Narrow" w:hAnsi="Arial Narrow"/>
                <w:sz w:val="22"/>
                <w:szCs w:val="22"/>
              </w:rPr>
            </w:pPr>
          </w:p>
          <w:p w:rsidR="00403607" w:rsidP="006D4455">
            <w:pPr>
              <w:pStyle w:val="CM4"/>
              <w:bidi w:val="0"/>
              <w:spacing w:before="60" w:after="60" w:line="240" w:lineRule="auto"/>
              <w:rPr>
                <w:rFonts w:ascii="Arial Narrow" w:hAnsi="Arial Narrow"/>
                <w:sz w:val="22"/>
                <w:szCs w:val="22"/>
              </w:rPr>
            </w:pPr>
          </w:p>
          <w:p w:rsidR="006A342E" w:rsidRPr="006A342E" w:rsidP="006A342E">
            <w:pPr>
              <w:pStyle w:val="Default"/>
              <w:bidi w:val="0"/>
              <w:spacing w:after="0" w:line="240" w:lineRule="auto"/>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Investičná spoločnosť alebo organizátor trhu prevádzkujúci OTF prijmú opatrenia, ktorými sa zabezpečí súlad s vymedzením obchodovania párovaním na vlastný účet v článku 4 ods. 1 bode 38.</w:t>
            </w:r>
          </w:p>
          <w:p w:rsidR="00403607" w:rsidP="006D4455">
            <w:pPr>
              <w:pStyle w:val="CM4"/>
              <w:bidi w:val="0"/>
              <w:spacing w:before="60" w:after="60" w:line="240" w:lineRule="auto"/>
              <w:rPr>
                <w:rFonts w:ascii="Arial Narrow" w:hAnsi="Arial Narrow"/>
                <w:sz w:val="22"/>
                <w:szCs w:val="22"/>
              </w:rPr>
            </w:pPr>
          </w:p>
          <w:p w:rsidR="00403607" w:rsidP="006D4455">
            <w:pPr>
              <w:pStyle w:val="CM4"/>
              <w:bidi w:val="0"/>
              <w:spacing w:before="60" w:after="60" w:line="240" w:lineRule="auto"/>
              <w:rPr>
                <w:rFonts w:ascii="Arial Narrow" w:hAnsi="Arial Narrow"/>
                <w:sz w:val="22"/>
                <w:szCs w:val="22"/>
              </w:rPr>
            </w:pPr>
          </w:p>
          <w:p w:rsidR="0040292B"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3.   Členské štáty povolia investičnej spoločnosti alebo organizátorovi trhu prevádzkujúcemu OTF zapojiť sa do obchodovania párovaním na vlastný účet, pokiaľ nejde o obchodovanie párovaním na vlastný účet, len v súvislosti so štátnymi dlhovými nástrojmi, pre ktoré neexistuje likvidný trh.</w:t>
            </w:r>
          </w:p>
          <w:p w:rsidR="00403607" w:rsidP="006D4455">
            <w:pPr>
              <w:pStyle w:val="CM4"/>
              <w:bidi w:val="0"/>
              <w:spacing w:before="60" w:after="60" w:line="240" w:lineRule="auto"/>
              <w:rPr>
                <w:rFonts w:ascii="Arial Narrow" w:hAnsi="Arial Narrow"/>
                <w:sz w:val="22"/>
                <w:szCs w:val="22"/>
              </w:rPr>
            </w:pPr>
          </w:p>
          <w:p w:rsidR="00403607"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4.   Členské štáty neumožnia prevádzkovanie OTF a systematického internalizátora v rámci tej istej právnickej osoby. OTF nesmie byť spojený so systematickým internalizátorom spôsobom, ktorý umožňuje interakciu pokynov v OTF a pokynov alebo kotácií u systematického internalizátora. OTF sa nesmie spojiť s iným OTF spôsobom, ktorý umožňuje vzájomnú súčinnosť pokynov v rôznych OTF.</w:t>
            </w:r>
          </w:p>
          <w:p w:rsidR="00403607" w:rsidP="006D4455">
            <w:pPr>
              <w:pStyle w:val="CM4"/>
              <w:bidi w:val="0"/>
              <w:spacing w:before="60" w:after="60" w:line="240" w:lineRule="auto"/>
              <w:rPr>
                <w:rFonts w:ascii="Arial Narrow" w:hAnsi="Arial Narrow"/>
                <w:sz w:val="22"/>
                <w:szCs w:val="22"/>
              </w:rPr>
            </w:pPr>
          </w:p>
          <w:p w:rsidR="00403607" w:rsidP="006D4455">
            <w:pPr>
              <w:pStyle w:val="CM4"/>
              <w:bidi w:val="0"/>
              <w:spacing w:before="60" w:after="60" w:line="240" w:lineRule="auto"/>
              <w:rPr>
                <w:rFonts w:ascii="Arial Narrow" w:hAnsi="Arial Narrow"/>
                <w:sz w:val="22"/>
                <w:szCs w:val="22"/>
              </w:rPr>
            </w:pPr>
          </w:p>
          <w:p w:rsidR="00403607" w:rsidP="006D4455">
            <w:pPr>
              <w:pStyle w:val="CM4"/>
              <w:bidi w:val="0"/>
              <w:spacing w:before="60" w:after="60" w:line="240" w:lineRule="auto"/>
              <w:rPr>
                <w:rFonts w:ascii="Arial Narrow" w:hAnsi="Arial Narrow"/>
                <w:sz w:val="22"/>
                <w:szCs w:val="22"/>
              </w:rPr>
            </w:pPr>
          </w:p>
          <w:p w:rsidR="00403607" w:rsidP="006D4455">
            <w:pPr>
              <w:pStyle w:val="CM4"/>
              <w:bidi w:val="0"/>
              <w:spacing w:before="60" w:after="60" w:line="240" w:lineRule="auto"/>
              <w:rPr>
                <w:rFonts w:ascii="Arial Narrow" w:hAnsi="Arial Narrow"/>
                <w:sz w:val="22"/>
                <w:szCs w:val="22"/>
              </w:rPr>
            </w:pPr>
          </w:p>
          <w:p w:rsidR="00403607" w:rsidP="006D4455">
            <w:pPr>
              <w:pStyle w:val="CM4"/>
              <w:bidi w:val="0"/>
              <w:spacing w:before="60" w:after="60" w:line="240" w:lineRule="auto"/>
              <w:rPr>
                <w:rFonts w:ascii="Arial Narrow" w:hAnsi="Arial Narrow"/>
                <w:sz w:val="22"/>
                <w:szCs w:val="22"/>
              </w:rPr>
            </w:pPr>
          </w:p>
          <w:p w:rsidR="002C4D0F" w:rsidRPr="002C4D0F" w:rsidP="002C4D0F">
            <w:pPr>
              <w:pStyle w:val="Default"/>
              <w:bidi w:val="0"/>
              <w:spacing w:after="0" w:line="240" w:lineRule="auto"/>
            </w:pPr>
          </w:p>
          <w:p w:rsidR="00403607"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5.   Členské štáty nebránia investičnej spoločnosti alebo organizátorovi trhu prevádzkujúcemu OTF v tom, aby angažovali inú investičnú spoločnosť na vykonávanie tvorby trhu v uvedenom OTF na nezávislom základe.</w:t>
            </w:r>
          </w:p>
          <w:p w:rsidR="00403607" w:rsidP="006D4455">
            <w:pPr>
              <w:pStyle w:val="CM4"/>
              <w:bidi w:val="0"/>
              <w:spacing w:before="60" w:after="60" w:line="240" w:lineRule="auto"/>
              <w:rPr>
                <w:rFonts w:ascii="Arial Narrow" w:hAnsi="Arial Narrow"/>
                <w:sz w:val="22"/>
                <w:szCs w:val="22"/>
              </w:rPr>
            </w:pPr>
          </w:p>
          <w:p w:rsidR="00403607" w:rsidP="006D4455">
            <w:pPr>
              <w:pStyle w:val="CM4"/>
              <w:bidi w:val="0"/>
              <w:spacing w:before="60" w:after="60" w:line="240" w:lineRule="auto"/>
              <w:rPr>
                <w:rFonts w:ascii="Arial Narrow" w:hAnsi="Arial Narrow"/>
                <w:sz w:val="22"/>
                <w:szCs w:val="22"/>
              </w:rPr>
            </w:pPr>
          </w:p>
          <w:p w:rsidR="00403607"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Na účely tohto článku sa investičná spoločnosť nepovažuje za investičnú spoločnosť vykonávajúcu tvorbu trhu v OTF na nezávislom základe, ak má úzke väzby s investičnou spoločnosťou alebo organizátorom trhu prevádzkujúcim OTF.</w:t>
            </w:r>
          </w:p>
          <w:p w:rsidR="00403607" w:rsidP="006D4455">
            <w:pPr>
              <w:pStyle w:val="CM4"/>
              <w:bidi w:val="0"/>
              <w:spacing w:before="60" w:after="60" w:line="240" w:lineRule="auto"/>
              <w:rPr>
                <w:rFonts w:ascii="Arial Narrow" w:hAnsi="Arial Narrow"/>
                <w:sz w:val="22"/>
                <w:szCs w:val="22"/>
              </w:rPr>
            </w:pPr>
          </w:p>
          <w:p w:rsidR="00403607" w:rsidP="006D4455">
            <w:pPr>
              <w:pStyle w:val="CM4"/>
              <w:bidi w:val="0"/>
              <w:spacing w:before="60" w:after="60" w:line="240" w:lineRule="auto"/>
              <w:rPr>
                <w:rFonts w:ascii="Arial Narrow" w:hAnsi="Arial Narrow"/>
                <w:sz w:val="22"/>
                <w:szCs w:val="22"/>
              </w:rPr>
            </w:pPr>
          </w:p>
          <w:p w:rsidR="00403607" w:rsidP="006D4455">
            <w:pPr>
              <w:pStyle w:val="CM4"/>
              <w:bidi w:val="0"/>
              <w:spacing w:before="60" w:after="60" w:line="240" w:lineRule="auto"/>
              <w:rPr>
                <w:rFonts w:ascii="Arial Narrow" w:hAnsi="Arial Narrow"/>
                <w:sz w:val="22"/>
                <w:szCs w:val="22"/>
              </w:rPr>
            </w:pPr>
          </w:p>
          <w:p w:rsidR="00403607"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6.   Členské štáty požadujú, aby sa vykonávanie pokynov v OTF uskutočňovalo na základe voľnej úvahy.</w:t>
            </w:r>
          </w:p>
          <w:p w:rsidR="00403607" w:rsidP="006D4455">
            <w:pPr>
              <w:pStyle w:val="CM4"/>
              <w:bidi w:val="0"/>
              <w:spacing w:before="60" w:after="60" w:line="240" w:lineRule="auto"/>
              <w:rPr>
                <w:rFonts w:ascii="Arial Narrow" w:hAnsi="Arial Narrow"/>
                <w:sz w:val="22"/>
                <w:szCs w:val="22"/>
              </w:rPr>
            </w:pPr>
          </w:p>
          <w:p w:rsidR="00403607"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Investičná spoločnosť alebo organizátor trhu prevádzkujúci OTF uplatnia voľnú úvahu len za jednej prípadne oboch týchto okolností:</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7"/>
              <w:gridCol w:w="6577"/>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a)</w:t>
                  </w:r>
                </w:p>
              </w:tc>
              <w:tc>
                <w:tcPr>
                  <w:tcW w:w="88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pri rozhodovaní o zadaní alebo zrušení pokynu v rámci OTF, ktorý prevádzkujú;</w:t>
                  </w:r>
                </w:p>
                <w:p w:rsidR="006A342E" w:rsidP="006A342E">
                  <w:pPr>
                    <w:pStyle w:val="Default"/>
                    <w:bidi w:val="0"/>
                    <w:spacing w:after="0" w:line="240" w:lineRule="auto"/>
                  </w:pPr>
                </w:p>
                <w:p w:rsidR="006A342E" w:rsidRPr="006A342E" w:rsidP="006A342E">
                  <w:pPr>
                    <w:pStyle w:val="Default"/>
                    <w:bidi w:val="0"/>
                    <w:spacing w:after="0" w:line="240" w:lineRule="auto"/>
                  </w:pP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6"/>
              <w:gridCol w:w="65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b)</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pri rozhodovaní o nespárovaní konkrétneho pokynu klienta s inými pokynmi, ktoré sa nachádzajú v systémoch v danom čase, pokiaľ je to v súlade s konkrétnymi pokynmi prijatými od klienta a s ich povinnosťami podľa článku 27.</w:t>
                  </w:r>
                </w:p>
              </w:tc>
            </w:tr>
          </w:tbl>
          <w:p w:rsidR="00403607" w:rsidP="006D4455">
            <w:pPr>
              <w:pStyle w:val="CM4"/>
              <w:bidi w:val="0"/>
              <w:spacing w:before="60" w:after="60" w:line="240" w:lineRule="auto"/>
              <w:rPr>
                <w:rFonts w:ascii="Arial Narrow" w:hAnsi="Arial Narrow"/>
                <w:sz w:val="22"/>
                <w:szCs w:val="22"/>
              </w:rPr>
            </w:pPr>
          </w:p>
          <w:p w:rsidR="00403607" w:rsidP="006D4455">
            <w:pPr>
              <w:pStyle w:val="CM4"/>
              <w:bidi w:val="0"/>
              <w:spacing w:before="60" w:after="60" w:line="240" w:lineRule="auto"/>
              <w:rPr>
                <w:rFonts w:ascii="Arial Narrow" w:hAnsi="Arial Narrow"/>
                <w:sz w:val="22"/>
                <w:szCs w:val="22"/>
              </w:rPr>
            </w:pPr>
          </w:p>
          <w:p w:rsidR="002C4D0F" w:rsidP="006D4455">
            <w:pPr>
              <w:pStyle w:val="CM4"/>
              <w:bidi w:val="0"/>
              <w:spacing w:before="60" w:after="60" w:line="240" w:lineRule="auto"/>
              <w:rPr>
                <w:rFonts w:ascii="Arial Narrow" w:hAnsi="Arial Narrow"/>
                <w:sz w:val="22"/>
                <w:szCs w:val="22"/>
              </w:rPr>
            </w:pPr>
          </w:p>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V prípade systému, v ktorom sa križujú pokyny klientov, môže investičná spoločnosť alebo organizátor trhu prevádzkujúci OTF rozhodnúť, či, kedy a koľko z dvoch alebo viacerých pokynov chce spárovať v rámci systému. V súlade s odsekmi 1, 2, 4 a 5 a bez toho, aby bol dotknutý odsek 3, môže investičná spoločnosť alebo organizátor trhu prevádzkujúci OTF v súvislosti so systémom, ktorým sa zabezpečuje realizácia transakcií s inými nekapitálovými nástrojmi, uľahčiť rokovanie medzi klientmi s cieľom spojiť dva alebo viaceré potenciálne kompatibilné záujmy o obchodovanie do jednej transakcie.</w:t>
            </w:r>
          </w:p>
          <w:p w:rsidR="002C4D0F" w:rsidP="002C4D0F">
            <w:pPr>
              <w:pStyle w:val="Default"/>
              <w:bidi w:val="0"/>
              <w:spacing w:after="0" w:line="240" w:lineRule="auto"/>
            </w:pPr>
          </w:p>
          <w:p w:rsidR="002C4D0F" w:rsidP="002C4D0F">
            <w:pPr>
              <w:pStyle w:val="Default"/>
              <w:bidi w:val="0"/>
              <w:spacing w:after="0" w:line="240" w:lineRule="auto"/>
            </w:pPr>
          </w:p>
          <w:p w:rsidR="002C4D0F" w:rsidP="002C4D0F">
            <w:pPr>
              <w:pStyle w:val="Default"/>
              <w:bidi w:val="0"/>
              <w:spacing w:after="0" w:line="240" w:lineRule="auto"/>
            </w:pPr>
          </w:p>
          <w:p w:rsidR="002C4D0F" w:rsidP="002C4D0F">
            <w:pPr>
              <w:pStyle w:val="Default"/>
              <w:bidi w:val="0"/>
              <w:spacing w:after="0" w:line="240" w:lineRule="auto"/>
            </w:pPr>
          </w:p>
          <w:p w:rsidR="002C4D0F" w:rsidP="002C4D0F">
            <w:pPr>
              <w:pStyle w:val="Default"/>
              <w:bidi w:val="0"/>
              <w:spacing w:after="0" w:line="240" w:lineRule="auto"/>
            </w:pPr>
          </w:p>
          <w:p w:rsidR="002C4D0F" w:rsidRPr="002C4D0F" w:rsidP="002C4D0F">
            <w:pPr>
              <w:pStyle w:val="Default"/>
              <w:bidi w:val="0"/>
              <w:spacing w:after="0" w:line="240" w:lineRule="auto"/>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Uvedenou povinnosťou nie sú dotknuté články 18 a 27.</w:t>
            </w:r>
          </w:p>
          <w:p w:rsidR="00403607" w:rsidP="006D4455">
            <w:pPr>
              <w:pStyle w:val="CM4"/>
              <w:bidi w:val="0"/>
              <w:spacing w:before="60" w:after="60" w:line="240" w:lineRule="auto"/>
              <w:rPr>
                <w:rFonts w:ascii="Arial Narrow" w:hAnsi="Arial Narrow"/>
                <w:sz w:val="22"/>
                <w:szCs w:val="22"/>
              </w:rPr>
            </w:pPr>
          </w:p>
          <w:p w:rsidR="00403607" w:rsidP="006D4455">
            <w:pPr>
              <w:pStyle w:val="CM4"/>
              <w:bidi w:val="0"/>
              <w:spacing w:before="60" w:after="60" w:line="240" w:lineRule="auto"/>
              <w:rPr>
                <w:rFonts w:ascii="Arial Narrow" w:hAnsi="Arial Narrow"/>
                <w:sz w:val="22"/>
                <w:szCs w:val="22"/>
              </w:rPr>
            </w:pPr>
          </w:p>
          <w:p w:rsidR="006A342E" w:rsidRPr="006A342E" w:rsidP="006A342E">
            <w:pPr>
              <w:pStyle w:val="Default"/>
              <w:bidi w:val="0"/>
              <w:spacing w:after="0" w:line="240" w:lineRule="auto"/>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7.   Príslušný orgán môže vtedy, keď investičná spoločnosť alebo organizátor trhu žiada o udelenie povolenia na prevádzkovanie OTF alebo na báze ad hoc, požadovať podrobné vysvetlenie, prečo systém nezodpovedá regulovanému trhu, MTF alebo systematickému internalizátorovi a nemôže fungovať ako regulovaný trh, MTF alebo systematický internalizátor, podrobný opis týkajúci sa toho, ako sa bude voľná úvaha uplatňovať, najmä kedy môže byť pokyn pre OTF zrušený a kedy a ako sa dva alebo viaceré pokyny klientov spárujú v rámci OTF. Okrem toho investičná spoločnosť alebo organizátor trhu prevádzkujúci OTF vysvetlia príslušnému orgánu skutočnosť, že využívajú obchodovanie párovaním na vlastný účet. Príslušný orgán monitoruje zapojenie investičnej spoločnosti alebo organizátor trhu do obchodovania párovaním na vlastný účet, aby sa zabezpečilo, že je aj naďalej v súlade s vymedzením takéhoto obchodovania a že jeho zapojenie do obchodovania párovaním na vlastný účet nevedie ku konfliktom záujmov medzi investičnou spoločnosťou, organizátorom trhu a jeho klientmi.</w:t>
            </w:r>
          </w:p>
          <w:p w:rsidR="00403607" w:rsidP="006D4455">
            <w:pPr>
              <w:pStyle w:val="CM4"/>
              <w:bidi w:val="0"/>
              <w:spacing w:before="60" w:after="60" w:line="240" w:lineRule="auto"/>
              <w:rPr>
                <w:rFonts w:ascii="Arial Narrow" w:hAnsi="Arial Narrow"/>
                <w:sz w:val="22"/>
                <w:szCs w:val="22"/>
              </w:rPr>
            </w:pPr>
          </w:p>
          <w:p w:rsidR="00403607" w:rsidP="006D4455">
            <w:pPr>
              <w:pStyle w:val="CM4"/>
              <w:bidi w:val="0"/>
              <w:spacing w:before="60" w:after="60" w:line="240" w:lineRule="auto"/>
              <w:rPr>
                <w:rFonts w:ascii="Arial Narrow" w:hAnsi="Arial Narrow"/>
                <w:sz w:val="22"/>
                <w:szCs w:val="22"/>
              </w:rPr>
            </w:pPr>
          </w:p>
          <w:p w:rsidR="00403607" w:rsidP="006D4455">
            <w:pPr>
              <w:pStyle w:val="CM4"/>
              <w:bidi w:val="0"/>
              <w:spacing w:before="60" w:after="60" w:line="240" w:lineRule="auto"/>
              <w:rPr>
                <w:rFonts w:ascii="Arial Narrow" w:hAnsi="Arial Narrow"/>
                <w:sz w:val="22"/>
                <w:szCs w:val="22"/>
              </w:rPr>
            </w:pPr>
          </w:p>
          <w:p w:rsidR="00403607" w:rsidP="006D4455">
            <w:pPr>
              <w:pStyle w:val="CM4"/>
              <w:bidi w:val="0"/>
              <w:spacing w:before="60" w:after="60" w:line="240" w:lineRule="auto"/>
              <w:rPr>
                <w:rFonts w:ascii="Arial Narrow" w:hAnsi="Arial Narrow"/>
                <w:sz w:val="22"/>
                <w:szCs w:val="22"/>
              </w:rPr>
            </w:pPr>
          </w:p>
          <w:p w:rsidR="00403607" w:rsidP="006D4455">
            <w:pPr>
              <w:pStyle w:val="CM4"/>
              <w:bidi w:val="0"/>
              <w:spacing w:before="60" w:after="60" w:line="240" w:lineRule="auto"/>
              <w:rPr>
                <w:rFonts w:ascii="Arial Narrow" w:hAnsi="Arial Narrow"/>
                <w:sz w:val="22"/>
                <w:szCs w:val="22"/>
              </w:rPr>
            </w:pPr>
          </w:p>
          <w:p w:rsidR="00403607" w:rsidP="006D4455">
            <w:pPr>
              <w:pStyle w:val="CM4"/>
              <w:bidi w:val="0"/>
              <w:spacing w:before="60" w:after="60" w:line="240" w:lineRule="auto"/>
              <w:rPr>
                <w:rFonts w:ascii="Arial Narrow" w:hAnsi="Arial Narrow"/>
                <w:sz w:val="22"/>
                <w:szCs w:val="22"/>
              </w:rPr>
            </w:pPr>
          </w:p>
          <w:p w:rsidR="00403607" w:rsidP="006D4455">
            <w:pPr>
              <w:pStyle w:val="CM4"/>
              <w:bidi w:val="0"/>
              <w:spacing w:before="60" w:after="60" w:line="240" w:lineRule="auto"/>
              <w:rPr>
                <w:rFonts w:ascii="Arial Narrow" w:hAnsi="Arial Narrow"/>
                <w:sz w:val="22"/>
                <w:szCs w:val="22"/>
              </w:rPr>
            </w:pPr>
          </w:p>
          <w:p w:rsidR="00403607" w:rsidP="006D4455">
            <w:pPr>
              <w:pStyle w:val="CM4"/>
              <w:bidi w:val="0"/>
              <w:spacing w:before="60" w:after="60" w:line="240" w:lineRule="auto"/>
              <w:rPr>
                <w:rFonts w:ascii="Arial Narrow" w:hAnsi="Arial Narrow"/>
                <w:sz w:val="22"/>
                <w:szCs w:val="22"/>
              </w:rPr>
            </w:pPr>
          </w:p>
          <w:p w:rsidR="00403607" w:rsidP="006D4455">
            <w:pPr>
              <w:pStyle w:val="CM4"/>
              <w:bidi w:val="0"/>
              <w:spacing w:before="60" w:after="60" w:line="240" w:lineRule="auto"/>
              <w:rPr>
                <w:rFonts w:ascii="Arial Narrow" w:hAnsi="Arial Narrow"/>
                <w:sz w:val="22"/>
                <w:szCs w:val="22"/>
              </w:rPr>
            </w:pPr>
          </w:p>
          <w:p w:rsidR="00403607" w:rsidP="006D4455">
            <w:pPr>
              <w:pStyle w:val="CM4"/>
              <w:bidi w:val="0"/>
              <w:spacing w:before="60" w:after="60" w:line="240" w:lineRule="auto"/>
              <w:rPr>
                <w:rFonts w:ascii="Arial Narrow" w:hAnsi="Arial Narrow"/>
                <w:sz w:val="22"/>
                <w:szCs w:val="22"/>
              </w:rPr>
            </w:pPr>
          </w:p>
          <w:p w:rsidR="00403607" w:rsidP="006D4455">
            <w:pPr>
              <w:pStyle w:val="CM4"/>
              <w:bidi w:val="0"/>
              <w:spacing w:before="60" w:after="60" w:line="240" w:lineRule="auto"/>
              <w:rPr>
                <w:rFonts w:ascii="Arial Narrow" w:hAnsi="Arial Narrow"/>
                <w:sz w:val="22"/>
                <w:szCs w:val="22"/>
              </w:rPr>
            </w:pPr>
          </w:p>
          <w:p w:rsidR="00403607"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8.   Členské štáty zabezpečujú, aby sa články 24, 25, 27 a 28 uplatňovali na transakcie uzatvorené na OTF.</w:t>
            </w:r>
          </w:p>
          <w:p w:rsidR="006D4455" w:rsidRPr="007C2FF8" w:rsidP="006D4455">
            <w:pPr>
              <w:pStyle w:val="CM4"/>
              <w:bidi w:val="0"/>
              <w:spacing w:before="60" w:after="60" w:line="240" w:lineRule="auto"/>
              <w:rPr>
                <w:rFonts w:ascii="Arial Narrow" w:hAnsi="Arial Narrow"/>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403607" w:rsidR="00403607">
              <w:rPr>
                <w:rFonts w:ascii="Arial Narrow" w:hAnsi="Arial Narrow"/>
                <w:b/>
                <w:color w:val="00B0F0"/>
                <w:sz w:val="22"/>
                <w:szCs w:val="22"/>
              </w:rPr>
              <w:t>návrh zákona čl.II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 54</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A342E" w:rsidRPr="006A342E" w:rsidP="008449F3">
            <w:pPr>
              <w:pStyle w:val="ListParagraph"/>
              <w:numPr>
                <w:numId w:val="12"/>
              </w:numPr>
              <w:suppressAutoHyphens/>
              <w:bidi w:val="0"/>
              <w:spacing w:after="0" w:line="240" w:lineRule="auto"/>
              <w:ind w:left="57" w:hanging="57"/>
              <w:jc w:val="both"/>
              <w:rPr>
                <w:rFonts w:ascii="Arial Narrow" w:hAnsi="Arial Narrow"/>
                <w:b/>
                <w:color w:val="00B0F0"/>
                <w:sz w:val="22"/>
                <w:szCs w:val="22"/>
              </w:rPr>
            </w:pPr>
            <w:r w:rsidRPr="006A342E">
              <w:rPr>
                <w:rFonts w:ascii="Arial Narrow" w:hAnsi="Arial Narrow"/>
                <w:b/>
                <w:color w:val="00B0F0"/>
                <w:sz w:val="22"/>
                <w:szCs w:val="22"/>
              </w:rPr>
              <w:t>Burza a obchodník s cennými papiermi organizujúci organizovaný obchodný systém sú povinní zaviesť mechanizmy, ktoré bránia vykonaniu pokynov klientov na organizovanom obchodnom systéme voči vlastnému kapitálu obchodníka s cennými papiermi alebo burzy organizujúcich organizovaný obchodný systém, alebo voči vlastnému kapitálu akéhokoľvek subjektu, ktorý je súčasťou tej istej skupiny alebo právnickej osoby ako obchodník s cennými papiermi alebo burza.</w:t>
            </w:r>
          </w:p>
          <w:p w:rsidR="006A342E" w:rsidP="006A342E">
            <w:pPr>
              <w:suppressAutoHyphens/>
              <w:bidi w:val="0"/>
              <w:spacing w:before="0" w:beforeAutospacing="0" w:after="0" w:afterAutospacing="0" w:line="240" w:lineRule="auto"/>
              <w:ind w:left="57"/>
              <w:jc w:val="both"/>
              <w:rPr>
                <w:rFonts w:ascii="Arial Narrow" w:hAnsi="Arial Narrow"/>
                <w:b/>
                <w:color w:val="00B0F0"/>
                <w:sz w:val="22"/>
                <w:szCs w:val="22"/>
              </w:rPr>
            </w:pPr>
          </w:p>
          <w:p w:rsidR="006A342E" w:rsidRPr="006A342E" w:rsidP="006A342E">
            <w:pPr>
              <w:suppressAutoHyphens/>
              <w:bidi w:val="0"/>
              <w:spacing w:before="0" w:beforeAutospacing="0" w:after="0" w:afterAutospacing="0" w:line="240" w:lineRule="auto"/>
              <w:ind w:left="57" w:hanging="57"/>
              <w:jc w:val="both"/>
              <w:rPr>
                <w:rFonts w:ascii="Arial Narrow" w:hAnsi="Arial Narrow"/>
                <w:b/>
                <w:color w:val="00B0F0"/>
                <w:sz w:val="22"/>
                <w:szCs w:val="22"/>
              </w:rPr>
            </w:pPr>
          </w:p>
          <w:p w:rsidR="006A342E" w:rsidRPr="006A342E" w:rsidP="008449F3">
            <w:pPr>
              <w:pStyle w:val="ListParagraph"/>
              <w:numPr>
                <w:numId w:val="12"/>
              </w:numPr>
              <w:autoSpaceDE w:val="0"/>
              <w:autoSpaceDN w:val="0"/>
              <w:bidi w:val="0"/>
              <w:adjustRightInd w:val="0"/>
              <w:spacing w:after="0" w:line="240" w:lineRule="auto"/>
              <w:ind w:left="57" w:hanging="57"/>
              <w:jc w:val="both"/>
              <w:rPr>
                <w:rFonts w:ascii="Arial Narrow" w:hAnsi="Arial Narrow"/>
                <w:b/>
                <w:color w:val="00B0F0"/>
                <w:sz w:val="22"/>
                <w:szCs w:val="22"/>
              </w:rPr>
            </w:pPr>
            <w:r w:rsidRPr="006A342E">
              <w:rPr>
                <w:rFonts w:ascii="Arial Narrow" w:hAnsi="Arial Narrow"/>
                <w:b/>
                <w:color w:val="00B0F0"/>
                <w:sz w:val="22"/>
                <w:szCs w:val="22"/>
              </w:rPr>
              <w:t xml:space="preserve">Burza a obchodník s cennými papiermi organizujúci organizovaný obchodný systém sa môžu zapojiť do obchodovania párovaním na vlastný účet, ak ide o obchodovanie s dlhopismi, štruktúrovanými finančnými produktmi, emisnými kvótami a určitými derivátmi, a len ak klient súhlasil s takýmto postupom. </w:t>
              <w:tab/>
            </w:r>
          </w:p>
          <w:p w:rsidR="006A342E" w:rsidRPr="006A342E" w:rsidP="006A342E">
            <w:pPr>
              <w:autoSpaceDE w:val="0"/>
              <w:autoSpaceDN w:val="0"/>
              <w:bidi w:val="0"/>
              <w:adjustRightInd w:val="0"/>
              <w:spacing w:before="0" w:beforeAutospacing="0" w:after="0" w:afterAutospacing="0" w:line="240" w:lineRule="auto"/>
              <w:ind w:left="57" w:hanging="57"/>
              <w:jc w:val="both"/>
              <w:rPr>
                <w:rFonts w:ascii="Arial Narrow" w:hAnsi="Arial Narrow"/>
                <w:b/>
                <w:color w:val="00B0F0"/>
                <w:sz w:val="22"/>
                <w:szCs w:val="22"/>
              </w:rPr>
            </w:pPr>
            <w:r w:rsidRPr="006A342E">
              <w:rPr>
                <w:rFonts w:ascii="Arial Narrow" w:hAnsi="Arial Narrow"/>
                <w:b/>
                <w:color w:val="00B0F0"/>
                <w:sz w:val="22"/>
                <w:szCs w:val="22"/>
              </w:rPr>
              <w:tab/>
              <w:tab/>
              <w:tab/>
            </w:r>
          </w:p>
          <w:p w:rsidR="006A342E" w:rsidRPr="006A342E" w:rsidP="008449F3">
            <w:pPr>
              <w:pStyle w:val="ListParagraph"/>
              <w:numPr>
                <w:numId w:val="12"/>
              </w:numPr>
              <w:autoSpaceDE w:val="0"/>
              <w:autoSpaceDN w:val="0"/>
              <w:bidi w:val="0"/>
              <w:adjustRightInd w:val="0"/>
              <w:spacing w:after="0" w:line="240" w:lineRule="auto"/>
              <w:ind w:left="57" w:hanging="57"/>
              <w:jc w:val="both"/>
              <w:rPr>
                <w:rFonts w:ascii="Arial Narrow" w:hAnsi="Arial Narrow"/>
                <w:b/>
                <w:color w:val="00B0F0"/>
                <w:sz w:val="22"/>
                <w:szCs w:val="22"/>
              </w:rPr>
            </w:pPr>
            <w:r w:rsidRPr="006A342E">
              <w:rPr>
                <w:rFonts w:ascii="Arial Narrow" w:hAnsi="Arial Narrow"/>
                <w:b/>
                <w:color w:val="00B0F0"/>
                <w:sz w:val="22"/>
                <w:szCs w:val="22"/>
              </w:rPr>
              <w:t>Burza a obchodník s cennými papiermi organizujúci organizovaný obchodný systém nie sú oprávnení využívať obchodovanie párovaním na vlastný účet na účely vykonania pokynov klientov na organizovanom obchodnom systéme s derivátmi, ak ide o druh derivátov, ktorý podlieha zúčtovacej povinnosti v súlade s osobitným predpisom.</w:t>
            </w:r>
            <w:r w:rsidRPr="006A342E">
              <w:rPr>
                <w:rFonts w:ascii="Arial Narrow" w:hAnsi="Arial Narrow"/>
                <w:b/>
                <w:color w:val="00B0F0"/>
                <w:sz w:val="22"/>
                <w:szCs w:val="22"/>
                <w:vertAlign w:val="superscript"/>
              </w:rPr>
              <w:t>62</w:t>
            </w:r>
            <w:r w:rsidRPr="006A342E">
              <w:rPr>
                <w:rFonts w:ascii="Arial Narrow" w:hAnsi="Arial Narrow"/>
                <w:b/>
                <w:color w:val="00B0F0"/>
                <w:sz w:val="22"/>
                <w:szCs w:val="22"/>
              </w:rPr>
              <w:t xml:space="preserve">) </w:t>
            </w:r>
          </w:p>
          <w:p w:rsidR="006A342E" w:rsidRPr="006A342E" w:rsidP="006A342E">
            <w:pPr>
              <w:pStyle w:val="ListParagraph"/>
              <w:bidi w:val="0"/>
              <w:spacing w:after="0" w:line="240" w:lineRule="auto"/>
              <w:ind w:left="57" w:hanging="57"/>
              <w:rPr>
                <w:rFonts w:ascii="Arial Narrow" w:hAnsi="Arial Narrow"/>
                <w:b/>
                <w:color w:val="00B0F0"/>
                <w:sz w:val="22"/>
                <w:szCs w:val="22"/>
              </w:rPr>
            </w:pPr>
          </w:p>
          <w:p w:rsidR="006A342E" w:rsidRPr="006A342E" w:rsidP="008449F3">
            <w:pPr>
              <w:pStyle w:val="ListParagraph"/>
              <w:numPr>
                <w:numId w:val="12"/>
              </w:numPr>
              <w:autoSpaceDE w:val="0"/>
              <w:autoSpaceDN w:val="0"/>
              <w:bidi w:val="0"/>
              <w:adjustRightInd w:val="0"/>
              <w:spacing w:after="0" w:line="240" w:lineRule="auto"/>
              <w:ind w:left="57" w:hanging="57"/>
              <w:jc w:val="both"/>
              <w:rPr>
                <w:rFonts w:ascii="Arial Narrow" w:hAnsi="Arial Narrow"/>
                <w:b/>
                <w:color w:val="00B0F0"/>
                <w:sz w:val="22"/>
                <w:szCs w:val="22"/>
              </w:rPr>
            </w:pPr>
            <w:r w:rsidRPr="006A342E">
              <w:rPr>
                <w:rFonts w:ascii="Arial Narrow" w:hAnsi="Arial Narrow"/>
                <w:b/>
                <w:color w:val="00B0F0"/>
                <w:sz w:val="22"/>
                <w:szCs w:val="22"/>
              </w:rPr>
              <w:t xml:space="preserve">Burza a obchodník s cennými papiermi organizujúci organizovaný obchodný systém sú povinní prijať opatrenia, ktorými sa pri obchodovaní párovaním na vlastný účet zabezpečí súlad s § 3 ods. 3 písm. ac). </w:t>
            </w:r>
          </w:p>
          <w:p w:rsidR="006A342E" w:rsidRPr="006A342E" w:rsidP="006A342E">
            <w:pPr>
              <w:autoSpaceDE w:val="0"/>
              <w:autoSpaceDN w:val="0"/>
              <w:bidi w:val="0"/>
              <w:adjustRightInd w:val="0"/>
              <w:spacing w:before="0" w:beforeAutospacing="0" w:after="0" w:afterAutospacing="0" w:line="240" w:lineRule="auto"/>
              <w:ind w:left="57" w:hanging="57"/>
              <w:jc w:val="both"/>
              <w:rPr>
                <w:rFonts w:ascii="Arial Narrow" w:hAnsi="Arial Narrow"/>
                <w:b/>
                <w:color w:val="00B0F0"/>
                <w:sz w:val="22"/>
                <w:szCs w:val="22"/>
              </w:rPr>
            </w:pPr>
            <w:r w:rsidRPr="006A342E">
              <w:rPr>
                <w:rFonts w:ascii="Arial Narrow" w:hAnsi="Arial Narrow"/>
                <w:b/>
                <w:color w:val="00B0F0"/>
                <w:sz w:val="22"/>
                <w:szCs w:val="22"/>
              </w:rPr>
              <w:tab/>
            </w:r>
          </w:p>
          <w:p w:rsidR="006A342E" w:rsidRPr="006A342E" w:rsidP="008449F3">
            <w:pPr>
              <w:pStyle w:val="ListParagraph"/>
              <w:numPr>
                <w:numId w:val="12"/>
              </w:numPr>
              <w:autoSpaceDE w:val="0"/>
              <w:autoSpaceDN w:val="0"/>
              <w:bidi w:val="0"/>
              <w:adjustRightInd w:val="0"/>
              <w:spacing w:after="0" w:line="240" w:lineRule="auto"/>
              <w:ind w:left="57" w:hanging="57"/>
              <w:jc w:val="both"/>
              <w:rPr>
                <w:rFonts w:ascii="Arial Narrow" w:hAnsi="Arial Narrow"/>
                <w:b/>
                <w:color w:val="00B0F0"/>
                <w:sz w:val="22"/>
                <w:szCs w:val="22"/>
              </w:rPr>
            </w:pPr>
            <w:r w:rsidRPr="006A342E">
              <w:rPr>
                <w:rFonts w:ascii="Arial Narrow" w:hAnsi="Arial Narrow"/>
                <w:b/>
                <w:color w:val="00B0F0"/>
                <w:sz w:val="22"/>
                <w:szCs w:val="22"/>
              </w:rPr>
              <w:t xml:space="preserve">Burza a obchodník s cennými papiermi organizujúci organizovaný obchodný systém sa môžu zapojiť do obchodovania na vlastný účet inak ako obchodovaním párovaním na vlastný účet len v súvislosti so štátnymi dlhovými nástrojmi, pre ktoré neexistuje likvidný trh.  </w:t>
            </w:r>
          </w:p>
          <w:p w:rsidR="006A342E" w:rsidRPr="006A342E" w:rsidP="006A342E">
            <w:pPr>
              <w:pStyle w:val="ListParagraph"/>
              <w:bidi w:val="0"/>
              <w:spacing w:after="0" w:line="240" w:lineRule="auto"/>
              <w:ind w:left="57" w:hanging="57"/>
              <w:rPr>
                <w:rFonts w:ascii="Arial Narrow" w:hAnsi="Arial Narrow"/>
                <w:b/>
                <w:color w:val="00B0F0"/>
                <w:sz w:val="22"/>
                <w:szCs w:val="22"/>
              </w:rPr>
            </w:pPr>
          </w:p>
          <w:p w:rsidR="006A342E" w:rsidRPr="006A342E" w:rsidP="008449F3">
            <w:pPr>
              <w:pStyle w:val="ListParagraph"/>
              <w:numPr>
                <w:numId w:val="12"/>
              </w:numPr>
              <w:autoSpaceDE w:val="0"/>
              <w:autoSpaceDN w:val="0"/>
              <w:bidi w:val="0"/>
              <w:adjustRightInd w:val="0"/>
              <w:spacing w:after="0" w:line="240" w:lineRule="auto"/>
              <w:ind w:left="57" w:hanging="57"/>
              <w:jc w:val="both"/>
              <w:rPr>
                <w:rFonts w:ascii="Arial Narrow" w:hAnsi="Arial Narrow"/>
                <w:b/>
                <w:color w:val="00B0F0"/>
                <w:sz w:val="22"/>
                <w:szCs w:val="22"/>
              </w:rPr>
            </w:pPr>
            <w:r w:rsidRPr="006A342E">
              <w:rPr>
                <w:rFonts w:ascii="Arial Narrow" w:hAnsi="Arial Narrow"/>
                <w:b/>
                <w:color w:val="00B0F0"/>
                <w:sz w:val="22"/>
                <w:szCs w:val="22"/>
              </w:rPr>
              <w:t xml:space="preserve">Zakazuje sa organizovanie organizovaného obchodného systému a systematického internalizátora v rámci tej istej právnickej osoby. Organizovaný obchodný systém nemôže byť spojený so systematickým internalizátorom spôsobom, ktorý umožňuje interakciu pokynov na organizovanom obchodnom systéme a pokynov alebo kotácií u systematického internalizátora. Organizovaný obchodný systém sa nemôže spojiť s iným organizovaným obchodným systémom spôsobom, ktorý umožňuje vzájomné ovplyvňovanie pokynov v rôznych organizovaných  obchodných systémoch. </w:t>
            </w:r>
          </w:p>
          <w:p w:rsidR="006A342E" w:rsidRPr="006A342E" w:rsidP="006A342E">
            <w:pPr>
              <w:pStyle w:val="ListParagraph"/>
              <w:bidi w:val="0"/>
              <w:spacing w:after="0" w:line="240" w:lineRule="auto"/>
              <w:ind w:left="57" w:hanging="57"/>
              <w:rPr>
                <w:rFonts w:ascii="Arial Narrow" w:hAnsi="Arial Narrow"/>
                <w:b/>
                <w:color w:val="00B0F0"/>
                <w:sz w:val="22"/>
                <w:szCs w:val="22"/>
              </w:rPr>
            </w:pPr>
          </w:p>
          <w:p w:rsidR="006A342E" w:rsidRPr="006A342E" w:rsidP="008449F3">
            <w:pPr>
              <w:pStyle w:val="ListParagraph"/>
              <w:numPr>
                <w:numId w:val="12"/>
              </w:numPr>
              <w:autoSpaceDE w:val="0"/>
              <w:autoSpaceDN w:val="0"/>
              <w:bidi w:val="0"/>
              <w:adjustRightInd w:val="0"/>
              <w:spacing w:after="0" w:line="240" w:lineRule="auto"/>
              <w:ind w:left="57" w:hanging="57"/>
              <w:jc w:val="both"/>
              <w:rPr>
                <w:rFonts w:ascii="Arial Narrow" w:hAnsi="Arial Narrow"/>
                <w:b/>
                <w:color w:val="00B0F0"/>
                <w:sz w:val="22"/>
                <w:szCs w:val="22"/>
              </w:rPr>
            </w:pPr>
            <w:r w:rsidRPr="006A342E">
              <w:rPr>
                <w:rFonts w:ascii="Arial Narrow" w:hAnsi="Arial Narrow"/>
                <w:b/>
                <w:color w:val="00B0F0"/>
                <w:sz w:val="22"/>
                <w:szCs w:val="22"/>
              </w:rPr>
              <w:t>Burza alebo obchodník s cennými papiermi organizujúci organizovaný obchodný systém môžu angažovať iného obchodníka s cennými papiermi na vykonávanie tvorby trhu na tomto organizovanom obchodnom systéme na nezávislom základe.</w:t>
              <w:tab/>
            </w:r>
          </w:p>
          <w:p w:rsidR="006A342E" w:rsidRPr="006A342E" w:rsidP="006A342E">
            <w:pPr>
              <w:pStyle w:val="ListParagraph"/>
              <w:bidi w:val="0"/>
              <w:spacing w:after="0" w:line="240" w:lineRule="auto"/>
              <w:ind w:left="57" w:hanging="57"/>
              <w:rPr>
                <w:rFonts w:ascii="Arial Narrow" w:hAnsi="Arial Narrow"/>
                <w:b/>
                <w:color w:val="00B0F0"/>
                <w:sz w:val="22"/>
                <w:szCs w:val="22"/>
              </w:rPr>
            </w:pPr>
          </w:p>
          <w:p w:rsidR="006A342E" w:rsidRPr="006A342E" w:rsidP="008449F3">
            <w:pPr>
              <w:pStyle w:val="ListParagraph"/>
              <w:numPr>
                <w:numId w:val="12"/>
              </w:numPr>
              <w:autoSpaceDE w:val="0"/>
              <w:autoSpaceDN w:val="0"/>
              <w:bidi w:val="0"/>
              <w:adjustRightInd w:val="0"/>
              <w:spacing w:after="0" w:line="240" w:lineRule="auto"/>
              <w:ind w:left="57" w:hanging="57"/>
              <w:jc w:val="both"/>
              <w:rPr>
                <w:rFonts w:ascii="Arial Narrow" w:hAnsi="Arial Narrow"/>
                <w:b/>
                <w:color w:val="00B0F0"/>
                <w:sz w:val="22"/>
                <w:szCs w:val="22"/>
              </w:rPr>
            </w:pPr>
            <w:r w:rsidRPr="006A342E">
              <w:rPr>
                <w:rFonts w:ascii="Arial Narrow" w:hAnsi="Arial Narrow"/>
                <w:b/>
                <w:color w:val="00B0F0"/>
                <w:sz w:val="22"/>
                <w:szCs w:val="22"/>
              </w:rPr>
              <w:t>Na účely tohto paragrafu sa obchodník s cennými papiermi nepovažuje za obchodníka s cennými papiermi vykonávajúceho tvorbu trhu v organizovanom obchodnom systéme na nezávislom základe, ak má úzke väzby s obchodníkom s cennými papiermi alebo burzou organizujúcimi organizovaný obchodný systém.</w:t>
              <w:tab/>
              <w:tab/>
              <w:tab/>
              <w:tab/>
              <w:tab/>
              <w:tab/>
              <w:tab/>
            </w:r>
          </w:p>
          <w:p w:rsidR="006A342E" w:rsidRPr="006A342E" w:rsidP="008449F3">
            <w:pPr>
              <w:pStyle w:val="ListParagraph"/>
              <w:numPr>
                <w:numId w:val="12"/>
              </w:numPr>
              <w:autoSpaceDE w:val="0"/>
              <w:autoSpaceDN w:val="0"/>
              <w:bidi w:val="0"/>
              <w:adjustRightInd w:val="0"/>
              <w:spacing w:after="0" w:line="240" w:lineRule="auto"/>
              <w:ind w:left="57" w:hanging="57"/>
              <w:jc w:val="both"/>
              <w:rPr>
                <w:rFonts w:ascii="Arial Narrow" w:hAnsi="Arial Narrow"/>
                <w:b/>
                <w:color w:val="00B0F0"/>
                <w:sz w:val="22"/>
                <w:szCs w:val="22"/>
              </w:rPr>
            </w:pPr>
            <w:r w:rsidRPr="006A342E">
              <w:rPr>
                <w:rFonts w:ascii="Arial Narrow" w:hAnsi="Arial Narrow"/>
                <w:b/>
                <w:color w:val="00B0F0"/>
                <w:sz w:val="22"/>
                <w:szCs w:val="22"/>
              </w:rPr>
              <w:t xml:space="preserve">Vykonávanie pokynov na organizovanom obchodnom systéme sa musí uskutočňovať na základe voľnej úvahy. </w:t>
            </w:r>
          </w:p>
          <w:p w:rsidR="006A342E" w:rsidRPr="006A342E" w:rsidP="006A342E">
            <w:pPr>
              <w:autoSpaceDE w:val="0"/>
              <w:autoSpaceDN w:val="0"/>
              <w:bidi w:val="0"/>
              <w:adjustRightInd w:val="0"/>
              <w:spacing w:before="0" w:beforeAutospacing="0" w:after="0" w:afterAutospacing="0" w:line="240" w:lineRule="auto"/>
              <w:ind w:left="57" w:hanging="57"/>
              <w:jc w:val="both"/>
              <w:rPr>
                <w:rFonts w:ascii="Arial Narrow" w:hAnsi="Arial Narrow"/>
                <w:b/>
                <w:color w:val="00B0F0"/>
                <w:sz w:val="22"/>
                <w:szCs w:val="22"/>
              </w:rPr>
            </w:pPr>
            <w:r w:rsidRPr="006A342E">
              <w:rPr>
                <w:rFonts w:ascii="Arial Narrow" w:hAnsi="Arial Narrow"/>
                <w:b/>
                <w:color w:val="00B0F0"/>
                <w:sz w:val="22"/>
                <w:szCs w:val="22"/>
              </w:rPr>
              <w:tab/>
              <w:tab/>
              <w:tab/>
              <w:tab/>
              <w:tab/>
              <w:tab/>
              <w:tab/>
              <w:tab/>
            </w:r>
          </w:p>
          <w:p w:rsidR="006A342E" w:rsidRPr="006A342E" w:rsidP="008449F3">
            <w:pPr>
              <w:pStyle w:val="ListParagraph"/>
              <w:numPr>
                <w:numId w:val="12"/>
              </w:numPr>
              <w:autoSpaceDE w:val="0"/>
              <w:autoSpaceDN w:val="0"/>
              <w:bidi w:val="0"/>
              <w:adjustRightInd w:val="0"/>
              <w:spacing w:after="0" w:line="240" w:lineRule="auto"/>
              <w:ind w:left="57" w:hanging="57"/>
              <w:jc w:val="both"/>
              <w:rPr>
                <w:rFonts w:ascii="Arial Narrow" w:hAnsi="Arial Narrow"/>
                <w:b/>
                <w:color w:val="00B0F0"/>
                <w:sz w:val="22"/>
                <w:szCs w:val="22"/>
              </w:rPr>
            </w:pPr>
            <w:r w:rsidRPr="006A342E">
              <w:rPr>
                <w:rFonts w:ascii="Arial Narrow" w:hAnsi="Arial Narrow"/>
                <w:b/>
                <w:color w:val="00B0F0"/>
                <w:sz w:val="22"/>
                <w:szCs w:val="22"/>
              </w:rPr>
              <w:t>Burza alebo obchodník s cennými papiermi organizujúci organizovaný obchodný systém uplatnia voľnú úvahu len za jednej alebo oboch týchto okolností:</w:t>
            </w:r>
          </w:p>
          <w:p w:rsidR="006A342E" w:rsidRPr="006A342E" w:rsidP="006A342E">
            <w:pPr>
              <w:autoSpaceDE w:val="0"/>
              <w:autoSpaceDN w:val="0"/>
              <w:bidi w:val="0"/>
              <w:adjustRightInd w:val="0"/>
              <w:spacing w:before="0" w:beforeAutospacing="0" w:after="0" w:afterAutospacing="0" w:line="240" w:lineRule="auto"/>
              <w:ind w:left="57" w:hanging="57"/>
              <w:rPr>
                <w:rFonts w:ascii="Arial Narrow" w:hAnsi="Arial Narrow"/>
                <w:b/>
                <w:color w:val="00B0F0"/>
                <w:sz w:val="22"/>
                <w:szCs w:val="22"/>
              </w:rPr>
            </w:pPr>
            <w:r w:rsidRPr="006A342E">
              <w:rPr>
                <w:rFonts w:ascii="Arial Narrow" w:hAnsi="Arial Narrow"/>
                <w:b/>
                <w:color w:val="00B0F0"/>
                <w:sz w:val="22"/>
                <w:szCs w:val="22"/>
              </w:rPr>
              <w:t xml:space="preserve">a)  pri rozhodovaní o zadaní alebo zrušení pokynu v rámci organizovaného obchodného systému, ktorý organizujú, </w:t>
            </w:r>
          </w:p>
          <w:p w:rsidR="006A342E" w:rsidRPr="006A342E" w:rsidP="006A342E">
            <w:pPr>
              <w:bidi w:val="0"/>
              <w:spacing w:before="0" w:beforeAutospacing="0" w:after="0" w:afterAutospacing="0" w:line="240" w:lineRule="auto"/>
              <w:ind w:left="57" w:hanging="57"/>
              <w:jc w:val="both"/>
              <w:rPr>
                <w:rFonts w:ascii="Arial Narrow" w:hAnsi="Arial Narrow"/>
                <w:b/>
                <w:color w:val="00B0F0"/>
                <w:sz w:val="22"/>
                <w:szCs w:val="22"/>
              </w:rPr>
            </w:pPr>
            <w:r w:rsidRPr="006A342E">
              <w:rPr>
                <w:rFonts w:ascii="Arial Narrow" w:hAnsi="Arial Narrow"/>
                <w:b/>
                <w:color w:val="00B0F0"/>
                <w:sz w:val="22"/>
                <w:szCs w:val="22"/>
              </w:rPr>
              <w:t>b)  pri rozhodovaní o nespárovaní konkrétneho pokynu klienta s inými pokynmi, ktoré sa nachádzajú v systémoch v príslušnom čase, ak je to v súlade s konkrétnymi pokynmi prijatými od klienta a s ich povinnosťami vykonať pokyny za najvýhodnejších podmienok pre klienta.</w:t>
            </w:r>
            <w:r w:rsidRPr="006A342E">
              <w:rPr>
                <w:rFonts w:ascii="Arial Narrow" w:hAnsi="Arial Narrow"/>
                <w:b/>
                <w:color w:val="00B0F0"/>
                <w:sz w:val="22"/>
                <w:szCs w:val="22"/>
                <w:vertAlign w:val="superscript"/>
              </w:rPr>
              <w:t>63</w:t>
            </w:r>
            <w:r w:rsidRPr="006A342E">
              <w:rPr>
                <w:rFonts w:ascii="Arial Narrow" w:hAnsi="Arial Narrow"/>
                <w:b/>
                <w:color w:val="00B0F0"/>
                <w:sz w:val="22"/>
                <w:szCs w:val="22"/>
              </w:rPr>
              <w:t xml:space="preserve">)               </w:t>
            </w:r>
          </w:p>
          <w:p w:rsidR="006A342E" w:rsidRPr="006A342E" w:rsidP="006A342E">
            <w:pPr>
              <w:bidi w:val="0"/>
              <w:spacing w:before="0" w:beforeAutospacing="0" w:after="0" w:afterAutospacing="0" w:line="240" w:lineRule="auto"/>
              <w:ind w:left="57" w:hanging="57"/>
              <w:rPr>
                <w:rFonts w:ascii="Arial Narrow" w:hAnsi="Arial Narrow"/>
                <w:b/>
                <w:color w:val="00B0F0"/>
                <w:sz w:val="22"/>
                <w:szCs w:val="22"/>
              </w:rPr>
            </w:pPr>
            <w:r w:rsidRPr="006A342E">
              <w:rPr>
                <w:rFonts w:ascii="Arial Narrow" w:hAnsi="Arial Narrow"/>
                <w:b/>
                <w:color w:val="00B0F0"/>
                <w:sz w:val="22"/>
                <w:szCs w:val="22"/>
              </w:rPr>
              <w:t xml:space="preserve">      </w:t>
            </w:r>
          </w:p>
          <w:p w:rsidR="006A342E" w:rsidRPr="006A342E" w:rsidP="008449F3">
            <w:pPr>
              <w:pStyle w:val="ListParagraph"/>
              <w:numPr>
                <w:numId w:val="12"/>
              </w:numPr>
              <w:autoSpaceDE w:val="0"/>
              <w:autoSpaceDN w:val="0"/>
              <w:bidi w:val="0"/>
              <w:adjustRightInd w:val="0"/>
              <w:spacing w:after="0" w:line="240" w:lineRule="auto"/>
              <w:ind w:left="57" w:hanging="57"/>
              <w:jc w:val="both"/>
              <w:rPr>
                <w:rFonts w:ascii="Arial Narrow" w:hAnsi="Arial Narrow"/>
                <w:b/>
                <w:color w:val="00B0F0"/>
                <w:sz w:val="22"/>
                <w:szCs w:val="22"/>
              </w:rPr>
            </w:pPr>
            <w:r w:rsidRPr="006A342E">
              <w:rPr>
                <w:rFonts w:ascii="Arial Narrow" w:hAnsi="Arial Narrow"/>
                <w:b/>
                <w:color w:val="00B0F0"/>
                <w:sz w:val="22"/>
                <w:szCs w:val="22"/>
              </w:rPr>
              <w:t>Pri systéme, v ktorom sa križujú pokyny klientov, môže obchodník s cennými papiermi alebo burza organizujúci organizovaný obchodný systém rozhodnúť, či, kedy a koľko z dvoch alebo viacerých pokynov chcú spárovať v rámci systému. V súlade s odsekmi 1, 2, 6 a 7 môže obchodník s cennými papiermi alebo burza organizujúci organizovaný obchodný systém v súvislosti so systémom, ktorým sa zabezpečuje realizácia transakcií s inými nekapitálovými nástrojmi, uľahčiť rokovanie medzi klientmi s cieľom spojiť dva alebo viaceré potenciálne kompatibilné záujmy o obchodovanie do jednej transakcie; ustanovenie odseku 5 týmto nie je dotknuté.</w:t>
              <w:tab/>
            </w:r>
          </w:p>
          <w:p w:rsidR="006A342E" w:rsidRPr="006A342E" w:rsidP="006A342E">
            <w:pPr>
              <w:autoSpaceDE w:val="0"/>
              <w:autoSpaceDN w:val="0"/>
              <w:bidi w:val="0"/>
              <w:adjustRightInd w:val="0"/>
              <w:spacing w:before="0" w:beforeAutospacing="0" w:after="0" w:afterAutospacing="0" w:line="240" w:lineRule="auto"/>
              <w:ind w:left="57" w:hanging="57"/>
              <w:jc w:val="both"/>
              <w:rPr>
                <w:rFonts w:ascii="Arial Narrow" w:hAnsi="Arial Narrow"/>
                <w:b/>
                <w:color w:val="00B0F0"/>
                <w:sz w:val="22"/>
                <w:szCs w:val="22"/>
              </w:rPr>
            </w:pPr>
          </w:p>
          <w:p w:rsidR="006A342E" w:rsidRPr="006A342E" w:rsidP="008449F3">
            <w:pPr>
              <w:pStyle w:val="ListParagraph"/>
              <w:numPr>
                <w:numId w:val="12"/>
              </w:numPr>
              <w:autoSpaceDE w:val="0"/>
              <w:autoSpaceDN w:val="0"/>
              <w:bidi w:val="0"/>
              <w:adjustRightInd w:val="0"/>
              <w:spacing w:after="0" w:line="240" w:lineRule="auto"/>
              <w:ind w:left="57" w:hanging="57"/>
              <w:jc w:val="both"/>
              <w:rPr>
                <w:rFonts w:ascii="Arial Narrow" w:hAnsi="Arial Narrow"/>
                <w:b/>
                <w:color w:val="00B0F0"/>
                <w:sz w:val="22"/>
                <w:szCs w:val="22"/>
              </w:rPr>
            </w:pPr>
            <w:r w:rsidRPr="006A342E">
              <w:rPr>
                <w:rFonts w:ascii="Arial Narrow" w:hAnsi="Arial Narrow"/>
                <w:b/>
                <w:color w:val="00B0F0"/>
                <w:sz w:val="22"/>
                <w:szCs w:val="22"/>
              </w:rPr>
              <w:t>Povinnosťami uvedenými v odsekoch 10 a 11 nie sú dotknuté ustanovenia § 51 a 52 a ustanovenia osobitného predpisu.</w:t>
            </w:r>
            <w:r w:rsidRPr="006A342E">
              <w:rPr>
                <w:rFonts w:ascii="Arial Narrow" w:hAnsi="Arial Narrow"/>
                <w:b/>
                <w:color w:val="00B0F0"/>
                <w:sz w:val="22"/>
                <w:szCs w:val="22"/>
                <w:vertAlign w:val="superscript"/>
              </w:rPr>
              <w:t xml:space="preserve"> 63</w:t>
            </w:r>
            <w:r w:rsidRPr="006A342E">
              <w:rPr>
                <w:rFonts w:ascii="Arial Narrow" w:hAnsi="Arial Narrow"/>
                <w:b/>
                <w:color w:val="00B0F0"/>
                <w:sz w:val="22"/>
                <w:szCs w:val="22"/>
              </w:rPr>
              <w:t>)</w:t>
            </w:r>
          </w:p>
          <w:p w:rsidR="006A342E" w:rsidRPr="006A342E" w:rsidP="006A342E">
            <w:pPr>
              <w:pStyle w:val="ListParagraph"/>
              <w:bidi w:val="0"/>
              <w:spacing w:after="0" w:line="240" w:lineRule="auto"/>
              <w:ind w:left="57" w:hanging="57"/>
              <w:rPr>
                <w:rFonts w:ascii="Arial Narrow" w:hAnsi="Arial Narrow"/>
                <w:b/>
                <w:color w:val="00B0F0"/>
                <w:sz w:val="22"/>
                <w:szCs w:val="22"/>
              </w:rPr>
            </w:pPr>
          </w:p>
          <w:p w:rsidR="006A342E" w:rsidRPr="006A342E" w:rsidP="008449F3">
            <w:pPr>
              <w:pStyle w:val="ListParagraph"/>
              <w:numPr>
                <w:numId w:val="12"/>
              </w:numPr>
              <w:autoSpaceDE w:val="0"/>
              <w:autoSpaceDN w:val="0"/>
              <w:bidi w:val="0"/>
              <w:adjustRightInd w:val="0"/>
              <w:spacing w:after="0" w:line="240" w:lineRule="auto"/>
              <w:ind w:left="57" w:hanging="57"/>
              <w:jc w:val="both"/>
              <w:rPr>
                <w:rFonts w:ascii="Arial Narrow" w:hAnsi="Arial Narrow"/>
                <w:b/>
                <w:color w:val="00B0F0"/>
                <w:sz w:val="22"/>
                <w:szCs w:val="22"/>
              </w:rPr>
            </w:pPr>
            <w:r w:rsidRPr="006A342E">
              <w:rPr>
                <w:rFonts w:ascii="Arial Narrow" w:hAnsi="Arial Narrow"/>
                <w:b/>
                <w:color w:val="00B0F0"/>
                <w:sz w:val="22"/>
                <w:szCs w:val="22"/>
              </w:rPr>
              <w:t xml:space="preserve">Národná banka Slovenska môže vtedy, ak burza alebo obchodník s cennými papiermi žiada o udelenie povolenia na organizovanie organizovaného obchodného systému alebo kedykoľvek požadovať podrobné vysvetlenie, prečo systém nezodpovedá regulovanému trhu, mnohostrannému obchodnému systému alebo systematickému internalizátorovi a nemôže fungovať ako regulovaný trh, mnohostranný obchodný systém alebo systematický internalizátor, podrobný opis týkajúci sa toho, ako sa bude voľná úvaha uplatňovať, najmä kedy môže byť pokyn pre organizovaný obchodný systém zrušený a kedy a ako sa dva alebo viaceré pokyny klientov spárujú v rámci organizovaného obchodného systému. Obchodník s cennými papiermi a burza organizujúci organizovaný obchodný systém sú povinní vysvetliť Národnej banke Slovenska skutočnosť, že využívajú obchodovanie párovaním na vlastný účet. Národná banka Slovenska monitoruje zapojenie burzy a obchodníka s cennými papiermi do obchodovania párovaním na vlastný účet, aby sa zabezpečilo, že je aj naďalej v súlade s vymedzením takéhoto obchodovania a že ich zapojenie do obchodovania párovaním na vlastný účet nevedie ku konfliktom záujmov medzi obchodníkom s cennými papiermi, burzou a ich klientmi.  </w:t>
            </w:r>
          </w:p>
          <w:p w:rsidR="006A342E" w:rsidRPr="006A342E" w:rsidP="006A342E">
            <w:pPr>
              <w:pStyle w:val="NoSpacing"/>
              <w:bidi w:val="0"/>
              <w:spacing w:after="0" w:line="240" w:lineRule="auto"/>
              <w:ind w:left="57" w:hanging="57"/>
              <w:rPr>
                <w:rFonts w:ascii="Arial Narrow" w:hAnsi="Arial Narrow"/>
                <w:b/>
                <w:color w:val="00B0F0"/>
              </w:rPr>
            </w:pPr>
          </w:p>
          <w:p w:rsidR="006D4455" w:rsidRPr="00F12AAE" w:rsidP="008449F3">
            <w:pPr>
              <w:pStyle w:val="BodyText2"/>
              <w:numPr>
                <w:numId w:val="12"/>
              </w:numPr>
              <w:bidi w:val="0"/>
              <w:spacing w:after="0" w:line="240" w:lineRule="auto"/>
              <w:ind w:left="57" w:hanging="57"/>
              <w:jc w:val="both"/>
              <w:rPr>
                <w:rFonts w:ascii="Arial Narrow" w:hAnsi="Arial Narrow"/>
                <w:b/>
                <w:color w:val="00B0F0"/>
                <w:sz w:val="22"/>
                <w:szCs w:val="22"/>
              </w:rPr>
            </w:pPr>
            <w:r w:rsidRPr="006A342E" w:rsidR="006A342E">
              <w:rPr>
                <w:rFonts w:ascii="Arial Narrow" w:hAnsi="Arial Narrow"/>
                <w:b/>
                <w:color w:val="00B0F0"/>
                <w:sz w:val="22"/>
                <w:szCs w:val="22"/>
              </w:rPr>
              <w:t>Na transakcie uzatvorené na organizovanom obchodnom systéme sa vzťahujú ustanovenia osobitného predpisu.</w:t>
            </w:r>
            <w:r w:rsidRPr="006A342E" w:rsidR="006A342E">
              <w:rPr>
                <w:rFonts w:ascii="Arial Narrow" w:hAnsi="Arial Narrow"/>
                <w:b/>
                <w:color w:val="00B0F0"/>
                <w:sz w:val="22"/>
                <w:szCs w:val="22"/>
                <w:vertAlign w:val="superscript"/>
              </w:rPr>
              <w:t>64</w:t>
            </w:r>
            <w:r w:rsidRPr="006A342E" w:rsidR="006A342E">
              <w:rPr>
                <w:rFonts w:ascii="Arial Narrow" w:hAnsi="Arial Narrow"/>
                <w:b/>
                <w:color w:val="00B0F0"/>
                <w:sz w:val="22"/>
                <w:szCs w:val="22"/>
              </w:rPr>
              <w:t>)</w:t>
            </w:r>
            <w:r w:rsidRPr="006A342E" w:rsidR="0040292B">
              <w:rPr>
                <w:rFonts w:ascii="Arial Narrow" w:hAnsi="Arial Narrow"/>
                <w:b/>
                <w:color w:val="00B0F0"/>
                <w:sz w:val="22"/>
                <w:szCs w:val="22"/>
              </w:rPr>
              <w:tab/>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0040292B">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pStyle w:val="Heading1"/>
              <w:bidi w:val="0"/>
              <w:spacing w:after="0" w:line="240" w:lineRule="auto"/>
              <w:rPr>
                <w:rFonts w:ascii="Arial Narrow" w:hAnsi="Arial Narrow"/>
                <w:b w:val="0"/>
                <w:bCs w:val="0"/>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čl.21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pStyle w:val="CM4"/>
              <w:bidi w:val="0"/>
              <w:spacing w:before="60" w:after="60" w:line="240" w:lineRule="auto"/>
              <w:rPr>
                <w:rFonts w:ascii="Arial Narrow" w:hAnsi="Arial Narrow"/>
                <w:b/>
                <w:bCs/>
                <w:sz w:val="22"/>
                <w:szCs w:val="22"/>
              </w:rPr>
            </w:pPr>
            <w:r w:rsidRPr="007C2FF8">
              <w:rPr>
                <w:rFonts w:ascii="Arial Narrow" w:hAnsi="Arial Narrow"/>
                <w:b/>
                <w:bCs/>
                <w:i/>
                <w:iCs/>
                <w:sz w:val="22"/>
                <w:szCs w:val="22"/>
              </w:rPr>
              <w:t>KAPITOLA II</w:t>
            </w:r>
          </w:p>
          <w:p w:rsidR="006D4455" w:rsidRPr="007C2FF8" w:rsidP="006D4455">
            <w:pPr>
              <w:pStyle w:val="CM4"/>
              <w:bidi w:val="0"/>
              <w:spacing w:before="60" w:after="60" w:line="240" w:lineRule="auto"/>
              <w:rPr>
                <w:rFonts w:ascii="Arial Narrow" w:hAnsi="Arial Narrow"/>
                <w:b/>
                <w:bCs/>
                <w:sz w:val="22"/>
                <w:szCs w:val="22"/>
              </w:rPr>
            </w:pPr>
            <w:r w:rsidRPr="007C2FF8">
              <w:rPr>
                <w:rFonts w:ascii="Arial Narrow" w:hAnsi="Arial Narrow"/>
                <w:b/>
                <w:bCs/>
                <w:i/>
                <w:iCs/>
                <w:sz w:val="22"/>
                <w:szCs w:val="22"/>
              </w:rPr>
              <w:t>Podmienky výkonu činnosti investičných spoločností</w:t>
            </w:r>
          </w:p>
          <w:p w:rsidR="006D4455" w:rsidRPr="007C2FF8" w:rsidP="006D4455">
            <w:pPr>
              <w:pStyle w:val="CM4"/>
              <w:bidi w:val="0"/>
              <w:spacing w:before="60" w:after="60" w:line="240" w:lineRule="auto"/>
              <w:rPr>
                <w:rFonts w:ascii="Arial Narrow" w:hAnsi="Arial Narrow"/>
                <w:b/>
                <w:bCs/>
                <w:sz w:val="22"/>
                <w:szCs w:val="22"/>
              </w:rPr>
            </w:pPr>
            <w:r w:rsidRPr="007C2FF8">
              <w:rPr>
                <w:rFonts w:ascii="Arial Narrow" w:hAnsi="Arial Narrow"/>
                <w:b/>
                <w:bCs/>
                <w:sz w:val="22"/>
                <w:szCs w:val="22"/>
              </w:rPr>
              <w:t>Oddiel 1</w:t>
            </w:r>
          </w:p>
          <w:p w:rsidR="006D4455" w:rsidRPr="007C2FF8" w:rsidP="006D4455">
            <w:pPr>
              <w:pStyle w:val="CM4"/>
              <w:bidi w:val="0"/>
              <w:spacing w:before="60" w:after="60" w:line="240" w:lineRule="auto"/>
              <w:rPr>
                <w:rFonts w:ascii="Arial Narrow" w:hAnsi="Arial Narrow"/>
                <w:b/>
                <w:bCs/>
                <w:sz w:val="22"/>
                <w:szCs w:val="22"/>
              </w:rPr>
            </w:pPr>
            <w:r w:rsidRPr="007C2FF8">
              <w:rPr>
                <w:rFonts w:ascii="Arial Narrow" w:hAnsi="Arial Narrow"/>
                <w:b/>
                <w:bCs/>
                <w:sz w:val="22"/>
                <w:szCs w:val="22"/>
              </w:rPr>
              <w:t>Všeobecné ustanovenia</w:t>
            </w:r>
          </w:p>
          <w:p w:rsidR="006D4455" w:rsidRPr="007C2FF8" w:rsidP="006D4455">
            <w:pPr>
              <w:pStyle w:val="CM4"/>
              <w:bidi w:val="0"/>
              <w:spacing w:after="60" w:line="240" w:lineRule="auto"/>
              <w:rPr>
                <w:rFonts w:ascii="Arial Narrow" w:hAnsi="Arial Narrow"/>
                <w:b/>
                <w:bCs/>
                <w:sz w:val="22"/>
                <w:szCs w:val="22"/>
              </w:rPr>
            </w:pPr>
            <w:r w:rsidRPr="007C2FF8">
              <w:rPr>
                <w:rFonts w:ascii="Arial Narrow" w:hAnsi="Arial Narrow"/>
                <w:b/>
                <w:bCs/>
                <w:sz w:val="22"/>
                <w:szCs w:val="22"/>
              </w:rPr>
              <w:t>Pravidelné preskúmanie podmienok pre prvotné povolenie</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1.   Členské štáty požadujú, aby investičná spoločnosť povolená na ich území vždy spĺňala podmienky pre prvotné povolenie stanovené v kapitole I.</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2.   Členské štáty požadujú, aby príslušné orgány stanovili vhodné metódy na monitorovanie, či investičné spoločnosti dodržiavajú svoju povinnosť podľa odseku 1. Nariadia, aby investičné spoločnosti oznámili príslušným orgánom všetky podstatné zmeny podmienok pre prvotné povolenie.</w:t>
            </w:r>
          </w:p>
          <w:p w:rsidR="00E0231D" w:rsidP="006D4455">
            <w:pPr>
              <w:pStyle w:val="CM4"/>
              <w:bidi w:val="0"/>
              <w:spacing w:before="60" w:after="60" w:line="240" w:lineRule="auto"/>
              <w:rPr>
                <w:rFonts w:ascii="Arial Narrow" w:hAnsi="Arial Narrow"/>
                <w:sz w:val="22"/>
                <w:szCs w:val="22"/>
              </w:rPr>
            </w:pPr>
          </w:p>
          <w:p w:rsidR="00E0231D" w:rsidP="006D4455">
            <w:pPr>
              <w:pStyle w:val="CM4"/>
              <w:bidi w:val="0"/>
              <w:spacing w:before="60" w:after="60" w:line="240" w:lineRule="auto"/>
              <w:rPr>
                <w:rFonts w:ascii="Arial Narrow" w:hAnsi="Arial Narrow"/>
                <w:sz w:val="22"/>
                <w:szCs w:val="22"/>
              </w:rPr>
            </w:pPr>
          </w:p>
          <w:p w:rsidR="00E0231D" w:rsidP="006D4455">
            <w:pPr>
              <w:pStyle w:val="CM4"/>
              <w:bidi w:val="0"/>
              <w:spacing w:before="60" w:after="60" w:line="240" w:lineRule="auto"/>
              <w:rPr>
                <w:rFonts w:ascii="Arial Narrow" w:hAnsi="Arial Narrow"/>
                <w:sz w:val="22"/>
                <w:szCs w:val="22"/>
              </w:rPr>
            </w:pPr>
          </w:p>
          <w:p w:rsidR="00E0231D" w:rsidP="006D4455">
            <w:pPr>
              <w:pStyle w:val="CM4"/>
              <w:bidi w:val="0"/>
              <w:spacing w:before="60" w:after="60" w:line="240" w:lineRule="auto"/>
              <w:rPr>
                <w:rFonts w:ascii="Arial Narrow" w:hAnsi="Arial Narrow"/>
                <w:sz w:val="22"/>
                <w:szCs w:val="22"/>
              </w:rPr>
            </w:pPr>
          </w:p>
          <w:p w:rsidR="00E0231D" w:rsidP="006D4455">
            <w:pPr>
              <w:pStyle w:val="CM4"/>
              <w:bidi w:val="0"/>
              <w:spacing w:before="60" w:after="60" w:line="240" w:lineRule="auto"/>
              <w:rPr>
                <w:rFonts w:ascii="Arial Narrow" w:hAnsi="Arial Narrow"/>
                <w:sz w:val="22"/>
                <w:szCs w:val="22"/>
              </w:rPr>
            </w:pPr>
          </w:p>
          <w:p w:rsidR="00E0231D" w:rsidP="006D4455">
            <w:pPr>
              <w:pStyle w:val="CM4"/>
              <w:bidi w:val="0"/>
              <w:spacing w:before="60" w:after="60" w:line="240" w:lineRule="auto"/>
              <w:rPr>
                <w:rFonts w:ascii="Arial Narrow" w:hAnsi="Arial Narrow"/>
                <w:sz w:val="22"/>
                <w:szCs w:val="22"/>
              </w:rPr>
            </w:pPr>
          </w:p>
          <w:p w:rsidR="00E0231D" w:rsidP="006D4455">
            <w:pPr>
              <w:pStyle w:val="CM4"/>
              <w:bidi w:val="0"/>
              <w:spacing w:before="60" w:after="60" w:line="240" w:lineRule="auto"/>
              <w:rPr>
                <w:rFonts w:ascii="Arial Narrow" w:hAnsi="Arial Narrow"/>
                <w:sz w:val="22"/>
                <w:szCs w:val="22"/>
              </w:rPr>
            </w:pPr>
          </w:p>
          <w:p w:rsidR="00E0231D" w:rsidP="006D4455">
            <w:pPr>
              <w:pStyle w:val="CM4"/>
              <w:bidi w:val="0"/>
              <w:spacing w:before="60" w:after="60" w:line="240" w:lineRule="auto"/>
              <w:rPr>
                <w:rFonts w:ascii="Arial Narrow" w:hAnsi="Arial Narrow"/>
                <w:sz w:val="22"/>
                <w:szCs w:val="22"/>
              </w:rPr>
            </w:pPr>
          </w:p>
          <w:p w:rsidR="00E0231D" w:rsidP="006D4455">
            <w:pPr>
              <w:pStyle w:val="CM4"/>
              <w:bidi w:val="0"/>
              <w:spacing w:before="60" w:after="60" w:line="240" w:lineRule="auto"/>
              <w:rPr>
                <w:rFonts w:ascii="Arial Narrow" w:hAnsi="Arial Narrow"/>
                <w:sz w:val="22"/>
                <w:szCs w:val="22"/>
              </w:rPr>
            </w:pPr>
          </w:p>
          <w:p w:rsidR="00E0231D" w:rsidP="006D4455">
            <w:pPr>
              <w:pStyle w:val="CM4"/>
              <w:bidi w:val="0"/>
              <w:spacing w:before="60" w:after="60" w:line="240" w:lineRule="auto"/>
              <w:rPr>
                <w:rFonts w:ascii="Arial Narrow" w:hAnsi="Arial Narrow"/>
                <w:sz w:val="22"/>
                <w:szCs w:val="22"/>
              </w:rPr>
            </w:pPr>
          </w:p>
          <w:p w:rsidR="00E0231D" w:rsidP="006D4455">
            <w:pPr>
              <w:pStyle w:val="CM4"/>
              <w:bidi w:val="0"/>
              <w:spacing w:before="60" w:after="60" w:line="240" w:lineRule="auto"/>
              <w:rPr>
                <w:rFonts w:ascii="Arial Narrow" w:hAnsi="Arial Narrow"/>
                <w:sz w:val="22"/>
                <w:szCs w:val="22"/>
              </w:rPr>
            </w:pPr>
          </w:p>
          <w:p w:rsidR="00E0231D" w:rsidP="006D4455">
            <w:pPr>
              <w:pStyle w:val="CM4"/>
              <w:bidi w:val="0"/>
              <w:spacing w:before="60" w:after="60" w:line="240" w:lineRule="auto"/>
              <w:rPr>
                <w:rFonts w:ascii="Arial Narrow" w:hAnsi="Arial Narrow"/>
                <w:sz w:val="22"/>
                <w:szCs w:val="22"/>
              </w:rPr>
            </w:pPr>
          </w:p>
          <w:p w:rsidR="00E0231D" w:rsidP="006D4455">
            <w:pPr>
              <w:pStyle w:val="CM4"/>
              <w:bidi w:val="0"/>
              <w:spacing w:before="60" w:after="60" w:line="240" w:lineRule="auto"/>
              <w:rPr>
                <w:rFonts w:ascii="Arial Narrow" w:hAnsi="Arial Narrow"/>
                <w:sz w:val="22"/>
                <w:szCs w:val="22"/>
              </w:rPr>
            </w:pPr>
          </w:p>
          <w:p w:rsidR="00E0231D" w:rsidP="00E0231D">
            <w:pPr>
              <w:pStyle w:val="Default"/>
              <w:bidi w:val="0"/>
              <w:spacing w:after="0" w:line="240" w:lineRule="auto"/>
            </w:pPr>
          </w:p>
          <w:p w:rsidR="00E0231D" w:rsidP="00E0231D">
            <w:pPr>
              <w:pStyle w:val="Default"/>
              <w:bidi w:val="0"/>
              <w:spacing w:after="0" w:line="240" w:lineRule="auto"/>
            </w:pPr>
          </w:p>
          <w:p w:rsidR="00E0231D" w:rsidP="00E0231D">
            <w:pPr>
              <w:pStyle w:val="Default"/>
              <w:bidi w:val="0"/>
              <w:spacing w:after="0" w:line="240" w:lineRule="auto"/>
            </w:pPr>
          </w:p>
          <w:p w:rsidR="00E0231D" w:rsidP="00E0231D">
            <w:pPr>
              <w:pStyle w:val="Default"/>
              <w:bidi w:val="0"/>
              <w:spacing w:after="0" w:line="240" w:lineRule="auto"/>
            </w:pPr>
          </w:p>
          <w:p w:rsidR="00E0231D" w:rsidRPr="00E0231D" w:rsidP="00E0231D">
            <w:pPr>
              <w:pStyle w:val="Default"/>
              <w:bidi w:val="0"/>
              <w:spacing w:after="0" w:line="240" w:lineRule="auto"/>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Orgán ESMA môže vypracovať usmernenia týkajúce sa metód monitorovania uvedených v tomto odseku.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RPr="00E0231D" w:rsidP="00E0231D">
            <w:pPr>
              <w:autoSpaceDE w:val="0"/>
              <w:autoSpaceDN w:val="0"/>
              <w:bidi w:val="0"/>
              <w:spacing w:before="0" w:beforeAutospacing="0" w:after="0" w:afterAutospacing="0" w:line="240" w:lineRule="auto"/>
              <w:jc w:val="center"/>
              <w:rPr>
                <w:rFonts w:ascii="Arial Narrow" w:hAnsi="Arial Narrow"/>
                <w:b/>
                <w:color w:val="00B0F0"/>
                <w:sz w:val="22"/>
                <w:szCs w:val="22"/>
              </w:rPr>
            </w:pPr>
            <w:r w:rsidRPr="00E0231D">
              <w:rPr>
                <w:rFonts w:ascii="Arial Narrow" w:hAnsi="Arial Narrow"/>
                <w:sz w:val="22"/>
                <w:szCs w:val="22"/>
              </w:rPr>
              <w:t xml:space="preserve">566/2001a </w:t>
            </w:r>
            <w:r w:rsidRPr="00E0231D">
              <w:rPr>
                <w:rFonts w:ascii="Arial Narrow" w:hAnsi="Arial Narrow"/>
                <w:b/>
                <w:color w:val="00B0F0"/>
                <w:sz w:val="22"/>
                <w:szCs w:val="22"/>
              </w:rPr>
              <w:t>návrh zákona čl.I</w:t>
            </w:r>
          </w:p>
          <w:p w:rsidR="00E0231D" w:rsidRPr="00E0231D" w:rsidP="00E0231D">
            <w:pPr>
              <w:autoSpaceDE w:val="0"/>
              <w:autoSpaceDN w:val="0"/>
              <w:bidi w:val="0"/>
              <w:spacing w:before="0" w:beforeAutospacing="0" w:after="0" w:afterAutospacing="0" w:line="240" w:lineRule="auto"/>
              <w:jc w:val="center"/>
              <w:rPr>
                <w:rFonts w:ascii="Arial Narrow" w:hAnsi="Arial Narrow"/>
                <w:sz w:val="22"/>
                <w:szCs w:val="22"/>
              </w:rPr>
            </w:pPr>
          </w:p>
          <w:p w:rsidR="00E0231D" w:rsidRPr="00E0231D" w:rsidP="00E0231D">
            <w:pPr>
              <w:autoSpaceDE w:val="0"/>
              <w:autoSpaceDN w:val="0"/>
              <w:bidi w:val="0"/>
              <w:spacing w:before="0" w:beforeAutospacing="0" w:after="0" w:afterAutospacing="0" w:line="240" w:lineRule="auto"/>
              <w:jc w:val="center"/>
              <w:rPr>
                <w:rFonts w:ascii="Arial Narrow" w:hAnsi="Arial Narrow"/>
                <w:b/>
                <w:color w:val="00B0F0"/>
                <w:sz w:val="22"/>
                <w:szCs w:val="22"/>
              </w:rPr>
            </w:pPr>
            <w:r w:rsidRPr="00E0231D">
              <w:rPr>
                <w:rFonts w:ascii="Arial Narrow" w:hAnsi="Arial Narrow"/>
                <w:b/>
                <w:color w:val="00B0F0"/>
                <w:sz w:val="22"/>
                <w:szCs w:val="22"/>
              </w:rPr>
              <w:t>návrh zákona čl.I</w:t>
            </w:r>
          </w:p>
          <w:p w:rsidR="00E0231D" w:rsidRPr="00E0231D" w:rsidP="00E0231D">
            <w:pPr>
              <w:autoSpaceDE w:val="0"/>
              <w:autoSpaceDN w:val="0"/>
              <w:bidi w:val="0"/>
              <w:spacing w:before="0" w:beforeAutospacing="0" w:after="0" w:afterAutospacing="0" w:line="240" w:lineRule="auto"/>
              <w:jc w:val="center"/>
              <w:rPr>
                <w:rFonts w:ascii="Arial Narrow" w:hAnsi="Arial Narrow"/>
                <w:sz w:val="22"/>
                <w:szCs w:val="22"/>
              </w:rPr>
            </w:pPr>
          </w:p>
          <w:p w:rsidR="00E0231D" w:rsidRPr="00E0231D" w:rsidP="00E0231D">
            <w:pPr>
              <w:autoSpaceDE w:val="0"/>
              <w:autoSpaceDN w:val="0"/>
              <w:bidi w:val="0"/>
              <w:spacing w:before="0" w:beforeAutospacing="0" w:after="0" w:afterAutospacing="0" w:line="240" w:lineRule="auto"/>
              <w:jc w:val="center"/>
              <w:rPr>
                <w:rFonts w:ascii="Arial Narrow" w:hAnsi="Arial Narrow"/>
                <w:sz w:val="22"/>
                <w:szCs w:val="22"/>
              </w:rPr>
            </w:pPr>
          </w:p>
          <w:p w:rsidR="00E0231D" w:rsidRPr="00E0231D" w:rsidP="00E0231D">
            <w:pPr>
              <w:autoSpaceDE w:val="0"/>
              <w:autoSpaceDN w:val="0"/>
              <w:bidi w:val="0"/>
              <w:spacing w:before="0" w:beforeAutospacing="0" w:after="0" w:afterAutospacing="0" w:line="240" w:lineRule="auto"/>
              <w:jc w:val="center"/>
              <w:rPr>
                <w:rFonts w:ascii="Arial Narrow" w:hAnsi="Arial Narrow"/>
                <w:sz w:val="22"/>
                <w:szCs w:val="22"/>
              </w:rPr>
            </w:pPr>
          </w:p>
          <w:p w:rsidR="00E0231D" w:rsidP="00E0231D">
            <w:pPr>
              <w:autoSpaceDE w:val="0"/>
              <w:autoSpaceDN w:val="0"/>
              <w:bidi w:val="0"/>
              <w:spacing w:before="0" w:beforeAutospacing="0" w:after="0" w:afterAutospacing="0" w:line="240" w:lineRule="auto"/>
              <w:jc w:val="center"/>
              <w:rPr>
                <w:rFonts w:ascii="Arial Narrow" w:hAnsi="Arial Narrow"/>
                <w:sz w:val="22"/>
                <w:szCs w:val="22"/>
              </w:rPr>
            </w:pPr>
            <w:r w:rsidRPr="00E0231D">
              <w:rPr>
                <w:rFonts w:ascii="Arial Narrow" w:hAnsi="Arial Narrow"/>
                <w:sz w:val="22"/>
                <w:szCs w:val="22"/>
              </w:rPr>
              <w:t>566/2001</w:t>
            </w:r>
          </w:p>
          <w:p w:rsidR="00BD7ECD" w:rsidP="00E0231D">
            <w:pPr>
              <w:autoSpaceDE w:val="0"/>
              <w:autoSpaceDN w:val="0"/>
              <w:bidi w:val="0"/>
              <w:spacing w:before="0" w:beforeAutospacing="0" w:after="0" w:afterAutospacing="0" w:line="240" w:lineRule="auto"/>
              <w:jc w:val="center"/>
              <w:rPr>
                <w:rFonts w:ascii="Arial Narrow" w:hAnsi="Arial Narrow"/>
                <w:sz w:val="22"/>
                <w:szCs w:val="22"/>
              </w:rPr>
            </w:pPr>
          </w:p>
          <w:p w:rsidR="00BD7ECD" w:rsidP="00E0231D">
            <w:pPr>
              <w:autoSpaceDE w:val="0"/>
              <w:autoSpaceDN w:val="0"/>
              <w:bidi w:val="0"/>
              <w:spacing w:before="0" w:beforeAutospacing="0" w:after="0" w:afterAutospacing="0" w:line="240" w:lineRule="auto"/>
              <w:jc w:val="center"/>
              <w:rPr>
                <w:rFonts w:ascii="Arial Narrow" w:hAnsi="Arial Narrow"/>
                <w:sz w:val="22"/>
                <w:szCs w:val="22"/>
              </w:rPr>
            </w:pPr>
          </w:p>
          <w:p w:rsidR="00BD7ECD" w:rsidP="00E0231D">
            <w:pPr>
              <w:autoSpaceDE w:val="0"/>
              <w:autoSpaceDN w:val="0"/>
              <w:bidi w:val="0"/>
              <w:spacing w:before="0" w:beforeAutospacing="0" w:after="0" w:afterAutospacing="0" w:line="240" w:lineRule="auto"/>
              <w:jc w:val="center"/>
              <w:rPr>
                <w:rFonts w:ascii="Arial Narrow" w:hAnsi="Arial Narrow"/>
                <w:sz w:val="22"/>
                <w:szCs w:val="22"/>
              </w:rPr>
            </w:pPr>
          </w:p>
          <w:p w:rsidR="00BD7ECD" w:rsidP="00E0231D">
            <w:pPr>
              <w:autoSpaceDE w:val="0"/>
              <w:autoSpaceDN w:val="0"/>
              <w:bidi w:val="0"/>
              <w:spacing w:before="0" w:beforeAutospacing="0" w:after="0" w:afterAutospacing="0" w:line="240" w:lineRule="auto"/>
              <w:jc w:val="center"/>
              <w:rPr>
                <w:rFonts w:ascii="Arial Narrow" w:hAnsi="Arial Narrow"/>
                <w:sz w:val="22"/>
                <w:szCs w:val="22"/>
              </w:rPr>
            </w:pPr>
          </w:p>
          <w:p w:rsidR="00BD7ECD" w:rsidP="00E0231D">
            <w:pPr>
              <w:autoSpaceDE w:val="0"/>
              <w:autoSpaceDN w:val="0"/>
              <w:bidi w:val="0"/>
              <w:spacing w:before="0" w:beforeAutospacing="0" w:after="0" w:afterAutospacing="0" w:line="240" w:lineRule="auto"/>
              <w:jc w:val="center"/>
              <w:rPr>
                <w:rFonts w:ascii="Arial Narrow" w:hAnsi="Arial Narrow"/>
                <w:sz w:val="22"/>
                <w:szCs w:val="22"/>
              </w:rPr>
            </w:pPr>
          </w:p>
          <w:p w:rsidR="00BD7ECD" w:rsidP="00E0231D">
            <w:pPr>
              <w:autoSpaceDE w:val="0"/>
              <w:autoSpaceDN w:val="0"/>
              <w:bidi w:val="0"/>
              <w:spacing w:before="0" w:beforeAutospacing="0" w:after="0" w:afterAutospacing="0" w:line="240" w:lineRule="auto"/>
              <w:jc w:val="center"/>
              <w:rPr>
                <w:rFonts w:ascii="Arial Narrow" w:hAnsi="Arial Narrow"/>
                <w:sz w:val="22"/>
                <w:szCs w:val="22"/>
              </w:rPr>
            </w:pPr>
          </w:p>
          <w:p w:rsidR="00BD7ECD" w:rsidP="00E0231D">
            <w:pPr>
              <w:autoSpaceDE w:val="0"/>
              <w:autoSpaceDN w:val="0"/>
              <w:bidi w:val="0"/>
              <w:spacing w:before="0" w:beforeAutospacing="0" w:after="0" w:afterAutospacing="0" w:line="240" w:lineRule="auto"/>
              <w:jc w:val="center"/>
              <w:rPr>
                <w:rFonts w:ascii="Arial Narrow" w:hAnsi="Arial Narrow"/>
                <w:sz w:val="22"/>
                <w:szCs w:val="22"/>
              </w:rPr>
            </w:pPr>
          </w:p>
          <w:p w:rsidR="00BD7ECD" w:rsidP="00E0231D">
            <w:pPr>
              <w:autoSpaceDE w:val="0"/>
              <w:autoSpaceDN w:val="0"/>
              <w:bidi w:val="0"/>
              <w:spacing w:before="0" w:beforeAutospacing="0" w:after="0" w:afterAutospacing="0" w:line="240" w:lineRule="auto"/>
              <w:jc w:val="center"/>
              <w:rPr>
                <w:rFonts w:ascii="Arial Narrow" w:hAnsi="Arial Narrow"/>
                <w:sz w:val="22"/>
                <w:szCs w:val="22"/>
              </w:rPr>
            </w:pPr>
          </w:p>
          <w:p w:rsidR="00BD7ECD" w:rsidP="00E0231D">
            <w:pPr>
              <w:autoSpaceDE w:val="0"/>
              <w:autoSpaceDN w:val="0"/>
              <w:bidi w:val="0"/>
              <w:spacing w:before="0" w:beforeAutospacing="0" w:after="0" w:afterAutospacing="0" w:line="240" w:lineRule="auto"/>
              <w:jc w:val="center"/>
              <w:rPr>
                <w:rFonts w:ascii="Arial Narrow" w:hAnsi="Arial Narrow"/>
                <w:sz w:val="22"/>
                <w:szCs w:val="22"/>
              </w:rPr>
            </w:pPr>
          </w:p>
          <w:p w:rsidR="00BD7ECD" w:rsidP="00E0231D">
            <w:pPr>
              <w:autoSpaceDE w:val="0"/>
              <w:autoSpaceDN w:val="0"/>
              <w:bidi w:val="0"/>
              <w:spacing w:before="0" w:beforeAutospacing="0" w:after="0" w:afterAutospacing="0" w:line="240" w:lineRule="auto"/>
              <w:jc w:val="center"/>
              <w:rPr>
                <w:rFonts w:ascii="Arial Narrow" w:hAnsi="Arial Narrow"/>
                <w:sz w:val="22"/>
                <w:szCs w:val="22"/>
              </w:rPr>
            </w:pPr>
          </w:p>
          <w:p w:rsidR="00BD7ECD" w:rsidP="00E0231D">
            <w:pPr>
              <w:autoSpaceDE w:val="0"/>
              <w:autoSpaceDN w:val="0"/>
              <w:bidi w:val="0"/>
              <w:spacing w:before="0" w:beforeAutospacing="0" w:after="0" w:afterAutospacing="0" w:line="240" w:lineRule="auto"/>
              <w:jc w:val="center"/>
              <w:rPr>
                <w:rFonts w:ascii="Arial Narrow" w:hAnsi="Arial Narrow"/>
                <w:sz w:val="22"/>
                <w:szCs w:val="22"/>
              </w:rPr>
            </w:pPr>
          </w:p>
          <w:p w:rsidR="00BD7ECD" w:rsidP="00E0231D">
            <w:pPr>
              <w:autoSpaceDE w:val="0"/>
              <w:autoSpaceDN w:val="0"/>
              <w:bidi w:val="0"/>
              <w:spacing w:before="0" w:beforeAutospacing="0" w:after="0" w:afterAutospacing="0" w:line="240" w:lineRule="auto"/>
              <w:jc w:val="center"/>
              <w:rPr>
                <w:rFonts w:ascii="Arial Narrow" w:hAnsi="Arial Narrow"/>
                <w:sz w:val="22"/>
                <w:szCs w:val="22"/>
              </w:rPr>
            </w:pPr>
          </w:p>
          <w:p w:rsidR="00BD7ECD" w:rsidP="00E0231D">
            <w:pPr>
              <w:autoSpaceDE w:val="0"/>
              <w:autoSpaceDN w:val="0"/>
              <w:bidi w:val="0"/>
              <w:spacing w:before="0" w:beforeAutospacing="0" w:after="0" w:afterAutospacing="0" w:line="240" w:lineRule="auto"/>
              <w:jc w:val="center"/>
              <w:rPr>
                <w:rFonts w:ascii="Arial Narrow" w:hAnsi="Arial Narrow"/>
                <w:sz w:val="22"/>
                <w:szCs w:val="22"/>
              </w:rPr>
            </w:pPr>
          </w:p>
          <w:p w:rsidR="00BD7ECD" w:rsidP="00E0231D">
            <w:pPr>
              <w:autoSpaceDE w:val="0"/>
              <w:autoSpaceDN w:val="0"/>
              <w:bidi w:val="0"/>
              <w:spacing w:before="0" w:beforeAutospacing="0" w:after="0" w:afterAutospacing="0" w:line="240" w:lineRule="auto"/>
              <w:jc w:val="center"/>
              <w:rPr>
                <w:rFonts w:ascii="Arial Narrow" w:hAnsi="Arial Narrow"/>
                <w:sz w:val="22"/>
                <w:szCs w:val="22"/>
              </w:rPr>
            </w:pPr>
          </w:p>
          <w:p w:rsidR="00BD7ECD" w:rsidP="00E0231D">
            <w:pPr>
              <w:autoSpaceDE w:val="0"/>
              <w:autoSpaceDN w:val="0"/>
              <w:bidi w:val="0"/>
              <w:spacing w:before="0" w:beforeAutospacing="0" w:after="0" w:afterAutospacing="0" w:line="240" w:lineRule="auto"/>
              <w:jc w:val="center"/>
              <w:rPr>
                <w:rFonts w:ascii="Arial Narrow" w:hAnsi="Arial Narrow"/>
                <w:sz w:val="22"/>
                <w:szCs w:val="22"/>
              </w:rPr>
            </w:pPr>
          </w:p>
          <w:p w:rsidR="00BD7ECD" w:rsidP="00E0231D">
            <w:pPr>
              <w:autoSpaceDE w:val="0"/>
              <w:autoSpaceDN w:val="0"/>
              <w:bidi w:val="0"/>
              <w:spacing w:before="0" w:beforeAutospacing="0" w:after="0" w:afterAutospacing="0" w:line="240" w:lineRule="auto"/>
              <w:jc w:val="center"/>
              <w:rPr>
                <w:rFonts w:ascii="Arial Narrow" w:hAnsi="Arial Narrow"/>
                <w:sz w:val="22"/>
                <w:szCs w:val="22"/>
              </w:rPr>
            </w:pPr>
          </w:p>
          <w:p w:rsidR="00BD7ECD" w:rsidP="00BD7ECD">
            <w:pPr>
              <w:autoSpaceDE w:val="0"/>
              <w:autoSpaceDN w:val="0"/>
              <w:bidi w:val="0"/>
              <w:spacing w:before="0" w:beforeAutospacing="0" w:after="0" w:afterAutospacing="0" w:line="240" w:lineRule="auto"/>
              <w:jc w:val="center"/>
              <w:rPr>
                <w:rFonts w:ascii="Arial Narrow" w:hAnsi="Arial Narrow"/>
                <w:sz w:val="22"/>
                <w:szCs w:val="22"/>
              </w:rPr>
            </w:pPr>
            <w:r w:rsidRPr="00E0231D">
              <w:rPr>
                <w:rFonts w:ascii="Arial Narrow" w:hAnsi="Arial Narrow"/>
                <w:sz w:val="22"/>
                <w:szCs w:val="22"/>
              </w:rPr>
              <w:t>566/2001</w:t>
            </w:r>
          </w:p>
          <w:p w:rsidR="00BD7ECD" w:rsidP="00E0231D">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RPr="00E0231D" w:rsidP="00E0231D">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 xml:space="preserve">§ </w:t>
            </w:r>
            <w:r w:rsidRPr="00E0231D">
              <w:rPr>
                <w:rFonts w:ascii="Arial Narrow" w:hAnsi="Arial Narrow"/>
                <w:sz w:val="22"/>
                <w:szCs w:val="22"/>
              </w:rPr>
              <w:t xml:space="preserve">55 </w:t>
            </w:r>
          </w:p>
          <w:p w:rsidR="00E0231D" w:rsidRPr="00E0231D" w:rsidP="00E0231D">
            <w:pPr>
              <w:autoSpaceDE w:val="0"/>
              <w:autoSpaceDN w:val="0"/>
              <w:bidi w:val="0"/>
              <w:spacing w:before="0" w:beforeAutospacing="0" w:after="0" w:afterAutospacing="0" w:line="240" w:lineRule="auto"/>
              <w:jc w:val="center"/>
              <w:rPr>
                <w:rFonts w:ascii="Arial Narrow" w:hAnsi="Arial Narrow"/>
                <w:b/>
                <w:sz w:val="22"/>
                <w:szCs w:val="22"/>
              </w:rPr>
            </w:pPr>
            <w:r w:rsidRPr="00E0231D">
              <w:rPr>
                <w:rFonts w:ascii="Arial Narrow" w:hAnsi="Arial Narrow"/>
                <w:sz w:val="22"/>
                <w:szCs w:val="22"/>
              </w:rPr>
              <w:t xml:space="preserve">ods. </w:t>
            </w:r>
            <w:r w:rsidRPr="00E0231D">
              <w:rPr>
                <w:rFonts w:ascii="Arial Narrow" w:hAnsi="Arial Narrow"/>
                <w:b/>
                <w:color w:val="00B0F0"/>
                <w:sz w:val="22"/>
                <w:szCs w:val="22"/>
              </w:rPr>
              <w:t>8</w:t>
            </w:r>
          </w:p>
          <w:p w:rsidR="00E0231D" w:rsidRPr="00E0231D" w:rsidP="00E0231D">
            <w:pPr>
              <w:autoSpaceDE w:val="0"/>
              <w:autoSpaceDN w:val="0"/>
              <w:bidi w:val="0"/>
              <w:spacing w:before="0" w:beforeAutospacing="0" w:after="0" w:afterAutospacing="0" w:line="240" w:lineRule="auto"/>
              <w:jc w:val="center"/>
              <w:rPr>
                <w:rFonts w:ascii="Arial Narrow" w:hAnsi="Arial Narrow"/>
                <w:sz w:val="22"/>
                <w:szCs w:val="22"/>
              </w:rPr>
            </w:pPr>
          </w:p>
          <w:p w:rsidR="00E0231D" w:rsidRPr="00E0231D" w:rsidP="00E0231D">
            <w:pPr>
              <w:autoSpaceDE w:val="0"/>
              <w:autoSpaceDN w:val="0"/>
              <w:bidi w:val="0"/>
              <w:spacing w:before="0" w:beforeAutospacing="0" w:after="0" w:afterAutospacing="0" w:line="240" w:lineRule="auto"/>
              <w:jc w:val="center"/>
              <w:rPr>
                <w:rFonts w:ascii="Arial Narrow" w:hAnsi="Arial Narrow"/>
                <w:sz w:val="22"/>
                <w:szCs w:val="22"/>
              </w:rPr>
            </w:pPr>
          </w:p>
          <w:p w:rsidR="00E0231D" w:rsidRPr="00E0231D" w:rsidP="00E0231D">
            <w:pPr>
              <w:autoSpaceDE w:val="0"/>
              <w:autoSpaceDN w:val="0"/>
              <w:bidi w:val="0"/>
              <w:spacing w:before="0" w:beforeAutospacing="0" w:after="0" w:afterAutospacing="0" w:line="240" w:lineRule="auto"/>
              <w:jc w:val="center"/>
              <w:rPr>
                <w:rFonts w:ascii="Arial Narrow" w:hAnsi="Arial Narrow"/>
                <w:sz w:val="22"/>
                <w:szCs w:val="22"/>
              </w:rPr>
            </w:pPr>
          </w:p>
          <w:p w:rsidR="00E0231D" w:rsidRPr="00E0231D" w:rsidP="00E0231D">
            <w:pPr>
              <w:autoSpaceDE w:val="0"/>
              <w:autoSpaceDN w:val="0"/>
              <w:bidi w:val="0"/>
              <w:spacing w:before="0" w:beforeAutospacing="0" w:after="0" w:afterAutospacing="0" w:line="240" w:lineRule="auto"/>
              <w:jc w:val="center"/>
              <w:rPr>
                <w:rFonts w:ascii="Arial Narrow" w:hAnsi="Arial Narrow"/>
                <w:sz w:val="22"/>
                <w:szCs w:val="22"/>
              </w:rPr>
            </w:pPr>
            <w:r w:rsidRPr="00E0231D">
              <w:rPr>
                <w:rFonts w:ascii="Arial Narrow" w:hAnsi="Arial Narrow"/>
                <w:sz w:val="22"/>
                <w:szCs w:val="22"/>
              </w:rPr>
              <w:t xml:space="preserve">§ 55 </w:t>
            </w:r>
          </w:p>
          <w:p w:rsidR="00E0231D" w:rsidRPr="007C2FF8" w:rsidP="00E0231D">
            <w:pPr>
              <w:autoSpaceDE w:val="0"/>
              <w:autoSpaceDN w:val="0"/>
              <w:bidi w:val="0"/>
              <w:spacing w:before="0" w:beforeAutospacing="0" w:after="0" w:afterAutospacing="0" w:line="240" w:lineRule="auto"/>
              <w:jc w:val="center"/>
              <w:rPr>
                <w:rFonts w:ascii="Arial Narrow" w:hAnsi="Arial Narrow"/>
                <w:sz w:val="22"/>
                <w:szCs w:val="22"/>
              </w:rPr>
            </w:pPr>
            <w:r w:rsidRPr="00E0231D">
              <w:rPr>
                <w:rFonts w:ascii="Arial Narrow" w:hAnsi="Arial Narrow"/>
                <w:sz w:val="22"/>
                <w:szCs w:val="22"/>
              </w:rPr>
              <w:t xml:space="preserve">ods. </w:t>
            </w:r>
            <w:r w:rsidR="00BD7ECD">
              <w:rPr>
                <w:rFonts w:ascii="Arial Narrow" w:hAnsi="Arial Narrow"/>
                <w:sz w:val="22"/>
                <w:szCs w:val="22"/>
              </w:rPr>
              <w:t>12</w:t>
            </w:r>
          </w:p>
          <w:p w:rsidR="00E0231D" w:rsidRPr="007C2FF8" w:rsidP="00E0231D">
            <w:pPr>
              <w:autoSpaceDE w:val="0"/>
              <w:autoSpaceDN w:val="0"/>
              <w:bidi w:val="0"/>
              <w:spacing w:before="0" w:beforeAutospacing="0" w:after="0" w:afterAutospacing="0" w:line="240" w:lineRule="auto"/>
              <w:jc w:val="center"/>
              <w:rPr>
                <w:rFonts w:ascii="Arial Narrow" w:hAnsi="Arial Narrow"/>
                <w:sz w:val="22"/>
                <w:szCs w:val="22"/>
              </w:rPr>
            </w:pPr>
          </w:p>
          <w:p w:rsidR="00E0231D" w:rsidP="00E0231D">
            <w:pPr>
              <w:autoSpaceDE w:val="0"/>
              <w:autoSpaceDN w:val="0"/>
              <w:bidi w:val="0"/>
              <w:spacing w:before="0" w:beforeAutospacing="0" w:after="0" w:afterAutospacing="0" w:line="240" w:lineRule="auto"/>
              <w:jc w:val="center"/>
              <w:rPr>
                <w:rFonts w:ascii="Arial Narrow" w:hAnsi="Arial Narrow"/>
                <w:sz w:val="22"/>
                <w:szCs w:val="22"/>
              </w:rPr>
            </w:pPr>
          </w:p>
          <w:p w:rsidR="00E0231D" w:rsidP="00E0231D">
            <w:pPr>
              <w:autoSpaceDE w:val="0"/>
              <w:autoSpaceDN w:val="0"/>
              <w:bidi w:val="0"/>
              <w:spacing w:before="0" w:beforeAutospacing="0" w:after="0" w:afterAutospacing="0" w:line="240" w:lineRule="auto"/>
              <w:jc w:val="center"/>
              <w:rPr>
                <w:rFonts w:ascii="Arial Narrow" w:hAnsi="Arial Narrow"/>
                <w:sz w:val="22"/>
                <w:szCs w:val="22"/>
              </w:rPr>
            </w:pPr>
          </w:p>
          <w:p w:rsidR="00E0231D" w:rsidP="00E0231D">
            <w:pPr>
              <w:autoSpaceDE w:val="0"/>
              <w:autoSpaceDN w:val="0"/>
              <w:bidi w:val="0"/>
              <w:spacing w:before="0" w:beforeAutospacing="0" w:after="0" w:afterAutospacing="0" w:line="240" w:lineRule="auto"/>
              <w:jc w:val="center"/>
              <w:rPr>
                <w:rFonts w:ascii="Arial Narrow" w:hAnsi="Arial Narrow"/>
                <w:sz w:val="22"/>
                <w:szCs w:val="22"/>
              </w:rPr>
            </w:pPr>
          </w:p>
          <w:p w:rsidR="00E0231D" w:rsidP="00E0231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59 ods.6</w:t>
            </w: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BD7ECD"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sidR="006D4455">
              <w:rPr>
                <w:rFonts w:ascii="Arial Narrow" w:hAnsi="Arial Narrow"/>
                <w:sz w:val="22"/>
                <w:szCs w:val="22"/>
              </w:rPr>
              <w:t xml:space="preserve">§ 56 </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ods. 9</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pStyle w:val="BodyText2"/>
              <w:bidi w:val="0"/>
              <w:spacing w:after="0" w:line="240" w:lineRule="exact"/>
              <w:jc w:val="left"/>
              <w:rPr>
                <w:rFonts w:ascii="Arial Narrow" w:hAnsi="Arial Narrow"/>
                <w:sz w:val="22"/>
                <w:szCs w:val="22"/>
              </w:rPr>
            </w:pPr>
          </w:p>
          <w:p w:rsidR="006D4455" w:rsidRPr="007C2FF8" w:rsidP="006D4455">
            <w:pPr>
              <w:pStyle w:val="BodyText2"/>
              <w:bidi w:val="0"/>
              <w:spacing w:after="0" w:line="240" w:lineRule="exact"/>
              <w:jc w:val="left"/>
              <w:rPr>
                <w:rFonts w:ascii="Helvetica" w:hAnsi="Helvetica" w:cs="Helvetica"/>
                <w:color w:val="494949"/>
                <w:sz w:val="21"/>
                <w:szCs w:val="21"/>
              </w:rPr>
            </w:pPr>
          </w:p>
          <w:p w:rsidR="006D4455" w:rsidRPr="007C2FF8" w:rsidP="006D4455">
            <w:pPr>
              <w:pStyle w:val="BodyText2"/>
              <w:bidi w:val="0"/>
              <w:spacing w:after="0" w:line="240" w:lineRule="exact"/>
              <w:jc w:val="left"/>
              <w:rPr>
                <w:rFonts w:ascii="Helvetica" w:hAnsi="Helvetica" w:cs="Helvetica"/>
                <w:color w:val="494949"/>
                <w:sz w:val="21"/>
                <w:szCs w:val="21"/>
              </w:rPr>
            </w:pPr>
          </w:p>
          <w:p w:rsidR="00E0231D" w:rsidRPr="001A4280" w:rsidP="00E0231D">
            <w:pPr>
              <w:pStyle w:val="BodyText2"/>
              <w:bidi w:val="0"/>
              <w:spacing w:after="0" w:line="240" w:lineRule="exact"/>
              <w:jc w:val="both"/>
              <w:rPr>
                <w:rFonts w:ascii="Arial Narrow" w:hAnsi="Arial Narrow"/>
                <w:sz w:val="22"/>
                <w:szCs w:val="22"/>
              </w:rPr>
            </w:pPr>
            <w:r w:rsidRPr="001A4280">
              <w:rPr>
                <w:rFonts w:ascii="Arial Narrow" w:hAnsi="Arial Narrow" w:cs="Helvetica"/>
                <w:sz w:val="22"/>
                <w:szCs w:val="22"/>
              </w:rPr>
              <w:t>Podmienky podľa odsekov 2 a 5 musia byť splnené nepretržite počas celej doby platnosti povolenia na poskytovanie investičných služieb.</w:t>
            </w:r>
          </w:p>
          <w:p w:rsidR="00E0231D" w:rsidRPr="001A4280" w:rsidP="00E0231D">
            <w:pPr>
              <w:pStyle w:val="BodyText2"/>
              <w:bidi w:val="0"/>
              <w:spacing w:after="0" w:line="240" w:lineRule="exact"/>
              <w:jc w:val="left"/>
              <w:rPr>
                <w:rFonts w:ascii="Arial Narrow" w:hAnsi="Arial Narrow"/>
                <w:sz w:val="22"/>
                <w:szCs w:val="22"/>
              </w:rPr>
            </w:pPr>
          </w:p>
          <w:p w:rsidR="00BD7ECD" w:rsidP="00BD7ECD">
            <w:pPr>
              <w:pStyle w:val="BodyText2"/>
              <w:bidi w:val="0"/>
              <w:spacing w:after="0" w:line="240" w:lineRule="exact"/>
              <w:jc w:val="both"/>
              <w:rPr>
                <w:rFonts w:ascii="Arial Narrow" w:hAnsi="Arial Narrow"/>
                <w:b/>
                <w:color w:val="00B0F0"/>
                <w:sz w:val="22"/>
                <w:szCs w:val="22"/>
              </w:rPr>
            </w:pPr>
          </w:p>
          <w:p w:rsidR="00BD7ECD" w:rsidRPr="00BD7ECD" w:rsidP="00BD7ECD">
            <w:pPr>
              <w:pStyle w:val="BodyText2"/>
              <w:bidi w:val="0"/>
              <w:spacing w:after="0" w:line="240" w:lineRule="exact"/>
              <w:jc w:val="both"/>
              <w:rPr>
                <w:rFonts w:ascii="Arial Narrow" w:hAnsi="Arial Narrow"/>
                <w:b/>
                <w:color w:val="00B0F0"/>
                <w:sz w:val="22"/>
                <w:szCs w:val="22"/>
              </w:rPr>
            </w:pPr>
            <w:r w:rsidRPr="00BD7ECD">
              <w:rPr>
                <w:rFonts w:ascii="Arial Narrow" w:hAnsi="Arial Narrow"/>
                <w:b/>
                <w:color w:val="00B0F0"/>
                <w:sz w:val="22"/>
                <w:szCs w:val="22"/>
              </w:rPr>
              <w:t xml:space="preserve">Národná banka Slovenska je povinná zaviesť a používať primerané metódy monitorovania splnenia podmienok uvedených v odsekoch 6 a 7, a prijať vhodné opatrenia, ktoré jej umožnia získať informácie potrebné na posúdenie, či obchodníci s cennými papiermi dodržiavajú svoje povinnosti. </w:t>
            </w:r>
          </w:p>
          <w:p w:rsidR="00BD7ECD" w:rsidP="00E0231D">
            <w:pPr>
              <w:pStyle w:val="BodyText2"/>
              <w:bidi w:val="0"/>
              <w:spacing w:after="0" w:line="240" w:lineRule="exact"/>
              <w:jc w:val="left"/>
              <w:rPr>
                <w:rFonts w:ascii="Times New Roman" w:hAnsi="Times New Roman"/>
              </w:rPr>
            </w:pPr>
          </w:p>
          <w:p w:rsidR="006D4455" w:rsidRPr="007C2FF8" w:rsidP="00E0231D">
            <w:pPr>
              <w:pStyle w:val="BodyText2"/>
              <w:bidi w:val="0"/>
              <w:spacing w:after="0" w:line="240" w:lineRule="exact"/>
              <w:jc w:val="left"/>
              <w:rPr>
                <w:rFonts w:ascii="Helvetica" w:hAnsi="Helvetica" w:cs="Helvetica"/>
                <w:color w:val="494949"/>
                <w:sz w:val="21"/>
                <w:szCs w:val="21"/>
              </w:rPr>
            </w:pPr>
            <w:r w:rsidRPr="001A4280" w:rsidR="00E0231D">
              <w:rPr>
                <w:rFonts w:ascii="Arial Narrow" w:hAnsi="Arial Narrow" w:cs="Helvetica"/>
                <w:sz w:val="22"/>
                <w:szCs w:val="22"/>
              </w:rPr>
              <w:t xml:space="preserve">Obchodník s cennými papiermi alebo zahraničný obchodník s cennými papiermi je povinný oznámiť Národnej banke Slovenska bezodkladne zmeny v podmienkach na udelenie povolenia na poskytovanie investičných služieb, ak tieto môžu ovplyvniť spôsobilosť obchodníka s cennými papiermi alebo zahraničného obchodníka s cennými papiermi vykonávať činnosť v povolenom rozsahu, najmä zmeny v skutočnostiach uvedených v </w:t>
            </w:r>
            <w:hyperlink r:id="rId6" w:anchor="paragraf-55.odsek-3" w:history="1">
              <w:r w:rsidRPr="001A4280" w:rsidR="00E0231D">
                <w:rPr>
                  <w:rStyle w:val="InternetLink"/>
                  <w:rFonts w:ascii="Arial Narrow" w:hAnsi="Arial Narrow" w:cs="Helvetica"/>
                  <w:bCs/>
                  <w:color w:val="auto"/>
                  <w:sz w:val="22"/>
                  <w:szCs w:val="22"/>
                  <w:u w:val="none"/>
                </w:rPr>
                <w:t>§ 55 ods. 3</w:t>
              </w:r>
            </w:hyperlink>
            <w:r w:rsidRPr="001A4280" w:rsidR="00E0231D">
              <w:rPr>
                <w:rFonts w:ascii="Arial Narrow" w:hAnsi="Arial Narrow" w:cs="Helvetica"/>
                <w:sz w:val="22"/>
                <w:szCs w:val="22"/>
              </w:rPr>
              <w:t xml:space="preserve"> alebo v </w:t>
            </w:r>
            <w:hyperlink r:id="rId6" w:anchor="paragraf-56.odsek-3" w:history="1">
              <w:r w:rsidRPr="001A4280" w:rsidR="00E0231D">
                <w:rPr>
                  <w:rStyle w:val="InternetLink"/>
                  <w:rFonts w:ascii="Arial Narrow" w:hAnsi="Arial Narrow" w:cs="Helvetica"/>
                  <w:bCs/>
                  <w:color w:val="auto"/>
                  <w:sz w:val="22"/>
                  <w:szCs w:val="22"/>
                  <w:u w:val="none"/>
                </w:rPr>
                <w:t>§ 56 ods. 3</w:t>
              </w:r>
            </w:hyperlink>
            <w:r w:rsidRPr="001A4280" w:rsidR="00E0231D">
              <w:rPr>
                <w:rFonts w:ascii="Arial Narrow" w:hAnsi="Arial Narrow" w:cs="Helvetica"/>
                <w:sz w:val="22"/>
                <w:szCs w:val="22"/>
              </w:rPr>
              <w:t xml:space="preserve">. Pri zmenách, na ktoré sa vyžaduje predchádzajúci súhlas Národnej banky Slovenska, sa táto povinnosť považuje za splnenú podaním žiadosti o udelenie predchádzajúceho súhlasu. Pri zmenách týkajúcich sa vedúcich zamestnancov sa uvedú aj informácie potrebné na posúdenie, či noví vedúci zamestnanci spĺňajú podmienky podľa </w:t>
            </w:r>
            <w:hyperlink r:id="rId6" w:anchor="paragraf-55.odsek-2.pismeno-d" w:history="1">
              <w:r w:rsidRPr="001A4280" w:rsidR="00E0231D">
                <w:rPr>
                  <w:rStyle w:val="InternetLink"/>
                  <w:rFonts w:ascii="Arial Narrow" w:hAnsi="Arial Narrow" w:cs="Helvetica"/>
                  <w:bCs/>
                  <w:color w:val="auto"/>
                  <w:sz w:val="22"/>
                  <w:szCs w:val="22"/>
                  <w:u w:val="none"/>
                </w:rPr>
                <w:t>§ 55 ods. 2 písm. d)</w:t>
              </w:r>
            </w:hyperlink>
            <w:r w:rsidRPr="001A4280" w:rsidR="00E0231D">
              <w:rPr>
                <w:rFonts w:ascii="Arial Narrow" w:hAnsi="Arial Narrow" w:cs="Helvetica"/>
                <w:sz w:val="22"/>
                <w:szCs w:val="22"/>
              </w:rPr>
              <w:t>.</w:t>
            </w:r>
          </w:p>
          <w:p w:rsidR="006D4455" w:rsidRPr="007C2FF8" w:rsidP="006D4455">
            <w:pPr>
              <w:pStyle w:val="BodyText2"/>
              <w:bidi w:val="0"/>
              <w:spacing w:after="0" w:line="240" w:lineRule="exact"/>
              <w:jc w:val="left"/>
              <w:rPr>
                <w:rFonts w:ascii="Helvetica" w:hAnsi="Helvetica" w:cs="Helvetica"/>
                <w:color w:val="494949"/>
                <w:sz w:val="21"/>
                <w:szCs w:val="21"/>
              </w:rPr>
            </w:pPr>
          </w:p>
          <w:p w:rsidR="006D4455" w:rsidRPr="007C2FF8" w:rsidP="006D4455">
            <w:pPr>
              <w:pStyle w:val="BodyText2"/>
              <w:bidi w:val="0"/>
              <w:spacing w:after="0" w:line="240" w:lineRule="exact"/>
              <w:jc w:val="left"/>
              <w:rPr>
                <w:rFonts w:ascii="Arial Narrow" w:hAnsi="Arial Narrow"/>
                <w:sz w:val="22"/>
                <w:szCs w:val="22"/>
              </w:rPr>
            </w:pPr>
            <w:r w:rsidRPr="00BD7ECD">
              <w:rPr>
                <w:rFonts w:ascii="Arial Narrow" w:hAnsi="Arial Narrow" w:cs="Helvetica"/>
                <w:sz w:val="22"/>
                <w:szCs w:val="22"/>
              </w:rPr>
              <w:t xml:space="preserve"> Podmienky podľa odsekov 2 a 5 musia byť splnené nepretržite počas celej doby platnosti povolenia na poskytovanie investičných služieb.</w:t>
            </w:r>
          </w:p>
          <w:p w:rsidR="006D4455" w:rsidRPr="007C2FF8" w:rsidP="006D4455">
            <w:pPr>
              <w:pStyle w:val="BodyText2"/>
              <w:bidi w:val="0"/>
              <w:spacing w:after="0" w:line="240" w:lineRule="exact"/>
              <w:jc w:val="left"/>
              <w:rPr>
                <w:rFonts w:ascii="Arial Narrow" w:hAnsi="Arial Narrow"/>
                <w:sz w:val="22"/>
                <w:szCs w:val="22"/>
              </w:rPr>
            </w:pPr>
          </w:p>
          <w:p w:rsidR="006D4455" w:rsidRPr="007C2FF8" w:rsidP="006D4455">
            <w:pPr>
              <w:pStyle w:val="BodyText2"/>
              <w:bidi w:val="0"/>
              <w:spacing w:after="0" w:line="240" w:lineRule="exact"/>
              <w:jc w:val="left"/>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00BD7ECD">
              <w:rPr>
                <w:rFonts w:ascii="Arial Narrow" w:hAnsi="Arial Narrow"/>
                <w:sz w:val="22"/>
                <w:szCs w:val="22"/>
              </w:rPr>
              <w:t>Ú</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E0231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pStyle w:val="Heading1"/>
              <w:bidi w:val="0"/>
              <w:spacing w:after="0" w:line="240" w:lineRule="auto"/>
              <w:rPr>
                <w:rFonts w:ascii="Arial Narrow" w:hAnsi="Arial Narrow"/>
                <w:b w:val="0"/>
                <w:bCs w:val="0"/>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čl.22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pStyle w:val="CM4"/>
              <w:bidi w:val="0"/>
              <w:spacing w:after="60" w:line="240" w:lineRule="auto"/>
              <w:rPr>
                <w:rFonts w:ascii="Arial Narrow" w:hAnsi="Arial Narrow"/>
                <w:b/>
                <w:bCs/>
                <w:sz w:val="22"/>
                <w:szCs w:val="22"/>
              </w:rPr>
            </w:pPr>
            <w:r w:rsidRPr="007C2FF8">
              <w:rPr>
                <w:rFonts w:ascii="Arial Narrow" w:hAnsi="Arial Narrow"/>
                <w:b/>
                <w:bCs/>
                <w:sz w:val="22"/>
                <w:szCs w:val="22"/>
              </w:rPr>
              <w:t>Všeobecná povinnosť týkajúca sa priebežného dohľadu</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Členské štáty zabezpečia, aby príslušné orgány monitorovali činnosti investičných spoločností na posúdenie súladu s podmienkami výkonu činnosti stanovenými v tejto smernici. Členské štáty zabezpečia, aby sa uplatnili vhodné opatrenia, ktoré umožnia príslušným orgánom získať informácie potrebné na posúdenie, či investičné spoločnosti dodržiavajú svoje povinnosti.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r w:rsidRPr="005D7C62">
              <w:rPr>
                <w:rFonts w:ascii="Arial Narrow" w:hAnsi="Arial Narrow"/>
                <w:b/>
                <w:color w:val="00B0F0"/>
                <w:sz w:val="22"/>
                <w:szCs w:val="22"/>
              </w:rPr>
              <w:t>návrh zákona čl.I</w:t>
            </w:r>
          </w:p>
          <w:p w:rsidR="006D4455" w:rsidRPr="005D7C62" w:rsidP="006D4455">
            <w:pPr>
              <w:autoSpaceDE w:val="0"/>
              <w:autoSpaceDN w:val="0"/>
              <w:bidi w:val="0"/>
              <w:spacing w:before="0" w:beforeAutospacing="0" w:after="0" w:afterAutospacing="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r w:rsidRPr="005D7C62">
              <w:rPr>
                <w:rFonts w:ascii="Arial Narrow" w:hAnsi="Arial Narrow"/>
                <w:sz w:val="22"/>
                <w:szCs w:val="22"/>
              </w:rPr>
              <w:t xml:space="preserve">§ 55 </w:t>
            </w: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r w:rsidRPr="005D7C62">
              <w:rPr>
                <w:rFonts w:ascii="Arial Narrow" w:hAnsi="Arial Narrow"/>
                <w:sz w:val="22"/>
                <w:szCs w:val="22"/>
              </w:rPr>
              <w:t xml:space="preserve">ods. </w:t>
            </w:r>
            <w:r w:rsidRPr="00BD7ECD">
              <w:rPr>
                <w:rFonts w:ascii="Arial Narrow" w:hAnsi="Arial Narrow"/>
                <w:sz w:val="22"/>
                <w:szCs w:val="22"/>
              </w:rPr>
              <w:t>12</w:t>
            </w:r>
          </w:p>
          <w:p w:rsidR="006D4455" w:rsidRPr="005D7C62" w:rsidP="006D4455">
            <w:pPr>
              <w:autoSpaceDE w:val="0"/>
              <w:autoSpaceDN w:val="0"/>
              <w:bidi w:val="0"/>
              <w:spacing w:before="0" w:beforeAutospacing="0" w:after="0" w:afterAutospacing="0" w:line="240" w:lineRule="auto"/>
              <w:jc w:val="center"/>
              <w:rPr>
                <w:rFonts w:ascii="Arial Narrow" w:hAnsi="Arial Narrow"/>
                <w:sz w:val="22"/>
                <w:szCs w:val="22"/>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BD7ECD" w:rsidRPr="00BD7ECD" w:rsidP="00BD7ECD">
            <w:pPr>
              <w:pStyle w:val="BodyText2"/>
              <w:bidi w:val="0"/>
              <w:spacing w:after="0" w:line="240" w:lineRule="exact"/>
              <w:jc w:val="both"/>
              <w:rPr>
                <w:rFonts w:ascii="Arial Narrow" w:hAnsi="Arial Narrow"/>
                <w:b/>
                <w:color w:val="00B0F0"/>
                <w:sz w:val="22"/>
                <w:szCs w:val="22"/>
              </w:rPr>
            </w:pPr>
            <w:r w:rsidRPr="00BD7ECD">
              <w:rPr>
                <w:rFonts w:ascii="Arial Narrow" w:hAnsi="Arial Narrow"/>
                <w:b/>
                <w:color w:val="00B0F0"/>
                <w:sz w:val="22"/>
                <w:szCs w:val="22"/>
              </w:rPr>
              <w:t xml:space="preserve">Národná banka Slovenska je povinná zaviesť a používať primerané metódy monitorovania splnenia podmienok uvedených v odsekoch 6 a 7, a prijať vhodné opatrenia, ktoré jej umožnia získať informácie potrebné na posúdenie, či obchodníci s cennými papiermi dodržiavajú svoje povinnosti. </w:t>
            </w:r>
          </w:p>
          <w:p w:rsidR="006D4455" w:rsidRPr="005C34A2" w:rsidP="006D4455">
            <w:pPr>
              <w:pStyle w:val="BodyText2"/>
              <w:bidi w:val="0"/>
              <w:spacing w:after="0" w:line="240" w:lineRule="exact"/>
              <w:jc w:val="left"/>
              <w:rPr>
                <w:rFonts w:ascii="Arial Narrow" w:hAnsi="Arial Narrow"/>
                <w:b/>
                <w:color w:val="00B0F0"/>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00BD7ECD">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pStyle w:val="Heading1"/>
              <w:bidi w:val="0"/>
              <w:spacing w:after="0" w:line="240" w:lineRule="auto"/>
              <w:rPr>
                <w:rFonts w:ascii="Arial Narrow" w:hAnsi="Arial Narrow"/>
                <w:b w:val="0"/>
                <w:bCs w:val="0"/>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čl.23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pStyle w:val="CM4"/>
              <w:bidi w:val="0"/>
              <w:spacing w:after="60" w:line="240" w:lineRule="auto"/>
              <w:rPr>
                <w:rFonts w:ascii="Arial Narrow" w:hAnsi="Arial Narrow"/>
                <w:b/>
                <w:bCs/>
                <w:sz w:val="22"/>
                <w:szCs w:val="22"/>
              </w:rPr>
            </w:pPr>
            <w:r w:rsidRPr="007C2FF8">
              <w:rPr>
                <w:rFonts w:ascii="Arial Narrow" w:hAnsi="Arial Narrow"/>
                <w:b/>
                <w:bCs/>
                <w:sz w:val="22"/>
                <w:szCs w:val="22"/>
              </w:rPr>
              <w:t>Konflikt záujmov</w:t>
            </w:r>
          </w:p>
          <w:p w:rsidR="006D4455" w:rsidRPr="007C2FF8" w:rsidP="008449F3">
            <w:pPr>
              <w:pStyle w:val="CM4"/>
              <w:numPr>
                <w:numId w:val="7"/>
              </w:numPr>
              <w:bidi w:val="0"/>
              <w:spacing w:before="60" w:after="60" w:line="240" w:lineRule="auto"/>
              <w:rPr>
                <w:rFonts w:ascii="Arial Narrow" w:hAnsi="Arial Narrow"/>
                <w:sz w:val="22"/>
                <w:szCs w:val="22"/>
              </w:rPr>
            </w:pPr>
            <w:r w:rsidRPr="007C2FF8">
              <w:rPr>
                <w:rFonts w:ascii="Arial Narrow" w:hAnsi="Arial Narrow"/>
                <w:sz w:val="22"/>
                <w:szCs w:val="22"/>
              </w:rPr>
              <w:t>Členské štáty požadujú od investičných spoločností, aby prijali všetky primerané opatrenia na identifikáciu všetkých vzájomných konfliktov záujmov, ich prevenciu alebo riadenie vrátane konfliktov záujmov ich manažérov, zamestnancov a viazaných sprostredkovateľov alebo každej osoby s nimi priamo alebo nepriamo spojenej v rámci kontroly a ich klientov alebo konfliktov záujmov medzi klientom a iným klientom, ktoré vzniknú počas poskytovania investičných a vedľajších služieb alebo pri ich kombinácii vrátane tých, ktoré spôsobilo prijatie stimulov od tretích strán alebo vlastný systém odmeňovania investičnej spoločnosti prípadne inú štruktúru motivácie.</w:t>
            </w:r>
          </w:p>
          <w:p w:rsidR="006D4455" w:rsidRPr="007C2FF8" w:rsidP="006D4455">
            <w:pPr>
              <w:pStyle w:val="Default"/>
              <w:bidi w:val="0"/>
              <w:spacing w:after="0" w:line="240" w:lineRule="auto"/>
            </w:pPr>
          </w:p>
          <w:p w:rsidR="006D4455" w:rsidRPr="007C2FF8" w:rsidP="006D4455">
            <w:pPr>
              <w:pStyle w:val="Default"/>
              <w:bidi w:val="0"/>
              <w:spacing w:after="0" w:line="240" w:lineRule="auto"/>
            </w:pPr>
          </w:p>
          <w:p w:rsidR="006D4455" w:rsidRPr="007C2FF8" w:rsidP="006D4455">
            <w:pPr>
              <w:pStyle w:val="Default"/>
              <w:bidi w:val="0"/>
              <w:spacing w:after="0" w:line="240" w:lineRule="auto"/>
            </w:pPr>
          </w:p>
          <w:p w:rsidR="006D4455" w:rsidRPr="007C2FF8" w:rsidP="006D4455">
            <w:pPr>
              <w:pStyle w:val="Default"/>
              <w:bidi w:val="0"/>
              <w:spacing w:after="0" w:line="240" w:lineRule="auto"/>
            </w:pPr>
          </w:p>
          <w:p w:rsidR="006D4455" w:rsidRPr="007C2FF8" w:rsidP="006D4455">
            <w:pPr>
              <w:pStyle w:val="Default"/>
              <w:bidi w:val="0"/>
              <w:spacing w:after="0" w:line="240" w:lineRule="auto"/>
            </w:pPr>
          </w:p>
          <w:p w:rsidR="006D4455" w:rsidP="006D4455">
            <w:pPr>
              <w:pStyle w:val="Default"/>
              <w:bidi w:val="0"/>
              <w:spacing w:after="0" w:line="240" w:lineRule="auto"/>
            </w:pPr>
          </w:p>
          <w:p w:rsidR="005D7C62" w:rsidP="006D4455">
            <w:pPr>
              <w:pStyle w:val="Default"/>
              <w:bidi w:val="0"/>
              <w:spacing w:after="0" w:line="240" w:lineRule="auto"/>
            </w:pPr>
          </w:p>
          <w:p w:rsidR="005D7C62" w:rsidP="006D4455">
            <w:pPr>
              <w:pStyle w:val="Default"/>
              <w:bidi w:val="0"/>
              <w:spacing w:after="0" w:line="240" w:lineRule="auto"/>
            </w:pPr>
          </w:p>
          <w:p w:rsidR="005D7C62" w:rsidP="006D4455">
            <w:pPr>
              <w:pStyle w:val="Default"/>
              <w:bidi w:val="0"/>
              <w:spacing w:after="0" w:line="240" w:lineRule="auto"/>
            </w:pPr>
          </w:p>
          <w:p w:rsidR="005D7C62" w:rsidP="006D4455">
            <w:pPr>
              <w:pStyle w:val="Default"/>
              <w:bidi w:val="0"/>
              <w:spacing w:after="0" w:line="240" w:lineRule="auto"/>
            </w:pPr>
          </w:p>
          <w:p w:rsidR="005D7C62" w:rsidP="006D4455">
            <w:pPr>
              <w:pStyle w:val="Default"/>
              <w:bidi w:val="0"/>
              <w:spacing w:after="0" w:line="240" w:lineRule="auto"/>
            </w:pPr>
          </w:p>
          <w:p w:rsidR="005D7C62" w:rsidRPr="007C2FF8" w:rsidP="006D4455">
            <w:pPr>
              <w:pStyle w:val="Default"/>
              <w:bidi w:val="0"/>
              <w:spacing w:after="0" w:line="240" w:lineRule="auto"/>
            </w:pPr>
          </w:p>
          <w:p w:rsidR="006D4455" w:rsidRPr="007C2FF8" w:rsidP="008449F3">
            <w:pPr>
              <w:pStyle w:val="CM4"/>
              <w:numPr>
                <w:numId w:val="7"/>
              </w:numPr>
              <w:bidi w:val="0"/>
              <w:spacing w:before="60" w:after="60" w:line="240" w:lineRule="auto"/>
              <w:rPr>
                <w:rFonts w:ascii="Arial Narrow" w:hAnsi="Arial Narrow"/>
                <w:sz w:val="22"/>
                <w:szCs w:val="22"/>
              </w:rPr>
            </w:pPr>
            <w:r w:rsidRPr="007C2FF8">
              <w:rPr>
                <w:rFonts w:ascii="Arial Narrow" w:hAnsi="Arial Narrow"/>
                <w:sz w:val="22"/>
                <w:szCs w:val="22"/>
              </w:rPr>
              <w:t>Ak organizačné alebo administratívne opatrenia uskutočnené investičnou spoločnosťou v súlade s článkom 16 ods. 3 na zabránenie tomu, aby konflikty záujmov nepriaznivo ovplyvňovali záujmy klientov, nie sú pri náležitom uvážení dostatočné na zabezpečenie toho, že riziku poškodenia záujmov klienta bude zabránené, investičná spoločnosť jasne oboznámi klienta so všeobecnou povahou a/alebo zdrojmi konfliktu záujmov a opatreniami prijatými na zmiernenie týchto rizík pred uskutočnením obchodu v jeho mene.</w:t>
            </w:r>
          </w:p>
          <w:p w:rsidR="006D4455" w:rsidRPr="007C2FF8" w:rsidP="006D4455">
            <w:pPr>
              <w:pStyle w:val="Default"/>
              <w:bidi w:val="0"/>
              <w:spacing w:after="0" w:line="240" w:lineRule="auto"/>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3.   Oznámenie uvedené v odseku 2:</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565"/>
              <w:gridCol w:w="627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72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a)</w:t>
                  </w:r>
                </w:p>
              </w:tc>
              <w:tc>
                <w:tcPr>
                  <w:tcW w:w="845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sa vykoná na trvanlivom médiu a</w:t>
                  </w: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6"/>
              <w:gridCol w:w="65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b)</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zahŕňa dostatočné podrobnosti, pričom sa zohľadní povaha klienta, aby sa tomuto klientovi umožnilo prijať rozhodnutie ako informovanej osobe vzhľadom na služby, v súvislosti s ktorými dochádza ku konfliktu záujmov.</w:t>
                  </w:r>
                </w:p>
                <w:p w:rsidR="006D4455" w:rsidRPr="007C2FF8" w:rsidP="006D4455">
                  <w:pPr>
                    <w:pStyle w:val="Default"/>
                    <w:bidi w:val="0"/>
                    <w:spacing w:after="0" w:line="240" w:lineRule="auto"/>
                  </w:pPr>
                </w:p>
              </w:tc>
            </w:tr>
          </w:tbl>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4.   Komisia je splnomocnená prijať delegované akty v súlade s článkom 89 na: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5"/>
              <w:gridCol w:w="646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určenie opatrení, o ktorých by sa dalo odôvodnene predpokladať, že ich investičné spoločnosti prijmú na identifikáciu, zabránenie, zvládnutie a odhalenie konfliktov záujmov pri poskytovaní rôznych investičných a vedľajších služieb a ich kombinácií;</w:t>
                  </w: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6"/>
              <w:gridCol w:w="65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b)</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stanovenie vhodných kritérií na určenie druhov konfliktu záujmov, ktorých existencia by mohla poškodiť záujmy klientov alebo potenciálnych klientov investičnej spoločnosti.</w:t>
                  </w:r>
                </w:p>
              </w:tc>
            </w:tr>
          </w:tbl>
          <w:p w:rsidR="006D4455" w:rsidRPr="007C2FF8" w:rsidP="006D4455">
            <w:pPr>
              <w:pStyle w:val="CM4"/>
              <w:bidi w:val="0"/>
              <w:spacing w:before="60" w:after="60" w:line="240" w:lineRule="auto"/>
              <w:rPr>
                <w:rFonts w:ascii="Arial Narrow" w:hAnsi="Arial Narrow"/>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530EF"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r w:rsidRPr="005D7C62" w:rsidR="0073499D">
              <w:rPr>
                <w:rFonts w:ascii="Arial Narrow" w:hAnsi="Arial Narrow"/>
                <w:b/>
                <w:color w:val="00B0F0"/>
                <w:sz w:val="22"/>
                <w:szCs w:val="22"/>
              </w:rPr>
              <w:t>návrh zákona čl.I</w:t>
            </w: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D4455" w:rsidRPr="007C2FF8" w:rsidP="0073499D">
            <w:pPr>
              <w:autoSpaceDE w:val="0"/>
              <w:autoSpaceDN w:val="0"/>
              <w:bidi w:val="0"/>
              <w:spacing w:before="0" w:beforeAutospacing="0" w:after="0" w:afterAutospacing="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Times New Roman" w:hAnsi="Times New Roman"/>
              </w:rPr>
            </w:pPr>
          </w:p>
          <w:p w:rsidR="0073499D" w:rsidRPr="0073499D" w:rsidP="006D4455">
            <w:pPr>
              <w:autoSpaceDE w:val="0"/>
              <w:autoSpaceDN w:val="0"/>
              <w:bidi w:val="0"/>
              <w:spacing w:before="0" w:beforeAutospacing="0" w:after="0" w:afterAutospacing="0" w:line="240" w:lineRule="auto"/>
              <w:jc w:val="center"/>
              <w:rPr>
                <w:rFonts w:ascii="Arial Narrow" w:hAnsi="Arial Narrow"/>
                <w:sz w:val="22"/>
                <w:szCs w:val="22"/>
              </w:rPr>
            </w:pPr>
            <w:r w:rsidRPr="0073499D">
              <w:rPr>
                <w:rFonts w:ascii="Arial Narrow" w:hAnsi="Arial Narrow"/>
                <w:sz w:val="22"/>
                <w:szCs w:val="22"/>
              </w:rPr>
              <w:t xml:space="preserve">§ </w:t>
            </w:r>
            <w:r w:rsidRPr="0073499D" w:rsidR="006D4455">
              <w:rPr>
                <w:rFonts w:ascii="Arial Narrow" w:hAnsi="Arial Narrow"/>
                <w:sz w:val="22"/>
                <w:szCs w:val="22"/>
              </w:rPr>
              <w:t xml:space="preserve">71l </w:t>
            </w:r>
          </w:p>
          <w:p w:rsidR="006D4455" w:rsidRPr="0073499D" w:rsidP="006D4455">
            <w:pPr>
              <w:autoSpaceDE w:val="0"/>
              <w:autoSpaceDN w:val="0"/>
              <w:bidi w:val="0"/>
              <w:spacing w:before="0" w:beforeAutospacing="0" w:after="0" w:afterAutospacing="0" w:line="240" w:lineRule="auto"/>
              <w:jc w:val="center"/>
              <w:rPr>
                <w:rFonts w:ascii="Arial Narrow" w:hAnsi="Arial Narrow"/>
                <w:sz w:val="22"/>
                <w:szCs w:val="22"/>
              </w:rPr>
            </w:pPr>
            <w:r w:rsidRPr="0073499D">
              <w:rPr>
                <w:rFonts w:ascii="Arial Narrow" w:hAnsi="Arial Narrow"/>
                <w:sz w:val="22"/>
                <w:szCs w:val="22"/>
              </w:rPr>
              <w:t>ods. 1</w:t>
            </w:r>
          </w:p>
          <w:p w:rsidR="006D4455" w:rsidRPr="0073499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3499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Times New Roman" w:hAnsi="Times New Roman"/>
              </w:rPr>
            </w:pPr>
          </w:p>
          <w:p w:rsidR="006D4455" w:rsidRPr="007C2FF8" w:rsidP="006D4455">
            <w:pPr>
              <w:autoSpaceDE w:val="0"/>
              <w:autoSpaceDN w:val="0"/>
              <w:bidi w:val="0"/>
              <w:spacing w:before="0" w:beforeAutospacing="0" w:after="0" w:afterAutospacing="0" w:line="240" w:lineRule="auto"/>
              <w:jc w:val="center"/>
              <w:rPr>
                <w:rFonts w:ascii="Times New Roman" w:hAnsi="Times New Roman"/>
              </w:rPr>
            </w:pPr>
          </w:p>
          <w:p w:rsidR="006D4455" w:rsidRPr="007C2FF8" w:rsidP="006D4455">
            <w:pPr>
              <w:autoSpaceDE w:val="0"/>
              <w:autoSpaceDN w:val="0"/>
              <w:bidi w:val="0"/>
              <w:spacing w:before="0" w:beforeAutospacing="0" w:after="0" w:afterAutospacing="0" w:line="240" w:lineRule="auto"/>
              <w:jc w:val="center"/>
              <w:rPr>
                <w:rFonts w:ascii="Times New Roman" w:hAnsi="Times New Roman"/>
              </w:rPr>
            </w:pPr>
          </w:p>
          <w:p w:rsidR="006D4455" w:rsidRPr="007C2FF8" w:rsidP="006D4455">
            <w:pPr>
              <w:autoSpaceDE w:val="0"/>
              <w:autoSpaceDN w:val="0"/>
              <w:bidi w:val="0"/>
              <w:spacing w:before="0" w:beforeAutospacing="0" w:after="0" w:afterAutospacing="0" w:line="240" w:lineRule="auto"/>
              <w:jc w:val="center"/>
              <w:rPr>
                <w:rFonts w:ascii="Times New Roman" w:hAnsi="Times New Roman"/>
              </w:rPr>
            </w:pPr>
          </w:p>
          <w:p w:rsidR="006D4455" w:rsidRPr="007C2FF8" w:rsidP="006D4455">
            <w:pPr>
              <w:autoSpaceDE w:val="0"/>
              <w:autoSpaceDN w:val="0"/>
              <w:bidi w:val="0"/>
              <w:spacing w:before="0" w:beforeAutospacing="0" w:after="0" w:afterAutospacing="0" w:line="240" w:lineRule="auto"/>
              <w:jc w:val="center"/>
              <w:rPr>
                <w:rFonts w:ascii="Times New Roman" w:hAnsi="Times New Roman"/>
              </w:rPr>
            </w:pPr>
          </w:p>
          <w:p w:rsidR="006D4455" w:rsidRPr="007C2FF8" w:rsidP="006D4455">
            <w:pPr>
              <w:autoSpaceDE w:val="0"/>
              <w:autoSpaceDN w:val="0"/>
              <w:bidi w:val="0"/>
              <w:spacing w:before="0" w:beforeAutospacing="0" w:after="0" w:afterAutospacing="0" w:line="240" w:lineRule="auto"/>
              <w:jc w:val="center"/>
              <w:rPr>
                <w:rFonts w:ascii="Times New Roman" w:hAnsi="Times New Roman"/>
              </w:rPr>
            </w:pPr>
          </w:p>
          <w:p w:rsidR="006D4455" w:rsidRPr="007C2FF8" w:rsidP="006D4455">
            <w:pPr>
              <w:autoSpaceDE w:val="0"/>
              <w:autoSpaceDN w:val="0"/>
              <w:bidi w:val="0"/>
              <w:spacing w:before="0" w:beforeAutospacing="0" w:after="0" w:afterAutospacing="0" w:line="240" w:lineRule="auto"/>
              <w:jc w:val="center"/>
              <w:rPr>
                <w:rFonts w:ascii="Times New Roman" w:hAnsi="Times New Roman"/>
              </w:rPr>
            </w:pPr>
          </w:p>
          <w:p w:rsidR="006D4455" w:rsidRPr="007C2FF8" w:rsidP="006D4455">
            <w:pPr>
              <w:autoSpaceDE w:val="0"/>
              <w:autoSpaceDN w:val="0"/>
              <w:bidi w:val="0"/>
              <w:spacing w:before="0" w:beforeAutospacing="0" w:after="0" w:afterAutospacing="0" w:line="240" w:lineRule="auto"/>
              <w:jc w:val="center"/>
              <w:rPr>
                <w:rFonts w:ascii="Times New Roman" w:hAnsi="Times New Roman"/>
              </w:rPr>
            </w:pPr>
          </w:p>
          <w:p w:rsidR="006D4455" w:rsidRPr="007C2FF8" w:rsidP="006D4455">
            <w:pPr>
              <w:autoSpaceDE w:val="0"/>
              <w:autoSpaceDN w:val="0"/>
              <w:bidi w:val="0"/>
              <w:spacing w:before="0" w:beforeAutospacing="0" w:after="0" w:afterAutospacing="0" w:line="240" w:lineRule="auto"/>
              <w:jc w:val="center"/>
              <w:rPr>
                <w:rFonts w:ascii="Times New Roman" w:hAnsi="Times New Roman"/>
              </w:rPr>
            </w:pPr>
          </w:p>
          <w:p w:rsidR="006D4455" w:rsidRPr="007C2FF8" w:rsidP="006D4455">
            <w:pPr>
              <w:autoSpaceDE w:val="0"/>
              <w:autoSpaceDN w:val="0"/>
              <w:bidi w:val="0"/>
              <w:spacing w:before="0" w:beforeAutospacing="0" w:after="0" w:afterAutospacing="0" w:line="240" w:lineRule="auto"/>
              <w:jc w:val="center"/>
              <w:rPr>
                <w:rFonts w:ascii="Times New Roman" w:hAnsi="Times New Roman"/>
              </w:rPr>
            </w:pPr>
          </w:p>
          <w:p w:rsidR="006D4455" w:rsidRPr="007C2FF8" w:rsidP="006D4455">
            <w:pPr>
              <w:autoSpaceDE w:val="0"/>
              <w:autoSpaceDN w:val="0"/>
              <w:bidi w:val="0"/>
              <w:spacing w:before="0" w:beforeAutospacing="0" w:after="0" w:afterAutospacing="0" w:line="240" w:lineRule="auto"/>
              <w:jc w:val="center"/>
              <w:rPr>
                <w:rFonts w:ascii="Times New Roman" w:hAnsi="Times New Roman"/>
              </w:rPr>
            </w:pPr>
          </w:p>
          <w:p w:rsidR="006D4455" w:rsidRPr="007C2FF8" w:rsidP="006D4455">
            <w:pPr>
              <w:autoSpaceDE w:val="0"/>
              <w:autoSpaceDN w:val="0"/>
              <w:bidi w:val="0"/>
              <w:spacing w:before="0" w:beforeAutospacing="0" w:after="0" w:afterAutospacing="0" w:line="240" w:lineRule="auto"/>
              <w:jc w:val="center"/>
              <w:rPr>
                <w:rFonts w:ascii="Times New Roman" w:hAnsi="Times New Roman"/>
              </w:rPr>
            </w:pPr>
          </w:p>
          <w:p w:rsidR="006D4455" w:rsidRPr="007C2FF8" w:rsidP="006D4455">
            <w:pPr>
              <w:autoSpaceDE w:val="0"/>
              <w:autoSpaceDN w:val="0"/>
              <w:bidi w:val="0"/>
              <w:spacing w:before="0" w:beforeAutospacing="0" w:after="0" w:afterAutospacing="0" w:line="240" w:lineRule="auto"/>
              <w:jc w:val="center"/>
              <w:rPr>
                <w:rFonts w:ascii="Times New Roman" w:hAnsi="Times New Roman"/>
              </w:rPr>
            </w:pPr>
          </w:p>
          <w:p w:rsidR="006D4455" w:rsidRPr="007C2FF8" w:rsidP="006D4455">
            <w:pPr>
              <w:autoSpaceDE w:val="0"/>
              <w:autoSpaceDN w:val="0"/>
              <w:bidi w:val="0"/>
              <w:spacing w:before="0" w:beforeAutospacing="0" w:after="0" w:afterAutospacing="0" w:line="240" w:lineRule="auto"/>
              <w:jc w:val="center"/>
              <w:rPr>
                <w:rFonts w:ascii="Times New Roman" w:hAnsi="Times New Roman"/>
              </w:rPr>
            </w:pPr>
          </w:p>
          <w:p w:rsidR="006D4455" w:rsidRPr="007C2FF8" w:rsidP="006D4455">
            <w:pPr>
              <w:autoSpaceDE w:val="0"/>
              <w:autoSpaceDN w:val="0"/>
              <w:bidi w:val="0"/>
              <w:spacing w:before="0" w:beforeAutospacing="0" w:after="0" w:afterAutospacing="0" w:line="240" w:lineRule="auto"/>
              <w:jc w:val="center"/>
              <w:rPr>
                <w:rFonts w:ascii="Times New Roman" w:hAnsi="Times New Roman"/>
              </w:rPr>
            </w:pPr>
          </w:p>
          <w:p w:rsidR="006D4455" w:rsidRPr="007C2FF8" w:rsidP="006D4455">
            <w:pPr>
              <w:autoSpaceDE w:val="0"/>
              <w:autoSpaceDN w:val="0"/>
              <w:bidi w:val="0"/>
              <w:spacing w:before="0" w:beforeAutospacing="0" w:after="0" w:afterAutospacing="0" w:line="240" w:lineRule="auto"/>
              <w:jc w:val="center"/>
              <w:rPr>
                <w:rFonts w:ascii="Times New Roman" w:hAnsi="Times New Roman"/>
              </w:rPr>
            </w:pPr>
          </w:p>
          <w:p w:rsidR="006D4455" w:rsidP="006D4455">
            <w:pPr>
              <w:autoSpaceDE w:val="0"/>
              <w:autoSpaceDN w:val="0"/>
              <w:bidi w:val="0"/>
              <w:spacing w:before="0" w:beforeAutospacing="0" w:after="0" w:afterAutospacing="0" w:line="240" w:lineRule="auto"/>
              <w:jc w:val="center"/>
              <w:rPr>
                <w:rFonts w:ascii="Times New Roman" w:hAnsi="Times New Roman"/>
              </w:rPr>
            </w:pPr>
          </w:p>
          <w:p w:rsidR="006D4455" w:rsidRPr="0073499D" w:rsidP="006D4455">
            <w:pPr>
              <w:autoSpaceDE w:val="0"/>
              <w:autoSpaceDN w:val="0"/>
              <w:bidi w:val="0"/>
              <w:spacing w:before="0" w:beforeAutospacing="0" w:after="0" w:afterAutospacing="0" w:line="240" w:lineRule="auto"/>
              <w:jc w:val="center"/>
              <w:rPr>
                <w:rFonts w:ascii="Arial Narrow" w:hAnsi="Arial Narrow"/>
                <w:sz w:val="22"/>
                <w:szCs w:val="22"/>
              </w:rPr>
            </w:pPr>
            <w:r w:rsidRPr="0073499D">
              <w:rPr>
                <w:rFonts w:ascii="Arial Narrow" w:hAnsi="Arial Narrow"/>
                <w:sz w:val="22"/>
                <w:szCs w:val="22"/>
              </w:rPr>
              <w:t xml:space="preserve">ods. </w:t>
            </w:r>
            <w:r w:rsidRPr="0073499D" w:rsidR="005D7C62">
              <w:rPr>
                <w:rFonts w:ascii="Arial Narrow" w:hAnsi="Arial Narrow"/>
                <w:sz w:val="22"/>
                <w:szCs w:val="22"/>
              </w:rPr>
              <w:t>2</w:t>
            </w:r>
          </w:p>
          <w:p w:rsidR="006D4455" w:rsidRPr="0073499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3499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3499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3499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3499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3499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3499D" w:rsidP="006D4455">
            <w:pPr>
              <w:autoSpaceDE w:val="0"/>
              <w:autoSpaceDN w:val="0"/>
              <w:bidi w:val="0"/>
              <w:spacing w:before="0" w:beforeAutospacing="0" w:after="0" w:afterAutospacing="0" w:line="240" w:lineRule="auto"/>
              <w:jc w:val="center"/>
              <w:rPr>
                <w:rFonts w:ascii="Arial Narrow" w:hAnsi="Arial Narrow"/>
                <w:sz w:val="22"/>
                <w:szCs w:val="22"/>
              </w:rPr>
            </w:pPr>
          </w:p>
          <w:p w:rsidR="005C34A2" w:rsidRPr="0073499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3499D" w:rsidP="006D4455">
            <w:pPr>
              <w:autoSpaceDE w:val="0"/>
              <w:autoSpaceDN w:val="0"/>
              <w:bidi w:val="0"/>
              <w:spacing w:before="0" w:beforeAutospacing="0" w:after="0" w:afterAutospacing="0" w:line="240" w:lineRule="auto"/>
              <w:jc w:val="center"/>
              <w:rPr>
                <w:rFonts w:ascii="Arial Narrow" w:hAnsi="Arial Narrow"/>
                <w:sz w:val="22"/>
                <w:szCs w:val="22"/>
              </w:rPr>
            </w:pPr>
            <w:r w:rsidRPr="0073499D">
              <w:rPr>
                <w:rFonts w:ascii="Arial Narrow" w:hAnsi="Arial Narrow"/>
                <w:sz w:val="22"/>
                <w:szCs w:val="22"/>
              </w:rPr>
              <w:t xml:space="preserve">ods. </w:t>
            </w:r>
            <w:r w:rsidRPr="0073499D" w:rsidR="005D7C62">
              <w:rPr>
                <w:rFonts w:ascii="Arial Narrow" w:hAnsi="Arial Narrow"/>
                <w:sz w:val="22"/>
                <w:szCs w:val="22"/>
              </w:rPr>
              <w:t>3</w:t>
            </w:r>
          </w:p>
          <w:p w:rsidR="006D4455" w:rsidRPr="0073499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Times New Roman" w:hAnsi="Times New Roman"/>
              </w:rPr>
            </w:pPr>
          </w:p>
          <w:p w:rsidR="006D4455" w:rsidRPr="007C2FF8" w:rsidP="006D4455">
            <w:pPr>
              <w:autoSpaceDE w:val="0"/>
              <w:autoSpaceDN w:val="0"/>
              <w:bidi w:val="0"/>
              <w:spacing w:before="0" w:beforeAutospacing="0" w:after="0" w:afterAutospacing="0" w:line="240" w:lineRule="auto"/>
              <w:jc w:val="center"/>
              <w:rPr>
                <w:rFonts w:ascii="Times New Roman" w:hAnsi="Times New Roman"/>
              </w:rPr>
            </w:pPr>
          </w:p>
          <w:p w:rsidR="006D4455" w:rsidRPr="007C2FF8" w:rsidP="006D4455">
            <w:pPr>
              <w:autoSpaceDE w:val="0"/>
              <w:autoSpaceDN w:val="0"/>
              <w:bidi w:val="0"/>
              <w:spacing w:before="0" w:beforeAutospacing="0" w:after="0" w:afterAutospacing="0" w:line="240" w:lineRule="auto"/>
              <w:jc w:val="center"/>
              <w:rPr>
                <w:rFonts w:ascii="Times New Roman" w:hAnsi="Times New Roman"/>
              </w:rPr>
            </w:pPr>
          </w:p>
          <w:p w:rsidR="006D4455" w:rsidRPr="007C2FF8" w:rsidP="006D4455">
            <w:pPr>
              <w:autoSpaceDE w:val="0"/>
              <w:autoSpaceDN w:val="0"/>
              <w:bidi w:val="0"/>
              <w:spacing w:before="0" w:beforeAutospacing="0" w:after="0" w:afterAutospacing="0" w:line="240" w:lineRule="auto"/>
              <w:jc w:val="center"/>
              <w:rPr>
                <w:rFonts w:ascii="Times New Roman" w:hAnsi="Times New Roman"/>
              </w:rPr>
            </w:pPr>
          </w:p>
          <w:p w:rsidR="006D4455" w:rsidRPr="007C2FF8" w:rsidP="006D4455">
            <w:pPr>
              <w:autoSpaceDE w:val="0"/>
              <w:autoSpaceDN w:val="0"/>
              <w:bidi w:val="0"/>
              <w:spacing w:before="0" w:beforeAutospacing="0" w:after="0" w:afterAutospacing="0" w:line="240" w:lineRule="auto"/>
              <w:jc w:val="center"/>
              <w:rPr>
                <w:rFonts w:ascii="Times New Roman" w:hAnsi="Times New Roman"/>
              </w:rPr>
            </w:pPr>
          </w:p>
          <w:p w:rsidR="006D4455" w:rsidRPr="007C2FF8" w:rsidP="006D4455">
            <w:pPr>
              <w:autoSpaceDE w:val="0"/>
              <w:autoSpaceDN w:val="0"/>
              <w:bidi w:val="0"/>
              <w:spacing w:before="0" w:beforeAutospacing="0" w:after="0" w:afterAutospacing="0" w:line="240" w:lineRule="auto"/>
              <w:jc w:val="center"/>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pStyle w:val="BodyText2"/>
              <w:bidi w:val="0"/>
              <w:spacing w:after="0" w:line="240" w:lineRule="exact"/>
              <w:jc w:val="left"/>
              <w:rPr>
                <w:rFonts w:ascii="Times New Roman" w:hAnsi="Times New Roman"/>
                <w:sz w:val="24"/>
                <w:szCs w:val="24"/>
              </w:rPr>
            </w:pPr>
          </w:p>
          <w:p w:rsidR="00946226" w:rsidRPr="00946226" w:rsidP="00946226">
            <w:pPr>
              <w:suppressAutoHyphens/>
              <w:bidi w:val="0"/>
              <w:spacing w:before="0" w:beforeAutospacing="0" w:after="0" w:afterAutospacing="0" w:line="240" w:lineRule="auto"/>
              <w:jc w:val="both"/>
              <w:rPr>
                <w:rFonts w:ascii="Arial Narrow" w:hAnsi="Arial Narrow"/>
                <w:b/>
                <w:color w:val="00B0F0"/>
                <w:sz w:val="22"/>
                <w:szCs w:val="22"/>
                <w:lang w:eastAsia="ar-SA"/>
              </w:rPr>
            </w:pPr>
            <w:r w:rsidRPr="00946226">
              <w:rPr>
                <w:rFonts w:ascii="Arial Narrow" w:hAnsi="Arial Narrow"/>
                <w:b/>
                <w:color w:val="00B0F0"/>
                <w:sz w:val="22"/>
                <w:szCs w:val="22"/>
              </w:rPr>
              <w:t xml:space="preserve">Obchodník s cennými papiermi je povinný prijať všetky primerané opatrenia potrebné na zistenie vzájomného konfliktu záujmov, jeho prevenciu alebo riadenie, medzi ním vrátane konfliktov medzi členmi jeho vrcholového manažmentu, zamestnancami, viazanými investičnými agentmi, osobami prepojenými s obchodníkom s cennými papiermi vzťahom priamej kontroly alebo nepriamej kontroly a medzi ich klientmi alebo medzi klientmi navzájom, ktoré vznikajú počas poskytovania investičných služieb, vedľajších služieb a pri výkone investičných činností alebo pri ich kombinácii; ak sa pri poskytovaní investičných služieb, vedľajších služieb a pri výkone investičných činností nemožno vyhnúť konfliktu záujmov, musí sa povaha a zdroj konfliktu oznámiť klientovi pred poskytnutím takejto služby alebo výkonom </w:t>
            </w:r>
            <w:r w:rsidR="001A17B1">
              <w:rPr>
                <w:rFonts w:ascii="Arial Narrow" w:hAnsi="Arial Narrow"/>
                <w:b/>
                <w:color w:val="00B0F0"/>
                <w:sz w:val="22"/>
                <w:szCs w:val="22"/>
              </w:rPr>
              <w:t xml:space="preserve">takejto </w:t>
            </w:r>
            <w:r w:rsidRPr="00946226">
              <w:rPr>
                <w:rFonts w:ascii="Arial Narrow" w:hAnsi="Arial Narrow"/>
                <w:b/>
                <w:color w:val="00B0F0"/>
                <w:sz w:val="22"/>
                <w:szCs w:val="22"/>
              </w:rPr>
              <w:t xml:space="preserve">činnosti a pri ich poskytnutí alebo vykonaní uprednostniť záujmy klienta pred vlastnými </w:t>
            </w:r>
            <w:r w:rsidR="001A17B1">
              <w:rPr>
                <w:rFonts w:ascii="Arial Narrow" w:hAnsi="Arial Narrow"/>
                <w:b/>
                <w:color w:val="00B0F0"/>
                <w:sz w:val="22"/>
                <w:szCs w:val="22"/>
              </w:rPr>
              <w:t xml:space="preserve">záujmami </w:t>
            </w:r>
            <w:r w:rsidRPr="00946226">
              <w:rPr>
                <w:rFonts w:ascii="Arial Narrow" w:hAnsi="Arial Narrow"/>
                <w:b/>
                <w:color w:val="00B0F0"/>
                <w:sz w:val="22"/>
                <w:szCs w:val="22"/>
              </w:rPr>
              <w:t>a pri konflikte záujmov klientov zaistiť rovnaké a spravodlivé zaobchádzanie so všetkými klientmi.</w:t>
            </w:r>
          </w:p>
          <w:p w:rsidR="00946226" w:rsidRPr="00946226" w:rsidP="00946226">
            <w:pPr>
              <w:bidi w:val="0"/>
              <w:spacing w:line="240" w:lineRule="auto"/>
              <w:jc w:val="both"/>
              <w:rPr>
                <w:rFonts w:ascii="Arial Narrow" w:hAnsi="Arial Narrow"/>
                <w:b/>
                <w:color w:val="00B0F0"/>
                <w:sz w:val="22"/>
                <w:szCs w:val="22"/>
              </w:rPr>
            </w:pPr>
            <w:r w:rsidRPr="00946226">
              <w:rPr>
                <w:rFonts w:ascii="Arial Narrow" w:hAnsi="Arial Narrow"/>
                <w:b/>
                <w:color w:val="00B0F0"/>
                <w:sz w:val="22"/>
                <w:szCs w:val="22"/>
              </w:rPr>
              <w:t>Ak opatrenia prijaté obchodníkom s cennými papiermi podľa osobitného predpisu</w:t>
            </w:r>
            <w:r w:rsidRPr="00946226">
              <w:rPr>
                <w:rFonts w:ascii="Arial Narrow" w:hAnsi="Arial Narrow"/>
                <w:b/>
                <w:color w:val="00B0F0"/>
                <w:sz w:val="22"/>
                <w:szCs w:val="22"/>
                <w:vertAlign w:val="superscript"/>
              </w:rPr>
              <w:t>57aa</w:t>
            </w:r>
            <w:r w:rsidRPr="00946226">
              <w:rPr>
                <w:rFonts w:ascii="Arial Narrow" w:hAnsi="Arial Narrow"/>
                <w:b/>
                <w:color w:val="00B0F0"/>
                <w:sz w:val="22"/>
                <w:szCs w:val="22"/>
              </w:rPr>
              <w:t>) na zvládnutie konfliktu záujmov nie sú dostatočné na zabránenie rizika poškodenia záujmov klienta, je obchodník s cennými papiermi povinný jednoznačne oboznámiť klienta s povahou a zdrojmi konflik</w:t>
            </w:r>
            <w:r w:rsidR="001A17B1">
              <w:rPr>
                <w:rFonts w:ascii="Arial Narrow" w:hAnsi="Arial Narrow"/>
                <w:b/>
                <w:color w:val="00B0F0"/>
                <w:sz w:val="22"/>
                <w:szCs w:val="22"/>
              </w:rPr>
              <w:t>tu záujmov a opatreniami prijatými</w:t>
            </w:r>
            <w:r w:rsidRPr="00946226">
              <w:rPr>
                <w:rFonts w:ascii="Arial Narrow" w:hAnsi="Arial Narrow"/>
                <w:b/>
                <w:color w:val="00B0F0"/>
                <w:sz w:val="22"/>
                <w:szCs w:val="22"/>
              </w:rPr>
              <w:t xml:space="preserve"> na zmiernenie týchto rizík pred uskutočnením obchodu na jeho účet. </w:t>
            </w:r>
          </w:p>
          <w:p w:rsidR="00777653" w:rsidRPr="00777653" w:rsidP="00777653">
            <w:pPr>
              <w:bidi w:val="0"/>
              <w:spacing w:line="240" w:lineRule="auto"/>
              <w:jc w:val="both"/>
              <w:rPr>
                <w:rFonts w:ascii="Arial Narrow" w:hAnsi="Arial Narrow"/>
                <w:b/>
                <w:color w:val="00B0F0"/>
                <w:sz w:val="22"/>
                <w:szCs w:val="22"/>
              </w:rPr>
            </w:pPr>
            <w:r w:rsidRPr="00777653">
              <w:rPr>
                <w:rFonts w:ascii="Arial Narrow" w:hAnsi="Arial Narrow"/>
                <w:b/>
                <w:color w:val="00B0F0"/>
                <w:sz w:val="22"/>
                <w:szCs w:val="22"/>
              </w:rPr>
              <w:t>Informácie podľa odseku 2 je obchodník s cennými papiermi povinný poskytnúť klientovi na trvanlivom médiu a v takom rozsahu, aby si klient mohol vytvoriť správny úsudok a rozhodnúť sa s plnou znalosťou veci o postupe vo vzťahu k investičnej službe alebo vedľajšej službe, v súvislosti s ktorou vzniká konflikt záujmov.</w:t>
            </w:r>
          </w:p>
          <w:p w:rsidR="006D4455" w:rsidRPr="007C2FF8" w:rsidP="006D4455">
            <w:pPr>
              <w:pStyle w:val="BodyText2"/>
              <w:bidi w:val="0"/>
              <w:spacing w:after="0" w:line="240" w:lineRule="exact"/>
              <w:jc w:val="left"/>
              <w:rPr>
                <w:rFonts w:ascii="Times New Roman" w:hAnsi="Times New Roman"/>
                <w:sz w:val="24"/>
                <w:szCs w:val="24"/>
              </w:rPr>
            </w:pPr>
          </w:p>
          <w:p w:rsidR="006D4455" w:rsidRPr="007C2FF8" w:rsidP="006D4455">
            <w:pPr>
              <w:pStyle w:val="BodyText2"/>
              <w:bidi w:val="0"/>
              <w:spacing w:after="0" w:line="240" w:lineRule="exact"/>
              <w:jc w:val="left"/>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0073499D">
              <w:rPr>
                <w:rFonts w:ascii="Arial Narrow" w:hAnsi="Arial Narrow"/>
                <w:sz w:val="22"/>
                <w:szCs w:val="22"/>
              </w:rPr>
              <w:t>Ú</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pStyle w:val="Heading1"/>
              <w:bidi w:val="0"/>
              <w:spacing w:after="0" w:line="240" w:lineRule="auto"/>
              <w:rPr>
                <w:rFonts w:ascii="Arial Narrow" w:hAnsi="Arial Narrow"/>
                <w:b w:val="0"/>
                <w:bCs w:val="0"/>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čl.24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pStyle w:val="CM4"/>
              <w:bidi w:val="0"/>
              <w:spacing w:before="60" w:after="60" w:line="240" w:lineRule="auto"/>
              <w:rPr>
                <w:rFonts w:ascii="Arial Narrow" w:hAnsi="Arial Narrow"/>
                <w:b/>
                <w:bCs/>
                <w:sz w:val="22"/>
                <w:szCs w:val="22"/>
              </w:rPr>
            </w:pPr>
            <w:r w:rsidRPr="007C2FF8">
              <w:rPr>
                <w:rFonts w:ascii="Arial Narrow" w:hAnsi="Arial Narrow"/>
                <w:b/>
                <w:bCs/>
                <w:sz w:val="22"/>
                <w:szCs w:val="22"/>
              </w:rPr>
              <w:t>Oddiel 2</w:t>
            </w:r>
          </w:p>
          <w:p w:rsidR="006D4455" w:rsidRPr="007C2FF8" w:rsidP="006D4455">
            <w:pPr>
              <w:pStyle w:val="CM4"/>
              <w:bidi w:val="0"/>
              <w:spacing w:before="60" w:after="60" w:line="240" w:lineRule="auto"/>
              <w:rPr>
                <w:rFonts w:ascii="Arial Narrow" w:hAnsi="Arial Narrow"/>
                <w:b/>
                <w:bCs/>
                <w:sz w:val="22"/>
                <w:szCs w:val="22"/>
              </w:rPr>
            </w:pPr>
            <w:r w:rsidRPr="007C2FF8">
              <w:rPr>
                <w:rFonts w:ascii="Arial Narrow" w:hAnsi="Arial Narrow"/>
                <w:b/>
                <w:bCs/>
                <w:sz w:val="22"/>
                <w:szCs w:val="22"/>
              </w:rPr>
              <w:t>Ustanovenia na zabezpečenie ochrany investora</w:t>
            </w:r>
          </w:p>
          <w:p w:rsidR="006D4455" w:rsidRPr="007C2FF8" w:rsidP="006D4455">
            <w:pPr>
              <w:pStyle w:val="CM4"/>
              <w:bidi w:val="0"/>
              <w:spacing w:after="60" w:line="240" w:lineRule="auto"/>
              <w:rPr>
                <w:rFonts w:ascii="Arial Narrow" w:hAnsi="Arial Narrow"/>
                <w:b/>
                <w:bCs/>
                <w:sz w:val="22"/>
                <w:szCs w:val="22"/>
              </w:rPr>
            </w:pPr>
            <w:r w:rsidRPr="007C2FF8">
              <w:rPr>
                <w:rFonts w:ascii="Arial Narrow" w:hAnsi="Arial Narrow"/>
                <w:b/>
                <w:bCs/>
                <w:sz w:val="22"/>
                <w:szCs w:val="22"/>
              </w:rPr>
              <w:t>Všeobecné zásady a informovanie klientov</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1.   Členské štáty požadujú, aby pri poskytovaní investičných služieb alebo v prípade potreby vedľajších služieb pre klientov investičná spoločnosť konala čestne, spravodlivo a profesionálne v súlade s najlepšími záujmami svojich klientov a dodržiavala najmä zásady uvedené v tomto článku a článku 25.</w:t>
            </w:r>
          </w:p>
          <w:p w:rsidR="00BC219C" w:rsidP="006D4455">
            <w:pPr>
              <w:pStyle w:val="CM4"/>
              <w:bidi w:val="0"/>
              <w:spacing w:before="60" w:after="60" w:line="240" w:lineRule="auto"/>
              <w:rPr>
                <w:rFonts w:ascii="Arial Narrow" w:hAnsi="Arial Narrow"/>
                <w:sz w:val="22"/>
                <w:szCs w:val="22"/>
              </w:rPr>
            </w:pPr>
          </w:p>
          <w:p w:rsidR="00BC219C" w:rsidP="006D4455">
            <w:pPr>
              <w:pStyle w:val="CM4"/>
              <w:bidi w:val="0"/>
              <w:spacing w:before="60" w:after="60" w:line="240" w:lineRule="auto"/>
              <w:rPr>
                <w:rFonts w:ascii="Arial Narrow" w:hAnsi="Arial Narrow"/>
                <w:sz w:val="22"/>
                <w:szCs w:val="22"/>
              </w:rPr>
            </w:pPr>
          </w:p>
          <w:p w:rsidR="00BC219C" w:rsidP="006D4455">
            <w:pPr>
              <w:pStyle w:val="CM4"/>
              <w:bidi w:val="0"/>
              <w:spacing w:before="60" w:after="60" w:line="240" w:lineRule="auto"/>
              <w:rPr>
                <w:rFonts w:ascii="Arial Narrow" w:hAnsi="Arial Narrow"/>
                <w:sz w:val="22"/>
                <w:szCs w:val="22"/>
              </w:rPr>
            </w:pPr>
          </w:p>
          <w:p w:rsidR="006D4455" w:rsidRPr="005E6C36"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2</w:t>
            </w:r>
            <w:r w:rsidRPr="005E6C36">
              <w:rPr>
                <w:rFonts w:ascii="Arial Narrow" w:hAnsi="Arial Narrow"/>
                <w:sz w:val="22"/>
                <w:szCs w:val="22"/>
              </w:rPr>
              <w:t>.   Investičné spoločnosti, ktoré vytvárajú finančné nástroje určené na predaj klientom zabezpečia, aby tieto finančné nástroje boli navrhnuté tak, aby spĺňali potreby identifikovaného cieľového trhu koncových klientov v rámci príslušnej kategórie klientov, stratégia distribúcie finančných nástrojov bola kompatibilná s identifikovaným cieľovým trhom, a investičná spoločnosť prijme primerané opatrenia, aby zabezpečilo, že tento finančný nástroj je distribuovaný na identifikovanom cieľovom trhu.</w:t>
            </w:r>
          </w:p>
          <w:p w:rsidR="00550AF7" w:rsidP="00550AF7">
            <w:pPr>
              <w:pStyle w:val="Default"/>
              <w:bidi w:val="0"/>
              <w:spacing w:after="0" w:line="240" w:lineRule="auto"/>
              <w:rPr>
                <w:highlight w:val="yellow"/>
              </w:rPr>
            </w:pPr>
          </w:p>
          <w:p w:rsidR="00550AF7" w:rsidRPr="00550AF7" w:rsidP="00550AF7">
            <w:pPr>
              <w:pStyle w:val="Default"/>
              <w:bidi w:val="0"/>
              <w:spacing w:after="0" w:line="240" w:lineRule="auto"/>
              <w:rPr>
                <w:highlight w:val="yellow"/>
              </w:rPr>
            </w:pPr>
          </w:p>
          <w:p w:rsidR="006D4455" w:rsidP="006D4455">
            <w:pPr>
              <w:pStyle w:val="CM4"/>
              <w:bidi w:val="0"/>
              <w:spacing w:before="60" w:after="60" w:line="240" w:lineRule="auto"/>
              <w:rPr>
                <w:rFonts w:ascii="Arial Narrow" w:hAnsi="Arial Narrow"/>
                <w:sz w:val="22"/>
                <w:szCs w:val="22"/>
              </w:rPr>
            </w:pPr>
            <w:r w:rsidRPr="005E6C36">
              <w:rPr>
                <w:rFonts w:ascii="Arial Narrow" w:hAnsi="Arial Narrow"/>
                <w:sz w:val="22"/>
                <w:szCs w:val="22"/>
              </w:rPr>
              <w:t>Investičná spoločnosť chápe finančné nástroje, ktoré ponúka alebo odporúča, posúdi zlučiteľnosť finančných nástrojov s potrebami klientov, ktorým poskytuje investičné služby, a to aj s prihliadnutím na identifikovaný cieľový trh konečných zákazníkov uvedený v článku 16 ods. 3, a zabezpečí, aby finančné nástroje boli ponúkané alebo odporúčané iba vtedy, ak je to v záujme klienta.</w:t>
            </w:r>
          </w:p>
          <w:p w:rsidR="00550AF7" w:rsidP="00550AF7">
            <w:pPr>
              <w:pStyle w:val="Default"/>
              <w:bidi w:val="0"/>
              <w:spacing w:after="0" w:line="240" w:lineRule="auto"/>
            </w:pPr>
          </w:p>
          <w:p w:rsidR="00550AF7" w:rsidP="00550AF7">
            <w:pPr>
              <w:pStyle w:val="Default"/>
              <w:bidi w:val="0"/>
              <w:spacing w:after="0" w:line="240" w:lineRule="auto"/>
            </w:pPr>
          </w:p>
          <w:p w:rsidR="005E6C36" w:rsidP="00550AF7">
            <w:pPr>
              <w:pStyle w:val="Default"/>
              <w:bidi w:val="0"/>
              <w:spacing w:after="0" w:line="240" w:lineRule="auto"/>
            </w:pPr>
          </w:p>
          <w:p w:rsidR="00550AF7" w:rsidRPr="00550AF7" w:rsidP="00550AF7">
            <w:pPr>
              <w:pStyle w:val="Default"/>
              <w:bidi w:val="0"/>
              <w:spacing w:after="0" w:line="240" w:lineRule="auto"/>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3.   Všetky informácie vrátane marketingovej komunikácie, ktorú adresujú investičné spoločnosti klientom alebo potenciálnym klientom, musia byť jasné, prehľadné a nezavádzajúce. Marketingová komunikácia sa musí dať ako taká jasne identifikovať.</w:t>
            </w:r>
          </w:p>
          <w:p w:rsidR="00B435E8" w:rsidP="006D4455">
            <w:pPr>
              <w:pStyle w:val="CM4"/>
              <w:bidi w:val="0"/>
              <w:spacing w:before="60" w:after="60" w:line="240" w:lineRule="auto"/>
              <w:rPr>
                <w:rFonts w:ascii="Arial Narrow" w:hAnsi="Arial Narrow"/>
                <w:sz w:val="22"/>
                <w:szCs w:val="22"/>
              </w:rPr>
            </w:pPr>
          </w:p>
          <w:p w:rsidR="00AA018D" w:rsidRPr="00AA018D" w:rsidP="00AA018D">
            <w:pPr>
              <w:pStyle w:val="Default"/>
              <w:bidi w:val="0"/>
              <w:spacing w:after="0" w:line="240" w:lineRule="auto"/>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4.   Klientom alebo potenciálnym klientom sa musia včas poskytnúť potrebné informácie týkajúce sa investičnej spoločnosti a jej služieb, finančných nástrojov a navrhovaných investičných stratégií, miest výkonu a všetkých nákladoch a súvisiacich poplatkov. Uvedené informácie zahŕňajú:</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5"/>
              <w:gridCol w:w="646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ak je poskytované investičné poradenstvo, investičná spoločnosť musí včas pred poskytnutím investičného poradenstva informovať klienta o tom:</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88"/>
                    <w:gridCol w:w="606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i)</w:t>
                        </w:r>
                      </w:p>
                    </w:tc>
                    <w:tc>
                      <w:tcPr>
                        <w:tcW w:w="838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či sa poradenstvo poskytuje na nezávislom základe alebo nie;</w:t>
                        </w: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08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ii)</w:t>
                        </w:r>
                      </w:p>
                    </w:tc>
                    <w:tc>
                      <w:tcPr>
                        <w:tcW w:w="842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či je poradenstvo založené na širokej alebo užšej analýze rôznych druhov finančných nástrojov a najmä či škála finančných nástrojov je obmedzená na finančné nástroje emitované alebo poskytované subjektmi, ktoré majú úzke väzby s danou investičnou spoločnosťou alebo iné právne či hospodárske vzťahy, ako napríklad zmluvný vzťah, ktoré sú také úzke, že by potenciálne mohli ovplyvniť nezávislosť poskytovaného poradenstva;</w:t>
                        </w: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12"/>
                    <w:gridCol w:w="603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iii)</w:t>
                        </w:r>
                      </w:p>
                    </w:tc>
                    <w:tc>
                      <w:tcPr>
                        <w:tcW w:w="835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či investičná spoločnosť poskytne klientovi pravidelné posúdenie vhodnosti finančných nástrojov odporúčaných danému klientom;</w:t>
                        </w:r>
                      </w:p>
                      <w:p w:rsidR="00AA018D" w:rsidP="00AA018D">
                        <w:pPr>
                          <w:pStyle w:val="Default"/>
                          <w:bidi w:val="0"/>
                          <w:spacing w:after="0" w:line="240" w:lineRule="auto"/>
                        </w:pPr>
                      </w:p>
                      <w:p w:rsidR="00AA018D" w:rsidRPr="00AA018D" w:rsidP="00AA018D">
                        <w:pPr>
                          <w:pStyle w:val="Default"/>
                          <w:bidi w:val="0"/>
                          <w:spacing w:after="0" w:line="240" w:lineRule="auto"/>
                        </w:pPr>
                      </w:p>
                    </w:tc>
                  </w:tr>
                </w:tbl>
                <w:p w:rsidR="006D4455" w:rsidRPr="007C2FF8" w:rsidP="006D4455">
                  <w:pPr>
                    <w:pStyle w:val="CM4"/>
                    <w:bidi w:val="0"/>
                    <w:spacing w:before="60" w:after="60" w:line="240" w:lineRule="auto"/>
                    <w:rPr>
                      <w:rFonts w:ascii="Arial Narrow" w:hAnsi="Arial Narrow"/>
                      <w:sz w:val="22"/>
                      <w:szCs w:val="22"/>
                    </w:rPr>
                  </w:pP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6"/>
              <w:gridCol w:w="65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b)</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informácie o finančných nástrojoch a navrhovaných investičných stratégiách; to by malo zahŕňať príslušné poučenie a upozornenia v súvislosti s rizikami spojenými s investíciami do týchto nástrojov alebo vzhľadom na konkrétne investičné stratégie, a či je finančný nástroj určený pre retailových alebo profesionálnych klientov, s ohľadom na identifikovaný cieľový trh v súlade s odsekom 2;</w:t>
                  </w: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5"/>
              <w:gridCol w:w="657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c)</w:t>
                  </w:r>
                </w:p>
              </w:tc>
              <w:tc>
                <w:tcPr>
                  <w:tcW w:w="88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informácie o všetkých nákladoch a pridružených poplatkoch musia obsahovať informácie súvisiace s investičnými a vedľajšími službami vrátane nákladov na poradenstvo, nákladov na finančné nástroje odporúčané klientovi a ako ich klient môže uhradiť, vrátane akýchkoľvek platieb tretej strany.</w:t>
                  </w:r>
                </w:p>
              </w:tc>
            </w:tr>
          </w:tbl>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Informácie o všetkých nákladoch a poplatkoch vrátane nákladov a poplatkov v súvislosti s investičnou službou a finančným nástrojom, ktoré nie sú spôsobené výskytom základného trhového rizika, musia byť zrátané, aby klient vedel pochopiť celkové náklady, ako aj kumulatívny vplyv na návratnosť investície, a, na žiadosť klienta, musí sa poskytnúť rozpis obsahujúci jednotlivé položky. Ak je to vhodné, tieto informácie sa poskytujú klientovi pravidelne, najmenej raz ročne, v priebehu životnosti investície.</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5.   Informácie uvedené v odsekoch 4 a 9 sa poskytujú v zrozumiteľnej forme takým spôsobom, aby klienti alebo potenciálni klienti mohli správne porozumieť charakteru a rizikám investičnej služby a konkrétnemu druhu ponúkaného finančného nástroja a následne informovane prijať investičné rozhodnutia. Členské štáty môžu povoliť, aby sa tieto informácie poskytovali v štandardizovanej forme.</w:t>
            </w:r>
          </w:p>
          <w:p w:rsidR="00B435E8" w:rsidP="006D4455">
            <w:pPr>
              <w:pStyle w:val="CM4"/>
              <w:bidi w:val="0"/>
              <w:spacing w:before="60" w:after="60" w:line="240" w:lineRule="auto"/>
              <w:rPr>
                <w:rFonts w:ascii="Arial Narrow" w:hAnsi="Arial Narrow"/>
                <w:sz w:val="22"/>
                <w:szCs w:val="22"/>
              </w:rPr>
            </w:pPr>
          </w:p>
          <w:p w:rsidR="00B435E8" w:rsidP="006D4455">
            <w:pPr>
              <w:pStyle w:val="CM4"/>
              <w:bidi w:val="0"/>
              <w:spacing w:before="60" w:after="60" w:line="240" w:lineRule="auto"/>
              <w:rPr>
                <w:rFonts w:ascii="Arial Narrow" w:hAnsi="Arial Narrow"/>
                <w:sz w:val="22"/>
                <w:szCs w:val="22"/>
              </w:rPr>
            </w:pPr>
          </w:p>
          <w:p w:rsidR="00B435E8" w:rsidP="006D4455">
            <w:pPr>
              <w:pStyle w:val="CM4"/>
              <w:bidi w:val="0"/>
              <w:spacing w:before="60" w:after="60" w:line="240" w:lineRule="auto"/>
              <w:rPr>
                <w:rFonts w:ascii="Arial Narrow" w:hAnsi="Arial Narrow"/>
                <w:sz w:val="22"/>
                <w:szCs w:val="22"/>
              </w:rPr>
            </w:pPr>
          </w:p>
          <w:p w:rsidR="00B435E8" w:rsidP="006D4455">
            <w:pPr>
              <w:pStyle w:val="CM4"/>
              <w:bidi w:val="0"/>
              <w:spacing w:before="60" w:after="60" w:line="240" w:lineRule="auto"/>
              <w:rPr>
                <w:rFonts w:ascii="Arial Narrow" w:hAnsi="Arial Narrow"/>
                <w:sz w:val="22"/>
                <w:szCs w:val="22"/>
              </w:rPr>
            </w:pPr>
          </w:p>
          <w:p w:rsidR="00B16767" w:rsidP="00B16767">
            <w:pPr>
              <w:pStyle w:val="Default"/>
              <w:bidi w:val="0"/>
              <w:spacing w:after="0" w:line="240" w:lineRule="auto"/>
            </w:pPr>
          </w:p>
          <w:p w:rsidR="00B16767" w:rsidP="00B16767">
            <w:pPr>
              <w:pStyle w:val="Default"/>
              <w:bidi w:val="0"/>
              <w:spacing w:after="0" w:line="240" w:lineRule="auto"/>
            </w:pPr>
          </w:p>
          <w:p w:rsidR="00211EA6" w:rsidP="00B16767">
            <w:pPr>
              <w:pStyle w:val="Default"/>
              <w:bidi w:val="0"/>
              <w:spacing w:after="0" w:line="240" w:lineRule="auto"/>
            </w:pPr>
          </w:p>
          <w:p w:rsidR="00B435E8"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6.   Ak sa investičná služba ponúka ako súčasť finančného produktu, ktorý už podlieha iným ustanoveniam právnych predpisov Únie týkajúcich sa úverových inštitúcií a spotrebiteľských úverov vzhľadom na požiadavky na informácie, táto služba nepodlieha ďalším povinnostiam stanoveným v odsekoch 3, 4 a 5.</w:t>
            </w:r>
          </w:p>
          <w:p w:rsidR="00B435E8" w:rsidP="006D4455">
            <w:pPr>
              <w:pStyle w:val="CM4"/>
              <w:bidi w:val="0"/>
              <w:spacing w:before="60" w:after="60" w:line="240" w:lineRule="auto"/>
              <w:rPr>
                <w:rFonts w:ascii="Arial Narrow" w:hAnsi="Arial Narrow"/>
                <w:sz w:val="22"/>
                <w:szCs w:val="22"/>
              </w:rPr>
            </w:pPr>
          </w:p>
          <w:p w:rsidR="00B435E8" w:rsidP="006D4455">
            <w:pPr>
              <w:pStyle w:val="CM4"/>
              <w:bidi w:val="0"/>
              <w:spacing w:before="60" w:after="60" w:line="240" w:lineRule="auto"/>
              <w:rPr>
                <w:rFonts w:ascii="Arial Narrow" w:hAnsi="Arial Narrow"/>
                <w:sz w:val="22"/>
                <w:szCs w:val="22"/>
              </w:rPr>
            </w:pPr>
          </w:p>
          <w:p w:rsidR="00B435E8" w:rsidP="006D4455">
            <w:pPr>
              <w:pStyle w:val="CM4"/>
              <w:bidi w:val="0"/>
              <w:spacing w:before="60" w:after="60" w:line="240" w:lineRule="auto"/>
              <w:rPr>
                <w:rFonts w:ascii="Arial Narrow" w:hAnsi="Arial Narrow"/>
                <w:sz w:val="22"/>
                <w:szCs w:val="22"/>
              </w:rPr>
            </w:pPr>
          </w:p>
          <w:p w:rsidR="00B435E8"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7.   Keď investičná spoločnosť informuje klienta, že investičné poradenstvo poskytuje na nezávislom základe, táto investičná spoločnosť:</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5"/>
              <w:gridCol w:w="646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posúdi dostatočný rozsah finančných nástrojov dostupných na trhu, ktoré musia byť dostatočne rozmanité, pokiaľ ide o ich typ a emitentov alebo poskytovateľov produktov na zabezpečenie dostatočného plnenia investičných cieľov klienta, a nesmú byť obmedzené na finančné nástroje emitované alebo poskytované:</w:t>
                  </w:r>
                </w:p>
                <w:p w:rsidR="00710C6D" w:rsidP="00710C6D">
                  <w:pPr>
                    <w:pStyle w:val="Default"/>
                    <w:bidi w:val="0"/>
                    <w:spacing w:after="0" w:line="240" w:lineRule="auto"/>
                  </w:pPr>
                </w:p>
                <w:p w:rsidR="00710C6D" w:rsidRPr="00710C6D" w:rsidP="00710C6D">
                  <w:pPr>
                    <w:pStyle w:val="Default"/>
                    <w:bidi w:val="0"/>
                    <w:spacing w:after="0" w:line="240" w:lineRule="auto"/>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16"/>
                    <w:gridCol w:w="613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i)</w:t>
                        </w:r>
                      </w:p>
                    </w:tc>
                    <w:tc>
                      <w:tcPr>
                        <w:tcW w:w="848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samotnou investičnou spoločnosťou alebo subjektmi, ktoré majú úzke väzby s investičnou spoločnosťou, alebo</w:t>
                        </w: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4"/>
                    <w:gridCol w:w="608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ii)</w:t>
                        </w:r>
                      </w:p>
                    </w:tc>
                    <w:tc>
                      <w:tcPr>
                        <w:tcW w:w="842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inými subjektmi, ktoré majú také úzke právne či hospodárske vzťahy s investičnou spoločnosťou, ako napríklad zmluvný vzťah, ktoré by potenciálne mohli ovplyvniť nezávislosť poskytovaného poradenstva;</w:t>
                        </w:r>
                      </w:p>
                      <w:p w:rsidR="00710C6D" w:rsidRPr="00710C6D" w:rsidP="00710C6D">
                        <w:pPr>
                          <w:pStyle w:val="Default"/>
                          <w:bidi w:val="0"/>
                          <w:spacing w:after="0" w:line="240" w:lineRule="auto"/>
                        </w:pPr>
                      </w:p>
                    </w:tc>
                  </w:tr>
                </w:tbl>
                <w:p w:rsidR="006D4455" w:rsidRPr="007C2FF8" w:rsidP="006D4455">
                  <w:pPr>
                    <w:pStyle w:val="CM4"/>
                    <w:bidi w:val="0"/>
                    <w:spacing w:before="60" w:after="60" w:line="240" w:lineRule="auto"/>
                    <w:rPr>
                      <w:rFonts w:ascii="Arial Narrow" w:hAnsi="Arial Narrow"/>
                      <w:sz w:val="22"/>
                      <w:szCs w:val="22"/>
                    </w:rPr>
                  </w:pP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6"/>
              <w:gridCol w:w="65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b)</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neakceptuje ani si neponecháva poplatky, provízie alebo iné peňažné a nepeňažné benefity zaplatené alebo poskytnuté akoukoľvek treťou stranou alebo osobou konajúcou v mene tretej strany v súvislosti s poskytnutím služby klientom. Menšie nepeňažné benefity, ktoré môžu zvýšiť kvalitu služieb poskytovaných klientovi a v dôsledku svojej škály a povahy by nemohli byť považované za narúšajúce súlad s povinnosťou investičnej spoločnosti konať v najlepšom záujme klienta, sa musia jasne oznámiť a sú vylúčené z rozsahu pôsobnosti tohto písmena.</w:t>
                  </w:r>
                </w:p>
              </w:tc>
            </w:tr>
          </w:tbl>
          <w:p w:rsidR="006D4455" w:rsidRPr="007C2FF8" w:rsidP="006D4455">
            <w:pPr>
              <w:pStyle w:val="CM4"/>
              <w:bidi w:val="0"/>
              <w:spacing w:before="60" w:after="60" w:line="240" w:lineRule="auto"/>
              <w:rPr>
                <w:rFonts w:ascii="Arial Narrow" w:hAnsi="Arial Narrow"/>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6D4455" w:rsidRP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r w:rsidRPr="005D7C62">
              <w:rPr>
                <w:rFonts w:ascii="Arial Narrow" w:hAnsi="Arial Narrow"/>
                <w:b/>
                <w:color w:val="00B0F0"/>
                <w:sz w:val="22"/>
                <w:szCs w:val="22"/>
              </w:rPr>
              <w:t>Návrh zákona čl.I</w:t>
            </w: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987790" w:rsidRPr="005D7C62" w:rsidP="00987790">
            <w:pPr>
              <w:autoSpaceDE w:val="0"/>
              <w:autoSpaceDN w:val="0"/>
              <w:bidi w:val="0"/>
              <w:spacing w:before="0" w:beforeAutospacing="0" w:after="0" w:afterAutospacing="0" w:line="240" w:lineRule="auto"/>
              <w:jc w:val="center"/>
              <w:rPr>
                <w:rFonts w:ascii="Arial Narrow" w:hAnsi="Arial Narrow"/>
                <w:b/>
                <w:color w:val="00B0F0"/>
                <w:sz w:val="22"/>
                <w:szCs w:val="22"/>
              </w:rPr>
            </w:pPr>
            <w:r w:rsidRPr="005D7C62">
              <w:rPr>
                <w:rFonts w:ascii="Arial Narrow" w:hAnsi="Arial Narrow"/>
                <w:b/>
                <w:color w:val="00B0F0"/>
                <w:sz w:val="22"/>
                <w:szCs w:val="22"/>
              </w:rPr>
              <w:t>Návrh zákona čl.I</w:t>
            </w: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E6C36" w:rsidRPr="005D7C62" w:rsidP="005E6C36">
            <w:pPr>
              <w:autoSpaceDE w:val="0"/>
              <w:autoSpaceDN w:val="0"/>
              <w:bidi w:val="0"/>
              <w:spacing w:before="0" w:beforeAutospacing="0" w:after="0" w:afterAutospacing="0" w:line="240" w:lineRule="auto"/>
              <w:jc w:val="center"/>
              <w:rPr>
                <w:rFonts w:ascii="Arial Narrow" w:hAnsi="Arial Narrow"/>
                <w:b/>
                <w:color w:val="00B0F0"/>
                <w:sz w:val="22"/>
                <w:szCs w:val="22"/>
              </w:rPr>
            </w:pPr>
            <w:r w:rsidRPr="005D7C62">
              <w:rPr>
                <w:rFonts w:ascii="Arial Narrow" w:hAnsi="Arial Narrow"/>
                <w:b/>
                <w:color w:val="00B0F0"/>
                <w:sz w:val="22"/>
                <w:szCs w:val="22"/>
              </w:rPr>
              <w:t>Návrh zákona čl.I</w:t>
            </w:r>
          </w:p>
          <w:p w:rsidR="00550AF7"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E6C36"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50AF7"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50AF7"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50AF7"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E6C36"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50AF7"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50AF7"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C67C2D"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r w:rsidRPr="005D7C62">
              <w:rPr>
                <w:rFonts w:ascii="Arial Narrow" w:hAnsi="Arial Narrow"/>
                <w:sz w:val="22"/>
                <w:szCs w:val="22"/>
              </w:rPr>
              <w:t>566/2001</w:t>
            </w:r>
            <w:r w:rsidR="00C67C2D">
              <w:rPr>
                <w:rFonts w:ascii="Arial Narrow" w:hAnsi="Arial Narrow"/>
                <w:sz w:val="22"/>
                <w:szCs w:val="22"/>
              </w:rPr>
              <w:t xml:space="preserve"> a </w:t>
            </w:r>
            <w:r w:rsidRPr="00C67C2D" w:rsidR="00C67C2D">
              <w:rPr>
                <w:rFonts w:ascii="Arial Narrow" w:hAnsi="Arial Narrow"/>
                <w:b/>
                <w:color w:val="00B0F0"/>
                <w:sz w:val="22"/>
                <w:szCs w:val="22"/>
              </w:rPr>
              <w:t>návrh zákona čl.I</w:t>
            </w: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r w:rsidRPr="005D7C62">
              <w:rPr>
                <w:rFonts w:ascii="Arial Narrow" w:hAnsi="Arial Narrow"/>
                <w:b/>
                <w:color w:val="00B0F0"/>
                <w:sz w:val="22"/>
                <w:szCs w:val="22"/>
              </w:rPr>
              <w:t>Návrh zákona čl.I</w:t>
            </w: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B16767" w:rsidP="005D7C62">
            <w:pPr>
              <w:autoSpaceDE w:val="0"/>
              <w:autoSpaceDN w:val="0"/>
              <w:bidi w:val="0"/>
              <w:spacing w:before="0" w:beforeAutospacing="0" w:after="0" w:afterAutospacing="0" w:line="240" w:lineRule="auto"/>
              <w:jc w:val="center"/>
              <w:rPr>
                <w:rFonts w:ascii="Arial Narrow" w:hAnsi="Arial Narrow"/>
                <w:sz w:val="22"/>
                <w:szCs w:val="22"/>
              </w:rPr>
            </w:pPr>
          </w:p>
          <w:p w:rsidR="00B16767" w:rsidP="005D7C62">
            <w:pPr>
              <w:autoSpaceDE w:val="0"/>
              <w:autoSpaceDN w:val="0"/>
              <w:bidi w:val="0"/>
              <w:spacing w:before="0" w:beforeAutospacing="0" w:after="0" w:afterAutospacing="0" w:line="240" w:lineRule="auto"/>
              <w:jc w:val="center"/>
              <w:rPr>
                <w:rFonts w:ascii="Arial Narrow" w:hAnsi="Arial Narrow"/>
                <w:sz w:val="22"/>
                <w:szCs w:val="22"/>
              </w:rPr>
            </w:pPr>
          </w:p>
          <w:p w:rsidR="00B16767" w:rsidP="005D7C62">
            <w:pPr>
              <w:autoSpaceDE w:val="0"/>
              <w:autoSpaceDN w:val="0"/>
              <w:bidi w:val="0"/>
              <w:spacing w:before="0" w:beforeAutospacing="0" w:after="0" w:afterAutospacing="0" w:line="240" w:lineRule="auto"/>
              <w:jc w:val="center"/>
              <w:rPr>
                <w:rFonts w:ascii="Arial Narrow" w:hAnsi="Arial Narrow"/>
                <w:sz w:val="22"/>
                <w:szCs w:val="22"/>
              </w:rPr>
            </w:pPr>
          </w:p>
          <w:p w:rsidR="00B16767" w:rsidP="005D7C62">
            <w:pPr>
              <w:autoSpaceDE w:val="0"/>
              <w:autoSpaceDN w:val="0"/>
              <w:bidi w:val="0"/>
              <w:spacing w:before="0" w:beforeAutospacing="0" w:after="0" w:afterAutospacing="0" w:line="240" w:lineRule="auto"/>
              <w:jc w:val="center"/>
              <w:rPr>
                <w:rFonts w:ascii="Arial Narrow" w:hAnsi="Arial Narrow"/>
                <w:sz w:val="22"/>
                <w:szCs w:val="22"/>
              </w:rPr>
            </w:pPr>
          </w:p>
          <w:p w:rsidR="00B16767" w:rsidP="005D7C62">
            <w:pPr>
              <w:autoSpaceDE w:val="0"/>
              <w:autoSpaceDN w:val="0"/>
              <w:bidi w:val="0"/>
              <w:spacing w:before="0" w:beforeAutospacing="0" w:after="0" w:afterAutospacing="0" w:line="240" w:lineRule="auto"/>
              <w:jc w:val="center"/>
              <w:rPr>
                <w:rFonts w:ascii="Arial Narrow" w:hAnsi="Arial Narrow"/>
                <w:sz w:val="22"/>
                <w:szCs w:val="22"/>
              </w:rPr>
            </w:pPr>
          </w:p>
          <w:p w:rsidR="00B16767" w:rsidP="005D7C62">
            <w:pPr>
              <w:autoSpaceDE w:val="0"/>
              <w:autoSpaceDN w:val="0"/>
              <w:bidi w:val="0"/>
              <w:spacing w:before="0" w:beforeAutospacing="0" w:after="0" w:afterAutospacing="0" w:line="240" w:lineRule="auto"/>
              <w:jc w:val="center"/>
              <w:rPr>
                <w:rFonts w:ascii="Arial Narrow" w:hAnsi="Arial Narrow"/>
                <w:sz w:val="22"/>
                <w:szCs w:val="22"/>
              </w:rPr>
            </w:pPr>
          </w:p>
          <w:p w:rsidR="005F38A3" w:rsidP="005D7C62">
            <w:pPr>
              <w:autoSpaceDE w:val="0"/>
              <w:autoSpaceDN w:val="0"/>
              <w:bidi w:val="0"/>
              <w:spacing w:before="0" w:beforeAutospacing="0" w:after="0" w:afterAutospacing="0" w:line="240" w:lineRule="auto"/>
              <w:jc w:val="center"/>
              <w:rPr>
                <w:rFonts w:ascii="Arial Narrow" w:hAnsi="Arial Narrow"/>
                <w:sz w:val="22"/>
                <w:szCs w:val="22"/>
              </w:rPr>
            </w:pPr>
          </w:p>
          <w:p w:rsidR="005F38A3" w:rsidP="005D7C62">
            <w:pPr>
              <w:autoSpaceDE w:val="0"/>
              <w:autoSpaceDN w:val="0"/>
              <w:bidi w:val="0"/>
              <w:spacing w:before="0" w:beforeAutospacing="0" w:after="0" w:afterAutospacing="0" w:line="240" w:lineRule="auto"/>
              <w:jc w:val="center"/>
              <w:rPr>
                <w:rFonts w:ascii="Arial Narrow" w:hAnsi="Arial Narrow"/>
                <w:sz w:val="22"/>
                <w:szCs w:val="22"/>
              </w:rPr>
            </w:pPr>
          </w:p>
          <w:p w:rsidR="005F38A3" w:rsidP="005D7C62">
            <w:pPr>
              <w:autoSpaceDE w:val="0"/>
              <w:autoSpaceDN w:val="0"/>
              <w:bidi w:val="0"/>
              <w:spacing w:before="0" w:beforeAutospacing="0" w:after="0" w:afterAutospacing="0" w:line="240" w:lineRule="auto"/>
              <w:jc w:val="center"/>
              <w:rPr>
                <w:rFonts w:ascii="Arial Narrow" w:hAnsi="Arial Narrow"/>
                <w:sz w:val="22"/>
                <w:szCs w:val="22"/>
              </w:rPr>
            </w:pPr>
          </w:p>
          <w:p w:rsidR="00B16767"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r w:rsidRPr="005D7C62">
              <w:rPr>
                <w:rFonts w:ascii="Arial Narrow" w:hAnsi="Arial Narrow"/>
                <w:sz w:val="22"/>
                <w:szCs w:val="22"/>
              </w:rPr>
              <w:t>566/2001</w:t>
            </w: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r w:rsidR="00AD277A">
              <w:rPr>
                <w:rFonts w:ascii="Arial Narrow" w:hAnsi="Arial Narrow"/>
                <w:sz w:val="22"/>
                <w:szCs w:val="22"/>
              </w:rPr>
              <w:t xml:space="preserve">a </w:t>
            </w:r>
            <w:r w:rsidRPr="005D7C62">
              <w:rPr>
                <w:rFonts w:ascii="Arial Narrow" w:hAnsi="Arial Narrow"/>
                <w:b/>
                <w:color w:val="00B0F0"/>
                <w:sz w:val="22"/>
                <w:szCs w:val="22"/>
              </w:rPr>
              <w:t>návrh zákona čl.I</w:t>
            </w: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710C6D" w:rsidP="006D4455">
            <w:pPr>
              <w:autoSpaceDE w:val="0"/>
              <w:autoSpaceDN w:val="0"/>
              <w:bidi w:val="0"/>
              <w:spacing w:before="0" w:beforeAutospacing="0" w:after="0" w:afterAutospacing="0" w:line="240" w:lineRule="auto"/>
              <w:jc w:val="center"/>
              <w:rPr>
                <w:rFonts w:ascii="Arial Narrow" w:hAnsi="Arial Narrow"/>
                <w:sz w:val="22"/>
                <w:szCs w:val="22"/>
              </w:rPr>
            </w:pPr>
          </w:p>
          <w:p w:rsidR="00710C6D" w:rsidP="006D4455">
            <w:pPr>
              <w:autoSpaceDE w:val="0"/>
              <w:autoSpaceDN w:val="0"/>
              <w:bidi w:val="0"/>
              <w:spacing w:before="0" w:beforeAutospacing="0" w:after="0" w:afterAutospacing="0" w:line="240" w:lineRule="auto"/>
              <w:jc w:val="center"/>
              <w:rPr>
                <w:rFonts w:ascii="Arial Narrow" w:hAnsi="Arial Narrow"/>
                <w:sz w:val="22"/>
                <w:szCs w:val="22"/>
              </w:rPr>
            </w:pPr>
          </w:p>
          <w:p w:rsidR="00710C6D" w:rsidP="006D4455">
            <w:pPr>
              <w:autoSpaceDE w:val="0"/>
              <w:autoSpaceDN w:val="0"/>
              <w:bidi w:val="0"/>
              <w:spacing w:before="0" w:beforeAutospacing="0" w:after="0" w:afterAutospacing="0" w:line="240" w:lineRule="auto"/>
              <w:jc w:val="center"/>
              <w:rPr>
                <w:rFonts w:ascii="Arial Narrow" w:hAnsi="Arial Narrow"/>
                <w:sz w:val="22"/>
                <w:szCs w:val="22"/>
              </w:rPr>
            </w:pPr>
          </w:p>
          <w:p w:rsidR="00710C6D" w:rsidP="006D4455">
            <w:pPr>
              <w:autoSpaceDE w:val="0"/>
              <w:autoSpaceDN w:val="0"/>
              <w:bidi w:val="0"/>
              <w:spacing w:before="0" w:beforeAutospacing="0" w:after="0" w:afterAutospacing="0" w:line="240" w:lineRule="auto"/>
              <w:jc w:val="center"/>
              <w:rPr>
                <w:rFonts w:ascii="Arial Narrow" w:hAnsi="Arial Narrow"/>
                <w:sz w:val="22"/>
                <w:szCs w:val="22"/>
              </w:rPr>
            </w:pPr>
          </w:p>
          <w:p w:rsidR="00710C6D" w:rsidP="006D4455">
            <w:pPr>
              <w:autoSpaceDE w:val="0"/>
              <w:autoSpaceDN w:val="0"/>
              <w:bidi w:val="0"/>
              <w:spacing w:before="0" w:beforeAutospacing="0" w:after="0" w:afterAutospacing="0" w:line="240" w:lineRule="auto"/>
              <w:jc w:val="center"/>
              <w:rPr>
                <w:rFonts w:ascii="Arial Narrow" w:hAnsi="Arial Narrow"/>
                <w:sz w:val="22"/>
                <w:szCs w:val="22"/>
              </w:rPr>
            </w:pPr>
          </w:p>
          <w:p w:rsidR="00710C6D" w:rsidRPr="005D7C62" w:rsidP="006D4455">
            <w:pPr>
              <w:autoSpaceDE w:val="0"/>
              <w:autoSpaceDN w:val="0"/>
              <w:bidi w:val="0"/>
              <w:spacing w:before="0" w:beforeAutospacing="0" w:after="0" w:afterAutospacing="0" w:line="240" w:lineRule="auto"/>
              <w:jc w:val="center"/>
              <w:rPr>
                <w:rFonts w:ascii="Arial Narrow" w:hAnsi="Arial Narrow"/>
                <w:sz w:val="22"/>
                <w:szCs w:val="22"/>
              </w:rPr>
            </w:pPr>
            <w:r w:rsidRPr="005D7C62">
              <w:rPr>
                <w:rFonts w:ascii="Arial Narrow" w:hAnsi="Arial Narrow"/>
                <w:b/>
                <w:color w:val="00B0F0"/>
                <w:sz w:val="22"/>
                <w:szCs w:val="22"/>
              </w:rPr>
              <w:t>návrh zákona 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bidi w:val="0"/>
              <w:spacing w:line="240" w:lineRule="auto"/>
              <w:jc w:val="center"/>
              <w:rPr>
                <w:rFonts w:ascii="Arial Narrow" w:hAnsi="Arial Narrow"/>
                <w:sz w:val="22"/>
                <w:szCs w:val="22"/>
              </w:rPr>
            </w:pPr>
            <w:r w:rsidRPr="005D7C62">
              <w:rPr>
                <w:rFonts w:ascii="Arial Narrow" w:hAnsi="Arial Narrow"/>
                <w:sz w:val="22"/>
                <w:szCs w:val="22"/>
              </w:rPr>
              <w:t>§ 73b ods. 1</w:t>
            </w:r>
          </w:p>
          <w:p w:rsidR="005D7C62" w:rsidRPr="005D7C62" w:rsidP="005D7C62">
            <w:pPr>
              <w:bidi w:val="0"/>
              <w:spacing w:line="240" w:lineRule="auto"/>
              <w:jc w:val="center"/>
              <w:rPr>
                <w:rFonts w:ascii="Arial Narrow" w:hAnsi="Arial Narrow"/>
                <w:sz w:val="22"/>
                <w:szCs w:val="22"/>
              </w:rPr>
            </w:pPr>
          </w:p>
          <w:p w:rsidR="005D7C62" w:rsidRPr="005D7C62" w:rsidP="005D7C62">
            <w:pPr>
              <w:bidi w:val="0"/>
              <w:spacing w:line="240" w:lineRule="auto"/>
              <w:jc w:val="center"/>
              <w:rPr>
                <w:rFonts w:ascii="Arial Narrow" w:hAnsi="Arial Narrow"/>
                <w:sz w:val="22"/>
                <w:szCs w:val="22"/>
              </w:rPr>
            </w:pPr>
          </w:p>
          <w:p w:rsidR="005D7C62" w:rsidP="005D7C62">
            <w:pPr>
              <w:bidi w:val="0"/>
              <w:spacing w:line="240" w:lineRule="auto"/>
              <w:jc w:val="center"/>
              <w:rPr>
                <w:rFonts w:ascii="Arial Narrow" w:hAnsi="Arial Narrow"/>
                <w:sz w:val="22"/>
                <w:szCs w:val="22"/>
              </w:rPr>
            </w:pPr>
            <w:r w:rsidRPr="005E6C36" w:rsidR="00173A7A">
              <w:rPr>
                <w:rFonts w:ascii="Arial Narrow" w:hAnsi="Arial Narrow"/>
                <w:sz w:val="22"/>
                <w:szCs w:val="22"/>
              </w:rPr>
              <w:t>§ 71m ods.2</w:t>
            </w:r>
          </w:p>
          <w:p w:rsidR="00987790" w:rsidRPr="005D7C62" w:rsidP="005D7C62">
            <w:pPr>
              <w:bidi w:val="0"/>
              <w:spacing w:line="240" w:lineRule="auto"/>
              <w:jc w:val="center"/>
              <w:rPr>
                <w:rFonts w:ascii="Arial Narrow" w:hAnsi="Arial Narrow"/>
                <w:sz w:val="22"/>
                <w:szCs w:val="22"/>
              </w:rPr>
            </w:pPr>
          </w:p>
          <w:p w:rsidR="005D7C62" w:rsidRPr="005D7C62" w:rsidP="005D7C62">
            <w:pPr>
              <w:bidi w:val="0"/>
              <w:spacing w:line="240" w:lineRule="auto"/>
              <w:jc w:val="center"/>
              <w:rPr>
                <w:rFonts w:ascii="Arial Narrow" w:hAnsi="Arial Narrow"/>
                <w:sz w:val="22"/>
                <w:szCs w:val="22"/>
              </w:rPr>
            </w:pPr>
          </w:p>
          <w:p w:rsidR="005D7C62" w:rsidP="005D7C62">
            <w:pPr>
              <w:bidi w:val="0"/>
              <w:spacing w:line="240" w:lineRule="auto"/>
              <w:jc w:val="center"/>
              <w:rPr>
                <w:rFonts w:ascii="Arial Narrow" w:hAnsi="Arial Narrow"/>
                <w:sz w:val="22"/>
                <w:szCs w:val="22"/>
              </w:rPr>
            </w:pPr>
          </w:p>
          <w:p w:rsidR="005E6C36" w:rsidP="005D7C62">
            <w:pPr>
              <w:bidi w:val="0"/>
              <w:spacing w:line="240" w:lineRule="auto"/>
              <w:jc w:val="center"/>
              <w:rPr>
                <w:rFonts w:ascii="Arial Narrow" w:hAnsi="Arial Narrow"/>
                <w:sz w:val="22"/>
                <w:szCs w:val="22"/>
              </w:rPr>
            </w:pPr>
          </w:p>
          <w:p w:rsidR="00BC219C" w:rsidP="00173A7A">
            <w:pPr>
              <w:bidi w:val="0"/>
              <w:spacing w:line="240" w:lineRule="auto"/>
              <w:jc w:val="center"/>
              <w:rPr>
                <w:rFonts w:ascii="Arial Narrow" w:hAnsi="Arial Narrow"/>
                <w:sz w:val="22"/>
                <w:szCs w:val="22"/>
              </w:rPr>
            </w:pPr>
            <w:r w:rsidR="00173A7A">
              <w:rPr>
                <w:rFonts w:ascii="Arial Narrow" w:hAnsi="Arial Narrow"/>
                <w:sz w:val="22"/>
                <w:szCs w:val="22"/>
              </w:rPr>
              <w:t>§71n</w:t>
            </w:r>
            <w:r w:rsidR="003B6A42">
              <w:rPr>
                <w:rFonts w:ascii="Arial Narrow" w:hAnsi="Arial Narrow"/>
                <w:sz w:val="22"/>
                <w:szCs w:val="22"/>
              </w:rPr>
              <w:t xml:space="preserve"> </w:t>
            </w:r>
            <w:r w:rsidRPr="005E6C36" w:rsidR="00173A7A">
              <w:rPr>
                <w:rFonts w:ascii="Arial Narrow" w:hAnsi="Arial Narrow"/>
                <w:sz w:val="22"/>
                <w:szCs w:val="22"/>
              </w:rPr>
              <w:t>ods. 2</w:t>
            </w:r>
          </w:p>
          <w:p w:rsidR="00BC219C" w:rsidP="005D7C62">
            <w:pPr>
              <w:bidi w:val="0"/>
              <w:spacing w:line="240" w:lineRule="auto"/>
              <w:jc w:val="center"/>
              <w:rPr>
                <w:rFonts w:ascii="Arial Narrow" w:hAnsi="Arial Narrow"/>
                <w:sz w:val="22"/>
                <w:szCs w:val="22"/>
              </w:rPr>
            </w:pPr>
          </w:p>
          <w:p w:rsidR="00550AF7" w:rsidP="005D7C62">
            <w:pPr>
              <w:bidi w:val="0"/>
              <w:spacing w:line="240" w:lineRule="auto"/>
              <w:jc w:val="center"/>
              <w:rPr>
                <w:rFonts w:ascii="Arial Narrow" w:hAnsi="Arial Narrow"/>
                <w:sz w:val="22"/>
                <w:szCs w:val="22"/>
              </w:rPr>
            </w:pPr>
          </w:p>
          <w:p w:rsidR="00550AF7" w:rsidP="005D7C62">
            <w:pPr>
              <w:bidi w:val="0"/>
              <w:spacing w:line="240" w:lineRule="auto"/>
              <w:jc w:val="center"/>
              <w:rPr>
                <w:rFonts w:ascii="Arial Narrow" w:hAnsi="Arial Narrow"/>
                <w:sz w:val="22"/>
                <w:szCs w:val="22"/>
              </w:rPr>
            </w:pPr>
          </w:p>
          <w:p w:rsidR="005E6C36" w:rsidP="005D7C62">
            <w:pPr>
              <w:bidi w:val="0"/>
              <w:spacing w:line="240" w:lineRule="auto"/>
              <w:jc w:val="center"/>
              <w:rPr>
                <w:rFonts w:ascii="Arial Narrow" w:hAnsi="Arial Narrow"/>
                <w:sz w:val="22"/>
                <w:szCs w:val="22"/>
              </w:rPr>
            </w:pPr>
          </w:p>
          <w:p w:rsidR="005D7C62" w:rsidRPr="005D7C62" w:rsidP="005D7C62">
            <w:pPr>
              <w:bidi w:val="0"/>
              <w:spacing w:before="0" w:beforeAutospacing="0" w:after="0" w:afterAutospacing="0" w:line="240" w:lineRule="auto"/>
              <w:jc w:val="center"/>
              <w:rPr>
                <w:rFonts w:ascii="Arial Narrow" w:hAnsi="Arial Narrow"/>
                <w:sz w:val="22"/>
                <w:szCs w:val="22"/>
              </w:rPr>
            </w:pPr>
            <w:r w:rsidRPr="005D7C62">
              <w:rPr>
                <w:rFonts w:ascii="Arial Narrow" w:hAnsi="Arial Narrow"/>
                <w:sz w:val="22"/>
                <w:szCs w:val="22"/>
              </w:rPr>
              <w:t xml:space="preserve">§ 73c </w:t>
            </w:r>
          </w:p>
          <w:p w:rsidR="005D7C62" w:rsidP="005D7C62">
            <w:pPr>
              <w:bidi w:val="0"/>
              <w:spacing w:line="240" w:lineRule="auto"/>
              <w:jc w:val="center"/>
              <w:rPr>
                <w:rFonts w:ascii="Arial Narrow" w:hAnsi="Arial Narrow"/>
                <w:sz w:val="22"/>
                <w:szCs w:val="22"/>
              </w:rPr>
            </w:pPr>
          </w:p>
          <w:p w:rsidR="00B435E8" w:rsidRPr="005D7C62" w:rsidP="005D7C62">
            <w:pPr>
              <w:bidi w:val="0"/>
              <w:spacing w:line="240" w:lineRule="auto"/>
              <w:jc w:val="center"/>
              <w:rPr>
                <w:rFonts w:ascii="Arial Narrow" w:hAnsi="Arial Narrow"/>
                <w:sz w:val="22"/>
                <w:szCs w:val="22"/>
              </w:rPr>
            </w:pPr>
          </w:p>
          <w:p w:rsidR="00B16767" w:rsidP="005D7C62">
            <w:pPr>
              <w:bidi w:val="0"/>
              <w:spacing w:line="240" w:lineRule="auto"/>
              <w:jc w:val="center"/>
              <w:rPr>
                <w:rFonts w:ascii="Arial Narrow" w:hAnsi="Arial Narrow"/>
                <w:sz w:val="22"/>
                <w:szCs w:val="22"/>
              </w:rPr>
            </w:pPr>
            <w:r w:rsidRPr="005F38A3" w:rsidR="005D7C62">
              <w:rPr>
                <w:rFonts w:ascii="Arial Narrow" w:hAnsi="Arial Narrow"/>
                <w:sz w:val="22"/>
                <w:szCs w:val="22"/>
              </w:rPr>
              <w:t>§ 73d ods.</w:t>
            </w:r>
            <w:r w:rsidRPr="005F38A3">
              <w:rPr>
                <w:rFonts w:ascii="Arial Narrow" w:hAnsi="Arial Narrow"/>
                <w:sz w:val="22"/>
                <w:szCs w:val="22"/>
              </w:rPr>
              <w:t>2</w:t>
            </w:r>
            <w:r>
              <w:rPr>
                <w:rFonts w:ascii="Arial Narrow" w:hAnsi="Arial Narrow"/>
                <w:sz w:val="22"/>
                <w:szCs w:val="22"/>
              </w:rPr>
              <w:t xml:space="preserve"> </w:t>
            </w:r>
          </w:p>
          <w:p w:rsidR="00B16767" w:rsidP="005D7C62">
            <w:pPr>
              <w:bidi w:val="0"/>
              <w:spacing w:line="240" w:lineRule="auto"/>
              <w:jc w:val="center"/>
              <w:rPr>
                <w:rFonts w:ascii="Arial Narrow" w:hAnsi="Arial Narrow"/>
                <w:sz w:val="22"/>
                <w:szCs w:val="22"/>
              </w:rPr>
            </w:pPr>
          </w:p>
          <w:p w:rsidR="00B16767" w:rsidP="005D7C62">
            <w:pPr>
              <w:bidi w:val="0"/>
              <w:spacing w:line="240" w:lineRule="auto"/>
              <w:jc w:val="center"/>
              <w:rPr>
                <w:rFonts w:ascii="Arial Narrow" w:hAnsi="Arial Narrow"/>
                <w:sz w:val="22"/>
                <w:szCs w:val="22"/>
              </w:rPr>
            </w:pPr>
          </w:p>
          <w:p w:rsidR="00B16767" w:rsidP="005D7C62">
            <w:pPr>
              <w:bidi w:val="0"/>
              <w:spacing w:line="240" w:lineRule="auto"/>
              <w:jc w:val="center"/>
              <w:rPr>
                <w:rFonts w:ascii="Arial Narrow" w:hAnsi="Arial Narrow"/>
                <w:sz w:val="22"/>
                <w:szCs w:val="22"/>
              </w:rPr>
            </w:pPr>
          </w:p>
          <w:p w:rsidR="00B16767" w:rsidP="005D7C62">
            <w:pPr>
              <w:bidi w:val="0"/>
              <w:spacing w:line="240" w:lineRule="auto"/>
              <w:jc w:val="center"/>
              <w:rPr>
                <w:rFonts w:ascii="Arial Narrow" w:hAnsi="Arial Narrow"/>
                <w:sz w:val="22"/>
                <w:szCs w:val="22"/>
              </w:rPr>
            </w:pPr>
          </w:p>
          <w:p w:rsidR="00B16767" w:rsidP="005D7C62">
            <w:pPr>
              <w:bidi w:val="0"/>
              <w:spacing w:line="240" w:lineRule="auto"/>
              <w:jc w:val="center"/>
              <w:rPr>
                <w:rFonts w:ascii="Arial Narrow" w:hAnsi="Arial Narrow"/>
                <w:sz w:val="22"/>
                <w:szCs w:val="22"/>
              </w:rPr>
            </w:pPr>
          </w:p>
          <w:p w:rsidR="00B16767" w:rsidP="005D7C62">
            <w:pPr>
              <w:bidi w:val="0"/>
              <w:spacing w:line="240" w:lineRule="auto"/>
              <w:jc w:val="center"/>
              <w:rPr>
                <w:rFonts w:ascii="Arial Narrow" w:hAnsi="Arial Narrow"/>
                <w:sz w:val="22"/>
                <w:szCs w:val="22"/>
              </w:rPr>
            </w:pPr>
          </w:p>
          <w:p w:rsidR="00B16767" w:rsidP="005D7C62">
            <w:pPr>
              <w:bidi w:val="0"/>
              <w:spacing w:line="240" w:lineRule="auto"/>
              <w:jc w:val="center"/>
              <w:rPr>
                <w:rFonts w:ascii="Arial Narrow" w:hAnsi="Arial Narrow"/>
                <w:sz w:val="22"/>
                <w:szCs w:val="22"/>
              </w:rPr>
            </w:pPr>
          </w:p>
          <w:p w:rsidR="00B16767" w:rsidP="005D7C62">
            <w:pPr>
              <w:bidi w:val="0"/>
              <w:spacing w:line="240" w:lineRule="auto"/>
              <w:jc w:val="center"/>
              <w:rPr>
                <w:rFonts w:ascii="Arial Narrow" w:hAnsi="Arial Narrow"/>
                <w:sz w:val="22"/>
                <w:szCs w:val="22"/>
              </w:rPr>
            </w:pPr>
          </w:p>
          <w:p w:rsidR="00B16767" w:rsidP="005D7C62">
            <w:pPr>
              <w:bidi w:val="0"/>
              <w:spacing w:line="240" w:lineRule="auto"/>
              <w:jc w:val="center"/>
              <w:rPr>
                <w:rFonts w:ascii="Arial Narrow" w:hAnsi="Arial Narrow"/>
                <w:sz w:val="22"/>
                <w:szCs w:val="22"/>
              </w:rPr>
            </w:pPr>
          </w:p>
          <w:p w:rsidR="005D7C62" w:rsidRPr="005D7C62" w:rsidP="005D7C62">
            <w:pPr>
              <w:bidi w:val="0"/>
              <w:spacing w:line="240" w:lineRule="auto"/>
              <w:jc w:val="center"/>
              <w:rPr>
                <w:rFonts w:ascii="Arial Narrow" w:hAnsi="Arial Narrow"/>
                <w:sz w:val="22"/>
                <w:szCs w:val="22"/>
              </w:rPr>
            </w:pPr>
            <w:r w:rsidR="00B16767">
              <w:rPr>
                <w:rFonts w:ascii="Arial Narrow" w:hAnsi="Arial Narrow"/>
                <w:sz w:val="22"/>
                <w:szCs w:val="22"/>
              </w:rPr>
              <w:t>ods.</w:t>
            </w:r>
            <w:r w:rsidRPr="005D7C62">
              <w:rPr>
                <w:rFonts w:ascii="Arial Narrow" w:hAnsi="Arial Narrow"/>
                <w:sz w:val="22"/>
                <w:szCs w:val="22"/>
              </w:rPr>
              <w:t xml:space="preserve">1 </w:t>
            </w:r>
          </w:p>
          <w:p w:rsidR="005D7C62" w:rsidRPr="005D7C62" w:rsidP="005D7C62">
            <w:pPr>
              <w:bidi w:val="0"/>
              <w:spacing w:line="240" w:lineRule="auto"/>
              <w:jc w:val="center"/>
              <w:rPr>
                <w:rFonts w:ascii="Arial Narrow" w:hAnsi="Arial Narrow"/>
                <w:sz w:val="22"/>
                <w:szCs w:val="22"/>
              </w:rPr>
            </w:pPr>
          </w:p>
          <w:p w:rsidR="005D7C62" w:rsidRPr="005D7C62" w:rsidP="005D7C62">
            <w:pPr>
              <w:bidi w:val="0"/>
              <w:spacing w:line="240" w:lineRule="auto"/>
              <w:jc w:val="center"/>
              <w:rPr>
                <w:rFonts w:ascii="Arial Narrow" w:hAnsi="Arial Narrow"/>
                <w:sz w:val="22"/>
                <w:szCs w:val="22"/>
              </w:rPr>
            </w:pPr>
          </w:p>
          <w:p w:rsidR="005D7C62" w:rsidRPr="005D7C62" w:rsidP="005D7C62">
            <w:pPr>
              <w:bidi w:val="0"/>
              <w:spacing w:line="240" w:lineRule="auto"/>
              <w:jc w:val="center"/>
              <w:rPr>
                <w:rFonts w:ascii="Arial Narrow" w:hAnsi="Arial Narrow"/>
                <w:sz w:val="22"/>
                <w:szCs w:val="22"/>
              </w:rPr>
            </w:pPr>
          </w:p>
          <w:p w:rsidR="005D7C62" w:rsidRPr="005D7C62" w:rsidP="005D7C62">
            <w:pPr>
              <w:bidi w:val="0"/>
              <w:spacing w:line="240" w:lineRule="auto"/>
              <w:jc w:val="center"/>
              <w:rPr>
                <w:rFonts w:ascii="Arial Narrow" w:hAnsi="Arial Narrow"/>
                <w:sz w:val="22"/>
                <w:szCs w:val="22"/>
              </w:rPr>
            </w:pPr>
          </w:p>
          <w:p w:rsidR="005D7C62" w:rsidRPr="005D7C62" w:rsidP="005D7C62">
            <w:pPr>
              <w:bidi w:val="0"/>
              <w:spacing w:line="240" w:lineRule="auto"/>
              <w:jc w:val="center"/>
              <w:rPr>
                <w:rFonts w:ascii="Arial Narrow" w:hAnsi="Arial Narrow"/>
                <w:sz w:val="22"/>
                <w:szCs w:val="22"/>
              </w:rPr>
            </w:pPr>
          </w:p>
          <w:p w:rsidR="005D7C62" w:rsidRPr="005D7C62" w:rsidP="005D7C62">
            <w:pPr>
              <w:bidi w:val="0"/>
              <w:spacing w:line="240" w:lineRule="auto"/>
              <w:jc w:val="center"/>
              <w:rPr>
                <w:rFonts w:ascii="Arial Narrow" w:hAnsi="Arial Narrow"/>
                <w:sz w:val="22"/>
                <w:szCs w:val="22"/>
              </w:rPr>
            </w:pPr>
          </w:p>
          <w:p w:rsidR="005D7C62" w:rsidRPr="005D7C62" w:rsidP="005D7C62">
            <w:pPr>
              <w:bidi w:val="0"/>
              <w:spacing w:line="240" w:lineRule="auto"/>
              <w:jc w:val="center"/>
              <w:rPr>
                <w:rFonts w:ascii="Arial Narrow" w:hAnsi="Arial Narrow"/>
                <w:sz w:val="22"/>
                <w:szCs w:val="22"/>
              </w:rPr>
            </w:pPr>
          </w:p>
          <w:p w:rsidR="005D7C62" w:rsidRPr="005D7C62" w:rsidP="005D7C62">
            <w:pPr>
              <w:bidi w:val="0"/>
              <w:spacing w:line="240" w:lineRule="auto"/>
              <w:jc w:val="center"/>
              <w:rPr>
                <w:rFonts w:ascii="Arial Narrow" w:hAnsi="Arial Narrow"/>
                <w:sz w:val="22"/>
                <w:szCs w:val="22"/>
              </w:rPr>
            </w:pPr>
          </w:p>
          <w:p w:rsidR="005D7C62" w:rsidRPr="005D7C62" w:rsidP="005D7C62">
            <w:pPr>
              <w:bidi w:val="0"/>
              <w:spacing w:line="240" w:lineRule="auto"/>
              <w:jc w:val="center"/>
              <w:rPr>
                <w:rFonts w:ascii="Arial Narrow" w:hAnsi="Arial Narrow"/>
                <w:sz w:val="22"/>
                <w:szCs w:val="22"/>
              </w:rPr>
            </w:pPr>
          </w:p>
          <w:p w:rsidR="005D7C62" w:rsidRPr="005D7C62" w:rsidP="005D7C62">
            <w:pPr>
              <w:bidi w:val="0"/>
              <w:spacing w:line="240" w:lineRule="auto"/>
              <w:jc w:val="center"/>
              <w:rPr>
                <w:rFonts w:ascii="Arial Narrow" w:hAnsi="Arial Narrow"/>
                <w:sz w:val="22"/>
                <w:szCs w:val="22"/>
              </w:rPr>
            </w:pPr>
          </w:p>
          <w:p w:rsidR="005D7C62" w:rsidRPr="005D7C62" w:rsidP="005D7C62">
            <w:pPr>
              <w:bidi w:val="0"/>
              <w:spacing w:line="240" w:lineRule="auto"/>
              <w:jc w:val="center"/>
              <w:rPr>
                <w:rFonts w:ascii="Arial Narrow" w:hAnsi="Arial Narrow"/>
                <w:sz w:val="22"/>
                <w:szCs w:val="22"/>
              </w:rPr>
            </w:pPr>
          </w:p>
          <w:p w:rsidR="005D7C62" w:rsidRPr="005D7C62" w:rsidP="005D7C62">
            <w:pPr>
              <w:bidi w:val="0"/>
              <w:spacing w:line="240" w:lineRule="auto"/>
              <w:jc w:val="center"/>
              <w:rPr>
                <w:rFonts w:ascii="Arial Narrow" w:hAnsi="Arial Narrow"/>
                <w:sz w:val="22"/>
                <w:szCs w:val="22"/>
              </w:rPr>
            </w:pPr>
          </w:p>
          <w:p w:rsidR="00987790" w:rsidP="00987790">
            <w:pPr>
              <w:bidi w:val="0"/>
              <w:spacing w:line="240" w:lineRule="auto"/>
              <w:rPr>
                <w:rFonts w:ascii="Arial Narrow" w:hAnsi="Arial Narrow"/>
                <w:sz w:val="22"/>
                <w:szCs w:val="22"/>
              </w:rPr>
            </w:pPr>
          </w:p>
          <w:p w:rsidR="005F38A3" w:rsidP="00987790">
            <w:pPr>
              <w:bidi w:val="0"/>
              <w:spacing w:line="240" w:lineRule="auto"/>
              <w:rPr>
                <w:rFonts w:ascii="Arial Narrow" w:hAnsi="Arial Narrow"/>
                <w:sz w:val="22"/>
                <w:szCs w:val="22"/>
              </w:rPr>
            </w:pPr>
          </w:p>
          <w:p w:rsidR="005F38A3" w:rsidP="00987790">
            <w:pPr>
              <w:bidi w:val="0"/>
              <w:spacing w:line="240" w:lineRule="auto"/>
              <w:rPr>
                <w:rFonts w:ascii="Arial Narrow" w:hAnsi="Arial Narrow"/>
                <w:sz w:val="22"/>
                <w:szCs w:val="22"/>
              </w:rPr>
            </w:pPr>
          </w:p>
          <w:p w:rsidR="005D7C62" w:rsidRPr="005D7C62" w:rsidP="00987790">
            <w:pPr>
              <w:bidi w:val="0"/>
              <w:spacing w:line="240" w:lineRule="auto"/>
              <w:rPr>
                <w:rFonts w:ascii="Arial Narrow" w:hAnsi="Arial Narrow"/>
                <w:sz w:val="22"/>
                <w:szCs w:val="22"/>
              </w:rPr>
            </w:pPr>
            <w:r w:rsidRPr="005D7C62">
              <w:rPr>
                <w:rFonts w:ascii="Arial Narrow" w:hAnsi="Arial Narrow"/>
                <w:sz w:val="22"/>
                <w:szCs w:val="22"/>
              </w:rPr>
              <w:t>§ 73m</w:t>
            </w:r>
          </w:p>
          <w:p w:rsidR="005D7C62" w:rsidRPr="005D7C62" w:rsidP="005D7C62">
            <w:pPr>
              <w:bidi w:val="0"/>
              <w:spacing w:line="240" w:lineRule="auto"/>
              <w:jc w:val="center"/>
              <w:rPr>
                <w:rFonts w:ascii="Arial Narrow" w:hAnsi="Arial Narrow"/>
                <w:sz w:val="22"/>
                <w:szCs w:val="22"/>
              </w:rPr>
            </w:pPr>
          </w:p>
          <w:p w:rsidR="005D7C62" w:rsidRPr="005D7C62" w:rsidP="005D7C62">
            <w:pPr>
              <w:bidi w:val="0"/>
              <w:spacing w:line="240" w:lineRule="auto"/>
              <w:jc w:val="center"/>
              <w:rPr>
                <w:rFonts w:ascii="Arial Narrow" w:hAnsi="Arial Narrow"/>
                <w:sz w:val="22"/>
                <w:szCs w:val="22"/>
              </w:rPr>
            </w:pPr>
          </w:p>
          <w:p w:rsidR="005D7C62" w:rsidRPr="005D7C62" w:rsidP="005D7C62">
            <w:pPr>
              <w:bidi w:val="0"/>
              <w:spacing w:before="0" w:beforeAutospacing="0" w:after="0" w:afterAutospacing="0" w:line="240" w:lineRule="auto"/>
              <w:ind w:hanging="45"/>
              <w:jc w:val="center"/>
              <w:rPr>
                <w:rFonts w:ascii="Arial Narrow" w:hAnsi="Arial Narrow"/>
                <w:sz w:val="22"/>
                <w:szCs w:val="22"/>
              </w:rPr>
            </w:pPr>
          </w:p>
          <w:p w:rsidR="005D7C62" w:rsidP="005D7C62">
            <w:pPr>
              <w:bidi w:val="0"/>
              <w:spacing w:before="0" w:beforeAutospacing="0" w:after="0" w:afterAutospacing="0" w:line="240" w:lineRule="auto"/>
              <w:ind w:hanging="45"/>
              <w:jc w:val="center"/>
              <w:rPr>
                <w:rFonts w:ascii="Arial Narrow" w:hAnsi="Arial Narrow"/>
                <w:sz w:val="22"/>
                <w:szCs w:val="22"/>
              </w:rPr>
            </w:pPr>
          </w:p>
          <w:p w:rsidR="00B27C4E" w:rsidP="005D7C62">
            <w:pPr>
              <w:bidi w:val="0"/>
              <w:spacing w:before="0" w:beforeAutospacing="0" w:after="0" w:afterAutospacing="0" w:line="240" w:lineRule="auto"/>
              <w:ind w:hanging="45"/>
              <w:jc w:val="center"/>
              <w:rPr>
                <w:rFonts w:ascii="Arial Narrow" w:hAnsi="Arial Narrow"/>
                <w:sz w:val="22"/>
                <w:szCs w:val="22"/>
              </w:rPr>
            </w:pPr>
          </w:p>
          <w:p w:rsidR="00AD277A" w:rsidP="005D7C62">
            <w:pPr>
              <w:bidi w:val="0"/>
              <w:spacing w:before="0" w:beforeAutospacing="0" w:after="0" w:afterAutospacing="0" w:line="240" w:lineRule="auto"/>
              <w:ind w:hanging="45"/>
              <w:jc w:val="center"/>
              <w:rPr>
                <w:rFonts w:ascii="Arial Narrow" w:hAnsi="Arial Narrow"/>
                <w:sz w:val="22"/>
                <w:szCs w:val="22"/>
              </w:rPr>
            </w:pPr>
          </w:p>
          <w:p w:rsidR="005D7C62" w:rsidRPr="005F38A3" w:rsidP="005D7C62">
            <w:pPr>
              <w:bidi w:val="0"/>
              <w:spacing w:before="0" w:beforeAutospacing="0" w:after="0" w:afterAutospacing="0" w:line="240" w:lineRule="auto"/>
              <w:ind w:hanging="45"/>
              <w:jc w:val="center"/>
              <w:rPr>
                <w:rFonts w:ascii="Arial Narrow" w:hAnsi="Arial Narrow"/>
                <w:sz w:val="22"/>
                <w:szCs w:val="22"/>
              </w:rPr>
            </w:pPr>
            <w:r w:rsidRPr="005F38A3">
              <w:rPr>
                <w:rFonts w:ascii="Arial Narrow" w:hAnsi="Arial Narrow"/>
                <w:sz w:val="22"/>
                <w:szCs w:val="22"/>
              </w:rPr>
              <w:t>§ 73d</w:t>
            </w:r>
          </w:p>
          <w:p w:rsidR="005D7C62" w:rsidRPr="005D7C62" w:rsidP="005D7C62">
            <w:pPr>
              <w:bidi w:val="0"/>
              <w:spacing w:before="0" w:beforeAutospacing="0" w:after="0" w:afterAutospacing="0" w:line="240" w:lineRule="auto"/>
              <w:ind w:hanging="45"/>
              <w:jc w:val="center"/>
              <w:rPr>
                <w:rFonts w:ascii="Arial Narrow" w:hAnsi="Arial Narrow"/>
                <w:sz w:val="22"/>
                <w:szCs w:val="22"/>
              </w:rPr>
            </w:pPr>
            <w:r w:rsidRPr="005F38A3" w:rsidR="00710C6D">
              <w:rPr>
                <w:rFonts w:ascii="Arial Narrow" w:hAnsi="Arial Narrow"/>
                <w:sz w:val="22"/>
                <w:szCs w:val="22"/>
              </w:rPr>
              <w:t>ods.3</w:t>
            </w:r>
            <w:r w:rsidRPr="005D7C62">
              <w:rPr>
                <w:rFonts w:ascii="Arial Narrow" w:hAnsi="Arial Narrow"/>
                <w:sz w:val="22"/>
                <w:szCs w:val="22"/>
              </w:rPr>
              <w:t xml:space="preserve"> </w:t>
            </w:r>
          </w:p>
          <w:p w:rsidR="005D7C62" w:rsidRPr="005D7C62" w:rsidP="005D7C62">
            <w:pPr>
              <w:bidi w:val="0"/>
              <w:spacing w:line="240" w:lineRule="auto"/>
              <w:jc w:val="center"/>
              <w:rPr>
                <w:rFonts w:ascii="Arial Narrow" w:hAnsi="Arial Narrow"/>
                <w:sz w:val="22"/>
                <w:szCs w:val="22"/>
              </w:rPr>
            </w:pPr>
          </w:p>
          <w:p w:rsidR="005D7C62" w:rsidRPr="005D7C62" w:rsidP="005D7C62">
            <w:pPr>
              <w:bidi w:val="0"/>
              <w:spacing w:line="240" w:lineRule="auto"/>
              <w:jc w:val="center"/>
              <w:rPr>
                <w:rFonts w:ascii="Arial Narrow" w:hAnsi="Arial Narrow"/>
                <w:sz w:val="22"/>
                <w:szCs w:val="22"/>
              </w:rPr>
            </w:pPr>
          </w:p>
          <w:p w:rsidR="005D7C62" w:rsidRPr="005D7C62" w:rsidP="005D7C62">
            <w:pPr>
              <w:bidi w:val="0"/>
              <w:spacing w:line="240" w:lineRule="auto"/>
              <w:jc w:val="center"/>
              <w:rPr>
                <w:rFonts w:ascii="Arial Narrow" w:hAnsi="Arial Narrow"/>
                <w:sz w:val="22"/>
                <w:szCs w:val="22"/>
              </w:rPr>
            </w:pPr>
          </w:p>
          <w:p w:rsidR="005D7C62" w:rsidRPr="005D7C62" w:rsidP="005D7C62">
            <w:pPr>
              <w:bidi w:val="0"/>
              <w:spacing w:line="240" w:lineRule="auto"/>
              <w:jc w:val="center"/>
              <w:rPr>
                <w:rFonts w:ascii="Arial Narrow" w:hAnsi="Arial Narrow"/>
                <w:sz w:val="22"/>
                <w:szCs w:val="22"/>
              </w:rPr>
            </w:pPr>
          </w:p>
          <w:p w:rsidR="005D7C62" w:rsidRPr="005D7C62" w:rsidP="005D7C62">
            <w:pPr>
              <w:bidi w:val="0"/>
              <w:spacing w:line="240" w:lineRule="auto"/>
              <w:jc w:val="center"/>
              <w:rPr>
                <w:rFonts w:ascii="Arial Narrow" w:hAnsi="Arial Narrow"/>
                <w:sz w:val="22"/>
                <w:szCs w:val="22"/>
              </w:rPr>
            </w:pPr>
          </w:p>
          <w:p w:rsidR="005D7C62" w:rsidRPr="005D7C62" w:rsidP="005D7C62">
            <w:pPr>
              <w:bidi w:val="0"/>
              <w:spacing w:line="240" w:lineRule="auto"/>
              <w:jc w:val="center"/>
              <w:rPr>
                <w:rFonts w:ascii="Arial Narrow" w:hAnsi="Arial Narrow"/>
                <w:sz w:val="22"/>
                <w:szCs w:val="22"/>
              </w:rPr>
            </w:pPr>
          </w:p>
          <w:p w:rsidR="005D7C62" w:rsidRPr="005D7C62" w:rsidP="005D7C62">
            <w:pPr>
              <w:bidi w:val="0"/>
              <w:spacing w:line="240" w:lineRule="auto"/>
              <w:jc w:val="center"/>
              <w:rPr>
                <w:rFonts w:ascii="Arial Narrow" w:hAnsi="Arial Narrow"/>
                <w:sz w:val="22"/>
                <w:szCs w:val="22"/>
              </w:rPr>
            </w:pPr>
          </w:p>
          <w:p w:rsidR="005D7C62" w:rsidRPr="005D7C62" w:rsidP="005D7C62">
            <w:pPr>
              <w:bidi w:val="0"/>
              <w:spacing w:line="240" w:lineRule="auto"/>
              <w:jc w:val="center"/>
              <w:rPr>
                <w:rFonts w:ascii="Arial Narrow" w:hAnsi="Arial Narrow"/>
                <w:sz w:val="22"/>
                <w:szCs w:val="22"/>
              </w:rPr>
            </w:pPr>
          </w:p>
          <w:p w:rsidR="006D4455" w:rsidRPr="005D7C62" w:rsidP="00B62967">
            <w:pPr>
              <w:bidi w:val="0"/>
              <w:spacing w:line="240" w:lineRule="auto"/>
              <w:rPr>
                <w:rFonts w:ascii="Arial Narrow" w:hAnsi="Arial Narrow"/>
                <w:sz w:val="22"/>
                <w:szCs w:val="22"/>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D4455" w:rsidP="006D4455">
            <w:pPr>
              <w:pStyle w:val="BodyText2"/>
              <w:bidi w:val="0"/>
              <w:spacing w:after="0" w:line="240" w:lineRule="exact"/>
              <w:jc w:val="left"/>
              <w:rPr>
                <w:rFonts w:ascii="Arial Narrow" w:hAnsi="Arial Narrow"/>
                <w:sz w:val="22"/>
                <w:szCs w:val="22"/>
              </w:rPr>
            </w:pPr>
          </w:p>
          <w:p w:rsidR="005D7C62" w:rsidP="005D7C62">
            <w:pPr>
              <w:pStyle w:val="BodyText2"/>
              <w:bidi w:val="0"/>
              <w:spacing w:after="0" w:line="240" w:lineRule="exact"/>
              <w:jc w:val="left"/>
              <w:rPr>
                <w:rFonts w:ascii="Arial Narrow" w:hAnsi="Arial Narrow"/>
                <w:sz w:val="22"/>
                <w:szCs w:val="22"/>
              </w:rPr>
            </w:pPr>
          </w:p>
          <w:p w:rsidR="005D7C62" w:rsidP="005D7C62">
            <w:pPr>
              <w:pStyle w:val="BodyText2"/>
              <w:bidi w:val="0"/>
              <w:spacing w:after="0" w:line="240" w:lineRule="exact"/>
              <w:jc w:val="left"/>
              <w:rPr>
                <w:rFonts w:ascii="Arial Narrow" w:hAnsi="Arial Narrow"/>
                <w:sz w:val="22"/>
                <w:szCs w:val="22"/>
              </w:rPr>
            </w:pPr>
          </w:p>
          <w:p w:rsidR="005D7C62" w:rsidP="005D7C62">
            <w:pPr>
              <w:pStyle w:val="BodyText2"/>
              <w:bidi w:val="0"/>
              <w:spacing w:after="0" w:line="240" w:lineRule="auto"/>
              <w:jc w:val="both"/>
              <w:rPr>
                <w:rFonts w:ascii="Arial Narrow" w:hAnsi="Arial Narrow"/>
                <w:b/>
                <w:color w:val="00B0F0"/>
                <w:sz w:val="22"/>
                <w:szCs w:val="22"/>
              </w:rPr>
            </w:pPr>
          </w:p>
          <w:p w:rsidR="005D7C62" w:rsidRPr="0076147A" w:rsidP="00150C7A">
            <w:pPr>
              <w:pStyle w:val="BodyText2"/>
              <w:bidi w:val="0"/>
              <w:spacing w:after="0" w:line="240" w:lineRule="exact"/>
              <w:jc w:val="both"/>
              <w:rPr>
                <w:rFonts w:ascii="Arial Narrow" w:hAnsi="Arial Narrow"/>
                <w:b/>
                <w:color w:val="00B0F0"/>
                <w:sz w:val="22"/>
                <w:szCs w:val="22"/>
              </w:rPr>
            </w:pPr>
            <w:r w:rsidRPr="0076147A" w:rsidR="0076147A">
              <w:rPr>
                <w:rFonts w:ascii="Arial Narrow" w:hAnsi="Arial Narrow"/>
                <w:b/>
                <w:color w:val="00B0F0"/>
                <w:sz w:val="22"/>
                <w:szCs w:val="22"/>
              </w:rPr>
              <w:t>Obchodník s cennými papiermi je povinný postupovať pri poskytovaní investičných služieb alebo vedľajších služieb a vykonávaní investičných činností v súlade so zásadami poctivého obchod</w:t>
            </w:r>
            <w:r w:rsidR="00FA270E">
              <w:rPr>
                <w:rFonts w:ascii="Arial Narrow" w:hAnsi="Arial Narrow"/>
                <w:b/>
                <w:color w:val="00B0F0"/>
                <w:sz w:val="22"/>
                <w:szCs w:val="22"/>
              </w:rPr>
              <w:t>ného styku, čestne, spravodlivo</w:t>
            </w:r>
            <w:r w:rsidRPr="0076147A" w:rsidR="0076147A">
              <w:rPr>
                <w:rFonts w:ascii="Arial Narrow" w:hAnsi="Arial Narrow"/>
                <w:b/>
                <w:color w:val="00B0F0"/>
                <w:sz w:val="22"/>
                <w:szCs w:val="22"/>
              </w:rPr>
              <w:t xml:space="preserve"> a s odbornou starostlivosťou v záujme svojich klientov.    </w:t>
            </w:r>
          </w:p>
          <w:p w:rsidR="005E6C36" w:rsidRPr="005E6C36" w:rsidP="005E6C36">
            <w:pPr>
              <w:pStyle w:val="CM1"/>
              <w:suppressAutoHyphens/>
              <w:autoSpaceDE/>
              <w:autoSpaceDN/>
              <w:bidi w:val="0"/>
              <w:adjustRightInd/>
              <w:spacing w:before="200" w:after="200" w:line="240" w:lineRule="auto"/>
              <w:jc w:val="both"/>
              <w:rPr>
                <w:rFonts w:ascii="Arial Narrow" w:hAnsi="Arial Narrow"/>
                <w:b/>
                <w:color w:val="00B0F0"/>
                <w:sz w:val="22"/>
                <w:szCs w:val="22"/>
              </w:rPr>
            </w:pPr>
            <w:r w:rsidRPr="005E6C36">
              <w:rPr>
                <w:rFonts w:ascii="Arial Narrow" w:hAnsi="Arial Narrow"/>
                <w:b/>
                <w:color w:val="00B0F0"/>
                <w:sz w:val="22"/>
                <w:szCs w:val="22"/>
              </w:rPr>
              <w:t xml:space="preserve">Obchodník s cennými papiermi, ktorý vytvára finančné nástroje určené na predaj klientom zabezpečí, že tieto finančné nástroje budú vytvorené tak, aby spĺňali potreby identifikovaného cieľového trhu klientov v rámci príslušnej kategórie klientov, spôsob distribúcie finančných nástrojov je zlučiteľný s identifikovaným cieľovým trhom, a prijme primerané opatrenia na zabezpečenie, že finančný nástroj je distribuovaný na identifikovanom cieľovom trhu.    </w:t>
            </w:r>
          </w:p>
          <w:p w:rsidR="005E6C36" w:rsidRPr="005E6C36" w:rsidP="005E6C36">
            <w:pPr>
              <w:pStyle w:val="ListParagraph"/>
              <w:bidi w:val="0"/>
              <w:spacing w:after="0" w:line="240" w:lineRule="auto"/>
              <w:ind w:left="0"/>
              <w:jc w:val="both"/>
              <w:rPr>
                <w:rFonts w:ascii="Arial Narrow" w:hAnsi="Arial Narrow"/>
                <w:b/>
                <w:color w:val="00B0F0"/>
                <w:sz w:val="22"/>
                <w:szCs w:val="22"/>
                <w:lang w:eastAsia="en-US"/>
              </w:rPr>
            </w:pPr>
            <w:r w:rsidRPr="005E6C36">
              <w:rPr>
                <w:rFonts w:ascii="Arial Narrow" w:hAnsi="Arial Narrow"/>
                <w:b/>
                <w:color w:val="00B0F0"/>
                <w:sz w:val="22"/>
                <w:szCs w:val="22"/>
                <w:lang w:eastAsia="en-US"/>
              </w:rPr>
              <w:t>Obchodník s cennými papiermi je povinný rozumieť finančným nástrojom, ktoré ponúka alebo odporúča, a posúdiť zlučiteľnosť finančných nástrojov s potrebami klientov, ktorým poskytuje investičné služby, a to aj s prihliadnutím na identifikovaný cieľový trh konečných klientov uvedený v § 71m, a zabezpečiť, aby finančné nástroje boli ponúkané alebo odporúčané iba vtedy, ak je to v záujme klienta.</w:t>
            </w:r>
          </w:p>
          <w:p w:rsidR="005E6C36" w:rsidP="005E6C36">
            <w:pPr>
              <w:pStyle w:val="ListParagraph"/>
              <w:bidi w:val="0"/>
              <w:spacing w:after="0" w:line="240" w:lineRule="auto"/>
              <w:ind w:left="1134" w:hanging="425"/>
              <w:jc w:val="both"/>
              <w:rPr>
                <w:rFonts w:ascii="Times New Roman" w:hAnsi="Times New Roman"/>
                <w:lang w:eastAsia="en-US"/>
              </w:rPr>
            </w:pPr>
          </w:p>
          <w:p w:rsidR="005D7C62" w:rsidRPr="001008DD" w:rsidP="005D7C62">
            <w:pPr>
              <w:bidi w:val="0"/>
              <w:spacing w:line="240" w:lineRule="auto"/>
              <w:jc w:val="both"/>
              <w:rPr>
                <w:rFonts w:ascii="Arial Narrow" w:hAnsi="Arial Narrow" w:cs="Helvetica"/>
                <w:sz w:val="22"/>
                <w:szCs w:val="22"/>
              </w:rPr>
            </w:pPr>
            <w:r w:rsidRPr="001008DD">
              <w:rPr>
                <w:rFonts w:ascii="Arial Narrow" w:hAnsi="Arial Narrow" w:cs="Helvetica"/>
                <w:sz w:val="22"/>
                <w:szCs w:val="22"/>
              </w:rPr>
              <w:t xml:space="preserve">Všetky informácie vrátane marketingového oznámenia, ktoré adresuje obchodník s cennými papiermi klientom alebo potenciálnym klientom, musia byť jednoznačné, prehľadné a nezavádzajúce. Marketingové oznámenie musí byť identifikovateľné.    </w:t>
            </w:r>
          </w:p>
          <w:p w:rsidR="00B16767" w:rsidRPr="00B16767" w:rsidP="00B16767">
            <w:pPr>
              <w:pStyle w:val="CM1"/>
              <w:bidi w:val="0"/>
              <w:spacing w:after="0" w:line="240" w:lineRule="auto"/>
              <w:jc w:val="both"/>
              <w:rPr>
                <w:rFonts w:ascii="Arial Narrow" w:hAnsi="Arial Narrow"/>
                <w:b/>
                <w:color w:val="00B0F0"/>
                <w:sz w:val="22"/>
                <w:szCs w:val="22"/>
              </w:rPr>
            </w:pPr>
            <w:r w:rsidRPr="00B16767">
              <w:rPr>
                <w:rFonts w:ascii="Arial Narrow" w:hAnsi="Arial Narrow"/>
                <w:b/>
                <w:color w:val="00B0F0"/>
                <w:sz w:val="22"/>
                <w:szCs w:val="22"/>
              </w:rPr>
              <w:t>Ak je poskytované investičné poradenstvo, obchodník s cennými papiermi je povinný včas pred poskytnutím investičného poradenstva informovať klienta o tom, či</w:t>
            </w:r>
          </w:p>
          <w:p w:rsidR="00B16767" w:rsidRPr="00B16767" w:rsidP="00B16767">
            <w:pPr>
              <w:bidi w:val="0"/>
              <w:spacing w:before="0" w:beforeAutospacing="0" w:after="0" w:afterAutospacing="0" w:line="240" w:lineRule="auto"/>
              <w:jc w:val="both"/>
              <w:rPr>
                <w:rFonts w:ascii="Arial Narrow" w:hAnsi="Arial Narrow"/>
                <w:b/>
                <w:color w:val="00B0F0"/>
                <w:sz w:val="22"/>
                <w:szCs w:val="22"/>
              </w:rPr>
            </w:pPr>
            <w:r w:rsidRPr="00B16767">
              <w:rPr>
                <w:rFonts w:ascii="Arial Narrow" w:hAnsi="Arial Narrow"/>
                <w:b/>
                <w:color w:val="00B0F0"/>
                <w:sz w:val="22"/>
                <w:szCs w:val="22"/>
              </w:rPr>
              <w:t xml:space="preserve">a)  sa poradenstvo poskytuje na nezávislom základe alebo nie, </w:t>
            </w:r>
          </w:p>
          <w:p w:rsidR="005F38A3" w:rsidRPr="005F38A3" w:rsidP="005F38A3">
            <w:pPr>
              <w:bidi w:val="0"/>
              <w:spacing w:before="0" w:beforeAutospacing="0" w:after="0" w:afterAutospacing="0" w:line="240" w:lineRule="auto"/>
              <w:jc w:val="both"/>
              <w:rPr>
                <w:rFonts w:ascii="Arial Narrow" w:hAnsi="Arial Narrow"/>
                <w:b/>
                <w:color w:val="00B0F0"/>
                <w:sz w:val="22"/>
                <w:szCs w:val="22"/>
              </w:rPr>
            </w:pPr>
            <w:r w:rsidRPr="00B16767" w:rsidR="00B16767">
              <w:rPr>
                <w:rFonts w:ascii="Arial Narrow" w:hAnsi="Arial Narrow"/>
                <w:b/>
                <w:color w:val="00B0F0"/>
                <w:sz w:val="22"/>
                <w:szCs w:val="22"/>
              </w:rPr>
              <w:t xml:space="preserve">b) je poradenstvo založené na širšej analýze alebo užšej analýze rôznych druhov finančných nástrojov a najmä či rozsah finančných nástrojov je obmedzený na finančné nástroje vydané alebo poskytované osobami, ktoré majú úzke väzby s príslušným obchodníkom s cennými papiermi alebo iné právne vzťahy alebo hospodárske vzťahy, ako napríklad zmluvný vzťah, ktoré sú také úzke, že by potenciálne mohli ovplyvniť nezávislosť </w:t>
            </w:r>
            <w:r w:rsidRPr="005F38A3" w:rsidR="00B16767">
              <w:rPr>
                <w:rFonts w:ascii="Arial Narrow" w:hAnsi="Arial Narrow"/>
                <w:b/>
                <w:color w:val="00B0F0"/>
                <w:sz w:val="22"/>
                <w:szCs w:val="22"/>
              </w:rPr>
              <w:t xml:space="preserve">poskytovaného poradenstva, </w:t>
            </w:r>
          </w:p>
          <w:p w:rsidR="005F38A3" w:rsidRPr="005F38A3" w:rsidP="005F38A3">
            <w:pPr>
              <w:bidi w:val="0"/>
              <w:spacing w:before="0" w:beforeAutospacing="0" w:after="0" w:afterAutospacing="0" w:line="240" w:lineRule="auto"/>
              <w:jc w:val="both"/>
              <w:rPr>
                <w:rFonts w:ascii="Arial Narrow" w:hAnsi="Arial Narrow"/>
                <w:b/>
                <w:color w:val="00B0F0"/>
                <w:sz w:val="22"/>
                <w:szCs w:val="22"/>
              </w:rPr>
            </w:pPr>
            <w:r w:rsidRPr="005F38A3">
              <w:rPr>
                <w:rFonts w:ascii="Arial Narrow" w:hAnsi="Arial Narrow"/>
                <w:b/>
                <w:color w:val="00B0F0"/>
                <w:sz w:val="22"/>
                <w:szCs w:val="22"/>
              </w:rPr>
              <w:t xml:space="preserve">c)sa poskytne klientovi pravidelné posúdenie vhodnosti finančných nástrojov odporúčaných obchodníkom s cennými papiermi príslušným klientom. </w:t>
            </w:r>
          </w:p>
          <w:p w:rsidR="005E6C36" w:rsidP="0076147A">
            <w:pPr>
              <w:bidi w:val="0"/>
              <w:spacing w:before="0" w:beforeAutospacing="0" w:line="240" w:lineRule="auto"/>
              <w:jc w:val="both"/>
              <w:rPr>
                <w:rFonts w:ascii="Arial Narrow" w:hAnsi="Arial Narrow"/>
                <w:b/>
                <w:color w:val="00B0F0"/>
                <w:sz w:val="22"/>
                <w:szCs w:val="22"/>
              </w:rPr>
            </w:pPr>
          </w:p>
          <w:p w:rsidR="0076147A" w:rsidRPr="0076147A" w:rsidP="0076147A">
            <w:pPr>
              <w:bidi w:val="0"/>
              <w:spacing w:before="0" w:beforeAutospacing="0" w:line="240" w:lineRule="auto"/>
              <w:jc w:val="both"/>
              <w:rPr>
                <w:rFonts w:ascii="Arial Narrow" w:hAnsi="Arial Narrow"/>
                <w:b/>
                <w:color w:val="00B0F0"/>
                <w:sz w:val="22"/>
                <w:szCs w:val="22"/>
              </w:rPr>
            </w:pPr>
            <w:r w:rsidRPr="0076147A">
              <w:rPr>
                <w:rFonts w:ascii="Arial Narrow" w:hAnsi="Arial Narrow"/>
                <w:b/>
                <w:color w:val="00B0F0"/>
                <w:sz w:val="22"/>
                <w:szCs w:val="22"/>
              </w:rPr>
              <w:t xml:space="preserve">Obchodník s cennými papiermi je povinný poskytnúť klientom alebo potenciálnym klientom nasledujúce informácie v zrozumiteľnej forme, ktoré sú potrebné na to, aby mohli správne porozumieť charakteru a rizikám investičnej služby, konkrétnemu druhu ponúkaného finančného nástroja a následne zodpovedne prijať investičné rozhodnutia, a to informácie o: </w:t>
            </w:r>
          </w:p>
          <w:p w:rsidR="0076147A" w:rsidRPr="0076147A" w:rsidP="0076147A">
            <w:pPr>
              <w:bidi w:val="0"/>
              <w:spacing w:before="0" w:beforeAutospacing="0" w:line="240" w:lineRule="auto"/>
              <w:jc w:val="both"/>
              <w:rPr>
                <w:rFonts w:ascii="Arial Narrow" w:hAnsi="Arial Narrow"/>
                <w:b/>
                <w:color w:val="00B0F0"/>
                <w:sz w:val="22"/>
                <w:szCs w:val="22"/>
              </w:rPr>
            </w:pPr>
            <w:r w:rsidRPr="0076147A">
              <w:rPr>
                <w:rFonts w:ascii="Arial Narrow" w:hAnsi="Arial Narrow"/>
                <w:b/>
                <w:color w:val="00B0F0"/>
                <w:sz w:val="22"/>
                <w:szCs w:val="22"/>
              </w:rPr>
              <w:t>a)  obchodníkovi s cennými papiermi a ním poskytovaných službách,</w:t>
            </w:r>
          </w:p>
          <w:p w:rsidR="0076147A" w:rsidRPr="0076147A" w:rsidP="0076147A">
            <w:pPr>
              <w:bidi w:val="0"/>
              <w:spacing w:before="0" w:beforeAutospacing="0" w:line="240" w:lineRule="auto"/>
              <w:jc w:val="both"/>
              <w:rPr>
                <w:rFonts w:ascii="Arial Narrow" w:hAnsi="Arial Narrow"/>
                <w:b/>
                <w:color w:val="00B0F0"/>
                <w:sz w:val="22"/>
                <w:szCs w:val="22"/>
              </w:rPr>
            </w:pPr>
            <w:r w:rsidRPr="0076147A">
              <w:rPr>
                <w:rFonts w:ascii="Arial Narrow" w:hAnsi="Arial Narrow"/>
                <w:b/>
                <w:color w:val="00B0F0"/>
                <w:sz w:val="22"/>
                <w:szCs w:val="22"/>
              </w:rPr>
              <w:t xml:space="preserve">b) finančných nástrojoch a navrhovaných investičných stratégiách vrátane príslušných poučení a upozornení v súvislosti s rizikami spojenými s investíciami v týchto nástrojoch alebo s konkrétnymi investičnými stratégiami a ochrane finančných nástrojov alebo peňažných prostriedkov klienta, a či je finančný nástroj určený pre neprofesionálnych klientov alebo profesionálnych klientov, s ohľadom na identifikovaný cieľový trh, </w:t>
            </w:r>
          </w:p>
          <w:p w:rsidR="0076147A" w:rsidRPr="0076147A" w:rsidP="0076147A">
            <w:pPr>
              <w:bidi w:val="0"/>
              <w:spacing w:before="0" w:beforeAutospacing="0" w:line="240" w:lineRule="auto"/>
              <w:jc w:val="both"/>
              <w:rPr>
                <w:rFonts w:ascii="Arial Narrow" w:hAnsi="Arial Narrow"/>
                <w:b/>
                <w:color w:val="00B0F0"/>
                <w:sz w:val="22"/>
                <w:szCs w:val="22"/>
              </w:rPr>
            </w:pPr>
            <w:r w:rsidRPr="0076147A">
              <w:rPr>
                <w:rFonts w:ascii="Arial Narrow" w:hAnsi="Arial Narrow"/>
                <w:b/>
                <w:color w:val="00B0F0"/>
                <w:sz w:val="22"/>
                <w:szCs w:val="22"/>
              </w:rPr>
              <w:t>c)   mieste výkonu služby,</w:t>
            </w:r>
          </w:p>
          <w:p w:rsidR="0076147A" w:rsidRPr="0076147A" w:rsidP="0076147A">
            <w:pPr>
              <w:bidi w:val="0"/>
              <w:spacing w:before="0" w:beforeAutospacing="0" w:line="240" w:lineRule="auto"/>
              <w:jc w:val="both"/>
              <w:rPr>
                <w:rFonts w:ascii="Arial Narrow" w:hAnsi="Arial Narrow"/>
                <w:b/>
                <w:color w:val="00B0F0"/>
                <w:sz w:val="22"/>
                <w:szCs w:val="22"/>
              </w:rPr>
            </w:pPr>
            <w:r w:rsidRPr="0076147A">
              <w:rPr>
                <w:rFonts w:ascii="Arial Narrow" w:hAnsi="Arial Narrow"/>
                <w:b/>
                <w:color w:val="00B0F0"/>
                <w:sz w:val="22"/>
                <w:szCs w:val="22"/>
              </w:rPr>
              <w:t>d) všetkých nákladoch a súvisiacich poplatkoch, ktoré  musia obsahovať informácie súvisiace s investičnými službami a vedľajšími službami vrátane nákladov na poradenstvo, nákladov na finančné nástroje odporúčané klientovi a ako ich klient môže uhradiť, vrátane akýchkoľvek platieb tretej strany.</w:t>
            </w:r>
          </w:p>
          <w:p w:rsidR="005D7C62" w:rsidRPr="00C749E0" w:rsidP="005D7C62">
            <w:pPr>
              <w:bidi w:val="0"/>
              <w:spacing w:line="240" w:lineRule="auto"/>
              <w:jc w:val="both"/>
              <w:rPr>
                <w:rFonts w:ascii="Arial Narrow" w:hAnsi="Arial Narrow" w:cs="Helvetica"/>
                <w:sz w:val="22"/>
                <w:szCs w:val="22"/>
              </w:rPr>
            </w:pPr>
            <w:r>
              <w:rPr>
                <w:rFonts w:ascii="Arial Narrow" w:hAnsi="Arial Narrow" w:cs="Helvetica"/>
                <w:sz w:val="22"/>
                <w:szCs w:val="22"/>
              </w:rPr>
              <w:t>A</w:t>
            </w:r>
            <w:r w:rsidRPr="00C749E0">
              <w:rPr>
                <w:rFonts w:ascii="Arial Narrow" w:hAnsi="Arial Narrow" w:cs="Helvetica"/>
                <w:sz w:val="22"/>
                <w:szCs w:val="22"/>
              </w:rPr>
              <w:t>k sa investičná služba ponúka ako súčasť finančného produktu, ktorý podlieha ustanoveniam osobitného predpisu</w:t>
            </w:r>
            <w:hyperlink r:id="rId6" w:anchor="poznamky.poznamka-58he" w:history="1">
              <w:r w:rsidRPr="00C749E0">
                <w:rPr>
                  <w:rStyle w:val="InternetLink"/>
                  <w:rFonts w:ascii="Arial Narrow" w:hAnsi="Arial Narrow" w:cs="Helvetica"/>
                  <w:bCs/>
                  <w:color w:val="auto"/>
                  <w:sz w:val="22"/>
                  <w:szCs w:val="22"/>
                  <w:u w:val="none"/>
                  <w:vertAlign w:val="superscript"/>
                </w:rPr>
                <w:t>58he</w:t>
              </w:r>
            </w:hyperlink>
            <w:r w:rsidRPr="00C749E0">
              <w:rPr>
                <w:rStyle w:val="InternetLink"/>
                <w:rFonts w:ascii="Arial Narrow" w:hAnsi="Arial Narrow" w:cs="Helvetica"/>
                <w:bCs/>
                <w:color w:val="auto"/>
                <w:sz w:val="22"/>
                <w:szCs w:val="22"/>
                <w:u w:val="none"/>
              </w:rPr>
              <w:t>)</w:t>
            </w:r>
            <w:r w:rsidRPr="00C749E0">
              <w:rPr>
                <w:rFonts w:ascii="Arial Narrow" w:hAnsi="Arial Narrow" w:cs="Helvetica"/>
                <w:sz w:val="22"/>
                <w:szCs w:val="22"/>
              </w:rPr>
              <w:t xml:space="preserve"> alebo právnych predpisov členských štátov týkajúcich sa bánk a spotrebiteľských úverov a upravujúcich posúdenie rizika klientov alebo informačné povinnosti vo vzťahu k tejto službe, na túto investičnú službu sa nevzťahujú povinnosti podľa </w:t>
            </w:r>
            <w:r w:rsidRPr="00AD277A" w:rsidR="00AD277A">
              <w:rPr>
                <w:rStyle w:val="InternetLink"/>
                <w:rFonts w:ascii="Arial Narrow" w:hAnsi="Arial Narrow"/>
                <w:b/>
                <w:bCs/>
                <w:color w:val="00B0F0"/>
                <w:sz w:val="22"/>
                <w:szCs w:val="22"/>
                <w:u w:val="none"/>
              </w:rPr>
              <w:t xml:space="preserve">§ 73b až </w:t>
            </w:r>
            <w:r w:rsidRPr="00AD277A" w:rsidR="00AD277A">
              <w:rPr>
                <w:rFonts w:ascii="Arial Narrow" w:hAnsi="Arial Narrow"/>
                <w:b/>
                <w:color w:val="00B0F0"/>
                <w:sz w:val="22"/>
                <w:szCs w:val="22"/>
              </w:rPr>
              <w:t>73d a § 73i</w:t>
            </w:r>
            <w:r w:rsidRPr="00C749E0">
              <w:rPr>
                <w:rFonts w:ascii="Arial Narrow" w:hAnsi="Arial Narrow" w:cs="Helvetica"/>
                <w:sz w:val="22"/>
                <w:szCs w:val="22"/>
              </w:rPr>
              <w:t xml:space="preserve">, ak už boli splnené na základe týchto predpisov. </w:t>
            </w:r>
          </w:p>
          <w:p w:rsidR="005F38A3" w:rsidRPr="005F38A3" w:rsidP="005F38A3">
            <w:pPr>
              <w:pStyle w:val="CM1"/>
              <w:bidi w:val="0"/>
              <w:spacing w:after="0" w:line="240" w:lineRule="auto"/>
              <w:jc w:val="both"/>
              <w:rPr>
                <w:rFonts w:ascii="Arial Narrow" w:hAnsi="Arial Narrow"/>
                <w:b/>
                <w:color w:val="00B0F0"/>
                <w:sz w:val="22"/>
                <w:szCs w:val="22"/>
              </w:rPr>
            </w:pPr>
            <w:r w:rsidRPr="005F38A3">
              <w:rPr>
                <w:rFonts w:ascii="Arial Narrow" w:hAnsi="Arial Narrow"/>
                <w:b/>
                <w:color w:val="00B0F0"/>
                <w:sz w:val="22"/>
                <w:szCs w:val="22"/>
              </w:rPr>
              <w:t xml:space="preserve">Ak obchodník s cennými papiermi informuje klienta, že investičné poradenstvo poskytuje na nezávislom základe, obchodník s cennými papiermi je povinný  </w:t>
            </w:r>
          </w:p>
          <w:p w:rsidR="005F38A3" w:rsidRPr="005F38A3" w:rsidP="005F38A3">
            <w:pPr>
              <w:pStyle w:val="CM4"/>
              <w:bidi w:val="0"/>
              <w:spacing w:after="0" w:line="240" w:lineRule="auto"/>
              <w:jc w:val="both"/>
              <w:rPr>
                <w:rFonts w:ascii="Arial Narrow" w:hAnsi="Arial Narrow"/>
                <w:b/>
                <w:color w:val="00B0F0"/>
                <w:sz w:val="22"/>
                <w:szCs w:val="22"/>
              </w:rPr>
            </w:pPr>
            <w:r w:rsidRPr="005F38A3">
              <w:rPr>
                <w:rFonts w:ascii="Arial Narrow" w:hAnsi="Arial Narrow"/>
                <w:b/>
                <w:color w:val="00B0F0"/>
                <w:sz w:val="22"/>
                <w:szCs w:val="22"/>
              </w:rPr>
              <w:t xml:space="preserve">a) posúdiť dostatočný rozsah finančných nástrojov dostupných na trhu, ktoré musia byť dostatočne rozmanité, ak ide o ich typ a emitentov alebo poskytovateľov produktov na zabezpečenie dostatočného plnenia investičných cieľov klienta, a nesmú byť obmedzené na finančné nástroje vydané alebo poskytované </w:t>
            </w:r>
          </w:p>
          <w:p w:rsidR="005F38A3" w:rsidRPr="005F38A3" w:rsidP="005F38A3">
            <w:pPr>
              <w:pStyle w:val="CM4"/>
              <w:numPr>
                <w:numId w:val="22"/>
              </w:numPr>
              <w:bidi w:val="0"/>
              <w:spacing w:after="0" w:line="240" w:lineRule="auto"/>
              <w:ind w:left="0" w:firstLine="0"/>
              <w:jc w:val="both"/>
              <w:rPr>
                <w:rFonts w:ascii="Arial Narrow" w:hAnsi="Arial Narrow"/>
                <w:b/>
                <w:color w:val="00B0F0"/>
                <w:sz w:val="22"/>
                <w:szCs w:val="22"/>
              </w:rPr>
            </w:pPr>
            <w:r w:rsidRPr="005F38A3">
              <w:rPr>
                <w:rFonts w:ascii="Arial Narrow" w:hAnsi="Arial Narrow"/>
                <w:b/>
                <w:color w:val="00B0F0"/>
                <w:sz w:val="22"/>
                <w:szCs w:val="22"/>
              </w:rPr>
              <w:t xml:space="preserve">samotným obchodníkom s cennými papiermi alebo osobami, ktoré majú úzke väzby s obchodníkom s cennými papiermi alebo </w:t>
            </w:r>
          </w:p>
          <w:p w:rsidR="005F38A3" w:rsidRPr="005F38A3" w:rsidP="005F38A3">
            <w:pPr>
              <w:pStyle w:val="CM4"/>
              <w:numPr>
                <w:numId w:val="22"/>
              </w:numPr>
              <w:bidi w:val="0"/>
              <w:spacing w:after="0" w:line="240" w:lineRule="auto"/>
              <w:ind w:left="0" w:firstLine="0"/>
              <w:jc w:val="both"/>
              <w:rPr>
                <w:rFonts w:ascii="Arial Narrow" w:hAnsi="Arial Narrow"/>
                <w:b/>
                <w:color w:val="00B0F0"/>
                <w:sz w:val="22"/>
                <w:szCs w:val="22"/>
              </w:rPr>
            </w:pPr>
            <w:r w:rsidRPr="005F38A3">
              <w:rPr>
                <w:rFonts w:ascii="Arial Narrow" w:hAnsi="Arial Narrow"/>
                <w:b/>
                <w:color w:val="00B0F0"/>
                <w:sz w:val="22"/>
                <w:szCs w:val="22"/>
              </w:rPr>
              <w:t xml:space="preserve">inými osobami, ktoré majú také úzke právne vzťahy alebo obchodné vzťahy s obchodníkom s cennými papiermi, ako napríklad zmluvný vzťah, ktoré by potenciálne mohli ovplyvniť nezávislosť poskytovaného poradenstva, </w:t>
            </w:r>
          </w:p>
          <w:p w:rsidR="005F38A3" w:rsidRPr="005F38A3" w:rsidP="005F38A3">
            <w:pPr>
              <w:bidi w:val="0"/>
              <w:spacing w:before="0" w:beforeAutospacing="0" w:after="0" w:afterAutospacing="0" w:line="240" w:lineRule="auto"/>
              <w:jc w:val="both"/>
              <w:rPr>
                <w:rFonts w:ascii="Arial Narrow" w:hAnsi="Arial Narrow"/>
                <w:b/>
                <w:color w:val="00B0F0"/>
                <w:sz w:val="22"/>
                <w:szCs w:val="22"/>
              </w:rPr>
            </w:pPr>
            <w:r w:rsidRPr="005F38A3">
              <w:rPr>
                <w:rFonts w:ascii="Arial Narrow" w:hAnsi="Arial Narrow"/>
                <w:b/>
                <w:color w:val="00B0F0"/>
                <w:sz w:val="22"/>
                <w:szCs w:val="22"/>
              </w:rPr>
              <w:t xml:space="preserve">b) neprijímať ani si neponechávať poplatky, provízie alebo iné peňažné výhody a nepeňažné výhody zaplatené alebo poskytnuté akoukoľvek treťou osobou alebo osobou konajúcou v mene tretej osoby v súvislosti s poskytnutím služby klientom; menšie nepeňažné výhody, ktoré boli oznámené klientovi pred poskytnutím príslušnej investičnej služby a ktoré môžu zvýšiť kvalitu služieb poskytovaných klientovi a v dôsledku svojho rozsahu a povahy sa nepovažujú za narúšajúce súlad s povinnosťou obchodníka s cennými papiermi konať v najlepšom záujme klienta, pričom menšie nepeňažné plnenia môžu byť opísané všeobecným spôsobom.  </w:t>
            </w:r>
          </w:p>
          <w:p w:rsidR="005D7C62" w:rsidRPr="00710C6D" w:rsidP="00710C6D">
            <w:pPr>
              <w:bidi w:val="0"/>
              <w:spacing w:before="0" w:beforeAutospacing="0" w:after="0" w:afterAutospacing="0" w:line="240" w:lineRule="auto"/>
              <w:jc w:val="both"/>
              <w:rPr>
                <w:rFonts w:ascii="Arial Narrow" w:hAnsi="Arial Narrow"/>
                <w:b/>
                <w:color w:val="00B0F0"/>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9303C1" w:rsidP="006D4455">
            <w:pPr>
              <w:autoSpaceDE w:val="0"/>
              <w:autoSpaceDN w:val="0"/>
              <w:bidi w:val="0"/>
              <w:spacing w:before="0" w:beforeAutospacing="0" w:after="0" w:afterAutospacing="0" w:line="240" w:lineRule="auto"/>
              <w:jc w:val="center"/>
              <w:rPr>
                <w:rFonts w:ascii="Arial Narrow" w:hAnsi="Arial Narrow"/>
                <w:sz w:val="22"/>
                <w:szCs w:val="22"/>
              </w:rPr>
            </w:pPr>
          </w:p>
          <w:p w:rsidR="009303C1" w:rsidP="006D4455">
            <w:pPr>
              <w:autoSpaceDE w:val="0"/>
              <w:autoSpaceDN w:val="0"/>
              <w:bidi w:val="0"/>
              <w:spacing w:before="0" w:beforeAutospacing="0" w:after="0" w:afterAutospacing="0" w:line="240" w:lineRule="auto"/>
              <w:jc w:val="center"/>
              <w:rPr>
                <w:rFonts w:ascii="Arial Narrow" w:hAnsi="Arial Narrow"/>
                <w:sz w:val="22"/>
                <w:szCs w:val="22"/>
              </w:rPr>
            </w:pPr>
          </w:p>
          <w:p w:rsidR="009303C1"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pStyle w:val="Heading1"/>
              <w:bidi w:val="0"/>
              <w:spacing w:after="0" w:line="240" w:lineRule="auto"/>
              <w:rPr>
                <w:rFonts w:ascii="Arial Narrow" w:hAnsi="Arial Narrow"/>
                <w:b w:val="0"/>
                <w:bCs w:val="0"/>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čl.24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8.   Investičná spoločnosť pri poskytovaní správy portfólia neakceptuje ani neponecháva si poplatky, provízie alebo iné peňažné alebo nepeňažné benefity zaplatené alebo poskytnuté akoukoľvek treťou stranou alebo osobou konajúcou v mene tretej strany v súvislosti s poskytnutím služby klientom. Menšie nepeňažné benefity, ktoré môžu zvýšiť kvalitu služieb poskytovaných klientovi a v dôsledku svojej škály a povahy by nemohli byť považované za narúšajúce súlad s povinnosťou investičnej spoločnosti konať v najlepšom záujme klienta sa musí jasne oznámiť a sú vylúčené z rozsahu pôsobnosti tohto odseku.</w:t>
            </w:r>
          </w:p>
          <w:p w:rsidR="00710C6D" w:rsidP="006D4455">
            <w:pPr>
              <w:pStyle w:val="CM4"/>
              <w:bidi w:val="0"/>
              <w:spacing w:before="60" w:after="60" w:line="240" w:lineRule="auto"/>
              <w:rPr>
                <w:rFonts w:ascii="Arial Narrow" w:hAnsi="Arial Narrow"/>
                <w:sz w:val="22"/>
                <w:szCs w:val="22"/>
              </w:rPr>
            </w:pPr>
          </w:p>
          <w:p w:rsidR="00710C6D" w:rsidP="006D4455">
            <w:pPr>
              <w:pStyle w:val="CM4"/>
              <w:bidi w:val="0"/>
              <w:spacing w:before="60" w:after="60" w:line="240" w:lineRule="auto"/>
              <w:rPr>
                <w:rFonts w:ascii="Arial Narrow" w:hAnsi="Arial Narrow"/>
                <w:sz w:val="22"/>
                <w:szCs w:val="22"/>
              </w:rPr>
            </w:pPr>
          </w:p>
          <w:p w:rsidR="00710C6D" w:rsidP="006D4455">
            <w:pPr>
              <w:pStyle w:val="CM4"/>
              <w:bidi w:val="0"/>
              <w:spacing w:before="60" w:after="60" w:line="240" w:lineRule="auto"/>
              <w:rPr>
                <w:rFonts w:ascii="Arial Narrow" w:hAnsi="Arial Narrow"/>
                <w:sz w:val="22"/>
                <w:szCs w:val="22"/>
              </w:rPr>
            </w:pPr>
          </w:p>
          <w:p w:rsidR="00710C6D" w:rsidP="006D4455">
            <w:pPr>
              <w:pStyle w:val="CM4"/>
              <w:bidi w:val="0"/>
              <w:spacing w:before="60" w:after="60" w:line="240" w:lineRule="auto"/>
              <w:rPr>
                <w:rFonts w:ascii="Arial Narrow" w:hAnsi="Arial Narrow"/>
                <w:sz w:val="22"/>
                <w:szCs w:val="22"/>
              </w:rPr>
            </w:pPr>
          </w:p>
          <w:p w:rsidR="00710C6D" w:rsidP="006D4455">
            <w:pPr>
              <w:pStyle w:val="CM4"/>
              <w:bidi w:val="0"/>
              <w:spacing w:before="60" w:after="60" w:line="240" w:lineRule="auto"/>
              <w:rPr>
                <w:rFonts w:ascii="Arial Narrow" w:hAnsi="Arial Narrow"/>
                <w:sz w:val="22"/>
                <w:szCs w:val="22"/>
              </w:rPr>
            </w:pPr>
          </w:p>
          <w:p w:rsidR="00710C6D" w:rsidP="006D4455">
            <w:pPr>
              <w:pStyle w:val="CM4"/>
              <w:bidi w:val="0"/>
              <w:spacing w:before="60" w:after="60" w:line="240" w:lineRule="auto"/>
              <w:rPr>
                <w:rFonts w:ascii="Arial Narrow" w:hAnsi="Arial Narrow"/>
                <w:sz w:val="22"/>
                <w:szCs w:val="22"/>
              </w:rPr>
            </w:pPr>
          </w:p>
          <w:p w:rsidR="00710C6D" w:rsidP="006D4455">
            <w:pPr>
              <w:pStyle w:val="CM4"/>
              <w:bidi w:val="0"/>
              <w:spacing w:before="60" w:after="60" w:line="240" w:lineRule="auto"/>
              <w:rPr>
                <w:rFonts w:ascii="Arial Narrow" w:hAnsi="Arial Narrow"/>
                <w:sz w:val="22"/>
                <w:szCs w:val="22"/>
              </w:rPr>
            </w:pPr>
          </w:p>
          <w:p w:rsidR="006D4455" w:rsidRPr="00844FEB"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9.   </w:t>
            </w:r>
            <w:r w:rsidRPr="00844FEB">
              <w:rPr>
                <w:rFonts w:ascii="Arial Narrow" w:hAnsi="Arial Narrow"/>
                <w:sz w:val="22"/>
                <w:szCs w:val="22"/>
              </w:rPr>
              <w:t>Členské štáty zabezpečia, aby sa za plnenie povinností podľa článku 23 alebo podľa odseku 1 tohto článku investičnými spoločnosťami nepovažovali prípady, keď akejkoľvek osobe okrem klienta zaplatia alebo je im zaplatený akýkoľvek poplatok alebo provízia alebo poskytujú alebo im je poskytnutá akákoľvek nepeňažná výhoda v súvislosti s poskytovaním investičnej služby alebo vedľajšej služby akoukoľvek stranou okrem klienta, okrem prípadov, keď platba poplatku alebo provízie alebo poskytnutie nepeňažnej výhody:</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9"/>
              <w:gridCol w:w="650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844FEB" w:rsidP="006D4455">
                  <w:pPr>
                    <w:pStyle w:val="CM4"/>
                    <w:bidi w:val="0"/>
                    <w:spacing w:before="60" w:after="60" w:line="240" w:lineRule="auto"/>
                    <w:rPr>
                      <w:rFonts w:ascii="Arial Narrow" w:hAnsi="Arial Narrow"/>
                      <w:sz w:val="22"/>
                      <w:szCs w:val="22"/>
                    </w:rPr>
                  </w:pPr>
                  <w:r w:rsidRPr="00844FEB">
                    <w:rPr>
                      <w:rFonts w:ascii="Arial Narrow" w:hAnsi="Arial Narrow"/>
                      <w:sz w:val="22"/>
                      <w:szCs w:val="22"/>
                    </w:rPr>
                    <w:t>a)</w:t>
                  </w:r>
                </w:p>
              </w:tc>
              <w:tc>
                <w:tcPr>
                  <w:tcW w:w="87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844FEB" w:rsidP="006D4455">
                  <w:pPr>
                    <w:pStyle w:val="CM4"/>
                    <w:bidi w:val="0"/>
                    <w:spacing w:before="60" w:after="60" w:line="240" w:lineRule="auto"/>
                    <w:rPr>
                      <w:rFonts w:ascii="Arial Narrow" w:hAnsi="Arial Narrow"/>
                      <w:sz w:val="22"/>
                      <w:szCs w:val="22"/>
                    </w:rPr>
                  </w:pPr>
                  <w:r w:rsidRPr="00844FEB">
                    <w:rPr>
                      <w:rFonts w:ascii="Arial Narrow" w:hAnsi="Arial Narrow"/>
                      <w:sz w:val="22"/>
                      <w:szCs w:val="22"/>
                    </w:rPr>
                    <w:t>je zameraná na zvýšenie kvality príslušnej služby klientovi a</w:t>
                  </w:r>
                </w:p>
              </w:tc>
            </w:tr>
          </w:tbl>
          <w:p w:rsidR="006D4455" w:rsidRPr="00844FEB"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6"/>
              <w:gridCol w:w="65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844FEB" w:rsidP="006D4455">
                  <w:pPr>
                    <w:pStyle w:val="CM4"/>
                    <w:bidi w:val="0"/>
                    <w:spacing w:before="60" w:after="60" w:line="240" w:lineRule="auto"/>
                    <w:rPr>
                      <w:rFonts w:ascii="Arial Narrow" w:hAnsi="Arial Narrow"/>
                      <w:sz w:val="22"/>
                      <w:szCs w:val="22"/>
                    </w:rPr>
                  </w:pPr>
                  <w:r w:rsidRPr="00844FEB">
                    <w:rPr>
                      <w:rFonts w:ascii="Arial Narrow" w:hAnsi="Arial Narrow"/>
                      <w:sz w:val="22"/>
                      <w:szCs w:val="22"/>
                    </w:rPr>
                    <w:t>b)</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844FEB">
                    <w:rPr>
                      <w:rFonts w:ascii="Arial Narrow" w:hAnsi="Arial Narrow"/>
                      <w:sz w:val="22"/>
                      <w:szCs w:val="22"/>
                    </w:rPr>
                    <w:t>nie je v rozpore s dodržiavaním povinnosti investičnej spoločnosti konať čestne, spravodlivo a v najlepšom záujme klienta.</w:t>
                  </w:r>
                </w:p>
              </w:tc>
            </w:tr>
          </w:tbl>
          <w:p w:rsidR="00756D6B" w:rsidP="006D4455">
            <w:pPr>
              <w:pStyle w:val="CM4"/>
              <w:bidi w:val="0"/>
              <w:spacing w:before="60" w:after="60" w:line="240" w:lineRule="auto"/>
              <w:rPr>
                <w:rFonts w:ascii="Arial Narrow" w:hAnsi="Arial Narrow"/>
                <w:sz w:val="22"/>
                <w:szCs w:val="22"/>
              </w:rPr>
            </w:pPr>
          </w:p>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Pred poskytnutím príslušnej investičnej alebo vedľajšej služby musí byť klient jasne a vyčerpávajúcim, presným a zrozumiteľným spôsobom informovaný o existencii, povahe a výške platby alebo dávky uvedenej v prvom pododseku, alebo v prípadoch, keď ich výšku nemožno zistiť, o metóde jej výpočtu. V prípade potreby investičná spoločnosť informuje klienta aj o mechanizmoch prevodu poplatkov, provízií, peňažných alebo nepeňažných benefitov prijatých v súvislosti s poskytovaním investičnej alebo vedľajšej služby klientovi.</w:t>
            </w:r>
          </w:p>
          <w:p w:rsidR="000E6CD7" w:rsidP="000E6CD7">
            <w:pPr>
              <w:pStyle w:val="Default"/>
              <w:bidi w:val="0"/>
              <w:spacing w:after="0" w:line="240" w:lineRule="auto"/>
            </w:pPr>
          </w:p>
          <w:p w:rsidR="000E6CD7" w:rsidP="000E6CD7">
            <w:pPr>
              <w:pStyle w:val="Default"/>
              <w:bidi w:val="0"/>
              <w:spacing w:after="0" w:line="240" w:lineRule="auto"/>
            </w:pPr>
          </w:p>
          <w:p w:rsidR="000E6CD7" w:rsidP="000E6CD7">
            <w:pPr>
              <w:pStyle w:val="Default"/>
              <w:bidi w:val="0"/>
              <w:spacing w:after="0" w:line="240" w:lineRule="auto"/>
            </w:pPr>
          </w:p>
          <w:p w:rsidR="000E6CD7" w:rsidP="000E6CD7">
            <w:pPr>
              <w:pStyle w:val="Default"/>
              <w:bidi w:val="0"/>
              <w:spacing w:after="0" w:line="240" w:lineRule="auto"/>
            </w:pPr>
          </w:p>
          <w:p w:rsidR="005E6C36" w:rsidRPr="000E6CD7" w:rsidP="000E6CD7">
            <w:pPr>
              <w:pStyle w:val="Default"/>
              <w:bidi w:val="0"/>
              <w:spacing w:after="0" w:line="240" w:lineRule="auto"/>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Platba alebo benefit, ktoré umožňujú poskytnutie investičných služieb alebo sú potrebné na poskytnutie investičných služieb, ako sú poplatky za úschovu, vyrovnanie obchodu a výmenné poplatky, regulačné alebo právnické poplatky, a ktoré svojím charakterom nemôžu viesť k rozporu s povinnosťami investičnej spoločnosti konať čestne, spravodlivo a profesionálne v súlade s najlepšími záujmami jej klientov, nepodlieha požiadavkám stanoveným v prvom pododseku.</w:t>
            </w:r>
          </w:p>
          <w:p w:rsidR="000E6CD7" w:rsidP="006D4455">
            <w:pPr>
              <w:pStyle w:val="CM4"/>
              <w:bidi w:val="0"/>
              <w:spacing w:before="60" w:after="60" w:line="240" w:lineRule="auto"/>
              <w:rPr>
                <w:rFonts w:ascii="Arial Narrow" w:hAnsi="Arial Narrow"/>
                <w:sz w:val="22"/>
                <w:szCs w:val="22"/>
              </w:rPr>
            </w:pPr>
          </w:p>
          <w:p w:rsidR="000E6CD7" w:rsidP="006D4455">
            <w:pPr>
              <w:pStyle w:val="CM4"/>
              <w:bidi w:val="0"/>
              <w:spacing w:before="60" w:after="60" w:line="240" w:lineRule="auto"/>
              <w:rPr>
                <w:rFonts w:ascii="Arial Narrow" w:hAnsi="Arial Narrow"/>
                <w:sz w:val="22"/>
                <w:szCs w:val="22"/>
              </w:rPr>
            </w:pPr>
          </w:p>
          <w:p w:rsidR="000E6CD7" w:rsidP="006D4455">
            <w:pPr>
              <w:pStyle w:val="CM4"/>
              <w:bidi w:val="0"/>
              <w:spacing w:before="60" w:after="60" w:line="240" w:lineRule="auto"/>
              <w:rPr>
                <w:rFonts w:ascii="Arial Narrow" w:hAnsi="Arial Narrow"/>
                <w:sz w:val="22"/>
                <w:szCs w:val="22"/>
              </w:rPr>
            </w:pPr>
          </w:p>
          <w:p w:rsidR="000E6CD7" w:rsidP="006D4455">
            <w:pPr>
              <w:pStyle w:val="CM4"/>
              <w:bidi w:val="0"/>
              <w:spacing w:before="60" w:after="60" w:line="240" w:lineRule="auto"/>
              <w:rPr>
                <w:rFonts w:ascii="Arial Narrow" w:hAnsi="Arial Narrow"/>
                <w:sz w:val="22"/>
                <w:szCs w:val="22"/>
              </w:rPr>
            </w:pPr>
          </w:p>
          <w:p w:rsidR="000E6CD7" w:rsidP="006D4455">
            <w:pPr>
              <w:pStyle w:val="CM4"/>
              <w:bidi w:val="0"/>
              <w:spacing w:before="60" w:after="60" w:line="240" w:lineRule="auto"/>
              <w:rPr>
                <w:rFonts w:ascii="Arial Narrow" w:hAnsi="Arial Narrow"/>
                <w:sz w:val="22"/>
                <w:szCs w:val="22"/>
              </w:rPr>
            </w:pPr>
          </w:p>
          <w:p w:rsidR="000E6CD7" w:rsidP="006D4455">
            <w:pPr>
              <w:pStyle w:val="CM4"/>
              <w:bidi w:val="0"/>
              <w:spacing w:before="60" w:after="60" w:line="240" w:lineRule="auto"/>
              <w:rPr>
                <w:rFonts w:ascii="Arial Narrow" w:hAnsi="Arial Narrow"/>
                <w:sz w:val="22"/>
                <w:szCs w:val="22"/>
              </w:rPr>
            </w:pPr>
          </w:p>
          <w:p w:rsidR="000E6CD7" w:rsidP="006D4455">
            <w:pPr>
              <w:pStyle w:val="CM4"/>
              <w:bidi w:val="0"/>
              <w:spacing w:before="60" w:after="60" w:line="240" w:lineRule="auto"/>
              <w:rPr>
                <w:rFonts w:ascii="Arial Narrow" w:hAnsi="Arial Narrow"/>
                <w:sz w:val="22"/>
                <w:szCs w:val="22"/>
              </w:rPr>
            </w:pPr>
          </w:p>
          <w:p w:rsidR="000E6CD7"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10.   Investičná spoločnosť, ktorá poskytuje investičné služby klientom, zabezpečí, aby neodmeňovala svojich zamestnancov ani neposudzovala ich výkon spôsobom, ktorý je v rozpore s jej povinnosťou konať v najlepšom záujme jej klientov. Nezavedie najmä žiadne mechanizmy formou odmeňovania, cieľov predaja alebo inak, ktoré by mohli motivovať jej zamestnancov odporúčať retailovému klientovi konkrétny finančný nástroj, ak by táto investičná spoločnosť mohla ponúknuť iný finančný nástroj, ktorý by lepšie spĺňal klientove potreby.</w:t>
            </w:r>
          </w:p>
          <w:p w:rsidR="00507273" w:rsidP="006D4455">
            <w:pPr>
              <w:pStyle w:val="CM4"/>
              <w:bidi w:val="0"/>
              <w:spacing w:before="60" w:after="60" w:line="240" w:lineRule="auto"/>
              <w:rPr>
                <w:rFonts w:ascii="Arial Narrow" w:hAnsi="Arial Narrow"/>
                <w:sz w:val="22"/>
                <w:szCs w:val="22"/>
              </w:rPr>
            </w:pPr>
          </w:p>
          <w:p w:rsidR="00507273" w:rsidP="006D4455">
            <w:pPr>
              <w:pStyle w:val="CM4"/>
              <w:bidi w:val="0"/>
              <w:spacing w:before="60" w:after="60" w:line="240" w:lineRule="auto"/>
              <w:rPr>
                <w:rFonts w:ascii="Arial Narrow" w:hAnsi="Arial Narrow"/>
                <w:sz w:val="22"/>
                <w:szCs w:val="22"/>
              </w:rPr>
            </w:pPr>
          </w:p>
          <w:p w:rsidR="00202DB9" w:rsidP="00202DB9">
            <w:pPr>
              <w:pStyle w:val="Default"/>
              <w:bidi w:val="0"/>
              <w:spacing w:after="0" w:line="240" w:lineRule="auto"/>
            </w:pPr>
          </w:p>
          <w:p w:rsidR="00202DB9" w:rsidP="00202DB9">
            <w:pPr>
              <w:pStyle w:val="Default"/>
              <w:bidi w:val="0"/>
              <w:spacing w:after="0" w:line="240" w:lineRule="auto"/>
            </w:pPr>
          </w:p>
          <w:p w:rsidR="00507273" w:rsidP="006D4455">
            <w:pPr>
              <w:pStyle w:val="CM4"/>
              <w:bidi w:val="0"/>
              <w:spacing w:before="60" w:after="60" w:line="240" w:lineRule="auto"/>
              <w:rPr>
                <w:rFonts w:ascii="Arial Narrow" w:hAnsi="Arial Narrow"/>
                <w:sz w:val="22"/>
                <w:szCs w:val="22"/>
              </w:rPr>
            </w:pPr>
          </w:p>
          <w:p w:rsidR="005E6C36" w:rsidRPr="005E6C36" w:rsidP="005E6C36">
            <w:pPr>
              <w:pStyle w:val="Default"/>
              <w:bidi w:val="0"/>
              <w:spacing w:after="0" w:line="240" w:lineRule="auto"/>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11.   Keď sa investičná služba ponúka spolu s inou službou alebo produktom ako súčasť balíka alebo ako podmienka v rámci tejto istej dohody alebo balíka, investičná spoločnosť musí informovať klienta, či je možné kúpiť oddelene rôzne zložky, a musí poskytnúť osobitné potvrdenie o nákladoch a poplatkoch v prípade každej zložky.</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Ak sú riziká vyplývajúce z takej dohody alebo balíka ponúkaného retailovým klientom pravdepodobne odlišné od rizík spojených s jednotlivými zložkami, investičná spoločnosť poskytne primeraný opis jednotlivých zložiek dohody alebo balíka a spôsobu, akým ich vzájomné pôsobenie mení riziká.</w:t>
            </w:r>
          </w:p>
          <w:p w:rsidR="005D7C62" w:rsidP="006D4455">
            <w:pPr>
              <w:pStyle w:val="CM4"/>
              <w:bidi w:val="0"/>
              <w:spacing w:before="60" w:after="60" w:line="240" w:lineRule="auto"/>
              <w:rPr>
                <w:rFonts w:ascii="Arial Narrow" w:hAnsi="Arial Narrow"/>
                <w:sz w:val="22"/>
                <w:szCs w:val="22"/>
              </w:rPr>
            </w:pPr>
          </w:p>
          <w:p w:rsidR="005D7C62" w:rsidP="006D4455">
            <w:pPr>
              <w:pStyle w:val="CM4"/>
              <w:bidi w:val="0"/>
              <w:spacing w:before="60" w:after="60" w:line="240" w:lineRule="auto"/>
              <w:rPr>
                <w:rFonts w:ascii="Arial Narrow" w:hAnsi="Arial Narrow"/>
                <w:sz w:val="22"/>
                <w:szCs w:val="22"/>
              </w:rPr>
            </w:pPr>
          </w:p>
          <w:p w:rsidR="005D7C62" w:rsidP="006D4455">
            <w:pPr>
              <w:pStyle w:val="CM4"/>
              <w:bidi w:val="0"/>
              <w:spacing w:before="60" w:after="60" w:line="240" w:lineRule="auto"/>
              <w:rPr>
                <w:rFonts w:ascii="Arial Narrow" w:hAnsi="Arial Narrow"/>
                <w:sz w:val="22"/>
                <w:szCs w:val="22"/>
              </w:rPr>
            </w:pPr>
          </w:p>
          <w:p w:rsidR="005D7C62"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Orgán ESMA v spolupráci s orgánmi EBA a EIOPA do 3. januára 2016 vypracuje a pravidelne aktualizuje usmernenia na posudzovanie praktík v oblasti krížového predaja a na dohľad nad ich uplatňovaním a uvedie v nich najmä situácie, v ktorých tieto praktiky nie sú v súlade s povinnosťami stanovenými v odseku 1.</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12.   Členské štáty môžu vo výnimočných prípadoch uložiť investičným spoločnostiam dodatočné požiadavky, pokiaľ ide o otázky, ktoré rieši toto nariadenie. Tieto požiadavky musia byť objektívne odôvodnené a primerané, aby riešili konkrétne riziká pre ochranu investora alebo integritu trhu, ktoré majú osobitný význam v trhovej štruktúre v príslušnom členskom štáte.</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Členské štáty oznámia Komisii bez zbytočného odkladu každú požiadavku, ktorú majú v úmysle stanoviť v súlade s týmto odsekom, a to aspoň dva mesiace pred dátumom nadobudnutia účinnosti požiadavky. V oznámení sa uvedie odôvodnenie požiadavky. Akékoľvek takéto ďalšie požiadavky neobmedzujú ani inak neovplyvňujú práva investičných spoločností stanovené v článkoch 34 a 35 tejto smernice.</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Komisia v lehote dvoch mesiacov od oznámenia uvedeného v druhom pododseku poskytne svoje stanovisko k primeranosti a odôvodneniu týchto dodatočných požiadaviek.</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Komisia oznámi členským štátom a zverejní na svojom webovom sídle dodatočné požiadavky stanovené v súlade s týmto odsekom.</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Členské štáty môžu ponechať v platnosti dodatočné požiadavky, ktoré boli oznámené Komisii v súlade s článkom 4 smernice 2006/73/ES pred 2. júlom 2014, za predpokladu, že sú splnené podmienky stanovené v tomto článku.</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13.   Komisia je splnomocnená prijať v súlade s článkom 89 delegované akty na zabezpečenie toho, aby investičné spoločnosti pri poskytovaní investičných alebo vedľajších služieb svojim klientom spĺňali zásady stanovené v tomto článku vrátane:</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5"/>
              <w:gridCol w:w="646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podmienok, s ktorými musia byť informácie v súlade, aby boli spravodlivé, jednoznačné a nezavádzajúce;</w:t>
                  </w: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6"/>
              <w:gridCol w:w="65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b)</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podrobností o obsahu a formáte informácií pre klientov v súvislosti s kategorizáciou klientov, investičnými spoločnosťami a ich službami, finančnými nástrojmi, nákladmi a poplatkami;</w:t>
                  </w: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03"/>
              <w:gridCol w:w="654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6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c)</w:t>
                  </w:r>
                </w:p>
              </w:tc>
              <w:tc>
                <w:tcPr>
                  <w:tcW w:w="881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kritérií posudzovania škály finančných nástrojov dostupných na trhu;</w:t>
                  </w: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6"/>
              <w:gridCol w:w="65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d)</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kritérií posudzovania súladu v prípade spoločností prijímajúcich stimulačné úžitky s povinnosťou konať čestne, spravodlivo a profesionálne v súlade s najlepším záujmom klienta.</w:t>
                  </w:r>
                </w:p>
              </w:tc>
            </w:tr>
          </w:tbl>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Pri formulovaní požiadaviek na informácie o finančných nástrojoch vo vzťahu k odseku 4 písm. b) sa zahrnú informácie o štruktúre produktu podľa potreby s prihliadnutím na všetky príslušné štandardizované informácie požadované podľa práva Únie.</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14.   Delegované akty uvedené v odseku 13 zohľadnia: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5"/>
              <w:gridCol w:w="646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povahu služby ponúkanej alebo poskytovanej (služieb ponúkaných alebo poskytovaných) klientom alebo potenciálnemu klientovi pri zohľadnení druhu, cieľa, veľkosti a početnosti transakcií;</w:t>
                  </w: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6"/>
              <w:gridCol w:w="65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b)</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povaha a škála ponúkaných alebo zvažovaných produktov vrátane rôznych druhov finančných nástrojov;</w:t>
                  </w: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5"/>
              <w:gridCol w:w="657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c)</w:t>
                  </w:r>
                </w:p>
              </w:tc>
              <w:tc>
                <w:tcPr>
                  <w:tcW w:w="88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retailový alebo profesionálny charakter klienta alebo potenciálnych klientov alebo v prípade odsekov 4 a 5 ich klasifikácia ako spôsobilých protistrán.</w:t>
                  </w:r>
                </w:p>
              </w:tc>
            </w:tr>
          </w:tbl>
          <w:p w:rsidR="006D4455" w:rsidRPr="007C2FF8" w:rsidP="006D4455">
            <w:pPr>
              <w:pStyle w:val="CM4"/>
              <w:bidi w:val="0"/>
              <w:spacing w:before="60" w:after="60" w:line="240" w:lineRule="auto"/>
              <w:rPr>
                <w:rFonts w:ascii="Arial Narrow" w:hAnsi="Arial Narrow"/>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07273" w:rsidP="006D4455">
            <w:pPr>
              <w:autoSpaceDE w:val="0"/>
              <w:autoSpaceDN w:val="0"/>
              <w:bidi w:val="0"/>
              <w:spacing w:before="0" w:beforeAutospacing="0" w:after="0" w:afterAutospacing="0" w:line="240" w:lineRule="auto"/>
              <w:jc w:val="center"/>
              <w:rPr>
                <w:rFonts w:ascii="Arial Narrow" w:hAnsi="Arial Narrow"/>
                <w:sz w:val="22"/>
                <w:szCs w:val="22"/>
              </w:rPr>
            </w:pPr>
          </w:p>
          <w:p w:rsidR="00202DB9" w:rsidP="006D4455">
            <w:pPr>
              <w:autoSpaceDE w:val="0"/>
              <w:autoSpaceDN w:val="0"/>
              <w:bidi w:val="0"/>
              <w:spacing w:before="0" w:beforeAutospacing="0" w:after="0" w:afterAutospacing="0" w:line="240" w:lineRule="auto"/>
              <w:jc w:val="center"/>
              <w:rPr>
                <w:rFonts w:ascii="Arial Narrow" w:hAnsi="Arial Narrow"/>
                <w:sz w:val="22"/>
                <w:szCs w:val="22"/>
              </w:rPr>
            </w:pPr>
          </w:p>
          <w:p w:rsidR="00202DB9" w:rsidP="006D4455">
            <w:pPr>
              <w:autoSpaceDE w:val="0"/>
              <w:autoSpaceDN w:val="0"/>
              <w:bidi w:val="0"/>
              <w:spacing w:before="0" w:beforeAutospacing="0" w:after="0" w:afterAutospacing="0" w:line="240" w:lineRule="auto"/>
              <w:jc w:val="center"/>
              <w:rPr>
                <w:rFonts w:ascii="Arial Narrow" w:hAnsi="Arial Narrow"/>
                <w:sz w:val="22"/>
                <w:szCs w:val="22"/>
              </w:rPr>
            </w:pPr>
          </w:p>
          <w:p w:rsidR="00E24A1B" w:rsidP="006D4455">
            <w:pPr>
              <w:autoSpaceDE w:val="0"/>
              <w:autoSpaceDN w:val="0"/>
              <w:bidi w:val="0"/>
              <w:spacing w:before="0" w:beforeAutospacing="0" w:after="0" w:afterAutospacing="0" w:line="240" w:lineRule="auto"/>
              <w:jc w:val="center"/>
              <w:rPr>
                <w:rFonts w:ascii="Arial Narrow" w:hAnsi="Arial Narrow"/>
                <w:sz w:val="22"/>
                <w:szCs w:val="22"/>
              </w:rPr>
            </w:pPr>
          </w:p>
          <w:p w:rsidR="00E24A1B" w:rsidP="006D4455">
            <w:pPr>
              <w:autoSpaceDE w:val="0"/>
              <w:autoSpaceDN w:val="0"/>
              <w:bidi w:val="0"/>
              <w:spacing w:before="0" w:beforeAutospacing="0" w:after="0" w:afterAutospacing="0" w:line="240" w:lineRule="auto"/>
              <w:jc w:val="center"/>
              <w:rPr>
                <w:rFonts w:ascii="Arial Narrow" w:hAnsi="Arial Narrow"/>
                <w:sz w:val="22"/>
                <w:szCs w:val="22"/>
              </w:rPr>
            </w:pPr>
          </w:p>
          <w:p w:rsidR="00E24A1B" w:rsidP="006D4455">
            <w:pPr>
              <w:autoSpaceDE w:val="0"/>
              <w:autoSpaceDN w:val="0"/>
              <w:bidi w:val="0"/>
              <w:spacing w:before="0" w:beforeAutospacing="0" w:after="0" w:afterAutospacing="0" w:line="240" w:lineRule="auto"/>
              <w:jc w:val="center"/>
              <w:rPr>
                <w:rFonts w:ascii="Arial Narrow" w:hAnsi="Arial Narrow"/>
                <w:sz w:val="22"/>
                <w:szCs w:val="22"/>
              </w:rPr>
            </w:pPr>
          </w:p>
          <w:p w:rsidR="00E24A1B" w:rsidP="006D4455">
            <w:pPr>
              <w:autoSpaceDE w:val="0"/>
              <w:autoSpaceDN w:val="0"/>
              <w:bidi w:val="0"/>
              <w:spacing w:before="0" w:beforeAutospacing="0" w:after="0" w:afterAutospacing="0" w:line="240" w:lineRule="auto"/>
              <w:jc w:val="center"/>
              <w:rPr>
                <w:rFonts w:ascii="Arial Narrow" w:hAnsi="Arial Narrow"/>
                <w:sz w:val="22"/>
                <w:szCs w:val="22"/>
              </w:rPr>
            </w:pPr>
          </w:p>
          <w:p w:rsidR="00E24A1B" w:rsidP="006D4455">
            <w:pPr>
              <w:autoSpaceDE w:val="0"/>
              <w:autoSpaceDN w:val="0"/>
              <w:bidi w:val="0"/>
              <w:spacing w:before="0" w:beforeAutospacing="0" w:after="0" w:afterAutospacing="0" w:line="240" w:lineRule="auto"/>
              <w:jc w:val="center"/>
              <w:rPr>
                <w:rFonts w:ascii="Arial Narrow" w:hAnsi="Arial Narrow"/>
                <w:sz w:val="22"/>
                <w:szCs w:val="22"/>
              </w:rPr>
            </w:pPr>
          </w:p>
          <w:p w:rsidR="00E24A1B" w:rsidP="006D4455">
            <w:pPr>
              <w:autoSpaceDE w:val="0"/>
              <w:autoSpaceDN w:val="0"/>
              <w:bidi w:val="0"/>
              <w:spacing w:before="0" w:beforeAutospacing="0" w:after="0" w:afterAutospacing="0" w:line="240" w:lineRule="auto"/>
              <w:jc w:val="center"/>
              <w:rPr>
                <w:rFonts w:ascii="Arial Narrow" w:hAnsi="Arial Narrow"/>
                <w:sz w:val="22"/>
                <w:szCs w:val="22"/>
              </w:rPr>
            </w:pPr>
          </w:p>
          <w:p w:rsidR="00E24A1B" w:rsidP="006D4455">
            <w:pPr>
              <w:autoSpaceDE w:val="0"/>
              <w:autoSpaceDN w:val="0"/>
              <w:bidi w:val="0"/>
              <w:spacing w:before="0" w:beforeAutospacing="0" w:after="0" w:afterAutospacing="0" w:line="240" w:lineRule="auto"/>
              <w:jc w:val="center"/>
              <w:rPr>
                <w:rFonts w:ascii="Arial Narrow" w:hAnsi="Arial Narrow"/>
                <w:sz w:val="22"/>
                <w:szCs w:val="22"/>
              </w:rPr>
            </w:pPr>
          </w:p>
          <w:p w:rsidR="00E24A1B" w:rsidP="006D4455">
            <w:pPr>
              <w:autoSpaceDE w:val="0"/>
              <w:autoSpaceDN w:val="0"/>
              <w:bidi w:val="0"/>
              <w:spacing w:before="0" w:beforeAutospacing="0" w:after="0" w:afterAutospacing="0" w:line="240" w:lineRule="auto"/>
              <w:jc w:val="center"/>
              <w:rPr>
                <w:rFonts w:ascii="Arial Narrow" w:hAnsi="Arial Narrow"/>
                <w:sz w:val="22"/>
                <w:szCs w:val="22"/>
              </w:rPr>
            </w:pPr>
          </w:p>
          <w:p w:rsidR="00E24A1B" w:rsidP="006D4455">
            <w:pPr>
              <w:autoSpaceDE w:val="0"/>
              <w:autoSpaceDN w:val="0"/>
              <w:bidi w:val="0"/>
              <w:spacing w:before="0" w:beforeAutospacing="0" w:after="0" w:afterAutospacing="0" w:line="240" w:lineRule="auto"/>
              <w:jc w:val="center"/>
              <w:rPr>
                <w:rFonts w:ascii="Arial Narrow" w:hAnsi="Arial Narrow"/>
                <w:sz w:val="22"/>
                <w:szCs w:val="22"/>
              </w:rPr>
            </w:pPr>
          </w:p>
          <w:p w:rsidR="00E24A1B" w:rsidP="006D4455">
            <w:pPr>
              <w:autoSpaceDE w:val="0"/>
              <w:autoSpaceDN w:val="0"/>
              <w:bidi w:val="0"/>
              <w:spacing w:before="0" w:beforeAutospacing="0" w:after="0" w:afterAutospacing="0" w:line="240" w:lineRule="auto"/>
              <w:jc w:val="center"/>
              <w:rPr>
                <w:rFonts w:ascii="Arial Narrow" w:hAnsi="Arial Narrow"/>
                <w:sz w:val="22"/>
                <w:szCs w:val="22"/>
              </w:rPr>
            </w:pPr>
          </w:p>
          <w:p w:rsidR="00E24A1B" w:rsidP="006D4455">
            <w:pPr>
              <w:autoSpaceDE w:val="0"/>
              <w:autoSpaceDN w:val="0"/>
              <w:bidi w:val="0"/>
              <w:spacing w:before="0" w:beforeAutospacing="0" w:after="0" w:afterAutospacing="0" w:line="240" w:lineRule="auto"/>
              <w:jc w:val="center"/>
              <w:rPr>
                <w:rFonts w:ascii="Arial Narrow" w:hAnsi="Arial Narrow"/>
                <w:sz w:val="22"/>
                <w:szCs w:val="22"/>
              </w:rPr>
            </w:pPr>
          </w:p>
          <w:p w:rsidR="00E24A1B" w:rsidP="006D4455">
            <w:pPr>
              <w:autoSpaceDE w:val="0"/>
              <w:autoSpaceDN w:val="0"/>
              <w:bidi w:val="0"/>
              <w:spacing w:before="0" w:beforeAutospacing="0" w:after="0" w:afterAutospacing="0" w:line="240" w:lineRule="auto"/>
              <w:jc w:val="center"/>
              <w:rPr>
                <w:rFonts w:ascii="Arial Narrow" w:hAnsi="Arial Narrow"/>
                <w:sz w:val="22"/>
                <w:szCs w:val="22"/>
              </w:rPr>
            </w:pPr>
          </w:p>
          <w:p w:rsidR="00E24A1B" w:rsidP="006D4455">
            <w:pPr>
              <w:autoSpaceDE w:val="0"/>
              <w:autoSpaceDN w:val="0"/>
              <w:bidi w:val="0"/>
              <w:spacing w:before="0" w:beforeAutospacing="0" w:after="0" w:afterAutospacing="0" w:line="240" w:lineRule="auto"/>
              <w:jc w:val="center"/>
              <w:rPr>
                <w:rFonts w:ascii="Arial Narrow" w:hAnsi="Arial Narrow"/>
                <w:sz w:val="22"/>
                <w:szCs w:val="22"/>
              </w:rPr>
            </w:pPr>
          </w:p>
          <w:p w:rsidR="00E24A1B"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D</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D</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r w:rsidRPr="005D7C62">
              <w:rPr>
                <w:rFonts w:ascii="Arial Narrow" w:hAnsi="Arial Narrow"/>
                <w:b/>
                <w:color w:val="00B0F0"/>
                <w:sz w:val="22"/>
                <w:szCs w:val="22"/>
              </w:rPr>
              <w:t>návrh zákona čl.I</w:t>
            </w: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710C6D"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710C6D"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r w:rsidRPr="005D7C62">
              <w:rPr>
                <w:rFonts w:ascii="Arial Narrow" w:hAnsi="Arial Narrow"/>
                <w:b/>
                <w:color w:val="00B0F0"/>
                <w:sz w:val="22"/>
                <w:szCs w:val="22"/>
              </w:rPr>
              <w:t>návrh zákona čl.I</w:t>
            </w: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0E6CD7" w:rsidP="00C457C4">
            <w:pPr>
              <w:autoSpaceDE w:val="0"/>
              <w:autoSpaceDN w:val="0"/>
              <w:bidi w:val="0"/>
              <w:spacing w:before="0" w:beforeAutospacing="0" w:after="0" w:afterAutospacing="0" w:line="240" w:lineRule="auto"/>
              <w:rPr>
                <w:rFonts w:ascii="Arial Narrow" w:hAnsi="Arial Narrow"/>
                <w:b/>
                <w:color w:val="00B0F0"/>
                <w:sz w:val="22"/>
                <w:szCs w:val="22"/>
              </w:rPr>
            </w:pPr>
          </w:p>
          <w:p w:rsidR="000E6CD7"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0E6CD7"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07273"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r w:rsidRPr="005D7C62">
              <w:rPr>
                <w:rFonts w:ascii="Arial Narrow" w:hAnsi="Arial Narrow"/>
                <w:b/>
                <w:color w:val="00B0F0"/>
                <w:sz w:val="22"/>
                <w:szCs w:val="22"/>
              </w:rPr>
              <w:t>návrh zákona čl.I</w:t>
            </w: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0E6CD7">
            <w:pPr>
              <w:autoSpaceDE w:val="0"/>
              <w:autoSpaceDN w:val="0"/>
              <w:bidi w:val="0"/>
              <w:spacing w:before="0" w:beforeAutospacing="0" w:after="0" w:afterAutospacing="0" w:line="240" w:lineRule="auto"/>
              <w:rPr>
                <w:rFonts w:ascii="Arial Narrow" w:hAnsi="Arial Narrow"/>
                <w:sz w:val="22"/>
                <w:szCs w:val="22"/>
              </w:rPr>
            </w:pPr>
          </w:p>
          <w:p w:rsid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202DB9"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E24A1B" w:rsidP="005D7C62">
            <w:pPr>
              <w:autoSpaceDE w:val="0"/>
              <w:autoSpaceDN w:val="0"/>
              <w:bidi w:val="0"/>
              <w:spacing w:before="0" w:beforeAutospacing="0" w:after="0" w:afterAutospacing="0" w:line="240" w:lineRule="auto"/>
              <w:jc w:val="center"/>
              <w:rPr>
                <w:rFonts w:ascii="Arial Narrow" w:hAnsi="Arial Narrow"/>
                <w:sz w:val="22"/>
                <w:szCs w:val="22"/>
              </w:rPr>
            </w:pPr>
          </w:p>
          <w:p w:rsidR="00E24A1B" w:rsidP="005D7C62">
            <w:pPr>
              <w:autoSpaceDE w:val="0"/>
              <w:autoSpaceDN w:val="0"/>
              <w:bidi w:val="0"/>
              <w:spacing w:before="0" w:beforeAutospacing="0" w:after="0" w:afterAutospacing="0" w:line="240" w:lineRule="auto"/>
              <w:jc w:val="center"/>
              <w:rPr>
                <w:rFonts w:ascii="Arial Narrow" w:hAnsi="Arial Narrow"/>
                <w:sz w:val="22"/>
                <w:szCs w:val="22"/>
              </w:rPr>
            </w:pPr>
          </w:p>
          <w:p w:rsidR="00E24A1B" w:rsidP="005D7C62">
            <w:pPr>
              <w:autoSpaceDE w:val="0"/>
              <w:autoSpaceDN w:val="0"/>
              <w:bidi w:val="0"/>
              <w:spacing w:before="0" w:beforeAutospacing="0" w:after="0" w:afterAutospacing="0" w:line="240" w:lineRule="auto"/>
              <w:jc w:val="center"/>
              <w:rPr>
                <w:rFonts w:ascii="Arial Narrow" w:hAnsi="Arial Narrow"/>
                <w:sz w:val="22"/>
                <w:szCs w:val="22"/>
              </w:rPr>
            </w:pPr>
          </w:p>
          <w:p w:rsidR="00E24A1B"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b/>
                <w:color w:val="00B0F0"/>
                <w:sz w:val="22"/>
                <w:szCs w:val="22"/>
              </w:rPr>
            </w:pPr>
            <w:r w:rsidRPr="005D7C62">
              <w:rPr>
                <w:rFonts w:ascii="Arial Narrow" w:hAnsi="Arial Narrow"/>
                <w:b/>
                <w:color w:val="00B0F0"/>
                <w:sz w:val="22"/>
                <w:szCs w:val="22"/>
              </w:rPr>
              <w:t>návrh zákona čl.I</w:t>
            </w: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5E6C36" w:rsidP="006D4455">
            <w:pPr>
              <w:autoSpaceDE w:val="0"/>
              <w:autoSpaceDN w:val="0"/>
              <w:bidi w:val="0"/>
              <w:spacing w:before="0" w:beforeAutospacing="0" w:after="0" w:afterAutospacing="0" w:line="240" w:lineRule="auto"/>
              <w:jc w:val="center"/>
              <w:rPr>
                <w:rFonts w:ascii="Arial Narrow" w:hAnsi="Arial Narrow"/>
                <w:sz w:val="22"/>
                <w:szCs w:val="22"/>
              </w:rPr>
            </w:pPr>
          </w:p>
          <w:p w:rsidR="005E6C36" w:rsidP="006D4455">
            <w:pPr>
              <w:autoSpaceDE w:val="0"/>
              <w:autoSpaceDN w:val="0"/>
              <w:bidi w:val="0"/>
              <w:spacing w:before="0" w:beforeAutospacing="0" w:after="0" w:afterAutospacing="0" w:line="240" w:lineRule="auto"/>
              <w:jc w:val="center"/>
              <w:rPr>
                <w:rFonts w:ascii="Arial Narrow" w:hAnsi="Arial Narrow"/>
                <w:sz w:val="22"/>
                <w:szCs w:val="22"/>
              </w:rPr>
            </w:pPr>
          </w:p>
          <w:p w:rsidR="005E6C36" w:rsidP="006D4455">
            <w:pPr>
              <w:autoSpaceDE w:val="0"/>
              <w:autoSpaceDN w:val="0"/>
              <w:bidi w:val="0"/>
              <w:spacing w:before="0" w:beforeAutospacing="0" w:after="0" w:afterAutospacing="0" w:line="240" w:lineRule="auto"/>
              <w:jc w:val="center"/>
              <w:rPr>
                <w:rFonts w:ascii="Arial Narrow" w:hAnsi="Arial Narrow"/>
                <w:sz w:val="22"/>
                <w:szCs w:val="22"/>
              </w:rPr>
            </w:pPr>
          </w:p>
          <w:p w:rsidR="005E6C36" w:rsidP="006D4455">
            <w:pPr>
              <w:autoSpaceDE w:val="0"/>
              <w:autoSpaceDN w:val="0"/>
              <w:bidi w:val="0"/>
              <w:spacing w:before="0" w:beforeAutospacing="0" w:after="0" w:afterAutospacing="0" w:line="240" w:lineRule="auto"/>
              <w:jc w:val="center"/>
              <w:rPr>
                <w:rFonts w:ascii="Arial Narrow" w:hAnsi="Arial Narrow"/>
                <w:sz w:val="22"/>
                <w:szCs w:val="22"/>
              </w:rPr>
            </w:pPr>
          </w:p>
          <w:p w:rsidR="005E6C36" w:rsidP="006D4455">
            <w:pPr>
              <w:autoSpaceDE w:val="0"/>
              <w:autoSpaceDN w:val="0"/>
              <w:bidi w:val="0"/>
              <w:spacing w:before="0" w:beforeAutospacing="0" w:after="0" w:afterAutospacing="0" w:line="240" w:lineRule="auto"/>
              <w:jc w:val="center"/>
              <w:rPr>
                <w:rFonts w:ascii="Arial Narrow" w:hAnsi="Arial Narrow"/>
                <w:sz w:val="22"/>
                <w:szCs w:val="22"/>
              </w:rPr>
            </w:pPr>
          </w:p>
          <w:p w:rsidR="005E6C36" w:rsidP="006D4455">
            <w:pPr>
              <w:autoSpaceDE w:val="0"/>
              <w:autoSpaceDN w:val="0"/>
              <w:bidi w:val="0"/>
              <w:spacing w:before="0" w:beforeAutospacing="0" w:after="0" w:afterAutospacing="0" w:line="240" w:lineRule="auto"/>
              <w:jc w:val="center"/>
              <w:rPr>
                <w:rFonts w:ascii="Arial Narrow" w:hAnsi="Arial Narrow"/>
                <w:sz w:val="22"/>
                <w:szCs w:val="22"/>
              </w:rPr>
            </w:pPr>
          </w:p>
          <w:p w:rsidR="005E6C36" w:rsidP="006D4455">
            <w:pPr>
              <w:autoSpaceDE w:val="0"/>
              <w:autoSpaceDN w:val="0"/>
              <w:bidi w:val="0"/>
              <w:spacing w:before="0" w:beforeAutospacing="0" w:after="0" w:afterAutospacing="0" w:line="240" w:lineRule="auto"/>
              <w:jc w:val="center"/>
              <w:rPr>
                <w:rFonts w:ascii="Arial Narrow" w:hAnsi="Arial Narrow"/>
                <w:sz w:val="22"/>
                <w:szCs w:val="22"/>
              </w:rPr>
            </w:pPr>
          </w:p>
          <w:p w:rsidR="005E6C36" w:rsidP="006D4455">
            <w:pPr>
              <w:autoSpaceDE w:val="0"/>
              <w:autoSpaceDN w:val="0"/>
              <w:bidi w:val="0"/>
              <w:spacing w:before="0" w:beforeAutospacing="0" w:after="0" w:afterAutospacing="0" w:line="240" w:lineRule="auto"/>
              <w:jc w:val="center"/>
              <w:rPr>
                <w:rFonts w:ascii="Arial Narrow" w:hAnsi="Arial Narrow"/>
                <w:sz w:val="22"/>
                <w:szCs w:val="22"/>
              </w:rPr>
            </w:pPr>
          </w:p>
          <w:p w:rsidR="005E6C36" w:rsidP="006D4455">
            <w:pPr>
              <w:autoSpaceDE w:val="0"/>
              <w:autoSpaceDN w:val="0"/>
              <w:bidi w:val="0"/>
              <w:spacing w:before="0" w:beforeAutospacing="0" w:after="0" w:afterAutospacing="0" w:line="240" w:lineRule="auto"/>
              <w:jc w:val="center"/>
              <w:rPr>
                <w:rFonts w:ascii="Arial Narrow" w:hAnsi="Arial Narrow"/>
                <w:sz w:val="22"/>
                <w:szCs w:val="22"/>
              </w:rPr>
            </w:pPr>
          </w:p>
          <w:p w:rsidR="005E6C36" w:rsidP="006D4455">
            <w:pPr>
              <w:autoSpaceDE w:val="0"/>
              <w:autoSpaceDN w:val="0"/>
              <w:bidi w:val="0"/>
              <w:spacing w:before="0" w:beforeAutospacing="0" w:after="0" w:afterAutospacing="0" w:line="240" w:lineRule="auto"/>
              <w:jc w:val="center"/>
              <w:rPr>
                <w:rFonts w:ascii="Arial Narrow" w:hAnsi="Arial Narrow"/>
                <w:sz w:val="22"/>
                <w:szCs w:val="22"/>
              </w:rPr>
            </w:pPr>
          </w:p>
          <w:p w:rsidR="005E6C36" w:rsidRPr="005D7C62" w:rsidP="005E6C36">
            <w:pPr>
              <w:autoSpaceDE w:val="0"/>
              <w:autoSpaceDN w:val="0"/>
              <w:bidi w:val="0"/>
              <w:spacing w:before="0" w:beforeAutospacing="0" w:after="0" w:afterAutospacing="0" w:line="240" w:lineRule="auto"/>
              <w:jc w:val="center"/>
              <w:rPr>
                <w:rFonts w:ascii="Arial Narrow" w:hAnsi="Arial Narrow"/>
                <w:b/>
                <w:color w:val="00B0F0"/>
                <w:sz w:val="22"/>
                <w:szCs w:val="22"/>
              </w:rPr>
            </w:pPr>
            <w:r w:rsidRPr="005D7C62">
              <w:rPr>
                <w:rFonts w:ascii="Arial Narrow" w:hAnsi="Arial Narrow"/>
                <w:b/>
                <w:color w:val="00B0F0"/>
                <w:sz w:val="22"/>
                <w:szCs w:val="22"/>
              </w:rPr>
              <w:t>návrh zákona čl.I</w:t>
            </w:r>
          </w:p>
          <w:p w:rsidR="005E6C36" w:rsidP="006D4455">
            <w:pPr>
              <w:autoSpaceDE w:val="0"/>
              <w:autoSpaceDN w:val="0"/>
              <w:bidi w:val="0"/>
              <w:spacing w:before="0" w:beforeAutospacing="0" w:after="0" w:afterAutospacing="0" w:line="240" w:lineRule="auto"/>
              <w:jc w:val="center"/>
              <w:rPr>
                <w:rFonts w:ascii="Arial Narrow" w:hAnsi="Arial Narrow"/>
                <w:sz w:val="22"/>
                <w:szCs w:val="22"/>
              </w:rPr>
            </w:pPr>
          </w:p>
          <w:p w:rsidR="005E6C36" w:rsidP="006D4455">
            <w:pPr>
              <w:autoSpaceDE w:val="0"/>
              <w:autoSpaceDN w:val="0"/>
              <w:bidi w:val="0"/>
              <w:spacing w:before="0" w:beforeAutospacing="0" w:after="0" w:afterAutospacing="0" w:line="240" w:lineRule="auto"/>
              <w:jc w:val="center"/>
              <w:rPr>
                <w:rFonts w:ascii="Arial Narrow" w:hAnsi="Arial Narrow"/>
                <w:sz w:val="22"/>
                <w:szCs w:val="22"/>
              </w:rPr>
            </w:pPr>
          </w:p>
          <w:p w:rsidR="005E6C36" w:rsidRPr="005D7C62" w:rsidP="006D4455">
            <w:pPr>
              <w:autoSpaceDE w:val="0"/>
              <w:autoSpaceDN w:val="0"/>
              <w:bidi w:val="0"/>
              <w:spacing w:before="0" w:beforeAutospacing="0" w:after="0" w:afterAutospacing="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D7C62" w:rsidRPr="005D7C62" w:rsidP="005D7C62">
            <w:pPr>
              <w:bidi w:val="0"/>
              <w:spacing w:line="240" w:lineRule="auto"/>
              <w:jc w:val="center"/>
              <w:rPr>
                <w:rFonts w:ascii="Arial Narrow" w:hAnsi="Arial Narrow"/>
                <w:sz w:val="22"/>
                <w:szCs w:val="22"/>
              </w:rPr>
            </w:pPr>
            <w:r w:rsidRPr="005D7C62">
              <w:rPr>
                <w:rFonts w:ascii="Arial Narrow" w:hAnsi="Arial Narrow"/>
                <w:sz w:val="22"/>
                <w:szCs w:val="22"/>
              </w:rPr>
              <w:t>§ 73d ods.</w:t>
            </w:r>
            <w:r w:rsidR="00B62967">
              <w:rPr>
                <w:rFonts w:ascii="Arial Narrow" w:hAnsi="Arial Narrow"/>
                <w:sz w:val="22"/>
                <w:szCs w:val="22"/>
              </w:rPr>
              <w:t>4</w:t>
            </w:r>
          </w:p>
          <w:p w:rsidR="005D7C62" w:rsidRPr="005D7C62" w:rsidP="005D7C62">
            <w:pPr>
              <w:bidi w:val="0"/>
              <w:spacing w:line="240" w:lineRule="auto"/>
              <w:jc w:val="center"/>
              <w:rPr>
                <w:rFonts w:ascii="Arial Narrow" w:hAnsi="Arial Narrow"/>
                <w:sz w:val="22"/>
                <w:szCs w:val="22"/>
              </w:rPr>
            </w:pPr>
          </w:p>
          <w:p w:rsidR="005D7C62" w:rsidRPr="005D7C62" w:rsidP="005D7C62">
            <w:pPr>
              <w:bidi w:val="0"/>
              <w:spacing w:line="240" w:lineRule="auto"/>
              <w:jc w:val="center"/>
              <w:rPr>
                <w:rFonts w:ascii="Arial Narrow" w:hAnsi="Arial Narrow"/>
                <w:sz w:val="22"/>
                <w:szCs w:val="22"/>
              </w:rPr>
            </w:pPr>
          </w:p>
          <w:p w:rsidR="005D7C62" w:rsidRPr="005D7C62" w:rsidP="005D7C62">
            <w:pPr>
              <w:bidi w:val="0"/>
              <w:spacing w:line="240" w:lineRule="auto"/>
              <w:jc w:val="center"/>
              <w:rPr>
                <w:rFonts w:ascii="Arial Narrow" w:hAnsi="Arial Narrow"/>
                <w:sz w:val="22"/>
                <w:szCs w:val="22"/>
              </w:rPr>
            </w:pPr>
          </w:p>
          <w:p w:rsidR="005D7C62" w:rsidRPr="005D7C62" w:rsidP="005D7C62">
            <w:pPr>
              <w:bidi w:val="0"/>
              <w:spacing w:line="240" w:lineRule="auto"/>
              <w:jc w:val="center"/>
              <w:rPr>
                <w:rFonts w:ascii="Arial Narrow" w:hAnsi="Arial Narrow"/>
                <w:sz w:val="22"/>
                <w:szCs w:val="22"/>
              </w:rPr>
            </w:pPr>
          </w:p>
          <w:p w:rsidR="005D7C62" w:rsidRPr="005D7C62" w:rsidP="005D7C62">
            <w:pPr>
              <w:bidi w:val="0"/>
              <w:spacing w:line="240" w:lineRule="auto"/>
              <w:jc w:val="center"/>
              <w:rPr>
                <w:rFonts w:ascii="Arial Narrow" w:hAnsi="Arial Narrow"/>
                <w:sz w:val="22"/>
                <w:szCs w:val="22"/>
              </w:rPr>
            </w:pPr>
          </w:p>
          <w:p w:rsidR="00710C6D" w:rsidP="00844FEB">
            <w:pPr>
              <w:bidi w:val="0"/>
              <w:spacing w:before="0" w:beforeAutospacing="0" w:after="0" w:afterAutospacing="0" w:line="240" w:lineRule="auto"/>
              <w:ind w:left="11" w:hanging="11"/>
              <w:jc w:val="center"/>
              <w:rPr>
                <w:rFonts w:ascii="Arial Narrow" w:hAnsi="Arial Narrow"/>
                <w:sz w:val="22"/>
                <w:szCs w:val="22"/>
              </w:rPr>
            </w:pPr>
          </w:p>
          <w:p w:rsidR="00844FEB" w:rsidP="00844FEB">
            <w:pPr>
              <w:bidi w:val="0"/>
              <w:spacing w:before="0" w:beforeAutospacing="0" w:after="0" w:afterAutospacing="0" w:line="240" w:lineRule="auto"/>
              <w:ind w:left="11" w:hanging="11"/>
              <w:jc w:val="center"/>
              <w:rPr>
                <w:rFonts w:ascii="Arial Narrow" w:hAnsi="Arial Narrow"/>
                <w:sz w:val="22"/>
                <w:szCs w:val="22"/>
              </w:rPr>
            </w:pPr>
          </w:p>
          <w:p w:rsidR="00844FEB" w:rsidP="00844FEB">
            <w:pPr>
              <w:bidi w:val="0"/>
              <w:spacing w:before="0" w:beforeAutospacing="0" w:after="0" w:afterAutospacing="0" w:line="240" w:lineRule="auto"/>
              <w:ind w:left="11" w:hanging="11"/>
              <w:jc w:val="center"/>
              <w:rPr>
                <w:rFonts w:ascii="Arial Narrow" w:hAnsi="Arial Narrow"/>
                <w:sz w:val="22"/>
                <w:szCs w:val="22"/>
              </w:rPr>
            </w:pPr>
          </w:p>
          <w:p w:rsidR="005D7C62" w:rsidRPr="005D7C62" w:rsidP="00844FEB">
            <w:pPr>
              <w:bidi w:val="0"/>
              <w:spacing w:before="0" w:beforeAutospacing="0" w:after="0" w:afterAutospacing="0" w:line="240" w:lineRule="auto"/>
              <w:ind w:left="11" w:hanging="11"/>
              <w:jc w:val="center"/>
              <w:rPr>
                <w:rFonts w:ascii="Arial Narrow" w:hAnsi="Arial Narrow"/>
                <w:sz w:val="22"/>
                <w:szCs w:val="22"/>
              </w:rPr>
            </w:pPr>
            <w:r w:rsidRPr="005D7C62">
              <w:rPr>
                <w:rFonts w:ascii="Arial Narrow" w:hAnsi="Arial Narrow"/>
                <w:sz w:val="22"/>
                <w:szCs w:val="22"/>
              </w:rPr>
              <w:t>§ 71l ods.</w:t>
            </w:r>
            <w:r w:rsidR="00844FEB">
              <w:rPr>
                <w:rFonts w:ascii="Arial Narrow" w:hAnsi="Arial Narrow"/>
                <w:sz w:val="22"/>
                <w:szCs w:val="22"/>
              </w:rPr>
              <w:t>4</w:t>
            </w:r>
            <w:r w:rsidRPr="005D7C62">
              <w:rPr>
                <w:rFonts w:ascii="Arial Narrow" w:hAnsi="Arial Narrow"/>
                <w:sz w:val="22"/>
                <w:szCs w:val="22"/>
              </w:rPr>
              <w:t xml:space="preserve"> </w:t>
            </w:r>
          </w:p>
          <w:p w:rsidR="005D7C62" w:rsidRPr="005D7C62" w:rsidP="005D7C62">
            <w:pPr>
              <w:bidi w:val="0"/>
              <w:spacing w:line="240" w:lineRule="auto"/>
              <w:jc w:val="center"/>
              <w:rPr>
                <w:rFonts w:ascii="Arial Narrow" w:hAnsi="Arial Narrow"/>
                <w:sz w:val="22"/>
                <w:szCs w:val="22"/>
              </w:rPr>
            </w:pPr>
          </w:p>
          <w:p w:rsidR="005D7C62" w:rsidRPr="005D7C62" w:rsidP="005D7C62">
            <w:pPr>
              <w:bidi w:val="0"/>
              <w:spacing w:line="240" w:lineRule="auto"/>
              <w:jc w:val="center"/>
              <w:rPr>
                <w:rFonts w:ascii="Arial Narrow" w:hAnsi="Arial Narrow"/>
                <w:sz w:val="22"/>
                <w:szCs w:val="22"/>
              </w:rPr>
            </w:pPr>
          </w:p>
          <w:p w:rsidR="005D7C62" w:rsidRPr="005D7C62" w:rsidP="005D7C62">
            <w:pPr>
              <w:bidi w:val="0"/>
              <w:spacing w:line="240" w:lineRule="auto"/>
              <w:jc w:val="center"/>
              <w:rPr>
                <w:rFonts w:ascii="Arial Narrow" w:hAnsi="Arial Narrow"/>
                <w:sz w:val="22"/>
                <w:szCs w:val="22"/>
              </w:rPr>
            </w:pPr>
          </w:p>
          <w:p w:rsidR="005D7C62" w:rsidP="005D7C62">
            <w:pPr>
              <w:bidi w:val="0"/>
              <w:spacing w:line="240" w:lineRule="auto"/>
              <w:jc w:val="center"/>
              <w:rPr>
                <w:rFonts w:ascii="Arial Narrow" w:hAnsi="Arial Narrow"/>
                <w:sz w:val="22"/>
                <w:szCs w:val="22"/>
              </w:rPr>
            </w:pPr>
          </w:p>
          <w:p w:rsidR="00B62967" w:rsidRPr="005D7C62" w:rsidP="005D7C62">
            <w:pPr>
              <w:bidi w:val="0"/>
              <w:spacing w:line="240" w:lineRule="auto"/>
              <w:jc w:val="center"/>
              <w:rPr>
                <w:rFonts w:ascii="Arial Narrow" w:hAnsi="Arial Narrow"/>
                <w:sz w:val="22"/>
                <w:szCs w:val="22"/>
              </w:rPr>
            </w:pPr>
          </w:p>
          <w:p w:rsidR="005D7C62" w:rsidRPr="005D7C62" w:rsidP="005D7C62">
            <w:pPr>
              <w:bidi w:val="0"/>
              <w:spacing w:line="240" w:lineRule="auto"/>
              <w:jc w:val="center"/>
              <w:rPr>
                <w:rFonts w:ascii="Arial Narrow" w:hAnsi="Arial Narrow"/>
                <w:sz w:val="22"/>
                <w:szCs w:val="22"/>
              </w:rPr>
            </w:pPr>
            <w:r w:rsidRPr="005D7C62">
              <w:rPr>
                <w:rFonts w:ascii="Arial Narrow" w:hAnsi="Arial Narrow"/>
                <w:sz w:val="22"/>
                <w:szCs w:val="22"/>
              </w:rPr>
              <w:t>ods.</w:t>
            </w:r>
            <w:r w:rsidR="00844FEB">
              <w:rPr>
                <w:rFonts w:ascii="Arial Narrow" w:hAnsi="Arial Narrow"/>
                <w:sz w:val="22"/>
                <w:szCs w:val="22"/>
              </w:rPr>
              <w:t>5</w:t>
            </w:r>
          </w:p>
          <w:p w:rsidR="005D7C62" w:rsidRPr="005D7C62" w:rsidP="005D7C62">
            <w:pPr>
              <w:bidi w:val="0"/>
              <w:spacing w:line="240" w:lineRule="auto"/>
              <w:jc w:val="center"/>
              <w:rPr>
                <w:rFonts w:ascii="Arial Narrow" w:hAnsi="Arial Narrow"/>
                <w:sz w:val="22"/>
                <w:szCs w:val="22"/>
              </w:rPr>
            </w:pPr>
          </w:p>
          <w:p w:rsidR="005D7C62" w:rsidRPr="005D7C62" w:rsidP="005D7C62">
            <w:pPr>
              <w:bidi w:val="0"/>
              <w:spacing w:line="240" w:lineRule="auto"/>
              <w:jc w:val="center"/>
              <w:rPr>
                <w:rFonts w:ascii="Arial Narrow" w:hAnsi="Arial Narrow"/>
                <w:sz w:val="22"/>
                <w:szCs w:val="22"/>
              </w:rPr>
            </w:pPr>
          </w:p>
          <w:p w:rsidR="005D7C62" w:rsidRPr="005D7C62" w:rsidP="005D7C62">
            <w:pPr>
              <w:bidi w:val="0"/>
              <w:spacing w:line="240" w:lineRule="auto"/>
              <w:jc w:val="center"/>
              <w:rPr>
                <w:rFonts w:ascii="Arial Narrow" w:hAnsi="Arial Narrow"/>
                <w:sz w:val="22"/>
                <w:szCs w:val="22"/>
              </w:rPr>
            </w:pPr>
          </w:p>
          <w:p w:rsidR="005D7C62" w:rsidP="005D7C62">
            <w:pPr>
              <w:bidi w:val="0"/>
              <w:spacing w:line="240" w:lineRule="auto"/>
              <w:jc w:val="center"/>
              <w:rPr>
                <w:rFonts w:ascii="Arial Narrow" w:hAnsi="Arial Narrow"/>
                <w:sz w:val="22"/>
                <w:szCs w:val="22"/>
              </w:rPr>
            </w:pPr>
          </w:p>
          <w:p w:rsidR="000E6CD7" w:rsidP="005D7C62">
            <w:pPr>
              <w:bidi w:val="0"/>
              <w:spacing w:line="240" w:lineRule="auto"/>
              <w:jc w:val="center"/>
              <w:rPr>
                <w:rFonts w:ascii="Arial Narrow" w:hAnsi="Arial Narrow"/>
                <w:sz w:val="22"/>
                <w:szCs w:val="22"/>
              </w:rPr>
            </w:pPr>
          </w:p>
          <w:p w:rsidR="005E6C36" w:rsidP="005D7C62">
            <w:pPr>
              <w:bidi w:val="0"/>
              <w:spacing w:line="240" w:lineRule="auto"/>
              <w:jc w:val="center"/>
              <w:rPr>
                <w:rFonts w:ascii="Arial Narrow" w:hAnsi="Arial Narrow"/>
                <w:sz w:val="22"/>
                <w:szCs w:val="22"/>
              </w:rPr>
            </w:pPr>
          </w:p>
          <w:p w:rsidR="000E6CD7" w:rsidP="005D7C62">
            <w:pPr>
              <w:bidi w:val="0"/>
              <w:spacing w:line="240" w:lineRule="auto"/>
              <w:jc w:val="center"/>
              <w:rPr>
                <w:rFonts w:ascii="Arial Narrow" w:hAnsi="Arial Narrow"/>
                <w:sz w:val="22"/>
                <w:szCs w:val="22"/>
              </w:rPr>
            </w:pPr>
            <w:r w:rsidRPr="0017356E">
              <w:rPr>
                <w:rFonts w:ascii="Arial Narrow" w:hAnsi="Arial Narrow"/>
                <w:sz w:val="22"/>
                <w:szCs w:val="22"/>
              </w:rPr>
              <w:t>§ 73b ods.4</w:t>
            </w:r>
          </w:p>
          <w:p w:rsidR="000E6CD7" w:rsidP="005D7C62">
            <w:pPr>
              <w:bidi w:val="0"/>
              <w:spacing w:line="240" w:lineRule="auto"/>
              <w:jc w:val="center"/>
              <w:rPr>
                <w:rFonts w:ascii="Arial Narrow" w:hAnsi="Arial Narrow"/>
                <w:sz w:val="22"/>
                <w:szCs w:val="22"/>
              </w:rPr>
            </w:pPr>
          </w:p>
          <w:p w:rsidR="000E6CD7" w:rsidP="005D7C62">
            <w:pPr>
              <w:bidi w:val="0"/>
              <w:spacing w:line="240" w:lineRule="auto"/>
              <w:jc w:val="center"/>
              <w:rPr>
                <w:rFonts w:ascii="Arial Narrow" w:hAnsi="Arial Narrow"/>
                <w:sz w:val="22"/>
                <w:szCs w:val="22"/>
              </w:rPr>
            </w:pPr>
          </w:p>
          <w:p w:rsidR="005D7C62" w:rsidP="005D7C62">
            <w:pPr>
              <w:bidi w:val="0"/>
              <w:spacing w:line="240" w:lineRule="auto"/>
              <w:jc w:val="center"/>
              <w:rPr>
                <w:rFonts w:ascii="Arial Narrow" w:hAnsi="Arial Narrow"/>
                <w:sz w:val="22"/>
                <w:szCs w:val="22"/>
              </w:rPr>
            </w:pPr>
          </w:p>
          <w:p w:rsidR="000E6CD7" w:rsidP="005D7C62">
            <w:pPr>
              <w:bidi w:val="0"/>
              <w:spacing w:line="240" w:lineRule="auto"/>
              <w:jc w:val="center"/>
              <w:rPr>
                <w:rFonts w:ascii="Arial Narrow" w:hAnsi="Arial Narrow"/>
                <w:sz w:val="22"/>
                <w:szCs w:val="22"/>
              </w:rPr>
            </w:pPr>
          </w:p>
          <w:p w:rsidR="000E6CD7" w:rsidP="005D7C62">
            <w:pPr>
              <w:bidi w:val="0"/>
              <w:spacing w:line="240" w:lineRule="auto"/>
              <w:jc w:val="center"/>
              <w:rPr>
                <w:rFonts w:ascii="Arial Narrow" w:hAnsi="Arial Narrow"/>
                <w:sz w:val="22"/>
                <w:szCs w:val="22"/>
              </w:rPr>
            </w:pPr>
          </w:p>
          <w:p w:rsidR="005D7C62" w:rsidRPr="005D7C62" w:rsidP="005D7C62">
            <w:pPr>
              <w:bidi w:val="0"/>
              <w:spacing w:line="240" w:lineRule="auto"/>
              <w:jc w:val="center"/>
              <w:rPr>
                <w:rFonts w:ascii="Arial Narrow" w:hAnsi="Arial Narrow"/>
                <w:sz w:val="22"/>
                <w:szCs w:val="22"/>
              </w:rPr>
            </w:pPr>
            <w:r w:rsidRPr="005D7C62" w:rsidR="000E6CD7">
              <w:rPr>
                <w:rFonts w:ascii="Arial Narrow" w:hAnsi="Arial Narrow"/>
                <w:sz w:val="22"/>
                <w:szCs w:val="22"/>
              </w:rPr>
              <w:t xml:space="preserve">§ 71l </w:t>
            </w:r>
            <w:r w:rsidR="00507273">
              <w:rPr>
                <w:rFonts w:ascii="Arial Narrow" w:hAnsi="Arial Narrow"/>
                <w:sz w:val="22"/>
                <w:szCs w:val="22"/>
              </w:rPr>
              <w:t>ods. 7</w:t>
            </w:r>
            <w:r w:rsidRPr="005D7C62">
              <w:rPr>
                <w:rFonts w:ascii="Arial Narrow" w:hAnsi="Arial Narrow"/>
                <w:sz w:val="22"/>
                <w:szCs w:val="22"/>
              </w:rPr>
              <w:t xml:space="preserve">  </w:t>
            </w:r>
          </w:p>
          <w:p w:rsidR="005D7C62" w:rsidRPr="005D7C62" w:rsidP="005D7C62">
            <w:pPr>
              <w:bidi w:val="0"/>
              <w:spacing w:line="240" w:lineRule="auto"/>
              <w:jc w:val="center"/>
              <w:rPr>
                <w:rFonts w:ascii="Arial Narrow" w:hAnsi="Arial Narrow"/>
                <w:sz w:val="22"/>
                <w:szCs w:val="22"/>
              </w:rPr>
            </w:pPr>
          </w:p>
          <w:p w:rsidR="005D7C62" w:rsidRPr="005D7C62" w:rsidP="005D7C62">
            <w:pPr>
              <w:bidi w:val="0"/>
              <w:spacing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202DB9" w:rsidP="00E24A1B">
            <w:pPr>
              <w:autoSpaceDE w:val="0"/>
              <w:autoSpaceDN w:val="0"/>
              <w:bidi w:val="0"/>
              <w:spacing w:before="0" w:beforeAutospacing="0" w:after="0" w:afterAutospacing="0" w:line="240" w:lineRule="auto"/>
              <w:rPr>
                <w:rFonts w:ascii="Arial Narrow" w:hAnsi="Arial Narrow"/>
                <w:sz w:val="22"/>
                <w:szCs w:val="22"/>
              </w:rPr>
            </w:pPr>
          </w:p>
          <w:p w:rsidR="00E24A1B" w:rsidP="005D7C62">
            <w:pPr>
              <w:autoSpaceDE w:val="0"/>
              <w:autoSpaceDN w:val="0"/>
              <w:bidi w:val="0"/>
              <w:spacing w:before="0" w:beforeAutospacing="0" w:after="0" w:afterAutospacing="0" w:line="240" w:lineRule="auto"/>
              <w:jc w:val="center"/>
              <w:rPr>
                <w:rFonts w:ascii="Arial Narrow" w:hAnsi="Arial Narrow"/>
                <w:sz w:val="22"/>
                <w:szCs w:val="22"/>
              </w:rPr>
            </w:pPr>
          </w:p>
          <w:p w:rsidR="00E24A1B" w:rsidP="005D7C62">
            <w:pPr>
              <w:autoSpaceDE w:val="0"/>
              <w:autoSpaceDN w:val="0"/>
              <w:bidi w:val="0"/>
              <w:spacing w:before="0" w:beforeAutospacing="0" w:after="0" w:afterAutospacing="0" w:line="240" w:lineRule="auto"/>
              <w:jc w:val="center"/>
              <w:rPr>
                <w:rFonts w:ascii="Arial Narrow" w:hAnsi="Arial Narrow"/>
                <w:sz w:val="22"/>
                <w:szCs w:val="22"/>
              </w:rPr>
            </w:pPr>
          </w:p>
          <w:p w:rsidR="00202DB9" w:rsidP="005D7C62">
            <w:pPr>
              <w:autoSpaceDE w:val="0"/>
              <w:autoSpaceDN w:val="0"/>
              <w:bidi w:val="0"/>
              <w:spacing w:before="0" w:beforeAutospacing="0" w:after="0" w:afterAutospacing="0" w:line="240" w:lineRule="auto"/>
              <w:jc w:val="center"/>
              <w:rPr>
                <w:rFonts w:ascii="Arial Narrow" w:hAnsi="Arial Narrow"/>
                <w:sz w:val="22"/>
                <w:szCs w:val="22"/>
              </w:rPr>
            </w:pPr>
          </w:p>
          <w:p w:rsidR="00507273" w:rsidP="005D7C62">
            <w:pPr>
              <w:autoSpaceDE w:val="0"/>
              <w:autoSpaceDN w:val="0"/>
              <w:bidi w:val="0"/>
              <w:spacing w:before="0" w:beforeAutospacing="0" w:after="0" w:afterAutospacing="0" w:line="240" w:lineRule="auto"/>
              <w:jc w:val="center"/>
              <w:rPr>
                <w:rFonts w:ascii="Arial Narrow" w:hAnsi="Arial Narrow"/>
                <w:sz w:val="22"/>
                <w:szCs w:val="22"/>
              </w:rPr>
            </w:pPr>
          </w:p>
          <w:p w:rsidR="005E6C36" w:rsidP="005D7C62">
            <w:pPr>
              <w:autoSpaceDE w:val="0"/>
              <w:autoSpaceDN w:val="0"/>
              <w:bidi w:val="0"/>
              <w:spacing w:before="0" w:beforeAutospacing="0" w:after="0" w:afterAutospacing="0" w:line="240" w:lineRule="auto"/>
              <w:jc w:val="center"/>
              <w:rPr>
                <w:rFonts w:ascii="Arial Narrow" w:hAnsi="Arial Narrow"/>
                <w:sz w:val="22"/>
                <w:szCs w:val="22"/>
              </w:rPr>
            </w:pPr>
          </w:p>
          <w:p w:rsidR="00507273"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r w:rsidR="00507273">
              <w:rPr>
                <w:rFonts w:ascii="Arial Narrow" w:hAnsi="Arial Narrow"/>
                <w:sz w:val="22"/>
                <w:szCs w:val="22"/>
              </w:rPr>
              <w:t>§ 73b ods.20</w:t>
            </w: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5D7C62" w:rsidRPr="005D7C62" w:rsidP="005D7C62">
            <w:pPr>
              <w:autoSpaceDE w:val="0"/>
              <w:autoSpaceDN w:val="0"/>
              <w:bidi w:val="0"/>
              <w:spacing w:before="0" w:beforeAutospacing="0" w:after="0" w:afterAutospacing="0" w:line="240" w:lineRule="auto"/>
              <w:jc w:val="center"/>
              <w:rPr>
                <w:rFonts w:ascii="Arial Narrow" w:hAnsi="Arial Narrow"/>
                <w:sz w:val="22"/>
                <w:szCs w:val="22"/>
              </w:rPr>
            </w:pPr>
          </w:p>
          <w:p w:rsidR="006D4455" w:rsidRPr="005D7C62" w:rsidP="006D4455">
            <w:pPr>
              <w:autoSpaceDE w:val="0"/>
              <w:autoSpaceDN w:val="0"/>
              <w:bidi w:val="0"/>
              <w:spacing w:before="0" w:beforeAutospacing="0" w:after="0" w:afterAutospacing="0" w:line="240" w:lineRule="auto"/>
              <w:jc w:val="center"/>
              <w:rPr>
                <w:rFonts w:ascii="Arial Narrow" w:hAnsi="Arial Narrow"/>
                <w:sz w:val="22"/>
                <w:szCs w:val="22"/>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710C6D" w:rsidRPr="00710C6D" w:rsidP="00710C6D">
            <w:pPr>
              <w:pStyle w:val="CM1"/>
              <w:bidi w:val="0"/>
              <w:spacing w:after="0" w:line="240" w:lineRule="auto"/>
              <w:jc w:val="both"/>
              <w:rPr>
                <w:rFonts w:ascii="Arial Narrow" w:hAnsi="Arial Narrow"/>
                <w:b/>
                <w:color w:val="00B0F0"/>
                <w:sz w:val="22"/>
                <w:szCs w:val="22"/>
              </w:rPr>
            </w:pPr>
            <w:r w:rsidRPr="00710C6D">
              <w:rPr>
                <w:rFonts w:ascii="Arial Narrow" w:hAnsi="Arial Narrow"/>
                <w:b/>
                <w:color w:val="00B0F0"/>
                <w:sz w:val="22"/>
                <w:szCs w:val="22"/>
              </w:rPr>
              <w:t xml:space="preserve">Obchodník s cennými papiermi pri poskytovaní investičnej služby riadenie portfólia neakceptuje ani neponecháva si poplatky, provízie alebo iné peňažné výhody nepeňažné výhody zaplatené alebo poskytnuté akoukoľvek treťou osobou alebo osobou konajúcou v mene tretej osoby v súvislosti s poskytnutím služby klientom. Menšie nepeňažné výhody, ktoré boli oznámené klientovi pred poskytnutím príslušnej investičnej služby a ktoré môžu zvýšiť kvalitu služieb poskytovaných klientovi a v dôsledku svojho rozsahu a povahy sa nepovažujú za narúšajúce súlad s povinnosťou obchodníka s cennými papiermi konať v najlepšom záujme klienta, pričom menšie nepeňažné plnenia môžu byť opísané všeobecným spôsobom. </w:t>
            </w:r>
          </w:p>
          <w:p w:rsidR="005D7C62" w:rsidP="005D7C62">
            <w:pPr>
              <w:pStyle w:val="BodyText2"/>
              <w:bidi w:val="0"/>
              <w:spacing w:after="0" w:line="240" w:lineRule="exact"/>
              <w:jc w:val="both"/>
              <w:rPr>
                <w:rFonts w:ascii="Arial Narrow" w:hAnsi="Arial Narrow"/>
                <w:sz w:val="22"/>
                <w:szCs w:val="22"/>
              </w:rPr>
            </w:pPr>
          </w:p>
          <w:p w:rsidR="00202DB9" w:rsidRPr="00202DB9" w:rsidP="00202DB9">
            <w:pPr>
              <w:pStyle w:val="CM1"/>
              <w:bidi w:val="0"/>
              <w:spacing w:after="0" w:line="240" w:lineRule="auto"/>
              <w:ind w:left="57" w:hanging="57"/>
              <w:jc w:val="both"/>
              <w:rPr>
                <w:rFonts w:ascii="Arial Narrow" w:hAnsi="Arial Narrow"/>
                <w:b/>
                <w:color w:val="00B0F0"/>
                <w:sz w:val="22"/>
                <w:szCs w:val="22"/>
              </w:rPr>
            </w:pPr>
            <w:r w:rsidRPr="00202DB9">
              <w:rPr>
                <w:rFonts w:ascii="Arial Narrow" w:hAnsi="Arial Narrow"/>
                <w:b/>
                <w:color w:val="00B0F0"/>
                <w:sz w:val="22"/>
                <w:szCs w:val="22"/>
              </w:rPr>
              <w:t xml:space="preserve">Za konflikt záujmov sa považuje, ak obchodník s cennými papiermi akejkoľvek osobe okrem klienta zaplatí alebo mu je zaplatený akýkoľvek poplatok alebo provízia alebo poskytne alebo mu je poskytnutá akákoľvek nepeňažná výhoda v súvislosti s poskytovaním investičnej služby alebo vedľajšej služby akoukoľvek stranou okrem klienta, okrem situácií, ak platba poplatku alebo provízie alebo poskytnutie nepeňažnej výhody </w:t>
            </w:r>
          </w:p>
          <w:p w:rsidR="00202DB9" w:rsidRPr="00202DB9" w:rsidP="00202DB9">
            <w:pPr>
              <w:pStyle w:val="CM4"/>
              <w:bidi w:val="0"/>
              <w:spacing w:after="0" w:line="240" w:lineRule="auto"/>
              <w:ind w:left="57" w:hanging="57"/>
              <w:jc w:val="both"/>
              <w:rPr>
                <w:rFonts w:ascii="Arial Narrow" w:hAnsi="Arial Narrow"/>
                <w:b/>
                <w:color w:val="00B0F0"/>
                <w:sz w:val="22"/>
                <w:szCs w:val="22"/>
              </w:rPr>
            </w:pPr>
            <w:r w:rsidRPr="00202DB9">
              <w:rPr>
                <w:rFonts w:ascii="Arial Narrow" w:hAnsi="Arial Narrow"/>
                <w:b/>
                <w:color w:val="00B0F0"/>
                <w:sz w:val="22"/>
                <w:szCs w:val="22"/>
              </w:rPr>
              <w:t xml:space="preserve">a) je zameraná na zvýšenie kvality príslušnej služby klientovi a </w:t>
            </w:r>
          </w:p>
          <w:p w:rsidR="00202DB9" w:rsidRPr="00202DB9" w:rsidP="00202DB9">
            <w:pPr>
              <w:pStyle w:val="CM4"/>
              <w:bidi w:val="0"/>
              <w:spacing w:after="0" w:line="240" w:lineRule="auto"/>
              <w:ind w:left="57" w:hanging="57"/>
              <w:jc w:val="both"/>
              <w:rPr>
                <w:rFonts w:ascii="Arial Narrow" w:hAnsi="Arial Narrow"/>
                <w:b/>
                <w:color w:val="00B0F0"/>
                <w:sz w:val="22"/>
                <w:szCs w:val="22"/>
              </w:rPr>
            </w:pPr>
            <w:r w:rsidRPr="00202DB9">
              <w:rPr>
                <w:rFonts w:ascii="Arial Narrow" w:hAnsi="Arial Narrow"/>
                <w:b/>
                <w:color w:val="00B0F0"/>
                <w:sz w:val="22"/>
                <w:szCs w:val="22"/>
              </w:rPr>
              <w:t xml:space="preserve">b) nie je v rozpore s dodržiavaním povinnosti obchodníka s cennými papiermi konať čestne, spravodlivo a v najlepšom záujme klienta. </w:t>
            </w:r>
          </w:p>
          <w:p w:rsidR="00202DB9" w:rsidRPr="00202DB9" w:rsidP="00202DB9">
            <w:pPr>
              <w:bidi w:val="0"/>
              <w:spacing w:before="0" w:beforeAutospacing="0" w:after="0" w:afterAutospacing="0" w:line="240" w:lineRule="auto"/>
              <w:ind w:left="57" w:hanging="57"/>
              <w:jc w:val="both"/>
              <w:rPr>
                <w:rFonts w:ascii="Arial Narrow" w:hAnsi="Arial Narrow"/>
                <w:b/>
                <w:color w:val="00B0F0"/>
                <w:sz w:val="22"/>
                <w:szCs w:val="22"/>
                <w:lang w:eastAsia="en-US"/>
              </w:rPr>
            </w:pPr>
          </w:p>
          <w:p w:rsidR="00202DB9" w:rsidRPr="00202DB9" w:rsidP="00202DB9">
            <w:pPr>
              <w:bidi w:val="0"/>
              <w:spacing w:before="0" w:beforeAutospacing="0" w:after="0" w:afterAutospacing="0" w:line="240" w:lineRule="auto"/>
              <w:ind w:left="57" w:hanging="57"/>
              <w:jc w:val="both"/>
              <w:rPr>
                <w:rFonts w:ascii="Arial Narrow" w:hAnsi="Arial Narrow"/>
                <w:b/>
                <w:color w:val="00B0F0"/>
                <w:sz w:val="22"/>
                <w:szCs w:val="22"/>
              </w:rPr>
            </w:pPr>
            <w:r w:rsidRPr="00202DB9">
              <w:rPr>
                <w:rFonts w:ascii="Arial Narrow" w:hAnsi="Arial Narrow"/>
                <w:b/>
                <w:color w:val="00B0F0"/>
                <w:sz w:val="22"/>
                <w:szCs w:val="22"/>
              </w:rPr>
              <w:t>Pred poskytnutím príslušnej investičnej služby alebo vedľajšej služby musí byť klient jednoznačným</w:t>
            </w:r>
            <w:r w:rsidR="001A17B1">
              <w:rPr>
                <w:rFonts w:ascii="Arial Narrow" w:hAnsi="Arial Narrow"/>
                <w:b/>
                <w:color w:val="00B0F0"/>
                <w:sz w:val="22"/>
                <w:szCs w:val="22"/>
              </w:rPr>
              <w:t>,</w:t>
            </w:r>
            <w:r w:rsidRPr="00202DB9">
              <w:rPr>
                <w:rFonts w:ascii="Arial Narrow" w:hAnsi="Arial Narrow"/>
                <w:b/>
                <w:color w:val="00B0F0"/>
                <w:sz w:val="22"/>
                <w:szCs w:val="22"/>
              </w:rPr>
              <w:t xml:space="preserve"> vyčerpávajúcim, presným a zrozumiteľným spôsobom informovaný o existencii, povahe a výške poplatku alebo provízie podľa odseku 4, alebo ak ich výšku nemožno zistiť, o metóde jej výpočtu. Ak je to potrebné, obchodník s cennými papiermi informuje klienta aj o mechanizmoch prevodu poplatkov, provízií, peňažných výhod alebo nepeňažných výhod prijatých v súvislosti s poskytovaním investičnej služby alebo vedľajšej služby klientovi. </w:t>
            </w:r>
          </w:p>
          <w:p w:rsidR="00202DB9" w:rsidRPr="0017356E" w:rsidP="0017356E">
            <w:pPr>
              <w:bidi w:val="0"/>
              <w:spacing w:before="0" w:beforeAutospacing="0" w:after="0" w:afterAutospacing="0" w:line="240" w:lineRule="auto"/>
              <w:ind w:left="57" w:hanging="57"/>
              <w:jc w:val="both"/>
              <w:rPr>
                <w:rFonts w:ascii="Arial Narrow" w:hAnsi="Arial Narrow"/>
                <w:b/>
                <w:color w:val="00B0F0"/>
                <w:sz w:val="22"/>
                <w:szCs w:val="22"/>
              </w:rPr>
            </w:pPr>
            <w:r w:rsidRPr="00202DB9">
              <w:rPr>
                <w:rFonts w:ascii="Arial Narrow" w:hAnsi="Arial Narrow"/>
                <w:b/>
                <w:color w:val="00B0F0"/>
                <w:sz w:val="22"/>
                <w:szCs w:val="22"/>
              </w:rPr>
              <w:t xml:space="preserve"> </w:t>
            </w:r>
          </w:p>
          <w:p w:rsidR="0017356E" w:rsidRPr="0017356E" w:rsidP="0017356E">
            <w:pPr>
              <w:pStyle w:val="ListParagraph"/>
              <w:bidi w:val="0"/>
              <w:spacing w:after="0" w:line="240" w:lineRule="auto"/>
              <w:ind w:left="57" w:hanging="57"/>
              <w:jc w:val="both"/>
              <w:rPr>
                <w:rFonts w:ascii="Arial Narrow" w:hAnsi="Arial Narrow"/>
                <w:b/>
                <w:color w:val="00B0F0"/>
                <w:sz w:val="22"/>
                <w:szCs w:val="22"/>
              </w:rPr>
            </w:pPr>
            <w:r w:rsidRPr="0017356E">
              <w:rPr>
                <w:rFonts w:ascii="Arial Narrow" w:hAnsi="Arial Narrow"/>
                <w:b/>
                <w:color w:val="00B0F0"/>
                <w:sz w:val="22"/>
                <w:szCs w:val="22"/>
              </w:rPr>
              <w:t xml:space="preserve">Za konanie obchodníka s cennými papiermi, ktoré je v rozpore s odsekom 1 sa nepovažuje úhrada poplatku alebo provízie alebo nepeňažné plnenie, ktoré </w:t>
            </w:r>
          </w:p>
          <w:p w:rsidR="0017356E" w:rsidRPr="0017356E" w:rsidP="0017356E">
            <w:pPr>
              <w:pStyle w:val="ListParagraph"/>
              <w:numPr>
                <w:numId w:val="32"/>
              </w:numPr>
              <w:bidi w:val="0"/>
              <w:spacing w:after="0" w:line="240" w:lineRule="auto"/>
              <w:ind w:left="57" w:hanging="57"/>
              <w:jc w:val="both"/>
              <w:rPr>
                <w:rFonts w:ascii="Arial Narrow" w:hAnsi="Arial Narrow"/>
                <w:b/>
                <w:color w:val="00B0F0"/>
                <w:sz w:val="22"/>
                <w:szCs w:val="22"/>
              </w:rPr>
            </w:pPr>
            <w:r w:rsidRPr="0017356E">
              <w:rPr>
                <w:rFonts w:ascii="Arial Narrow" w:hAnsi="Arial Narrow"/>
                <w:b/>
                <w:color w:val="00B0F0"/>
                <w:sz w:val="22"/>
                <w:szCs w:val="22"/>
              </w:rPr>
              <w:t>umožňuje alebo je potrebné na poskytnutie investičných služieb, najmä poplatku za úschovu, poplatku za vyrovnanie obchodu, poplatku organizátorom regulovaného trhu, poplatku orgánu dohľadu, správneho poplatku alebo súdneho poplatku a</w:t>
            </w:r>
          </w:p>
          <w:p w:rsidR="0017356E" w:rsidRPr="0017356E" w:rsidP="0017356E">
            <w:pPr>
              <w:pStyle w:val="ListParagraph"/>
              <w:numPr>
                <w:numId w:val="32"/>
              </w:numPr>
              <w:bidi w:val="0"/>
              <w:spacing w:after="0" w:line="240" w:lineRule="auto"/>
              <w:ind w:left="57" w:hanging="57"/>
              <w:jc w:val="both"/>
              <w:rPr>
                <w:rFonts w:ascii="Arial Narrow" w:hAnsi="Arial Narrow"/>
                <w:b/>
                <w:color w:val="00B0F0"/>
                <w:sz w:val="22"/>
                <w:szCs w:val="22"/>
              </w:rPr>
            </w:pPr>
            <w:r w:rsidRPr="0017356E">
              <w:rPr>
                <w:rFonts w:ascii="Arial Narrow" w:hAnsi="Arial Narrow"/>
                <w:b/>
                <w:color w:val="00B0F0"/>
                <w:sz w:val="22"/>
                <w:szCs w:val="22"/>
              </w:rPr>
              <w:t xml:space="preserve">nemôže svojím charakterom viesť k rozporu s povinnosťami obchodníka s cennými papiermi konať v súlade s odsekom 1.          </w:t>
            </w:r>
          </w:p>
          <w:p w:rsidR="000E6CD7" w:rsidP="00202DB9">
            <w:pPr>
              <w:bidi w:val="0"/>
              <w:spacing w:before="0" w:beforeAutospacing="0" w:after="0" w:afterAutospacing="0" w:line="240" w:lineRule="auto"/>
              <w:ind w:left="57" w:hanging="57"/>
              <w:jc w:val="both"/>
              <w:rPr>
                <w:rFonts w:ascii="Arial Narrow" w:hAnsi="Arial Narrow"/>
                <w:b/>
                <w:color w:val="00B0F0"/>
                <w:sz w:val="22"/>
                <w:szCs w:val="22"/>
              </w:rPr>
            </w:pPr>
          </w:p>
          <w:p w:rsidR="00202DB9" w:rsidRPr="00202DB9" w:rsidP="00202DB9">
            <w:pPr>
              <w:suppressAutoHyphens/>
              <w:bidi w:val="0"/>
              <w:spacing w:before="0" w:beforeAutospacing="0" w:after="0" w:afterAutospacing="0" w:line="240" w:lineRule="auto"/>
              <w:ind w:left="57" w:right="113" w:hanging="57"/>
              <w:jc w:val="both"/>
              <w:rPr>
                <w:rFonts w:ascii="Arial Narrow" w:hAnsi="Arial Narrow"/>
                <w:b/>
                <w:color w:val="00B0F0"/>
                <w:sz w:val="22"/>
                <w:szCs w:val="22"/>
              </w:rPr>
            </w:pPr>
          </w:p>
          <w:p w:rsidR="00202DB9" w:rsidRPr="00202DB9" w:rsidP="00202DB9">
            <w:pPr>
              <w:suppressAutoHyphens/>
              <w:bidi w:val="0"/>
              <w:spacing w:before="0" w:beforeAutospacing="0" w:after="0" w:afterAutospacing="0" w:line="240" w:lineRule="auto"/>
              <w:ind w:left="57" w:right="113" w:hanging="57"/>
              <w:jc w:val="both"/>
              <w:rPr>
                <w:rFonts w:ascii="Arial Narrow" w:hAnsi="Arial Narrow"/>
                <w:b/>
                <w:color w:val="00B0F0"/>
                <w:sz w:val="22"/>
                <w:szCs w:val="22"/>
              </w:rPr>
            </w:pPr>
            <w:r w:rsidRPr="00202DB9">
              <w:rPr>
                <w:rFonts w:ascii="Arial Narrow" w:hAnsi="Arial Narrow"/>
                <w:b/>
                <w:color w:val="00B0F0"/>
                <w:sz w:val="22"/>
                <w:szCs w:val="22"/>
                <w:lang w:eastAsia="en-US"/>
              </w:rPr>
              <w:t>Obchodník s cennými papiermi, ktorý poskytuje investičné služby klientom, zabezpečí, aby neodmeňoval svojich zamestnancov ani neposudzoval ich výkon spôsobom, ktorý je v rozpore s jeho povinnosťou konať v najlepšom záujme jeho klientov. Najmä nezavedie žiadne opatrenia formou odmeňovania, cieľov predaja alebo iné obdobné opatrenia, ktoré by mohli motivovať jeho zamestnancov odporúčať klientovi konkrétny finančný nástroj, ak by obchodník s cennými papiermi mohol ponúknuť iný finančný nástroj, ktorý lepšie spĺňa klientove potreby.</w:t>
            </w:r>
          </w:p>
          <w:p w:rsidR="005D7C62" w:rsidP="005D7C62">
            <w:pPr>
              <w:pStyle w:val="BodyText2"/>
              <w:bidi w:val="0"/>
              <w:spacing w:after="0" w:line="240" w:lineRule="auto"/>
              <w:jc w:val="both"/>
              <w:rPr>
                <w:rFonts w:ascii="Arial Narrow" w:hAnsi="Arial Narrow"/>
                <w:b/>
                <w:noProof/>
                <w:color w:val="00B0F0"/>
                <w:sz w:val="22"/>
                <w:szCs w:val="22"/>
              </w:rPr>
            </w:pPr>
          </w:p>
          <w:p w:rsidR="006D4455" w:rsidRPr="00507273" w:rsidP="00507273">
            <w:pPr>
              <w:pStyle w:val="BodyText2"/>
              <w:bidi w:val="0"/>
              <w:spacing w:after="0" w:line="240" w:lineRule="exact"/>
              <w:jc w:val="both"/>
              <w:rPr>
                <w:rFonts w:ascii="Arial Narrow" w:hAnsi="Arial Narrow"/>
                <w:b/>
                <w:color w:val="00B0F0"/>
                <w:sz w:val="22"/>
                <w:szCs w:val="22"/>
              </w:rPr>
            </w:pPr>
            <w:r w:rsidRPr="00507273" w:rsidR="00507273">
              <w:rPr>
                <w:rFonts w:ascii="Arial Narrow" w:hAnsi="Arial Narrow"/>
                <w:b/>
                <w:color w:val="00B0F0"/>
                <w:sz w:val="22"/>
                <w:szCs w:val="22"/>
              </w:rPr>
              <w:t>Ak sa investičná služba ponúka spolu s inou službou alebo produktom ako súčasť balíka služieb alebo ako podmienka v rámci tejto istej dohody alebo balíka služieb, obchodník s cennými papiermi musí informovať klienta, či je možné kúpiť oddelene rôzne zložky, a musí poskytnúť osobitné potvrdenie o nákladoch a poplatkoch v prípade každej zložky. Ak sú riziká vyplývajúce z takej dohody alebo balíka služieb ponúkaného neprofesionálnym klientom pravdepodobne odlišné od rizík spojených s jednotlivými zložkami, obchodník s cennými papiermi poskytne primeraný opis jednotlivých zložiek dohody alebo balíka služieb a spôsobu, akým ich vzájomné pôsobenie mení riziká.</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00710C6D">
              <w:rPr>
                <w:rFonts w:ascii="Arial Narrow" w:hAnsi="Arial Narrow"/>
                <w:sz w:val="22"/>
                <w:szCs w:val="22"/>
              </w:rPr>
              <w:t>Ú</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P="006D4455">
            <w:pPr>
              <w:autoSpaceDE w:val="0"/>
              <w:autoSpaceDN w:val="0"/>
              <w:bidi w:val="0"/>
              <w:spacing w:before="0" w:beforeAutospacing="0" w:after="0" w:afterAutospacing="0" w:line="240" w:lineRule="auto"/>
              <w:jc w:val="center"/>
              <w:rPr>
                <w:rFonts w:ascii="Arial Narrow" w:hAnsi="Arial Narrow"/>
                <w:sz w:val="22"/>
                <w:szCs w:val="22"/>
              </w:rPr>
            </w:pPr>
          </w:p>
          <w:p w:rsidR="005D7C62"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507273"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507273" w:rsidP="006D4455">
            <w:pPr>
              <w:autoSpaceDE w:val="0"/>
              <w:autoSpaceDN w:val="0"/>
              <w:bidi w:val="0"/>
              <w:spacing w:before="0" w:beforeAutospacing="0" w:after="0" w:afterAutospacing="0" w:line="240" w:lineRule="auto"/>
              <w:jc w:val="center"/>
              <w:rPr>
                <w:rFonts w:ascii="Arial Narrow" w:hAnsi="Arial Narrow"/>
                <w:sz w:val="22"/>
                <w:szCs w:val="22"/>
              </w:rPr>
            </w:pPr>
          </w:p>
          <w:p w:rsidR="00202DB9" w:rsidP="006D4455">
            <w:pPr>
              <w:autoSpaceDE w:val="0"/>
              <w:autoSpaceDN w:val="0"/>
              <w:bidi w:val="0"/>
              <w:spacing w:before="0" w:beforeAutospacing="0" w:after="0" w:afterAutospacing="0" w:line="240" w:lineRule="auto"/>
              <w:jc w:val="center"/>
              <w:rPr>
                <w:rFonts w:ascii="Arial Narrow" w:hAnsi="Arial Narrow"/>
                <w:sz w:val="22"/>
                <w:szCs w:val="22"/>
              </w:rPr>
            </w:pPr>
          </w:p>
          <w:p w:rsidR="00202DB9" w:rsidP="006D4455">
            <w:pPr>
              <w:autoSpaceDE w:val="0"/>
              <w:autoSpaceDN w:val="0"/>
              <w:bidi w:val="0"/>
              <w:spacing w:before="0" w:beforeAutospacing="0" w:after="0" w:afterAutospacing="0" w:line="240" w:lineRule="auto"/>
              <w:jc w:val="center"/>
              <w:rPr>
                <w:rFonts w:ascii="Arial Narrow" w:hAnsi="Arial Narrow"/>
                <w:sz w:val="22"/>
                <w:szCs w:val="22"/>
              </w:rPr>
            </w:pPr>
          </w:p>
          <w:p w:rsidR="00E24A1B" w:rsidP="006D4455">
            <w:pPr>
              <w:autoSpaceDE w:val="0"/>
              <w:autoSpaceDN w:val="0"/>
              <w:bidi w:val="0"/>
              <w:spacing w:before="0" w:beforeAutospacing="0" w:after="0" w:afterAutospacing="0" w:line="240" w:lineRule="auto"/>
              <w:jc w:val="center"/>
              <w:rPr>
                <w:rFonts w:ascii="Arial Narrow" w:hAnsi="Arial Narrow"/>
                <w:sz w:val="22"/>
                <w:szCs w:val="22"/>
              </w:rPr>
            </w:pPr>
          </w:p>
          <w:p w:rsidR="00E24A1B" w:rsidP="006D4455">
            <w:pPr>
              <w:autoSpaceDE w:val="0"/>
              <w:autoSpaceDN w:val="0"/>
              <w:bidi w:val="0"/>
              <w:spacing w:before="0" w:beforeAutospacing="0" w:after="0" w:afterAutospacing="0" w:line="240" w:lineRule="auto"/>
              <w:jc w:val="center"/>
              <w:rPr>
                <w:rFonts w:ascii="Arial Narrow" w:hAnsi="Arial Narrow"/>
                <w:sz w:val="22"/>
                <w:szCs w:val="22"/>
              </w:rPr>
            </w:pPr>
          </w:p>
          <w:p w:rsidR="00E24A1B" w:rsidP="006D4455">
            <w:pPr>
              <w:autoSpaceDE w:val="0"/>
              <w:autoSpaceDN w:val="0"/>
              <w:bidi w:val="0"/>
              <w:spacing w:before="0" w:beforeAutospacing="0" w:after="0" w:afterAutospacing="0" w:line="240" w:lineRule="auto"/>
              <w:jc w:val="center"/>
              <w:rPr>
                <w:rFonts w:ascii="Arial Narrow" w:hAnsi="Arial Narrow"/>
                <w:sz w:val="22"/>
                <w:szCs w:val="22"/>
              </w:rPr>
            </w:pPr>
          </w:p>
          <w:p w:rsidR="00E24A1B" w:rsidP="006D4455">
            <w:pPr>
              <w:autoSpaceDE w:val="0"/>
              <w:autoSpaceDN w:val="0"/>
              <w:bidi w:val="0"/>
              <w:spacing w:before="0" w:beforeAutospacing="0" w:after="0" w:afterAutospacing="0" w:line="240" w:lineRule="auto"/>
              <w:jc w:val="center"/>
              <w:rPr>
                <w:rFonts w:ascii="Arial Narrow" w:hAnsi="Arial Narrow"/>
                <w:sz w:val="22"/>
                <w:szCs w:val="22"/>
              </w:rPr>
            </w:pPr>
          </w:p>
          <w:p w:rsidR="00E24A1B" w:rsidP="006D4455">
            <w:pPr>
              <w:autoSpaceDE w:val="0"/>
              <w:autoSpaceDN w:val="0"/>
              <w:bidi w:val="0"/>
              <w:spacing w:before="0" w:beforeAutospacing="0" w:after="0" w:afterAutospacing="0" w:line="240" w:lineRule="auto"/>
              <w:jc w:val="center"/>
              <w:rPr>
                <w:rFonts w:ascii="Arial Narrow" w:hAnsi="Arial Narrow"/>
                <w:sz w:val="22"/>
                <w:szCs w:val="22"/>
              </w:rPr>
            </w:pPr>
          </w:p>
          <w:p w:rsidR="00E24A1B" w:rsidP="006D4455">
            <w:pPr>
              <w:autoSpaceDE w:val="0"/>
              <w:autoSpaceDN w:val="0"/>
              <w:bidi w:val="0"/>
              <w:spacing w:before="0" w:beforeAutospacing="0" w:after="0" w:afterAutospacing="0" w:line="240" w:lineRule="auto"/>
              <w:jc w:val="center"/>
              <w:rPr>
                <w:rFonts w:ascii="Arial Narrow" w:hAnsi="Arial Narrow"/>
                <w:sz w:val="22"/>
                <w:szCs w:val="22"/>
              </w:rPr>
            </w:pPr>
          </w:p>
          <w:p w:rsidR="00E24A1B" w:rsidP="006D4455">
            <w:pPr>
              <w:autoSpaceDE w:val="0"/>
              <w:autoSpaceDN w:val="0"/>
              <w:bidi w:val="0"/>
              <w:spacing w:before="0" w:beforeAutospacing="0" w:after="0" w:afterAutospacing="0" w:line="240" w:lineRule="auto"/>
              <w:jc w:val="center"/>
              <w:rPr>
                <w:rFonts w:ascii="Arial Narrow" w:hAnsi="Arial Narrow"/>
                <w:sz w:val="22"/>
                <w:szCs w:val="22"/>
              </w:rPr>
            </w:pPr>
          </w:p>
          <w:p w:rsidR="00E24A1B" w:rsidP="006D4455">
            <w:pPr>
              <w:autoSpaceDE w:val="0"/>
              <w:autoSpaceDN w:val="0"/>
              <w:bidi w:val="0"/>
              <w:spacing w:before="0" w:beforeAutospacing="0" w:after="0" w:afterAutospacing="0" w:line="240" w:lineRule="auto"/>
              <w:jc w:val="center"/>
              <w:rPr>
                <w:rFonts w:ascii="Arial Narrow" w:hAnsi="Arial Narrow"/>
                <w:sz w:val="22"/>
                <w:szCs w:val="22"/>
              </w:rPr>
            </w:pPr>
          </w:p>
          <w:p w:rsidR="00E24A1B" w:rsidP="006D4455">
            <w:pPr>
              <w:autoSpaceDE w:val="0"/>
              <w:autoSpaceDN w:val="0"/>
              <w:bidi w:val="0"/>
              <w:spacing w:before="0" w:beforeAutospacing="0" w:after="0" w:afterAutospacing="0" w:line="240" w:lineRule="auto"/>
              <w:jc w:val="center"/>
              <w:rPr>
                <w:rFonts w:ascii="Arial Narrow" w:hAnsi="Arial Narrow"/>
                <w:sz w:val="22"/>
                <w:szCs w:val="22"/>
              </w:rPr>
            </w:pPr>
          </w:p>
          <w:p w:rsidR="00E24A1B" w:rsidP="006D4455">
            <w:pPr>
              <w:autoSpaceDE w:val="0"/>
              <w:autoSpaceDN w:val="0"/>
              <w:bidi w:val="0"/>
              <w:spacing w:before="0" w:beforeAutospacing="0" w:after="0" w:afterAutospacing="0" w:line="240" w:lineRule="auto"/>
              <w:jc w:val="center"/>
              <w:rPr>
                <w:rFonts w:ascii="Arial Narrow" w:hAnsi="Arial Narrow"/>
                <w:sz w:val="22"/>
                <w:szCs w:val="22"/>
              </w:rPr>
            </w:pPr>
          </w:p>
          <w:p w:rsidR="00E24A1B" w:rsidP="006D4455">
            <w:pPr>
              <w:autoSpaceDE w:val="0"/>
              <w:autoSpaceDN w:val="0"/>
              <w:bidi w:val="0"/>
              <w:spacing w:before="0" w:beforeAutospacing="0" w:after="0" w:afterAutospacing="0" w:line="240" w:lineRule="auto"/>
              <w:jc w:val="center"/>
              <w:rPr>
                <w:rFonts w:ascii="Arial Narrow" w:hAnsi="Arial Narrow"/>
                <w:sz w:val="22"/>
                <w:szCs w:val="22"/>
              </w:rPr>
            </w:pPr>
          </w:p>
          <w:p w:rsidR="00E24A1B" w:rsidP="006D4455">
            <w:pPr>
              <w:autoSpaceDE w:val="0"/>
              <w:autoSpaceDN w:val="0"/>
              <w:bidi w:val="0"/>
              <w:spacing w:before="0" w:beforeAutospacing="0" w:after="0" w:afterAutospacing="0" w:line="240" w:lineRule="auto"/>
              <w:jc w:val="center"/>
              <w:rPr>
                <w:rFonts w:ascii="Arial Narrow" w:hAnsi="Arial Narrow"/>
                <w:sz w:val="22"/>
                <w:szCs w:val="22"/>
              </w:rPr>
            </w:pPr>
          </w:p>
          <w:p w:rsidR="00E24A1B" w:rsidP="006D4455">
            <w:pPr>
              <w:autoSpaceDE w:val="0"/>
              <w:autoSpaceDN w:val="0"/>
              <w:bidi w:val="0"/>
              <w:spacing w:before="0" w:beforeAutospacing="0" w:after="0" w:afterAutospacing="0" w:line="240" w:lineRule="auto"/>
              <w:jc w:val="center"/>
              <w:rPr>
                <w:rFonts w:ascii="Arial Narrow" w:hAnsi="Arial Narrow"/>
                <w:sz w:val="22"/>
                <w:szCs w:val="22"/>
              </w:rPr>
            </w:pPr>
          </w:p>
          <w:p w:rsidR="00E24A1B"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507273">
            <w:pPr>
              <w:autoSpaceDE w:val="0"/>
              <w:autoSpaceDN w:val="0"/>
              <w:bidi w:val="0"/>
              <w:spacing w:before="0" w:beforeAutospacing="0" w:after="0" w:afterAutospacing="0" w:line="240" w:lineRule="auto"/>
              <w:jc w:val="center"/>
              <w:rPr>
                <w:rFonts w:ascii="Arial Narrow" w:hAnsi="Arial Narrow"/>
                <w:sz w:val="22"/>
                <w:szCs w:val="22"/>
              </w:rPr>
            </w:pP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pStyle w:val="Heading1"/>
              <w:bidi w:val="0"/>
              <w:spacing w:after="0" w:line="240" w:lineRule="auto"/>
              <w:rPr>
                <w:rFonts w:ascii="Arial Narrow" w:hAnsi="Arial Narrow"/>
                <w:b w:val="0"/>
                <w:bCs w:val="0"/>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čl.25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pStyle w:val="CM4"/>
              <w:bidi w:val="0"/>
              <w:spacing w:after="60" w:line="240" w:lineRule="auto"/>
              <w:rPr>
                <w:rFonts w:ascii="Arial Narrow" w:hAnsi="Arial Narrow"/>
                <w:b/>
                <w:bCs/>
                <w:sz w:val="22"/>
                <w:szCs w:val="22"/>
              </w:rPr>
            </w:pPr>
            <w:r w:rsidRPr="007C2FF8">
              <w:rPr>
                <w:rFonts w:ascii="Arial Narrow" w:hAnsi="Arial Narrow"/>
                <w:b/>
                <w:bCs/>
                <w:sz w:val="22"/>
                <w:szCs w:val="22"/>
              </w:rPr>
              <w:t>Posúdenie vhodnosti a primeranosti a poskytovanie správ klientom</w:t>
            </w:r>
          </w:p>
          <w:p w:rsidR="006D4455" w:rsidRPr="007C2FF8" w:rsidP="008449F3">
            <w:pPr>
              <w:pStyle w:val="CM4"/>
              <w:numPr>
                <w:numId w:val="8"/>
              </w:numPr>
              <w:bidi w:val="0"/>
              <w:spacing w:before="60" w:after="60" w:line="240" w:lineRule="auto"/>
              <w:rPr>
                <w:rFonts w:ascii="Arial Narrow" w:hAnsi="Arial Narrow"/>
                <w:sz w:val="22"/>
                <w:szCs w:val="22"/>
              </w:rPr>
            </w:pPr>
            <w:r w:rsidRPr="007C2FF8">
              <w:rPr>
                <w:rFonts w:ascii="Arial Narrow" w:hAnsi="Arial Narrow"/>
                <w:sz w:val="22"/>
                <w:szCs w:val="22"/>
              </w:rPr>
              <w:t>Členské štáty od investičných spoločností vyžadujú, aby zabezpečili a preukázali, že fyzické osoby poskytujúce investičné poradenstvo alebo informácie o investičných produktoch, investičných službách alebo vedľajších službách klientom v mene investičnej spoločnosti majú potrebné znalosti a spôsobilosti na plnenie svojich povinností podľa článku 24 a tohto článku. Členské štáty uverejnia kritériá, ktoré sa použijú na hodnotenie takýchto znalostí a spôsobilosti.</w:t>
            </w:r>
          </w:p>
          <w:p w:rsidR="006D4455" w:rsidRPr="007C2FF8" w:rsidP="006D4455">
            <w:pPr>
              <w:pStyle w:val="Default"/>
              <w:bidi w:val="0"/>
              <w:spacing w:after="0" w:line="240" w:lineRule="auto"/>
            </w:pPr>
          </w:p>
          <w:p w:rsidR="006D4455" w:rsidRPr="007C2FF8" w:rsidP="006D4455">
            <w:pPr>
              <w:pStyle w:val="Default"/>
              <w:bidi w:val="0"/>
              <w:spacing w:after="0" w:line="240" w:lineRule="auto"/>
            </w:pPr>
          </w:p>
          <w:p w:rsidR="006D4455" w:rsidRPr="007C2FF8" w:rsidP="006D4455">
            <w:pPr>
              <w:pStyle w:val="Default"/>
              <w:bidi w:val="0"/>
              <w:spacing w:after="0" w:line="240" w:lineRule="auto"/>
            </w:pPr>
          </w:p>
          <w:p w:rsidR="006D4455" w:rsidRPr="007C2FF8" w:rsidP="006D4455">
            <w:pPr>
              <w:pStyle w:val="Default"/>
              <w:bidi w:val="0"/>
              <w:spacing w:after="0" w:line="240" w:lineRule="auto"/>
            </w:pPr>
          </w:p>
          <w:p w:rsidR="006D4455" w:rsidRPr="007C2FF8" w:rsidP="006D4455">
            <w:pPr>
              <w:pStyle w:val="Default"/>
              <w:bidi w:val="0"/>
              <w:spacing w:after="0" w:line="240" w:lineRule="auto"/>
            </w:pPr>
          </w:p>
          <w:p w:rsidR="006D4455" w:rsidRPr="007C2FF8" w:rsidP="006D4455">
            <w:pPr>
              <w:pStyle w:val="Default"/>
              <w:bidi w:val="0"/>
              <w:spacing w:after="0" w:line="240" w:lineRule="auto"/>
            </w:pPr>
          </w:p>
          <w:p w:rsidR="006D4455" w:rsidRPr="007C2FF8" w:rsidP="006D4455">
            <w:pPr>
              <w:pStyle w:val="Default"/>
              <w:bidi w:val="0"/>
              <w:spacing w:after="0" w:line="240" w:lineRule="auto"/>
            </w:pPr>
          </w:p>
          <w:p w:rsidR="006D4455" w:rsidRPr="007C2FF8" w:rsidP="006D4455">
            <w:pPr>
              <w:pStyle w:val="Default"/>
              <w:bidi w:val="0"/>
              <w:spacing w:after="0" w:line="240" w:lineRule="auto"/>
            </w:pPr>
          </w:p>
          <w:p w:rsidR="006D4455" w:rsidRPr="007C2FF8" w:rsidP="006D4455">
            <w:pPr>
              <w:pStyle w:val="Default"/>
              <w:bidi w:val="0"/>
              <w:spacing w:after="0" w:line="240" w:lineRule="auto"/>
            </w:pPr>
          </w:p>
          <w:p w:rsidR="006D4455" w:rsidRPr="007C2FF8" w:rsidP="006D4455">
            <w:pPr>
              <w:pStyle w:val="Default"/>
              <w:bidi w:val="0"/>
              <w:spacing w:after="0" w:line="240" w:lineRule="auto"/>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2.   Pri poskytovaní investičného poradenstva alebo riadenia portfólia investičná spoločnosť získa potrebné informácie týkajúce sa znalostí a skúseností klienta alebo potenciálneho klienta v oblasti investícií týkajúce sa konkrétneho typu produktu alebo služby, jeho finančnej situácie vrátane jeho schopnosti znášať straty, jeho odolnosti voči riziku a jeho investičných cieľov tak, aby investičná spoločnosť mohla odporučiť klientovi alebo potenciálnemu klientovi investičné služby a finančné nástroje, ktoré sú preňho vhodné a ktoré predovšetkým zodpovedajú jeho odolnosti voči riziku a schopnosti znášať straty.</w:t>
            </w:r>
          </w:p>
          <w:p w:rsidR="00110F6C" w:rsidP="006D4455">
            <w:pPr>
              <w:pStyle w:val="CM4"/>
              <w:bidi w:val="0"/>
              <w:spacing w:before="60" w:after="60" w:line="240" w:lineRule="auto"/>
              <w:rPr>
                <w:rFonts w:ascii="Arial Narrow" w:hAnsi="Arial Narrow"/>
                <w:sz w:val="22"/>
                <w:szCs w:val="22"/>
              </w:rPr>
            </w:pPr>
          </w:p>
          <w:p w:rsidR="00110F6C" w:rsidP="006D4455">
            <w:pPr>
              <w:pStyle w:val="CM4"/>
              <w:bidi w:val="0"/>
              <w:spacing w:before="60" w:after="60" w:line="240" w:lineRule="auto"/>
              <w:rPr>
                <w:rFonts w:ascii="Arial Narrow" w:hAnsi="Arial Narrow"/>
                <w:sz w:val="22"/>
                <w:szCs w:val="22"/>
              </w:rPr>
            </w:pPr>
          </w:p>
          <w:p w:rsidR="00110F6C"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Členské štáty zabezpečia, aby v prípade, že investičná spoločnosť poskytuje investičné poradenstvo tak, že odporúča balík služieb alebo produktov poskytovaných v súlade s článkom 24 ods. 11, celkový balík bol vhodný pre klienta.</w:t>
            </w:r>
          </w:p>
          <w:p w:rsidR="004C0813" w:rsidP="006D4455">
            <w:pPr>
              <w:pStyle w:val="CM4"/>
              <w:bidi w:val="0"/>
              <w:spacing w:before="60" w:after="60" w:line="240" w:lineRule="auto"/>
              <w:rPr>
                <w:rFonts w:ascii="Arial Narrow" w:hAnsi="Arial Narrow"/>
                <w:sz w:val="22"/>
                <w:szCs w:val="22"/>
              </w:rPr>
            </w:pPr>
          </w:p>
          <w:p w:rsidR="004C0813" w:rsidP="006D4455">
            <w:pPr>
              <w:pStyle w:val="CM4"/>
              <w:bidi w:val="0"/>
              <w:spacing w:before="60" w:after="60" w:line="240" w:lineRule="auto"/>
              <w:rPr>
                <w:rFonts w:ascii="Arial Narrow" w:hAnsi="Arial Narrow"/>
                <w:sz w:val="22"/>
                <w:szCs w:val="22"/>
              </w:rPr>
            </w:pPr>
          </w:p>
          <w:p w:rsidR="0017356E" w:rsidRPr="0017356E" w:rsidP="0017356E">
            <w:pPr>
              <w:pStyle w:val="Default"/>
              <w:bidi w:val="0"/>
              <w:spacing w:after="0" w:line="240" w:lineRule="auto"/>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3.   Členské štáty zabezpečia, aby investičné spoločnosti pri poskytovaní iných investičných služieb, ako sú uvedené v odseku 2, požiadali klienta alebo potenciálneho klienta, aby poskytol informácie týkajúce sa jeho znalostí a skúseností v oblasti investícií týkajúce sa konkrétneho ponúkaného alebo žiadaného druhu produktu alebo služby tak, aby investičná spoločnosť mohla posúdiť, či predpokladaná investičná služba alebo produkt sú pre klienta primerané. Ak sa poskytuje balík služieb alebo produktov podľa článku 24 ods. 11, v posúdení sa zváži, či je celkový balík primeraný.</w:t>
            </w:r>
          </w:p>
          <w:p w:rsidR="00110F6C" w:rsidP="006D4455">
            <w:pPr>
              <w:pStyle w:val="CM4"/>
              <w:bidi w:val="0"/>
              <w:spacing w:before="60" w:after="60" w:line="240" w:lineRule="auto"/>
              <w:rPr>
                <w:rFonts w:ascii="Arial Narrow" w:hAnsi="Arial Narrow"/>
                <w:sz w:val="22"/>
                <w:szCs w:val="22"/>
              </w:rPr>
            </w:pPr>
          </w:p>
          <w:p w:rsidR="00110F6C" w:rsidP="006D4455">
            <w:pPr>
              <w:pStyle w:val="CM4"/>
              <w:bidi w:val="0"/>
              <w:spacing w:before="60" w:after="60" w:line="240" w:lineRule="auto"/>
              <w:rPr>
                <w:rFonts w:ascii="Arial Narrow" w:hAnsi="Arial Narrow"/>
                <w:sz w:val="22"/>
                <w:szCs w:val="22"/>
              </w:rPr>
            </w:pPr>
          </w:p>
          <w:p w:rsidR="00110F6C" w:rsidP="006D4455">
            <w:pPr>
              <w:pStyle w:val="CM4"/>
              <w:bidi w:val="0"/>
              <w:spacing w:before="60" w:after="60" w:line="240" w:lineRule="auto"/>
              <w:rPr>
                <w:rFonts w:ascii="Arial Narrow" w:hAnsi="Arial Narrow"/>
                <w:sz w:val="22"/>
                <w:szCs w:val="22"/>
              </w:rPr>
            </w:pPr>
          </w:p>
          <w:p w:rsidR="00110F6C" w:rsidP="006D4455">
            <w:pPr>
              <w:pStyle w:val="CM4"/>
              <w:bidi w:val="0"/>
              <w:spacing w:before="60" w:after="60" w:line="240" w:lineRule="auto"/>
              <w:rPr>
                <w:rFonts w:ascii="Arial Narrow" w:hAnsi="Arial Narrow"/>
                <w:sz w:val="22"/>
                <w:szCs w:val="22"/>
              </w:rPr>
            </w:pPr>
          </w:p>
          <w:p w:rsidR="00110F6C" w:rsidP="006D4455">
            <w:pPr>
              <w:pStyle w:val="CM4"/>
              <w:bidi w:val="0"/>
              <w:spacing w:before="60" w:after="60" w:line="240" w:lineRule="auto"/>
              <w:rPr>
                <w:rFonts w:ascii="Arial Narrow" w:hAnsi="Arial Narrow"/>
                <w:sz w:val="22"/>
                <w:szCs w:val="22"/>
              </w:rPr>
            </w:pPr>
          </w:p>
          <w:p w:rsidR="00110F6C" w:rsidP="006D4455">
            <w:pPr>
              <w:pStyle w:val="CM4"/>
              <w:bidi w:val="0"/>
              <w:spacing w:before="60" w:after="60" w:line="240" w:lineRule="auto"/>
              <w:rPr>
                <w:rFonts w:ascii="Arial Narrow" w:hAnsi="Arial Narrow"/>
                <w:sz w:val="22"/>
                <w:szCs w:val="22"/>
              </w:rPr>
            </w:pPr>
          </w:p>
          <w:p w:rsidR="00CF488D" w:rsidRPr="00CF488D" w:rsidP="00CF488D">
            <w:pPr>
              <w:pStyle w:val="Default"/>
              <w:bidi w:val="0"/>
              <w:spacing w:after="0" w:line="240" w:lineRule="auto"/>
            </w:pPr>
          </w:p>
          <w:p w:rsidR="00110F6C"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Keď sa investičná spoločnosť na základe informácií získaných podľa prvého pododseku domnieva, že produkt alebo služba nie sú pre klienta alebo potenciálneho klienta primerané, investičná spoločnosť klienta alebo potenciálneho klienta upozorní. Uvedené upozornenie sa môže poskytovať v štandardizovanej forme.</w:t>
            </w:r>
          </w:p>
          <w:p w:rsidR="00110F6C" w:rsidP="006D4455">
            <w:pPr>
              <w:pStyle w:val="CM4"/>
              <w:bidi w:val="0"/>
              <w:spacing w:before="60" w:after="60" w:line="240" w:lineRule="auto"/>
              <w:rPr>
                <w:rFonts w:ascii="Arial Narrow" w:hAnsi="Arial Narrow"/>
                <w:sz w:val="22"/>
                <w:szCs w:val="22"/>
              </w:rPr>
            </w:pPr>
          </w:p>
          <w:p w:rsidR="00110F6C" w:rsidP="006D4455">
            <w:pPr>
              <w:pStyle w:val="CM4"/>
              <w:bidi w:val="0"/>
              <w:spacing w:before="60" w:after="60" w:line="240" w:lineRule="auto"/>
              <w:rPr>
                <w:rFonts w:ascii="Arial Narrow" w:hAnsi="Arial Narrow"/>
                <w:sz w:val="22"/>
                <w:szCs w:val="22"/>
              </w:rPr>
            </w:pPr>
          </w:p>
          <w:p w:rsidR="00110F6C"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Keď klienti alebo potenciálni klienti neposkytnú informácie podľa predchádzajúceho pododseku alebo neposkytnú dostatočné informácie týkajúce sa svojich znalostí a skúseností, investičná spoločnosť ich upozorní, že investičná spoločnosť nie je schopná určiť, či predpokladaná služba alebo produkt sú pre nich primerané. Toto upozornenie sa môže poskytovať v štandardizovanej forme.</w:t>
            </w:r>
          </w:p>
          <w:p w:rsidR="00E77022" w:rsidP="006D4455">
            <w:pPr>
              <w:pStyle w:val="CM4"/>
              <w:bidi w:val="0"/>
              <w:spacing w:before="60" w:after="60" w:line="240" w:lineRule="auto"/>
              <w:rPr>
                <w:rFonts w:ascii="Arial Narrow" w:hAnsi="Arial Narrow"/>
                <w:sz w:val="22"/>
                <w:szCs w:val="22"/>
              </w:rPr>
            </w:pPr>
          </w:p>
          <w:p w:rsidR="00E77022" w:rsidP="006D4455">
            <w:pPr>
              <w:pStyle w:val="CM4"/>
              <w:bidi w:val="0"/>
              <w:spacing w:before="60" w:after="60" w:line="240" w:lineRule="auto"/>
              <w:rPr>
                <w:rFonts w:ascii="Arial Narrow" w:hAnsi="Arial Narrow"/>
                <w:sz w:val="22"/>
                <w:szCs w:val="22"/>
              </w:rPr>
            </w:pPr>
          </w:p>
          <w:p w:rsidR="00CF488D" w:rsidRPr="00CF488D" w:rsidP="00CF488D">
            <w:pPr>
              <w:pStyle w:val="Default"/>
              <w:bidi w:val="0"/>
              <w:spacing w:after="0" w:line="240" w:lineRule="auto"/>
            </w:pPr>
          </w:p>
          <w:p w:rsidR="00E77022"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4.   Členské štáty umožnia investičným spoločnostiam pri poskytovaní investičných služieb, ktoré pozostávajú iba z vykonávania alebo prijímania a postúpenia pokynov klientov s vedľajšími službami alebo bez nich, okrem poskytovania úverov alebo pôžičiek uvedených v oddiele B bode 1 prílohy 1, ktoré nepozostávajú z existujúcich úverových limitov pôžičiek, bežných účtov alebo kontokorentných nástrojov klientov, aby tieto investičné služby poskytli svojim klientom bez potreby získavania informácií alebo rozhodnutia podľa odseku 3, ak sú splnené všetky tieto podmienky:</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5"/>
              <w:gridCol w:w="646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služby sa týkajú ktoréhokoľvek z týchto finančných nástrojov:</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13"/>
                    <w:gridCol w:w="613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i)</w:t>
                        </w:r>
                      </w:p>
                    </w:tc>
                    <w:tc>
                      <w:tcPr>
                        <w:tcW w:w="882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akcií prijatých na obchodovanie na regulovanom trhu alebo na rovnocennom trhu tretej krajiny alebo v rámci MTF v prípade, keď ide o akcie v spoločnostiach, okrem akcií v podnikoch, ktoré nie sú podnikmi kolektívneho investovania do PKIPCP, a akcií, ktoré obsahujú derivát;</w:t>
                        </w: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59"/>
                    <w:gridCol w:w="608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ii)</w:t>
                        </w:r>
                      </w:p>
                    </w:tc>
                    <w:tc>
                      <w:tcPr>
                        <w:tcW w:w="875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dlhopisov alebo iných foriem dlhových cenných papierov prijatých na obchodovanie na regulovanom trhu alebo na rovnocennom trhu tretej krajiny alebo v rámci MTF okrem tých, ktoré obsahujú derivát alebo ktoré majú takú štruktúru, ktorá sťažuje klientovi porozumieť prípadnému riziku;</w:t>
                        </w: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05"/>
                    <w:gridCol w:w="60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iii)</w:t>
                        </w:r>
                      </w:p>
                    </w:tc>
                    <w:tc>
                      <w:tcPr>
                        <w:tcW w:w="869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nástrojov peňažného trhu okrem tých, ktoré obsahujú derivát alebo ktoré majú takú štruktúru, ktorá sťažuje klientovi porozumieť prípadnému riziku;</w:t>
                        </w: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96"/>
                    <w:gridCol w:w="605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iv)</w:t>
                        </w:r>
                      </w:p>
                    </w:tc>
                    <w:tc>
                      <w:tcPr>
                        <w:tcW w:w="870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akcií alebo podielov v PKIPCP okrem štruktúrovaných PKIPCP uvedených v článku 36 ods. 1 druhom pododseku nariadenia (EÚ) č. 583/2010;</w:t>
                        </w: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42"/>
                    <w:gridCol w:w="600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4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v)</w:t>
                        </w:r>
                      </w:p>
                    </w:tc>
                    <w:tc>
                      <w:tcPr>
                        <w:tcW w:w="600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štruktúrovaných vkladov okrem tých, ktoré majú takú štruktúru, ktorá sťažuje klientovi porozumieť riziku návratnosti alebo nákladom spojeným s predčasným ukončením platnosti produktu;</w:t>
                        </w: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7"/>
                    <w:gridCol w:w="597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vi)</w:t>
                        </w:r>
                      </w:p>
                    </w:tc>
                    <w:tc>
                      <w:tcPr>
                        <w:tcW w:w="858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iných nekomplexných finančných nástrojov na účely tohto odseku.</w:t>
                        </w:r>
                      </w:p>
                    </w:tc>
                  </w:tr>
                </w:tbl>
                <w:p w:rsidR="006D4455" w:rsidRPr="007C2FF8" w:rsidP="006D4455">
                  <w:pPr>
                    <w:pStyle w:val="CM4"/>
                    <w:bidi w:val="0"/>
                    <w:spacing w:before="60" w:after="60" w:line="240" w:lineRule="auto"/>
                    <w:rPr>
                      <w:rFonts w:ascii="Arial Narrow" w:hAnsi="Arial Narrow"/>
                      <w:sz w:val="22"/>
                      <w:szCs w:val="22"/>
                    </w:rPr>
                  </w:pPr>
                </w:p>
              </w:tc>
            </w:tr>
          </w:tbl>
          <w:p w:rsidR="00E77022" w:rsidP="00E77022">
            <w:pPr>
              <w:pStyle w:val="Default"/>
              <w:bidi w:val="0"/>
              <w:spacing w:after="0" w:line="240" w:lineRule="auto"/>
            </w:pPr>
          </w:p>
          <w:p w:rsidR="006D4455" w:rsidRPr="005C242D" w:rsidP="006D4455">
            <w:pPr>
              <w:pStyle w:val="CM4"/>
              <w:bidi w:val="0"/>
              <w:spacing w:after="0" w:line="240" w:lineRule="auto"/>
              <w:rPr>
                <w:rFonts w:ascii="Arial Narrow" w:hAnsi="Arial Narrow"/>
                <w:vanish/>
                <w:sz w:val="22"/>
                <w:szCs w:val="22"/>
              </w:rPr>
            </w:pPr>
          </w:p>
          <w:p w:rsidR="006D4455" w:rsidRPr="005C242D" w:rsidP="006D4455">
            <w:pPr>
              <w:pStyle w:val="CM4"/>
              <w:bidi w:val="0"/>
              <w:spacing w:after="0" w:line="240" w:lineRule="auto"/>
              <w:rPr>
                <w:rFonts w:ascii="Arial Narrow" w:hAnsi="Arial Narrow"/>
                <w:vanish/>
                <w:sz w:val="22"/>
                <w:szCs w:val="22"/>
              </w:rPr>
            </w:pPr>
          </w:p>
          <w:p w:rsidR="006D4455" w:rsidRPr="005C242D" w:rsidP="006D4455">
            <w:pPr>
              <w:bidi w:val="0"/>
              <w:spacing w:before="0" w:beforeAutospacing="0" w:after="0" w:afterAutospacing="0" w:line="240" w:lineRule="auto"/>
              <w:jc w:val="both"/>
              <w:textAlignment w:val="baseline"/>
              <w:rPr>
                <w:rFonts w:ascii="Arial Narrow" w:hAnsi="Arial Narrow"/>
                <w:sz w:val="22"/>
                <w:szCs w:val="22"/>
              </w:rPr>
            </w:pPr>
            <w:r w:rsidRPr="005C242D">
              <w:rPr>
                <w:rFonts w:ascii="Arial Narrow" w:hAnsi="Arial Narrow"/>
                <w:sz w:val="22"/>
                <w:szCs w:val="22"/>
              </w:rPr>
              <w:t>Na účely tohto písmena sa trh tretej krajiny považuje za rovnocenný s regulovaným trhom, ak sú splnené požiadavky a postup stanovené podľa tretieho a štvrtého pododseku.</w:t>
            </w:r>
          </w:p>
          <w:p w:rsidR="006D4455" w:rsidRPr="005C242D" w:rsidP="006D4455">
            <w:pPr>
              <w:bidi w:val="0"/>
              <w:spacing w:before="0" w:beforeAutospacing="0" w:after="0" w:afterAutospacing="0" w:line="240" w:lineRule="auto"/>
              <w:jc w:val="both"/>
              <w:textAlignment w:val="baseline"/>
              <w:rPr>
                <w:rFonts w:ascii="Arial Narrow" w:hAnsi="Arial Narrow"/>
                <w:sz w:val="22"/>
                <w:szCs w:val="22"/>
              </w:rPr>
            </w:pPr>
            <w:r w:rsidRPr="005C242D">
              <w:rPr>
                <w:rFonts w:ascii="Arial Narrow" w:hAnsi="Arial Narrow"/>
                <w:sz w:val="22"/>
                <w:szCs w:val="22"/>
              </w:rPr>
              <w:t>Na základe žiadosti príslušného orgánu členského štátu prijíma Komisia rozhodnutia o rovnocennosti v súlade s postupom výboru uvedeným v článku 89a ods. 2, pričom uvedie, či právny rámec a rámec dohľadu v tretej krajine zabezpečuje, že regulovaný trh povolený v tejto tretej krajine spĺňa právne záväzné požiadavky, ktoré sú na účely uplatňovania tohto písmena rovnocenné s požiadavkami vyplývajúcimi z nariadenia (EÚ) č. 596/2014, z hlavy III tejto smernice, z hlavy II nariadenia (EÚ) č. 600/2014 a zo smernice 2004/109/ES, a ktoré sú predmetom účinného dohľadu a presadzovania práva v tejto tretej krajine. Príslušný orgán uvedie, prečo sa domnieva, že sa má právny rámec a rámec dohľadu v dotknutej tretej krajine považovať za rovnocenný, a poskytne na tento účel relevantné informácie.</w:t>
            </w:r>
          </w:p>
          <w:p w:rsidR="006D4455" w:rsidRPr="005C242D" w:rsidP="006D4455">
            <w:pPr>
              <w:bidi w:val="0"/>
              <w:spacing w:before="0" w:beforeAutospacing="0" w:after="0" w:afterAutospacing="0" w:line="240" w:lineRule="auto"/>
              <w:jc w:val="both"/>
              <w:textAlignment w:val="baseline"/>
              <w:rPr>
                <w:rFonts w:ascii="Arial Narrow" w:hAnsi="Arial Narrow"/>
                <w:sz w:val="22"/>
                <w:szCs w:val="22"/>
              </w:rPr>
            </w:pPr>
            <w:r w:rsidRPr="005C242D">
              <w:rPr>
                <w:rFonts w:ascii="Arial Narrow" w:hAnsi="Arial Narrow"/>
                <w:sz w:val="22"/>
                <w:szCs w:val="22"/>
              </w:rPr>
              <w:t>Takýto právny rámec a rámec dohľadu v tretej krajine sa môže považovať za rovnocenný, ak spĺňa aspoň tieto podmienky:</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4"/>
              <w:gridCol w:w="661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D4455" w:rsidRPr="005C242D" w:rsidP="006D4455">
                  <w:pPr>
                    <w:bidi w:val="0"/>
                    <w:spacing w:before="0" w:beforeAutospacing="0" w:after="0" w:afterAutospacing="0" w:line="240" w:lineRule="auto"/>
                    <w:jc w:val="both"/>
                    <w:textAlignment w:val="baseline"/>
                    <w:rPr>
                      <w:rFonts w:ascii="Arial Narrow" w:hAnsi="Arial Narrow"/>
                      <w:sz w:val="22"/>
                      <w:szCs w:val="22"/>
                    </w:rPr>
                  </w:pPr>
                  <w:r w:rsidRPr="005C242D">
                    <w:rPr>
                      <w:rFonts w:ascii="Arial Narrow" w:hAnsi="Arial Narrow"/>
                      <w:sz w:val="22"/>
                      <w:szCs w:val="22"/>
                    </w:rPr>
                    <w:t>i)</w:t>
                  </w:r>
                </w:p>
              </w:tc>
              <w:tc>
                <w:tcPr>
                  <w:tcW w:w="878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D4455" w:rsidRPr="005C242D" w:rsidP="006D4455">
                  <w:pPr>
                    <w:bidi w:val="0"/>
                    <w:spacing w:before="0" w:beforeAutospacing="0" w:after="0" w:afterAutospacing="0" w:line="240" w:lineRule="auto"/>
                    <w:jc w:val="both"/>
                    <w:textAlignment w:val="baseline"/>
                    <w:rPr>
                      <w:rFonts w:ascii="Arial Narrow" w:hAnsi="Arial Narrow"/>
                      <w:sz w:val="22"/>
                      <w:szCs w:val="22"/>
                    </w:rPr>
                  </w:pPr>
                  <w:r w:rsidRPr="005C242D">
                    <w:rPr>
                      <w:rFonts w:ascii="Arial Narrow" w:hAnsi="Arial Narrow"/>
                      <w:sz w:val="22"/>
                      <w:szCs w:val="22"/>
                    </w:rPr>
                    <w:t>trhy podliehajú povoleniu a sú predmetom priebežného účinného dohľadu a presadzovania;</w:t>
                  </w:r>
                </w:p>
              </w:tc>
            </w:tr>
          </w:tbl>
          <w:p w:rsidR="006D4455" w:rsidRPr="005C242D" w:rsidP="006D4455">
            <w:pPr>
              <w:bidi w:val="0"/>
              <w:spacing w:before="0" w:beforeAutospacing="0" w:after="0" w:afterAutospacing="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90"/>
              <w:gridCol w:w="655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D4455" w:rsidRPr="005C242D" w:rsidP="006D4455">
                  <w:pPr>
                    <w:bidi w:val="0"/>
                    <w:spacing w:before="0" w:beforeAutospacing="0" w:after="0" w:afterAutospacing="0" w:line="240" w:lineRule="auto"/>
                    <w:jc w:val="both"/>
                    <w:textAlignment w:val="baseline"/>
                    <w:rPr>
                      <w:rFonts w:ascii="Arial Narrow" w:hAnsi="Arial Narrow"/>
                      <w:sz w:val="22"/>
                      <w:szCs w:val="22"/>
                    </w:rPr>
                  </w:pPr>
                  <w:r w:rsidRPr="005C242D">
                    <w:rPr>
                      <w:rFonts w:ascii="Arial Narrow" w:hAnsi="Arial Narrow"/>
                      <w:sz w:val="22"/>
                      <w:szCs w:val="22"/>
                    </w:rPr>
                    <w:t>ii)</w:t>
                  </w:r>
                </w:p>
              </w:tc>
              <w:tc>
                <w:tcPr>
                  <w:tcW w:w="871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D4455" w:rsidRPr="005C242D" w:rsidP="006D4455">
                  <w:pPr>
                    <w:bidi w:val="0"/>
                    <w:spacing w:before="0" w:beforeAutospacing="0" w:after="0" w:afterAutospacing="0" w:line="240" w:lineRule="auto"/>
                    <w:jc w:val="both"/>
                    <w:textAlignment w:val="baseline"/>
                    <w:rPr>
                      <w:rFonts w:ascii="Arial Narrow" w:hAnsi="Arial Narrow"/>
                      <w:sz w:val="22"/>
                      <w:szCs w:val="22"/>
                    </w:rPr>
                  </w:pPr>
                  <w:r w:rsidRPr="005C242D">
                    <w:rPr>
                      <w:rFonts w:ascii="Arial Narrow" w:hAnsi="Arial Narrow"/>
                      <w:sz w:val="22"/>
                      <w:szCs w:val="22"/>
                    </w:rPr>
                    <w:t>trhy majú jasné a transparentné pravidlá týkajúce sa prijatia cenných papierov na obchodovanie tak, aby sa s týmito cennými papiermi mohlo obchodovať spravodlivo, riadne a efektívne a aby boli voľne obchodovateľné;</w:t>
                  </w:r>
                </w:p>
              </w:tc>
            </w:tr>
          </w:tbl>
          <w:p w:rsidR="006D4455" w:rsidRPr="005C242D" w:rsidP="006D4455">
            <w:pPr>
              <w:bidi w:val="0"/>
              <w:spacing w:before="0" w:beforeAutospacing="0" w:after="0" w:afterAutospacing="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46"/>
              <w:gridCol w:w="649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2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D4455" w:rsidRPr="005C242D" w:rsidP="006D4455">
                  <w:pPr>
                    <w:bidi w:val="0"/>
                    <w:spacing w:before="0" w:beforeAutospacing="0" w:after="0" w:afterAutospacing="0" w:line="240" w:lineRule="auto"/>
                    <w:jc w:val="both"/>
                    <w:textAlignment w:val="baseline"/>
                    <w:rPr>
                      <w:rFonts w:ascii="Arial Narrow" w:hAnsi="Arial Narrow"/>
                      <w:sz w:val="22"/>
                      <w:szCs w:val="22"/>
                    </w:rPr>
                  </w:pPr>
                  <w:r w:rsidRPr="005C242D">
                    <w:rPr>
                      <w:rFonts w:ascii="Arial Narrow" w:hAnsi="Arial Narrow"/>
                      <w:sz w:val="22"/>
                      <w:szCs w:val="22"/>
                    </w:rPr>
                    <w:t>iii)</w:t>
                  </w:r>
                </w:p>
              </w:tc>
              <w:tc>
                <w:tcPr>
                  <w:tcW w:w="863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D4455" w:rsidRPr="005C242D" w:rsidP="006D4455">
                  <w:pPr>
                    <w:bidi w:val="0"/>
                    <w:spacing w:before="0" w:beforeAutospacing="0" w:after="0" w:afterAutospacing="0" w:line="240" w:lineRule="auto"/>
                    <w:jc w:val="both"/>
                    <w:textAlignment w:val="baseline"/>
                    <w:rPr>
                      <w:rFonts w:ascii="Arial Narrow" w:hAnsi="Arial Narrow"/>
                      <w:sz w:val="22"/>
                      <w:szCs w:val="22"/>
                    </w:rPr>
                  </w:pPr>
                  <w:r w:rsidRPr="005C242D">
                    <w:rPr>
                      <w:rFonts w:ascii="Arial Narrow" w:hAnsi="Arial Narrow"/>
                      <w:sz w:val="22"/>
                      <w:szCs w:val="22"/>
                    </w:rPr>
                    <w:t>emitenti cenných papierov podliehajú pravidelným a priebežným požiadavkám na poskytovanie informácií, ktorými sa zabezpečuje vysoká úroveň ochrany investorov, a</w:t>
                  </w:r>
                </w:p>
              </w:tc>
            </w:tr>
          </w:tbl>
          <w:p w:rsidR="006D4455" w:rsidRPr="005C242D" w:rsidP="006D4455">
            <w:pPr>
              <w:bidi w:val="0"/>
              <w:spacing w:before="0" w:beforeAutospacing="0" w:after="0" w:afterAutospacing="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5"/>
              <w:gridCol w:w="650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D4455" w:rsidRPr="005C242D" w:rsidP="006D4455">
                  <w:pPr>
                    <w:bidi w:val="0"/>
                    <w:spacing w:before="0" w:beforeAutospacing="0" w:after="0" w:afterAutospacing="0" w:line="240" w:lineRule="auto"/>
                    <w:jc w:val="both"/>
                    <w:textAlignment w:val="baseline"/>
                    <w:rPr>
                      <w:rFonts w:ascii="Arial Narrow" w:hAnsi="Arial Narrow"/>
                      <w:sz w:val="22"/>
                      <w:szCs w:val="22"/>
                    </w:rPr>
                  </w:pPr>
                  <w:r w:rsidRPr="005C242D">
                    <w:rPr>
                      <w:rFonts w:ascii="Arial Narrow" w:hAnsi="Arial Narrow"/>
                      <w:sz w:val="22"/>
                      <w:szCs w:val="22"/>
                    </w:rPr>
                    <w:t>iv)</w:t>
                  </w:r>
                </w:p>
              </w:tc>
              <w:tc>
                <w:tcPr>
                  <w:tcW w:w="865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6D4455" w:rsidRPr="005C242D" w:rsidP="006D4455">
                  <w:pPr>
                    <w:bidi w:val="0"/>
                    <w:spacing w:before="0" w:beforeAutospacing="0" w:after="0" w:afterAutospacing="0" w:line="240" w:lineRule="auto"/>
                    <w:jc w:val="both"/>
                    <w:textAlignment w:val="baseline"/>
                    <w:rPr>
                      <w:rFonts w:ascii="Arial Narrow" w:hAnsi="Arial Narrow"/>
                      <w:sz w:val="22"/>
                      <w:szCs w:val="22"/>
                    </w:rPr>
                  </w:pPr>
                  <w:r w:rsidRPr="005C242D">
                    <w:rPr>
                      <w:rFonts w:ascii="Arial Narrow" w:hAnsi="Arial Narrow"/>
                      <w:sz w:val="22"/>
                      <w:szCs w:val="22"/>
                    </w:rPr>
                    <w:t>transparentnosť a integrita trhu sú zabezpečené zabránením zneužívaniu trhu vo forme obchodovania s využitím dôverných informácií a manipulácie s trhom.</w:t>
                  </w:r>
                </w:p>
              </w:tc>
            </w:tr>
          </w:tbl>
          <w:p w:rsidR="006D4455" w:rsidRPr="007C2FF8" w:rsidP="006D4455">
            <w:pPr>
              <w:pStyle w:val="CM4"/>
              <w:bidi w:val="0"/>
              <w:spacing w:before="60" w:after="60" w:line="240" w:lineRule="auto"/>
              <w:rPr>
                <w:rFonts w:ascii="Arial Narrow" w:hAnsi="Arial Narrow"/>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008F0B19">
              <w:rPr>
                <w:rFonts w:ascii="Arial Narrow" w:hAnsi="Arial Narrow"/>
                <w:sz w:val="22"/>
                <w:szCs w:val="22"/>
              </w:rPr>
              <w:t>566/2001</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F74FBF"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4C0813" w:rsidRPr="00AB55B1" w:rsidP="004C0813">
            <w:pPr>
              <w:autoSpaceDE w:val="0"/>
              <w:autoSpaceDN w:val="0"/>
              <w:bidi w:val="0"/>
              <w:spacing w:before="0" w:beforeAutospacing="0" w:after="0" w:afterAutospacing="0" w:line="240" w:lineRule="auto"/>
              <w:jc w:val="center"/>
              <w:rPr>
                <w:rFonts w:ascii="Arial Narrow" w:hAnsi="Arial Narrow"/>
                <w:b/>
                <w:color w:val="00B0F0"/>
                <w:sz w:val="22"/>
                <w:szCs w:val="22"/>
              </w:rPr>
            </w:pPr>
            <w:r w:rsidRPr="00AB55B1">
              <w:rPr>
                <w:rFonts w:ascii="Arial Narrow" w:hAnsi="Arial Narrow"/>
                <w:b/>
                <w:color w:val="00B0F0"/>
                <w:sz w:val="22"/>
                <w:szCs w:val="22"/>
              </w:rPr>
              <w:t xml:space="preserve">návrh zákona </w:t>
            </w:r>
            <w:r w:rsidRPr="00436983">
              <w:rPr>
                <w:rFonts w:ascii="Arial Narrow" w:hAnsi="Arial Narrow"/>
                <w:b/>
                <w:color w:val="00B0F0"/>
                <w:sz w:val="22"/>
                <w:szCs w:val="22"/>
              </w:rPr>
              <w:t>čl.I</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17356E"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110F6C" w:rsidRPr="007C2FF8" w:rsidP="00110F6C">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566/2001</w:t>
            </w:r>
            <w:r w:rsidR="00F74FBF">
              <w:rPr>
                <w:rFonts w:ascii="Arial Narrow" w:hAnsi="Arial Narrow"/>
                <w:sz w:val="22"/>
                <w:szCs w:val="22"/>
              </w:rPr>
              <w:t xml:space="preserve"> a </w:t>
            </w:r>
            <w:r w:rsidRPr="00F74FBF" w:rsidR="00F74FBF">
              <w:rPr>
                <w:rFonts w:ascii="Arial Narrow" w:hAnsi="Arial Narrow"/>
                <w:b/>
                <w:color w:val="00B0F0"/>
                <w:sz w:val="22"/>
                <w:szCs w:val="22"/>
              </w:rPr>
              <w:t>návrh zákona čl.I</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17356E"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110F6C" w:rsidRPr="007C2FF8" w:rsidP="00110F6C">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566/2001</w:t>
            </w:r>
          </w:p>
          <w:p w:rsidR="00110F6C" w:rsidRPr="00AB55B1" w:rsidP="00110F6C">
            <w:pPr>
              <w:autoSpaceDE w:val="0"/>
              <w:autoSpaceDN w:val="0"/>
              <w:bidi w:val="0"/>
              <w:spacing w:before="0" w:beforeAutospacing="0" w:after="0" w:afterAutospacing="0" w:line="240" w:lineRule="auto"/>
              <w:jc w:val="center"/>
              <w:rPr>
                <w:rFonts w:ascii="Arial Narrow" w:hAnsi="Arial Narrow"/>
                <w:b/>
                <w:color w:val="00B0F0"/>
                <w:sz w:val="22"/>
                <w:szCs w:val="22"/>
              </w:rPr>
            </w:pPr>
            <w:r>
              <w:rPr>
                <w:rFonts w:ascii="Arial Narrow" w:hAnsi="Arial Narrow"/>
                <w:sz w:val="22"/>
                <w:szCs w:val="22"/>
              </w:rPr>
              <w:t>a </w:t>
            </w:r>
            <w:r w:rsidRPr="00AB55B1">
              <w:rPr>
                <w:rFonts w:ascii="Arial Narrow" w:hAnsi="Arial Narrow"/>
                <w:b/>
                <w:color w:val="00B0F0"/>
                <w:sz w:val="22"/>
                <w:szCs w:val="22"/>
              </w:rPr>
              <w:t xml:space="preserve">návrh zákona </w:t>
            </w:r>
            <w:r w:rsidRPr="00F74FBF">
              <w:rPr>
                <w:rFonts w:ascii="Arial Narrow" w:hAnsi="Arial Narrow"/>
                <w:b/>
                <w:color w:val="00B0F0"/>
                <w:sz w:val="22"/>
                <w:szCs w:val="22"/>
              </w:rPr>
              <w:t>čl.I</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110F6C" w:rsidRPr="007C2FF8" w:rsidP="00110F6C">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566/2001</w:t>
            </w:r>
          </w:p>
          <w:p w:rsidR="00110F6C" w:rsidRPr="00AB55B1" w:rsidP="00110F6C">
            <w:pPr>
              <w:autoSpaceDE w:val="0"/>
              <w:autoSpaceDN w:val="0"/>
              <w:bidi w:val="0"/>
              <w:spacing w:before="0" w:beforeAutospacing="0" w:after="0" w:afterAutospacing="0" w:line="240" w:lineRule="auto"/>
              <w:jc w:val="center"/>
              <w:rPr>
                <w:rFonts w:ascii="Arial Narrow" w:hAnsi="Arial Narrow"/>
                <w:b/>
                <w:color w:val="00B0F0"/>
                <w:sz w:val="22"/>
                <w:szCs w:val="22"/>
              </w:rPr>
            </w:pPr>
            <w:r>
              <w:rPr>
                <w:rFonts w:ascii="Arial Narrow" w:hAnsi="Arial Narrow"/>
                <w:sz w:val="22"/>
                <w:szCs w:val="22"/>
              </w:rPr>
              <w:t>a </w:t>
            </w:r>
            <w:r w:rsidRPr="00AB55B1">
              <w:rPr>
                <w:rFonts w:ascii="Arial Narrow" w:hAnsi="Arial Narrow"/>
                <w:b/>
                <w:color w:val="00B0F0"/>
                <w:sz w:val="22"/>
                <w:szCs w:val="22"/>
              </w:rPr>
              <w:t xml:space="preserve">návrh zákona </w:t>
            </w:r>
            <w:r w:rsidRPr="00F74FBF">
              <w:rPr>
                <w:rFonts w:ascii="Arial Narrow" w:hAnsi="Arial Narrow"/>
                <w:b/>
                <w:color w:val="00B0F0"/>
                <w:sz w:val="22"/>
                <w:szCs w:val="22"/>
              </w:rPr>
              <w:t>čl.I</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E77022" w:rsidRPr="007C2FF8" w:rsidP="00E77022">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566/2001</w:t>
            </w:r>
          </w:p>
          <w:p w:rsidR="00E77022" w:rsidRPr="00AB55B1" w:rsidP="00E77022">
            <w:pPr>
              <w:autoSpaceDE w:val="0"/>
              <w:autoSpaceDN w:val="0"/>
              <w:bidi w:val="0"/>
              <w:spacing w:before="0" w:beforeAutospacing="0" w:after="0" w:afterAutospacing="0" w:line="240" w:lineRule="auto"/>
              <w:jc w:val="center"/>
              <w:rPr>
                <w:rFonts w:ascii="Arial Narrow" w:hAnsi="Arial Narrow"/>
                <w:b/>
                <w:color w:val="00B0F0"/>
                <w:sz w:val="22"/>
                <w:szCs w:val="22"/>
              </w:rPr>
            </w:pPr>
            <w:r>
              <w:rPr>
                <w:rFonts w:ascii="Arial Narrow" w:hAnsi="Arial Narrow"/>
                <w:sz w:val="22"/>
                <w:szCs w:val="22"/>
              </w:rPr>
              <w:t>a </w:t>
            </w:r>
            <w:r w:rsidRPr="00AB55B1">
              <w:rPr>
                <w:rFonts w:ascii="Arial Narrow" w:hAnsi="Arial Narrow"/>
                <w:b/>
                <w:color w:val="00B0F0"/>
                <w:sz w:val="22"/>
                <w:szCs w:val="22"/>
              </w:rPr>
              <w:t xml:space="preserve">návrh zákona </w:t>
            </w:r>
            <w:r w:rsidRPr="00E76221">
              <w:rPr>
                <w:rFonts w:ascii="Arial Narrow" w:hAnsi="Arial Narrow"/>
                <w:b/>
                <w:color w:val="00B0F0"/>
                <w:sz w:val="22"/>
                <w:szCs w:val="22"/>
              </w:rPr>
              <w:t>čl.I</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 71p</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4C0813" w:rsidP="004C0813">
            <w:pPr>
              <w:bidi w:val="0"/>
              <w:spacing w:line="240" w:lineRule="auto"/>
              <w:jc w:val="center"/>
              <w:rPr>
                <w:rFonts w:ascii="Arial Narrow" w:hAnsi="Arial Narrow"/>
                <w:sz w:val="22"/>
                <w:szCs w:val="22"/>
              </w:rPr>
            </w:pPr>
            <w:r w:rsidRPr="0017356E">
              <w:rPr>
                <w:rFonts w:ascii="Arial Narrow" w:hAnsi="Arial Narrow"/>
                <w:sz w:val="22"/>
                <w:szCs w:val="22"/>
              </w:rPr>
              <w:t>§ 73f ods. 1</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17356E"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00110F6C">
              <w:rPr>
                <w:rFonts w:ascii="Arial Narrow" w:hAnsi="Arial Narrow"/>
                <w:sz w:val="22"/>
                <w:szCs w:val="22"/>
              </w:rPr>
              <w:t xml:space="preserve">§ </w:t>
            </w:r>
            <w:r w:rsidRPr="007C2FF8">
              <w:rPr>
                <w:rFonts w:ascii="Arial Narrow" w:hAnsi="Arial Narrow"/>
                <w:sz w:val="22"/>
                <w:szCs w:val="22"/>
              </w:rPr>
              <w:t>73</w:t>
            </w:r>
            <w:r w:rsidR="00110F6C">
              <w:rPr>
                <w:rFonts w:ascii="Arial Narrow" w:hAnsi="Arial Narrow"/>
                <w:sz w:val="22"/>
                <w:szCs w:val="22"/>
              </w:rPr>
              <w:t>g</w:t>
            </w:r>
            <w:r w:rsidRPr="007C2FF8">
              <w:rPr>
                <w:rFonts w:ascii="Arial Narrow" w:hAnsi="Arial Narrow"/>
                <w:sz w:val="22"/>
                <w:szCs w:val="22"/>
              </w:rPr>
              <w:t xml:space="preserve"> ods. </w:t>
            </w:r>
            <w:r w:rsidR="00110F6C">
              <w:rPr>
                <w:rFonts w:ascii="Arial Narrow" w:hAnsi="Arial Narrow"/>
                <w:sz w:val="22"/>
                <w:szCs w:val="22"/>
              </w:rPr>
              <w:t>1</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F74FBF" w:rsidP="006D4455">
            <w:pPr>
              <w:autoSpaceDE w:val="0"/>
              <w:autoSpaceDN w:val="0"/>
              <w:bidi w:val="0"/>
              <w:spacing w:before="0" w:beforeAutospacing="0" w:after="0" w:afterAutospacing="0" w:line="240" w:lineRule="auto"/>
              <w:jc w:val="center"/>
              <w:rPr>
                <w:rFonts w:ascii="Arial Narrow" w:hAnsi="Arial Narrow"/>
                <w:sz w:val="22"/>
                <w:szCs w:val="22"/>
              </w:rPr>
            </w:pPr>
          </w:p>
          <w:p w:rsidR="0017356E" w:rsidP="006D4455">
            <w:pPr>
              <w:autoSpaceDE w:val="0"/>
              <w:autoSpaceDN w:val="0"/>
              <w:bidi w:val="0"/>
              <w:spacing w:before="0" w:beforeAutospacing="0" w:after="0" w:afterAutospacing="0" w:line="240" w:lineRule="auto"/>
              <w:jc w:val="center"/>
              <w:rPr>
                <w:rFonts w:ascii="Arial Narrow" w:hAnsi="Arial Narrow"/>
                <w:sz w:val="22"/>
                <w:szCs w:val="22"/>
              </w:rPr>
            </w:pPr>
          </w:p>
          <w:p w:rsidR="0017356E"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110F6C" w:rsidRPr="007C2FF8" w:rsidP="00110F6C">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xml:space="preserve">§ </w:t>
            </w:r>
            <w:r w:rsidRPr="007C2FF8">
              <w:rPr>
                <w:rFonts w:ascii="Arial Narrow" w:hAnsi="Arial Narrow"/>
                <w:sz w:val="22"/>
                <w:szCs w:val="22"/>
              </w:rPr>
              <w:t>73</w:t>
            </w:r>
            <w:r>
              <w:rPr>
                <w:rFonts w:ascii="Arial Narrow" w:hAnsi="Arial Narrow"/>
                <w:sz w:val="22"/>
                <w:szCs w:val="22"/>
              </w:rPr>
              <w:t>g</w:t>
            </w:r>
            <w:r w:rsidRPr="007C2FF8">
              <w:rPr>
                <w:rFonts w:ascii="Arial Narrow" w:hAnsi="Arial Narrow"/>
                <w:sz w:val="22"/>
                <w:szCs w:val="22"/>
              </w:rPr>
              <w:t xml:space="preserve"> ods. </w:t>
            </w:r>
            <w:r>
              <w:rPr>
                <w:rFonts w:ascii="Arial Narrow" w:hAnsi="Arial Narrow"/>
                <w:sz w:val="22"/>
                <w:szCs w:val="22"/>
              </w:rPr>
              <w:t>3</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110F6C" w:rsidRPr="007C2FF8" w:rsidP="00110F6C">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xml:space="preserve">§ </w:t>
            </w:r>
            <w:r w:rsidRPr="007C2FF8">
              <w:rPr>
                <w:rFonts w:ascii="Arial Narrow" w:hAnsi="Arial Narrow"/>
                <w:sz w:val="22"/>
                <w:szCs w:val="22"/>
              </w:rPr>
              <w:t>73</w:t>
            </w:r>
            <w:r>
              <w:rPr>
                <w:rFonts w:ascii="Arial Narrow" w:hAnsi="Arial Narrow"/>
                <w:sz w:val="22"/>
                <w:szCs w:val="22"/>
              </w:rPr>
              <w:t>g</w:t>
            </w:r>
            <w:r w:rsidRPr="007C2FF8">
              <w:rPr>
                <w:rFonts w:ascii="Arial Narrow" w:hAnsi="Arial Narrow"/>
                <w:sz w:val="22"/>
                <w:szCs w:val="22"/>
              </w:rPr>
              <w:t xml:space="preserve"> ods. </w:t>
            </w:r>
            <w:r>
              <w:rPr>
                <w:rFonts w:ascii="Arial Narrow" w:hAnsi="Arial Narrow"/>
                <w:sz w:val="22"/>
                <w:szCs w:val="22"/>
              </w:rPr>
              <w:t>4</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D42D4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00E77022">
              <w:rPr>
                <w:rFonts w:ascii="Arial Narrow" w:hAnsi="Arial Narrow"/>
                <w:sz w:val="22"/>
                <w:szCs w:val="22"/>
              </w:rPr>
              <w:t>§ 73h ods.1</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pStyle w:val="BodyText2"/>
              <w:bidi w:val="0"/>
              <w:spacing w:after="0" w:line="240" w:lineRule="exact"/>
              <w:jc w:val="left"/>
              <w:rPr>
                <w:rFonts w:ascii="Arial Narrow" w:hAnsi="Arial Narrow"/>
                <w:sz w:val="22"/>
                <w:szCs w:val="22"/>
              </w:rPr>
            </w:pPr>
          </w:p>
          <w:p w:rsidR="006D4455" w:rsidRPr="007C2FF8" w:rsidP="006D4455">
            <w:pPr>
              <w:pStyle w:val="BodyText2"/>
              <w:bidi w:val="0"/>
              <w:spacing w:after="0" w:line="240" w:lineRule="exact"/>
              <w:jc w:val="left"/>
              <w:rPr>
                <w:rFonts w:ascii="Arial Narrow" w:hAnsi="Arial Narrow"/>
                <w:sz w:val="22"/>
                <w:szCs w:val="22"/>
              </w:rPr>
            </w:pPr>
          </w:p>
          <w:p w:rsidR="00507273" w:rsidRPr="00AB55B1" w:rsidP="00507273">
            <w:pPr>
              <w:bidi w:val="0"/>
              <w:spacing w:before="0" w:beforeAutospacing="0" w:after="0" w:afterAutospacing="0" w:line="240" w:lineRule="auto"/>
              <w:rPr>
                <w:rFonts w:ascii="Arial Narrow" w:hAnsi="Arial Narrow" w:cs="Helvetica"/>
                <w:sz w:val="22"/>
                <w:szCs w:val="22"/>
              </w:rPr>
            </w:pPr>
            <w:r w:rsidRPr="00AB55B1">
              <w:rPr>
                <w:rFonts w:ascii="Arial Narrow" w:hAnsi="Arial Narrow" w:cs="Helvetica"/>
                <w:sz w:val="22"/>
                <w:szCs w:val="22"/>
              </w:rPr>
              <w:t>(1)</w:t>
            </w:r>
          </w:p>
          <w:p w:rsidR="00507273" w:rsidRPr="00AB55B1" w:rsidP="00507273">
            <w:pPr>
              <w:bidi w:val="0"/>
              <w:spacing w:before="0" w:beforeAutospacing="0" w:after="0" w:afterAutospacing="0" w:line="240" w:lineRule="auto"/>
              <w:jc w:val="both"/>
              <w:rPr>
                <w:rFonts w:ascii="Arial Narrow" w:hAnsi="Arial Narrow" w:cs="Helvetica"/>
                <w:sz w:val="22"/>
                <w:szCs w:val="22"/>
              </w:rPr>
            </w:pPr>
            <w:r w:rsidRPr="00AB55B1">
              <w:rPr>
                <w:rFonts w:ascii="Arial Narrow" w:hAnsi="Arial Narrow" w:cs="Helvetica"/>
                <w:sz w:val="22"/>
                <w:szCs w:val="22"/>
              </w:rPr>
              <w:t xml:space="preserve">Obchodník s cennými papiermi je povinný zabezpečiť odbornú spôsobilosť zamestnancov, ktorí prichádzajú do styku s neprofesionálnym klientom. </w:t>
            </w:r>
          </w:p>
          <w:p w:rsidR="00507273" w:rsidRPr="00AB55B1" w:rsidP="00507273">
            <w:pPr>
              <w:bidi w:val="0"/>
              <w:spacing w:before="0" w:beforeAutospacing="0" w:after="0" w:afterAutospacing="0" w:line="240" w:lineRule="auto"/>
              <w:jc w:val="both"/>
              <w:rPr>
                <w:rFonts w:ascii="Arial Narrow" w:hAnsi="Arial Narrow" w:cs="Helvetica"/>
                <w:sz w:val="22"/>
                <w:szCs w:val="22"/>
              </w:rPr>
            </w:pPr>
            <w:r w:rsidRPr="00AB55B1">
              <w:rPr>
                <w:rFonts w:ascii="Arial Narrow" w:hAnsi="Arial Narrow" w:cs="Helvetica"/>
                <w:sz w:val="22"/>
                <w:szCs w:val="22"/>
              </w:rPr>
              <w:t>(2)</w:t>
            </w:r>
          </w:p>
          <w:p w:rsidR="00507273" w:rsidRPr="00AB55B1" w:rsidP="00507273">
            <w:pPr>
              <w:bidi w:val="0"/>
              <w:spacing w:before="0" w:beforeAutospacing="0" w:after="0" w:afterAutospacing="0" w:line="240" w:lineRule="auto"/>
              <w:jc w:val="both"/>
              <w:rPr>
                <w:rFonts w:ascii="Arial Narrow" w:hAnsi="Arial Narrow" w:cs="Helvetica"/>
                <w:sz w:val="22"/>
                <w:szCs w:val="22"/>
              </w:rPr>
            </w:pPr>
            <w:r w:rsidRPr="00AB55B1">
              <w:rPr>
                <w:rFonts w:ascii="Arial Narrow" w:hAnsi="Arial Narrow" w:cs="Helvetica"/>
                <w:sz w:val="22"/>
                <w:szCs w:val="22"/>
              </w:rPr>
              <w:t>Odbornou spôsobilosťou zamestnancov podľa odseku 1 je základný stupeň odbornej spôsobilosti podľa osobitného zákona.</w:t>
            </w:r>
            <w:hyperlink r:id="rId6" w:anchor="poznamky.poznamka-57a" w:tooltip="Odkaz na predpis alebo ustanovenie" w:history="1">
              <w:r w:rsidRPr="00AB55B1">
                <w:rPr>
                  <w:rFonts w:ascii="Arial Narrow" w:hAnsi="Arial Narrow" w:cs="Helvetica"/>
                  <w:bCs/>
                  <w:sz w:val="22"/>
                  <w:szCs w:val="22"/>
                  <w:vertAlign w:val="superscript"/>
                </w:rPr>
                <w:t>57a</w:t>
              </w:r>
              <w:r w:rsidRPr="00AB55B1">
                <w:rPr>
                  <w:rFonts w:ascii="Arial Narrow" w:hAnsi="Arial Narrow" w:cs="Helvetica"/>
                  <w:bCs/>
                  <w:sz w:val="22"/>
                  <w:szCs w:val="22"/>
                </w:rPr>
                <w:t>)</w:t>
              </w:r>
            </w:hyperlink>
          </w:p>
          <w:p w:rsidR="00507273" w:rsidRPr="00AB55B1" w:rsidP="00507273">
            <w:pPr>
              <w:bidi w:val="0"/>
              <w:spacing w:before="0" w:beforeAutospacing="0" w:after="0" w:afterAutospacing="0" w:line="240" w:lineRule="auto"/>
              <w:jc w:val="both"/>
              <w:rPr>
                <w:rFonts w:ascii="Arial Narrow" w:hAnsi="Arial Narrow" w:cs="Helvetica"/>
                <w:sz w:val="22"/>
                <w:szCs w:val="22"/>
              </w:rPr>
            </w:pPr>
            <w:r w:rsidRPr="00AB55B1">
              <w:rPr>
                <w:rFonts w:ascii="Arial Narrow" w:hAnsi="Arial Narrow" w:cs="Helvetica"/>
                <w:sz w:val="22"/>
                <w:szCs w:val="22"/>
              </w:rPr>
              <w:t>(3)</w:t>
            </w:r>
          </w:p>
          <w:p w:rsidR="00507273" w:rsidRPr="00AB55B1" w:rsidP="00507273">
            <w:pPr>
              <w:bidi w:val="0"/>
              <w:spacing w:before="0" w:beforeAutospacing="0" w:after="0" w:afterAutospacing="0" w:line="240" w:lineRule="auto"/>
              <w:jc w:val="both"/>
              <w:rPr>
                <w:rFonts w:ascii="Arial Narrow" w:hAnsi="Arial Narrow" w:cs="Helvetica"/>
                <w:sz w:val="22"/>
                <w:szCs w:val="22"/>
              </w:rPr>
            </w:pPr>
            <w:r w:rsidRPr="00AB55B1">
              <w:rPr>
                <w:rFonts w:ascii="Arial Narrow" w:hAnsi="Arial Narrow" w:cs="Helvetica"/>
                <w:sz w:val="22"/>
                <w:szCs w:val="22"/>
              </w:rPr>
              <w:t>Obchodník s cennými papiermi je povinný zabezpečiť overenie odbornej spôsobilosti zamestnancov podľa odseku 1 postupom podľa osobitného zákona.</w:t>
            </w:r>
            <w:hyperlink r:id="rId6" w:anchor="poznamky.poznamka-57b" w:tooltip="Odkaz na predpis alebo ustanovenie" w:history="1">
              <w:r w:rsidRPr="00AB55B1">
                <w:rPr>
                  <w:rFonts w:ascii="Arial Narrow" w:hAnsi="Arial Narrow" w:cs="Helvetica"/>
                  <w:bCs/>
                  <w:sz w:val="22"/>
                  <w:szCs w:val="22"/>
                  <w:vertAlign w:val="superscript"/>
                </w:rPr>
                <w:t>57b</w:t>
              </w:r>
              <w:r w:rsidRPr="00AB55B1">
                <w:rPr>
                  <w:rFonts w:ascii="Arial Narrow" w:hAnsi="Arial Narrow" w:cs="Helvetica"/>
                  <w:bCs/>
                  <w:sz w:val="22"/>
                  <w:szCs w:val="22"/>
                </w:rPr>
                <w:t>)</w:t>
              </w:r>
            </w:hyperlink>
          </w:p>
          <w:p w:rsidR="00507273" w:rsidRPr="00AB55B1" w:rsidP="00507273">
            <w:pPr>
              <w:bidi w:val="0"/>
              <w:spacing w:before="0" w:beforeAutospacing="0" w:after="0" w:afterAutospacing="0" w:line="240" w:lineRule="auto"/>
              <w:jc w:val="both"/>
              <w:rPr>
                <w:rFonts w:ascii="Arial Narrow" w:hAnsi="Arial Narrow" w:cs="Helvetica"/>
                <w:sz w:val="22"/>
                <w:szCs w:val="22"/>
              </w:rPr>
            </w:pPr>
            <w:r w:rsidRPr="00AB55B1">
              <w:rPr>
                <w:rFonts w:ascii="Arial Narrow" w:hAnsi="Arial Narrow" w:cs="Helvetica"/>
                <w:sz w:val="22"/>
                <w:szCs w:val="22"/>
              </w:rPr>
              <w:t>(4)</w:t>
            </w:r>
          </w:p>
          <w:p w:rsidR="00507273" w:rsidRPr="00AB55B1" w:rsidP="00507273">
            <w:pPr>
              <w:bidi w:val="0"/>
              <w:spacing w:before="0" w:beforeAutospacing="0" w:after="0" w:afterAutospacing="0" w:line="240" w:lineRule="auto"/>
              <w:jc w:val="both"/>
              <w:rPr>
                <w:rFonts w:ascii="Arial Narrow" w:hAnsi="Arial Narrow" w:cs="Helvetica"/>
                <w:sz w:val="22"/>
                <w:szCs w:val="22"/>
              </w:rPr>
            </w:pPr>
            <w:r w:rsidRPr="00AB55B1">
              <w:rPr>
                <w:rFonts w:ascii="Arial Narrow" w:hAnsi="Arial Narrow" w:cs="Helvetica"/>
                <w:sz w:val="22"/>
                <w:szCs w:val="22"/>
              </w:rPr>
              <w:t>Obchodník s cennými papiermi je povinný viesť zoznam zamestnancov podľa odseku 1.</w:t>
            </w:r>
          </w:p>
          <w:p w:rsidR="006D4455" w:rsidRPr="0017356E" w:rsidP="006D4455">
            <w:pPr>
              <w:pStyle w:val="BodyText2"/>
              <w:bidi w:val="0"/>
              <w:spacing w:after="0" w:line="240" w:lineRule="exact"/>
              <w:jc w:val="left"/>
              <w:rPr>
                <w:rFonts w:ascii="Arial Narrow" w:hAnsi="Arial Narrow"/>
                <w:b/>
                <w:color w:val="00B0F0"/>
                <w:sz w:val="22"/>
                <w:szCs w:val="22"/>
              </w:rPr>
            </w:pPr>
          </w:p>
          <w:p w:rsidR="006D4455" w:rsidRPr="0017356E" w:rsidP="006D4455">
            <w:pPr>
              <w:pStyle w:val="BodyText2"/>
              <w:bidi w:val="0"/>
              <w:spacing w:after="0" w:line="240" w:lineRule="exact"/>
              <w:jc w:val="left"/>
              <w:rPr>
                <w:rFonts w:ascii="Arial Narrow" w:hAnsi="Arial Narrow"/>
                <w:b/>
                <w:color w:val="00B0F0"/>
                <w:sz w:val="22"/>
                <w:szCs w:val="22"/>
              </w:rPr>
            </w:pPr>
          </w:p>
          <w:p w:rsidR="0017356E" w:rsidRPr="0017356E" w:rsidP="0017356E">
            <w:pPr>
              <w:pStyle w:val="CM1"/>
              <w:suppressAutoHyphens/>
              <w:autoSpaceDE/>
              <w:autoSpaceDN/>
              <w:bidi w:val="0"/>
              <w:adjustRightInd/>
              <w:spacing w:after="0" w:line="240" w:lineRule="auto"/>
              <w:jc w:val="both"/>
              <w:rPr>
                <w:rFonts w:ascii="Arial Narrow" w:hAnsi="Arial Narrow"/>
                <w:b/>
                <w:color w:val="00B0F0"/>
                <w:sz w:val="22"/>
                <w:szCs w:val="22"/>
              </w:rPr>
            </w:pPr>
            <w:r w:rsidRPr="0017356E">
              <w:rPr>
                <w:rFonts w:ascii="Arial Narrow" w:hAnsi="Arial Narrow"/>
                <w:b/>
                <w:color w:val="00B0F0"/>
                <w:sz w:val="22"/>
                <w:szCs w:val="22"/>
              </w:rPr>
              <w:t xml:space="preserve">Pri poskytovaní investičného poradenstva alebo investičnej služby riadenie portfólia je obchodník s cennými papiermi povinný získať potrebné informácie týkajúce sa znalostí a skúseností klienta alebo potenciálneho klienta v oblasti investícií, vzťahujúce sa na konkrétny typ finančného nástroja, investičnej služby alebo vedľajšej služby, jeho finančnú situáciu vrátane jeho schopnosti znášať stratu a jeho investičné ciele a na základe takto získaných informácií odporučiť klientovi alebo potenciálnemu klientovi investičné služby a finančné nástroje, ktoré sú pre neho vhodné so zreteľom na zistenú úroveň jeho znalostí a skúseností. Ak obchodník s cennými papiermi poskytuje investičné poradenstvo tak, že odporúča balík služieb alebo produktov poskytovaných podľa § 73b ods. 4, celkový balík musí byť vhodný pre klienta.   </w:t>
            </w:r>
          </w:p>
          <w:p w:rsidR="00110F6C" w:rsidRPr="00F74FBF" w:rsidP="00F74FBF">
            <w:pPr>
              <w:bidi w:val="0"/>
              <w:spacing w:after="0" w:line="240" w:lineRule="auto"/>
              <w:jc w:val="both"/>
              <w:rPr>
                <w:rFonts w:ascii="Arial Narrow" w:hAnsi="Arial Narrow" w:cs="Helvetica"/>
                <w:b/>
                <w:color w:val="00B0F0"/>
                <w:sz w:val="22"/>
                <w:szCs w:val="22"/>
              </w:rPr>
            </w:pPr>
            <w:r w:rsidRPr="00F74FBF">
              <w:rPr>
                <w:rFonts w:ascii="Arial Narrow" w:hAnsi="Arial Narrow" w:cs="Helvetica"/>
                <w:sz w:val="22"/>
                <w:szCs w:val="22"/>
              </w:rPr>
              <w:t xml:space="preserve">Pri poskytovaní iných investičných služieb, ako sú uvedené v </w:t>
            </w:r>
            <w:hyperlink r:id="rId6" w:anchor="paragraf-73f" w:history="1">
              <w:r w:rsidRPr="00F74FBF">
                <w:rPr>
                  <w:rStyle w:val="InternetLink"/>
                  <w:rFonts w:ascii="Arial Narrow" w:hAnsi="Arial Narrow" w:cs="Helvetica"/>
                  <w:bCs/>
                  <w:color w:val="auto"/>
                  <w:sz w:val="22"/>
                  <w:szCs w:val="22"/>
                  <w:u w:val="none"/>
                </w:rPr>
                <w:t>§ 73f</w:t>
              </w:r>
            </w:hyperlink>
            <w:r w:rsidRPr="00F74FBF">
              <w:rPr>
                <w:rFonts w:ascii="Arial Narrow" w:hAnsi="Arial Narrow" w:cs="Helvetica"/>
                <w:sz w:val="22"/>
                <w:szCs w:val="22"/>
              </w:rPr>
              <w:t xml:space="preserve">, je obchodník s cennými papiermi povinný požiadať klienta alebo potenciálneho klienta o poskytnutie informácie týkajúcej sa jeho znalostí a skúseností v oblasti investovania týkajúce sa konkrétneho ponúkaného alebo požadovaného druhu finančného nástroja, investičnej služby alebo vedľajšej služby tak, aby obchodník s cennými papiermi mohol určiť, či sú dostatočné na to, aby si klient uvedomoval riziká spojené s príslušným druhom ponúkaného alebo požadovaného finančného nástroja alebo investičnej služby alebo vedľajšej služby, a či sú pre klienta primerané. </w:t>
            </w:r>
            <w:r w:rsidRPr="00F74FBF" w:rsidR="00F74FBF">
              <w:rPr>
                <w:rFonts w:ascii="Arial Narrow" w:hAnsi="Arial Narrow"/>
                <w:b/>
                <w:color w:val="00B0F0"/>
                <w:sz w:val="22"/>
                <w:szCs w:val="22"/>
              </w:rPr>
              <w:t>Ak obchodník s cennými papiermi poskytuje balík služieb alebo produktov podľa § 73bods. 4, celkový balík musí byť vhodný pre klienta.</w:t>
            </w:r>
          </w:p>
          <w:p w:rsidR="006D4455" w:rsidRPr="00F74FBF" w:rsidP="00F74FBF">
            <w:pPr>
              <w:pStyle w:val="BodyText2"/>
              <w:bidi w:val="0"/>
              <w:spacing w:after="0" w:line="240" w:lineRule="exact"/>
              <w:jc w:val="both"/>
              <w:rPr>
                <w:rFonts w:ascii="Arial Narrow" w:hAnsi="Arial Narrow" w:cs="Helvetica"/>
                <w:sz w:val="22"/>
                <w:szCs w:val="22"/>
              </w:rPr>
            </w:pPr>
            <w:r w:rsidRPr="00F74FBF" w:rsidR="00110F6C">
              <w:rPr>
                <w:rFonts w:ascii="Arial Narrow" w:hAnsi="Arial Narrow" w:cs="Helvetica"/>
                <w:sz w:val="22"/>
                <w:szCs w:val="22"/>
              </w:rPr>
              <w:t xml:space="preserve">Ak obchodník s cennými papiermi usúdi na základe takto získaných informácií, že finančný nástroj alebo investičná služba alebo vedľajšia služba nie sú pre klienta alebo potenciálneho klienta </w:t>
            </w:r>
            <w:r w:rsidRPr="00F74FBF" w:rsidR="00110F6C">
              <w:rPr>
                <w:rFonts w:ascii="Arial Narrow" w:hAnsi="Arial Narrow" w:cs="Helvetica"/>
                <w:b/>
                <w:color w:val="00B0F0"/>
                <w:sz w:val="22"/>
                <w:szCs w:val="22"/>
              </w:rPr>
              <w:t>primerané</w:t>
            </w:r>
            <w:r w:rsidRPr="00F74FBF" w:rsidR="00110F6C">
              <w:rPr>
                <w:rFonts w:ascii="Arial Narrow" w:hAnsi="Arial Narrow" w:cs="Helvetica"/>
                <w:sz w:val="22"/>
                <w:szCs w:val="22"/>
              </w:rPr>
              <w:t xml:space="preserve">, obchodník s cennými papiermi ich na to upozorní. Toto upozornenie sa môže poskytnúť v štandardizovanej forme.      </w:t>
            </w:r>
          </w:p>
          <w:p w:rsidR="00110F6C" w:rsidRPr="00F74FBF" w:rsidP="00F74FBF">
            <w:pPr>
              <w:bidi w:val="0"/>
              <w:spacing w:after="0" w:line="240" w:lineRule="auto"/>
              <w:jc w:val="both"/>
              <w:rPr>
                <w:rFonts w:ascii="Arial Narrow" w:hAnsi="Arial Narrow" w:cs="Helvetica"/>
                <w:sz w:val="22"/>
                <w:szCs w:val="22"/>
              </w:rPr>
            </w:pPr>
            <w:r w:rsidRPr="00F74FBF">
              <w:rPr>
                <w:rFonts w:ascii="Arial Narrow" w:hAnsi="Arial Narrow" w:cs="Helvetica"/>
                <w:sz w:val="22"/>
                <w:szCs w:val="22"/>
              </w:rPr>
              <w:t xml:space="preserve">Ak sa klient alebo potenciálny klient rozhodne neposkytnúť informácie podľa odseku 1 alebo neposkytne dostatočné informácie týkajúce sa jeho znalostí a skúseností, obchodník s cennými papiermi je povinný upozorniť klienta alebo potenciálneho klienta, že takéto rozhodnutie mu neumožní určiť, či príslušná investičná služba alebo vedľajšia služba alebo finančný nástroj sú pre neho </w:t>
            </w:r>
            <w:r w:rsidRPr="00F74FBF" w:rsidR="00F74FBF">
              <w:rPr>
                <w:rFonts w:ascii="Arial Narrow" w:hAnsi="Arial Narrow" w:cs="Helvetica"/>
                <w:b/>
                <w:color w:val="00B0F0"/>
                <w:sz w:val="22"/>
                <w:szCs w:val="22"/>
              </w:rPr>
              <w:t>p</w:t>
            </w:r>
            <w:r w:rsidRPr="00F74FBF">
              <w:rPr>
                <w:rFonts w:ascii="Arial Narrow" w:hAnsi="Arial Narrow" w:cs="Helvetica"/>
                <w:b/>
                <w:color w:val="00B0F0"/>
                <w:sz w:val="22"/>
                <w:szCs w:val="22"/>
              </w:rPr>
              <w:t>rimerané</w:t>
            </w:r>
            <w:r w:rsidRPr="00F74FBF">
              <w:rPr>
                <w:rFonts w:ascii="Arial Narrow" w:hAnsi="Arial Narrow" w:cs="Helvetica"/>
                <w:sz w:val="22"/>
                <w:szCs w:val="22"/>
              </w:rPr>
              <w:t xml:space="preserve">. Toto upozornenie sa môže poskytnúť v štandardizovanej forme. </w:t>
            </w:r>
          </w:p>
          <w:p w:rsidR="00E77022" w:rsidRPr="00E76221" w:rsidP="00E76221">
            <w:pPr>
              <w:bidi w:val="0"/>
              <w:spacing w:after="0" w:line="240" w:lineRule="auto"/>
              <w:jc w:val="both"/>
              <w:rPr>
                <w:rFonts w:ascii="Arial Narrow" w:hAnsi="Arial Narrow" w:cs="Helvetica"/>
                <w:sz w:val="22"/>
                <w:szCs w:val="22"/>
              </w:rPr>
            </w:pPr>
            <w:r w:rsidRPr="00E76221">
              <w:rPr>
                <w:rFonts w:ascii="Arial Narrow" w:hAnsi="Arial Narrow" w:cs="Helvetica"/>
                <w:sz w:val="22"/>
                <w:szCs w:val="22"/>
              </w:rPr>
              <w:t xml:space="preserve">Ustanovenie </w:t>
            </w:r>
            <w:hyperlink r:id="rId6" w:anchor="paragraf-73g" w:history="1">
              <w:r w:rsidRPr="00E76221">
                <w:rPr>
                  <w:rStyle w:val="InternetLink"/>
                  <w:rFonts w:ascii="Arial Narrow" w:hAnsi="Arial Narrow" w:cs="Helvetica"/>
                  <w:bCs/>
                  <w:color w:val="auto"/>
                  <w:sz w:val="22"/>
                  <w:szCs w:val="22"/>
                  <w:u w:val="none"/>
                </w:rPr>
                <w:t>§ 73g</w:t>
              </w:r>
            </w:hyperlink>
            <w:r w:rsidRPr="00E76221">
              <w:rPr>
                <w:rFonts w:ascii="Arial Narrow" w:hAnsi="Arial Narrow" w:cs="Helvetica"/>
                <w:sz w:val="22"/>
                <w:szCs w:val="22"/>
              </w:rPr>
              <w:t xml:space="preserve"> sa nepoužije, ak obchodník s cennými papiermi poskytuje investičné služby podľa </w:t>
            </w:r>
            <w:hyperlink r:id="rId6" w:anchor="paragraf-6.odsek-1.pismeno-a" w:history="1">
              <w:r w:rsidRPr="00E76221">
                <w:rPr>
                  <w:rStyle w:val="InternetLink"/>
                  <w:rFonts w:ascii="Arial Narrow" w:hAnsi="Arial Narrow" w:cs="Helvetica"/>
                  <w:bCs/>
                  <w:color w:val="auto"/>
                  <w:sz w:val="22"/>
                  <w:szCs w:val="22"/>
                  <w:u w:val="none"/>
                </w:rPr>
                <w:t>§ 6 ods. 1 písm. a) alebo b)</w:t>
              </w:r>
            </w:hyperlink>
            <w:r w:rsidRPr="00E76221">
              <w:rPr>
                <w:rFonts w:ascii="Arial Narrow" w:hAnsi="Arial Narrow" w:cs="Helvetica"/>
                <w:sz w:val="22"/>
                <w:szCs w:val="22"/>
              </w:rPr>
              <w:t xml:space="preserve"> a ak sú splnené tieto podmienky: </w:t>
            </w:r>
          </w:p>
          <w:p w:rsidR="00E76221" w:rsidRPr="00E76221" w:rsidP="00E76221">
            <w:pPr>
              <w:bidi w:val="0"/>
              <w:spacing w:before="0" w:beforeAutospacing="0" w:after="0" w:afterAutospacing="0" w:line="240" w:lineRule="auto"/>
              <w:jc w:val="both"/>
              <w:rPr>
                <w:rFonts w:ascii="Arial Narrow" w:hAnsi="Arial Narrow"/>
                <w:b/>
                <w:color w:val="00B0F0"/>
                <w:sz w:val="22"/>
                <w:szCs w:val="22"/>
              </w:rPr>
            </w:pPr>
            <w:r w:rsidRPr="00E76221">
              <w:rPr>
                <w:rFonts w:ascii="Arial Narrow" w:hAnsi="Arial Narrow"/>
                <w:b/>
                <w:color w:val="00B0F0"/>
                <w:sz w:val="22"/>
                <w:szCs w:val="22"/>
              </w:rPr>
              <w:t>a) poskytované investičné služby sa týkajú</w:t>
            </w:r>
          </w:p>
          <w:p w:rsidR="00E76221" w:rsidRPr="00E76221" w:rsidP="00E76221">
            <w:pPr>
              <w:bidi w:val="0"/>
              <w:spacing w:before="0" w:beforeAutospacing="0" w:after="0" w:afterAutospacing="0" w:line="240" w:lineRule="auto"/>
              <w:jc w:val="both"/>
              <w:rPr>
                <w:rFonts w:ascii="Arial Narrow" w:hAnsi="Arial Narrow"/>
                <w:b/>
                <w:color w:val="00B0F0"/>
                <w:sz w:val="22"/>
                <w:szCs w:val="22"/>
              </w:rPr>
            </w:pPr>
            <w:r w:rsidRPr="00E76221">
              <w:rPr>
                <w:rFonts w:ascii="Arial Narrow" w:hAnsi="Arial Narrow"/>
                <w:b/>
                <w:color w:val="00B0F0"/>
                <w:sz w:val="22"/>
                <w:szCs w:val="22"/>
              </w:rPr>
              <w:t>1. akcií prijatých na obchodovanie na regulovanom trhu, na mnohostrannom obchodnom systéme alebo na rovnocennom trhu nečlenského štátu okrem akcií v podnikoch, ktoré nie sú otvorenými podielovými fondami a akcií, ktoré obsahujú derivát; trh nečlenského štátu sa považuje za rovnocenný s regulovaným trhom, ak spĺňa rovnocenné požiadavky, ako ustanovuje osobitný zákon,</w:t>
            </w:r>
            <w:hyperlink r:id="rId6" w:anchor="poznamky.poznamka-58hc" w:history="1">
              <w:r w:rsidRPr="00E76221">
                <w:rPr>
                  <w:rStyle w:val="InternetLink"/>
                  <w:rFonts w:ascii="Arial Narrow" w:hAnsi="Arial Narrow"/>
                  <w:b/>
                  <w:bCs/>
                  <w:color w:val="00B0F0"/>
                  <w:sz w:val="22"/>
                  <w:szCs w:val="22"/>
                  <w:vertAlign w:val="superscript"/>
                </w:rPr>
                <w:t>58hc</w:t>
              </w:r>
            </w:hyperlink>
            <w:r w:rsidRPr="00E76221">
              <w:rPr>
                <w:rStyle w:val="InternetLink"/>
                <w:rFonts w:ascii="Arial Narrow" w:hAnsi="Arial Narrow"/>
                <w:b/>
                <w:bCs/>
                <w:color w:val="00B0F0"/>
                <w:sz w:val="22"/>
                <w:szCs w:val="22"/>
              </w:rPr>
              <w:t>)</w:t>
            </w:r>
            <w:r w:rsidRPr="00E76221">
              <w:rPr>
                <w:rFonts w:ascii="Arial Narrow" w:hAnsi="Arial Narrow"/>
                <w:b/>
                <w:color w:val="00B0F0"/>
                <w:sz w:val="22"/>
                <w:szCs w:val="22"/>
              </w:rPr>
              <w:t xml:space="preserve"> a je uvedený v zozname zostavenom Komisiou,          </w:t>
            </w:r>
          </w:p>
          <w:p w:rsidR="00E76221" w:rsidRPr="00E76221" w:rsidP="00E76221">
            <w:pPr>
              <w:bidi w:val="0"/>
              <w:spacing w:before="0" w:beforeAutospacing="0" w:after="0" w:afterAutospacing="0" w:line="240" w:lineRule="auto"/>
              <w:jc w:val="both"/>
              <w:rPr>
                <w:rFonts w:ascii="Arial Narrow" w:hAnsi="Arial Narrow"/>
                <w:b/>
                <w:color w:val="00B0F0"/>
                <w:sz w:val="22"/>
                <w:szCs w:val="22"/>
              </w:rPr>
            </w:pPr>
            <w:r w:rsidRPr="00E76221">
              <w:rPr>
                <w:rFonts w:ascii="Arial Narrow" w:hAnsi="Arial Narrow"/>
                <w:b/>
                <w:color w:val="00B0F0"/>
                <w:sz w:val="22"/>
                <w:szCs w:val="22"/>
              </w:rPr>
              <w:t xml:space="preserve">2. nástrojov peňažného trhu, okrem tých, ktoré obsahujú derivát alebo ktoré majú takú štruktúru, ktorá sťažuje klientovi porozumieť prípadnému riziku,             </w:t>
            </w:r>
          </w:p>
          <w:p w:rsidR="00E76221" w:rsidRPr="00E76221" w:rsidP="00E76221">
            <w:pPr>
              <w:bidi w:val="0"/>
              <w:spacing w:before="0" w:beforeAutospacing="0" w:after="0" w:afterAutospacing="0" w:line="240" w:lineRule="auto"/>
              <w:jc w:val="both"/>
              <w:rPr>
                <w:rFonts w:ascii="Arial Narrow" w:hAnsi="Arial Narrow"/>
                <w:b/>
                <w:color w:val="00B0F0"/>
                <w:sz w:val="22"/>
                <w:szCs w:val="22"/>
              </w:rPr>
            </w:pPr>
            <w:r w:rsidRPr="00E76221">
              <w:rPr>
                <w:rFonts w:ascii="Arial Narrow" w:hAnsi="Arial Narrow"/>
                <w:b/>
                <w:color w:val="00B0F0"/>
                <w:sz w:val="22"/>
                <w:szCs w:val="22"/>
              </w:rPr>
              <w:t xml:space="preserve">3. dlhopisov alebo iných druhov dlhových cenných papierov prijatých na obchodovanie na regulovanom trhu, na rovnocennom trhu nečlenského štátu alebo na mnohostrannom obchodnom systéme; to neplatí, ak tieto cenné papiere obsahujú derivát, alebo ktoré majú takú štruktúru, ktorá sťažuje klientovi porozumieť prípadnému riziku,          </w:t>
            </w:r>
          </w:p>
          <w:p w:rsidR="00E76221" w:rsidRPr="00E76221" w:rsidP="00E76221">
            <w:pPr>
              <w:bidi w:val="0"/>
              <w:spacing w:before="0" w:beforeAutospacing="0" w:after="0" w:afterAutospacing="0" w:line="240" w:lineRule="auto"/>
              <w:jc w:val="both"/>
              <w:rPr>
                <w:rFonts w:ascii="Arial Narrow" w:hAnsi="Arial Narrow"/>
                <w:b/>
                <w:color w:val="00B0F0"/>
                <w:sz w:val="22"/>
                <w:szCs w:val="22"/>
              </w:rPr>
            </w:pPr>
            <w:r w:rsidRPr="00E76221">
              <w:rPr>
                <w:rFonts w:ascii="Arial Narrow" w:hAnsi="Arial Narrow"/>
                <w:b/>
                <w:color w:val="00B0F0"/>
                <w:sz w:val="22"/>
                <w:szCs w:val="22"/>
              </w:rPr>
              <w:t>4.  podielových listov otvorených podielových fondov a cenných papierov európskych fondov, s výnimkou štruktúrovaných otvorených podielových fondov uvedených v osobitnom predpise,</w:t>
            </w:r>
            <w:r w:rsidRPr="00E76221">
              <w:rPr>
                <w:rFonts w:ascii="Arial Narrow" w:hAnsi="Arial Narrow"/>
                <w:b/>
                <w:color w:val="00B0F0"/>
                <w:sz w:val="22"/>
                <w:szCs w:val="22"/>
                <w:vertAlign w:val="superscript"/>
              </w:rPr>
              <w:t>58hca</w:t>
            </w:r>
            <w:r w:rsidRPr="00E76221">
              <w:rPr>
                <w:rFonts w:ascii="Arial Narrow" w:hAnsi="Arial Narrow"/>
                <w:b/>
                <w:color w:val="00B0F0"/>
                <w:sz w:val="22"/>
                <w:szCs w:val="22"/>
              </w:rPr>
              <w:t xml:space="preserve">)  </w:t>
            </w:r>
          </w:p>
          <w:p w:rsidR="00E76221" w:rsidRPr="00E76221" w:rsidP="00E76221">
            <w:pPr>
              <w:bidi w:val="0"/>
              <w:spacing w:before="0" w:beforeAutospacing="0" w:after="0" w:afterAutospacing="0" w:line="240" w:lineRule="auto"/>
              <w:jc w:val="both"/>
              <w:rPr>
                <w:rFonts w:ascii="Arial Narrow" w:hAnsi="Arial Narrow"/>
                <w:b/>
                <w:color w:val="00B0F0"/>
                <w:sz w:val="22"/>
                <w:szCs w:val="22"/>
              </w:rPr>
            </w:pPr>
            <w:r w:rsidRPr="00E76221">
              <w:rPr>
                <w:rFonts w:ascii="Arial Narrow" w:hAnsi="Arial Narrow"/>
                <w:b/>
                <w:color w:val="00B0F0"/>
                <w:sz w:val="22"/>
                <w:szCs w:val="22"/>
              </w:rPr>
              <w:t>5. nekomplexných finančných nástrojov</w:t>
            </w:r>
            <w:r w:rsidRPr="00E76221">
              <w:rPr>
                <w:rFonts w:ascii="Arial Narrow" w:hAnsi="Arial Narrow"/>
                <w:b/>
                <w:color w:val="00B0F0"/>
                <w:sz w:val="22"/>
                <w:szCs w:val="22"/>
                <w:vertAlign w:val="superscript"/>
              </w:rPr>
              <w:t>58hcb</w:t>
            </w:r>
            <w:r w:rsidRPr="00E76221">
              <w:rPr>
                <w:rFonts w:ascii="Arial Narrow" w:hAnsi="Arial Narrow"/>
                <w:b/>
                <w:color w:val="00B0F0"/>
                <w:sz w:val="22"/>
                <w:szCs w:val="22"/>
              </w:rPr>
              <w:t>) iných ako uvedených v prvom až štvrtom bode, ktoré spĺňajú kritériá podľa osobitného predpisu,</w:t>
            </w:r>
            <w:r w:rsidRPr="00E76221">
              <w:rPr>
                <w:rFonts w:ascii="Arial Narrow" w:hAnsi="Arial Narrow"/>
                <w:b/>
                <w:color w:val="00B0F0"/>
                <w:sz w:val="22"/>
                <w:szCs w:val="22"/>
                <w:vertAlign w:val="superscript"/>
              </w:rPr>
              <w:t>58hcb</w:t>
            </w:r>
            <w:r w:rsidRPr="00E76221">
              <w:rPr>
                <w:rFonts w:ascii="Arial Narrow" w:hAnsi="Arial Narrow"/>
                <w:b/>
                <w:color w:val="00B0F0"/>
                <w:sz w:val="22"/>
                <w:szCs w:val="22"/>
              </w:rPr>
              <w:t xml:space="preserve">) </w:t>
            </w:r>
          </w:p>
          <w:p w:rsidR="00E76221" w:rsidRPr="00E76221" w:rsidP="00E76221">
            <w:pPr>
              <w:bidi w:val="0"/>
              <w:spacing w:before="0" w:beforeAutospacing="0" w:after="0" w:afterAutospacing="0" w:line="240" w:lineRule="auto"/>
              <w:jc w:val="both"/>
              <w:rPr>
                <w:rFonts w:ascii="Arial Narrow" w:hAnsi="Arial Narrow"/>
                <w:b/>
                <w:color w:val="00B0F0"/>
                <w:sz w:val="22"/>
                <w:szCs w:val="22"/>
              </w:rPr>
            </w:pPr>
            <w:r w:rsidRPr="00E76221">
              <w:rPr>
                <w:rFonts w:ascii="Arial Narrow" w:hAnsi="Arial Narrow"/>
                <w:b/>
                <w:color w:val="00B0F0"/>
                <w:sz w:val="22"/>
                <w:szCs w:val="22"/>
              </w:rPr>
              <w:t xml:space="preserve">6. štruktúrovaných vkladov okrem tých, ktoré majú takú štruktúru, ktorá sťažuje klientovi porozumieť riziku návratnosti alebo nákladom spojeným s predčasným ukončením platnosti produktu,      </w:t>
            </w:r>
          </w:p>
          <w:p w:rsidR="00E76221" w:rsidP="00E76221">
            <w:pPr>
              <w:bidi w:val="0"/>
              <w:spacing w:before="0" w:beforeAutospacing="0" w:after="0" w:afterAutospacing="0" w:line="240" w:lineRule="auto"/>
              <w:rPr>
                <w:rFonts w:ascii="Arial Narrow" w:hAnsi="Arial Narrow"/>
                <w:b/>
                <w:color w:val="00B0F0"/>
                <w:sz w:val="22"/>
                <w:szCs w:val="22"/>
              </w:rPr>
            </w:pPr>
            <w:r w:rsidRPr="00E76221">
              <w:rPr>
                <w:rFonts w:ascii="Arial Narrow" w:hAnsi="Arial Narrow"/>
                <w:b/>
                <w:color w:val="00B0F0"/>
                <w:sz w:val="22"/>
                <w:szCs w:val="22"/>
              </w:rPr>
              <w:t>7.  ostatných nekomplexných finančných nástrojov,</w:t>
            </w:r>
          </w:p>
          <w:p w:rsidR="00E77022" w:rsidRPr="00E76221" w:rsidP="00E76221">
            <w:pPr>
              <w:bidi w:val="0"/>
              <w:spacing w:before="0" w:beforeAutospacing="0" w:after="0" w:afterAutospacing="0" w:line="240" w:lineRule="auto"/>
              <w:jc w:val="both"/>
              <w:rPr>
                <w:rFonts w:ascii="Arial Narrow" w:hAnsi="Arial Narrow" w:cs="Helvetica"/>
                <w:sz w:val="22"/>
                <w:szCs w:val="22"/>
              </w:rPr>
            </w:pPr>
            <w:r w:rsidRPr="00E77022">
              <w:rPr>
                <w:rFonts w:ascii="Arial Narrow" w:hAnsi="Arial Narrow" w:cs="Helvetica"/>
                <w:color w:val="494949"/>
                <w:sz w:val="22"/>
                <w:szCs w:val="22"/>
              </w:rPr>
              <w:t>b</w:t>
            </w:r>
            <w:r w:rsidRPr="00E76221">
              <w:rPr>
                <w:rFonts w:ascii="Arial Narrow" w:hAnsi="Arial Narrow" w:cs="Helvetica"/>
                <w:sz w:val="22"/>
                <w:szCs w:val="22"/>
              </w:rPr>
              <w:t>)investičná služba je poskytovaná z podnetu klienta alebo potenciálneho klienta,</w:t>
            </w:r>
          </w:p>
          <w:p w:rsidR="00E77022" w:rsidRPr="00E76221" w:rsidP="00E76221">
            <w:pPr>
              <w:bidi w:val="0"/>
              <w:spacing w:after="0" w:line="240" w:lineRule="auto"/>
              <w:jc w:val="both"/>
              <w:rPr>
                <w:rFonts w:ascii="Arial Narrow" w:hAnsi="Arial Narrow" w:cs="Helvetica"/>
                <w:sz w:val="22"/>
                <w:szCs w:val="22"/>
              </w:rPr>
            </w:pPr>
            <w:r w:rsidRPr="00E76221">
              <w:rPr>
                <w:rFonts w:ascii="Arial Narrow" w:hAnsi="Arial Narrow" w:cs="Helvetica"/>
                <w:sz w:val="22"/>
                <w:szCs w:val="22"/>
              </w:rPr>
              <w:t xml:space="preserve">c)klient alebo potenciálny klient bol jasne informovaný, že pri poskytovaní tejto služby sa nevyžaduje, aby obchodník s cennými papiermi posudzoval vhodnosť poskytovaného alebo ponúkaného finančného nástroja alebo investičnej služby a že z tohto dôvodu nepožíva výhodu zodpovedajúcej ochrany na základe príslušných ustanovení tohto zákona o pravidlách činnosti vo vzťahu ku klientom; toto upozornenie sa môže poskytnúť v štandardizovanej forme, </w:t>
            </w:r>
          </w:p>
          <w:p w:rsidR="006D4455" w:rsidRPr="005C242D" w:rsidP="005C242D">
            <w:pPr>
              <w:bidi w:val="0"/>
              <w:spacing w:after="0" w:line="240" w:lineRule="auto"/>
              <w:jc w:val="both"/>
              <w:rPr>
                <w:rFonts w:ascii="Arial Narrow" w:hAnsi="Arial Narrow" w:cs="Helvetica"/>
                <w:sz w:val="22"/>
                <w:szCs w:val="22"/>
              </w:rPr>
            </w:pPr>
            <w:r w:rsidRPr="00E76221" w:rsidR="00E77022">
              <w:rPr>
                <w:rFonts w:ascii="Arial Narrow" w:hAnsi="Arial Narrow" w:cs="Helvetica"/>
                <w:sz w:val="22"/>
                <w:szCs w:val="22"/>
              </w:rPr>
              <w:t xml:space="preserve">d)obchodník s cennými papiermi dodržiava povinnosti podľa </w:t>
            </w:r>
            <w:hyperlink r:id="rId6" w:anchor="paragraf-71l" w:history="1">
              <w:r w:rsidRPr="00E76221" w:rsidR="00E77022">
                <w:rPr>
                  <w:rStyle w:val="InternetLink"/>
                  <w:rFonts w:ascii="Arial Narrow" w:hAnsi="Arial Narrow" w:cs="Helvetica"/>
                  <w:bCs/>
                  <w:color w:val="auto"/>
                  <w:sz w:val="22"/>
                  <w:szCs w:val="22"/>
                  <w:u w:val="none"/>
                </w:rPr>
                <w:t>§ 71l</w:t>
              </w:r>
            </w:hyperlink>
            <w:r w:rsidR="005C242D">
              <w:rPr>
                <w:rFonts w:ascii="Arial Narrow" w:hAnsi="Arial Narrow" w:cs="Helvetica"/>
                <w:sz w:val="22"/>
                <w:szCs w:val="22"/>
              </w:rPr>
              <w:t xml:space="preserve">. </w:t>
            </w:r>
          </w:p>
          <w:p w:rsidR="006D4455" w:rsidRPr="007C2FF8" w:rsidP="006D4455">
            <w:pPr>
              <w:pStyle w:val="BodyText2"/>
              <w:bidi w:val="0"/>
              <w:spacing w:after="0" w:line="240" w:lineRule="exact"/>
              <w:jc w:val="left"/>
              <w:rPr>
                <w:rFonts w:ascii="Arial Narrow" w:hAnsi="Arial Narrow"/>
                <w:sz w:val="22"/>
                <w:szCs w:val="22"/>
              </w:rPr>
            </w:pPr>
          </w:p>
          <w:p w:rsidR="006D4455" w:rsidRPr="007C2FF8" w:rsidP="006D4455">
            <w:pPr>
              <w:pStyle w:val="BodyText2"/>
              <w:bidi w:val="0"/>
              <w:spacing w:after="0" w:line="240" w:lineRule="exact"/>
              <w:jc w:val="left"/>
              <w:rPr>
                <w:rFonts w:ascii="Arial Narrow" w:hAnsi="Arial Narrow"/>
                <w:sz w:val="22"/>
                <w:szCs w:val="22"/>
              </w:rPr>
            </w:pPr>
          </w:p>
          <w:p w:rsidR="006D4455" w:rsidRPr="007C2FF8" w:rsidP="006D4455">
            <w:pPr>
              <w:pStyle w:val="BodyText2"/>
              <w:bidi w:val="0"/>
              <w:spacing w:after="0" w:line="240" w:lineRule="exact"/>
              <w:jc w:val="left"/>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008F0B19">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pStyle w:val="Heading1"/>
              <w:bidi w:val="0"/>
              <w:spacing w:after="0" w:line="240" w:lineRule="auto"/>
              <w:rPr>
                <w:rFonts w:ascii="Arial Narrow" w:hAnsi="Arial Narrow"/>
                <w:b w:val="0"/>
                <w:bCs w:val="0"/>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čl.25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5.   Investičná spoločnosť vyhotoví záznam, ktorý musí obsahovať dokument alebo dokumenty dohodnuté medzi investičnou spoločnosťou a klientom, ktoré uvádzajú práva a povinnosti strán a iné podmienky, za ktorých investičná spoločnosť poskytne klientovi služby. Práva a povinnosti zmluvných strán sa môžu stanoviť formou odkazu na iné dokumenty alebo právne texty.</w:t>
            </w:r>
          </w:p>
          <w:p w:rsidR="00894BDD" w:rsidP="006D4455">
            <w:pPr>
              <w:pStyle w:val="CM4"/>
              <w:bidi w:val="0"/>
              <w:spacing w:before="60" w:after="60" w:line="240" w:lineRule="auto"/>
              <w:rPr>
                <w:rFonts w:ascii="Arial Narrow" w:hAnsi="Arial Narrow"/>
                <w:sz w:val="22"/>
                <w:szCs w:val="22"/>
              </w:rPr>
            </w:pPr>
          </w:p>
          <w:p w:rsidR="00894BDD" w:rsidP="006D4455">
            <w:pPr>
              <w:pStyle w:val="CM4"/>
              <w:bidi w:val="0"/>
              <w:spacing w:before="60" w:after="60" w:line="240" w:lineRule="auto"/>
              <w:rPr>
                <w:rFonts w:ascii="Arial Narrow" w:hAnsi="Arial Narrow"/>
                <w:sz w:val="22"/>
                <w:szCs w:val="22"/>
              </w:rPr>
            </w:pPr>
          </w:p>
          <w:p w:rsidR="00894BDD" w:rsidP="006D4455">
            <w:pPr>
              <w:pStyle w:val="CM4"/>
              <w:bidi w:val="0"/>
              <w:spacing w:before="60" w:after="60" w:line="240" w:lineRule="auto"/>
              <w:rPr>
                <w:rFonts w:ascii="Arial Narrow" w:hAnsi="Arial Narrow"/>
                <w:sz w:val="22"/>
                <w:szCs w:val="22"/>
              </w:rPr>
            </w:pPr>
          </w:p>
          <w:p w:rsidR="00894BDD" w:rsidP="006D4455">
            <w:pPr>
              <w:pStyle w:val="CM4"/>
              <w:bidi w:val="0"/>
              <w:spacing w:before="60" w:after="60" w:line="240" w:lineRule="auto"/>
              <w:rPr>
                <w:rFonts w:ascii="Arial Narrow" w:hAnsi="Arial Narrow"/>
                <w:sz w:val="22"/>
                <w:szCs w:val="22"/>
              </w:rPr>
            </w:pPr>
          </w:p>
          <w:p w:rsidR="00894BDD"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6.   Investičná spoločnosť poskytne klientovi príslušné správy o poskytovanej službe na trvanlivom médiu. Tieto správy musia obsahovať pravidelné oznámenia klientom s prihliadnutím na druh a zložitosť zahrnutých finančných nástrojov a na povahu služby poskytovanej klientovi a musia obsahovať v prípade potreby náklady spojené s transakciami a službami uskutočnenými v mene klienta.</w:t>
            </w:r>
          </w:p>
          <w:p w:rsidR="00894BDD" w:rsidP="006D4455">
            <w:pPr>
              <w:pStyle w:val="CM4"/>
              <w:bidi w:val="0"/>
              <w:spacing w:before="60" w:after="60" w:line="240" w:lineRule="auto"/>
              <w:rPr>
                <w:rFonts w:ascii="Arial Narrow" w:hAnsi="Arial Narrow"/>
                <w:sz w:val="22"/>
                <w:szCs w:val="22"/>
              </w:rPr>
            </w:pPr>
          </w:p>
          <w:p w:rsidR="0017356E" w:rsidP="0017356E">
            <w:pPr>
              <w:pStyle w:val="Default"/>
              <w:bidi w:val="0"/>
              <w:spacing w:after="0" w:line="240" w:lineRule="auto"/>
            </w:pPr>
          </w:p>
          <w:p w:rsidR="0017356E" w:rsidRPr="0017356E" w:rsidP="0017356E">
            <w:pPr>
              <w:pStyle w:val="Default"/>
              <w:bidi w:val="0"/>
              <w:spacing w:after="0" w:line="240" w:lineRule="auto"/>
            </w:pPr>
          </w:p>
          <w:p w:rsidR="00894BDD" w:rsidP="006D4455">
            <w:pPr>
              <w:pStyle w:val="CM4"/>
              <w:bidi w:val="0"/>
              <w:spacing w:before="60" w:after="60" w:line="240" w:lineRule="auto"/>
              <w:rPr>
                <w:rFonts w:ascii="Arial Narrow" w:hAnsi="Arial Narrow"/>
                <w:sz w:val="22"/>
                <w:szCs w:val="22"/>
              </w:rPr>
            </w:pPr>
          </w:p>
          <w:p w:rsidR="006D4455" w:rsidRPr="0017356E" w:rsidP="006D4455">
            <w:pPr>
              <w:pStyle w:val="CM4"/>
              <w:bidi w:val="0"/>
              <w:spacing w:before="60" w:after="60" w:line="240" w:lineRule="auto"/>
              <w:rPr>
                <w:rFonts w:ascii="Arial Narrow" w:hAnsi="Arial Narrow"/>
                <w:sz w:val="22"/>
                <w:szCs w:val="22"/>
              </w:rPr>
            </w:pPr>
            <w:r w:rsidRPr="0017356E">
              <w:rPr>
                <w:rFonts w:ascii="Arial Narrow" w:hAnsi="Arial Narrow"/>
                <w:sz w:val="22"/>
                <w:szCs w:val="22"/>
              </w:rPr>
              <w:t>Pri poskytovaní investičného poradenstva musí investičná spoločnosť pred uskutočnením transakcie poskytnúť klientovi na trvanlivom médiu písomné vyhlásenie o vhodnosti, v ktorom sa uvedie, akým spôsobom poskytnuté poradenstvo zodpovedá preferenciám, potrebám a iným charakteristikám retailového klienta.</w:t>
            </w:r>
          </w:p>
          <w:p w:rsidR="0017356E" w:rsidRPr="0017356E" w:rsidP="0017356E">
            <w:pPr>
              <w:pStyle w:val="Default"/>
              <w:bidi w:val="0"/>
              <w:spacing w:after="0" w:line="240" w:lineRule="auto"/>
            </w:pPr>
          </w:p>
          <w:p w:rsidR="0017356E" w:rsidRPr="0017356E" w:rsidP="0017356E">
            <w:pPr>
              <w:pStyle w:val="Default"/>
              <w:bidi w:val="0"/>
              <w:spacing w:after="0" w:line="240" w:lineRule="auto"/>
            </w:pPr>
          </w:p>
          <w:p w:rsidR="0017356E" w:rsidRPr="0017356E" w:rsidP="0017356E">
            <w:pPr>
              <w:pStyle w:val="Default"/>
              <w:bidi w:val="0"/>
              <w:spacing w:after="0" w:line="240" w:lineRule="auto"/>
            </w:pPr>
          </w:p>
          <w:p w:rsidR="0017356E" w:rsidRPr="0017356E" w:rsidP="0017356E">
            <w:pPr>
              <w:pStyle w:val="Default"/>
              <w:bidi w:val="0"/>
              <w:spacing w:after="0" w:line="240" w:lineRule="auto"/>
            </w:pPr>
          </w:p>
          <w:p w:rsidR="006D4455" w:rsidRPr="0017356E" w:rsidP="006D4455">
            <w:pPr>
              <w:pStyle w:val="CM4"/>
              <w:bidi w:val="0"/>
              <w:spacing w:before="60" w:after="60" w:line="240" w:lineRule="auto"/>
              <w:rPr>
                <w:rFonts w:ascii="Arial Narrow" w:hAnsi="Arial Narrow"/>
                <w:sz w:val="22"/>
                <w:szCs w:val="22"/>
              </w:rPr>
            </w:pPr>
            <w:r w:rsidRPr="0017356E">
              <w:rPr>
                <w:rFonts w:ascii="Arial Narrow" w:hAnsi="Arial Narrow"/>
                <w:sz w:val="22"/>
                <w:szCs w:val="22"/>
              </w:rPr>
              <w:t>V prípade, že sa zmluva o kúpe alebo predaji finančného nástroja uzaviera s použitím prostriedkov komunikácie na diaľku, čo bráni poskytnúť vyhlásenie o vhodnosti vopred, investičná spoločnosť môže poskytnúť písomné vyhlásenie o vhodnosti na trvanlivom médiu bezprostredne po tom, ako je klient viazaný akoukoľvek zmluvou, ak sú splnené obe tieto podmienky:</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5"/>
              <w:gridCol w:w="646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17356E" w:rsidP="006D4455">
                  <w:pPr>
                    <w:pStyle w:val="CM4"/>
                    <w:bidi w:val="0"/>
                    <w:spacing w:before="60" w:after="60" w:line="240" w:lineRule="auto"/>
                    <w:rPr>
                      <w:rFonts w:ascii="Arial Narrow" w:hAnsi="Arial Narrow"/>
                      <w:sz w:val="22"/>
                      <w:szCs w:val="22"/>
                    </w:rPr>
                  </w:pPr>
                  <w:r w:rsidRPr="0017356E">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17356E" w:rsidP="006D4455">
                  <w:pPr>
                    <w:pStyle w:val="CM4"/>
                    <w:bidi w:val="0"/>
                    <w:spacing w:before="60" w:after="60" w:line="240" w:lineRule="auto"/>
                    <w:rPr>
                      <w:rFonts w:ascii="Arial Narrow" w:hAnsi="Arial Narrow"/>
                      <w:sz w:val="22"/>
                      <w:szCs w:val="22"/>
                    </w:rPr>
                  </w:pPr>
                  <w:r w:rsidRPr="0017356E">
                    <w:rPr>
                      <w:rFonts w:ascii="Arial Narrow" w:hAnsi="Arial Narrow"/>
                      <w:sz w:val="22"/>
                      <w:szCs w:val="22"/>
                    </w:rPr>
                    <w:t>klient súhlasil s prijatím vyhlásenia o vhodnosti bez zbytočného odkladu po uzatvorení transakcie a</w:t>
                  </w:r>
                </w:p>
              </w:tc>
            </w:tr>
          </w:tbl>
          <w:p w:rsidR="006D4455" w:rsidRPr="0017356E"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1"/>
              <w:gridCol w:w="657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17356E" w:rsidP="006D4455">
                  <w:pPr>
                    <w:pStyle w:val="CM4"/>
                    <w:bidi w:val="0"/>
                    <w:spacing w:before="60" w:after="60" w:line="240" w:lineRule="auto"/>
                    <w:rPr>
                      <w:rFonts w:ascii="Arial Narrow" w:hAnsi="Arial Narrow"/>
                      <w:sz w:val="22"/>
                      <w:szCs w:val="22"/>
                    </w:rPr>
                  </w:pPr>
                  <w:r w:rsidRPr="0017356E">
                    <w:rPr>
                      <w:rFonts w:ascii="Arial Narrow" w:hAnsi="Arial Narrow"/>
                      <w:sz w:val="22"/>
                      <w:szCs w:val="22"/>
                    </w:rPr>
                    <w:t>b)</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17356E" w:rsidP="006D4455">
                  <w:pPr>
                    <w:pStyle w:val="CM4"/>
                    <w:bidi w:val="0"/>
                    <w:spacing w:before="60" w:after="60" w:line="240" w:lineRule="auto"/>
                    <w:rPr>
                      <w:rFonts w:ascii="Arial Narrow" w:hAnsi="Arial Narrow"/>
                      <w:sz w:val="22"/>
                      <w:szCs w:val="22"/>
                    </w:rPr>
                  </w:pPr>
                  <w:r w:rsidRPr="0017356E">
                    <w:rPr>
                      <w:rFonts w:ascii="Arial Narrow" w:hAnsi="Arial Narrow"/>
                      <w:sz w:val="22"/>
                      <w:szCs w:val="22"/>
                    </w:rPr>
                    <w:t>investičná spoločnosť poskytla klientovi možnosť oddialiť transakciu s cieľom vopred prijať vyhlásenie o vhodnosti.</w:t>
                  </w:r>
                </w:p>
                <w:p w:rsidR="0017356E" w:rsidRPr="0017356E" w:rsidP="0017356E">
                  <w:pPr>
                    <w:pStyle w:val="Default"/>
                    <w:bidi w:val="0"/>
                    <w:spacing w:after="0" w:line="240" w:lineRule="auto"/>
                  </w:pPr>
                </w:p>
                <w:p w:rsidR="0017356E" w:rsidRPr="0017356E" w:rsidP="0017356E">
                  <w:pPr>
                    <w:pStyle w:val="Default"/>
                    <w:bidi w:val="0"/>
                    <w:spacing w:after="0" w:line="240" w:lineRule="auto"/>
                  </w:pPr>
                </w:p>
                <w:p w:rsidR="0017356E" w:rsidRPr="0017356E" w:rsidP="0017356E">
                  <w:pPr>
                    <w:pStyle w:val="Default"/>
                    <w:bidi w:val="0"/>
                    <w:spacing w:after="0" w:line="240" w:lineRule="auto"/>
                  </w:pPr>
                </w:p>
              </w:tc>
            </w:tr>
          </w:tbl>
          <w:p w:rsidR="006D4455" w:rsidP="006D4455">
            <w:pPr>
              <w:pStyle w:val="CM4"/>
              <w:bidi w:val="0"/>
              <w:spacing w:before="60" w:after="60" w:line="240" w:lineRule="auto"/>
              <w:rPr>
                <w:rFonts w:ascii="Arial Narrow" w:hAnsi="Arial Narrow"/>
                <w:sz w:val="22"/>
                <w:szCs w:val="22"/>
              </w:rPr>
            </w:pPr>
            <w:r w:rsidRPr="0017356E">
              <w:rPr>
                <w:rFonts w:ascii="Arial Narrow" w:hAnsi="Arial Narrow"/>
                <w:sz w:val="22"/>
                <w:szCs w:val="22"/>
              </w:rPr>
              <w:t>Ak investičná spoločnosť poskytuje správu portfólia alebo informovala klienta, že bude pravidelne poskytovať hodnotenie vhodnosti, správa obsahuje aktuálne vyhlásenie o tom, ako investícia zodpovedá preferenciám, potrebám a iným charakteristikám retailového klienta.</w:t>
            </w:r>
          </w:p>
          <w:p w:rsidR="0017356E" w:rsidP="0017356E">
            <w:pPr>
              <w:pStyle w:val="Default"/>
              <w:bidi w:val="0"/>
              <w:spacing w:after="0" w:line="240" w:lineRule="auto"/>
            </w:pPr>
          </w:p>
          <w:p w:rsidR="003B6A42" w:rsidP="0017356E">
            <w:pPr>
              <w:pStyle w:val="Default"/>
              <w:bidi w:val="0"/>
              <w:spacing w:after="0" w:line="240" w:lineRule="auto"/>
            </w:pPr>
          </w:p>
          <w:p w:rsidR="003B6A42" w:rsidP="0017356E">
            <w:pPr>
              <w:pStyle w:val="Default"/>
              <w:bidi w:val="0"/>
              <w:spacing w:after="0" w:line="240" w:lineRule="auto"/>
            </w:pPr>
          </w:p>
          <w:p w:rsidR="003B6A42" w:rsidP="0017356E">
            <w:pPr>
              <w:pStyle w:val="Default"/>
              <w:bidi w:val="0"/>
              <w:spacing w:after="0" w:line="240" w:lineRule="auto"/>
            </w:pPr>
          </w:p>
          <w:p w:rsidR="003B6A42" w:rsidRPr="0017356E" w:rsidP="0017356E">
            <w:pPr>
              <w:pStyle w:val="Default"/>
              <w:bidi w:val="0"/>
              <w:spacing w:after="0" w:line="240" w:lineRule="auto"/>
            </w:pPr>
          </w:p>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7.   </w:t>
            </w:r>
            <w:r w:rsidRPr="00021153">
              <w:rPr>
                <w:rFonts w:ascii="Arial Narrow" w:hAnsi="Arial Narrow"/>
                <w:sz w:val="22"/>
                <w:szCs w:val="22"/>
              </w:rPr>
              <w:t>Ak podmienkou zmluvy o úvere týkajúcej sa nehnuteľného majetku určeného na bývanie, na ktorú sa vzťahujú ustanovenia o posúdení úverovej bonity spotrebiteľov uvedené v smernici Európskeho parlamentu a Rady 2014/17/EÚ</w:t>
            </w:r>
            <w:hyperlink r:id="rId8" w:anchor="ntr48-L_2014173SK.01034901-E0048" w:history="1">
              <w:r w:rsidRPr="00021153">
                <w:rPr>
                  <w:rStyle w:val="Hyperlink"/>
                  <w:rFonts w:ascii="Arial Narrow" w:hAnsi="Arial Narrow"/>
                  <w:sz w:val="22"/>
                  <w:szCs w:val="22"/>
                </w:rPr>
                <w:t> (</w:t>
              </w:r>
              <w:r w:rsidRPr="00021153">
                <w:rPr>
                  <w:rStyle w:val="Hyperlink"/>
                  <w:rFonts w:ascii="Arial Narrow" w:hAnsi="Arial Narrow"/>
                  <w:sz w:val="22"/>
                  <w:szCs w:val="22"/>
                  <w:vertAlign w:val="superscript"/>
                </w:rPr>
                <w:t>48</w:t>
              </w:r>
              <w:r w:rsidRPr="00021153">
                <w:rPr>
                  <w:rStyle w:val="Hyperlink"/>
                  <w:rFonts w:ascii="Arial Narrow" w:hAnsi="Arial Narrow"/>
                  <w:sz w:val="22"/>
                  <w:szCs w:val="22"/>
                </w:rPr>
                <w:t>)</w:t>
              </w:r>
            </w:hyperlink>
            <w:r w:rsidRPr="00021153">
              <w:rPr>
                <w:rFonts w:ascii="Arial Narrow" w:hAnsi="Arial Narrow"/>
                <w:sz w:val="22"/>
                <w:szCs w:val="22"/>
              </w:rPr>
              <w:t>, je poskytnutie investičnej služby tomu istému spotrebiteľovi vo vzťahu k hypotekárnemu dlhopisu osobitne emitovanému na zabezpečenie financovania a majúcemu rovnaké podmienky ako zmluva o úvere týkajúca sa nehnuteľného majetku určeného na bývanie, aby bol úver splatný, refinancovaný alebo umorený, na uvedenú službu sa nevzťahujú povinnosti stanovené v tomto článku.</w:t>
            </w:r>
          </w:p>
          <w:p w:rsidR="00021153" w:rsidP="00021153">
            <w:pPr>
              <w:pStyle w:val="Default"/>
              <w:bidi w:val="0"/>
              <w:spacing w:after="0" w:line="240" w:lineRule="auto"/>
            </w:pPr>
          </w:p>
          <w:p w:rsidR="00021153" w:rsidP="00021153">
            <w:pPr>
              <w:pStyle w:val="Default"/>
              <w:bidi w:val="0"/>
              <w:spacing w:after="0" w:line="240" w:lineRule="auto"/>
            </w:pPr>
          </w:p>
          <w:p w:rsidR="00021153" w:rsidP="00021153">
            <w:pPr>
              <w:pStyle w:val="Default"/>
              <w:bidi w:val="0"/>
              <w:spacing w:after="0" w:line="240" w:lineRule="auto"/>
            </w:pPr>
          </w:p>
          <w:p w:rsidR="00021153" w:rsidRPr="00021153" w:rsidP="00021153">
            <w:pPr>
              <w:pStyle w:val="Default"/>
              <w:bidi w:val="0"/>
              <w:spacing w:after="0" w:line="240" w:lineRule="auto"/>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8.   Komisia je splnomocnená prijať v súlade s článkom 89 prostredníctvom delegovaných aktov opatrenia na zabezpečenie dodržiavania zásad stanovených v odsekoch 2 až 6 tohto článku investičnými spoločnosťami pri poskytovaní investičných alebo vedľajších služieb ich klientom vrátane informácií, ktoré majú získať, keď posudzujú vhodnosť alebo primeranosť služieb a finančných nástrojov pre svojich klientov, kritérií na posúdenie nekomplexných finančných nástrojov na účely odseku 4 písm. a) bodu vi) tohto článku, obsahu a formátu záznamov a dohôd o poskytovaní služieb klientom a periodických správ klientom o poskytovaných službách. Tieto delegované akty zohľadnia: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5"/>
              <w:gridCol w:w="646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povahu služby ponúkanej alebo poskytovanej (služieb ponúkaných alebo poskytovaných) klientom alebo potenciálnemu klientovi pri zohľadnení druhu, cieľa, veľkosti a početnosti transakcií;</w:t>
                  </w: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1"/>
              <w:gridCol w:w="657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b)</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povaha produktov, ktoré sa ponúkajú alebo posudzujú, vrátane rôznych druhov finančných nástrojov;</w:t>
                  </w: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0"/>
              <w:gridCol w:w="658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c)</w:t>
                  </w:r>
                </w:p>
              </w:tc>
              <w:tc>
                <w:tcPr>
                  <w:tcW w:w="919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retailová alebo profesionálna povaha klienta alebo potenciálnych klientov alebo v prípade odseku 6 ich klasifikácia ako spôsobilých protistrán.</w:t>
                  </w:r>
                </w:p>
              </w:tc>
            </w:tr>
          </w:tbl>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9.   Orgán ESMA prijme do 3. januára 2016 usmernenia uvádzajúce kritériá pre posudzovanie znalostí a odborných vedomostí požadovaných podľa odseku 1.</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10.   Orgán ESMA vypracuje do 3. januára 2016 a pravidelne aktualizuje usmernenia týkajúce sa posudzovania: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5"/>
              <w:gridCol w:w="646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finančných nástrojov, ktoré majú takú štruktúru, ktorá sťažuje klientovi porozumieť prípadnému riziku v súlade s odsekom 4 písm. a) bodmi ii) a iii);</w:t>
                  </w: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1"/>
              <w:gridCol w:w="657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b)</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štruktúrovaných vkladov, ktoré majú takú štruktúru, ktorá sťažuje klientovi porozumieť riziku návratnosti alebo nákladom spojeným s predčasným ukončením platnosti produktu, a to v súlade s odsekom 4 písm. a) bodom v).</w:t>
                  </w:r>
                </w:p>
              </w:tc>
            </w:tr>
          </w:tbl>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11.   Orgán ESMA môže vypracovať a pravidelne aktualizovať usmernenia týkajúce sa posudzovania finančných nástrojov, ktoré sú na účely odseku 4 písm. a) bodu vi) klasifikované ako nekomplexné, zohľadňujúc delegované akty prijaté podľa odseku 8.</w:t>
            </w:r>
          </w:p>
          <w:p w:rsidR="006D4455" w:rsidRPr="007C2FF8" w:rsidP="006D4455">
            <w:pPr>
              <w:pStyle w:val="CM4"/>
              <w:bidi w:val="0"/>
              <w:spacing w:before="60" w:after="60" w:line="240" w:lineRule="auto"/>
              <w:rPr>
                <w:rFonts w:ascii="Arial Narrow" w:hAnsi="Arial Narrow"/>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D4455" w:rsidRPr="00894BDD" w:rsidP="006D4455">
            <w:pPr>
              <w:autoSpaceDE w:val="0"/>
              <w:autoSpaceDN w:val="0"/>
              <w:bidi w:val="0"/>
              <w:spacing w:before="0" w:beforeAutospacing="0" w:after="0" w:afterAutospacing="0" w:line="240" w:lineRule="auto"/>
              <w:jc w:val="center"/>
              <w:rPr>
                <w:rFonts w:ascii="Arial Narrow" w:hAnsi="Arial Narrow"/>
                <w:sz w:val="22"/>
                <w:szCs w:val="22"/>
              </w:rPr>
            </w:pPr>
            <w:r w:rsidRPr="00894BDD">
              <w:rPr>
                <w:rFonts w:ascii="Arial Narrow" w:hAnsi="Arial Narrow"/>
                <w:sz w:val="22"/>
                <w:szCs w:val="22"/>
              </w:rPr>
              <w:t>N</w:t>
            </w:r>
          </w:p>
          <w:p w:rsidR="006D4455" w:rsidRP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894BDD" w:rsidP="008D745E">
            <w:pPr>
              <w:autoSpaceDE w:val="0"/>
              <w:autoSpaceDN w:val="0"/>
              <w:bidi w:val="0"/>
              <w:spacing w:before="0" w:beforeAutospacing="0" w:after="0" w:afterAutospacing="0" w:line="240" w:lineRule="auto"/>
              <w:rPr>
                <w:rFonts w:ascii="Arial Narrow" w:hAnsi="Arial Narrow"/>
                <w:sz w:val="22"/>
                <w:szCs w:val="22"/>
              </w:rPr>
            </w:pPr>
          </w:p>
          <w:p w:rsidR="006D4455" w:rsidRP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17356E" w:rsidP="006D4455">
            <w:pPr>
              <w:autoSpaceDE w:val="0"/>
              <w:autoSpaceDN w:val="0"/>
              <w:bidi w:val="0"/>
              <w:spacing w:before="0" w:beforeAutospacing="0" w:after="0" w:afterAutospacing="0" w:line="240" w:lineRule="auto"/>
              <w:jc w:val="center"/>
              <w:rPr>
                <w:rFonts w:ascii="Arial Narrow" w:hAnsi="Arial Narrow"/>
                <w:sz w:val="22"/>
                <w:szCs w:val="22"/>
              </w:rPr>
            </w:pPr>
          </w:p>
          <w:p w:rsidR="0017356E" w:rsidP="006D4455">
            <w:pPr>
              <w:autoSpaceDE w:val="0"/>
              <w:autoSpaceDN w:val="0"/>
              <w:bidi w:val="0"/>
              <w:spacing w:before="0" w:beforeAutospacing="0" w:after="0" w:afterAutospacing="0" w:line="240" w:lineRule="auto"/>
              <w:jc w:val="center"/>
              <w:rPr>
                <w:rFonts w:ascii="Arial Narrow" w:hAnsi="Arial Narrow"/>
                <w:sz w:val="22"/>
                <w:szCs w:val="22"/>
              </w:rPr>
            </w:pPr>
          </w:p>
          <w:p w:rsidR="0017356E" w:rsidP="006D4455">
            <w:pPr>
              <w:autoSpaceDE w:val="0"/>
              <w:autoSpaceDN w:val="0"/>
              <w:bidi w:val="0"/>
              <w:spacing w:before="0" w:beforeAutospacing="0" w:after="0" w:afterAutospacing="0" w:line="240" w:lineRule="auto"/>
              <w:jc w:val="center"/>
              <w:rPr>
                <w:rFonts w:ascii="Arial Narrow" w:hAnsi="Arial Narrow"/>
                <w:sz w:val="22"/>
                <w:szCs w:val="22"/>
              </w:rPr>
            </w:pPr>
          </w:p>
          <w:p w:rsidR="0017356E" w:rsidP="006D4455">
            <w:pPr>
              <w:autoSpaceDE w:val="0"/>
              <w:autoSpaceDN w:val="0"/>
              <w:bidi w:val="0"/>
              <w:spacing w:before="0" w:beforeAutospacing="0" w:after="0" w:afterAutospacing="0" w:line="240" w:lineRule="auto"/>
              <w:jc w:val="center"/>
              <w:rPr>
                <w:rFonts w:ascii="Arial Narrow" w:hAnsi="Arial Narrow"/>
                <w:sz w:val="22"/>
                <w:szCs w:val="22"/>
              </w:rPr>
            </w:pPr>
          </w:p>
          <w:p w:rsidR="0017356E" w:rsidP="006D4455">
            <w:pPr>
              <w:autoSpaceDE w:val="0"/>
              <w:autoSpaceDN w:val="0"/>
              <w:bidi w:val="0"/>
              <w:spacing w:before="0" w:beforeAutospacing="0" w:after="0" w:afterAutospacing="0" w:line="240" w:lineRule="auto"/>
              <w:jc w:val="center"/>
              <w:rPr>
                <w:rFonts w:ascii="Arial Narrow" w:hAnsi="Arial Narrow"/>
                <w:sz w:val="22"/>
                <w:szCs w:val="22"/>
              </w:rPr>
            </w:pPr>
          </w:p>
          <w:p w:rsidR="0017356E" w:rsidP="006D4455">
            <w:pPr>
              <w:autoSpaceDE w:val="0"/>
              <w:autoSpaceDN w:val="0"/>
              <w:bidi w:val="0"/>
              <w:spacing w:before="0" w:beforeAutospacing="0" w:after="0" w:afterAutospacing="0" w:line="240" w:lineRule="auto"/>
              <w:jc w:val="center"/>
              <w:rPr>
                <w:rFonts w:ascii="Arial Narrow" w:hAnsi="Arial Narrow"/>
                <w:sz w:val="22"/>
                <w:szCs w:val="22"/>
              </w:rPr>
            </w:pPr>
          </w:p>
          <w:p w:rsidR="0017356E" w:rsidP="006D4455">
            <w:pPr>
              <w:autoSpaceDE w:val="0"/>
              <w:autoSpaceDN w:val="0"/>
              <w:bidi w:val="0"/>
              <w:spacing w:before="0" w:beforeAutospacing="0" w:after="0" w:afterAutospacing="0" w:line="240" w:lineRule="auto"/>
              <w:jc w:val="center"/>
              <w:rPr>
                <w:rFonts w:ascii="Arial Narrow" w:hAnsi="Arial Narrow"/>
                <w:sz w:val="22"/>
                <w:szCs w:val="22"/>
              </w:rPr>
            </w:pPr>
          </w:p>
          <w:p w:rsidR="0017356E" w:rsidP="006D4455">
            <w:pPr>
              <w:autoSpaceDE w:val="0"/>
              <w:autoSpaceDN w:val="0"/>
              <w:bidi w:val="0"/>
              <w:spacing w:before="0" w:beforeAutospacing="0" w:after="0" w:afterAutospacing="0" w:line="240" w:lineRule="auto"/>
              <w:jc w:val="center"/>
              <w:rPr>
                <w:rFonts w:ascii="Arial Narrow" w:hAnsi="Arial Narrow"/>
                <w:sz w:val="22"/>
                <w:szCs w:val="22"/>
              </w:rPr>
            </w:pPr>
          </w:p>
          <w:p w:rsidR="003B6A42" w:rsidP="006D4455">
            <w:pPr>
              <w:autoSpaceDE w:val="0"/>
              <w:autoSpaceDN w:val="0"/>
              <w:bidi w:val="0"/>
              <w:spacing w:before="0" w:beforeAutospacing="0" w:after="0" w:afterAutospacing="0" w:line="240" w:lineRule="auto"/>
              <w:jc w:val="center"/>
              <w:rPr>
                <w:rFonts w:ascii="Arial Narrow" w:hAnsi="Arial Narrow"/>
                <w:sz w:val="22"/>
                <w:szCs w:val="22"/>
              </w:rPr>
            </w:pPr>
          </w:p>
          <w:p w:rsidR="003B6A42" w:rsidP="006D4455">
            <w:pPr>
              <w:autoSpaceDE w:val="0"/>
              <w:autoSpaceDN w:val="0"/>
              <w:bidi w:val="0"/>
              <w:spacing w:before="0" w:beforeAutospacing="0" w:after="0" w:afterAutospacing="0" w:line="240" w:lineRule="auto"/>
              <w:jc w:val="center"/>
              <w:rPr>
                <w:rFonts w:ascii="Arial Narrow" w:hAnsi="Arial Narrow"/>
                <w:sz w:val="22"/>
                <w:szCs w:val="22"/>
              </w:rPr>
            </w:pPr>
          </w:p>
          <w:p w:rsidR="00021153" w:rsidP="006D4455">
            <w:pPr>
              <w:autoSpaceDE w:val="0"/>
              <w:autoSpaceDN w:val="0"/>
              <w:bidi w:val="0"/>
              <w:spacing w:before="0" w:beforeAutospacing="0" w:after="0" w:afterAutospacing="0" w:line="240" w:lineRule="auto"/>
              <w:jc w:val="center"/>
              <w:rPr>
                <w:rFonts w:ascii="Arial Narrow" w:hAnsi="Arial Narrow"/>
                <w:sz w:val="22"/>
                <w:szCs w:val="22"/>
              </w:rPr>
            </w:pPr>
          </w:p>
          <w:p w:rsidR="00021153" w:rsidP="006D4455">
            <w:pPr>
              <w:autoSpaceDE w:val="0"/>
              <w:autoSpaceDN w:val="0"/>
              <w:bidi w:val="0"/>
              <w:spacing w:before="0" w:beforeAutospacing="0" w:after="0" w:afterAutospacing="0" w:line="240" w:lineRule="auto"/>
              <w:jc w:val="center"/>
              <w:rPr>
                <w:rFonts w:ascii="Arial Narrow" w:hAnsi="Arial Narrow"/>
                <w:sz w:val="22"/>
                <w:szCs w:val="22"/>
              </w:rPr>
            </w:pPr>
          </w:p>
          <w:p w:rsidR="00021153" w:rsidP="006D4455">
            <w:pPr>
              <w:autoSpaceDE w:val="0"/>
              <w:autoSpaceDN w:val="0"/>
              <w:bidi w:val="0"/>
              <w:spacing w:before="0" w:beforeAutospacing="0" w:after="0" w:afterAutospacing="0" w:line="240" w:lineRule="auto"/>
              <w:jc w:val="center"/>
              <w:rPr>
                <w:rFonts w:ascii="Arial Narrow" w:hAnsi="Arial Narrow"/>
                <w:sz w:val="22"/>
                <w:szCs w:val="22"/>
              </w:rPr>
            </w:pPr>
          </w:p>
          <w:p w:rsidR="00021153" w:rsidP="006D4455">
            <w:pPr>
              <w:autoSpaceDE w:val="0"/>
              <w:autoSpaceDN w:val="0"/>
              <w:bidi w:val="0"/>
              <w:spacing w:before="0" w:beforeAutospacing="0" w:after="0" w:afterAutospacing="0" w:line="240" w:lineRule="auto"/>
              <w:jc w:val="center"/>
              <w:rPr>
                <w:rFonts w:ascii="Arial Narrow" w:hAnsi="Arial Narrow"/>
                <w:sz w:val="22"/>
                <w:szCs w:val="22"/>
              </w:rPr>
            </w:pPr>
          </w:p>
          <w:p w:rsidR="00021153" w:rsidP="006D4455">
            <w:pPr>
              <w:autoSpaceDE w:val="0"/>
              <w:autoSpaceDN w:val="0"/>
              <w:bidi w:val="0"/>
              <w:spacing w:before="0" w:beforeAutospacing="0" w:after="0" w:afterAutospacing="0" w:line="240" w:lineRule="auto"/>
              <w:jc w:val="center"/>
              <w:rPr>
                <w:rFonts w:ascii="Arial Narrow" w:hAnsi="Arial Narrow"/>
                <w:sz w:val="22"/>
                <w:szCs w:val="22"/>
              </w:rPr>
            </w:pPr>
          </w:p>
          <w:p w:rsidR="003B6A42"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894BDD" w:rsidP="006D4455">
            <w:pPr>
              <w:autoSpaceDE w:val="0"/>
              <w:autoSpaceDN w:val="0"/>
              <w:bidi w:val="0"/>
              <w:spacing w:before="0" w:beforeAutospacing="0" w:after="0" w:afterAutospacing="0" w:line="240" w:lineRule="auto"/>
              <w:jc w:val="center"/>
              <w:rPr>
                <w:rFonts w:ascii="Arial Narrow" w:hAnsi="Arial Narrow"/>
                <w:sz w:val="22"/>
                <w:szCs w:val="22"/>
              </w:rPr>
            </w:pPr>
            <w:r w:rsidRPr="00894BDD">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r w:rsidRPr="00894BDD">
              <w:rPr>
                <w:rFonts w:ascii="Arial Narrow" w:hAnsi="Arial Narrow"/>
                <w:sz w:val="22"/>
                <w:szCs w:val="22"/>
              </w:rPr>
              <w:t>566/2001</w:t>
            </w: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7F704C"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r w:rsidRPr="007F704C" w:rsidR="007F704C">
              <w:rPr>
                <w:rFonts w:ascii="Arial Narrow" w:hAnsi="Arial Narrow"/>
                <w:b/>
                <w:color w:val="00B0F0"/>
                <w:sz w:val="22"/>
                <w:szCs w:val="22"/>
              </w:rPr>
              <w:t>Návrh zákona čl.I</w:t>
            </w:r>
          </w:p>
          <w:p w:rsidR="003B6A42"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6A42"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6A42"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6A42"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6A42"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6A42"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6A42"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6A42"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6A42"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6A42"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6A42"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6A42"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6A42"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6A42"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6A42"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6A42"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6A42"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6A42"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6A42"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6A42"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6A42"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6A42"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6A42"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6A42"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6A42"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6A42"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6A42"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6A42"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6A42"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6A42"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6A42"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6A42"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6A42"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6A42"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6A42"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6A42"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6A42"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6A42"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6A42"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6A42"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3B6A42" w:rsidRPr="007F704C"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r>
              <w:rPr>
                <w:rFonts w:ascii="Arial Narrow" w:hAnsi="Arial Narrow"/>
                <w:b/>
                <w:color w:val="00B0F0"/>
                <w:sz w:val="22"/>
                <w:szCs w:val="22"/>
              </w:rPr>
              <w:t>Návrh zákona čl.I</w:t>
            </w: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6D4455" w:rsidRPr="00894BDD" w:rsidP="006D4455">
            <w:pPr>
              <w:autoSpaceDE w:val="0"/>
              <w:autoSpaceDN w:val="0"/>
              <w:bidi w:val="0"/>
              <w:spacing w:before="0" w:beforeAutospacing="0" w:after="0" w:afterAutospacing="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894BDD" w:rsidP="00894BDD">
            <w:pPr>
              <w:bidi w:val="0"/>
              <w:spacing w:line="240" w:lineRule="auto"/>
              <w:jc w:val="center"/>
              <w:rPr>
                <w:rFonts w:ascii="Arial Narrow" w:hAnsi="Arial Narrow"/>
                <w:sz w:val="22"/>
                <w:szCs w:val="22"/>
              </w:rPr>
            </w:pPr>
            <w:r>
              <w:rPr>
                <w:rFonts w:ascii="Arial Narrow" w:hAnsi="Arial Narrow"/>
                <w:sz w:val="22"/>
                <w:szCs w:val="22"/>
              </w:rPr>
              <w:t>§ 73i ods. 1</w:t>
            </w:r>
          </w:p>
          <w:p w:rsidR="00894BDD" w:rsidP="00894BDD">
            <w:pPr>
              <w:bidi w:val="0"/>
              <w:spacing w:line="240" w:lineRule="auto"/>
              <w:jc w:val="center"/>
              <w:rPr>
                <w:rFonts w:ascii="Arial Narrow" w:hAnsi="Arial Narrow"/>
                <w:sz w:val="22"/>
                <w:szCs w:val="22"/>
              </w:rPr>
            </w:pPr>
          </w:p>
          <w:p w:rsidR="00894BDD" w:rsidP="00894BDD">
            <w:pPr>
              <w:bidi w:val="0"/>
              <w:spacing w:line="240" w:lineRule="auto"/>
              <w:jc w:val="center"/>
              <w:rPr>
                <w:rFonts w:ascii="Arial Narrow" w:hAnsi="Arial Narrow"/>
                <w:sz w:val="22"/>
                <w:szCs w:val="22"/>
              </w:rPr>
            </w:pPr>
          </w:p>
          <w:p w:rsidR="00894BDD" w:rsidP="00894BDD">
            <w:pPr>
              <w:bidi w:val="0"/>
              <w:spacing w:line="240" w:lineRule="auto"/>
              <w:jc w:val="center"/>
              <w:rPr>
                <w:rFonts w:ascii="Arial Narrow" w:hAnsi="Arial Narrow"/>
                <w:sz w:val="22"/>
                <w:szCs w:val="22"/>
              </w:rPr>
            </w:pPr>
          </w:p>
          <w:p w:rsidR="00894BDD" w:rsidP="00894BDD">
            <w:pPr>
              <w:bidi w:val="0"/>
              <w:spacing w:line="240" w:lineRule="auto"/>
              <w:jc w:val="center"/>
              <w:rPr>
                <w:rFonts w:ascii="Arial Narrow" w:hAnsi="Arial Narrow"/>
                <w:sz w:val="22"/>
                <w:szCs w:val="22"/>
              </w:rPr>
            </w:pPr>
          </w:p>
          <w:p w:rsidR="00537C26" w:rsidP="00894BDD">
            <w:pPr>
              <w:bidi w:val="0"/>
              <w:spacing w:line="240" w:lineRule="auto"/>
              <w:jc w:val="center"/>
              <w:rPr>
                <w:rFonts w:ascii="Arial Narrow" w:hAnsi="Arial Narrow"/>
                <w:sz w:val="22"/>
                <w:szCs w:val="22"/>
              </w:rPr>
            </w:pPr>
            <w:r w:rsidRPr="0017356E">
              <w:rPr>
                <w:rFonts w:ascii="Arial Narrow" w:hAnsi="Arial Narrow"/>
                <w:sz w:val="22"/>
                <w:szCs w:val="22"/>
              </w:rPr>
              <w:t>§ 73f ods.2</w:t>
            </w:r>
          </w:p>
          <w:p w:rsidR="00537C26" w:rsidP="00894BDD">
            <w:pPr>
              <w:bidi w:val="0"/>
              <w:spacing w:line="240" w:lineRule="auto"/>
              <w:jc w:val="center"/>
              <w:rPr>
                <w:rFonts w:ascii="Arial Narrow" w:hAnsi="Arial Narrow"/>
                <w:sz w:val="22"/>
                <w:szCs w:val="22"/>
              </w:rPr>
            </w:pPr>
          </w:p>
          <w:p w:rsidR="00537C26" w:rsidP="00894BDD">
            <w:pPr>
              <w:bidi w:val="0"/>
              <w:spacing w:line="240" w:lineRule="auto"/>
              <w:jc w:val="center"/>
              <w:rPr>
                <w:rFonts w:ascii="Arial Narrow" w:hAnsi="Arial Narrow"/>
                <w:sz w:val="22"/>
                <w:szCs w:val="22"/>
              </w:rPr>
            </w:pPr>
          </w:p>
          <w:p w:rsidR="0017356E" w:rsidP="00894BDD">
            <w:pPr>
              <w:bidi w:val="0"/>
              <w:spacing w:line="240" w:lineRule="auto"/>
              <w:jc w:val="center"/>
              <w:rPr>
                <w:rFonts w:ascii="Arial Narrow" w:hAnsi="Arial Narrow"/>
                <w:sz w:val="22"/>
                <w:szCs w:val="22"/>
              </w:rPr>
            </w:pPr>
          </w:p>
          <w:p w:rsidR="0017356E" w:rsidP="00894BDD">
            <w:pPr>
              <w:bidi w:val="0"/>
              <w:spacing w:line="240" w:lineRule="auto"/>
              <w:jc w:val="center"/>
              <w:rPr>
                <w:rFonts w:ascii="Arial Narrow" w:hAnsi="Arial Narrow"/>
                <w:sz w:val="22"/>
                <w:szCs w:val="22"/>
              </w:rPr>
            </w:pPr>
          </w:p>
          <w:p w:rsidR="006D4455" w:rsidP="007F704C">
            <w:pPr>
              <w:bidi w:val="0"/>
              <w:spacing w:before="0" w:beforeAutospacing="0" w:after="0" w:afterAutospacing="0" w:line="240" w:lineRule="auto"/>
              <w:jc w:val="center"/>
              <w:rPr>
                <w:rFonts w:ascii="Arial Narrow" w:hAnsi="Arial Narrow" w:cs="Helvetica"/>
                <w:sz w:val="22"/>
                <w:szCs w:val="22"/>
              </w:rPr>
            </w:pPr>
            <w:r w:rsidRPr="0017356E" w:rsidR="007F704C">
              <w:rPr>
                <w:rFonts w:ascii="Arial Narrow" w:hAnsi="Arial Narrow" w:cs="Helvetica"/>
                <w:sz w:val="22"/>
                <w:szCs w:val="22"/>
              </w:rPr>
              <w:t>ods.</w:t>
            </w:r>
            <w:r w:rsidRPr="0017356E" w:rsidR="00537C26">
              <w:rPr>
                <w:rFonts w:ascii="Arial Narrow" w:hAnsi="Arial Narrow" w:cs="Helvetica"/>
                <w:sz w:val="22"/>
                <w:szCs w:val="22"/>
              </w:rPr>
              <w:t>3</w:t>
            </w:r>
          </w:p>
          <w:p w:rsidR="007F704C" w:rsidP="007F704C">
            <w:pPr>
              <w:bidi w:val="0"/>
              <w:spacing w:before="0" w:beforeAutospacing="0" w:after="0" w:afterAutospacing="0" w:line="240" w:lineRule="auto"/>
              <w:jc w:val="center"/>
              <w:rPr>
                <w:rFonts w:ascii="Arial Narrow" w:hAnsi="Arial Narrow" w:cs="Helvetica"/>
                <w:sz w:val="22"/>
                <w:szCs w:val="22"/>
              </w:rPr>
            </w:pPr>
          </w:p>
          <w:p w:rsidR="007F704C" w:rsidP="007F704C">
            <w:pPr>
              <w:bidi w:val="0"/>
              <w:spacing w:before="0" w:beforeAutospacing="0" w:after="0" w:afterAutospacing="0" w:line="240" w:lineRule="auto"/>
              <w:jc w:val="center"/>
              <w:rPr>
                <w:rFonts w:ascii="Arial Narrow" w:hAnsi="Arial Narrow" w:cs="Helvetica"/>
                <w:sz w:val="22"/>
                <w:szCs w:val="22"/>
              </w:rPr>
            </w:pPr>
          </w:p>
          <w:p w:rsidR="007F704C" w:rsidP="007F704C">
            <w:pPr>
              <w:bidi w:val="0"/>
              <w:spacing w:before="0" w:beforeAutospacing="0" w:after="0" w:afterAutospacing="0" w:line="240" w:lineRule="auto"/>
              <w:jc w:val="center"/>
              <w:rPr>
                <w:rFonts w:ascii="Arial Narrow" w:hAnsi="Arial Narrow" w:cs="Helvetica"/>
                <w:sz w:val="22"/>
                <w:szCs w:val="22"/>
              </w:rPr>
            </w:pPr>
          </w:p>
          <w:p w:rsidR="007F704C" w:rsidP="007F704C">
            <w:pPr>
              <w:bidi w:val="0"/>
              <w:spacing w:before="0" w:beforeAutospacing="0" w:after="0" w:afterAutospacing="0" w:line="240" w:lineRule="auto"/>
              <w:jc w:val="center"/>
              <w:rPr>
                <w:rFonts w:ascii="Arial Narrow" w:hAnsi="Arial Narrow" w:cs="Helvetica"/>
                <w:sz w:val="22"/>
                <w:szCs w:val="22"/>
              </w:rPr>
            </w:pPr>
          </w:p>
          <w:p w:rsidR="007F704C" w:rsidP="007F704C">
            <w:pPr>
              <w:bidi w:val="0"/>
              <w:spacing w:before="0" w:beforeAutospacing="0" w:after="0" w:afterAutospacing="0" w:line="240" w:lineRule="auto"/>
              <w:jc w:val="center"/>
              <w:rPr>
                <w:rFonts w:ascii="Arial Narrow" w:hAnsi="Arial Narrow" w:cs="Helvetica"/>
                <w:sz w:val="22"/>
                <w:szCs w:val="22"/>
              </w:rPr>
            </w:pPr>
          </w:p>
          <w:p w:rsidR="0017356E" w:rsidP="007F704C">
            <w:pPr>
              <w:bidi w:val="0"/>
              <w:spacing w:before="0" w:beforeAutospacing="0" w:after="0" w:afterAutospacing="0" w:line="240" w:lineRule="auto"/>
              <w:jc w:val="center"/>
              <w:rPr>
                <w:rFonts w:ascii="Arial Narrow" w:hAnsi="Arial Narrow" w:cs="Helvetica"/>
                <w:sz w:val="22"/>
                <w:szCs w:val="22"/>
              </w:rPr>
            </w:pPr>
          </w:p>
          <w:p w:rsidR="007F704C" w:rsidP="007F704C">
            <w:pPr>
              <w:bidi w:val="0"/>
              <w:spacing w:before="0" w:beforeAutospacing="0" w:after="0" w:afterAutospacing="0" w:line="240" w:lineRule="auto"/>
              <w:jc w:val="center"/>
              <w:rPr>
                <w:rFonts w:ascii="Arial Narrow" w:hAnsi="Arial Narrow" w:cs="Helvetica"/>
                <w:sz w:val="22"/>
                <w:szCs w:val="22"/>
              </w:rPr>
            </w:pPr>
          </w:p>
          <w:p w:rsidR="007F704C" w:rsidP="007F704C">
            <w:pPr>
              <w:bidi w:val="0"/>
              <w:spacing w:before="0" w:beforeAutospacing="0" w:after="0" w:afterAutospacing="0" w:line="240" w:lineRule="auto"/>
              <w:jc w:val="center"/>
              <w:rPr>
                <w:rFonts w:ascii="Arial Narrow" w:hAnsi="Arial Narrow" w:cs="Helvetica"/>
                <w:sz w:val="22"/>
                <w:szCs w:val="22"/>
              </w:rPr>
            </w:pPr>
            <w:r w:rsidRPr="0017356E">
              <w:rPr>
                <w:rFonts w:ascii="Arial Narrow" w:hAnsi="Arial Narrow" w:cs="Helvetica"/>
                <w:sz w:val="22"/>
                <w:szCs w:val="22"/>
              </w:rPr>
              <w:t>ods.</w:t>
            </w:r>
            <w:r w:rsidRPr="0017356E" w:rsidR="00537C26">
              <w:rPr>
                <w:rFonts w:ascii="Arial Narrow" w:hAnsi="Arial Narrow" w:cs="Helvetica"/>
                <w:sz w:val="22"/>
                <w:szCs w:val="22"/>
              </w:rPr>
              <w:t>4</w:t>
            </w:r>
          </w:p>
          <w:p w:rsidR="007F704C" w:rsidP="007F704C">
            <w:pPr>
              <w:bidi w:val="0"/>
              <w:spacing w:before="0" w:beforeAutospacing="0" w:after="0" w:afterAutospacing="0" w:line="240" w:lineRule="auto"/>
              <w:jc w:val="center"/>
              <w:rPr>
                <w:rFonts w:ascii="Arial Narrow" w:hAnsi="Arial Narrow" w:cs="Helvetica"/>
                <w:sz w:val="22"/>
                <w:szCs w:val="22"/>
              </w:rPr>
            </w:pPr>
          </w:p>
          <w:p w:rsidR="007F704C" w:rsidP="007F704C">
            <w:pPr>
              <w:bidi w:val="0"/>
              <w:spacing w:before="0" w:beforeAutospacing="0" w:after="0" w:afterAutospacing="0" w:line="240" w:lineRule="auto"/>
              <w:jc w:val="center"/>
              <w:rPr>
                <w:rFonts w:ascii="Arial Narrow" w:hAnsi="Arial Narrow" w:cs="Helvetica"/>
                <w:sz w:val="22"/>
                <w:szCs w:val="22"/>
              </w:rPr>
            </w:pPr>
          </w:p>
          <w:p w:rsidR="007F704C" w:rsidP="007F704C">
            <w:pPr>
              <w:bidi w:val="0"/>
              <w:spacing w:before="0" w:beforeAutospacing="0" w:after="0" w:afterAutospacing="0" w:line="240" w:lineRule="auto"/>
              <w:jc w:val="center"/>
              <w:rPr>
                <w:rFonts w:ascii="Arial Narrow" w:hAnsi="Arial Narrow" w:cs="Helvetica"/>
                <w:sz w:val="22"/>
                <w:szCs w:val="22"/>
              </w:rPr>
            </w:pPr>
          </w:p>
          <w:p w:rsidR="007F704C" w:rsidP="007F704C">
            <w:pPr>
              <w:bidi w:val="0"/>
              <w:spacing w:before="0" w:beforeAutospacing="0" w:after="0" w:afterAutospacing="0" w:line="240" w:lineRule="auto"/>
              <w:jc w:val="center"/>
              <w:rPr>
                <w:rFonts w:ascii="Arial Narrow" w:hAnsi="Arial Narrow" w:cs="Helvetica"/>
                <w:sz w:val="22"/>
                <w:szCs w:val="22"/>
              </w:rPr>
            </w:pPr>
          </w:p>
          <w:p w:rsidR="007F704C" w:rsidP="007F704C">
            <w:pPr>
              <w:bidi w:val="0"/>
              <w:spacing w:before="0" w:beforeAutospacing="0" w:after="0" w:afterAutospacing="0" w:line="240" w:lineRule="auto"/>
              <w:jc w:val="center"/>
              <w:rPr>
                <w:rFonts w:ascii="Arial Narrow" w:hAnsi="Arial Narrow" w:cs="Helvetica"/>
                <w:sz w:val="22"/>
                <w:szCs w:val="22"/>
              </w:rPr>
            </w:pPr>
          </w:p>
          <w:p w:rsidR="007F704C" w:rsidP="007F704C">
            <w:pPr>
              <w:bidi w:val="0"/>
              <w:spacing w:before="0" w:beforeAutospacing="0" w:after="0" w:afterAutospacing="0" w:line="240" w:lineRule="auto"/>
              <w:jc w:val="center"/>
              <w:rPr>
                <w:rFonts w:ascii="Arial Narrow" w:hAnsi="Arial Narrow" w:cs="Helvetica"/>
                <w:sz w:val="22"/>
                <w:szCs w:val="22"/>
              </w:rPr>
            </w:pPr>
          </w:p>
          <w:p w:rsidR="007F704C" w:rsidP="007F704C">
            <w:pPr>
              <w:bidi w:val="0"/>
              <w:spacing w:before="0" w:beforeAutospacing="0" w:after="0" w:afterAutospacing="0" w:line="240" w:lineRule="auto"/>
              <w:jc w:val="center"/>
              <w:rPr>
                <w:rFonts w:ascii="Arial Narrow" w:hAnsi="Arial Narrow" w:cs="Helvetica"/>
                <w:sz w:val="22"/>
                <w:szCs w:val="22"/>
              </w:rPr>
            </w:pPr>
          </w:p>
          <w:p w:rsidR="007F704C" w:rsidP="007F704C">
            <w:pPr>
              <w:bidi w:val="0"/>
              <w:spacing w:before="0" w:beforeAutospacing="0" w:after="0" w:afterAutospacing="0" w:line="240" w:lineRule="auto"/>
              <w:jc w:val="center"/>
              <w:rPr>
                <w:rFonts w:ascii="Arial Narrow" w:hAnsi="Arial Narrow" w:cs="Helvetica"/>
                <w:sz w:val="22"/>
                <w:szCs w:val="22"/>
              </w:rPr>
            </w:pPr>
          </w:p>
          <w:p w:rsidR="007F704C" w:rsidP="007F704C">
            <w:pPr>
              <w:bidi w:val="0"/>
              <w:spacing w:before="0" w:beforeAutospacing="0" w:after="0" w:afterAutospacing="0" w:line="240" w:lineRule="auto"/>
              <w:jc w:val="center"/>
              <w:rPr>
                <w:rFonts w:ascii="Arial Narrow" w:hAnsi="Arial Narrow" w:cs="Helvetica"/>
                <w:sz w:val="22"/>
                <w:szCs w:val="22"/>
              </w:rPr>
            </w:pPr>
          </w:p>
          <w:p w:rsidR="007F704C" w:rsidP="007F704C">
            <w:pPr>
              <w:bidi w:val="0"/>
              <w:spacing w:before="0" w:beforeAutospacing="0" w:after="0" w:afterAutospacing="0" w:line="240" w:lineRule="auto"/>
              <w:jc w:val="center"/>
              <w:rPr>
                <w:rFonts w:ascii="Arial Narrow" w:hAnsi="Arial Narrow" w:cs="Helvetica"/>
                <w:sz w:val="22"/>
                <w:szCs w:val="22"/>
              </w:rPr>
            </w:pPr>
          </w:p>
          <w:p w:rsidR="007F704C" w:rsidP="007F704C">
            <w:pPr>
              <w:bidi w:val="0"/>
              <w:spacing w:before="0" w:beforeAutospacing="0" w:after="0" w:afterAutospacing="0" w:line="240" w:lineRule="auto"/>
              <w:jc w:val="center"/>
              <w:rPr>
                <w:rFonts w:ascii="Arial Narrow" w:hAnsi="Arial Narrow" w:cs="Helvetica"/>
                <w:sz w:val="22"/>
                <w:szCs w:val="22"/>
              </w:rPr>
            </w:pPr>
          </w:p>
          <w:p w:rsidR="007F704C" w:rsidP="007F704C">
            <w:pPr>
              <w:bidi w:val="0"/>
              <w:spacing w:before="0" w:beforeAutospacing="0" w:after="0" w:afterAutospacing="0" w:line="240" w:lineRule="auto"/>
              <w:jc w:val="center"/>
              <w:rPr>
                <w:rFonts w:ascii="Arial Narrow" w:hAnsi="Arial Narrow" w:cs="Helvetica"/>
                <w:sz w:val="22"/>
                <w:szCs w:val="22"/>
              </w:rPr>
            </w:pPr>
          </w:p>
          <w:p w:rsidR="007F704C" w:rsidP="007F704C">
            <w:pPr>
              <w:bidi w:val="0"/>
              <w:spacing w:before="0" w:beforeAutospacing="0" w:after="0" w:afterAutospacing="0" w:line="240" w:lineRule="auto"/>
              <w:jc w:val="center"/>
              <w:rPr>
                <w:rFonts w:ascii="Arial Narrow" w:hAnsi="Arial Narrow" w:cs="Helvetica"/>
                <w:sz w:val="22"/>
                <w:szCs w:val="22"/>
              </w:rPr>
            </w:pPr>
          </w:p>
          <w:p w:rsidR="007F704C" w:rsidP="007F704C">
            <w:pPr>
              <w:bidi w:val="0"/>
              <w:spacing w:before="0" w:beforeAutospacing="0" w:after="0" w:afterAutospacing="0" w:line="240" w:lineRule="auto"/>
              <w:jc w:val="center"/>
              <w:rPr>
                <w:rFonts w:ascii="Arial Narrow" w:hAnsi="Arial Narrow" w:cs="Helvetica"/>
                <w:sz w:val="22"/>
                <w:szCs w:val="22"/>
              </w:rPr>
            </w:pPr>
          </w:p>
          <w:p w:rsidR="007F704C" w:rsidP="007F704C">
            <w:pPr>
              <w:bidi w:val="0"/>
              <w:spacing w:before="0" w:beforeAutospacing="0" w:after="0" w:afterAutospacing="0" w:line="240" w:lineRule="auto"/>
              <w:jc w:val="center"/>
              <w:rPr>
                <w:rFonts w:ascii="Arial Narrow" w:hAnsi="Arial Narrow" w:cs="Helvetica"/>
                <w:sz w:val="22"/>
                <w:szCs w:val="22"/>
              </w:rPr>
            </w:pPr>
            <w:r w:rsidRPr="0017356E">
              <w:rPr>
                <w:rFonts w:ascii="Arial Narrow" w:hAnsi="Arial Narrow" w:cs="Helvetica"/>
                <w:sz w:val="22"/>
                <w:szCs w:val="22"/>
              </w:rPr>
              <w:t>ods.</w:t>
            </w:r>
            <w:r w:rsidRPr="0017356E" w:rsidR="00537C26">
              <w:rPr>
                <w:rFonts w:ascii="Arial Narrow" w:hAnsi="Arial Narrow" w:cs="Helvetica"/>
                <w:sz w:val="22"/>
                <w:szCs w:val="22"/>
              </w:rPr>
              <w:t>5</w:t>
            </w:r>
          </w:p>
          <w:p w:rsidR="003B6A42" w:rsidP="007F704C">
            <w:pPr>
              <w:bidi w:val="0"/>
              <w:spacing w:before="0" w:beforeAutospacing="0" w:after="0" w:afterAutospacing="0" w:line="240" w:lineRule="auto"/>
              <w:jc w:val="center"/>
              <w:rPr>
                <w:rFonts w:ascii="Arial Narrow" w:hAnsi="Arial Narrow" w:cs="Helvetica"/>
                <w:sz w:val="22"/>
                <w:szCs w:val="22"/>
              </w:rPr>
            </w:pPr>
          </w:p>
          <w:p w:rsidR="003B6A42" w:rsidP="007F704C">
            <w:pPr>
              <w:bidi w:val="0"/>
              <w:spacing w:before="0" w:beforeAutospacing="0" w:after="0" w:afterAutospacing="0" w:line="240" w:lineRule="auto"/>
              <w:jc w:val="center"/>
              <w:rPr>
                <w:rFonts w:ascii="Arial Narrow" w:hAnsi="Arial Narrow" w:cs="Helvetica"/>
                <w:sz w:val="22"/>
                <w:szCs w:val="22"/>
              </w:rPr>
            </w:pPr>
          </w:p>
          <w:p w:rsidR="003B6A42" w:rsidP="007F704C">
            <w:pPr>
              <w:bidi w:val="0"/>
              <w:spacing w:before="0" w:beforeAutospacing="0" w:after="0" w:afterAutospacing="0" w:line="240" w:lineRule="auto"/>
              <w:jc w:val="center"/>
              <w:rPr>
                <w:rFonts w:ascii="Arial Narrow" w:hAnsi="Arial Narrow"/>
                <w:sz w:val="22"/>
                <w:szCs w:val="22"/>
              </w:rPr>
            </w:pPr>
          </w:p>
          <w:p w:rsidR="003B6A42" w:rsidP="007F704C">
            <w:pPr>
              <w:bidi w:val="0"/>
              <w:spacing w:before="0" w:beforeAutospacing="0" w:after="0" w:afterAutospacing="0" w:line="240" w:lineRule="auto"/>
              <w:jc w:val="center"/>
              <w:rPr>
                <w:rFonts w:ascii="Arial Narrow" w:hAnsi="Arial Narrow"/>
                <w:sz w:val="22"/>
                <w:szCs w:val="22"/>
              </w:rPr>
            </w:pPr>
          </w:p>
          <w:p w:rsidR="003B6A42" w:rsidP="007F704C">
            <w:pPr>
              <w:bidi w:val="0"/>
              <w:spacing w:before="0" w:beforeAutospacing="0" w:after="0" w:afterAutospacing="0" w:line="240" w:lineRule="auto"/>
              <w:jc w:val="center"/>
              <w:rPr>
                <w:rFonts w:ascii="Arial Narrow" w:hAnsi="Arial Narrow"/>
                <w:sz w:val="22"/>
                <w:szCs w:val="22"/>
              </w:rPr>
            </w:pPr>
          </w:p>
          <w:p w:rsidR="003B6A42" w:rsidP="007F704C">
            <w:pPr>
              <w:bidi w:val="0"/>
              <w:spacing w:before="0" w:beforeAutospacing="0" w:after="0" w:afterAutospacing="0" w:line="240" w:lineRule="auto"/>
              <w:jc w:val="center"/>
              <w:rPr>
                <w:rFonts w:ascii="Arial Narrow" w:hAnsi="Arial Narrow"/>
                <w:sz w:val="22"/>
                <w:szCs w:val="22"/>
              </w:rPr>
            </w:pPr>
          </w:p>
          <w:p w:rsidR="003B6A42" w:rsidP="007F704C">
            <w:pPr>
              <w:bidi w:val="0"/>
              <w:spacing w:before="0" w:beforeAutospacing="0" w:after="0" w:afterAutospacing="0" w:line="240" w:lineRule="auto"/>
              <w:jc w:val="center"/>
              <w:rPr>
                <w:rFonts w:ascii="Arial Narrow" w:hAnsi="Arial Narrow"/>
                <w:sz w:val="22"/>
                <w:szCs w:val="22"/>
              </w:rPr>
            </w:pPr>
          </w:p>
          <w:p w:rsidR="003B6A42" w:rsidP="007F704C">
            <w:pPr>
              <w:bidi w:val="0"/>
              <w:spacing w:before="0" w:beforeAutospacing="0" w:after="0" w:afterAutospacing="0" w:line="240" w:lineRule="auto"/>
              <w:jc w:val="center"/>
              <w:rPr>
                <w:rFonts w:ascii="Arial Narrow" w:hAnsi="Arial Narrow"/>
                <w:sz w:val="22"/>
                <w:szCs w:val="22"/>
              </w:rPr>
            </w:pPr>
          </w:p>
          <w:p w:rsidR="003B6A42" w:rsidRPr="007C2FF8" w:rsidP="007F704C">
            <w:pPr>
              <w:bidi w:val="0"/>
              <w:spacing w:before="0" w:beforeAutospacing="0" w:after="0" w:afterAutospacing="0" w:line="240" w:lineRule="auto"/>
              <w:jc w:val="center"/>
              <w:rPr>
                <w:rFonts w:ascii="Arial Narrow" w:hAnsi="Arial Narrow"/>
                <w:sz w:val="22"/>
                <w:szCs w:val="22"/>
              </w:rPr>
            </w:pPr>
            <w:r w:rsidRPr="00021153">
              <w:rPr>
                <w:rFonts w:ascii="Arial Narrow" w:hAnsi="Arial Narrow"/>
                <w:sz w:val="22"/>
                <w:szCs w:val="22"/>
              </w:rPr>
              <w:t>§ 73h ods.2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894BDD" w:rsidRPr="001001B7" w:rsidP="00894BDD">
            <w:pPr>
              <w:bidi w:val="0"/>
              <w:spacing w:before="0" w:beforeAutospacing="0" w:after="0" w:afterAutospacing="0" w:line="240" w:lineRule="auto"/>
              <w:jc w:val="both"/>
              <w:rPr>
                <w:rFonts w:ascii="Arial Narrow" w:hAnsi="Arial Narrow" w:cs="Helvetica"/>
                <w:sz w:val="22"/>
                <w:szCs w:val="22"/>
              </w:rPr>
            </w:pPr>
            <w:r w:rsidRPr="001001B7">
              <w:rPr>
                <w:rFonts w:ascii="Arial Narrow" w:hAnsi="Arial Narrow" w:cs="Helvetica"/>
                <w:sz w:val="22"/>
                <w:szCs w:val="22"/>
              </w:rPr>
              <w:t>(1)</w:t>
            </w:r>
          </w:p>
          <w:p w:rsidR="00894BDD" w:rsidRPr="001001B7" w:rsidP="00894BDD">
            <w:pPr>
              <w:bidi w:val="0"/>
              <w:spacing w:before="0" w:beforeAutospacing="0" w:after="0" w:afterAutospacing="0" w:line="240" w:lineRule="auto"/>
              <w:jc w:val="both"/>
              <w:rPr>
                <w:rFonts w:ascii="Arial Narrow" w:hAnsi="Arial Narrow" w:cs="Helvetica"/>
                <w:sz w:val="22"/>
                <w:szCs w:val="22"/>
              </w:rPr>
            </w:pPr>
            <w:r w:rsidRPr="001001B7">
              <w:rPr>
                <w:rFonts w:ascii="Arial Narrow" w:hAnsi="Arial Narrow" w:cs="Helvetica"/>
                <w:sz w:val="22"/>
                <w:szCs w:val="22"/>
              </w:rPr>
              <w:t xml:space="preserve">Obchodník s cennými papiermi je povinný viesť evidenciu, ktorá musí obsahovať všetky dokumenty, ktoré obsahujú všetky práva a povinnosti dohodnuté medzi obchodníkom s cennými papiermi a klientom a iné podmienky, za ktorých obchodník s cennými papiermi poskytne klientovi investičné služby alebo vedľajšie služby. Práva a povinnosti strán možno do tejto evidencie uviesť aj formou odkazu na iné dokumenty alebo všeobecne záväzné právne predpisy. </w:t>
            </w:r>
          </w:p>
          <w:p w:rsidR="00894BDD" w:rsidP="00894BDD">
            <w:pPr>
              <w:pStyle w:val="BodyText2"/>
              <w:bidi w:val="0"/>
              <w:spacing w:after="0" w:line="240" w:lineRule="auto"/>
              <w:jc w:val="both"/>
              <w:rPr>
                <w:rFonts w:ascii="Arial Narrow" w:hAnsi="Arial Narrow"/>
                <w:sz w:val="22"/>
                <w:szCs w:val="22"/>
              </w:rPr>
            </w:pPr>
          </w:p>
          <w:p w:rsidR="00537C26" w:rsidP="00894BDD">
            <w:pPr>
              <w:pStyle w:val="BodyText2"/>
              <w:bidi w:val="0"/>
              <w:spacing w:after="0" w:line="240" w:lineRule="auto"/>
              <w:jc w:val="both"/>
              <w:rPr>
                <w:rFonts w:ascii="Arial Narrow" w:hAnsi="Arial Narrow"/>
                <w:sz w:val="22"/>
                <w:szCs w:val="22"/>
              </w:rPr>
            </w:pPr>
          </w:p>
          <w:p w:rsidR="0017356E" w:rsidP="0017356E">
            <w:pPr>
              <w:pStyle w:val="ListParagraph"/>
              <w:autoSpaceDE w:val="0"/>
              <w:autoSpaceDN w:val="0"/>
              <w:bidi w:val="0"/>
              <w:adjustRightInd w:val="0"/>
              <w:spacing w:after="0" w:line="240" w:lineRule="auto"/>
              <w:ind w:left="0"/>
              <w:jc w:val="both"/>
              <w:rPr>
                <w:rFonts w:ascii="Arial Narrow" w:hAnsi="Arial Narrow"/>
                <w:b/>
                <w:color w:val="00B0F0"/>
                <w:sz w:val="22"/>
                <w:szCs w:val="22"/>
                <w:lang w:eastAsia="en-US"/>
              </w:rPr>
            </w:pPr>
            <w:r w:rsidRPr="0017356E">
              <w:rPr>
                <w:rFonts w:ascii="Arial Narrow" w:hAnsi="Arial Narrow"/>
                <w:b/>
                <w:color w:val="00B0F0"/>
                <w:sz w:val="22"/>
                <w:szCs w:val="22"/>
                <w:lang w:eastAsia="en-US"/>
              </w:rPr>
              <w:t>Obchodník s cennými papiermi je povinný poskytovať klientovi príslušné správy o poskytovanej službe na trvanlivom médiu. Tieto správy musia obsahovať pravidelné oznámenia klientom s prihliadnutím na druh a zložitosť zahrnutých finančných nástrojov a na povahu služby poskytovanej klientovi a musia obsahovať náklady spojené s transakciami a službami uskutočnenými v mene alebo na účet klienta, ak je to potrebné.</w:t>
            </w:r>
          </w:p>
          <w:p w:rsidR="0017356E" w:rsidRPr="0017356E" w:rsidP="0017356E">
            <w:pPr>
              <w:pStyle w:val="ListParagraph"/>
              <w:autoSpaceDE w:val="0"/>
              <w:autoSpaceDN w:val="0"/>
              <w:bidi w:val="0"/>
              <w:adjustRightInd w:val="0"/>
              <w:spacing w:after="0" w:line="240" w:lineRule="auto"/>
              <w:ind w:left="0"/>
              <w:jc w:val="both"/>
              <w:rPr>
                <w:rFonts w:ascii="Arial Narrow" w:hAnsi="Arial Narrow"/>
                <w:b/>
                <w:color w:val="00B0F0"/>
                <w:sz w:val="22"/>
                <w:szCs w:val="22"/>
              </w:rPr>
            </w:pPr>
          </w:p>
          <w:p w:rsidR="0017356E" w:rsidRPr="0017356E" w:rsidP="0017356E">
            <w:pPr>
              <w:pStyle w:val="ListParagraph"/>
              <w:autoSpaceDE w:val="0"/>
              <w:autoSpaceDN w:val="0"/>
              <w:bidi w:val="0"/>
              <w:adjustRightInd w:val="0"/>
              <w:spacing w:after="0" w:line="240" w:lineRule="auto"/>
              <w:ind w:left="0"/>
              <w:jc w:val="both"/>
              <w:rPr>
                <w:rFonts w:ascii="Arial Narrow" w:hAnsi="Arial Narrow"/>
                <w:b/>
                <w:color w:val="00B0F0"/>
                <w:sz w:val="22"/>
                <w:szCs w:val="22"/>
              </w:rPr>
            </w:pPr>
            <w:r w:rsidRPr="0017356E">
              <w:rPr>
                <w:rFonts w:ascii="Arial Narrow" w:hAnsi="Arial Narrow"/>
                <w:b/>
                <w:color w:val="00B0F0"/>
                <w:sz w:val="22"/>
                <w:szCs w:val="22"/>
              </w:rPr>
              <w:t xml:space="preserve">Pri poskytovaní investičného poradenstva je povinný obchodník s cennými papiermi pred uskutočnením transakcie poskytnúť klientovi na trvanlivom médiu písomné vyhlásenie o vhodnosti, v ktorom sa uvedie, akým spôsobom poskytnuté investičné poradenstvo zodpovedá preferenciám, potrebám a iným charakteristikám neprofesionálneho klienta. </w:t>
            </w:r>
          </w:p>
          <w:p w:rsidR="0017356E" w:rsidP="0017356E">
            <w:pPr>
              <w:pStyle w:val="ListParagraph"/>
              <w:autoSpaceDE w:val="0"/>
              <w:autoSpaceDN w:val="0"/>
              <w:bidi w:val="0"/>
              <w:adjustRightInd w:val="0"/>
              <w:spacing w:after="0" w:line="240" w:lineRule="auto"/>
              <w:ind w:left="0"/>
              <w:jc w:val="both"/>
              <w:rPr>
                <w:rFonts w:ascii="Arial Narrow" w:hAnsi="Arial Narrow"/>
                <w:b/>
                <w:color w:val="00B0F0"/>
                <w:sz w:val="22"/>
                <w:szCs w:val="22"/>
              </w:rPr>
            </w:pPr>
          </w:p>
          <w:p w:rsidR="0017356E" w:rsidRPr="0017356E" w:rsidP="0017356E">
            <w:pPr>
              <w:pStyle w:val="ListParagraph"/>
              <w:autoSpaceDE w:val="0"/>
              <w:autoSpaceDN w:val="0"/>
              <w:bidi w:val="0"/>
              <w:adjustRightInd w:val="0"/>
              <w:spacing w:after="0" w:line="240" w:lineRule="auto"/>
              <w:ind w:left="0" w:right="-113"/>
              <w:jc w:val="both"/>
              <w:rPr>
                <w:rFonts w:ascii="Arial Narrow" w:hAnsi="Arial Narrow"/>
                <w:b/>
                <w:color w:val="00B0F0"/>
                <w:sz w:val="22"/>
                <w:szCs w:val="22"/>
              </w:rPr>
            </w:pPr>
            <w:r w:rsidRPr="0017356E">
              <w:rPr>
                <w:rFonts w:ascii="Arial Narrow" w:hAnsi="Arial Narrow"/>
                <w:b/>
                <w:color w:val="00B0F0"/>
                <w:sz w:val="22"/>
                <w:szCs w:val="22"/>
              </w:rPr>
              <w:t xml:space="preserve">Ak sa zmluva o kúpe alebo predaji finančného nástroja uzaviera s použitím prostriedkov komunikácie na diaľku, čo bráni poskytnúť vyhlásenie o vhodnosti vopred, obchodník s cennými papiermi môže poskytnúť písomné vyhlásenie o vhodnosti na trvanlivom médiu bezprostredne po tom, ako je klient viazaný takouto zmluvou, ak sú splnené obe tieto podmienky: </w:t>
            </w:r>
          </w:p>
          <w:p w:rsidR="0017356E" w:rsidRPr="0017356E" w:rsidP="0017356E">
            <w:pPr>
              <w:pStyle w:val="ListParagraph"/>
              <w:numPr>
                <w:numId w:val="26"/>
              </w:numPr>
              <w:autoSpaceDE w:val="0"/>
              <w:autoSpaceDN w:val="0"/>
              <w:bidi w:val="0"/>
              <w:adjustRightInd w:val="0"/>
              <w:spacing w:after="0" w:line="240" w:lineRule="auto"/>
              <w:ind w:left="0" w:right="-113" w:firstLine="0"/>
              <w:rPr>
                <w:rFonts w:ascii="Arial Narrow" w:hAnsi="Arial Narrow"/>
                <w:b/>
                <w:color w:val="00B0F0"/>
                <w:sz w:val="22"/>
                <w:szCs w:val="22"/>
              </w:rPr>
            </w:pPr>
            <w:r w:rsidRPr="0017356E">
              <w:rPr>
                <w:rFonts w:ascii="Arial Narrow" w:hAnsi="Arial Narrow"/>
                <w:b/>
                <w:color w:val="00B0F0"/>
                <w:sz w:val="22"/>
                <w:szCs w:val="22"/>
              </w:rPr>
              <w:t xml:space="preserve">klient súhlasil s prijatím vyhlásenia o vhodnosti bez zbytočného odkladu po uzatvorení transakcie a </w:t>
            </w:r>
          </w:p>
          <w:p w:rsidR="0017356E" w:rsidRPr="0017356E" w:rsidP="0017356E">
            <w:pPr>
              <w:pStyle w:val="ListParagraph"/>
              <w:numPr>
                <w:numId w:val="26"/>
              </w:numPr>
              <w:autoSpaceDE w:val="0"/>
              <w:autoSpaceDN w:val="0"/>
              <w:bidi w:val="0"/>
              <w:adjustRightInd w:val="0"/>
              <w:spacing w:after="0" w:line="240" w:lineRule="auto"/>
              <w:ind w:left="0" w:right="-113" w:firstLine="0"/>
              <w:rPr>
                <w:rFonts w:ascii="Arial Narrow" w:hAnsi="Arial Narrow"/>
                <w:b/>
                <w:color w:val="00B0F0"/>
                <w:sz w:val="22"/>
                <w:szCs w:val="22"/>
              </w:rPr>
            </w:pPr>
            <w:r w:rsidRPr="0017356E">
              <w:rPr>
                <w:rFonts w:ascii="Arial Narrow" w:hAnsi="Arial Narrow"/>
                <w:b/>
                <w:color w:val="00B0F0"/>
                <w:sz w:val="22"/>
                <w:szCs w:val="22"/>
              </w:rPr>
              <w:t xml:space="preserve">obchodník s cennými papiermi poskytol klientovi možnosť oddialiť transakciu s cieľom vopred prijať vyhlásenie o vhodnosti. </w:t>
            </w:r>
          </w:p>
          <w:p w:rsidR="0017356E" w:rsidRPr="0017356E" w:rsidP="0017356E">
            <w:pPr>
              <w:suppressAutoHyphens/>
              <w:bidi w:val="0"/>
              <w:spacing w:before="0" w:beforeAutospacing="0" w:after="0" w:afterAutospacing="0" w:line="240" w:lineRule="auto"/>
              <w:ind w:right="-113"/>
              <w:rPr>
                <w:rFonts w:ascii="Arial Narrow" w:hAnsi="Arial Narrow"/>
                <w:b/>
                <w:color w:val="00B0F0"/>
                <w:sz w:val="22"/>
                <w:szCs w:val="22"/>
              </w:rPr>
            </w:pPr>
          </w:p>
          <w:p w:rsidR="007F704C" w:rsidP="0017356E">
            <w:pPr>
              <w:pStyle w:val="ListParagraph"/>
              <w:suppressAutoHyphens/>
              <w:bidi w:val="0"/>
              <w:spacing w:after="0" w:line="240" w:lineRule="auto"/>
              <w:ind w:left="0"/>
              <w:jc w:val="both"/>
              <w:rPr>
                <w:rFonts w:ascii="Arial Narrow" w:hAnsi="Arial Narrow"/>
                <w:b/>
                <w:color w:val="00B0F0"/>
                <w:sz w:val="22"/>
                <w:szCs w:val="22"/>
              </w:rPr>
            </w:pPr>
            <w:r w:rsidRPr="0017356E" w:rsidR="0017356E">
              <w:rPr>
                <w:rFonts w:ascii="Arial Narrow" w:hAnsi="Arial Narrow"/>
                <w:b/>
                <w:color w:val="00B0F0"/>
                <w:sz w:val="22"/>
                <w:szCs w:val="22"/>
              </w:rPr>
              <w:t>Ak obchodník s cennými papiermi poskytuje investičnú službu riadenie portfólia alebo informoval klienta, že bude pravidelne poskytovať hodnotenie vhodnosti, pravidelné oznámenie podľa odseku 2 obsahuje aktuálne vyhlásenie o tom, ako investícia zodpovedá preferenciám, potrebám a iným charakteristikám neprofesionálneho klienta</w:t>
            </w:r>
            <w:r w:rsidR="00021153">
              <w:rPr>
                <w:rFonts w:ascii="Arial Narrow" w:hAnsi="Arial Narrow"/>
                <w:b/>
                <w:color w:val="00B0F0"/>
                <w:sz w:val="22"/>
                <w:szCs w:val="22"/>
              </w:rPr>
              <w:t>.</w:t>
            </w:r>
          </w:p>
          <w:p w:rsidR="00021153" w:rsidP="0017356E">
            <w:pPr>
              <w:pStyle w:val="ListParagraph"/>
              <w:suppressAutoHyphens/>
              <w:bidi w:val="0"/>
              <w:spacing w:after="0" w:line="240" w:lineRule="auto"/>
              <w:ind w:left="0"/>
              <w:jc w:val="both"/>
              <w:rPr>
                <w:rFonts w:ascii="Arial Narrow" w:hAnsi="Arial Narrow"/>
                <w:b/>
                <w:color w:val="00B0F0"/>
                <w:sz w:val="22"/>
                <w:szCs w:val="22"/>
              </w:rPr>
            </w:pPr>
          </w:p>
          <w:p w:rsidR="00021153" w:rsidRPr="00021153" w:rsidP="0017356E">
            <w:pPr>
              <w:pStyle w:val="ListParagraph"/>
              <w:suppressAutoHyphens/>
              <w:bidi w:val="0"/>
              <w:spacing w:after="0" w:line="240" w:lineRule="auto"/>
              <w:ind w:left="0"/>
              <w:jc w:val="both"/>
              <w:rPr>
                <w:rFonts w:ascii="Arial Narrow" w:hAnsi="Arial Narrow"/>
                <w:b/>
                <w:color w:val="00B0F0"/>
                <w:sz w:val="22"/>
                <w:szCs w:val="22"/>
              </w:rPr>
            </w:pPr>
            <w:r w:rsidRPr="00021153">
              <w:rPr>
                <w:rFonts w:ascii="Arial Narrow" w:hAnsi="Arial Narrow"/>
                <w:b/>
                <w:color w:val="00B0F0"/>
                <w:sz w:val="22"/>
                <w:szCs w:val="22"/>
              </w:rPr>
              <w:t xml:space="preserve">Ustanovenia </w:t>
            </w:r>
            <w:hyperlink r:id="rId6" w:anchor="paragraf-73g" w:history="1">
              <w:r w:rsidRPr="00021153">
                <w:rPr>
                  <w:rStyle w:val="InternetLink"/>
                  <w:rFonts w:ascii="Arial Narrow" w:hAnsi="Arial Narrow"/>
                  <w:b/>
                  <w:bCs/>
                  <w:color w:val="00B0F0"/>
                  <w:sz w:val="22"/>
                  <w:szCs w:val="22"/>
                  <w:u w:val="none"/>
                </w:rPr>
                <w:t>§ 73g</w:t>
              </w:r>
            </w:hyperlink>
            <w:r w:rsidRPr="00021153">
              <w:rPr>
                <w:rStyle w:val="InternetLink"/>
                <w:rFonts w:ascii="Arial Narrow" w:hAnsi="Arial Narrow"/>
                <w:b/>
                <w:bCs/>
                <w:color w:val="00B0F0"/>
                <w:sz w:val="22"/>
                <w:szCs w:val="22"/>
                <w:u w:val="none"/>
              </w:rPr>
              <w:t xml:space="preserve"> a 73f </w:t>
            </w:r>
            <w:r w:rsidRPr="00021153">
              <w:rPr>
                <w:rFonts w:ascii="Arial Narrow" w:hAnsi="Arial Narrow"/>
                <w:b/>
                <w:color w:val="00B0F0"/>
                <w:sz w:val="22"/>
                <w:szCs w:val="22"/>
              </w:rPr>
              <w:t>sa nepoužijú, ak podmienkou zmluvy o úvere týkajúcej sa nehnuteľného majetku určeného na bývanie, na ktorú sa vzťahujú ustanovenia o posúdení úverovej bonity spotrebiteľov uvedené v osobitnom predpise,</w:t>
            </w:r>
            <w:r w:rsidRPr="00021153">
              <w:rPr>
                <w:rFonts w:ascii="Arial Narrow" w:hAnsi="Arial Narrow"/>
                <w:b/>
                <w:color w:val="00B0F0"/>
                <w:sz w:val="22"/>
                <w:szCs w:val="22"/>
                <w:vertAlign w:val="superscript"/>
              </w:rPr>
              <w:t>58hcc</w:t>
            </w:r>
            <w:r w:rsidRPr="00021153">
              <w:rPr>
                <w:rFonts w:ascii="Arial Narrow" w:hAnsi="Arial Narrow"/>
                <w:b/>
                <w:color w:val="00B0F0"/>
                <w:sz w:val="22"/>
                <w:szCs w:val="22"/>
              </w:rPr>
              <w:t>) je poskytnutie investičnej služby tomu istému spotrebiteľovi vo vzťahu k hypotekárnemu dlhopisu osobitne emitovanému na zabezpečenie financovania a majúcemu rovnaké podmienky ako zmluva o úvere týkajúca sa nehnuteľného majetku určeného na bývanie, aby bol úver splatný, refinancovaný alebo umorený.</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003A2D24">
              <w:rPr>
                <w:rFonts w:ascii="Arial Narrow" w:hAnsi="Arial Narrow"/>
                <w:sz w:val="22"/>
                <w:szCs w:val="22"/>
              </w:rPr>
              <w:t>Ú</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894BDD" w:rsidP="008D745E">
            <w:pPr>
              <w:autoSpaceDE w:val="0"/>
              <w:autoSpaceDN w:val="0"/>
              <w:bidi w:val="0"/>
              <w:spacing w:before="0" w:beforeAutospacing="0" w:after="0" w:afterAutospacing="0" w:line="240" w:lineRule="auto"/>
              <w:rPr>
                <w:rFonts w:ascii="Arial Narrow" w:hAnsi="Arial Narrow"/>
                <w:sz w:val="22"/>
                <w:szCs w:val="22"/>
              </w:rPr>
            </w:pPr>
          </w:p>
          <w:p w:rsidR="008D745E" w:rsidP="008D745E">
            <w:pPr>
              <w:autoSpaceDE w:val="0"/>
              <w:autoSpaceDN w:val="0"/>
              <w:bidi w:val="0"/>
              <w:spacing w:before="0" w:beforeAutospacing="0" w:after="0" w:afterAutospacing="0" w:line="240" w:lineRule="auto"/>
              <w:rPr>
                <w:rFonts w:ascii="Arial Narrow" w:hAnsi="Arial Narrow"/>
                <w:sz w:val="22"/>
                <w:szCs w:val="22"/>
              </w:rPr>
            </w:pPr>
          </w:p>
          <w:p w:rsid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F27ECE"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17356E" w:rsidP="006D4455">
            <w:pPr>
              <w:autoSpaceDE w:val="0"/>
              <w:autoSpaceDN w:val="0"/>
              <w:bidi w:val="0"/>
              <w:spacing w:before="0" w:beforeAutospacing="0" w:after="0" w:afterAutospacing="0" w:line="240" w:lineRule="auto"/>
              <w:jc w:val="center"/>
              <w:rPr>
                <w:rFonts w:ascii="Arial Narrow" w:hAnsi="Arial Narrow"/>
                <w:sz w:val="22"/>
                <w:szCs w:val="22"/>
              </w:rPr>
            </w:pPr>
          </w:p>
          <w:p w:rsidR="0017356E" w:rsidP="006D4455">
            <w:pPr>
              <w:autoSpaceDE w:val="0"/>
              <w:autoSpaceDN w:val="0"/>
              <w:bidi w:val="0"/>
              <w:spacing w:before="0" w:beforeAutospacing="0" w:after="0" w:afterAutospacing="0" w:line="240" w:lineRule="auto"/>
              <w:jc w:val="center"/>
              <w:rPr>
                <w:rFonts w:ascii="Arial Narrow" w:hAnsi="Arial Narrow"/>
                <w:sz w:val="22"/>
                <w:szCs w:val="22"/>
              </w:rPr>
            </w:pPr>
          </w:p>
          <w:p w:rsidR="0017356E" w:rsidP="006D4455">
            <w:pPr>
              <w:autoSpaceDE w:val="0"/>
              <w:autoSpaceDN w:val="0"/>
              <w:bidi w:val="0"/>
              <w:spacing w:before="0" w:beforeAutospacing="0" w:after="0" w:afterAutospacing="0" w:line="240" w:lineRule="auto"/>
              <w:jc w:val="center"/>
              <w:rPr>
                <w:rFonts w:ascii="Arial Narrow" w:hAnsi="Arial Narrow"/>
                <w:sz w:val="22"/>
                <w:szCs w:val="22"/>
              </w:rPr>
            </w:pPr>
          </w:p>
          <w:p w:rsidR="0017356E" w:rsidP="006D4455">
            <w:pPr>
              <w:autoSpaceDE w:val="0"/>
              <w:autoSpaceDN w:val="0"/>
              <w:bidi w:val="0"/>
              <w:spacing w:before="0" w:beforeAutospacing="0" w:after="0" w:afterAutospacing="0" w:line="240" w:lineRule="auto"/>
              <w:jc w:val="center"/>
              <w:rPr>
                <w:rFonts w:ascii="Arial Narrow" w:hAnsi="Arial Narrow"/>
                <w:sz w:val="22"/>
                <w:szCs w:val="22"/>
              </w:rPr>
            </w:pPr>
          </w:p>
          <w:p w:rsidR="0017356E" w:rsidP="006D4455">
            <w:pPr>
              <w:autoSpaceDE w:val="0"/>
              <w:autoSpaceDN w:val="0"/>
              <w:bidi w:val="0"/>
              <w:spacing w:before="0" w:beforeAutospacing="0" w:after="0" w:afterAutospacing="0" w:line="240" w:lineRule="auto"/>
              <w:jc w:val="center"/>
              <w:rPr>
                <w:rFonts w:ascii="Arial Narrow" w:hAnsi="Arial Narrow"/>
                <w:sz w:val="22"/>
                <w:szCs w:val="22"/>
              </w:rPr>
            </w:pPr>
          </w:p>
          <w:p w:rsidR="0017356E" w:rsidP="006D4455">
            <w:pPr>
              <w:autoSpaceDE w:val="0"/>
              <w:autoSpaceDN w:val="0"/>
              <w:bidi w:val="0"/>
              <w:spacing w:before="0" w:beforeAutospacing="0" w:after="0" w:afterAutospacing="0" w:line="240" w:lineRule="auto"/>
              <w:jc w:val="center"/>
              <w:rPr>
                <w:rFonts w:ascii="Arial Narrow" w:hAnsi="Arial Narrow"/>
                <w:sz w:val="22"/>
                <w:szCs w:val="22"/>
              </w:rPr>
            </w:pPr>
          </w:p>
          <w:p w:rsidR="003B6A42" w:rsidP="006D4455">
            <w:pPr>
              <w:autoSpaceDE w:val="0"/>
              <w:autoSpaceDN w:val="0"/>
              <w:bidi w:val="0"/>
              <w:spacing w:before="0" w:beforeAutospacing="0" w:after="0" w:afterAutospacing="0" w:line="240" w:lineRule="auto"/>
              <w:jc w:val="center"/>
              <w:rPr>
                <w:rFonts w:ascii="Arial Narrow" w:hAnsi="Arial Narrow"/>
                <w:sz w:val="22"/>
                <w:szCs w:val="22"/>
              </w:rPr>
            </w:pPr>
          </w:p>
          <w:p w:rsidR="003B6A42" w:rsidP="006D4455">
            <w:pPr>
              <w:autoSpaceDE w:val="0"/>
              <w:autoSpaceDN w:val="0"/>
              <w:bidi w:val="0"/>
              <w:spacing w:before="0" w:beforeAutospacing="0" w:after="0" w:afterAutospacing="0" w:line="240" w:lineRule="auto"/>
              <w:jc w:val="center"/>
              <w:rPr>
                <w:rFonts w:ascii="Arial Narrow" w:hAnsi="Arial Narrow"/>
                <w:sz w:val="22"/>
                <w:szCs w:val="22"/>
              </w:rPr>
            </w:pPr>
          </w:p>
          <w:p w:rsidR="003B6A42" w:rsidP="006D4455">
            <w:pPr>
              <w:autoSpaceDE w:val="0"/>
              <w:autoSpaceDN w:val="0"/>
              <w:bidi w:val="0"/>
              <w:spacing w:before="0" w:beforeAutospacing="0" w:after="0" w:afterAutospacing="0" w:line="240" w:lineRule="auto"/>
              <w:jc w:val="center"/>
              <w:rPr>
                <w:rFonts w:ascii="Arial Narrow" w:hAnsi="Arial Narrow"/>
                <w:sz w:val="22"/>
                <w:szCs w:val="22"/>
              </w:rPr>
            </w:pPr>
          </w:p>
          <w:p w:rsidR="0017356E" w:rsidP="006D4455">
            <w:pPr>
              <w:autoSpaceDE w:val="0"/>
              <w:autoSpaceDN w:val="0"/>
              <w:bidi w:val="0"/>
              <w:spacing w:before="0" w:beforeAutospacing="0" w:after="0" w:afterAutospacing="0" w:line="240" w:lineRule="auto"/>
              <w:jc w:val="center"/>
              <w:rPr>
                <w:rFonts w:ascii="Arial Narrow" w:hAnsi="Arial Narrow"/>
                <w:sz w:val="22"/>
                <w:szCs w:val="22"/>
              </w:rPr>
            </w:pPr>
          </w:p>
          <w:p w:rsidR="00021153" w:rsidP="006D4455">
            <w:pPr>
              <w:autoSpaceDE w:val="0"/>
              <w:autoSpaceDN w:val="0"/>
              <w:bidi w:val="0"/>
              <w:spacing w:before="0" w:beforeAutospacing="0" w:after="0" w:afterAutospacing="0" w:line="240" w:lineRule="auto"/>
              <w:jc w:val="center"/>
              <w:rPr>
                <w:rFonts w:ascii="Arial Narrow" w:hAnsi="Arial Narrow"/>
                <w:sz w:val="22"/>
                <w:szCs w:val="22"/>
              </w:rPr>
            </w:pPr>
          </w:p>
          <w:p w:rsidR="00021153" w:rsidP="006D4455">
            <w:pPr>
              <w:autoSpaceDE w:val="0"/>
              <w:autoSpaceDN w:val="0"/>
              <w:bidi w:val="0"/>
              <w:spacing w:before="0" w:beforeAutospacing="0" w:after="0" w:afterAutospacing="0" w:line="240" w:lineRule="auto"/>
              <w:jc w:val="center"/>
              <w:rPr>
                <w:rFonts w:ascii="Arial Narrow" w:hAnsi="Arial Narrow"/>
                <w:sz w:val="22"/>
                <w:szCs w:val="22"/>
              </w:rPr>
            </w:pPr>
          </w:p>
          <w:p w:rsidR="00021153" w:rsidP="006D4455">
            <w:pPr>
              <w:autoSpaceDE w:val="0"/>
              <w:autoSpaceDN w:val="0"/>
              <w:bidi w:val="0"/>
              <w:spacing w:before="0" w:beforeAutospacing="0" w:after="0" w:afterAutospacing="0" w:line="240" w:lineRule="auto"/>
              <w:jc w:val="center"/>
              <w:rPr>
                <w:rFonts w:ascii="Arial Narrow" w:hAnsi="Arial Narrow"/>
                <w:sz w:val="22"/>
                <w:szCs w:val="22"/>
              </w:rPr>
            </w:pPr>
          </w:p>
          <w:p w:rsidR="00021153" w:rsidP="006D4455">
            <w:pPr>
              <w:autoSpaceDE w:val="0"/>
              <w:autoSpaceDN w:val="0"/>
              <w:bidi w:val="0"/>
              <w:spacing w:before="0" w:beforeAutospacing="0" w:after="0" w:afterAutospacing="0" w:line="240" w:lineRule="auto"/>
              <w:jc w:val="center"/>
              <w:rPr>
                <w:rFonts w:ascii="Arial Narrow" w:hAnsi="Arial Narrow"/>
                <w:sz w:val="22"/>
                <w:szCs w:val="22"/>
              </w:rPr>
            </w:pPr>
          </w:p>
          <w:p w:rsidR="00021153" w:rsidP="006D4455">
            <w:pPr>
              <w:autoSpaceDE w:val="0"/>
              <w:autoSpaceDN w:val="0"/>
              <w:bidi w:val="0"/>
              <w:spacing w:before="0" w:beforeAutospacing="0" w:after="0" w:afterAutospacing="0" w:line="240" w:lineRule="auto"/>
              <w:jc w:val="center"/>
              <w:rPr>
                <w:rFonts w:ascii="Arial Narrow" w:hAnsi="Arial Narrow"/>
                <w:sz w:val="22"/>
                <w:szCs w:val="22"/>
              </w:rPr>
            </w:pPr>
          </w:p>
          <w:p w:rsidR="0017356E"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pStyle w:val="Heading1"/>
              <w:bidi w:val="0"/>
              <w:spacing w:after="0" w:line="240" w:lineRule="auto"/>
              <w:rPr>
                <w:rFonts w:ascii="Arial Narrow" w:hAnsi="Arial Narrow"/>
                <w:b w:val="0"/>
                <w:bCs w:val="0"/>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čl.26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pStyle w:val="CM4"/>
              <w:bidi w:val="0"/>
              <w:spacing w:after="60" w:line="240" w:lineRule="auto"/>
              <w:rPr>
                <w:rFonts w:ascii="Arial Narrow" w:hAnsi="Arial Narrow"/>
                <w:b/>
                <w:bCs/>
                <w:sz w:val="22"/>
                <w:szCs w:val="22"/>
              </w:rPr>
            </w:pPr>
            <w:r w:rsidRPr="007C2FF8">
              <w:rPr>
                <w:rFonts w:ascii="Arial Narrow" w:hAnsi="Arial Narrow"/>
                <w:b/>
                <w:bCs/>
                <w:sz w:val="22"/>
                <w:szCs w:val="22"/>
              </w:rPr>
              <w:t>Poskytovanie služieb prostredníctvom inej investičnej spoločnosti</w:t>
            </w:r>
          </w:p>
          <w:p w:rsidR="006D4455" w:rsidRPr="003B6A42" w:rsidP="003B6A42">
            <w:pPr>
              <w:pStyle w:val="CM4"/>
              <w:bidi w:val="0"/>
              <w:spacing w:before="60" w:after="60" w:line="240" w:lineRule="auto"/>
              <w:rPr>
                <w:rFonts w:ascii="Arial Narrow" w:hAnsi="Arial Narrow"/>
                <w:sz w:val="22"/>
                <w:szCs w:val="22"/>
              </w:rPr>
            </w:pPr>
            <w:r w:rsidRPr="007C2FF8">
              <w:rPr>
                <w:rFonts w:ascii="Arial Narrow" w:hAnsi="Arial Narrow"/>
                <w:sz w:val="22"/>
                <w:szCs w:val="22"/>
              </w:rPr>
              <w:t>Členské štáty umožnia investičnej spoločnosti prijímajúcej pokyn na poskytnutie investičných alebo vedľajších služieb v mene klienta prostredníctvom inej investičnej spoločnosti, aby sa spoľahla na informácie klienta oznámené touto inou investičnou spoločnosťou. Investičná spoločnosť, ktorá sprostredkuje inštrukcie, zostáva zodpovedná za úplnosť a</w:t>
            </w:r>
            <w:r w:rsidR="003B6A42">
              <w:rPr>
                <w:rFonts w:ascii="Arial Narrow" w:hAnsi="Arial Narrow"/>
                <w:sz w:val="22"/>
                <w:szCs w:val="22"/>
              </w:rPr>
              <w:t xml:space="preserve"> presnosť oznámenej informácie.</w:t>
            </w:r>
          </w:p>
          <w:p w:rsidR="006D4455" w:rsidP="006D4455">
            <w:pPr>
              <w:pStyle w:val="Default"/>
              <w:bidi w:val="0"/>
              <w:spacing w:after="0" w:line="240" w:lineRule="auto"/>
            </w:pPr>
          </w:p>
          <w:p w:rsidR="00F303F9" w:rsidRPr="007C2FF8" w:rsidP="006D4455">
            <w:pPr>
              <w:pStyle w:val="Default"/>
              <w:bidi w:val="0"/>
              <w:spacing w:after="0" w:line="240" w:lineRule="auto"/>
            </w:pPr>
          </w:p>
          <w:p w:rsidR="006D4455" w:rsidRPr="00F303F9" w:rsidP="006D4455">
            <w:pPr>
              <w:pStyle w:val="CM4"/>
              <w:bidi w:val="0"/>
              <w:spacing w:before="60" w:after="60" w:line="240" w:lineRule="auto"/>
              <w:rPr>
                <w:rFonts w:ascii="Arial Narrow" w:hAnsi="Arial Narrow"/>
                <w:sz w:val="22"/>
                <w:szCs w:val="22"/>
              </w:rPr>
            </w:pPr>
            <w:r w:rsidRPr="00F303F9">
              <w:rPr>
                <w:rFonts w:ascii="Arial Narrow" w:hAnsi="Arial Narrow"/>
                <w:sz w:val="22"/>
                <w:szCs w:val="22"/>
              </w:rPr>
              <w:t>Investičnej spoločnosti, ktorá dostane inštrukciu na uskutočnenie služieb v mene klienta týmto spôsobom, sa tiež umožní spoľahnúť sa na všetky odporúčania v súvislosti so službou alebo transakciou, ktorú klientovi poskytla iná investičná spoločnosť. Investičná spoločnosť, ktorá sprostredkuje inštrukcie, zostáva zodpovedná za vhodnosť odporúčaní alebo poradenstva poskytnutých klientovi.</w:t>
            </w:r>
          </w:p>
          <w:p w:rsidR="006D4455" w:rsidRPr="00F303F9" w:rsidP="006D4455">
            <w:pPr>
              <w:pStyle w:val="CM4"/>
              <w:bidi w:val="0"/>
              <w:spacing w:before="60" w:after="60" w:line="240" w:lineRule="auto"/>
              <w:rPr>
                <w:rFonts w:ascii="Arial Narrow" w:hAnsi="Arial Narrow"/>
                <w:sz w:val="22"/>
                <w:szCs w:val="22"/>
              </w:rPr>
            </w:pPr>
          </w:p>
          <w:p w:rsidR="006D4455" w:rsidP="006D4455">
            <w:pPr>
              <w:pStyle w:val="CM4"/>
              <w:bidi w:val="0"/>
              <w:spacing w:before="60" w:after="60" w:line="240" w:lineRule="auto"/>
              <w:rPr>
                <w:rFonts w:ascii="Arial Narrow" w:hAnsi="Arial Narrow"/>
                <w:sz w:val="22"/>
                <w:szCs w:val="22"/>
              </w:rPr>
            </w:pPr>
          </w:p>
          <w:p w:rsidR="00F303F9" w:rsidRPr="00F303F9" w:rsidP="00F303F9">
            <w:pPr>
              <w:pStyle w:val="Default"/>
              <w:bidi w:val="0"/>
              <w:spacing w:after="0" w:line="240" w:lineRule="auto"/>
            </w:pPr>
          </w:p>
          <w:p w:rsidR="006D4455" w:rsidRPr="00F303F9"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F303F9">
              <w:rPr>
                <w:rFonts w:ascii="Arial Narrow" w:hAnsi="Arial Narrow"/>
                <w:sz w:val="22"/>
                <w:szCs w:val="22"/>
              </w:rPr>
              <w:t>Investičná spoločnosť, ktorá dostane inštrukcie alebo pokyny klienta prostredníctvom inej investičnej spoločnosti, zostáva zodpovedná za uskutočnenie služby alebo transakcie založenej na takýchto informáciách alebo odporúčaniach v súlade s príslušnými ustanoveniami tejto hlavy.</w:t>
            </w:r>
          </w:p>
          <w:p w:rsidR="006D4455" w:rsidRPr="007C2FF8" w:rsidP="006D4455">
            <w:pPr>
              <w:pStyle w:val="CM4"/>
              <w:bidi w:val="0"/>
              <w:spacing w:before="60" w:after="60" w:line="240" w:lineRule="auto"/>
              <w:rPr>
                <w:rFonts w:ascii="Arial Narrow" w:hAnsi="Arial Narrow"/>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894BDD" w:rsidRPr="003B6A42" w:rsidP="00894BDD">
            <w:pPr>
              <w:autoSpaceDE w:val="0"/>
              <w:autoSpaceDN w:val="0"/>
              <w:bidi w:val="0"/>
              <w:spacing w:before="0" w:beforeAutospacing="0" w:after="0" w:afterAutospacing="0" w:line="240" w:lineRule="auto"/>
              <w:jc w:val="center"/>
              <w:rPr>
                <w:rFonts w:ascii="Arial Narrow" w:hAnsi="Arial Narrow"/>
                <w:sz w:val="22"/>
                <w:szCs w:val="22"/>
              </w:rPr>
            </w:pPr>
            <w:r w:rsidRPr="003B6A42" w:rsidR="003B6A42">
              <w:rPr>
                <w:rFonts w:ascii="Arial Narrow" w:hAnsi="Arial Narrow"/>
                <w:sz w:val="22"/>
                <w:szCs w:val="22"/>
              </w:rPr>
              <w:t>566/2001</w:t>
            </w:r>
          </w:p>
          <w:p w:rsid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7C2FF8" w:rsidP="00894BDD">
            <w:pPr>
              <w:autoSpaceDE w:val="0"/>
              <w:autoSpaceDN w:val="0"/>
              <w:bidi w:val="0"/>
              <w:spacing w:before="0" w:beforeAutospacing="0" w:after="0" w:afterAutospacing="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F303F9" w:rsidP="006D4455">
            <w:pPr>
              <w:autoSpaceDE w:val="0"/>
              <w:autoSpaceDN w:val="0"/>
              <w:bidi w:val="0"/>
              <w:spacing w:before="0" w:beforeAutospacing="0" w:after="0" w:afterAutospacing="0" w:line="240" w:lineRule="auto"/>
              <w:jc w:val="center"/>
              <w:rPr>
                <w:rFonts w:ascii="Arial Narrow" w:hAnsi="Arial Narrow"/>
                <w:sz w:val="22"/>
                <w:szCs w:val="22"/>
              </w:rPr>
            </w:pPr>
            <w:r w:rsidRPr="00F303F9" w:rsidR="006D4455">
              <w:rPr>
                <w:rFonts w:ascii="Arial Narrow" w:hAnsi="Arial Narrow"/>
                <w:sz w:val="22"/>
                <w:szCs w:val="22"/>
              </w:rPr>
              <w:t>§ 73n ods.</w:t>
            </w:r>
            <w:r w:rsidRPr="00F303F9" w:rsidR="003B6A42">
              <w:rPr>
                <w:rFonts w:ascii="Arial Narrow" w:hAnsi="Arial Narrow"/>
                <w:sz w:val="22"/>
                <w:szCs w:val="22"/>
              </w:rPr>
              <w:t xml:space="preserve">1 </w:t>
            </w:r>
          </w:p>
          <w:p w:rsidR="00F303F9" w:rsidP="006D4455">
            <w:pPr>
              <w:autoSpaceDE w:val="0"/>
              <w:autoSpaceDN w:val="0"/>
              <w:bidi w:val="0"/>
              <w:spacing w:before="0" w:beforeAutospacing="0" w:after="0" w:afterAutospacing="0" w:line="240" w:lineRule="auto"/>
              <w:jc w:val="center"/>
              <w:rPr>
                <w:rFonts w:ascii="Arial Narrow" w:hAnsi="Arial Narrow"/>
                <w:sz w:val="22"/>
                <w:szCs w:val="22"/>
              </w:rPr>
            </w:pPr>
          </w:p>
          <w:p w:rsidR="00F303F9" w:rsidP="006D4455">
            <w:pPr>
              <w:autoSpaceDE w:val="0"/>
              <w:autoSpaceDN w:val="0"/>
              <w:bidi w:val="0"/>
              <w:spacing w:before="0" w:beforeAutospacing="0" w:after="0" w:afterAutospacing="0" w:line="240" w:lineRule="auto"/>
              <w:jc w:val="center"/>
              <w:rPr>
                <w:rFonts w:ascii="Arial Narrow" w:hAnsi="Arial Narrow"/>
                <w:sz w:val="22"/>
                <w:szCs w:val="22"/>
              </w:rPr>
            </w:pPr>
          </w:p>
          <w:p w:rsidR="00F303F9" w:rsidP="006D4455">
            <w:pPr>
              <w:autoSpaceDE w:val="0"/>
              <w:autoSpaceDN w:val="0"/>
              <w:bidi w:val="0"/>
              <w:spacing w:before="0" w:beforeAutospacing="0" w:after="0" w:afterAutospacing="0" w:line="240" w:lineRule="auto"/>
              <w:jc w:val="center"/>
              <w:rPr>
                <w:rFonts w:ascii="Arial Narrow" w:hAnsi="Arial Narrow"/>
                <w:sz w:val="22"/>
                <w:szCs w:val="22"/>
              </w:rPr>
            </w:pPr>
          </w:p>
          <w:p w:rsidR="00F303F9" w:rsidP="006D4455">
            <w:pPr>
              <w:autoSpaceDE w:val="0"/>
              <w:autoSpaceDN w:val="0"/>
              <w:bidi w:val="0"/>
              <w:spacing w:before="0" w:beforeAutospacing="0" w:after="0" w:afterAutospacing="0" w:line="240" w:lineRule="auto"/>
              <w:jc w:val="center"/>
              <w:rPr>
                <w:rFonts w:ascii="Arial Narrow" w:hAnsi="Arial Narrow"/>
                <w:sz w:val="22"/>
                <w:szCs w:val="22"/>
              </w:rPr>
            </w:pPr>
          </w:p>
          <w:p w:rsidR="00F303F9" w:rsidP="006D4455">
            <w:pPr>
              <w:autoSpaceDE w:val="0"/>
              <w:autoSpaceDN w:val="0"/>
              <w:bidi w:val="0"/>
              <w:spacing w:before="0" w:beforeAutospacing="0" w:after="0" w:afterAutospacing="0" w:line="240" w:lineRule="auto"/>
              <w:jc w:val="center"/>
              <w:rPr>
                <w:rFonts w:ascii="Arial Narrow" w:hAnsi="Arial Narrow"/>
                <w:sz w:val="22"/>
                <w:szCs w:val="22"/>
              </w:rPr>
            </w:pPr>
          </w:p>
          <w:p w:rsidR="00F303F9" w:rsidP="006D4455">
            <w:pPr>
              <w:autoSpaceDE w:val="0"/>
              <w:autoSpaceDN w:val="0"/>
              <w:bidi w:val="0"/>
              <w:spacing w:before="0" w:beforeAutospacing="0" w:after="0" w:afterAutospacing="0" w:line="240" w:lineRule="auto"/>
              <w:jc w:val="center"/>
              <w:rPr>
                <w:rFonts w:ascii="Arial Narrow" w:hAnsi="Arial Narrow"/>
                <w:sz w:val="22"/>
                <w:szCs w:val="22"/>
              </w:rPr>
            </w:pPr>
          </w:p>
          <w:p w:rsidR="00F303F9" w:rsidP="006D4455">
            <w:pPr>
              <w:autoSpaceDE w:val="0"/>
              <w:autoSpaceDN w:val="0"/>
              <w:bidi w:val="0"/>
              <w:spacing w:before="0" w:beforeAutospacing="0" w:after="0" w:afterAutospacing="0" w:line="240" w:lineRule="auto"/>
              <w:jc w:val="center"/>
              <w:rPr>
                <w:rFonts w:ascii="Arial Narrow" w:hAnsi="Arial Narrow"/>
                <w:sz w:val="22"/>
                <w:szCs w:val="22"/>
              </w:rPr>
            </w:pPr>
          </w:p>
          <w:p w:rsidR="00F303F9" w:rsidP="006D4455">
            <w:pPr>
              <w:autoSpaceDE w:val="0"/>
              <w:autoSpaceDN w:val="0"/>
              <w:bidi w:val="0"/>
              <w:spacing w:before="0" w:beforeAutospacing="0" w:after="0" w:afterAutospacing="0" w:line="240" w:lineRule="auto"/>
              <w:jc w:val="center"/>
              <w:rPr>
                <w:rFonts w:ascii="Arial Narrow" w:hAnsi="Arial Narrow"/>
                <w:sz w:val="22"/>
                <w:szCs w:val="22"/>
              </w:rPr>
            </w:pPr>
            <w:r w:rsidRPr="00F303F9" w:rsidR="003B6A42">
              <w:rPr>
                <w:rFonts w:ascii="Arial Narrow" w:hAnsi="Arial Narrow"/>
                <w:sz w:val="22"/>
                <w:szCs w:val="22"/>
              </w:rPr>
              <w:t xml:space="preserve">ods.2 </w:t>
            </w:r>
          </w:p>
          <w:p w:rsidR="00F303F9" w:rsidP="006D4455">
            <w:pPr>
              <w:autoSpaceDE w:val="0"/>
              <w:autoSpaceDN w:val="0"/>
              <w:bidi w:val="0"/>
              <w:spacing w:before="0" w:beforeAutospacing="0" w:after="0" w:afterAutospacing="0" w:line="240" w:lineRule="auto"/>
              <w:jc w:val="center"/>
              <w:rPr>
                <w:rFonts w:ascii="Arial Narrow" w:hAnsi="Arial Narrow"/>
                <w:sz w:val="22"/>
                <w:szCs w:val="22"/>
              </w:rPr>
            </w:pPr>
          </w:p>
          <w:p w:rsidR="00F303F9" w:rsidP="006D4455">
            <w:pPr>
              <w:autoSpaceDE w:val="0"/>
              <w:autoSpaceDN w:val="0"/>
              <w:bidi w:val="0"/>
              <w:spacing w:before="0" w:beforeAutospacing="0" w:after="0" w:afterAutospacing="0" w:line="240" w:lineRule="auto"/>
              <w:jc w:val="center"/>
              <w:rPr>
                <w:rFonts w:ascii="Arial Narrow" w:hAnsi="Arial Narrow"/>
                <w:sz w:val="22"/>
                <w:szCs w:val="22"/>
              </w:rPr>
            </w:pPr>
          </w:p>
          <w:p w:rsidR="00F303F9" w:rsidP="006D4455">
            <w:pPr>
              <w:autoSpaceDE w:val="0"/>
              <w:autoSpaceDN w:val="0"/>
              <w:bidi w:val="0"/>
              <w:spacing w:before="0" w:beforeAutospacing="0" w:after="0" w:afterAutospacing="0" w:line="240" w:lineRule="auto"/>
              <w:jc w:val="center"/>
              <w:rPr>
                <w:rFonts w:ascii="Arial Narrow" w:hAnsi="Arial Narrow"/>
                <w:sz w:val="22"/>
                <w:szCs w:val="22"/>
              </w:rPr>
            </w:pPr>
          </w:p>
          <w:p w:rsidR="00F303F9" w:rsidP="006D4455">
            <w:pPr>
              <w:autoSpaceDE w:val="0"/>
              <w:autoSpaceDN w:val="0"/>
              <w:bidi w:val="0"/>
              <w:spacing w:before="0" w:beforeAutospacing="0" w:after="0" w:afterAutospacing="0" w:line="240" w:lineRule="auto"/>
              <w:jc w:val="center"/>
              <w:rPr>
                <w:rFonts w:ascii="Arial Narrow" w:hAnsi="Arial Narrow"/>
                <w:sz w:val="22"/>
                <w:szCs w:val="22"/>
              </w:rPr>
            </w:pPr>
          </w:p>
          <w:p w:rsidR="00F303F9" w:rsidP="006D4455">
            <w:pPr>
              <w:autoSpaceDE w:val="0"/>
              <w:autoSpaceDN w:val="0"/>
              <w:bidi w:val="0"/>
              <w:spacing w:before="0" w:beforeAutospacing="0" w:after="0" w:afterAutospacing="0" w:line="240" w:lineRule="auto"/>
              <w:jc w:val="center"/>
              <w:rPr>
                <w:rFonts w:ascii="Arial Narrow" w:hAnsi="Arial Narrow"/>
                <w:sz w:val="22"/>
                <w:szCs w:val="22"/>
              </w:rPr>
            </w:pPr>
          </w:p>
          <w:p w:rsidR="00F303F9" w:rsidP="006D4455">
            <w:pPr>
              <w:autoSpaceDE w:val="0"/>
              <w:autoSpaceDN w:val="0"/>
              <w:bidi w:val="0"/>
              <w:spacing w:before="0" w:beforeAutospacing="0" w:after="0" w:afterAutospacing="0" w:line="240" w:lineRule="auto"/>
              <w:jc w:val="center"/>
              <w:rPr>
                <w:rFonts w:ascii="Arial Narrow" w:hAnsi="Arial Narrow"/>
                <w:sz w:val="22"/>
                <w:szCs w:val="22"/>
              </w:rPr>
            </w:pPr>
          </w:p>
          <w:p w:rsidR="00F303F9" w:rsidP="006D4455">
            <w:pPr>
              <w:autoSpaceDE w:val="0"/>
              <w:autoSpaceDN w:val="0"/>
              <w:bidi w:val="0"/>
              <w:spacing w:before="0" w:beforeAutospacing="0" w:after="0" w:afterAutospacing="0" w:line="240" w:lineRule="auto"/>
              <w:jc w:val="center"/>
              <w:rPr>
                <w:rFonts w:ascii="Arial Narrow" w:hAnsi="Arial Narrow"/>
                <w:sz w:val="22"/>
                <w:szCs w:val="22"/>
              </w:rPr>
            </w:pPr>
          </w:p>
          <w:p w:rsidR="00F303F9" w:rsidP="006D4455">
            <w:pPr>
              <w:autoSpaceDE w:val="0"/>
              <w:autoSpaceDN w:val="0"/>
              <w:bidi w:val="0"/>
              <w:spacing w:before="0" w:beforeAutospacing="0" w:after="0" w:afterAutospacing="0" w:line="240" w:lineRule="auto"/>
              <w:jc w:val="center"/>
              <w:rPr>
                <w:rFonts w:ascii="Arial Narrow" w:hAnsi="Arial Narrow"/>
                <w:sz w:val="22"/>
                <w:szCs w:val="22"/>
              </w:rPr>
            </w:pPr>
          </w:p>
          <w:p w:rsidR="00F303F9" w:rsidP="006D4455">
            <w:pPr>
              <w:autoSpaceDE w:val="0"/>
              <w:autoSpaceDN w:val="0"/>
              <w:bidi w:val="0"/>
              <w:spacing w:before="0" w:beforeAutospacing="0" w:after="0" w:afterAutospacing="0" w:line="240" w:lineRule="auto"/>
              <w:jc w:val="center"/>
              <w:rPr>
                <w:rFonts w:ascii="Arial Narrow" w:hAnsi="Arial Narrow"/>
                <w:sz w:val="22"/>
                <w:szCs w:val="22"/>
              </w:rPr>
            </w:pPr>
          </w:p>
          <w:p w:rsidR="003B6A42" w:rsidRPr="00F303F9" w:rsidP="006D4455">
            <w:pPr>
              <w:autoSpaceDE w:val="0"/>
              <w:autoSpaceDN w:val="0"/>
              <w:bidi w:val="0"/>
              <w:spacing w:before="0" w:beforeAutospacing="0" w:after="0" w:afterAutospacing="0" w:line="240" w:lineRule="auto"/>
              <w:jc w:val="center"/>
              <w:rPr>
                <w:rFonts w:ascii="Arial Narrow" w:hAnsi="Arial Narrow"/>
                <w:sz w:val="22"/>
                <w:szCs w:val="22"/>
              </w:rPr>
            </w:pPr>
            <w:r w:rsidRPr="00F303F9">
              <w:rPr>
                <w:rFonts w:ascii="Arial Narrow" w:hAnsi="Arial Narrow"/>
                <w:sz w:val="22"/>
                <w:szCs w:val="22"/>
              </w:rPr>
              <w:t>ods.3</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F303F9">
            <w:pPr>
              <w:autoSpaceDE w:val="0"/>
              <w:autoSpaceDN w:val="0"/>
              <w:bidi w:val="0"/>
              <w:spacing w:before="0" w:beforeAutospacing="0" w:after="0" w:afterAutospacing="0" w:line="240" w:lineRule="auto"/>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F303F9" w:rsidP="004B1FB2">
            <w:pPr>
              <w:pStyle w:val="BodyText2"/>
              <w:bidi w:val="0"/>
              <w:spacing w:after="0" w:line="240" w:lineRule="exact"/>
              <w:jc w:val="both"/>
              <w:rPr>
                <w:rFonts w:ascii="Arial Narrow" w:hAnsi="Arial Narrow"/>
                <w:sz w:val="22"/>
                <w:szCs w:val="22"/>
              </w:rPr>
            </w:pPr>
          </w:p>
          <w:p w:rsidR="004B1FB2" w:rsidRPr="004B1FB2" w:rsidP="004B1FB2">
            <w:pPr>
              <w:pStyle w:val="BodyText2"/>
              <w:bidi w:val="0"/>
              <w:spacing w:after="0" w:line="240" w:lineRule="exact"/>
              <w:jc w:val="both"/>
              <w:rPr>
                <w:rFonts w:ascii="Arial Narrow" w:hAnsi="Arial Narrow"/>
                <w:sz w:val="22"/>
                <w:szCs w:val="22"/>
              </w:rPr>
            </w:pPr>
            <w:r w:rsidRPr="004B1FB2">
              <w:rPr>
                <w:rFonts w:ascii="Arial Narrow" w:hAnsi="Arial Narrow"/>
                <w:sz w:val="22"/>
                <w:szCs w:val="22"/>
              </w:rPr>
              <w:t>Ak obchodník s cennými papiermi prijal inštrukciu na vykonávanie investičných alebo vedľajších služieb na účet klienta prostredníctvom iného obchodníka s cennými papiermi, nie je povinný skúmať spoľahlivosť informácií o klientovi oznámené týmto iným obchodníkom s cennými papiermi; za úplnosť a presnosť oznámenej informácie zodpovedá obchodník s cennými papiermi, ktorý postúpil inštrukciu.</w:t>
            </w:r>
          </w:p>
          <w:p w:rsidR="004B1FB2" w:rsidRPr="004B1FB2" w:rsidP="004B1FB2">
            <w:pPr>
              <w:pStyle w:val="BodyText2"/>
              <w:bidi w:val="0"/>
              <w:spacing w:after="0" w:line="240" w:lineRule="exact"/>
              <w:jc w:val="both"/>
              <w:rPr>
                <w:rFonts w:ascii="Arial Narrow" w:hAnsi="Arial Narrow"/>
                <w:sz w:val="22"/>
                <w:szCs w:val="22"/>
              </w:rPr>
            </w:pPr>
            <w:r w:rsidRPr="004B1FB2">
              <w:rPr>
                <w:rFonts w:ascii="Arial Narrow" w:hAnsi="Arial Narrow"/>
                <w:sz w:val="22"/>
                <w:szCs w:val="22"/>
              </w:rPr>
              <w:t xml:space="preserve"> </w:t>
            </w:r>
          </w:p>
          <w:p w:rsidR="004B1FB2" w:rsidRPr="004B1FB2" w:rsidP="004B1FB2">
            <w:pPr>
              <w:pStyle w:val="BodyText2"/>
              <w:bidi w:val="0"/>
              <w:spacing w:after="0" w:line="240" w:lineRule="exact"/>
              <w:jc w:val="both"/>
              <w:rPr>
                <w:rFonts w:ascii="Arial Narrow" w:hAnsi="Arial Narrow"/>
                <w:sz w:val="22"/>
                <w:szCs w:val="22"/>
              </w:rPr>
            </w:pPr>
            <w:r w:rsidRPr="004B1FB2">
              <w:rPr>
                <w:rFonts w:ascii="Arial Narrow" w:hAnsi="Arial Narrow"/>
                <w:sz w:val="22"/>
                <w:szCs w:val="22"/>
              </w:rPr>
              <w:t>Obchodník s cennými papiermi, ktorý prijal inštrukciu na vykonanie investičných služieb alebo vedľajších služieb na účet klienta spôsobom podľa odseku 1, nie je povinný skúmať spoľahlivosť odporúčania v súvislosti s investičnou službou alebo vedľajšou službou alebo obchodom, ktorú klientovi poskytol iný obchodník s cennými papiermi; za spoľahlivosť odporúčania zodpovedá obchodník s cennými papiermi, ktorý postúpil inštrukciu.</w:t>
            </w:r>
          </w:p>
          <w:p w:rsidR="004B1FB2" w:rsidRPr="004B1FB2" w:rsidP="004B1FB2">
            <w:pPr>
              <w:pStyle w:val="BodyText2"/>
              <w:bidi w:val="0"/>
              <w:spacing w:after="0" w:line="240" w:lineRule="exact"/>
              <w:jc w:val="both"/>
              <w:rPr>
                <w:rFonts w:ascii="Arial Narrow" w:hAnsi="Arial Narrow"/>
                <w:sz w:val="22"/>
                <w:szCs w:val="22"/>
              </w:rPr>
            </w:pPr>
            <w:r w:rsidRPr="004B1FB2">
              <w:rPr>
                <w:rFonts w:ascii="Arial Narrow" w:hAnsi="Arial Narrow"/>
                <w:sz w:val="22"/>
                <w:szCs w:val="22"/>
              </w:rPr>
              <w:t xml:space="preserve"> </w:t>
            </w:r>
          </w:p>
          <w:p w:rsidR="006D4455" w:rsidRPr="00866E07" w:rsidP="004B1FB2">
            <w:pPr>
              <w:pStyle w:val="BodyText2"/>
              <w:bidi w:val="0"/>
              <w:spacing w:after="0" w:line="240" w:lineRule="auto"/>
              <w:jc w:val="both"/>
              <w:rPr>
                <w:rFonts w:ascii="Arial Narrow" w:hAnsi="Arial Narrow"/>
                <w:sz w:val="22"/>
                <w:szCs w:val="22"/>
              </w:rPr>
            </w:pPr>
            <w:r w:rsidRPr="004B1FB2" w:rsidR="004B1FB2">
              <w:rPr>
                <w:rFonts w:ascii="Arial Narrow" w:hAnsi="Arial Narrow"/>
                <w:sz w:val="22"/>
                <w:szCs w:val="22"/>
              </w:rPr>
              <w:t>Ustanoveniami odsekov 1 a 2 nie je dotknutá zodpovednosť obchodníka s cennými papiermi podľa tohto zákona, ktorý prijal inštrukciu prostredníctvom iného obchodníka s cennými papiermi za uskutočnenie investičnej služby alebo vedľajšej služby alebo obchodu založeného na takýchto informáciách alebo odporúčaniach v súlade s odsekmi 1 a 2.</w:t>
            </w:r>
          </w:p>
          <w:p w:rsidR="006D4455" w:rsidRPr="007C2FF8" w:rsidP="00866E07">
            <w:pPr>
              <w:pStyle w:val="BodyText2"/>
              <w:bidi w:val="0"/>
              <w:spacing w:after="0" w:line="240" w:lineRule="exact"/>
              <w:jc w:val="both"/>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00866E07">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pStyle w:val="Heading1"/>
              <w:bidi w:val="0"/>
              <w:spacing w:after="0" w:line="240" w:lineRule="auto"/>
              <w:rPr>
                <w:rFonts w:ascii="Arial Narrow" w:hAnsi="Arial Narrow"/>
                <w:b w:val="0"/>
                <w:bCs w:val="0"/>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čl.27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pStyle w:val="CM4"/>
              <w:bidi w:val="0"/>
              <w:spacing w:after="60" w:line="240" w:lineRule="auto"/>
              <w:rPr>
                <w:rFonts w:ascii="Arial Narrow" w:hAnsi="Arial Narrow"/>
                <w:b/>
                <w:bCs/>
                <w:sz w:val="22"/>
                <w:szCs w:val="22"/>
              </w:rPr>
            </w:pPr>
            <w:r w:rsidRPr="007C2FF8">
              <w:rPr>
                <w:rFonts w:ascii="Arial Narrow" w:hAnsi="Arial Narrow"/>
                <w:b/>
                <w:bCs/>
                <w:sz w:val="22"/>
                <w:szCs w:val="22"/>
              </w:rPr>
              <w:t>Povinnosť vykonať pokyny za najvýhodnejších podmienok pre klienta</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1.   Členské štáty nariadia, aby investičné spoločnosti prijali všetky dostatočné opatrenia, aby pri vykonávaní pokynov získali najlepší možný výsledok pre svojich klientov pri zohľadnení ceny, nákladov, rýchlosti, pravdepodobnosti vykonania a vyrovnania, veľkosti, povahy alebo iných aspektov týkajúcej sa vykonania pokynu. Ak však klient vydá konkrétnu inštrukciu, investičná spoločnosť vykoná pokyn podľa konkrétnej inštrukcie.</w:t>
            </w:r>
          </w:p>
          <w:p w:rsidR="00894BDD"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Ak investičná spoločnosť vykonáva pokyn v mene klienta, najlepší možný výsledok sa určí z hľadiska celkového plnenia predstavujúceho cenu finančného nástroja a náklady spojené s vykonaním pokynu, ktoré vznikli klientovi a ktoré sú priamo spojené s vykonaním pokynu vrátane poplatkov pre miesta výkonu, poplatkov za zúčtovanie a vyrovnanie a akýchkoľvek iných poplatkov hradených tretím stranám zapojeným do vykonania pokynu.</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Na účely poskytnutia najlepšieho možného výsledku v súlade s prvým pododsekom, pokiaľ existuje viac ako jedno konkurenčné miesto výkonu príkazu pre finančný nástroj, s cieľom porovnať výsledky pre klienta aké by dosiahol vykonaním pokynu v každom z miest výkonu uvedených v politike vykonávania pokynov investičnej spoločnosti, ktoré je schopné splniť tento pokyn, v takom prípade sa vezmú do úvahy provízie a náklady investičnej spoločnosti na vykonanie pokynu v každom mieste výkonu, ktoré pripadá do úvahy.</w:t>
            </w:r>
          </w:p>
          <w:p w:rsidR="00894BDD" w:rsidP="006D4455">
            <w:pPr>
              <w:pStyle w:val="CM4"/>
              <w:bidi w:val="0"/>
              <w:spacing w:before="60" w:after="60" w:line="240" w:lineRule="auto"/>
              <w:rPr>
                <w:rFonts w:ascii="Arial Narrow" w:hAnsi="Arial Narrow"/>
                <w:sz w:val="22"/>
                <w:szCs w:val="22"/>
              </w:rPr>
            </w:pPr>
          </w:p>
          <w:p w:rsidR="00894BDD" w:rsidP="006D4455">
            <w:pPr>
              <w:pStyle w:val="CM4"/>
              <w:bidi w:val="0"/>
              <w:spacing w:before="60" w:after="60" w:line="240" w:lineRule="auto"/>
              <w:rPr>
                <w:rFonts w:ascii="Arial Narrow" w:hAnsi="Arial Narrow"/>
                <w:sz w:val="22"/>
                <w:szCs w:val="22"/>
              </w:rPr>
            </w:pPr>
          </w:p>
          <w:p w:rsidR="00894BDD" w:rsidP="006D4455">
            <w:pPr>
              <w:pStyle w:val="CM4"/>
              <w:bidi w:val="0"/>
              <w:spacing w:before="60" w:after="60" w:line="240" w:lineRule="auto"/>
              <w:rPr>
                <w:rFonts w:ascii="Arial Narrow" w:hAnsi="Arial Narrow"/>
                <w:sz w:val="22"/>
                <w:szCs w:val="22"/>
              </w:rPr>
            </w:pPr>
          </w:p>
          <w:p w:rsidR="00894BDD"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2.   Investičná spoločnosť neprijíma žiadnu odmenu, zľavu ani nepeňažnú výhodu za smerovanie pokynov klientov na konkrétne obchodné miesto alebo miesto výkonu, čo by bolo v rozpore s požiadavkami konfliktu záujmov alebo prijímania stimulov stanovenými v odseku 1 tohto článku, článku 16 ods. 3 a článkov 23 a 24.</w:t>
            </w:r>
          </w:p>
          <w:p w:rsidR="00894BDD" w:rsidP="006D4455">
            <w:pPr>
              <w:pStyle w:val="CM4"/>
              <w:bidi w:val="0"/>
              <w:spacing w:before="60" w:after="60" w:line="240" w:lineRule="auto"/>
              <w:rPr>
                <w:rFonts w:ascii="Arial Narrow" w:hAnsi="Arial Narrow"/>
                <w:sz w:val="22"/>
                <w:szCs w:val="22"/>
              </w:rPr>
            </w:pPr>
          </w:p>
          <w:p w:rsidR="00894BDD"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3.   Členské štáty požadujú, aby v prípade finančných nástrojov, ktoré podliehajú obchodovacej povinnosti podľa článku 23 a 28 nariadenia (EÚ) č. 600/2014 každé obchodné miesto a systematický internalizátor, a v prípade ostatných finančných nástrojov, každé miesto výkonu bezplatne sprístupnilo verejnosti údaje o kvalite výkonu transakcií na danom mieste, a to aspoň raz ročne, a aby investičná spoločnosť po výkone transakcie v mene klienta informovala klienta o tom, kde bol pokyn vykonaný. Pravidelné správy zahŕňajú podrobné údaje o cene, nákladoch, rýchlosti a pravdepodobnosti vykonania v prípade jednotlivých finančných nástrojov.</w:t>
            </w:r>
          </w:p>
          <w:p w:rsidR="00AB051A" w:rsidP="006D4455">
            <w:pPr>
              <w:pStyle w:val="CM4"/>
              <w:bidi w:val="0"/>
              <w:spacing w:before="60" w:after="60" w:line="240" w:lineRule="auto"/>
              <w:rPr>
                <w:rFonts w:ascii="Arial Narrow" w:hAnsi="Arial Narrow"/>
                <w:sz w:val="22"/>
                <w:szCs w:val="22"/>
              </w:rPr>
            </w:pPr>
          </w:p>
          <w:p w:rsidR="00AB051A" w:rsidP="006D4455">
            <w:pPr>
              <w:pStyle w:val="CM4"/>
              <w:bidi w:val="0"/>
              <w:spacing w:before="60" w:after="60" w:line="240" w:lineRule="auto"/>
              <w:rPr>
                <w:rFonts w:ascii="Arial Narrow" w:hAnsi="Arial Narrow"/>
                <w:sz w:val="22"/>
                <w:szCs w:val="22"/>
              </w:rPr>
            </w:pPr>
          </w:p>
          <w:p w:rsidR="00AB051A" w:rsidP="006D4455">
            <w:pPr>
              <w:pStyle w:val="CM4"/>
              <w:bidi w:val="0"/>
              <w:spacing w:before="60" w:after="60" w:line="240" w:lineRule="auto"/>
              <w:rPr>
                <w:rFonts w:ascii="Arial Narrow" w:hAnsi="Arial Narrow"/>
                <w:sz w:val="22"/>
                <w:szCs w:val="22"/>
              </w:rPr>
            </w:pPr>
          </w:p>
          <w:p w:rsidR="00AB051A" w:rsidP="006D4455">
            <w:pPr>
              <w:pStyle w:val="CM4"/>
              <w:bidi w:val="0"/>
              <w:spacing w:before="60" w:after="60" w:line="240" w:lineRule="auto"/>
              <w:rPr>
                <w:rFonts w:ascii="Arial Narrow" w:hAnsi="Arial Narrow"/>
                <w:sz w:val="22"/>
                <w:szCs w:val="22"/>
              </w:rPr>
            </w:pPr>
          </w:p>
          <w:p w:rsidR="00AB051A"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4.   Členské štáty požadujú, aby investičné spoločnosti stanovili a uplatňovali účinné opatrenia na dosiahnutie súladu s odsekom 1. Členské štáty predovšetkým požadujú od investičných spoločností, aby ustanovili a zaviedli politiku vykonávania pokynov, ktorá im umožní, aby dosiahli v prípade svojich pokynov klientov najlepší možný výsledok v súlade s odsekom 1.</w:t>
            </w:r>
          </w:p>
          <w:p w:rsidR="00AB051A" w:rsidP="006D4455">
            <w:pPr>
              <w:pStyle w:val="CM4"/>
              <w:bidi w:val="0"/>
              <w:spacing w:before="60" w:after="60" w:line="240" w:lineRule="auto"/>
              <w:rPr>
                <w:rFonts w:ascii="Arial Narrow" w:hAnsi="Arial Narrow"/>
                <w:sz w:val="22"/>
                <w:szCs w:val="22"/>
              </w:rPr>
            </w:pPr>
          </w:p>
          <w:p w:rsidR="00291CFB" w:rsidP="00291CFB">
            <w:pPr>
              <w:pStyle w:val="Default"/>
              <w:bidi w:val="0"/>
              <w:spacing w:after="0" w:line="240" w:lineRule="auto"/>
            </w:pPr>
          </w:p>
          <w:p w:rsidR="00291CFB" w:rsidP="00291CFB">
            <w:pPr>
              <w:pStyle w:val="Default"/>
              <w:bidi w:val="0"/>
              <w:spacing w:after="0" w:line="240" w:lineRule="auto"/>
            </w:pPr>
          </w:p>
          <w:p w:rsidR="00291CFB" w:rsidP="00291CFB">
            <w:pPr>
              <w:pStyle w:val="Default"/>
              <w:bidi w:val="0"/>
              <w:spacing w:after="0" w:line="240" w:lineRule="auto"/>
            </w:pPr>
          </w:p>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5.   Politika vykonávania pokynov obsahujú pre každú triedu finančných nástrojov informácie o rôznych miestach, kde investičná spoločnosť vykonáva pokyny klientov, a činitele ovplyvňujúce výber miesta výkonu. Musí obsahovať aspoň tie miesta výkonu, ktoré trvale umožňujú investičnej spoločnosti dosiahnuť najlepší možný výsledok v prípade vykonávania pokynov klientov.</w:t>
            </w:r>
          </w:p>
          <w:p w:rsidR="00291CFB" w:rsidP="00291CFB">
            <w:pPr>
              <w:pStyle w:val="Default"/>
              <w:bidi w:val="0"/>
              <w:spacing w:after="0" w:line="240" w:lineRule="auto"/>
            </w:pPr>
          </w:p>
          <w:p w:rsidR="00291CFB" w:rsidP="00291CFB">
            <w:pPr>
              <w:pStyle w:val="Default"/>
              <w:bidi w:val="0"/>
              <w:spacing w:after="0" w:line="240" w:lineRule="auto"/>
            </w:pPr>
          </w:p>
          <w:p w:rsidR="00291CFB" w:rsidP="00291CFB">
            <w:pPr>
              <w:pStyle w:val="Default"/>
              <w:bidi w:val="0"/>
              <w:spacing w:after="0" w:line="240" w:lineRule="auto"/>
            </w:pPr>
          </w:p>
          <w:p w:rsidR="00291CFB" w:rsidRPr="00291CFB" w:rsidP="00291CFB">
            <w:pPr>
              <w:pStyle w:val="Default"/>
              <w:bidi w:val="0"/>
              <w:spacing w:after="0" w:line="240" w:lineRule="auto"/>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Členské štáty požadujú, aby investičné spoločnosti poskytli príslušné informácie svojim klientom o svojej politike vykonávania pokynov. V týchto informáciách sa jasne a dostatočne podrobne vysvetlí spôsobom ľahko pochopiteľným pre klientov, ako bude investičná spoločnosť v mene klienta vykonávať pokyny. Členské štáty požadujú, aby investičné spoločnosti získali predchádzajúci súhlas svojich klientov s politikou vykonávania pokynov.</w:t>
            </w:r>
          </w:p>
          <w:p w:rsidR="00AB051A" w:rsidP="006D4455">
            <w:pPr>
              <w:pStyle w:val="CM4"/>
              <w:bidi w:val="0"/>
              <w:spacing w:before="60" w:after="60" w:line="240" w:lineRule="auto"/>
              <w:rPr>
                <w:rFonts w:ascii="Arial Narrow" w:hAnsi="Arial Narrow"/>
                <w:sz w:val="22"/>
                <w:szCs w:val="22"/>
              </w:rPr>
            </w:pPr>
          </w:p>
          <w:p w:rsidR="00AB051A" w:rsidP="006D4455">
            <w:pPr>
              <w:pStyle w:val="CM4"/>
              <w:bidi w:val="0"/>
              <w:spacing w:before="60" w:after="60" w:line="240" w:lineRule="auto"/>
              <w:rPr>
                <w:rFonts w:ascii="Arial Narrow" w:hAnsi="Arial Narrow"/>
                <w:sz w:val="22"/>
                <w:szCs w:val="22"/>
              </w:rPr>
            </w:pPr>
          </w:p>
          <w:p w:rsidR="00AB051A" w:rsidP="006D4455">
            <w:pPr>
              <w:pStyle w:val="CM4"/>
              <w:bidi w:val="0"/>
              <w:spacing w:before="60" w:after="60" w:line="240" w:lineRule="auto"/>
              <w:rPr>
                <w:rFonts w:ascii="Arial Narrow" w:hAnsi="Arial Narrow"/>
                <w:sz w:val="22"/>
                <w:szCs w:val="22"/>
              </w:rPr>
            </w:pPr>
          </w:p>
          <w:p w:rsidR="00AB051A"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Členské štáty požadujú, aby v prípade, keď politika vykonávania pokynov umožňuje, aby sa pokyny klientov mohli vykonať mimo obchodného miesta, investičná spoločnosť osobitne informovala svojich klientov o uvedenej možnosti. Členské štáty požadujú, aby investičné spoločnosti získali predchádzajúci výslovný súhlas svojich klientov pred pristúpením k vykonaniu ich pokynov mimo obchodného miesta. Investičné spoločnosti môžu získať takýto súhlas buď vo forme všeobecného súhlasu alebo na jednotlivé transakcie.</w:t>
            </w:r>
          </w:p>
          <w:p w:rsidR="00AB051A" w:rsidP="006D4455">
            <w:pPr>
              <w:pStyle w:val="CM4"/>
              <w:bidi w:val="0"/>
              <w:spacing w:before="60" w:after="60" w:line="240" w:lineRule="auto"/>
              <w:rPr>
                <w:rFonts w:ascii="Arial Narrow" w:hAnsi="Arial Narrow"/>
                <w:sz w:val="22"/>
                <w:szCs w:val="22"/>
              </w:rPr>
            </w:pPr>
          </w:p>
          <w:p w:rsidR="0046799F" w:rsidRPr="0046799F" w:rsidP="0046799F">
            <w:pPr>
              <w:pStyle w:val="Default"/>
              <w:bidi w:val="0"/>
              <w:spacing w:after="0" w:line="240" w:lineRule="auto"/>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6.   Členské štáty požadujú, aby investičné spoločnosti vykonávajúce pokyny klientov pre každú triedu finančných nástrojov raz za štvrťrok vypracovali a zverejnili zhrnutie piatich najlepších miest výkonu z hľadiska zaslaných objemov obchodovania, kde vykonali pokyny klientov v predchádzajúcom štvrťroku a údaje o dosiahnutej kvalite výkonu.</w:t>
            </w:r>
          </w:p>
          <w:p w:rsidR="00AB051A"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7.   Členské štáty požadujú, aby investičné spoločnosti, ktoré vykonávajú pokyny klientov, monitorovali účinnosť svojich opatrení na vykonávanie pokynov a politiku vykonávania pokynov, aby identifikovali a v prípade potreby napravili nedostatky. Najmä musia pravidelne vyhodnocovať, či miesta výkonu zahrnuté do politiky vykonávania pokynov umožňujú najlepší možný výsledok pre klienta, alebo či majú urobiť zmeny svojich opatrení na vykonávanie, zohľadňujúc okrem iného informácie uvedené v odsekoch 3 a 6. Členské štáty požadujú od investičných spoločností, aby oznámili klientom, s ktorými majú priebežný klientsky vzťah, všetky podstatné zmeny svojich opatrení na vykonávanie pokynov alebo politiky vykonávania pokynov.</w:t>
            </w:r>
          </w:p>
          <w:p w:rsidR="00AB051A" w:rsidP="006D4455">
            <w:pPr>
              <w:pStyle w:val="CM4"/>
              <w:bidi w:val="0"/>
              <w:spacing w:before="60" w:after="60" w:line="240" w:lineRule="auto"/>
              <w:rPr>
                <w:rFonts w:ascii="Arial Narrow" w:hAnsi="Arial Narrow"/>
                <w:sz w:val="22"/>
                <w:szCs w:val="22"/>
              </w:rPr>
            </w:pPr>
          </w:p>
          <w:p w:rsidR="00AB051A" w:rsidP="006D4455">
            <w:pPr>
              <w:pStyle w:val="CM4"/>
              <w:bidi w:val="0"/>
              <w:spacing w:before="60" w:after="60" w:line="240" w:lineRule="auto"/>
              <w:rPr>
                <w:rFonts w:ascii="Arial Narrow" w:hAnsi="Arial Narrow"/>
                <w:sz w:val="22"/>
                <w:szCs w:val="22"/>
              </w:rPr>
            </w:pPr>
          </w:p>
          <w:p w:rsidR="00AB051A" w:rsidP="006D4455">
            <w:pPr>
              <w:pStyle w:val="CM4"/>
              <w:bidi w:val="0"/>
              <w:spacing w:before="60" w:after="60" w:line="240" w:lineRule="auto"/>
              <w:rPr>
                <w:rFonts w:ascii="Arial Narrow" w:hAnsi="Arial Narrow"/>
                <w:sz w:val="22"/>
                <w:szCs w:val="22"/>
              </w:rPr>
            </w:pPr>
          </w:p>
          <w:p w:rsidR="00AB051A" w:rsidP="006D4455">
            <w:pPr>
              <w:pStyle w:val="CM4"/>
              <w:bidi w:val="0"/>
              <w:spacing w:before="60" w:after="60" w:line="240" w:lineRule="auto"/>
              <w:rPr>
                <w:rFonts w:ascii="Arial Narrow" w:hAnsi="Arial Narrow"/>
                <w:sz w:val="22"/>
                <w:szCs w:val="22"/>
              </w:rPr>
            </w:pPr>
          </w:p>
          <w:p w:rsidR="00AB051A" w:rsidP="006D4455">
            <w:pPr>
              <w:pStyle w:val="CM4"/>
              <w:bidi w:val="0"/>
              <w:spacing w:before="60" w:after="60" w:line="240" w:lineRule="auto"/>
              <w:rPr>
                <w:rFonts w:ascii="Arial Narrow" w:hAnsi="Arial Narrow"/>
                <w:sz w:val="22"/>
                <w:szCs w:val="22"/>
              </w:rPr>
            </w:pPr>
          </w:p>
          <w:p w:rsidR="00AB051A" w:rsidP="00AB051A">
            <w:pPr>
              <w:pStyle w:val="Default"/>
              <w:bidi w:val="0"/>
              <w:spacing w:after="0" w:line="240" w:lineRule="auto"/>
            </w:pPr>
          </w:p>
          <w:p w:rsidR="0063007C" w:rsidP="00AB051A">
            <w:pPr>
              <w:pStyle w:val="Default"/>
              <w:bidi w:val="0"/>
              <w:spacing w:after="0" w:line="240" w:lineRule="auto"/>
            </w:pPr>
          </w:p>
          <w:p w:rsidR="0046799F" w:rsidP="00AB051A">
            <w:pPr>
              <w:pStyle w:val="Default"/>
              <w:bidi w:val="0"/>
              <w:spacing w:after="0" w:line="240" w:lineRule="auto"/>
            </w:pPr>
          </w:p>
          <w:p w:rsidR="0046799F" w:rsidP="00AB051A">
            <w:pPr>
              <w:pStyle w:val="Default"/>
              <w:bidi w:val="0"/>
              <w:spacing w:after="0" w:line="240" w:lineRule="auto"/>
            </w:pPr>
          </w:p>
          <w:p w:rsidR="0046799F" w:rsidRPr="00AB051A" w:rsidP="00AB051A">
            <w:pPr>
              <w:pStyle w:val="Default"/>
              <w:bidi w:val="0"/>
              <w:spacing w:after="0" w:line="240" w:lineRule="auto"/>
            </w:pPr>
          </w:p>
          <w:p w:rsidR="00AB051A"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8.   Členské štáty požadujú od investičných spoločností, aby boli schopné preukázať svojim klientom na ich žiadosť, že vykonali ich pokyny v súlade s politikou investičnej spoločnosti na ich vykonávanie, a preukázať príslušným orgánom na požiadanie dodržanie tohto článku.</w:t>
            </w:r>
          </w:p>
          <w:p w:rsidR="00AB051A"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9.   Komisia je splnomocnená prijať v súlade s článkom 89 delegované akty týkajúce sa: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5"/>
              <w:gridCol w:w="646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kritérií na určenie relatívnej závažnosti rôznych činiteľov, ktoré sa podľa odseku 1 môžu zohľadniť na určenie najlepšieho možného výsledku pri zohľadnení veľkosti a druhu pokynu a retailového alebo profesionálneho charakteru klienta;</w:t>
                  </w: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1"/>
              <w:gridCol w:w="657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b)</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činiteľov, ktoré investičná spoločnosť môže zohľadniť pri preskúmaní svojich opatrení na vykonávanie a okolností, za ktorých by mohli byť zmeny takýchto opatrení vhodné. Ide najmä o činitele na určenie, ktoré miesta umožnia investičným spoločnostiam trvale dosiahnuť najlepší možný výsledok v prípade vykonávania pokynov klientov;</w:t>
                  </w: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0"/>
              <w:gridCol w:w="658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c)</w:t>
                  </w:r>
                </w:p>
              </w:tc>
              <w:tc>
                <w:tcPr>
                  <w:tcW w:w="919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povahy a rozsahu informácií, ktoré sa majú poskytovať klientom o ich stratégiách vykonávania podľa odseku 5.</w:t>
                  </w:r>
                </w:p>
              </w:tc>
            </w:tr>
          </w:tbl>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10.   Orgán ESMA vypracuje návrh regulačných technických predpisov, v ktorých určí:</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5"/>
              <w:gridCol w:w="646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konkrétny obsah, formát a periodicita údajov v súvislosti s kvalitou vykonávania, ktoré sa majú uverejniť v súlade s odsekom 3, s prihliadnutím na príslušný typ miesta výkonu a druh finančného nástroja;</w:t>
                  </w: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1"/>
              <w:gridCol w:w="657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b)</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obsah a formát informácií, ktoré majú uverejniť investičné spoločnosti v súlade s odsekom 6.</w:t>
                  </w:r>
                </w:p>
              </w:tc>
            </w:tr>
          </w:tbl>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Orgán ESMA predloží tento návrh regulačných technických predpisov Komisii do 3. júla 2015.</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Komisii sa udeľuje právomoc prijať regulačné technické predpisy uvedené v prvom pododseku v súlade s článkami 10 až 1</w:t>
            </w:r>
            <w:r w:rsidR="0046799F">
              <w:rPr>
                <w:rFonts w:ascii="Arial Narrow" w:hAnsi="Arial Narrow"/>
                <w:sz w:val="22"/>
                <w:szCs w:val="22"/>
              </w:rPr>
              <w:t>4 nariadenia (EÚ) č. 1095/2010.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r w:rsidRPr="00894BDD">
              <w:rPr>
                <w:rFonts w:ascii="Arial Narrow" w:hAnsi="Arial Narrow"/>
                <w:b/>
                <w:color w:val="00B0F0"/>
                <w:sz w:val="22"/>
                <w:szCs w:val="22"/>
              </w:rPr>
              <w:t>Návrh zákona čl.I</w:t>
            </w: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r w:rsidRPr="00894BDD">
              <w:rPr>
                <w:rFonts w:ascii="Arial Narrow" w:hAnsi="Arial Narrow"/>
                <w:b/>
                <w:color w:val="00B0F0"/>
                <w:sz w:val="22"/>
                <w:szCs w:val="22"/>
              </w:rPr>
              <w:t>Návrh zákona čl.I</w:t>
            </w: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r w:rsidRPr="00894BDD">
              <w:rPr>
                <w:rFonts w:ascii="Arial Narrow" w:hAnsi="Arial Narrow"/>
                <w:b/>
                <w:color w:val="00B0F0"/>
                <w:sz w:val="22"/>
                <w:szCs w:val="22"/>
              </w:rPr>
              <w:t>Návrh zákona čl.I</w:t>
            </w: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46799F"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r w:rsidRPr="00894BDD">
              <w:rPr>
                <w:rFonts w:ascii="Arial Narrow" w:hAnsi="Arial Narrow"/>
                <w:b/>
                <w:color w:val="00B0F0"/>
                <w:sz w:val="22"/>
                <w:szCs w:val="22"/>
              </w:rPr>
              <w:t>Návrh zákona čl.I</w:t>
            </w: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1C7633">
            <w:pPr>
              <w:autoSpaceDE w:val="0"/>
              <w:autoSpaceDN w:val="0"/>
              <w:bidi w:val="0"/>
              <w:spacing w:before="0" w:beforeAutospacing="0" w:after="0" w:afterAutospacing="0" w:line="240" w:lineRule="auto"/>
              <w:jc w:val="center"/>
              <w:rPr>
                <w:rFonts w:ascii="Arial Narrow" w:hAnsi="Arial Narrow"/>
                <w:b/>
                <w:color w:val="00B0F0"/>
                <w:sz w:val="22"/>
                <w:szCs w:val="22"/>
              </w:rPr>
            </w:pPr>
            <w:r w:rsidRPr="00291CFB" w:rsidR="00291CFB">
              <w:rPr>
                <w:rFonts w:ascii="Arial Narrow" w:hAnsi="Arial Narrow"/>
                <w:sz w:val="22"/>
                <w:szCs w:val="22"/>
              </w:rPr>
              <w:t xml:space="preserve">566/2001 </w:t>
            </w: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C7633"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C7633"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C7633"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1C7633"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291CFB"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P="00894BDD">
            <w:pPr>
              <w:autoSpaceDE w:val="0"/>
              <w:autoSpaceDN w:val="0"/>
              <w:bidi w:val="0"/>
              <w:spacing w:before="0" w:beforeAutospacing="0" w:after="0" w:afterAutospacing="0" w:line="240" w:lineRule="auto"/>
              <w:jc w:val="center"/>
              <w:rPr>
                <w:rFonts w:ascii="Arial Narrow" w:hAnsi="Arial Narrow"/>
                <w:sz w:val="22"/>
                <w:szCs w:val="22"/>
              </w:rPr>
            </w:pPr>
            <w:r w:rsidRPr="00291CFB" w:rsidR="00291CFB">
              <w:rPr>
                <w:rFonts w:ascii="Arial Narrow" w:hAnsi="Arial Narrow"/>
                <w:sz w:val="22"/>
                <w:szCs w:val="22"/>
              </w:rPr>
              <w:t>566/2001</w:t>
            </w:r>
          </w:p>
          <w:p w:rsidR="00291CFB" w:rsidP="00894BDD">
            <w:pPr>
              <w:autoSpaceDE w:val="0"/>
              <w:autoSpaceDN w:val="0"/>
              <w:bidi w:val="0"/>
              <w:spacing w:before="0" w:beforeAutospacing="0" w:after="0" w:afterAutospacing="0" w:line="240" w:lineRule="auto"/>
              <w:jc w:val="center"/>
              <w:rPr>
                <w:rFonts w:ascii="Arial Narrow" w:hAnsi="Arial Narrow"/>
                <w:sz w:val="22"/>
                <w:szCs w:val="22"/>
              </w:rPr>
            </w:pPr>
          </w:p>
          <w:p w:rsidR="00291CFB" w:rsidP="00894BDD">
            <w:pPr>
              <w:autoSpaceDE w:val="0"/>
              <w:autoSpaceDN w:val="0"/>
              <w:bidi w:val="0"/>
              <w:spacing w:before="0" w:beforeAutospacing="0" w:after="0" w:afterAutospacing="0" w:line="240" w:lineRule="auto"/>
              <w:jc w:val="center"/>
              <w:rPr>
                <w:rFonts w:ascii="Arial Narrow" w:hAnsi="Arial Narrow"/>
                <w:sz w:val="22"/>
                <w:szCs w:val="22"/>
              </w:rPr>
            </w:pPr>
          </w:p>
          <w:p w:rsidR="00291CFB" w:rsidP="00894BDD">
            <w:pPr>
              <w:autoSpaceDE w:val="0"/>
              <w:autoSpaceDN w:val="0"/>
              <w:bidi w:val="0"/>
              <w:spacing w:before="0" w:beforeAutospacing="0" w:after="0" w:afterAutospacing="0" w:line="240" w:lineRule="auto"/>
              <w:jc w:val="center"/>
              <w:rPr>
                <w:rFonts w:ascii="Arial Narrow" w:hAnsi="Arial Narrow"/>
                <w:sz w:val="22"/>
                <w:szCs w:val="22"/>
              </w:rPr>
            </w:pPr>
          </w:p>
          <w:p w:rsidR="00291CFB" w:rsidP="00894BDD">
            <w:pPr>
              <w:autoSpaceDE w:val="0"/>
              <w:autoSpaceDN w:val="0"/>
              <w:bidi w:val="0"/>
              <w:spacing w:before="0" w:beforeAutospacing="0" w:after="0" w:afterAutospacing="0" w:line="240" w:lineRule="auto"/>
              <w:jc w:val="center"/>
              <w:rPr>
                <w:rFonts w:ascii="Arial Narrow" w:hAnsi="Arial Narrow"/>
                <w:sz w:val="22"/>
                <w:szCs w:val="22"/>
              </w:rPr>
            </w:pPr>
          </w:p>
          <w:p w:rsidR="00291CFB" w:rsidP="00894BDD">
            <w:pPr>
              <w:autoSpaceDE w:val="0"/>
              <w:autoSpaceDN w:val="0"/>
              <w:bidi w:val="0"/>
              <w:spacing w:before="0" w:beforeAutospacing="0" w:after="0" w:afterAutospacing="0" w:line="240" w:lineRule="auto"/>
              <w:jc w:val="center"/>
              <w:rPr>
                <w:rFonts w:ascii="Arial Narrow" w:hAnsi="Arial Narrow"/>
                <w:sz w:val="22"/>
                <w:szCs w:val="22"/>
              </w:rPr>
            </w:pPr>
          </w:p>
          <w:p w:rsidR="00291CFB" w:rsidRPr="00291CFB"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r w:rsidR="00291CFB">
              <w:rPr>
                <w:rFonts w:ascii="Arial Narrow" w:hAnsi="Arial Narrow"/>
                <w:b/>
                <w:color w:val="00B0F0"/>
                <w:sz w:val="22"/>
                <w:szCs w:val="22"/>
              </w:rPr>
              <w:t>Návrh zákona čl.I</w:t>
            </w: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bidi w:val="0"/>
              <w:spacing w:line="240" w:lineRule="auto"/>
              <w:jc w:val="center"/>
              <w:rPr>
                <w:rFonts w:ascii="Arial Narrow" w:hAnsi="Arial Narrow"/>
                <w:sz w:val="22"/>
                <w:szCs w:val="22"/>
              </w:rPr>
            </w:pPr>
            <w:r w:rsidRPr="00894BDD">
              <w:rPr>
                <w:rFonts w:ascii="Arial Narrow" w:hAnsi="Arial Narrow"/>
                <w:b/>
                <w:color w:val="00B0F0"/>
                <w:sz w:val="22"/>
                <w:szCs w:val="22"/>
              </w:rPr>
              <w:t>návrh zákona čl.I</w:t>
            </w: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46799F" w:rsidRPr="00894BDD" w:rsidP="0046799F">
            <w:pPr>
              <w:bidi w:val="0"/>
              <w:spacing w:line="240" w:lineRule="auto"/>
              <w:jc w:val="center"/>
              <w:rPr>
                <w:rFonts w:ascii="Arial Narrow" w:hAnsi="Arial Narrow"/>
                <w:sz w:val="22"/>
                <w:szCs w:val="22"/>
              </w:rPr>
            </w:pPr>
            <w:r w:rsidRPr="00894BDD">
              <w:rPr>
                <w:rFonts w:ascii="Arial Narrow" w:hAnsi="Arial Narrow"/>
                <w:b/>
                <w:color w:val="00B0F0"/>
                <w:sz w:val="22"/>
                <w:szCs w:val="22"/>
              </w:rPr>
              <w:t>návrh zákona čl.I</w:t>
            </w:r>
          </w:p>
          <w:p w:rsid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AB051A"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AB051A"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AB051A"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AB051A"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AB051A"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AB051A"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AB051A"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AB051A"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AB051A"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AB051A"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AB051A"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AB051A"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AB051A"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AB051A"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3007C"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AB051A"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2A1ACE"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AB051A"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AB051A" w:rsidRPr="00894BDD" w:rsidP="00AB051A">
            <w:pPr>
              <w:autoSpaceDE w:val="0"/>
              <w:autoSpaceDN w:val="0"/>
              <w:bidi w:val="0"/>
              <w:spacing w:before="0" w:beforeAutospacing="0" w:after="0" w:afterAutospacing="0" w:line="240" w:lineRule="auto"/>
              <w:jc w:val="center"/>
              <w:rPr>
                <w:rFonts w:ascii="Arial Narrow" w:hAnsi="Arial Narrow"/>
                <w:b/>
                <w:color w:val="00B0F0"/>
                <w:sz w:val="22"/>
                <w:szCs w:val="22"/>
              </w:rPr>
            </w:pPr>
            <w:r w:rsidRPr="00894BDD">
              <w:rPr>
                <w:rFonts w:ascii="Arial Narrow" w:hAnsi="Arial Narrow"/>
                <w:b/>
                <w:color w:val="00B0F0"/>
                <w:sz w:val="22"/>
                <w:szCs w:val="22"/>
              </w:rPr>
              <w:t>Návrh zákona čl.I</w:t>
            </w:r>
          </w:p>
          <w:p w:rsidR="00AB051A"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AB051A"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AB051A"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AB051A"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AB051A"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AB051A"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D4455" w:rsidRPr="00894BDD" w:rsidP="0046799F">
            <w:pPr>
              <w:autoSpaceDE w:val="0"/>
              <w:autoSpaceDN w:val="0"/>
              <w:bidi w:val="0"/>
              <w:spacing w:before="0" w:beforeAutospacing="0" w:after="0" w:afterAutospacing="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D4455" w:rsidRP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r w:rsidRPr="00894BDD">
              <w:rPr>
                <w:rFonts w:ascii="Arial Narrow" w:hAnsi="Arial Narrow"/>
                <w:sz w:val="22"/>
                <w:szCs w:val="22"/>
              </w:rPr>
              <w:t>§ 73o ods. 1</w:t>
            </w: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r w:rsidRPr="00894BDD">
              <w:rPr>
                <w:rFonts w:ascii="Arial Narrow" w:hAnsi="Arial Narrow"/>
                <w:sz w:val="22"/>
                <w:szCs w:val="22"/>
              </w:rPr>
              <w:t>ods.2</w:t>
            </w: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1C7633"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r w:rsidRPr="00894BDD">
              <w:rPr>
                <w:rFonts w:ascii="Arial Narrow" w:hAnsi="Arial Narrow"/>
                <w:sz w:val="22"/>
                <w:szCs w:val="22"/>
              </w:rPr>
              <w:t>ods.</w:t>
            </w:r>
            <w:r w:rsidR="0004095E">
              <w:rPr>
                <w:rFonts w:ascii="Arial Narrow" w:hAnsi="Arial Narrow"/>
                <w:sz w:val="22"/>
                <w:szCs w:val="22"/>
              </w:rPr>
              <w:t>3</w:t>
            </w: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1C7633"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r w:rsidRPr="00894BDD">
              <w:rPr>
                <w:rFonts w:ascii="Arial Narrow" w:hAnsi="Arial Narrow"/>
                <w:sz w:val="22"/>
                <w:szCs w:val="22"/>
              </w:rPr>
              <w:t>ods.</w:t>
            </w:r>
            <w:r w:rsidR="0004095E">
              <w:rPr>
                <w:rFonts w:ascii="Arial Narrow" w:hAnsi="Arial Narrow"/>
                <w:sz w:val="22"/>
                <w:szCs w:val="22"/>
              </w:rPr>
              <w:t>4</w:t>
            </w: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1C7633"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r w:rsidRPr="00894BDD">
              <w:rPr>
                <w:rFonts w:ascii="Arial Narrow" w:hAnsi="Arial Narrow"/>
                <w:sz w:val="22"/>
                <w:szCs w:val="22"/>
              </w:rPr>
              <w:t>§ 73</w:t>
            </w:r>
            <w:r w:rsidR="00291CFB">
              <w:rPr>
                <w:rFonts w:ascii="Arial Narrow" w:hAnsi="Arial Narrow"/>
                <w:sz w:val="22"/>
                <w:szCs w:val="22"/>
              </w:rPr>
              <w:t>p</w:t>
            </w: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r w:rsidRPr="00894BDD">
              <w:rPr>
                <w:rFonts w:ascii="Arial Narrow" w:hAnsi="Arial Narrow"/>
                <w:sz w:val="22"/>
                <w:szCs w:val="22"/>
              </w:rPr>
              <w:t>ods.</w:t>
            </w:r>
            <w:r w:rsidR="00291CFB">
              <w:rPr>
                <w:rFonts w:ascii="Arial Narrow" w:hAnsi="Arial Narrow"/>
                <w:sz w:val="22"/>
                <w:szCs w:val="22"/>
              </w:rPr>
              <w:t>1</w:t>
            </w: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r w:rsidR="001C7633">
              <w:rPr>
                <w:rFonts w:ascii="Arial Narrow" w:hAnsi="Arial Narrow"/>
                <w:sz w:val="22"/>
                <w:szCs w:val="22"/>
              </w:rPr>
              <w:t>1.a 2 veta</w:t>
            </w: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291CFB" w:rsidP="00894BDD">
            <w:pPr>
              <w:autoSpaceDE w:val="0"/>
              <w:autoSpaceDN w:val="0"/>
              <w:bidi w:val="0"/>
              <w:spacing w:before="0" w:beforeAutospacing="0" w:after="0" w:afterAutospacing="0" w:line="240" w:lineRule="auto"/>
              <w:jc w:val="center"/>
              <w:rPr>
                <w:rFonts w:ascii="Arial Narrow" w:hAnsi="Arial Narrow"/>
                <w:sz w:val="22"/>
                <w:szCs w:val="22"/>
              </w:rPr>
            </w:pPr>
          </w:p>
          <w:p w:rsidR="00291CFB" w:rsidP="00894BDD">
            <w:pPr>
              <w:autoSpaceDE w:val="0"/>
              <w:autoSpaceDN w:val="0"/>
              <w:bidi w:val="0"/>
              <w:spacing w:before="0" w:beforeAutospacing="0" w:after="0" w:afterAutospacing="0" w:line="240" w:lineRule="auto"/>
              <w:jc w:val="center"/>
              <w:rPr>
                <w:rFonts w:ascii="Arial Narrow" w:hAnsi="Arial Narrow"/>
                <w:sz w:val="22"/>
                <w:szCs w:val="22"/>
              </w:rPr>
            </w:pPr>
          </w:p>
          <w:p w:rsidR="00291CFB"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r w:rsidRPr="00894BDD">
              <w:rPr>
                <w:rFonts w:ascii="Arial Narrow" w:hAnsi="Arial Narrow"/>
                <w:sz w:val="22"/>
                <w:szCs w:val="22"/>
              </w:rPr>
              <w:t>ods.</w:t>
            </w:r>
            <w:r w:rsidR="00291CFB">
              <w:rPr>
                <w:rFonts w:ascii="Arial Narrow" w:hAnsi="Arial Narrow"/>
                <w:sz w:val="22"/>
                <w:szCs w:val="22"/>
              </w:rPr>
              <w:t>2</w:t>
            </w: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r w:rsidR="00291CFB">
              <w:rPr>
                <w:rFonts w:ascii="Arial Narrow" w:hAnsi="Arial Narrow"/>
                <w:sz w:val="22"/>
                <w:szCs w:val="22"/>
              </w:rPr>
              <w:t>ods.3</w:t>
            </w: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291CFB"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color w:val="00B0F0"/>
                <w:sz w:val="22"/>
                <w:szCs w:val="22"/>
              </w:rPr>
            </w:pPr>
            <w:r w:rsidRPr="00894BDD">
              <w:rPr>
                <w:rFonts w:ascii="Arial Narrow" w:hAnsi="Arial Narrow"/>
                <w:sz w:val="22"/>
                <w:szCs w:val="22"/>
              </w:rPr>
              <w:t>ods.</w:t>
            </w:r>
            <w:r w:rsidR="0046799F">
              <w:rPr>
                <w:rFonts w:ascii="Arial Narrow" w:hAnsi="Arial Narrow"/>
                <w:sz w:val="22"/>
                <w:szCs w:val="22"/>
              </w:rPr>
              <w:t>5</w:t>
            </w:r>
          </w:p>
          <w:p w:rsidR="00894BDD" w:rsidRPr="00894BDD" w:rsidP="00894BDD">
            <w:pPr>
              <w:autoSpaceDE w:val="0"/>
              <w:autoSpaceDN w:val="0"/>
              <w:bidi w:val="0"/>
              <w:spacing w:before="0" w:beforeAutospacing="0" w:after="0" w:afterAutospacing="0" w:line="240" w:lineRule="auto"/>
              <w:jc w:val="center"/>
              <w:rPr>
                <w:rFonts w:ascii="Arial Narrow" w:hAnsi="Arial Narrow"/>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color w:val="00B0F0"/>
                <w:sz w:val="22"/>
                <w:szCs w:val="22"/>
              </w:rPr>
            </w:pPr>
          </w:p>
          <w:p w:rsidR="00894BDD" w:rsidP="00894BDD">
            <w:pPr>
              <w:autoSpaceDE w:val="0"/>
              <w:autoSpaceDN w:val="0"/>
              <w:bidi w:val="0"/>
              <w:spacing w:before="0" w:beforeAutospacing="0" w:after="0" w:afterAutospacing="0" w:line="240" w:lineRule="auto"/>
              <w:jc w:val="center"/>
              <w:rPr>
                <w:rFonts w:ascii="Arial Narrow" w:hAnsi="Arial Narrow"/>
                <w:color w:val="00B0F0"/>
                <w:sz w:val="22"/>
                <w:szCs w:val="22"/>
              </w:rPr>
            </w:pPr>
          </w:p>
          <w:p w:rsidR="00AB051A" w:rsidP="00894BDD">
            <w:pPr>
              <w:autoSpaceDE w:val="0"/>
              <w:autoSpaceDN w:val="0"/>
              <w:bidi w:val="0"/>
              <w:spacing w:before="0" w:beforeAutospacing="0" w:after="0" w:afterAutospacing="0" w:line="240" w:lineRule="auto"/>
              <w:jc w:val="center"/>
              <w:rPr>
                <w:rFonts w:ascii="Arial Narrow" w:hAnsi="Arial Narrow"/>
                <w:color w:val="00B0F0"/>
                <w:sz w:val="22"/>
                <w:szCs w:val="22"/>
              </w:rPr>
            </w:pPr>
          </w:p>
          <w:p w:rsidR="00AB051A" w:rsidP="00894BDD">
            <w:pPr>
              <w:autoSpaceDE w:val="0"/>
              <w:autoSpaceDN w:val="0"/>
              <w:bidi w:val="0"/>
              <w:spacing w:before="0" w:beforeAutospacing="0" w:after="0" w:afterAutospacing="0" w:line="240" w:lineRule="auto"/>
              <w:jc w:val="center"/>
              <w:rPr>
                <w:rFonts w:ascii="Arial Narrow" w:hAnsi="Arial Narrow"/>
                <w:color w:val="00B0F0"/>
                <w:sz w:val="22"/>
                <w:szCs w:val="22"/>
              </w:rPr>
            </w:pPr>
          </w:p>
          <w:p w:rsidR="00AB051A" w:rsidP="00894BDD">
            <w:pPr>
              <w:autoSpaceDE w:val="0"/>
              <w:autoSpaceDN w:val="0"/>
              <w:bidi w:val="0"/>
              <w:spacing w:before="0" w:beforeAutospacing="0" w:after="0" w:afterAutospacing="0" w:line="240" w:lineRule="auto"/>
              <w:jc w:val="center"/>
              <w:rPr>
                <w:rFonts w:ascii="Arial Narrow" w:hAnsi="Arial Narrow"/>
                <w:color w:val="00B0F0"/>
                <w:sz w:val="22"/>
                <w:szCs w:val="22"/>
              </w:rPr>
            </w:pPr>
          </w:p>
          <w:p w:rsidR="00AB051A" w:rsidP="00894BDD">
            <w:pPr>
              <w:autoSpaceDE w:val="0"/>
              <w:autoSpaceDN w:val="0"/>
              <w:bidi w:val="0"/>
              <w:spacing w:before="0" w:beforeAutospacing="0" w:after="0" w:afterAutospacing="0" w:line="240" w:lineRule="auto"/>
              <w:jc w:val="center"/>
              <w:rPr>
                <w:rFonts w:ascii="Arial Narrow" w:hAnsi="Arial Narrow"/>
                <w:color w:val="00B0F0"/>
                <w:sz w:val="22"/>
                <w:szCs w:val="22"/>
              </w:rPr>
            </w:pPr>
          </w:p>
          <w:p w:rsidR="00AB051A" w:rsidP="00894BDD">
            <w:pPr>
              <w:autoSpaceDE w:val="0"/>
              <w:autoSpaceDN w:val="0"/>
              <w:bidi w:val="0"/>
              <w:spacing w:before="0" w:beforeAutospacing="0" w:after="0" w:afterAutospacing="0" w:line="240" w:lineRule="auto"/>
              <w:jc w:val="center"/>
              <w:rPr>
                <w:rFonts w:ascii="Arial Narrow" w:hAnsi="Arial Narrow"/>
                <w:color w:val="00B0F0"/>
                <w:sz w:val="22"/>
                <w:szCs w:val="22"/>
              </w:rPr>
            </w:pPr>
          </w:p>
          <w:p w:rsidR="00AB051A" w:rsidP="00894BDD">
            <w:pPr>
              <w:autoSpaceDE w:val="0"/>
              <w:autoSpaceDN w:val="0"/>
              <w:bidi w:val="0"/>
              <w:spacing w:before="0" w:beforeAutospacing="0" w:after="0" w:afterAutospacing="0" w:line="240" w:lineRule="auto"/>
              <w:jc w:val="center"/>
              <w:rPr>
                <w:rFonts w:ascii="Arial Narrow" w:hAnsi="Arial Narrow"/>
                <w:color w:val="00B0F0"/>
                <w:sz w:val="22"/>
                <w:szCs w:val="22"/>
              </w:rPr>
            </w:pPr>
          </w:p>
          <w:p w:rsidR="00AB051A" w:rsidP="00894BDD">
            <w:pPr>
              <w:autoSpaceDE w:val="0"/>
              <w:autoSpaceDN w:val="0"/>
              <w:bidi w:val="0"/>
              <w:spacing w:before="0" w:beforeAutospacing="0" w:after="0" w:afterAutospacing="0" w:line="240" w:lineRule="auto"/>
              <w:jc w:val="center"/>
              <w:rPr>
                <w:rFonts w:ascii="Arial Narrow" w:hAnsi="Arial Narrow"/>
                <w:color w:val="00B0F0"/>
                <w:sz w:val="22"/>
                <w:szCs w:val="22"/>
              </w:rPr>
            </w:pPr>
          </w:p>
          <w:p w:rsidR="00AB051A" w:rsidP="00894BDD">
            <w:pPr>
              <w:autoSpaceDE w:val="0"/>
              <w:autoSpaceDN w:val="0"/>
              <w:bidi w:val="0"/>
              <w:spacing w:before="0" w:beforeAutospacing="0" w:after="0" w:afterAutospacing="0" w:line="240" w:lineRule="auto"/>
              <w:jc w:val="center"/>
              <w:rPr>
                <w:rFonts w:ascii="Arial Narrow" w:hAnsi="Arial Narrow"/>
                <w:color w:val="00B0F0"/>
                <w:sz w:val="22"/>
                <w:szCs w:val="22"/>
              </w:rPr>
            </w:pPr>
          </w:p>
          <w:p w:rsidR="001C7633" w:rsidP="00894BDD">
            <w:pPr>
              <w:autoSpaceDE w:val="0"/>
              <w:autoSpaceDN w:val="0"/>
              <w:bidi w:val="0"/>
              <w:spacing w:before="0" w:beforeAutospacing="0" w:after="0" w:afterAutospacing="0" w:line="240" w:lineRule="auto"/>
              <w:jc w:val="center"/>
              <w:rPr>
                <w:rFonts w:ascii="Arial Narrow" w:hAnsi="Arial Narrow"/>
                <w:sz w:val="22"/>
                <w:szCs w:val="22"/>
              </w:rPr>
            </w:pPr>
          </w:p>
          <w:p w:rsidR="0063007C" w:rsidP="00894BDD">
            <w:pPr>
              <w:autoSpaceDE w:val="0"/>
              <w:autoSpaceDN w:val="0"/>
              <w:bidi w:val="0"/>
              <w:spacing w:before="0" w:beforeAutospacing="0" w:after="0" w:afterAutospacing="0" w:line="240" w:lineRule="auto"/>
              <w:jc w:val="center"/>
              <w:rPr>
                <w:rFonts w:ascii="Arial Narrow" w:hAnsi="Arial Narrow"/>
                <w:sz w:val="22"/>
                <w:szCs w:val="22"/>
              </w:rPr>
            </w:pPr>
          </w:p>
          <w:p w:rsidR="00894BDD" w:rsidP="00894BDD">
            <w:pPr>
              <w:autoSpaceDE w:val="0"/>
              <w:autoSpaceDN w:val="0"/>
              <w:bidi w:val="0"/>
              <w:spacing w:before="0" w:beforeAutospacing="0" w:after="0" w:afterAutospacing="0" w:line="240" w:lineRule="auto"/>
              <w:jc w:val="center"/>
              <w:rPr>
                <w:rFonts w:ascii="Arial Narrow" w:hAnsi="Arial Narrow"/>
                <w:sz w:val="22"/>
                <w:szCs w:val="22"/>
              </w:rPr>
            </w:pPr>
            <w:r w:rsidRPr="00894BDD">
              <w:rPr>
                <w:rFonts w:ascii="Arial Narrow" w:hAnsi="Arial Narrow"/>
                <w:sz w:val="22"/>
                <w:szCs w:val="22"/>
              </w:rPr>
              <w:t>ods.</w:t>
            </w:r>
            <w:r w:rsidR="0046799F">
              <w:rPr>
                <w:rFonts w:ascii="Arial Narrow" w:hAnsi="Arial Narrow"/>
                <w:sz w:val="22"/>
                <w:szCs w:val="22"/>
              </w:rPr>
              <w:t>6</w:t>
            </w:r>
          </w:p>
          <w:p w:rsidR="0046799F" w:rsidP="00894BDD">
            <w:pPr>
              <w:autoSpaceDE w:val="0"/>
              <w:autoSpaceDN w:val="0"/>
              <w:bidi w:val="0"/>
              <w:spacing w:before="0" w:beforeAutospacing="0" w:after="0" w:afterAutospacing="0" w:line="240" w:lineRule="auto"/>
              <w:jc w:val="center"/>
              <w:rPr>
                <w:rFonts w:ascii="Arial Narrow" w:hAnsi="Arial Narrow"/>
                <w:sz w:val="22"/>
                <w:szCs w:val="22"/>
              </w:rPr>
            </w:pPr>
          </w:p>
          <w:p w:rsidR="0046799F" w:rsidP="00894BDD">
            <w:pPr>
              <w:autoSpaceDE w:val="0"/>
              <w:autoSpaceDN w:val="0"/>
              <w:bidi w:val="0"/>
              <w:spacing w:before="0" w:beforeAutospacing="0" w:after="0" w:afterAutospacing="0" w:line="240" w:lineRule="auto"/>
              <w:jc w:val="center"/>
              <w:rPr>
                <w:rFonts w:ascii="Arial Narrow" w:hAnsi="Arial Narrow"/>
                <w:sz w:val="22"/>
                <w:szCs w:val="22"/>
              </w:rPr>
            </w:pPr>
          </w:p>
          <w:p w:rsidR="0046799F" w:rsidP="00894BDD">
            <w:pPr>
              <w:autoSpaceDE w:val="0"/>
              <w:autoSpaceDN w:val="0"/>
              <w:bidi w:val="0"/>
              <w:spacing w:before="0" w:beforeAutospacing="0" w:after="0" w:afterAutospacing="0" w:line="240" w:lineRule="auto"/>
              <w:jc w:val="center"/>
              <w:rPr>
                <w:rFonts w:ascii="Arial Narrow" w:hAnsi="Arial Narrow"/>
                <w:sz w:val="22"/>
                <w:szCs w:val="22"/>
              </w:rPr>
            </w:pPr>
          </w:p>
          <w:p w:rsidR="0046799F" w:rsidP="00894BDD">
            <w:pPr>
              <w:autoSpaceDE w:val="0"/>
              <w:autoSpaceDN w:val="0"/>
              <w:bidi w:val="0"/>
              <w:spacing w:before="0" w:beforeAutospacing="0" w:after="0" w:afterAutospacing="0" w:line="240" w:lineRule="auto"/>
              <w:jc w:val="center"/>
              <w:rPr>
                <w:rFonts w:ascii="Arial Narrow" w:hAnsi="Arial Narrow"/>
                <w:sz w:val="22"/>
                <w:szCs w:val="22"/>
              </w:rPr>
            </w:pPr>
          </w:p>
          <w:p w:rsidR="0046799F" w:rsidP="00894BDD">
            <w:pPr>
              <w:autoSpaceDE w:val="0"/>
              <w:autoSpaceDN w:val="0"/>
              <w:bidi w:val="0"/>
              <w:spacing w:before="0" w:beforeAutospacing="0" w:after="0" w:afterAutospacing="0" w:line="240" w:lineRule="auto"/>
              <w:jc w:val="center"/>
              <w:rPr>
                <w:rFonts w:ascii="Arial Narrow" w:hAnsi="Arial Narrow"/>
                <w:sz w:val="22"/>
                <w:szCs w:val="22"/>
              </w:rPr>
            </w:pPr>
          </w:p>
          <w:p w:rsidR="0046799F" w:rsidP="00894BDD">
            <w:pPr>
              <w:autoSpaceDE w:val="0"/>
              <w:autoSpaceDN w:val="0"/>
              <w:bidi w:val="0"/>
              <w:spacing w:before="0" w:beforeAutospacing="0" w:after="0" w:afterAutospacing="0" w:line="240" w:lineRule="auto"/>
              <w:jc w:val="center"/>
              <w:rPr>
                <w:rFonts w:ascii="Arial Narrow" w:hAnsi="Arial Narrow"/>
                <w:sz w:val="22"/>
                <w:szCs w:val="22"/>
              </w:rPr>
            </w:pPr>
          </w:p>
          <w:p w:rsidR="0046799F" w:rsidP="00894BDD">
            <w:pPr>
              <w:autoSpaceDE w:val="0"/>
              <w:autoSpaceDN w:val="0"/>
              <w:bidi w:val="0"/>
              <w:spacing w:before="0" w:beforeAutospacing="0" w:after="0" w:afterAutospacing="0" w:line="240" w:lineRule="auto"/>
              <w:jc w:val="center"/>
              <w:rPr>
                <w:rFonts w:ascii="Arial Narrow" w:hAnsi="Arial Narrow"/>
                <w:sz w:val="22"/>
                <w:szCs w:val="22"/>
              </w:rPr>
            </w:pPr>
          </w:p>
          <w:p w:rsidR="0046799F" w:rsidP="00894BDD">
            <w:pPr>
              <w:autoSpaceDE w:val="0"/>
              <w:autoSpaceDN w:val="0"/>
              <w:bidi w:val="0"/>
              <w:spacing w:before="0" w:beforeAutospacing="0" w:after="0" w:afterAutospacing="0" w:line="240" w:lineRule="auto"/>
              <w:jc w:val="center"/>
              <w:rPr>
                <w:rFonts w:ascii="Arial Narrow" w:hAnsi="Arial Narrow"/>
                <w:sz w:val="22"/>
                <w:szCs w:val="22"/>
              </w:rPr>
            </w:pPr>
          </w:p>
          <w:p w:rsidR="0046799F" w:rsidP="00894BDD">
            <w:pPr>
              <w:autoSpaceDE w:val="0"/>
              <w:autoSpaceDN w:val="0"/>
              <w:bidi w:val="0"/>
              <w:spacing w:before="0" w:beforeAutospacing="0" w:after="0" w:afterAutospacing="0" w:line="240" w:lineRule="auto"/>
              <w:jc w:val="center"/>
              <w:rPr>
                <w:rFonts w:ascii="Arial Narrow" w:hAnsi="Arial Narrow"/>
                <w:sz w:val="22"/>
                <w:szCs w:val="22"/>
              </w:rPr>
            </w:pPr>
          </w:p>
          <w:p w:rsidR="0046799F" w:rsidP="00894BDD">
            <w:pPr>
              <w:autoSpaceDE w:val="0"/>
              <w:autoSpaceDN w:val="0"/>
              <w:bidi w:val="0"/>
              <w:spacing w:before="0" w:beforeAutospacing="0" w:after="0" w:afterAutospacing="0" w:line="240" w:lineRule="auto"/>
              <w:jc w:val="center"/>
              <w:rPr>
                <w:rFonts w:ascii="Arial Narrow" w:hAnsi="Arial Narrow"/>
                <w:sz w:val="22"/>
                <w:szCs w:val="22"/>
              </w:rPr>
            </w:pPr>
          </w:p>
          <w:p w:rsidR="0046799F" w:rsidP="00894BDD">
            <w:pPr>
              <w:autoSpaceDE w:val="0"/>
              <w:autoSpaceDN w:val="0"/>
              <w:bidi w:val="0"/>
              <w:spacing w:before="0" w:beforeAutospacing="0" w:after="0" w:afterAutospacing="0" w:line="240" w:lineRule="auto"/>
              <w:jc w:val="center"/>
              <w:rPr>
                <w:rFonts w:ascii="Arial Narrow" w:hAnsi="Arial Narrow"/>
                <w:sz w:val="22"/>
                <w:szCs w:val="22"/>
              </w:rPr>
            </w:pPr>
          </w:p>
          <w:p w:rsidR="0046799F" w:rsidP="00894BDD">
            <w:pPr>
              <w:autoSpaceDE w:val="0"/>
              <w:autoSpaceDN w:val="0"/>
              <w:bidi w:val="0"/>
              <w:spacing w:before="0" w:beforeAutospacing="0" w:after="0" w:afterAutospacing="0" w:line="240" w:lineRule="auto"/>
              <w:jc w:val="center"/>
              <w:rPr>
                <w:rFonts w:ascii="Arial Narrow" w:hAnsi="Arial Narrow"/>
                <w:sz w:val="22"/>
                <w:szCs w:val="22"/>
              </w:rPr>
            </w:pPr>
          </w:p>
          <w:p w:rsidR="0046799F" w:rsidP="00894BDD">
            <w:pPr>
              <w:autoSpaceDE w:val="0"/>
              <w:autoSpaceDN w:val="0"/>
              <w:bidi w:val="0"/>
              <w:spacing w:before="0" w:beforeAutospacing="0" w:after="0" w:afterAutospacing="0" w:line="240" w:lineRule="auto"/>
              <w:jc w:val="center"/>
              <w:rPr>
                <w:rFonts w:ascii="Arial Narrow" w:hAnsi="Arial Narrow"/>
                <w:sz w:val="22"/>
                <w:szCs w:val="22"/>
              </w:rPr>
            </w:pPr>
          </w:p>
          <w:p w:rsidR="0046799F" w:rsidP="00894BDD">
            <w:pPr>
              <w:autoSpaceDE w:val="0"/>
              <w:autoSpaceDN w:val="0"/>
              <w:bidi w:val="0"/>
              <w:spacing w:before="0" w:beforeAutospacing="0" w:after="0" w:afterAutospacing="0" w:line="240" w:lineRule="auto"/>
              <w:jc w:val="center"/>
              <w:rPr>
                <w:rFonts w:ascii="Arial Narrow" w:hAnsi="Arial Narrow"/>
                <w:sz w:val="22"/>
                <w:szCs w:val="22"/>
              </w:rPr>
            </w:pPr>
          </w:p>
          <w:p w:rsidR="0046799F" w:rsidP="00894BDD">
            <w:pPr>
              <w:autoSpaceDE w:val="0"/>
              <w:autoSpaceDN w:val="0"/>
              <w:bidi w:val="0"/>
              <w:spacing w:before="0" w:beforeAutospacing="0" w:after="0" w:afterAutospacing="0" w:line="240" w:lineRule="auto"/>
              <w:jc w:val="center"/>
              <w:rPr>
                <w:rFonts w:ascii="Arial Narrow" w:hAnsi="Arial Narrow"/>
                <w:sz w:val="22"/>
                <w:szCs w:val="22"/>
              </w:rPr>
            </w:pPr>
          </w:p>
          <w:p w:rsidR="0046799F" w:rsidP="00894BDD">
            <w:pPr>
              <w:autoSpaceDE w:val="0"/>
              <w:autoSpaceDN w:val="0"/>
              <w:bidi w:val="0"/>
              <w:spacing w:before="0" w:beforeAutospacing="0" w:after="0" w:afterAutospacing="0" w:line="240" w:lineRule="auto"/>
              <w:jc w:val="center"/>
              <w:rPr>
                <w:rFonts w:ascii="Arial Narrow" w:hAnsi="Arial Narrow"/>
                <w:sz w:val="22"/>
                <w:szCs w:val="22"/>
              </w:rPr>
            </w:pPr>
          </w:p>
          <w:p w:rsidR="0046799F" w:rsidP="00894BDD">
            <w:pPr>
              <w:autoSpaceDE w:val="0"/>
              <w:autoSpaceDN w:val="0"/>
              <w:bidi w:val="0"/>
              <w:spacing w:before="0" w:beforeAutospacing="0" w:after="0" w:afterAutospacing="0" w:line="240" w:lineRule="auto"/>
              <w:jc w:val="center"/>
              <w:rPr>
                <w:rFonts w:ascii="Arial Narrow" w:hAnsi="Arial Narrow"/>
                <w:sz w:val="22"/>
                <w:szCs w:val="22"/>
              </w:rPr>
            </w:pPr>
          </w:p>
          <w:p w:rsidR="0046799F" w:rsidP="00894BDD">
            <w:pPr>
              <w:autoSpaceDE w:val="0"/>
              <w:autoSpaceDN w:val="0"/>
              <w:bidi w:val="0"/>
              <w:spacing w:before="0" w:beforeAutospacing="0" w:after="0" w:afterAutospacing="0" w:line="240" w:lineRule="auto"/>
              <w:jc w:val="center"/>
              <w:rPr>
                <w:rFonts w:ascii="Arial Narrow" w:hAnsi="Arial Narrow"/>
                <w:sz w:val="22"/>
                <w:szCs w:val="22"/>
              </w:rPr>
            </w:pPr>
          </w:p>
          <w:p w:rsidR="0046799F" w:rsidP="00894BDD">
            <w:pPr>
              <w:autoSpaceDE w:val="0"/>
              <w:autoSpaceDN w:val="0"/>
              <w:bidi w:val="0"/>
              <w:spacing w:before="0" w:beforeAutospacing="0" w:after="0" w:afterAutospacing="0" w:line="240" w:lineRule="auto"/>
              <w:jc w:val="center"/>
              <w:rPr>
                <w:rFonts w:ascii="Arial Narrow" w:hAnsi="Arial Narrow"/>
                <w:sz w:val="22"/>
                <w:szCs w:val="22"/>
              </w:rPr>
            </w:pPr>
          </w:p>
          <w:p w:rsidR="0063007C" w:rsidP="00894BDD">
            <w:pPr>
              <w:autoSpaceDE w:val="0"/>
              <w:autoSpaceDN w:val="0"/>
              <w:bidi w:val="0"/>
              <w:spacing w:before="0" w:beforeAutospacing="0" w:after="0" w:afterAutospacing="0" w:line="240" w:lineRule="auto"/>
              <w:jc w:val="center"/>
              <w:rPr>
                <w:rFonts w:ascii="Arial Narrow" w:hAnsi="Arial Narrow"/>
                <w:sz w:val="22"/>
                <w:szCs w:val="22"/>
              </w:rPr>
            </w:pPr>
          </w:p>
          <w:p w:rsidR="0046799F" w:rsidP="00894BDD">
            <w:pPr>
              <w:autoSpaceDE w:val="0"/>
              <w:autoSpaceDN w:val="0"/>
              <w:bidi w:val="0"/>
              <w:spacing w:before="0" w:beforeAutospacing="0" w:after="0" w:afterAutospacing="0" w:line="240" w:lineRule="auto"/>
              <w:jc w:val="center"/>
              <w:rPr>
                <w:rFonts w:ascii="Arial Narrow" w:hAnsi="Arial Narrow"/>
                <w:sz w:val="22"/>
                <w:szCs w:val="22"/>
              </w:rPr>
            </w:pPr>
          </w:p>
          <w:p w:rsidR="0046799F" w:rsidRPr="00894BDD" w:rsidP="00894BDD">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ods.7</w:t>
            </w: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RP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894BDD"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AB051A"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AB051A"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AB051A"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AB051A"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AB051A"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AB051A"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AB051A"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AB051A"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AB051A"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AB051A"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AB051A" w:rsidP="00894BDD">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D4455" w:rsidRP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894BD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894BDD" w:rsidP="006D4455">
            <w:pPr>
              <w:autoSpaceDE w:val="0"/>
              <w:autoSpaceDN w:val="0"/>
              <w:bidi w:val="0"/>
              <w:spacing w:before="0" w:beforeAutospacing="0" w:after="0" w:afterAutospacing="0" w:line="240" w:lineRule="auto"/>
              <w:jc w:val="center"/>
              <w:rPr>
                <w:rFonts w:ascii="Arial Narrow" w:hAnsi="Arial Narrow"/>
                <w:sz w:val="22"/>
                <w:szCs w:val="22"/>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pStyle w:val="BodyText2"/>
              <w:bidi w:val="0"/>
              <w:spacing w:after="0" w:line="240" w:lineRule="exact"/>
              <w:jc w:val="left"/>
              <w:rPr>
                <w:rFonts w:ascii="Arial Narrow" w:hAnsi="Arial Narrow"/>
                <w:sz w:val="22"/>
                <w:szCs w:val="22"/>
              </w:rPr>
            </w:pPr>
          </w:p>
          <w:p w:rsidR="00866E07" w:rsidRPr="00866E07" w:rsidP="00866E07">
            <w:pPr>
              <w:pStyle w:val="ListParagraph"/>
              <w:bidi w:val="0"/>
              <w:spacing w:after="0" w:line="240" w:lineRule="auto"/>
              <w:ind w:left="0"/>
              <w:jc w:val="both"/>
              <w:rPr>
                <w:rFonts w:ascii="Arial Narrow" w:hAnsi="Arial Narrow"/>
                <w:b/>
                <w:color w:val="00B0F0"/>
                <w:sz w:val="22"/>
                <w:szCs w:val="22"/>
              </w:rPr>
            </w:pPr>
            <w:r w:rsidRPr="00866E07">
              <w:rPr>
                <w:rFonts w:ascii="Arial Narrow" w:hAnsi="Arial Narrow"/>
                <w:b/>
                <w:color w:val="00B0F0"/>
                <w:sz w:val="22"/>
                <w:szCs w:val="22"/>
              </w:rPr>
              <w:t xml:space="preserve">Obchodník s cennými papiermi je povinný prijať dostatočné opatrenia, aby pri vykonávaní pokynov klientov získal pre nich najlepší možný výsledok pri zohľadnení ceny, nákladov, rýchlosti a pravdepodobnosti vykonania pokynu, vyrovnania obchodu, veľkosti a povahy alebo iných kritérií týkajúcich sa vykonania pokynu.  </w:t>
            </w:r>
          </w:p>
          <w:p w:rsidR="00866E07" w:rsidRPr="00866E07" w:rsidP="00866E07">
            <w:pPr>
              <w:bidi w:val="0"/>
              <w:spacing w:before="0" w:beforeAutospacing="0" w:after="0" w:afterAutospacing="0" w:line="240" w:lineRule="auto"/>
              <w:jc w:val="both"/>
              <w:rPr>
                <w:rFonts w:ascii="Arial Narrow" w:hAnsi="Arial Narrow"/>
                <w:b/>
                <w:color w:val="00B0F0"/>
                <w:sz w:val="22"/>
                <w:szCs w:val="22"/>
              </w:rPr>
            </w:pPr>
          </w:p>
          <w:p w:rsidR="00866E07" w:rsidRPr="00866E07" w:rsidP="00866E07">
            <w:pPr>
              <w:pStyle w:val="ListParagraph"/>
              <w:bidi w:val="0"/>
              <w:spacing w:after="0" w:line="240" w:lineRule="auto"/>
              <w:ind w:left="0"/>
              <w:jc w:val="both"/>
              <w:rPr>
                <w:rFonts w:ascii="Arial Narrow" w:hAnsi="Arial Narrow"/>
                <w:b/>
                <w:color w:val="00B0F0"/>
                <w:sz w:val="22"/>
                <w:szCs w:val="22"/>
              </w:rPr>
            </w:pPr>
            <w:r w:rsidRPr="00866E07">
              <w:rPr>
                <w:rFonts w:ascii="Arial Narrow" w:hAnsi="Arial Narrow"/>
                <w:b/>
                <w:color w:val="00B0F0"/>
                <w:sz w:val="22"/>
                <w:szCs w:val="22"/>
              </w:rPr>
              <w:t xml:space="preserve">Ak obchodník s cennými papiermi vykonáva pokyn na účet klienta, najlepší možný výsledok sa určí z hľadiska celkového plnenia predstavujúceho cenu finančného nástroja a náklady spojené s vykonaním pokynu, ktoré vznikli klientovi a ktoré sú priamo spojené s vykonaním pokynu, vrátane poplatkov pre miesta výkonu, poplatkov za zúčtovanie a vyrovnanie a akýchkoľvek poplatkov hradených tretím osobám zapojeným do vykonania pokynu. Ak existuje viac ako jedno konkurenčné miesto výkonu pokynu pre finančný nástroj, pri posudzovaní poskytnutia najlepšieho možného výsledku pre klienta sa prihliada na provízie a náklady obchodníka s cennými papiermi na vykonanie pokynu v každom mieste výkonu uvedenom v stratégii vykonávania pokynov a ktoré je dostupné na vykonanie daného pokynu. </w:t>
            </w:r>
          </w:p>
          <w:p w:rsidR="00894BDD" w:rsidRPr="007C2FF8" w:rsidP="00894BDD">
            <w:pPr>
              <w:pStyle w:val="BodyText2"/>
              <w:bidi w:val="0"/>
              <w:spacing w:after="0" w:line="240" w:lineRule="exact"/>
              <w:jc w:val="left"/>
              <w:rPr>
                <w:rFonts w:ascii="Arial Narrow" w:hAnsi="Arial Narrow"/>
                <w:sz w:val="22"/>
                <w:szCs w:val="22"/>
              </w:rPr>
            </w:pPr>
          </w:p>
          <w:p w:rsidR="0004095E" w:rsidRPr="0004095E" w:rsidP="0004095E">
            <w:pPr>
              <w:pStyle w:val="ListParagraph"/>
              <w:bidi w:val="0"/>
              <w:spacing w:after="0" w:line="240" w:lineRule="auto"/>
              <w:ind w:left="0"/>
              <w:jc w:val="both"/>
              <w:rPr>
                <w:rFonts w:ascii="Arial Narrow" w:hAnsi="Arial Narrow"/>
                <w:b/>
                <w:color w:val="00B0F0"/>
                <w:sz w:val="22"/>
                <w:szCs w:val="22"/>
              </w:rPr>
            </w:pPr>
            <w:r w:rsidRPr="0004095E">
              <w:rPr>
                <w:rFonts w:ascii="Arial Narrow" w:hAnsi="Arial Narrow"/>
                <w:b/>
                <w:color w:val="00B0F0"/>
                <w:sz w:val="22"/>
                <w:szCs w:val="22"/>
              </w:rPr>
              <w:t xml:space="preserve">Obchodník s cennými papiermi neprijíma žiadnu odmenu, zľavu ani nepeňažnú výhodu za smerovanie pokynov klientov na konkrétne obchodné miesto alebo miesto výkonu, čo by bolo v rozpore s požiadavkami konfliktu záujmov alebo prijímania stimulov podľa odseku 1. </w:t>
            </w:r>
          </w:p>
          <w:p w:rsidR="0004095E" w:rsidRPr="0004095E" w:rsidP="0004095E">
            <w:pPr>
              <w:bidi w:val="0"/>
              <w:spacing w:before="0" w:beforeAutospacing="0" w:after="0" w:afterAutospacing="0" w:line="240" w:lineRule="auto"/>
              <w:jc w:val="both"/>
              <w:rPr>
                <w:rFonts w:ascii="Arial Narrow" w:hAnsi="Arial Narrow"/>
                <w:b/>
                <w:color w:val="00B0F0"/>
                <w:sz w:val="22"/>
                <w:szCs w:val="22"/>
              </w:rPr>
            </w:pPr>
          </w:p>
          <w:p w:rsidR="0004095E" w:rsidRPr="0004095E" w:rsidP="0004095E">
            <w:pPr>
              <w:pStyle w:val="ListParagraph"/>
              <w:bidi w:val="0"/>
              <w:spacing w:after="0" w:line="240" w:lineRule="auto"/>
              <w:ind w:left="0"/>
              <w:jc w:val="both"/>
              <w:rPr>
                <w:rFonts w:ascii="Arial Narrow" w:hAnsi="Arial Narrow"/>
                <w:b/>
                <w:color w:val="00B0F0"/>
                <w:sz w:val="22"/>
                <w:szCs w:val="22"/>
              </w:rPr>
            </w:pPr>
            <w:r w:rsidRPr="0004095E">
              <w:rPr>
                <w:rFonts w:ascii="Arial Narrow" w:hAnsi="Arial Narrow"/>
                <w:b/>
                <w:color w:val="00B0F0"/>
                <w:sz w:val="22"/>
                <w:szCs w:val="22"/>
              </w:rPr>
              <w:t>Pri finančných nástrojoch, ktoré podliehajú obchodovacej povinnosti podľa osobitného predpisu,</w:t>
            </w:r>
            <w:r w:rsidRPr="0004095E">
              <w:rPr>
                <w:rFonts w:ascii="Arial Narrow" w:hAnsi="Arial Narrow"/>
                <w:b/>
                <w:color w:val="00B0F0"/>
                <w:sz w:val="22"/>
                <w:szCs w:val="22"/>
                <w:vertAlign w:val="superscript"/>
              </w:rPr>
              <w:t>58hf</w:t>
            </w:r>
            <w:r w:rsidRPr="0004095E">
              <w:rPr>
                <w:rFonts w:ascii="Arial Narrow" w:hAnsi="Arial Narrow"/>
                <w:b/>
                <w:color w:val="00B0F0"/>
                <w:sz w:val="22"/>
                <w:szCs w:val="22"/>
              </w:rPr>
              <w:t xml:space="preserve">) každé obchodné miesto a systematický internalizátor, a pri ostatných finančných nástrojoch, každé miesto výkonu je povinné bezplatne sprístupniť verejnosti údaje o kvalite výkonu transakcií na príslušnom mieste, a to aspoň raz ročne. Obchodník s cennými papiermi je povinný po výkone transakcie na účet klienta informovať klienta o tom, kde bol pokyn vykonaný. Pravidelné správy zahŕňajú podrobné údaje o cene, nákladoch, rýchlosti a pravdepodobnosti vykonania pri jednotlivých finančných nástrojoch. </w:t>
            </w:r>
          </w:p>
          <w:p w:rsidR="00894BDD" w:rsidP="00894BDD">
            <w:pPr>
              <w:pStyle w:val="CM4"/>
              <w:bidi w:val="0"/>
              <w:spacing w:after="0" w:line="240" w:lineRule="auto"/>
              <w:jc w:val="both"/>
              <w:rPr>
                <w:rFonts w:ascii="Arial Narrow" w:hAnsi="Arial Narrow"/>
                <w:b/>
                <w:color w:val="00B0F0"/>
                <w:sz w:val="22"/>
                <w:szCs w:val="22"/>
              </w:rPr>
            </w:pPr>
          </w:p>
          <w:p w:rsidR="00291CFB" w:rsidP="00291CFB">
            <w:pPr>
              <w:pStyle w:val="CM4"/>
              <w:bidi w:val="0"/>
              <w:spacing w:after="0" w:line="240" w:lineRule="auto"/>
              <w:jc w:val="both"/>
              <w:rPr>
                <w:rFonts w:ascii="Arial Narrow" w:hAnsi="Arial Narrow"/>
                <w:b/>
                <w:color w:val="00B0F0"/>
                <w:sz w:val="22"/>
                <w:szCs w:val="22"/>
              </w:rPr>
            </w:pPr>
            <w:r w:rsidRPr="00291CFB">
              <w:rPr>
                <w:rFonts w:ascii="Arial Narrow" w:hAnsi="Arial Narrow"/>
                <w:sz w:val="22"/>
                <w:szCs w:val="22"/>
              </w:rPr>
              <w:t>Obchodník s cennými papiermi je povinný zaviesť a dodržiavať stratégiu vykonávania pokynov, aby získal najlepší možný výsledok v súlade s § 73o pri vykonávaní pokynov svojich klientov. Stratégia vykonávania pokynov musí byť aktualizovaná najmenej raz ročne a pri podstatných zmenách, ktoré majú vplyv na schopnosť obchodníka s cennými papiermi získavať najlepší možný výsledok pre svojich klientov pri vykonávaní pokynov.</w:t>
            </w:r>
            <w:r w:rsidRPr="00B95071">
              <w:t xml:space="preserve"> </w:t>
            </w:r>
          </w:p>
          <w:p w:rsidR="001C7633" w:rsidRPr="001C7633" w:rsidP="001C7633">
            <w:pPr>
              <w:pStyle w:val="Default"/>
              <w:bidi w:val="0"/>
              <w:spacing w:after="0" w:line="240" w:lineRule="auto"/>
            </w:pPr>
          </w:p>
          <w:p w:rsidR="00894BDD" w:rsidP="00291CFB">
            <w:pPr>
              <w:pStyle w:val="BodyText2"/>
              <w:bidi w:val="0"/>
              <w:spacing w:after="0" w:line="240" w:lineRule="exact"/>
              <w:jc w:val="both"/>
              <w:rPr>
                <w:rFonts w:ascii="Arial Narrow" w:hAnsi="Arial Narrow"/>
                <w:b/>
                <w:color w:val="00B0F0"/>
                <w:sz w:val="22"/>
                <w:szCs w:val="22"/>
              </w:rPr>
            </w:pPr>
            <w:r w:rsidRPr="00291CFB" w:rsidR="00291CFB">
              <w:rPr>
                <w:rFonts w:ascii="Arial Narrow" w:hAnsi="Arial Narrow"/>
                <w:sz w:val="22"/>
                <w:szCs w:val="22"/>
              </w:rPr>
              <w:t>Stratégia vykonávania pokynov musí obsahovať vo vzťahu ku každému druhu finančného nástroja informácie o miestach výkonu, na ktorých obchodník s cennými papiermi vykonáva pokyny svojich klientov, a skutočnosti ovplyvňujúce výber miesta výkonu. Stratégia vykonávania pokynov musí obsahovať aspoň tie miesta výkonu, ktoré trvale umožňujú obchodníkovi s cennými papiermi získavať najlepší možný výsledok pri vykonávaní pokynov klienta.</w:t>
            </w:r>
            <w:r w:rsidRPr="00291CFB" w:rsidR="00291CFB">
              <w:rPr>
                <w:rFonts w:ascii="Arial Narrow" w:hAnsi="Arial Narrow"/>
                <w:b/>
                <w:color w:val="00B0F0"/>
                <w:sz w:val="22"/>
                <w:szCs w:val="22"/>
              </w:rPr>
              <w:t xml:space="preserve"> </w:t>
            </w:r>
          </w:p>
          <w:p w:rsidR="00291CFB" w:rsidP="00291CFB">
            <w:pPr>
              <w:pStyle w:val="BodyText2"/>
              <w:bidi w:val="0"/>
              <w:spacing w:after="0" w:line="240" w:lineRule="exact"/>
              <w:jc w:val="both"/>
              <w:rPr>
                <w:rFonts w:ascii="Arial Narrow" w:hAnsi="Arial Narrow"/>
                <w:b/>
                <w:color w:val="00B0F0"/>
                <w:sz w:val="22"/>
                <w:szCs w:val="22"/>
              </w:rPr>
            </w:pPr>
          </w:p>
          <w:p w:rsidR="00291CFB" w:rsidRPr="00291CFB" w:rsidP="00291CFB">
            <w:pPr>
              <w:pStyle w:val="BodyText2"/>
              <w:bidi w:val="0"/>
              <w:spacing w:after="0" w:line="240" w:lineRule="exact"/>
              <w:jc w:val="both"/>
              <w:rPr>
                <w:rFonts w:ascii="Arial Narrow" w:hAnsi="Arial Narrow"/>
                <w:b/>
                <w:color w:val="00B0F0"/>
                <w:sz w:val="22"/>
                <w:szCs w:val="22"/>
              </w:rPr>
            </w:pPr>
            <w:r w:rsidRPr="00291CFB">
              <w:rPr>
                <w:rFonts w:ascii="Arial Narrow" w:hAnsi="Arial Narrow"/>
                <w:b/>
                <w:color w:val="00B0F0"/>
                <w:sz w:val="22"/>
                <w:szCs w:val="22"/>
              </w:rPr>
              <w:t>Obchodník s cennými papiermi je povinný poskytnúť svojim klientom príslušné informácie o svojej stratégii vykonávania pokynov a pred poskytnutím investičnej služby získať ich predchádzajúci súhlas so stratégiou vykonávania pokynov. V týchto informáciách sa jednoznačne a dostatočne podrobne vysvetlí ľahko pochopiteľným spôsobom pre klientov, ako bude obchodník s cennými papiermi vykonávať pokyny v mene klienta</w:t>
            </w:r>
            <w:r w:rsidR="0046799F">
              <w:rPr>
                <w:rFonts w:ascii="Arial Narrow" w:hAnsi="Arial Narrow"/>
                <w:b/>
                <w:color w:val="00B0F0"/>
                <w:sz w:val="22"/>
                <w:szCs w:val="22"/>
              </w:rPr>
              <w:t>.</w:t>
            </w:r>
          </w:p>
          <w:p w:rsidR="0046799F" w:rsidP="0046799F">
            <w:pPr>
              <w:pStyle w:val="BodyText2"/>
              <w:bidi w:val="0"/>
              <w:spacing w:after="0" w:line="240" w:lineRule="exact"/>
              <w:jc w:val="both"/>
              <w:rPr>
                <w:rFonts w:ascii="Arial Narrow" w:hAnsi="Arial Narrow"/>
                <w:b/>
                <w:color w:val="00B0F0"/>
                <w:sz w:val="22"/>
                <w:szCs w:val="22"/>
              </w:rPr>
            </w:pPr>
          </w:p>
          <w:p w:rsidR="00894BDD" w:rsidRPr="0046799F" w:rsidP="0046799F">
            <w:pPr>
              <w:pStyle w:val="BodyText2"/>
              <w:bidi w:val="0"/>
              <w:spacing w:after="0" w:line="240" w:lineRule="exact"/>
              <w:jc w:val="both"/>
              <w:rPr>
                <w:rFonts w:ascii="Arial Narrow" w:hAnsi="Arial Narrow"/>
                <w:b/>
                <w:color w:val="00B0F0"/>
                <w:sz w:val="22"/>
                <w:szCs w:val="22"/>
              </w:rPr>
            </w:pPr>
            <w:r w:rsidRPr="0046799F" w:rsidR="0046799F">
              <w:rPr>
                <w:rFonts w:ascii="Arial Narrow" w:hAnsi="Arial Narrow"/>
                <w:b/>
                <w:color w:val="00B0F0"/>
                <w:sz w:val="22"/>
                <w:szCs w:val="22"/>
              </w:rPr>
              <w:t>Ak stratégia vykonávania pokynov umožňuje, aby sa pokyny klienta mohli vykonať mimo regulovaného trhu, mnohostranného obchodného systému alebo mimo organizovaného obchodného systému, obchodník s cennými papiermi je o tejto možnosti povinný informovať svojich klientov. Obchodník s cennými papiermi môže vykonať pokyny klienta mimo regulovaného trhu, mimo mnohostranného obchodného systému alebo mimo organizovaného obchodného systému, len ak získal predchádzajúci výslovný súhlas klienta s takým spôsobom vykonania pokynu; takýto súhlas môže byť udelený obchodníkovi s cennými papiermi vo forme všeobecného súhlasu na všetky obchody klienta alebo vo forme individuálnych súhlasov na jednotlivé obchody.</w:t>
            </w:r>
          </w:p>
          <w:p w:rsidR="0046799F" w:rsidP="0046799F">
            <w:pPr>
              <w:bidi w:val="0"/>
              <w:spacing w:before="0" w:beforeAutospacing="0" w:after="0" w:afterAutospacing="0" w:line="240" w:lineRule="auto"/>
              <w:jc w:val="both"/>
              <w:rPr>
                <w:rFonts w:ascii="Arial Narrow" w:hAnsi="Arial Narrow"/>
                <w:b/>
                <w:color w:val="00B0F0"/>
                <w:sz w:val="22"/>
                <w:szCs w:val="22"/>
              </w:rPr>
            </w:pPr>
          </w:p>
          <w:p w:rsidR="0063007C" w:rsidP="0046799F">
            <w:pPr>
              <w:bidi w:val="0"/>
              <w:spacing w:before="0" w:beforeAutospacing="0" w:after="0" w:afterAutospacing="0" w:line="240" w:lineRule="auto"/>
              <w:jc w:val="both"/>
              <w:rPr>
                <w:rFonts w:ascii="Arial Narrow" w:hAnsi="Arial Narrow"/>
                <w:b/>
                <w:color w:val="00B0F0"/>
                <w:sz w:val="22"/>
                <w:szCs w:val="22"/>
              </w:rPr>
            </w:pPr>
          </w:p>
          <w:p w:rsidR="0046799F" w:rsidRPr="0046799F" w:rsidP="0046799F">
            <w:pPr>
              <w:bidi w:val="0"/>
              <w:spacing w:before="0" w:beforeAutospacing="0" w:after="0" w:afterAutospacing="0" w:line="240" w:lineRule="auto"/>
              <w:jc w:val="both"/>
              <w:rPr>
                <w:rFonts w:ascii="Arial Narrow" w:hAnsi="Arial Narrow"/>
                <w:b/>
                <w:color w:val="00B0F0"/>
                <w:sz w:val="22"/>
                <w:szCs w:val="22"/>
              </w:rPr>
            </w:pPr>
            <w:r w:rsidRPr="0046799F">
              <w:rPr>
                <w:rFonts w:ascii="Arial Narrow" w:hAnsi="Arial Narrow"/>
                <w:b/>
                <w:color w:val="00B0F0"/>
                <w:sz w:val="22"/>
                <w:szCs w:val="22"/>
              </w:rPr>
              <w:t>Obchodník s cennými papiermi je povinný monitorovať účinnosť svojich opatrení na vykonávanie pokynov a stratégie vykonávania pokynov na účely identifikácie a nápravy nedostatkov. Najmä je povinný pravidelne podľa osobitného predpisu</w:t>
            </w:r>
            <w:r w:rsidRPr="0046799F">
              <w:rPr>
                <w:rFonts w:ascii="Arial Narrow" w:hAnsi="Arial Narrow"/>
                <w:b/>
                <w:color w:val="00B0F0"/>
                <w:sz w:val="22"/>
                <w:szCs w:val="22"/>
                <w:vertAlign w:val="superscript"/>
              </w:rPr>
              <w:t>XX</w:t>
            </w:r>
            <w:r w:rsidRPr="0046799F">
              <w:rPr>
                <w:rFonts w:ascii="Arial Narrow" w:hAnsi="Arial Narrow"/>
                <w:b/>
                <w:color w:val="00B0F0"/>
                <w:sz w:val="22"/>
                <w:szCs w:val="22"/>
              </w:rPr>
              <w:t xml:space="preserve">) vyhodnocovať účinnosť stratégie vykonávania pokynov a to, či miesta výkonu do nej zahrnuté umožňujú získať najlepší možný výsledok pre klienta a či je potrebné urobiť zmeny svojich opatrení na vykonávanie pokynov. Obchodník s cennými papiermi je povinný oznamovať klientom všetky podstatné zmeny svojich opatrení na vykonávanie pokynov alebo stratégie vykonávania pokynu. Obchodník s cennými papiermi vykonávajúci pokyny klientov je povinný pre každý druh finančných nástrojov raz ročne vypracovať a zverejniť súhrn informácií z piatich najlepších miest výkonu z hľadiska objemov obchodovania na ročnej báze, kde sa vykonávali pokyny klientov v predchádzajúcom roku a údaje o dosiahnutej kvalite vykonávaných pokynov.     </w:t>
            </w:r>
          </w:p>
          <w:p w:rsidR="0046799F" w:rsidRPr="0046799F" w:rsidP="0046799F">
            <w:pPr>
              <w:bidi w:val="0"/>
              <w:spacing w:before="0" w:beforeAutospacing="0" w:after="0" w:afterAutospacing="0" w:line="240" w:lineRule="auto"/>
              <w:jc w:val="both"/>
              <w:rPr>
                <w:rFonts w:ascii="Arial Narrow" w:hAnsi="Arial Narrow"/>
                <w:b/>
                <w:color w:val="00B0F0"/>
                <w:sz w:val="22"/>
                <w:szCs w:val="22"/>
              </w:rPr>
            </w:pPr>
          </w:p>
          <w:p w:rsidR="0046799F" w:rsidP="0046799F">
            <w:pPr>
              <w:pStyle w:val="BodyText2"/>
              <w:bidi w:val="0"/>
              <w:spacing w:after="0" w:line="240" w:lineRule="auto"/>
              <w:jc w:val="both"/>
              <w:rPr>
                <w:rFonts w:ascii="Arial Narrow" w:hAnsi="Arial Narrow"/>
                <w:b/>
                <w:color w:val="00B0F0"/>
                <w:sz w:val="22"/>
                <w:szCs w:val="22"/>
              </w:rPr>
            </w:pPr>
            <w:r w:rsidRPr="0046799F">
              <w:rPr>
                <w:rFonts w:ascii="Arial Narrow" w:hAnsi="Arial Narrow"/>
                <w:b/>
                <w:color w:val="00B0F0"/>
                <w:sz w:val="22"/>
                <w:szCs w:val="22"/>
              </w:rPr>
              <w:t>Obchodník s cennými papiermi je povinný na žiadosť klienta preukázať, že vykonal jeho pokyn v súlade so stratégiou vykonávania pokynov.</w:t>
            </w:r>
          </w:p>
          <w:p w:rsidR="0046799F" w:rsidRPr="0046799F" w:rsidP="0046799F">
            <w:pPr>
              <w:pStyle w:val="BodyText2"/>
              <w:bidi w:val="0"/>
              <w:spacing w:after="0" w:line="240" w:lineRule="auto"/>
              <w:jc w:val="both"/>
              <w:rPr>
                <w:rFonts w:ascii="Arial Narrow" w:hAnsi="Arial Narrow"/>
                <w:b/>
                <w:color w:val="00B0F0"/>
                <w:sz w:val="22"/>
                <w:szCs w:val="22"/>
              </w:rPr>
            </w:pPr>
          </w:p>
          <w:p w:rsidR="006D4455" w:rsidRPr="007C2FF8" w:rsidP="006D4455">
            <w:pPr>
              <w:pStyle w:val="BodyText2"/>
              <w:bidi w:val="0"/>
              <w:spacing w:after="0" w:line="240" w:lineRule="exact"/>
              <w:jc w:val="left"/>
              <w:rPr>
                <w:rFonts w:ascii="Arial Narrow" w:hAnsi="Arial Narrow"/>
                <w:sz w:val="22"/>
                <w:szCs w:val="22"/>
              </w:rPr>
            </w:pPr>
          </w:p>
          <w:p w:rsidR="006D4455" w:rsidRPr="007C2FF8" w:rsidP="006D4455">
            <w:pPr>
              <w:pStyle w:val="BodyText2"/>
              <w:bidi w:val="0"/>
              <w:spacing w:after="0" w:line="240" w:lineRule="exact"/>
              <w:jc w:val="left"/>
              <w:rPr>
                <w:rFonts w:ascii="Arial Narrow" w:hAnsi="Arial Narrow"/>
                <w:sz w:val="22"/>
                <w:szCs w:val="22"/>
              </w:rPr>
            </w:pPr>
          </w:p>
          <w:p w:rsidR="006D4455" w:rsidRPr="007C2FF8" w:rsidP="006D4455">
            <w:pPr>
              <w:pStyle w:val="BodyText2"/>
              <w:bidi w:val="0"/>
              <w:spacing w:after="0" w:line="240" w:lineRule="exact"/>
              <w:jc w:val="left"/>
              <w:rPr>
                <w:rFonts w:ascii="Arial Narrow" w:hAnsi="Arial Narrow"/>
                <w:sz w:val="22"/>
                <w:szCs w:val="22"/>
              </w:rPr>
            </w:pPr>
          </w:p>
          <w:p w:rsidR="006D4455" w:rsidRPr="007C2FF8" w:rsidP="006D4455">
            <w:pPr>
              <w:pStyle w:val="BodyText2"/>
              <w:bidi w:val="0"/>
              <w:spacing w:after="0" w:line="240" w:lineRule="exact"/>
              <w:jc w:val="left"/>
              <w:rPr>
                <w:rFonts w:ascii="Arial Narrow" w:hAnsi="Arial Narrow"/>
                <w:sz w:val="22"/>
                <w:szCs w:val="22"/>
              </w:rPr>
            </w:pPr>
          </w:p>
          <w:p w:rsidR="006D4455" w:rsidRPr="007C2FF8" w:rsidP="006D4455">
            <w:pPr>
              <w:pStyle w:val="BodyText2"/>
              <w:bidi w:val="0"/>
              <w:spacing w:after="0" w:line="240" w:lineRule="exact"/>
              <w:jc w:val="left"/>
              <w:rPr>
                <w:rFonts w:ascii="Arial Narrow" w:hAnsi="Arial Narrow"/>
                <w:sz w:val="22"/>
                <w:szCs w:val="22"/>
              </w:rPr>
            </w:pPr>
          </w:p>
          <w:p w:rsidR="006D4455" w:rsidRPr="007C2FF8" w:rsidP="006D4455">
            <w:pPr>
              <w:pStyle w:val="BodyText2"/>
              <w:bidi w:val="0"/>
              <w:spacing w:after="0" w:line="240" w:lineRule="exact"/>
              <w:jc w:val="left"/>
              <w:rPr>
                <w:rFonts w:ascii="Arial Narrow" w:hAnsi="Arial Narrow"/>
                <w:sz w:val="22"/>
                <w:szCs w:val="22"/>
              </w:rPr>
            </w:pPr>
          </w:p>
          <w:p w:rsidR="006D4455" w:rsidRPr="007C2FF8" w:rsidP="006D4455">
            <w:pPr>
              <w:pStyle w:val="BodyText2"/>
              <w:bidi w:val="0"/>
              <w:spacing w:after="0" w:line="240" w:lineRule="exact"/>
              <w:jc w:val="left"/>
              <w:rPr>
                <w:rFonts w:ascii="Arial Narrow" w:hAnsi="Arial Narrow"/>
                <w:sz w:val="22"/>
                <w:szCs w:val="22"/>
              </w:rPr>
            </w:pPr>
          </w:p>
          <w:p w:rsidR="006D4455" w:rsidRPr="007C2FF8" w:rsidP="006D4455">
            <w:pPr>
              <w:pStyle w:val="BodyText2"/>
              <w:bidi w:val="0"/>
              <w:spacing w:after="0" w:line="240" w:lineRule="exact"/>
              <w:jc w:val="left"/>
              <w:rPr>
                <w:rFonts w:ascii="Arial Narrow" w:hAnsi="Arial Narrow"/>
                <w:sz w:val="22"/>
                <w:szCs w:val="22"/>
              </w:rPr>
            </w:pPr>
          </w:p>
          <w:p w:rsidR="006D4455" w:rsidRPr="007C2FF8" w:rsidP="006D4455">
            <w:pPr>
              <w:pStyle w:val="BodyText2"/>
              <w:bidi w:val="0"/>
              <w:spacing w:after="0" w:line="240" w:lineRule="exact"/>
              <w:jc w:val="left"/>
              <w:rPr>
                <w:rFonts w:ascii="Arial Narrow" w:hAnsi="Arial Narrow"/>
                <w:sz w:val="22"/>
                <w:szCs w:val="22"/>
              </w:rPr>
            </w:pPr>
          </w:p>
          <w:p w:rsidR="006D4455" w:rsidRPr="007C2FF8" w:rsidP="006D4455">
            <w:pPr>
              <w:pStyle w:val="BodyText2"/>
              <w:bidi w:val="0"/>
              <w:spacing w:after="0" w:line="240" w:lineRule="exact"/>
              <w:jc w:val="left"/>
              <w:rPr>
                <w:rFonts w:ascii="Arial Narrow" w:hAnsi="Arial Narrow"/>
                <w:sz w:val="22"/>
                <w:szCs w:val="22"/>
              </w:rPr>
            </w:pPr>
          </w:p>
          <w:p w:rsidR="006D4455" w:rsidRPr="007C2FF8" w:rsidP="006D4455">
            <w:pPr>
              <w:pStyle w:val="BodyText2"/>
              <w:bidi w:val="0"/>
              <w:spacing w:after="0" w:line="240" w:lineRule="exact"/>
              <w:jc w:val="left"/>
              <w:rPr>
                <w:rFonts w:ascii="Arial Narrow" w:hAnsi="Arial Narrow"/>
                <w:sz w:val="22"/>
                <w:szCs w:val="22"/>
              </w:rPr>
            </w:pPr>
          </w:p>
          <w:p w:rsidR="006D4455" w:rsidRPr="007C2FF8" w:rsidP="006D4455">
            <w:pPr>
              <w:pStyle w:val="BodyText2"/>
              <w:bidi w:val="0"/>
              <w:spacing w:after="0" w:line="240" w:lineRule="exact"/>
              <w:jc w:val="left"/>
              <w:rPr>
                <w:rFonts w:ascii="Arial Narrow" w:hAnsi="Arial Narrow"/>
                <w:sz w:val="22"/>
                <w:szCs w:val="22"/>
              </w:rPr>
            </w:pPr>
          </w:p>
          <w:p w:rsidR="006D4455" w:rsidRPr="007C2FF8" w:rsidP="006D4455">
            <w:pPr>
              <w:pStyle w:val="BodyText2"/>
              <w:bidi w:val="0"/>
              <w:spacing w:after="0" w:line="240" w:lineRule="exact"/>
              <w:jc w:val="left"/>
              <w:rPr>
                <w:rFonts w:ascii="Arial Narrow" w:hAnsi="Arial Narrow"/>
                <w:sz w:val="22"/>
                <w:szCs w:val="22"/>
              </w:rPr>
            </w:pPr>
          </w:p>
          <w:p w:rsidR="006D4455" w:rsidRPr="007C2FF8" w:rsidP="006D4455">
            <w:pPr>
              <w:pStyle w:val="BodyText2"/>
              <w:bidi w:val="0"/>
              <w:spacing w:after="0" w:line="240" w:lineRule="exact"/>
              <w:jc w:val="left"/>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00866E07">
              <w:rPr>
                <w:rFonts w:ascii="Arial Narrow" w:hAnsi="Arial Narrow"/>
                <w:sz w:val="22"/>
                <w:szCs w:val="22"/>
              </w:rPr>
              <w:t>Ú</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AB051A"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pStyle w:val="Heading1"/>
              <w:bidi w:val="0"/>
              <w:spacing w:after="0" w:line="240" w:lineRule="auto"/>
              <w:rPr>
                <w:rFonts w:ascii="Arial Narrow" w:hAnsi="Arial Narrow"/>
                <w:b w:val="0"/>
                <w:bCs w:val="0"/>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čl.28</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pStyle w:val="CM4"/>
              <w:bidi w:val="0"/>
              <w:spacing w:after="60" w:line="240" w:lineRule="auto"/>
              <w:rPr>
                <w:rFonts w:ascii="Arial Narrow" w:hAnsi="Arial Narrow"/>
                <w:b/>
                <w:bCs/>
                <w:sz w:val="22"/>
                <w:szCs w:val="22"/>
              </w:rPr>
            </w:pPr>
            <w:r w:rsidRPr="007C2FF8">
              <w:rPr>
                <w:rFonts w:ascii="Arial Narrow" w:hAnsi="Arial Narrow"/>
                <w:b/>
                <w:bCs/>
                <w:sz w:val="22"/>
                <w:szCs w:val="22"/>
              </w:rPr>
              <w:t>Pravidlá spracovania pokynov klientov</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1.   Členské štáty vyžadujú od investičných spoločností, ktoré majú povolenie na vykonávanie pokynov v mene klientov, aby zaviedli postupy a opatrenia, ktoré zabezpečia rýchle, spravodlivé a pohotové vykonanie pokynov klientov vo vzťahu k ostatným pokynom klientov alebo záujmom investičnej spoločnosti o obchodovanie.</w:t>
            </w:r>
          </w:p>
          <w:p w:rsidR="009B4B30" w:rsidP="006D4455">
            <w:pPr>
              <w:pStyle w:val="CM4"/>
              <w:bidi w:val="0"/>
              <w:spacing w:before="60" w:after="60" w:line="240" w:lineRule="auto"/>
              <w:rPr>
                <w:rFonts w:ascii="Arial Narrow" w:hAnsi="Arial Narrow"/>
                <w:sz w:val="22"/>
                <w:szCs w:val="22"/>
              </w:rPr>
            </w:pPr>
          </w:p>
          <w:p w:rsidR="0022300E" w:rsidRPr="0022300E" w:rsidP="0022300E">
            <w:pPr>
              <w:pStyle w:val="Default"/>
              <w:bidi w:val="0"/>
              <w:spacing w:after="0" w:line="240" w:lineRule="auto"/>
            </w:pPr>
          </w:p>
          <w:p w:rsidR="009B4B30"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Tieto postupy alebo opatrenia musia umožniť, aby sa inak porovnateľné pokyny klientov vykonali podľa času ich prijatia investičnou spoločnosťou.</w:t>
            </w:r>
          </w:p>
          <w:p w:rsidR="009B4B30" w:rsidP="006D4455">
            <w:pPr>
              <w:pStyle w:val="CM4"/>
              <w:bidi w:val="0"/>
              <w:spacing w:before="60" w:after="60" w:line="240" w:lineRule="auto"/>
              <w:rPr>
                <w:rFonts w:ascii="Arial Narrow" w:hAnsi="Arial Narrow"/>
                <w:sz w:val="22"/>
                <w:szCs w:val="22"/>
              </w:rPr>
            </w:pPr>
          </w:p>
          <w:p w:rsidR="009B4B30"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2.   Členské štáty vyžadujú, aby v prípade limitovaných pokynov klientov týkajúcich sa akcií prijatých na obchodovanie na regulovanom trhu alebo obchodovaných na obchodnom mieste, ktoré nie sú vykonané ihneď podľa prevládajúcich trhových podmienok, investičné spoločnosti prijali, pokiaľ klient výslovne nevydá iné inštrukcie, opatrenia na umožnenie najskoršieho možného vykonania tohto pokynu okamžitým zverejnením tohto limitovaného pokynu klienta spôsobom, ktorý umožňuje ľahký prístup pre ostatných účastníkov trhu. Členské štáty môžu rozhodnúť, že investičné spoločnosti túto povinnosť splnia postúpením limitovaného pokynu klienta na obchodné miesto. Členské štáty zabezpečia, aby príslušné orgány mohli upustiť od povinnosti zverejniť limitovaný pokyn veľkého rozsahu v porovnaní s bežným trhovým objemom určeným podľa článku 4 nariadenia (EÚ) č. 600/2014.</w:t>
            </w:r>
          </w:p>
          <w:p w:rsidR="009B4B30" w:rsidP="006D4455">
            <w:pPr>
              <w:pStyle w:val="CM4"/>
              <w:bidi w:val="0"/>
              <w:spacing w:before="60" w:after="60" w:line="240" w:lineRule="auto"/>
              <w:rPr>
                <w:rFonts w:ascii="Arial Narrow" w:hAnsi="Arial Narrow"/>
                <w:sz w:val="22"/>
                <w:szCs w:val="22"/>
              </w:rPr>
            </w:pPr>
          </w:p>
          <w:p w:rsidR="009B4B30" w:rsidP="006D4455">
            <w:pPr>
              <w:pStyle w:val="CM4"/>
              <w:bidi w:val="0"/>
              <w:spacing w:before="60" w:after="60" w:line="240" w:lineRule="auto"/>
              <w:rPr>
                <w:rFonts w:ascii="Arial Narrow" w:hAnsi="Arial Narrow"/>
                <w:sz w:val="22"/>
                <w:szCs w:val="22"/>
              </w:rPr>
            </w:pPr>
          </w:p>
          <w:p w:rsidR="009B4B30" w:rsidP="006D4455">
            <w:pPr>
              <w:pStyle w:val="CM4"/>
              <w:bidi w:val="0"/>
              <w:spacing w:before="60" w:after="60" w:line="240" w:lineRule="auto"/>
              <w:rPr>
                <w:rFonts w:ascii="Arial Narrow" w:hAnsi="Arial Narrow"/>
                <w:sz w:val="22"/>
                <w:szCs w:val="22"/>
              </w:rPr>
            </w:pPr>
          </w:p>
          <w:p w:rsidR="009B4B30" w:rsidP="006D4455">
            <w:pPr>
              <w:pStyle w:val="CM4"/>
              <w:bidi w:val="0"/>
              <w:spacing w:before="60" w:after="60" w:line="240" w:lineRule="auto"/>
              <w:rPr>
                <w:rFonts w:ascii="Arial Narrow" w:hAnsi="Arial Narrow"/>
                <w:sz w:val="22"/>
                <w:szCs w:val="22"/>
              </w:rPr>
            </w:pPr>
          </w:p>
          <w:p w:rsidR="009B4B30"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3.   Komisia je splnomocnená v súlade s článkom 89 prijať delegované akty, ktoré stanovia: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5"/>
              <w:gridCol w:w="646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podmienky a povahu postupov a opatrení, ktoré umožnia rýchle, spravodlivé a pohotové vykonanie pokynov klientov, a situácie alebo druhy transakcií, v prípade ktorých sa investičné spoločnosti môžu odôvodnene odkloniť od rýchleho vykonania, aby získali výhodnejšie podmienky pre klientov;</w:t>
                  </w: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1"/>
              <w:gridCol w:w="657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b)</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rôzne metódy, na základe ktorých sa môže posúdiť, či investičná spoločnosť dodržala svoju povinnosť zverejniť na trhu limitovaný pokyn klienta, ktorý sa nedal ihneď vykonať.</w:t>
                  </w:r>
                </w:p>
              </w:tc>
            </w:tr>
          </w:tbl>
          <w:p w:rsidR="006D4455" w:rsidRPr="007C2FF8" w:rsidP="006D4455">
            <w:pPr>
              <w:pStyle w:val="CM4"/>
              <w:bidi w:val="0"/>
              <w:spacing w:before="60" w:after="60" w:line="240" w:lineRule="auto"/>
              <w:rPr>
                <w:rFonts w:ascii="Arial Narrow" w:hAnsi="Arial Narrow"/>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9B4B30" w:rsidP="006D4455">
            <w:pPr>
              <w:autoSpaceDE w:val="0"/>
              <w:autoSpaceDN w:val="0"/>
              <w:bidi w:val="0"/>
              <w:spacing w:before="0" w:beforeAutospacing="0" w:after="0" w:afterAutospacing="0" w:line="240" w:lineRule="auto"/>
              <w:jc w:val="center"/>
              <w:rPr>
                <w:rFonts w:ascii="Arial Narrow" w:hAnsi="Arial Narrow"/>
                <w:sz w:val="22"/>
                <w:szCs w:val="22"/>
              </w:rPr>
            </w:pPr>
          </w:p>
          <w:p w:rsidR="009B4B30" w:rsidP="006D4455">
            <w:pPr>
              <w:autoSpaceDE w:val="0"/>
              <w:autoSpaceDN w:val="0"/>
              <w:bidi w:val="0"/>
              <w:spacing w:before="0" w:beforeAutospacing="0" w:after="0" w:afterAutospacing="0" w:line="240" w:lineRule="auto"/>
              <w:jc w:val="center"/>
              <w:rPr>
                <w:rFonts w:ascii="Arial Narrow" w:hAnsi="Arial Narrow"/>
                <w:sz w:val="22"/>
                <w:szCs w:val="22"/>
              </w:rPr>
            </w:pPr>
          </w:p>
          <w:p w:rsidR="009B4B30" w:rsidP="006D4455">
            <w:pPr>
              <w:autoSpaceDE w:val="0"/>
              <w:autoSpaceDN w:val="0"/>
              <w:bidi w:val="0"/>
              <w:spacing w:before="0" w:beforeAutospacing="0" w:after="0" w:afterAutospacing="0" w:line="240" w:lineRule="auto"/>
              <w:jc w:val="center"/>
              <w:rPr>
                <w:rFonts w:ascii="Arial Narrow" w:hAnsi="Arial Narrow"/>
                <w:sz w:val="22"/>
                <w:szCs w:val="22"/>
              </w:rPr>
            </w:pPr>
          </w:p>
          <w:p w:rsidR="009B4B30" w:rsidP="006D4455">
            <w:pPr>
              <w:autoSpaceDE w:val="0"/>
              <w:autoSpaceDN w:val="0"/>
              <w:bidi w:val="0"/>
              <w:spacing w:before="0" w:beforeAutospacing="0" w:after="0" w:afterAutospacing="0" w:line="240" w:lineRule="auto"/>
              <w:jc w:val="center"/>
              <w:rPr>
                <w:rFonts w:ascii="Arial Narrow" w:hAnsi="Arial Narrow"/>
                <w:sz w:val="22"/>
                <w:szCs w:val="22"/>
              </w:rPr>
            </w:pPr>
          </w:p>
          <w:p w:rsidR="009B4B30" w:rsidP="006D4455">
            <w:pPr>
              <w:autoSpaceDE w:val="0"/>
              <w:autoSpaceDN w:val="0"/>
              <w:bidi w:val="0"/>
              <w:spacing w:before="0" w:beforeAutospacing="0" w:after="0" w:afterAutospacing="0" w:line="240" w:lineRule="auto"/>
              <w:jc w:val="center"/>
              <w:rPr>
                <w:rFonts w:ascii="Arial Narrow" w:hAnsi="Arial Narrow"/>
                <w:sz w:val="22"/>
                <w:szCs w:val="22"/>
              </w:rPr>
            </w:pPr>
          </w:p>
          <w:p w:rsidR="009B4B30" w:rsidP="006D4455">
            <w:pPr>
              <w:autoSpaceDE w:val="0"/>
              <w:autoSpaceDN w:val="0"/>
              <w:bidi w:val="0"/>
              <w:spacing w:before="0" w:beforeAutospacing="0" w:after="0" w:afterAutospacing="0" w:line="240" w:lineRule="auto"/>
              <w:jc w:val="center"/>
              <w:rPr>
                <w:rFonts w:ascii="Arial Narrow" w:hAnsi="Arial Narrow"/>
                <w:sz w:val="22"/>
                <w:szCs w:val="22"/>
              </w:rPr>
            </w:pPr>
          </w:p>
          <w:p w:rsidR="009B4B30" w:rsidP="006D4455">
            <w:pPr>
              <w:autoSpaceDE w:val="0"/>
              <w:autoSpaceDN w:val="0"/>
              <w:bidi w:val="0"/>
              <w:spacing w:before="0" w:beforeAutospacing="0" w:after="0" w:afterAutospacing="0" w:line="240" w:lineRule="auto"/>
              <w:jc w:val="center"/>
              <w:rPr>
                <w:rFonts w:ascii="Arial Narrow" w:hAnsi="Arial Narrow"/>
                <w:sz w:val="22"/>
                <w:szCs w:val="22"/>
              </w:rPr>
            </w:pPr>
          </w:p>
          <w:p w:rsidR="009B4B30" w:rsidP="006D4455">
            <w:pPr>
              <w:autoSpaceDE w:val="0"/>
              <w:autoSpaceDN w:val="0"/>
              <w:bidi w:val="0"/>
              <w:spacing w:before="0" w:beforeAutospacing="0" w:after="0" w:afterAutospacing="0" w:line="240" w:lineRule="auto"/>
              <w:jc w:val="center"/>
              <w:rPr>
                <w:rFonts w:ascii="Arial Narrow" w:hAnsi="Arial Narrow"/>
                <w:sz w:val="22"/>
                <w:szCs w:val="22"/>
              </w:rPr>
            </w:pPr>
          </w:p>
          <w:p w:rsidR="009B4B30" w:rsidP="006D4455">
            <w:pPr>
              <w:autoSpaceDE w:val="0"/>
              <w:autoSpaceDN w:val="0"/>
              <w:bidi w:val="0"/>
              <w:spacing w:before="0" w:beforeAutospacing="0" w:after="0" w:afterAutospacing="0" w:line="240" w:lineRule="auto"/>
              <w:jc w:val="center"/>
              <w:rPr>
                <w:rFonts w:ascii="Arial Narrow" w:hAnsi="Arial Narrow"/>
                <w:sz w:val="22"/>
                <w:szCs w:val="22"/>
              </w:rPr>
            </w:pPr>
          </w:p>
          <w:p w:rsidR="009B4B30" w:rsidP="006D4455">
            <w:pPr>
              <w:autoSpaceDE w:val="0"/>
              <w:autoSpaceDN w:val="0"/>
              <w:bidi w:val="0"/>
              <w:spacing w:before="0" w:beforeAutospacing="0" w:after="0" w:afterAutospacing="0" w:line="240" w:lineRule="auto"/>
              <w:jc w:val="center"/>
              <w:rPr>
                <w:rFonts w:ascii="Arial Narrow" w:hAnsi="Arial Narrow"/>
                <w:sz w:val="22"/>
                <w:szCs w:val="22"/>
              </w:rPr>
            </w:pPr>
          </w:p>
          <w:p w:rsidR="009B4B30" w:rsidP="006D4455">
            <w:pPr>
              <w:autoSpaceDE w:val="0"/>
              <w:autoSpaceDN w:val="0"/>
              <w:bidi w:val="0"/>
              <w:spacing w:before="0" w:beforeAutospacing="0" w:after="0" w:afterAutospacing="0" w:line="240" w:lineRule="auto"/>
              <w:jc w:val="center"/>
              <w:rPr>
                <w:rFonts w:ascii="Arial Narrow" w:hAnsi="Arial Narrow"/>
                <w:sz w:val="22"/>
                <w:szCs w:val="22"/>
              </w:rPr>
            </w:pPr>
          </w:p>
          <w:p w:rsidR="009B4B30"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6D4455" w:rsidRPr="00264393" w:rsidP="006D4455">
            <w:pPr>
              <w:autoSpaceDE w:val="0"/>
              <w:autoSpaceDN w:val="0"/>
              <w:bidi w:val="0"/>
              <w:spacing w:before="0" w:beforeAutospacing="0" w:after="0" w:afterAutospacing="0" w:line="240" w:lineRule="auto"/>
              <w:jc w:val="center"/>
              <w:rPr>
                <w:rFonts w:ascii="Arial Narrow" w:hAnsi="Arial Narrow"/>
                <w:sz w:val="22"/>
                <w:szCs w:val="22"/>
              </w:rPr>
            </w:pPr>
          </w:p>
          <w:p w:rsidR="00264393" w:rsidRPr="00264393" w:rsidP="00264393">
            <w:pPr>
              <w:autoSpaceDE w:val="0"/>
              <w:autoSpaceDN w:val="0"/>
              <w:bidi w:val="0"/>
              <w:spacing w:before="0" w:beforeAutospacing="0" w:after="0" w:afterAutospacing="0" w:line="240" w:lineRule="auto"/>
              <w:jc w:val="center"/>
              <w:rPr>
                <w:rFonts w:ascii="Arial Narrow" w:hAnsi="Arial Narrow"/>
                <w:b/>
                <w:color w:val="00B0F0"/>
                <w:sz w:val="22"/>
                <w:szCs w:val="22"/>
              </w:rPr>
            </w:pPr>
            <w:r w:rsidRPr="00264393">
              <w:rPr>
                <w:rFonts w:ascii="Arial Narrow" w:hAnsi="Arial Narrow"/>
                <w:b/>
                <w:color w:val="00B0F0"/>
                <w:sz w:val="22"/>
                <w:szCs w:val="22"/>
              </w:rPr>
              <w:t>Návrh zákona čl.I</w:t>
            </w:r>
          </w:p>
          <w:p w:rsidR="00264393" w:rsidRPr="00264393" w:rsidP="00264393">
            <w:pPr>
              <w:autoSpaceDE w:val="0"/>
              <w:autoSpaceDN w:val="0"/>
              <w:bidi w:val="0"/>
              <w:spacing w:before="0" w:beforeAutospacing="0" w:after="0" w:afterAutospacing="0" w:line="240" w:lineRule="auto"/>
              <w:jc w:val="center"/>
              <w:rPr>
                <w:rFonts w:ascii="Arial Narrow" w:hAnsi="Arial Narrow"/>
                <w:sz w:val="22"/>
                <w:szCs w:val="22"/>
              </w:rPr>
            </w:pPr>
          </w:p>
          <w:p w:rsidR="00264393" w:rsidP="00264393">
            <w:pPr>
              <w:autoSpaceDE w:val="0"/>
              <w:autoSpaceDN w:val="0"/>
              <w:bidi w:val="0"/>
              <w:spacing w:before="0" w:beforeAutospacing="0" w:after="0" w:afterAutospacing="0" w:line="240" w:lineRule="auto"/>
              <w:jc w:val="center"/>
              <w:rPr>
                <w:rFonts w:ascii="Arial Narrow" w:hAnsi="Arial Narrow"/>
                <w:sz w:val="22"/>
                <w:szCs w:val="22"/>
              </w:rPr>
            </w:pPr>
          </w:p>
          <w:p w:rsidR="0022300E" w:rsidP="00264393">
            <w:pPr>
              <w:autoSpaceDE w:val="0"/>
              <w:autoSpaceDN w:val="0"/>
              <w:bidi w:val="0"/>
              <w:spacing w:before="0" w:beforeAutospacing="0" w:after="0" w:afterAutospacing="0" w:line="240" w:lineRule="auto"/>
              <w:jc w:val="center"/>
              <w:rPr>
                <w:rFonts w:ascii="Arial Narrow" w:hAnsi="Arial Narrow"/>
                <w:sz w:val="22"/>
                <w:szCs w:val="22"/>
              </w:rPr>
            </w:pPr>
          </w:p>
          <w:p w:rsidR="0022300E" w:rsidP="00264393">
            <w:pPr>
              <w:autoSpaceDE w:val="0"/>
              <w:autoSpaceDN w:val="0"/>
              <w:bidi w:val="0"/>
              <w:spacing w:before="0" w:beforeAutospacing="0" w:after="0" w:afterAutospacing="0" w:line="240" w:lineRule="auto"/>
              <w:jc w:val="center"/>
              <w:rPr>
                <w:rFonts w:ascii="Arial Narrow" w:hAnsi="Arial Narrow"/>
                <w:sz w:val="22"/>
                <w:szCs w:val="22"/>
              </w:rPr>
            </w:pPr>
          </w:p>
          <w:p w:rsidR="0022300E" w:rsidP="00264393">
            <w:pPr>
              <w:autoSpaceDE w:val="0"/>
              <w:autoSpaceDN w:val="0"/>
              <w:bidi w:val="0"/>
              <w:spacing w:before="0" w:beforeAutospacing="0" w:after="0" w:afterAutospacing="0" w:line="240" w:lineRule="auto"/>
              <w:jc w:val="center"/>
              <w:rPr>
                <w:rFonts w:ascii="Arial Narrow" w:hAnsi="Arial Narrow"/>
                <w:sz w:val="22"/>
                <w:szCs w:val="22"/>
              </w:rPr>
            </w:pPr>
          </w:p>
          <w:p w:rsidR="00264393" w:rsidRPr="00264393" w:rsidP="0022300E">
            <w:pPr>
              <w:autoSpaceDE w:val="0"/>
              <w:autoSpaceDN w:val="0"/>
              <w:bidi w:val="0"/>
              <w:spacing w:before="0" w:beforeAutospacing="0" w:after="0" w:afterAutospacing="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64393" w:rsidRPr="00264393" w:rsidP="00264393">
            <w:pPr>
              <w:bidi w:val="0"/>
              <w:spacing w:before="0" w:beforeAutospacing="0" w:after="0" w:afterAutospacing="0" w:line="240" w:lineRule="auto"/>
              <w:ind w:hanging="45"/>
              <w:jc w:val="center"/>
              <w:rPr>
                <w:rFonts w:ascii="Arial Narrow" w:hAnsi="Arial Narrow"/>
                <w:sz w:val="22"/>
                <w:szCs w:val="22"/>
              </w:rPr>
            </w:pPr>
          </w:p>
          <w:p w:rsidR="00264393" w:rsidRPr="00264393" w:rsidP="0022300E">
            <w:pPr>
              <w:bidi w:val="0"/>
              <w:spacing w:before="0" w:beforeAutospacing="0" w:after="0" w:afterAutospacing="0" w:line="240" w:lineRule="auto"/>
              <w:ind w:hanging="45"/>
              <w:jc w:val="center"/>
              <w:rPr>
                <w:rFonts w:ascii="Arial Narrow" w:hAnsi="Arial Narrow"/>
                <w:sz w:val="22"/>
                <w:szCs w:val="22"/>
              </w:rPr>
            </w:pPr>
            <w:r w:rsidRPr="00264393">
              <w:rPr>
                <w:rFonts w:ascii="Arial Narrow" w:hAnsi="Arial Narrow"/>
                <w:sz w:val="22"/>
                <w:szCs w:val="22"/>
              </w:rPr>
              <w:t xml:space="preserve">§ 73s </w:t>
            </w:r>
          </w:p>
          <w:p w:rsidR="00264393" w:rsidRPr="00264393" w:rsidP="00264393">
            <w:pPr>
              <w:bidi w:val="0"/>
              <w:spacing w:before="0" w:beforeAutospacing="0" w:after="0" w:afterAutospacing="0" w:line="240" w:lineRule="auto"/>
              <w:ind w:hanging="45"/>
              <w:jc w:val="center"/>
              <w:rPr>
                <w:rFonts w:ascii="Arial Narrow" w:hAnsi="Arial Narrow"/>
                <w:sz w:val="22"/>
                <w:szCs w:val="22"/>
              </w:rPr>
            </w:pPr>
          </w:p>
          <w:p w:rsidR="00264393" w:rsidP="00264393">
            <w:pPr>
              <w:bidi w:val="0"/>
              <w:spacing w:before="0" w:beforeAutospacing="0" w:after="0" w:afterAutospacing="0" w:line="240" w:lineRule="auto"/>
              <w:ind w:hanging="45"/>
              <w:jc w:val="center"/>
              <w:rPr>
                <w:rFonts w:ascii="Arial Narrow" w:hAnsi="Arial Narrow"/>
                <w:sz w:val="22"/>
                <w:szCs w:val="22"/>
              </w:rPr>
            </w:pPr>
          </w:p>
          <w:p w:rsidR="009B4B30" w:rsidRPr="00264393" w:rsidP="00264393">
            <w:pPr>
              <w:bidi w:val="0"/>
              <w:spacing w:before="0" w:beforeAutospacing="0" w:after="0" w:afterAutospacing="0" w:line="240" w:lineRule="auto"/>
              <w:ind w:hanging="45"/>
              <w:jc w:val="center"/>
              <w:rPr>
                <w:rFonts w:ascii="Arial Narrow" w:hAnsi="Arial Narrow"/>
                <w:sz w:val="22"/>
                <w:szCs w:val="22"/>
              </w:rPr>
            </w:pPr>
          </w:p>
          <w:p w:rsidR="00264393" w:rsidRPr="00264393" w:rsidP="00264393">
            <w:pPr>
              <w:bidi w:val="0"/>
              <w:spacing w:before="0" w:beforeAutospacing="0" w:after="0" w:afterAutospacing="0" w:line="240" w:lineRule="auto"/>
              <w:ind w:hanging="45"/>
              <w:jc w:val="center"/>
              <w:rPr>
                <w:rFonts w:ascii="Arial Narrow" w:hAnsi="Arial Narrow"/>
                <w:sz w:val="22"/>
                <w:szCs w:val="22"/>
              </w:rPr>
            </w:pPr>
          </w:p>
          <w:p w:rsidR="00264393" w:rsidRPr="00264393" w:rsidP="00264393">
            <w:pPr>
              <w:bidi w:val="0"/>
              <w:spacing w:before="0" w:beforeAutospacing="0" w:after="0" w:afterAutospacing="0" w:line="240" w:lineRule="auto"/>
              <w:ind w:hanging="45"/>
              <w:jc w:val="center"/>
              <w:rPr>
                <w:rFonts w:ascii="Arial Narrow" w:hAnsi="Arial Narrow"/>
                <w:sz w:val="22"/>
                <w:szCs w:val="22"/>
              </w:rPr>
            </w:pPr>
          </w:p>
          <w:p w:rsidR="0022300E" w:rsidP="00264393">
            <w:pPr>
              <w:bidi w:val="0"/>
              <w:spacing w:before="0" w:beforeAutospacing="0" w:after="0" w:afterAutospacing="0" w:line="240" w:lineRule="auto"/>
              <w:ind w:hanging="45"/>
              <w:jc w:val="center"/>
              <w:rPr>
                <w:rFonts w:ascii="Arial Narrow" w:hAnsi="Arial Narrow"/>
                <w:sz w:val="22"/>
                <w:szCs w:val="22"/>
              </w:rPr>
            </w:pPr>
          </w:p>
          <w:p w:rsidR="0022300E" w:rsidP="00264393">
            <w:pPr>
              <w:bidi w:val="0"/>
              <w:spacing w:before="0" w:beforeAutospacing="0" w:after="0" w:afterAutospacing="0" w:line="240" w:lineRule="auto"/>
              <w:ind w:hanging="45"/>
              <w:jc w:val="center"/>
              <w:rPr>
                <w:rFonts w:ascii="Arial Narrow" w:hAnsi="Arial Narrow"/>
                <w:sz w:val="22"/>
                <w:szCs w:val="22"/>
              </w:rPr>
            </w:pPr>
          </w:p>
          <w:p w:rsidR="00264393" w:rsidRPr="00264393" w:rsidP="00264393">
            <w:pPr>
              <w:bidi w:val="0"/>
              <w:spacing w:before="0" w:beforeAutospacing="0" w:after="0" w:afterAutospacing="0" w:line="240" w:lineRule="auto"/>
              <w:ind w:hanging="45"/>
              <w:jc w:val="center"/>
              <w:rPr>
                <w:rFonts w:ascii="Arial Narrow" w:hAnsi="Arial Narrow"/>
                <w:sz w:val="22"/>
                <w:szCs w:val="22"/>
              </w:rPr>
            </w:pPr>
            <w:r w:rsidRPr="00264393">
              <w:rPr>
                <w:rFonts w:ascii="Arial Narrow" w:hAnsi="Arial Narrow"/>
                <w:sz w:val="22"/>
                <w:szCs w:val="22"/>
              </w:rPr>
              <w:t>§ 73p ods.1</w:t>
            </w:r>
          </w:p>
          <w:p w:rsidR="00264393" w:rsidRPr="00264393" w:rsidP="00264393">
            <w:pPr>
              <w:bidi w:val="0"/>
              <w:spacing w:before="0" w:beforeAutospacing="0" w:after="0" w:afterAutospacing="0" w:line="240" w:lineRule="auto"/>
              <w:ind w:hanging="45"/>
              <w:jc w:val="center"/>
              <w:rPr>
                <w:rFonts w:ascii="Arial Narrow" w:hAnsi="Arial Narrow"/>
                <w:sz w:val="22"/>
                <w:szCs w:val="22"/>
              </w:rPr>
            </w:pPr>
            <w:r w:rsidRPr="00264393">
              <w:rPr>
                <w:rFonts w:ascii="Arial Narrow" w:hAnsi="Arial Narrow"/>
                <w:sz w:val="22"/>
                <w:szCs w:val="22"/>
              </w:rPr>
              <w:t>posl.veta</w:t>
            </w:r>
          </w:p>
          <w:p w:rsidR="00264393" w:rsidRPr="00264393" w:rsidP="00264393">
            <w:pPr>
              <w:bidi w:val="0"/>
              <w:spacing w:before="0" w:beforeAutospacing="0" w:after="0" w:afterAutospacing="0" w:line="240" w:lineRule="auto"/>
              <w:ind w:hanging="45"/>
              <w:jc w:val="center"/>
              <w:rPr>
                <w:rFonts w:ascii="Arial Narrow" w:hAnsi="Arial Narrow"/>
                <w:sz w:val="22"/>
                <w:szCs w:val="22"/>
              </w:rPr>
            </w:pPr>
          </w:p>
          <w:p w:rsidR="00264393" w:rsidRPr="00264393" w:rsidP="00264393">
            <w:pPr>
              <w:autoSpaceDE w:val="0"/>
              <w:autoSpaceDN w:val="0"/>
              <w:bidi w:val="0"/>
              <w:spacing w:before="0" w:beforeAutospacing="0" w:after="0" w:afterAutospacing="0" w:line="240" w:lineRule="auto"/>
              <w:jc w:val="center"/>
              <w:rPr>
                <w:rFonts w:ascii="Arial Narrow" w:hAnsi="Arial Narrow"/>
                <w:sz w:val="22"/>
                <w:szCs w:val="22"/>
              </w:rPr>
            </w:pPr>
          </w:p>
          <w:p w:rsidR="00264393" w:rsidRPr="00264393" w:rsidP="00264393">
            <w:pPr>
              <w:bidi w:val="0"/>
              <w:spacing w:before="0" w:beforeAutospacing="0" w:after="0" w:afterAutospacing="0" w:line="240" w:lineRule="auto"/>
              <w:ind w:hanging="45"/>
              <w:jc w:val="center"/>
              <w:rPr>
                <w:rFonts w:ascii="Arial Narrow" w:hAnsi="Arial Narrow"/>
                <w:sz w:val="22"/>
                <w:szCs w:val="22"/>
              </w:rPr>
            </w:pPr>
            <w:r w:rsidRPr="00264393">
              <w:rPr>
                <w:rFonts w:ascii="Arial Narrow" w:hAnsi="Arial Narrow"/>
                <w:sz w:val="22"/>
                <w:szCs w:val="22"/>
              </w:rPr>
              <w:t>§ 73p ods.</w:t>
            </w:r>
            <w:r w:rsidR="0022300E">
              <w:rPr>
                <w:rFonts w:ascii="Arial Narrow" w:hAnsi="Arial Narrow"/>
                <w:sz w:val="22"/>
                <w:szCs w:val="22"/>
              </w:rPr>
              <w:t>4</w:t>
            </w:r>
          </w:p>
          <w:p w:rsidR="006D4455" w:rsidRPr="00264393" w:rsidP="006D4455">
            <w:pPr>
              <w:autoSpaceDE w:val="0"/>
              <w:autoSpaceDN w:val="0"/>
              <w:bidi w:val="0"/>
              <w:spacing w:before="0" w:beforeAutospacing="0" w:after="0" w:afterAutospacing="0" w:line="240" w:lineRule="auto"/>
              <w:jc w:val="center"/>
              <w:rPr>
                <w:rFonts w:ascii="Arial Narrow" w:hAnsi="Arial Narrow"/>
                <w:sz w:val="22"/>
                <w:szCs w:val="22"/>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64393" w:rsidP="00264393">
            <w:pPr>
              <w:pStyle w:val="BodyText2"/>
              <w:bidi w:val="0"/>
              <w:spacing w:after="0" w:line="240" w:lineRule="exact"/>
              <w:jc w:val="both"/>
              <w:rPr>
                <w:rFonts w:ascii="Arial Narrow" w:hAnsi="Arial Narrow"/>
                <w:sz w:val="22"/>
                <w:szCs w:val="22"/>
              </w:rPr>
            </w:pPr>
          </w:p>
          <w:p w:rsidR="00264393" w:rsidRPr="0022300E" w:rsidP="00264393">
            <w:pPr>
              <w:pStyle w:val="BodyText2"/>
              <w:bidi w:val="0"/>
              <w:spacing w:after="0" w:line="240" w:lineRule="exact"/>
              <w:jc w:val="both"/>
              <w:rPr>
                <w:rFonts w:ascii="Arial Narrow" w:hAnsi="Arial Narrow"/>
                <w:b/>
                <w:color w:val="00B0F0"/>
                <w:sz w:val="22"/>
                <w:szCs w:val="22"/>
              </w:rPr>
            </w:pPr>
            <w:r w:rsidRPr="0022300E" w:rsidR="0022300E">
              <w:rPr>
                <w:rFonts w:ascii="Arial Narrow" w:hAnsi="Arial Narrow"/>
                <w:b/>
                <w:color w:val="00B0F0"/>
                <w:sz w:val="22"/>
                <w:szCs w:val="22"/>
              </w:rPr>
              <w:t xml:space="preserve">Obchodník s cennými papiermi, ktorý má v povolení na poskytovanie investičných služieb uvedenú investičnú službu podľa </w:t>
            </w:r>
            <w:hyperlink r:id="rId6" w:anchor="paragraf-6.odsek-1.pismeno-b" w:history="1">
              <w:r w:rsidRPr="0022300E" w:rsidR="0022300E">
                <w:rPr>
                  <w:rStyle w:val="InternetLink"/>
                  <w:rFonts w:ascii="Arial Narrow" w:hAnsi="Arial Narrow"/>
                  <w:b/>
                  <w:bCs/>
                  <w:color w:val="00B0F0"/>
                  <w:sz w:val="22"/>
                  <w:szCs w:val="22"/>
                  <w:u w:val="none"/>
                </w:rPr>
                <w:t>§ 6 ods. 1 písm. b)</w:t>
              </w:r>
            </w:hyperlink>
            <w:r w:rsidRPr="0022300E" w:rsidR="0022300E">
              <w:rPr>
                <w:rFonts w:ascii="Arial Narrow" w:hAnsi="Arial Narrow"/>
                <w:b/>
                <w:color w:val="00B0F0"/>
                <w:sz w:val="22"/>
                <w:szCs w:val="22"/>
              </w:rPr>
              <w:t>, je povinný zaviesť postupy a opatrenia, ktoré umožnia bezodkladné, spravodlivé a pohotové vykonanie pokynov klienta vo vzťahu k pokynom ostatných klientov alebo k obchodným záujmom obchodníka s cennými papiermi.</w:t>
            </w:r>
            <w:r w:rsidRPr="0022300E">
              <w:rPr>
                <w:rFonts w:ascii="Arial Narrow" w:hAnsi="Arial Narrow"/>
                <w:b/>
                <w:color w:val="00B0F0"/>
                <w:sz w:val="22"/>
                <w:szCs w:val="22"/>
              </w:rPr>
              <w:t>.</w:t>
            </w:r>
          </w:p>
          <w:p w:rsidR="00264393" w:rsidP="00264393">
            <w:pPr>
              <w:pStyle w:val="BodyText2"/>
              <w:bidi w:val="0"/>
              <w:spacing w:after="0" w:line="240" w:lineRule="exact"/>
              <w:jc w:val="left"/>
              <w:rPr>
                <w:rFonts w:ascii="Arial Narrow" w:hAnsi="Arial Narrow"/>
                <w:sz w:val="22"/>
                <w:szCs w:val="22"/>
              </w:rPr>
            </w:pPr>
          </w:p>
          <w:p w:rsidR="00264393" w:rsidRPr="0022300E" w:rsidP="00264393">
            <w:pPr>
              <w:pStyle w:val="BodyText2"/>
              <w:bidi w:val="0"/>
              <w:spacing w:after="0" w:line="240" w:lineRule="exact"/>
              <w:jc w:val="both"/>
              <w:rPr>
                <w:rFonts w:ascii="Arial Narrow" w:hAnsi="Arial Narrow"/>
                <w:b/>
                <w:color w:val="00B0F0"/>
                <w:sz w:val="22"/>
                <w:szCs w:val="22"/>
              </w:rPr>
            </w:pPr>
            <w:r w:rsidRPr="0022300E" w:rsidR="0022300E">
              <w:rPr>
                <w:rFonts w:ascii="Arial Narrow" w:hAnsi="Arial Narrow"/>
                <w:b/>
                <w:color w:val="00B0F0"/>
                <w:sz w:val="22"/>
                <w:szCs w:val="22"/>
              </w:rPr>
              <w:t>Takáto stratégia vykonávania pokynov musí umožniť, aby sa inak porovnateľné pokyny klientov vykonali podľa času ich prijatia obchodníkom s cennými papiermi.</w:t>
            </w:r>
          </w:p>
          <w:p w:rsidR="0022300E" w:rsidP="00264393">
            <w:pPr>
              <w:pStyle w:val="BodyText2"/>
              <w:bidi w:val="0"/>
              <w:spacing w:after="0" w:line="240" w:lineRule="exact"/>
              <w:jc w:val="both"/>
              <w:rPr>
                <w:rFonts w:ascii="Arial Narrow" w:hAnsi="Arial Narrow"/>
                <w:b/>
                <w:color w:val="00B0F0"/>
                <w:sz w:val="22"/>
                <w:szCs w:val="22"/>
              </w:rPr>
            </w:pPr>
          </w:p>
          <w:p w:rsidR="006D4455" w:rsidRPr="0022300E" w:rsidP="0022300E">
            <w:pPr>
              <w:pStyle w:val="BodyText2"/>
              <w:bidi w:val="0"/>
              <w:spacing w:after="0" w:line="240" w:lineRule="exact"/>
              <w:jc w:val="both"/>
              <w:rPr>
                <w:rFonts w:ascii="Arial Narrow" w:hAnsi="Arial Narrow"/>
                <w:b/>
                <w:color w:val="00B0F0"/>
                <w:sz w:val="22"/>
                <w:szCs w:val="22"/>
              </w:rPr>
            </w:pPr>
            <w:r w:rsidRPr="0022300E" w:rsidR="0022300E">
              <w:rPr>
                <w:rFonts w:ascii="Arial Narrow" w:hAnsi="Arial Narrow"/>
                <w:b/>
                <w:color w:val="00B0F0"/>
                <w:sz w:val="22"/>
                <w:szCs w:val="22"/>
              </w:rPr>
              <w:t>Pri limitovaných pokynoch klientov týkajúcich sa akcií prijatých na obchodovanie na regulovanom trhu alebo obchodovaných na obchodnom mieste, ktoré nie sú vykonané ihneď podľa prevládajúcich trhových podmienok, obchodník s cennými papiermi je povinný prijať, ak klient výslovne nevydá iné inštrukcie, opatrenia na umožnenie najskoršieho možného vykonania tohto pokynu okamžitým zverejnením tohto limitovaného pokynu klienta spôsobom, ktorý umožňuje ľahký prístup pre ostatných účastníkov trhu.  Obchodník s cennými papiermi môže  túto povinnosť splniť postúpením limitovaného pokynu klienta na obchodné miesto. Národná banka Slovenska môže upustiť od povinnosti zverejniť limitovaný pokyn veľkého rozsahu v porovnaní s bežným trhovým objemom určeným podľa osobitného predpisu.</w:t>
            </w:r>
            <w:r w:rsidRPr="0022300E" w:rsidR="0022300E">
              <w:rPr>
                <w:rFonts w:ascii="Arial Narrow" w:hAnsi="Arial Narrow"/>
                <w:b/>
                <w:color w:val="00B0F0"/>
                <w:sz w:val="22"/>
                <w:szCs w:val="22"/>
                <w:vertAlign w:val="superscript"/>
              </w:rPr>
              <w:t>58hfa</w:t>
            </w:r>
            <w:r w:rsidRPr="0022300E" w:rsidR="0022300E">
              <w:rPr>
                <w:rFonts w:ascii="Arial Narrow" w:hAnsi="Arial Narrow"/>
                <w:b/>
                <w:color w:val="00B0F0"/>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001C7633">
              <w:rPr>
                <w:rFonts w:ascii="Arial Narrow" w:hAnsi="Arial Narrow"/>
                <w:sz w:val="22"/>
                <w:szCs w:val="22"/>
              </w:rPr>
              <w:t>Ú</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9B4B30" w:rsidP="006D4455">
            <w:pPr>
              <w:autoSpaceDE w:val="0"/>
              <w:autoSpaceDN w:val="0"/>
              <w:bidi w:val="0"/>
              <w:spacing w:before="0" w:beforeAutospacing="0" w:after="0" w:afterAutospacing="0" w:line="240" w:lineRule="auto"/>
              <w:jc w:val="center"/>
              <w:rPr>
                <w:rFonts w:ascii="Arial Narrow" w:hAnsi="Arial Narrow"/>
                <w:sz w:val="22"/>
                <w:szCs w:val="22"/>
              </w:rPr>
            </w:pPr>
          </w:p>
          <w:p w:rsidR="009B4B30" w:rsidP="006D4455">
            <w:pPr>
              <w:autoSpaceDE w:val="0"/>
              <w:autoSpaceDN w:val="0"/>
              <w:bidi w:val="0"/>
              <w:spacing w:before="0" w:beforeAutospacing="0" w:after="0" w:afterAutospacing="0" w:line="240" w:lineRule="auto"/>
              <w:jc w:val="center"/>
              <w:rPr>
                <w:rFonts w:ascii="Arial Narrow" w:hAnsi="Arial Narrow"/>
                <w:sz w:val="22"/>
                <w:szCs w:val="22"/>
              </w:rPr>
            </w:pPr>
          </w:p>
          <w:p w:rsidR="009B4B30" w:rsidP="006D4455">
            <w:pPr>
              <w:autoSpaceDE w:val="0"/>
              <w:autoSpaceDN w:val="0"/>
              <w:bidi w:val="0"/>
              <w:spacing w:before="0" w:beforeAutospacing="0" w:after="0" w:afterAutospacing="0" w:line="240" w:lineRule="auto"/>
              <w:jc w:val="center"/>
              <w:rPr>
                <w:rFonts w:ascii="Arial Narrow" w:hAnsi="Arial Narrow"/>
                <w:sz w:val="22"/>
                <w:szCs w:val="22"/>
              </w:rPr>
            </w:pPr>
          </w:p>
          <w:p w:rsidR="009B4B30" w:rsidP="006D4455">
            <w:pPr>
              <w:autoSpaceDE w:val="0"/>
              <w:autoSpaceDN w:val="0"/>
              <w:bidi w:val="0"/>
              <w:spacing w:before="0" w:beforeAutospacing="0" w:after="0" w:afterAutospacing="0" w:line="240" w:lineRule="auto"/>
              <w:jc w:val="center"/>
              <w:rPr>
                <w:rFonts w:ascii="Arial Narrow" w:hAnsi="Arial Narrow"/>
                <w:sz w:val="22"/>
                <w:szCs w:val="22"/>
              </w:rPr>
            </w:pPr>
          </w:p>
          <w:p w:rsidR="009B4B30" w:rsidP="006D4455">
            <w:pPr>
              <w:autoSpaceDE w:val="0"/>
              <w:autoSpaceDN w:val="0"/>
              <w:bidi w:val="0"/>
              <w:spacing w:before="0" w:beforeAutospacing="0" w:after="0" w:afterAutospacing="0" w:line="240" w:lineRule="auto"/>
              <w:jc w:val="center"/>
              <w:rPr>
                <w:rFonts w:ascii="Arial Narrow" w:hAnsi="Arial Narrow"/>
                <w:sz w:val="22"/>
                <w:szCs w:val="22"/>
              </w:rPr>
            </w:pPr>
          </w:p>
          <w:p w:rsidR="009B4B30" w:rsidP="006D4455">
            <w:pPr>
              <w:autoSpaceDE w:val="0"/>
              <w:autoSpaceDN w:val="0"/>
              <w:bidi w:val="0"/>
              <w:spacing w:before="0" w:beforeAutospacing="0" w:after="0" w:afterAutospacing="0" w:line="240" w:lineRule="auto"/>
              <w:jc w:val="center"/>
              <w:rPr>
                <w:rFonts w:ascii="Arial Narrow" w:hAnsi="Arial Narrow"/>
                <w:sz w:val="22"/>
                <w:szCs w:val="22"/>
              </w:rPr>
            </w:pPr>
          </w:p>
          <w:p w:rsidR="009B4B30" w:rsidP="006D4455">
            <w:pPr>
              <w:autoSpaceDE w:val="0"/>
              <w:autoSpaceDN w:val="0"/>
              <w:bidi w:val="0"/>
              <w:spacing w:before="0" w:beforeAutospacing="0" w:after="0" w:afterAutospacing="0" w:line="240" w:lineRule="auto"/>
              <w:jc w:val="center"/>
              <w:rPr>
                <w:rFonts w:ascii="Arial Narrow" w:hAnsi="Arial Narrow"/>
                <w:sz w:val="22"/>
                <w:szCs w:val="22"/>
              </w:rPr>
            </w:pPr>
          </w:p>
          <w:p w:rsidR="009B4B30" w:rsidP="006D4455">
            <w:pPr>
              <w:autoSpaceDE w:val="0"/>
              <w:autoSpaceDN w:val="0"/>
              <w:bidi w:val="0"/>
              <w:spacing w:before="0" w:beforeAutospacing="0" w:after="0" w:afterAutospacing="0" w:line="240" w:lineRule="auto"/>
              <w:jc w:val="center"/>
              <w:rPr>
                <w:rFonts w:ascii="Arial Narrow" w:hAnsi="Arial Narrow"/>
                <w:sz w:val="22"/>
                <w:szCs w:val="22"/>
              </w:rPr>
            </w:pPr>
          </w:p>
          <w:p w:rsidR="009B4B30" w:rsidP="006D4455">
            <w:pPr>
              <w:autoSpaceDE w:val="0"/>
              <w:autoSpaceDN w:val="0"/>
              <w:bidi w:val="0"/>
              <w:spacing w:before="0" w:beforeAutospacing="0" w:after="0" w:afterAutospacing="0" w:line="240" w:lineRule="auto"/>
              <w:jc w:val="center"/>
              <w:rPr>
                <w:rFonts w:ascii="Arial Narrow" w:hAnsi="Arial Narrow"/>
                <w:sz w:val="22"/>
                <w:szCs w:val="22"/>
              </w:rPr>
            </w:pPr>
          </w:p>
          <w:p w:rsidR="009B4B30" w:rsidP="006D4455">
            <w:pPr>
              <w:autoSpaceDE w:val="0"/>
              <w:autoSpaceDN w:val="0"/>
              <w:bidi w:val="0"/>
              <w:spacing w:before="0" w:beforeAutospacing="0" w:after="0" w:afterAutospacing="0" w:line="240" w:lineRule="auto"/>
              <w:jc w:val="center"/>
              <w:rPr>
                <w:rFonts w:ascii="Arial Narrow" w:hAnsi="Arial Narrow"/>
                <w:sz w:val="22"/>
                <w:szCs w:val="22"/>
              </w:rPr>
            </w:pPr>
          </w:p>
          <w:p w:rsidR="009B4B30" w:rsidP="006D4455">
            <w:pPr>
              <w:autoSpaceDE w:val="0"/>
              <w:autoSpaceDN w:val="0"/>
              <w:bidi w:val="0"/>
              <w:spacing w:before="0" w:beforeAutospacing="0" w:after="0" w:afterAutospacing="0" w:line="240" w:lineRule="auto"/>
              <w:jc w:val="center"/>
              <w:rPr>
                <w:rFonts w:ascii="Arial Narrow" w:hAnsi="Arial Narrow"/>
                <w:sz w:val="22"/>
                <w:szCs w:val="22"/>
              </w:rPr>
            </w:pPr>
          </w:p>
          <w:p w:rsidR="009B4B30"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pStyle w:val="Heading1"/>
              <w:bidi w:val="0"/>
              <w:spacing w:after="0" w:line="240" w:lineRule="auto"/>
              <w:rPr>
                <w:rFonts w:ascii="Arial Narrow" w:hAnsi="Arial Narrow"/>
                <w:b w:val="0"/>
                <w:bCs w:val="0"/>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čl.29</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pStyle w:val="CM4"/>
              <w:bidi w:val="0"/>
              <w:spacing w:after="60" w:line="240" w:lineRule="auto"/>
              <w:rPr>
                <w:rFonts w:ascii="Arial Narrow" w:hAnsi="Arial Narrow"/>
                <w:b/>
                <w:bCs/>
                <w:sz w:val="22"/>
                <w:szCs w:val="22"/>
              </w:rPr>
            </w:pPr>
            <w:r w:rsidRPr="007C2FF8">
              <w:rPr>
                <w:rFonts w:ascii="Arial Narrow" w:hAnsi="Arial Narrow"/>
                <w:b/>
                <w:bCs/>
                <w:sz w:val="22"/>
                <w:szCs w:val="22"/>
              </w:rPr>
              <w:t>Povinnosti investičných spoločností pri ustanovení viazaných sprostredkovateľov</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1.   Členské štáty umožnia investičnej spoločnosti ustanoviť viazaných sprostredkovateľov na propagáciu služieb investičnej spoločnosti, vyhľadávanie obchodných príležitostí alebo prijímanie pokynov od klientov alebo potenciálnych klientov a ich postúpenie, umiestnenie finančných nástrojov a poskytovanie poradenstva v súvislosti s takýmito finančnými nástrojmi a službami ponúkanými touto investičnou spoločnosťou.</w:t>
            </w:r>
          </w:p>
          <w:p w:rsidR="00A65A23" w:rsidP="006D4455">
            <w:pPr>
              <w:pStyle w:val="CM4"/>
              <w:bidi w:val="0"/>
              <w:spacing w:before="60" w:after="60" w:line="240" w:lineRule="auto"/>
              <w:rPr>
                <w:rFonts w:ascii="Arial Narrow" w:hAnsi="Arial Narrow"/>
                <w:sz w:val="22"/>
                <w:szCs w:val="22"/>
              </w:rPr>
            </w:pPr>
          </w:p>
          <w:p w:rsidR="00A65A23" w:rsidP="006D4455">
            <w:pPr>
              <w:pStyle w:val="CM4"/>
              <w:bidi w:val="0"/>
              <w:spacing w:before="60" w:after="60" w:line="240" w:lineRule="auto"/>
              <w:rPr>
                <w:rFonts w:ascii="Arial Narrow" w:hAnsi="Arial Narrow"/>
                <w:sz w:val="22"/>
                <w:szCs w:val="22"/>
              </w:rPr>
            </w:pPr>
          </w:p>
          <w:p w:rsidR="00A65A23" w:rsidP="006D4455">
            <w:pPr>
              <w:pStyle w:val="CM4"/>
              <w:bidi w:val="0"/>
              <w:spacing w:before="60" w:after="60" w:line="240" w:lineRule="auto"/>
              <w:rPr>
                <w:rFonts w:ascii="Arial Narrow" w:hAnsi="Arial Narrow"/>
                <w:sz w:val="22"/>
                <w:szCs w:val="22"/>
              </w:rPr>
            </w:pPr>
          </w:p>
          <w:p w:rsidR="00A65A23" w:rsidP="006D4455">
            <w:pPr>
              <w:pStyle w:val="CM4"/>
              <w:bidi w:val="0"/>
              <w:spacing w:before="60" w:after="60" w:line="240" w:lineRule="auto"/>
              <w:rPr>
                <w:rFonts w:ascii="Arial Narrow" w:hAnsi="Arial Narrow"/>
                <w:sz w:val="22"/>
                <w:szCs w:val="22"/>
              </w:rPr>
            </w:pPr>
          </w:p>
          <w:p w:rsidR="00A65A23" w:rsidP="006D4455">
            <w:pPr>
              <w:pStyle w:val="CM4"/>
              <w:bidi w:val="0"/>
              <w:spacing w:before="60" w:after="60" w:line="240" w:lineRule="auto"/>
              <w:rPr>
                <w:rFonts w:ascii="Arial Narrow" w:hAnsi="Arial Narrow"/>
                <w:sz w:val="22"/>
                <w:szCs w:val="22"/>
              </w:rPr>
            </w:pPr>
          </w:p>
          <w:p w:rsidR="00685E1F" w:rsidRPr="00685E1F" w:rsidP="00685E1F">
            <w:pPr>
              <w:pStyle w:val="Default"/>
              <w:bidi w:val="0"/>
              <w:spacing w:after="0" w:line="240" w:lineRule="auto"/>
            </w:pPr>
          </w:p>
          <w:p w:rsidR="00A65A23" w:rsidP="006D4455">
            <w:pPr>
              <w:pStyle w:val="CM4"/>
              <w:bidi w:val="0"/>
              <w:spacing w:before="60" w:after="60" w:line="240" w:lineRule="auto"/>
              <w:rPr>
                <w:rFonts w:ascii="Arial Narrow" w:hAnsi="Arial Narrow"/>
                <w:sz w:val="22"/>
                <w:szCs w:val="22"/>
              </w:rPr>
            </w:pPr>
          </w:p>
          <w:p w:rsidR="00A65A23"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2.   Členské štáty vyžadujú, aby v prípade, keď sa investičná spoločnosť rozhodne ustanoviť viazaného sprostredkovateľa, zostala úplne a bezpodmienečne zodpovedná za každé konanie alebo opomenutie zo strany viazaného sprostredkovateľa konajúceho v mene investičnej spoločnosti. Členské štáty vyžadujú, aby investičné spoločnosti zabezpečili, aby viazaný sprostredkovateľ pri kontaktovaní klienta alebo potenciálneho klienta alebo pred rokovaním s klientom alebo potenciálnym klientom uviedol, v akom postavení koná a akú investičná spoločnosť zastupuje.</w:t>
            </w:r>
          </w:p>
          <w:p w:rsidR="00A65A23" w:rsidP="006D4455">
            <w:pPr>
              <w:pStyle w:val="CM4"/>
              <w:bidi w:val="0"/>
              <w:spacing w:before="60" w:after="60" w:line="240" w:lineRule="auto"/>
              <w:rPr>
                <w:rFonts w:ascii="Arial Narrow" w:hAnsi="Arial Narrow"/>
                <w:sz w:val="22"/>
                <w:szCs w:val="22"/>
                <w:highlight w:val="yellow"/>
              </w:rPr>
            </w:pPr>
          </w:p>
          <w:p w:rsidR="00A13474" w:rsidP="00A13474">
            <w:pPr>
              <w:pStyle w:val="Default"/>
              <w:bidi w:val="0"/>
              <w:spacing w:after="0" w:line="240" w:lineRule="auto"/>
              <w:rPr>
                <w:highlight w:val="yellow"/>
              </w:rPr>
            </w:pPr>
          </w:p>
          <w:p w:rsidR="00A13474" w:rsidP="00A13474">
            <w:pPr>
              <w:pStyle w:val="Default"/>
              <w:bidi w:val="0"/>
              <w:spacing w:after="0" w:line="240" w:lineRule="auto"/>
              <w:rPr>
                <w:highlight w:val="yellow"/>
              </w:rPr>
            </w:pPr>
          </w:p>
          <w:p w:rsidR="00A13474" w:rsidP="00A13474">
            <w:pPr>
              <w:pStyle w:val="Default"/>
              <w:bidi w:val="0"/>
              <w:spacing w:after="0" w:line="240" w:lineRule="auto"/>
              <w:rPr>
                <w:highlight w:val="yellow"/>
              </w:rPr>
            </w:pPr>
          </w:p>
          <w:p w:rsidR="00A13474" w:rsidP="00A13474">
            <w:pPr>
              <w:pStyle w:val="Default"/>
              <w:bidi w:val="0"/>
              <w:spacing w:after="0" w:line="240" w:lineRule="auto"/>
              <w:rPr>
                <w:highlight w:val="yellow"/>
              </w:rPr>
            </w:pPr>
          </w:p>
          <w:p w:rsidR="00A13474" w:rsidP="00A13474">
            <w:pPr>
              <w:pStyle w:val="Default"/>
              <w:bidi w:val="0"/>
              <w:spacing w:after="0" w:line="240" w:lineRule="auto"/>
              <w:rPr>
                <w:highlight w:val="yellow"/>
              </w:rPr>
            </w:pPr>
          </w:p>
          <w:p w:rsidR="00A13474" w:rsidP="00A13474">
            <w:pPr>
              <w:pStyle w:val="Default"/>
              <w:bidi w:val="0"/>
              <w:spacing w:after="0" w:line="240" w:lineRule="auto"/>
              <w:rPr>
                <w:highlight w:val="yellow"/>
              </w:rPr>
            </w:pPr>
          </w:p>
          <w:p w:rsidR="00A65A23" w:rsidP="006D4455">
            <w:pPr>
              <w:pStyle w:val="CM4"/>
              <w:bidi w:val="0"/>
              <w:spacing w:before="60" w:after="60" w:line="240" w:lineRule="auto"/>
              <w:rPr>
                <w:rFonts w:ascii="Arial Narrow" w:hAnsi="Arial Narrow"/>
                <w:sz w:val="22"/>
                <w:szCs w:val="22"/>
                <w:highlight w:val="yellow"/>
              </w:rPr>
            </w:pPr>
          </w:p>
          <w:p w:rsidR="006D4455" w:rsidRPr="007C2FF8" w:rsidP="006D4455">
            <w:pPr>
              <w:pStyle w:val="CM4"/>
              <w:bidi w:val="0"/>
              <w:spacing w:before="60" w:after="60" w:line="240" w:lineRule="auto"/>
              <w:rPr>
                <w:rFonts w:ascii="Arial Narrow" w:hAnsi="Arial Narrow"/>
                <w:sz w:val="22"/>
                <w:szCs w:val="22"/>
              </w:rPr>
            </w:pPr>
            <w:r w:rsidRPr="00685E1F">
              <w:rPr>
                <w:rFonts w:ascii="Arial Narrow" w:hAnsi="Arial Narrow"/>
                <w:sz w:val="22"/>
                <w:szCs w:val="22"/>
              </w:rPr>
              <w:t>Členské štáty môžu v súlade s článkom 16 ods. 6, 8 a 9 povoliť viazaným sprostredkovateľom registrovaným na ich území držať peniaze a/alebo finančné nástroje klientov v mene a pod úplnou zodpovednosťou investičnej spoločnosti, za ktorú konajú na ich území alebo v prípade cezhraničnej operácie na území členského štátu, ktorý povoľuje viazanému sprostredkovateľovi držať peniaze klientov.</w:t>
            </w:r>
          </w:p>
          <w:p w:rsidR="00A65A23" w:rsidP="006D4455">
            <w:pPr>
              <w:pStyle w:val="CM4"/>
              <w:bidi w:val="0"/>
              <w:spacing w:before="60" w:after="60" w:line="240" w:lineRule="auto"/>
              <w:rPr>
                <w:rFonts w:ascii="Arial Narrow" w:hAnsi="Arial Narrow"/>
                <w:sz w:val="22"/>
                <w:szCs w:val="22"/>
              </w:rPr>
            </w:pPr>
          </w:p>
          <w:p w:rsidR="00A65A23" w:rsidP="006D4455">
            <w:pPr>
              <w:pStyle w:val="CM4"/>
              <w:bidi w:val="0"/>
              <w:spacing w:before="60" w:after="60" w:line="240" w:lineRule="auto"/>
              <w:rPr>
                <w:rFonts w:ascii="Arial Narrow" w:hAnsi="Arial Narrow"/>
                <w:sz w:val="22"/>
                <w:szCs w:val="22"/>
              </w:rPr>
            </w:pPr>
          </w:p>
          <w:p w:rsidR="00A65A23" w:rsidP="006D4455">
            <w:pPr>
              <w:pStyle w:val="CM4"/>
              <w:bidi w:val="0"/>
              <w:spacing w:before="60" w:after="60" w:line="240" w:lineRule="auto"/>
              <w:rPr>
                <w:rFonts w:ascii="Arial Narrow" w:hAnsi="Arial Narrow"/>
                <w:sz w:val="22"/>
                <w:szCs w:val="22"/>
              </w:rPr>
            </w:pPr>
          </w:p>
          <w:p w:rsidR="00A65A23" w:rsidP="006D4455">
            <w:pPr>
              <w:pStyle w:val="CM4"/>
              <w:bidi w:val="0"/>
              <w:spacing w:before="60" w:after="60" w:line="240" w:lineRule="auto"/>
              <w:rPr>
                <w:rFonts w:ascii="Arial Narrow" w:hAnsi="Arial Narrow"/>
                <w:sz w:val="22"/>
                <w:szCs w:val="22"/>
              </w:rPr>
            </w:pPr>
          </w:p>
          <w:p w:rsidR="00A65A23" w:rsidP="006D4455">
            <w:pPr>
              <w:pStyle w:val="CM4"/>
              <w:bidi w:val="0"/>
              <w:spacing w:before="60" w:after="60" w:line="240" w:lineRule="auto"/>
              <w:rPr>
                <w:rFonts w:ascii="Arial Narrow" w:hAnsi="Arial Narrow"/>
                <w:sz w:val="22"/>
                <w:szCs w:val="22"/>
              </w:rPr>
            </w:pPr>
          </w:p>
          <w:p w:rsidR="00A65A23" w:rsidP="006D4455">
            <w:pPr>
              <w:pStyle w:val="CM4"/>
              <w:bidi w:val="0"/>
              <w:spacing w:before="60" w:after="60" w:line="240" w:lineRule="auto"/>
              <w:rPr>
                <w:rFonts w:ascii="Arial Narrow" w:hAnsi="Arial Narrow"/>
                <w:sz w:val="22"/>
                <w:szCs w:val="22"/>
              </w:rPr>
            </w:pPr>
          </w:p>
          <w:p w:rsidR="00A65A23"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Členské štáty vyžadujú, aby investičné spoločnosti monitorovali činnosti svojich viazaných sprostredkovateľov tak, aby zabezpečili neustále dodržiavanie tejto smernice pri konaní prostredníctvom viazaných sprostredkovateľov.</w:t>
            </w:r>
          </w:p>
          <w:p w:rsidR="00A65A23" w:rsidP="006D4455">
            <w:pPr>
              <w:pStyle w:val="CM4"/>
              <w:bidi w:val="0"/>
              <w:spacing w:before="60" w:after="60" w:line="240" w:lineRule="auto"/>
              <w:rPr>
                <w:rFonts w:ascii="Arial Narrow" w:hAnsi="Arial Narrow"/>
                <w:sz w:val="22"/>
                <w:szCs w:val="22"/>
              </w:rPr>
            </w:pPr>
          </w:p>
          <w:p w:rsidR="00A65A23" w:rsidP="006D4455">
            <w:pPr>
              <w:pStyle w:val="CM4"/>
              <w:bidi w:val="0"/>
              <w:spacing w:before="60" w:after="60" w:line="240" w:lineRule="auto"/>
              <w:rPr>
                <w:rFonts w:ascii="Arial Narrow" w:hAnsi="Arial Narrow"/>
                <w:sz w:val="22"/>
                <w:szCs w:val="22"/>
              </w:rPr>
            </w:pPr>
          </w:p>
          <w:p w:rsidR="00A65A23" w:rsidP="006D4455">
            <w:pPr>
              <w:pStyle w:val="CM4"/>
              <w:bidi w:val="0"/>
              <w:spacing w:before="60" w:after="60" w:line="240" w:lineRule="auto"/>
              <w:rPr>
                <w:rFonts w:ascii="Arial Narrow" w:hAnsi="Arial Narrow"/>
                <w:sz w:val="22"/>
                <w:szCs w:val="22"/>
              </w:rPr>
            </w:pPr>
          </w:p>
          <w:p w:rsidR="00A65A23" w:rsidP="006D4455">
            <w:pPr>
              <w:pStyle w:val="CM4"/>
              <w:bidi w:val="0"/>
              <w:spacing w:before="60" w:after="60" w:line="240" w:lineRule="auto"/>
              <w:rPr>
                <w:rFonts w:ascii="Arial Narrow" w:hAnsi="Arial Narrow"/>
                <w:sz w:val="22"/>
                <w:szCs w:val="22"/>
              </w:rPr>
            </w:pPr>
          </w:p>
          <w:p w:rsidR="00A13474" w:rsidP="00A13474">
            <w:pPr>
              <w:pStyle w:val="Default"/>
              <w:bidi w:val="0"/>
              <w:spacing w:after="0" w:line="240" w:lineRule="auto"/>
            </w:pPr>
          </w:p>
          <w:p w:rsidR="00A13474" w:rsidP="00A13474">
            <w:pPr>
              <w:pStyle w:val="Default"/>
              <w:bidi w:val="0"/>
              <w:spacing w:after="0" w:line="240" w:lineRule="auto"/>
            </w:pPr>
          </w:p>
          <w:p w:rsidR="00A13474" w:rsidP="00A13474">
            <w:pPr>
              <w:pStyle w:val="Default"/>
              <w:bidi w:val="0"/>
              <w:spacing w:after="0" w:line="240" w:lineRule="auto"/>
            </w:pPr>
          </w:p>
          <w:p w:rsidR="00A13474" w:rsidP="00A13474">
            <w:pPr>
              <w:pStyle w:val="Default"/>
              <w:bidi w:val="0"/>
              <w:spacing w:after="0" w:line="240" w:lineRule="auto"/>
            </w:pPr>
          </w:p>
          <w:p w:rsidR="00A13474" w:rsidP="00A13474">
            <w:pPr>
              <w:pStyle w:val="Default"/>
              <w:bidi w:val="0"/>
              <w:spacing w:after="0" w:line="240" w:lineRule="auto"/>
            </w:pPr>
          </w:p>
          <w:p w:rsidR="00685E1F" w:rsidP="00A13474">
            <w:pPr>
              <w:pStyle w:val="Default"/>
              <w:bidi w:val="0"/>
              <w:spacing w:after="0" w:line="240" w:lineRule="auto"/>
            </w:pPr>
          </w:p>
          <w:p w:rsidR="00685E1F" w:rsidRPr="00A13474" w:rsidP="00A13474">
            <w:pPr>
              <w:pStyle w:val="Default"/>
              <w:bidi w:val="0"/>
              <w:spacing w:after="0" w:line="240" w:lineRule="auto"/>
            </w:pPr>
          </w:p>
          <w:p w:rsidR="00A65A23"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3.   Viazaní sprostredkovatelia sa zapíšu do verejného registra v členskom štáte, kde sú usadení. Orgán ESMA na svojej internetovej stránke uverejní odkazy alebo elektronické odkazy na verejné registre, ktoré podľa tohto článku zriadia členské štáty, ktoré sa rozhodli umožniť investičným spoločnostiam ustanoviť viazaných sprostredkovateľov.</w:t>
            </w: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15527" w:rsidRPr="00E15527" w:rsidP="00E15527">
            <w:pPr>
              <w:pStyle w:val="Default"/>
              <w:bidi w:val="0"/>
              <w:spacing w:after="0" w:line="240" w:lineRule="auto"/>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Členský štát zabezpečí, aby viazaní sprostredkovatelia boli zapísaní do verejného registra iba vtedy, ak sa preukázalo, že majú dostatočne dobrú povesť a majú primerané všeobecné, obchodné a odborné znalosti a spôsobilosti, aby vedeli klientovi alebo potenciálnemu klientovi poskytnúť investičnú službu alebo vedľajšiu službu a presne oznámiť všetky zodpovedajúce informácie týkajúce sa navrhovanej služby.</w:t>
            </w: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EA0C8D">
            <w:pPr>
              <w:pStyle w:val="Default"/>
              <w:bidi w:val="0"/>
              <w:spacing w:after="0" w:line="240" w:lineRule="auto"/>
            </w:pPr>
          </w:p>
          <w:p w:rsidR="00EA0C8D" w:rsidRPr="00EA0C8D" w:rsidP="00EA0C8D">
            <w:pPr>
              <w:pStyle w:val="Default"/>
              <w:bidi w:val="0"/>
              <w:spacing w:after="0" w:line="240" w:lineRule="auto"/>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EA0C8D">
            <w:pPr>
              <w:pStyle w:val="Default"/>
              <w:bidi w:val="0"/>
              <w:spacing w:after="0" w:line="240" w:lineRule="auto"/>
            </w:pPr>
          </w:p>
          <w:p w:rsidR="00EA0C8D" w:rsidP="00EA0C8D">
            <w:pPr>
              <w:pStyle w:val="Default"/>
              <w:bidi w:val="0"/>
              <w:spacing w:after="0" w:line="240" w:lineRule="auto"/>
            </w:pPr>
          </w:p>
          <w:p w:rsidR="00EA0C8D" w:rsidP="00EA0C8D">
            <w:pPr>
              <w:pStyle w:val="Default"/>
              <w:bidi w:val="0"/>
              <w:spacing w:after="0" w:line="240" w:lineRule="auto"/>
            </w:pPr>
          </w:p>
          <w:p w:rsidR="00EA0C8D" w:rsidP="00EA0C8D">
            <w:pPr>
              <w:pStyle w:val="Default"/>
              <w:bidi w:val="0"/>
              <w:spacing w:after="0" w:line="240" w:lineRule="auto"/>
            </w:pPr>
          </w:p>
          <w:p w:rsidR="00EA0C8D" w:rsidP="00EA0C8D">
            <w:pPr>
              <w:pStyle w:val="Default"/>
              <w:bidi w:val="0"/>
              <w:spacing w:after="0" w:line="240" w:lineRule="auto"/>
            </w:pPr>
          </w:p>
          <w:p w:rsidR="00EA0C8D" w:rsidP="00EA0C8D">
            <w:pPr>
              <w:pStyle w:val="Default"/>
              <w:bidi w:val="0"/>
              <w:spacing w:after="0" w:line="240" w:lineRule="auto"/>
            </w:pPr>
          </w:p>
          <w:p w:rsidR="00EA0C8D" w:rsidP="00EA0C8D">
            <w:pPr>
              <w:pStyle w:val="Default"/>
              <w:bidi w:val="0"/>
              <w:spacing w:after="0" w:line="240" w:lineRule="auto"/>
            </w:pPr>
          </w:p>
          <w:p w:rsidR="00EA0C8D" w:rsidP="00EA0C8D">
            <w:pPr>
              <w:pStyle w:val="Default"/>
              <w:bidi w:val="0"/>
              <w:spacing w:after="0" w:line="240" w:lineRule="auto"/>
            </w:pPr>
          </w:p>
          <w:p w:rsidR="00EA0C8D" w:rsidP="00EA0C8D">
            <w:pPr>
              <w:pStyle w:val="Default"/>
              <w:bidi w:val="0"/>
              <w:spacing w:after="0" w:line="240" w:lineRule="auto"/>
            </w:pPr>
          </w:p>
          <w:p w:rsidR="00EA0C8D" w:rsidP="00EA0C8D">
            <w:pPr>
              <w:pStyle w:val="Default"/>
              <w:bidi w:val="0"/>
              <w:spacing w:after="0" w:line="240" w:lineRule="auto"/>
            </w:pPr>
          </w:p>
          <w:p w:rsidR="00EA0C8D" w:rsidP="00EA0C8D">
            <w:pPr>
              <w:pStyle w:val="Default"/>
              <w:bidi w:val="0"/>
              <w:spacing w:after="0" w:line="240" w:lineRule="auto"/>
            </w:pPr>
          </w:p>
          <w:p w:rsidR="00EA0C8D" w:rsidP="00EA0C8D">
            <w:pPr>
              <w:pStyle w:val="Default"/>
              <w:bidi w:val="0"/>
              <w:spacing w:after="0" w:line="240" w:lineRule="auto"/>
            </w:pPr>
          </w:p>
          <w:p w:rsidR="00EA0C8D" w:rsidP="00EA0C8D">
            <w:pPr>
              <w:pStyle w:val="Default"/>
              <w:bidi w:val="0"/>
              <w:spacing w:after="0" w:line="240" w:lineRule="auto"/>
            </w:pPr>
          </w:p>
          <w:p w:rsidR="00EA0C8D" w:rsidP="00EA0C8D">
            <w:pPr>
              <w:pStyle w:val="Default"/>
              <w:bidi w:val="0"/>
              <w:spacing w:after="0" w:line="240" w:lineRule="auto"/>
            </w:pPr>
          </w:p>
          <w:p w:rsidR="00EA0C8D" w:rsidP="00EA0C8D">
            <w:pPr>
              <w:pStyle w:val="Default"/>
              <w:bidi w:val="0"/>
              <w:spacing w:after="0" w:line="240" w:lineRule="auto"/>
            </w:pPr>
          </w:p>
          <w:p w:rsidR="00EA0C8D" w:rsidP="00EA0C8D">
            <w:pPr>
              <w:pStyle w:val="Default"/>
              <w:bidi w:val="0"/>
              <w:spacing w:after="0" w:line="240" w:lineRule="auto"/>
            </w:pPr>
          </w:p>
          <w:p w:rsidR="00EA0C8D" w:rsidP="00EA0C8D">
            <w:pPr>
              <w:pStyle w:val="Default"/>
              <w:bidi w:val="0"/>
              <w:spacing w:after="0" w:line="240" w:lineRule="auto"/>
            </w:pPr>
          </w:p>
          <w:p w:rsidR="00EA0C8D" w:rsidP="00EA0C8D">
            <w:pPr>
              <w:pStyle w:val="Default"/>
              <w:bidi w:val="0"/>
              <w:spacing w:after="0" w:line="240" w:lineRule="auto"/>
            </w:pPr>
          </w:p>
          <w:p w:rsidR="00EA0C8D" w:rsidP="00EA0C8D">
            <w:pPr>
              <w:pStyle w:val="Default"/>
              <w:bidi w:val="0"/>
              <w:spacing w:after="0" w:line="240" w:lineRule="auto"/>
            </w:pPr>
          </w:p>
          <w:p w:rsidR="00EA0C8D" w:rsidP="00EA0C8D">
            <w:pPr>
              <w:pStyle w:val="Default"/>
              <w:bidi w:val="0"/>
              <w:spacing w:after="0" w:line="240" w:lineRule="auto"/>
            </w:pPr>
          </w:p>
          <w:p w:rsidR="00EA0C8D" w:rsidP="00EA0C8D">
            <w:pPr>
              <w:pStyle w:val="Default"/>
              <w:bidi w:val="0"/>
              <w:spacing w:after="0" w:line="240" w:lineRule="auto"/>
            </w:pPr>
          </w:p>
          <w:p w:rsidR="00EA0C8D" w:rsidP="00EA0C8D">
            <w:pPr>
              <w:pStyle w:val="Default"/>
              <w:bidi w:val="0"/>
              <w:spacing w:after="0" w:line="240" w:lineRule="auto"/>
            </w:pPr>
          </w:p>
          <w:p w:rsidR="00EA0C8D" w:rsidP="00EA0C8D">
            <w:pPr>
              <w:pStyle w:val="Default"/>
              <w:bidi w:val="0"/>
              <w:spacing w:after="0" w:line="240" w:lineRule="auto"/>
            </w:pPr>
          </w:p>
          <w:p w:rsidR="00EA0C8D" w:rsidRPr="00EA0C8D" w:rsidP="00EA0C8D">
            <w:pPr>
              <w:pStyle w:val="Default"/>
              <w:bidi w:val="0"/>
              <w:spacing w:after="0" w:line="240" w:lineRule="auto"/>
            </w:pPr>
          </w:p>
          <w:p w:rsidR="00EA0C8D" w:rsidP="006D4455">
            <w:pPr>
              <w:pStyle w:val="CM4"/>
              <w:bidi w:val="0"/>
              <w:spacing w:before="60" w:after="60" w:line="240" w:lineRule="auto"/>
              <w:rPr>
                <w:rFonts w:ascii="Arial Narrow" w:hAnsi="Arial Narrow"/>
                <w:sz w:val="22"/>
                <w:szCs w:val="22"/>
              </w:rPr>
            </w:pPr>
          </w:p>
          <w:p w:rsidR="00EA0C8D" w:rsidP="00EA0C8D">
            <w:pPr>
              <w:pStyle w:val="Default"/>
              <w:bidi w:val="0"/>
              <w:spacing w:after="0" w:line="240" w:lineRule="auto"/>
            </w:pPr>
          </w:p>
          <w:p w:rsidR="00EA0C8D" w:rsidP="00EA0C8D">
            <w:pPr>
              <w:pStyle w:val="Default"/>
              <w:bidi w:val="0"/>
              <w:spacing w:after="0" w:line="240" w:lineRule="auto"/>
            </w:pPr>
          </w:p>
          <w:p w:rsidR="00EA0C8D" w:rsidP="00EA0C8D">
            <w:pPr>
              <w:pStyle w:val="Default"/>
              <w:bidi w:val="0"/>
              <w:spacing w:after="0" w:line="240" w:lineRule="auto"/>
            </w:pPr>
          </w:p>
          <w:p w:rsidR="00EA0C8D" w:rsidP="00EA0C8D">
            <w:pPr>
              <w:pStyle w:val="Default"/>
              <w:bidi w:val="0"/>
              <w:spacing w:after="0" w:line="240" w:lineRule="auto"/>
            </w:pPr>
          </w:p>
          <w:p w:rsidR="00EA0C8D" w:rsidP="00EA0C8D">
            <w:pPr>
              <w:pStyle w:val="Default"/>
              <w:bidi w:val="0"/>
              <w:spacing w:after="0" w:line="240" w:lineRule="auto"/>
            </w:pPr>
          </w:p>
          <w:p w:rsidR="00EA0C8D" w:rsidP="00EA0C8D">
            <w:pPr>
              <w:pStyle w:val="Default"/>
              <w:bidi w:val="0"/>
              <w:spacing w:after="0" w:line="240" w:lineRule="auto"/>
            </w:pPr>
          </w:p>
          <w:p w:rsidR="00EA0C8D" w:rsidP="00EA0C8D">
            <w:pPr>
              <w:pStyle w:val="Default"/>
              <w:bidi w:val="0"/>
              <w:spacing w:after="0" w:line="240" w:lineRule="auto"/>
            </w:pPr>
          </w:p>
          <w:p w:rsidR="00EA0C8D" w:rsidRPr="00EA0C8D" w:rsidP="00EA0C8D">
            <w:pPr>
              <w:pStyle w:val="Default"/>
              <w:bidi w:val="0"/>
              <w:spacing w:after="0" w:line="240" w:lineRule="auto"/>
            </w:pPr>
          </w:p>
          <w:p w:rsidR="00EA0C8D" w:rsidP="006D4455">
            <w:pPr>
              <w:pStyle w:val="CM4"/>
              <w:bidi w:val="0"/>
              <w:spacing w:before="60" w:after="60" w:line="240" w:lineRule="auto"/>
              <w:rPr>
                <w:rFonts w:ascii="Arial Narrow" w:hAnsi="Arial Narrow"/>
                <w:sz w:val="22"/>
                <w:szCs w:val="22"/>
              </w:rPr>
            </w:pPr>
          </w:p>
          <w:p w:rsidR="00AB3F5B" w:rsidP="00AB3F5B">
            <w:pPr>
              <w:pStyle w:val="Default"/>
              <w:bidi w:val="0"/>
              <w:spacing w:after="0" w:line="240" w:lineRule="auto"/>
            </w:pPr>
          </w:p>
          <w:p w:rsidR="00AB3F5B" w:rsidP="00AB3F5B">
            <w:pPr>
              <w:pStyle w:val="Default"/>
              <w:bidi w:val="0"/>
              <w:spacing w:after="0" w:line="240" w:lineRule="auto"/>
            </w:pPr>
          </w:p>
          <w:p w:rsidR="00AB3F5B" w:rsidP="00AB3F5B">
            <w:pPr>
              <w:pStyle w:val="Default"/>
              <w:bidi w:val="0"/>
              <w:spacing w:after="0" w:line="240" w:lineRule="auto"/>
            </w:pPr>
          </w:p>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Členské štáty môžu rozhodnúť, že investičné spoločnosti môžu pod podmienkou vhodnej kontroly preveriť, či viazaní sprostredkovatelia, ktorých ustanovili, majú dostatočne dobrú povesť a dostatočné znalosti a spôsobilosti podľa druhého pododseku.</w:t>
            </w:r>
          </w:p>
          <w:p w:rsidR="00BD78FD" w:rsidP="00BD78FD">
            <w:pPr>
              <w:pStyle w:val="Default"/>
              <w:bidi w:val="0"/>
              <w:spacing w:after="0" w:line="240" w:lineRule="auto"/>
            </w:pPr>
          </w:p>
          <w:p w:rsidR="00BD78FD" w:rsidP="00BD78FD">
            <w:pPr>
              <w:pStyle w:val="Default"/>
              <w:bidi w:val="0"/>
              <w:spacing w:after="0" w:line="240" w:lineRule="auto"/>
            </w:pPr>
          </w:p>
          <w:p w:rsidR="00E15527" w:rsidP="00BD78FD">
            <w:pPr>
              <w:pStyle w:val="Default"/>
              <w:bidi w:val="0"/>
              <w:spacing w:after="0" w:line="240" w:lineRule="auto"/>
            </w:pPr>
          </w:p>
          <w:p w:rsidR="00BD78FD" w:rsidRPr="00BD78FD" w:rsidP="00BD78FD">
            <w:pPr>
              <w:pStyle w:val="Default"/>
              <w:bidi w:val="0"/>
              <w:spacing w:after="0" w:line="240" w:lineRule="auto"/>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Register sa pravidelne aktualizuje. Je verejne prístupný k nahliadnutiu.</w:t>
            </w:r>
          </w:p>
          <w:p w:rsidR="00A65A23" w:rsidP="006D4455">
            <w:pPr>
              <w:pStyle w:val="CM4"/>
              <w:bidi w:val="0"/>
              <w:spacing w:before="60" w:after="60" w:line="240" w:lineRule="auto"/>
              <w:rPr>
                <w:rFonts w:ascii="Arial Narrow" w:hAnsi="Arial Narrow"/>
                <w:sz w:val="22"/>
                <w:szCs w:val="22"/>
              </w:rPr>
            </w:pPr>
          </w:p>
          <w:p w:rsidR="00A65A23" w:rsidP="006D4455">
            <w:pPr>
              <w:pStyle w:val="CM4"/>
              <w:bidi w:val="0"/>
              <w:spacing w:before="60" w:after="60" w:line="240" w:lineRule="auto"/>
              <w:rPr>
                <w:rFonts w:ascii="Arial Narrow" w:hAnsi="Arial Narrow"/>
                <w:sz w:val="22"/>
                <w:szCs w:val="22"/>
              </w:rPr>
            </w:pPr>
          </w:p>
          <w:p w:rsidR="00EA0C8D" w:rsidP="00EA0C8D">
            <w:pPr>
              <w:pStyle w:val="Default"/>
              <w:bidi w:val="0"/>
              <w:spacing w:after="0" w:line="240" w:lineRule="auto"/>
            </w:pPr>
          </w:p>
          <w:p w:rsidR="00EA0C8D" w:rsidP="00EA0C8D">
            <w:pPr>
              <w:pStyle w:val="Default"/>
              <w:bidi w:val="0"/>
              <w:spacing w:after="0" w:line="240" w:lineRule="auto"/>
            </w:pPr>
          </w:p>
          <w:p w:rsidR="00EA0C8D" w:rsidP="00EA0C8D">
            <w:pPr>
              <w:pStyle w:val="Default"/>
              <w:bidi w:val="0"/>
              <w:spacing w:after="0" w:line="240" w:lineRule="auto"/>
            </w:pPr>
          </w:p>
          <w:p w:rsidR="00EA0C8D" w:rsidP="00EA0C8D">
            <w:pPr>
              <w:pStyle w:val="Default"/>
              <w:bidi w:val="0"/>
              <w:spacing w:after="0" w:line="240" w:lineRule="auto"/>
            </w:pPr>
          </w:p>
          <w:p w:rsidR="00685E1F" w:rsidP="00EA0C8D">
            <w:pPr>
              <w:pStyle w:val="Default"/>
              <w:bidi w:val="0"/>
              <w:spacing w:after="0" w:line="240" w:lineRule="auto"/>
            </w:pPr>
          </w:p>
          <w:p w:rsidR="00EA0C8D" w:rsidP="00EA0C8D">
            <w:pPr>
              <w:pStyle w:val="Default"/>
              <w:bidi w:val="0"/>
              <w:spacing w:after="0" w:line="240" w:lineRule="auto"/>
            </w:pPr>
          </w:p>
          <w:p w:rsidR="00A65A23"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4.   Členské štáty vyžadujú, aby investičné spoločnosti ustanovujúce viazaných sprostredkovateľov prijali primerané opatrenia, aby zabránili všetkým negatívnym vplyvom, ktoré by mohli mať činnosti viazaného sprostredkovateľa, ktoré nepatria do rozsahu pôsobnosti tejto smernice, na činnosti vykonávané viazaným sprostredkovateľom v mene investičnej spoločnosti.</w:t>
            </w:r>
          </w:p>
          <w:p w:rsidR="006D4455" w:rsidRPr="007C2FF8" w:rsidP="006D4455">
            <w:pPr>
              <w:pStyle w:val="CM4"/>
              <w:bidi w:val="0"/>
              <w:spacing w:before="60" w:after="60" w:line="240" w:lineRule="auto"/>
              <w:rPr>
                <w:rFonts w:ascii="Arial Narrow" w:hAnsi="Arial Narrow"/>
                <w:sz w:val="22"/>
                <w:szCs w:val="22"/>
              </w:rPr>
            </w:pPr>
            <w:r w:rsidRPr="00EA0C8D">
              <w:rPr>
                <w:rFonts w:ascii="Arial Narrow" w:hAnsi="Arial Narrow"/>
                <w:sz w:val="22"/>
                <w:szCs w:val="22"/>
              </w:rPr>
              <w:t>Členské štáty môžu povoliť príslušným orgánom, aby spolupracovali s investičnými spoločnosťami a úverovými inštitúciami, ich združeniami a inými subjektmi pri registrovaní viazaných sprostredkovateľov a pri monitorovaní plnenia požiadaviek podľa odseku 3 viazanými sprostredkovateľmi. Viazaných sprostredkovateľov môže registrovať najmä investičné spoločnosti, úverové inštitúcie alebo ich združenia a iné subjekty pod dohľadom príslušného orgánu.</w:t>
            </w:r>
          </w:p>
          <w:p w:rsidR="00EA0C8D" w:rsidP="006D4455">
            <w:pPr>
              <w:pStyle w:val="CM4"/>
              <w:bidi w:val="0"/>
              <w:spacing w:before="60" w:after="60" w:line="240" w:lineRule="auto"/>
              <w:rPr>
                <w:rFonts w:ascii="Arial Narrow" w:hAnsi="Arial Narrow"/>
                <w:sz w:val="22"/>
                <w:szCs w:val="22"/>
              </w:rPr>
            </w:pPr>
          </w:p>
          <w:p w:rsidR="00BD78FD" w:rsidRPr="00BD78FD" w:rsidP="00BD78FD">
            <w:pPr>
              <w:pStyle w:val="Default"/>
              <w:bidi w:val="0"/>
              <w:spacing w:after="0" w:line="240" w:lineRule="auto"/>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5.   Členské štáty vyžadujú, aby investičné spoločnosti ustanovili iba viazaných sprostredkovateľov, ktorí sú zapísaní vo verejných registroch podľa odseku 3.</w:t>
            </w: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EA0C8D" w:rsidP="006D4455">
            <w:pPr>
              <w:pStyle w:val="CM4"/>
              <w:bidi w:val="0"/>
              <w:spacing w:before="60" w:after="60" w:line="240" w:lineRule="auto"/>
              <w:rPr>
                <w:rFonts w:ascii="Arial Narrow" w:hAnsi="Arial Narrow"/>
                <w:sz w:val="22"/>
                <w:szCs w:val="22"/>
              </w:rPr>
            </w:pPr>
          </w:p>
          <w:p w:rsidR="00AB3F5B" w:rsidP="00AB3F5B">
            <w:pPr>
              <w:pStyle w:val="Default"/>
              <w:bidi w:val="0"/>
              <w:spacing w:after="0" w:line="240" w:lineRule="auto"/>
            </w:pPr>
          </w:p>
          <w:p w:rsidR="00AB3F5B" w:rsidP="00AB3F5B">
            <w:pPr>
              <w:pStyle w:val="Default"/>
              <w:bidi w:val="0"/>
              <w:spacing w:after="0" w:line="240" w:lineRule="auto"/>
            </w:pPr>
          </w:p>
          <w:p w:rsidR="00AB3F5B" w:rsidP="00AB3F5B">
            <w:pPr>
              <w:pStyle w:val="Default"/>
              <w:bidi w:val="0"/>
              <w:spacing w:after="0" w:line="240" w:lineRule="auto"/>
            </w:pPr>
          </w:p>
          <w:p w:rsidR="00AB3F5B" w:rsidP="00AB3F5B">
            <w:pPr>
              <w:pStyle w:val="Default"/>
              <w:bidi w:val="0"/>
              <w:spacing w:after="0" w:line="240" w:lineRule="auto"/>
            </w:pPr>
          </w:p>
          <w:p w:rsidR="00AB3F5B" w:rsidP="00AB3F5B">
            <w:pPr>
              <w:pStyle w:val="Default"/>
              <w:bidi w:val="0"/>
              <w:spacing w:after="0" w:line="240" w:lineRule="auto"/>
            </w:pPr>
          </w:p>
          <w:p w:rsidR="00AB3F5B" w:rsidP="00AB3F5B">
            <w:pPr>
              <w:pStyle w:val="Default"/>
              <w:bidi w:val="0"/>
              <w:spacing w:after="0" w:line="240" w:lineRule="auto"/>
            </w:pPr>
          </w:p>
          <w:p w:rsidR="00AB3F5B" w:rsidP="00AB3F5B">
            <w:pPr>
              <w:pStyle w:val="Default"/>
              <w:bidi w:val="0"/>
              <w:spacing w:after="0" w:line="240" w:lineRule="auto"/>
            </w:pPr>
          </w:p>
          <w:p w:rsidR="00AB3F5B" w:rsidP="00AB3F5B">
            <w:pPr>
              <w:pStyle w:val="Default"/>
              <w:bidi w:val="0"/>
              <w:spacing w:after="0" w:line="240" w:lineRule="auto"/>
            </w:pPr>
          </w:p>
          <w:p w:rsidR="00AB3F5B" w:rsidP="00AB3F5B">
            <w:pPr>
              <w:pStyle w:val="Default"/>
              <w:bidi w:val="0"/>
              <w:spacing w:after="0" w:line="240" w:lineRule="auto"/>
            </w:pPr>
          </w:p>
          <w:p w:rsidR="00AB3F5B" w:rsidP="00AB3F5B">
            <w:pPr>
              <w:pStyle w:val="Default"/>
              <w:bidi w:val="0"/>
              <w:spacing w:after="0" w:line="240" w:lineRule="auto"/>
            </w:pPr>
          </w:p>
          <w:p w:rsidR="00AB3F5B" w:rsidP="00AB3F5B">
            <w:pPr>
              <w:pStyle w:val="Default"/>
              <w:bidi w:val="0"/>
              <w:spacing w:after="0" w:line="240" w:lineRule="auto"/>
            </w:pPr>
          </w:p>
          <w:p w:rsidR="00AB3F5B" w:rsidP="00AB3F5B">
            <w:pPr>
              <w:pStyle w:val="Default"/>
              <w:bidi w:val="0"/>
              <w:spacing w:after="0" w:line="240" w:lineRule="auto"/>
            </w:pPr>
          </w:p>
          <w:p w:rsidR="00AB3F5B" w:rsidP="00AB3F5B">
            <w:pPr>
              <w:pStyle w:val="Default"/>
              <w:bidi w:val="0"/>
              <w:spacing w:after="0" w:line="240" w:lineRule="auto"/>
            </w:pPr>
          </w:p>
          <w:p w:rsidR="00AB3F5B" w:rsidP="00AB3F5B">
            <w:pPr>
              <w:pStyle w:val="Default"/>
              <w:bidi w:val="0"/>
              <w:spacing w:after="0" w:line="240" w:lineRule="auto"/>
            </w:pPr>
          </w:p>
          <w:p w:rsidR="00AB3F5B" w:rsidP="00AB3F5B">
            <w:pPr>
              <w:pStyle w:val="Default"/>
              <w:bidi w:val="0"/>
              <w:spacing w:after="0" w:line="240" w:lineRule="auto"/>
            </w:pPr>
          </w:p>
          <w:p w:rsidR="00AB3F5B" w:rsidP="00AB3F5B">
            <w:pPr>
              <w:pStyle w:val="Default"/>
              <w:bidi w:val="0"/>
              <w:spacing w:after="0" w:line="240" w:lineRule="auto"/>
            </w:pPr>
          </w:p>
          <w:p w:rsidR="00AB3F5B" w:rsidP="00AB3F5B">
            <w:pPr>
              <w:pStyle w:val="Default"/>
              <w:bidi w:val="0"/>
              <w:spacing w:after="0" w:line="240" w:lineRule="auto"/>
            </w:pPr>
          </w:p>
          <w:p w:rsidR="00AB3F5B" w:rsidP="00AB3F5B">
            <w:pPr>
              <w:pStyle w:val="Default"/>
              <w:bidi w:val="0"/>
              <w:spacing w:after="0" w:line="240" w:lineRule="auto"/>
            </w:pPr>
          </w:p>
          <w:p w:rsidR="00AB3F5B" w:rsidP="00AB3F5B">
            <w:pPr>
              <w:pStyle w:val="Default"/>
              <w:bidi w:val="0"/>
              <w:spacing w:after="0" w:line="240" w:lineRule="auto"/>
            </w:pPr>
          </w:p>
          <w:p w:rsidR="00AB3F5B" w:rsidP="00AB3F5B">
            <w:pPr>
              <w:pStyle w:val="Default"/>
              <w:bidi w:val="0"/>
              <w:spacing w:after="0" w:line="240" w:lineRule="auto"/>
            </w:pPr>
          </w:p>
          <w:p w:rsidR="00AB3F5B" w:rsidP="00AB3F5B">
            <w:pPr>
              <w:pStyle w:val="Default"/>
              <w:bidi w:val="0"/>
              <w:spacing w:after="0" w:line="240" w:lineRule="auto"/>
            </w:pPr>
          </w:p>
          <w:p w:rsidR="00AB3F5B" w:rsidP="00AB3F5B">
            <w:pPr>
              <w:pStyle w:val="Default"/>
              <w:bidi w:val="0"/>
              <w:spacing w:after="0" w:line="240" w:lineRule="auto"/>
            </w:pPr>
          </w:p>
          <w:p w:rsidR="00AB3F5B" w:rsidRPr="00AB3F5B" w:rsidP="00AB3F5B">
            <w:pPr>
              <w:pStyle w:val="Default"/>
              <w:bidi w:val="0"/>
              <w:spacing w:after="0" w:line="240" w:lineRule="auto"/>
            </w:pPr>
          </w:p>
          <w:p w:rsidR="00EA0C8D"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6.   Členské štáty môžu pre viazaných sprostredkovateľov registrovaných v rámci svojej jurisdikcie prijať alebo ponechať v platnosti ustanovenia, ktoré sú prísnejšie než ustanovenia v tomto článku alebo doplniť ďalšie požiadavky.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D</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685E1F" w:rsidP="006D4455">
            <w:pPr>
              <w:autoSpaceDE w:val="0"/>
              <w:autoSpaceDN w:val="0"/>
              <w:bidi w:val="0"/>
              <w:spacing w:before="0" w:beforeAutospacing="0" w:after="0" w:afterAutospacing="0" w:line="240" w:lineRule="auto"/>
              <w:jc w:val="center"/>
              <w:rPr>
                <w:rFonts w:ascii="Arial Narrow" w:hAnsi="Arial Narrow"/>
                <w:sz w:val="22"/>
                <w:szCs w:val="22"/>
              </w:rPr>
            </w:pPr>
          </w:p>
          <w:p w:rsidR="00E15527" w:rsidP="006D4455">
            <w:pPr>
              <w:autoSpaceDE w:val="0"/>
              <w:autoSpaceDN w:val="0"/>
              <w:bidi w:val="0"/>
              <w:spacing w:before="0" w:beforeAutospacing="0" w:after="0" w:afterAutospacing="0" w:line="240" w:lineRule="auto"/>
              <w:jc w:val="center"/>
              <w:rPr>
                <w:rFonts w:ascii="Arial Narrow" w:hAnsi="Arial Narrow"/>
                <w:sz w:val="22"/>
                <w:szCs w:val="22"/>
              </w:rPr>
            </w:pPr>
          </w:p>
          <w:p w:rsidR="00685E1F" w:rsidP="006D4455">
            <w:pPr>
              <w:autoSpaceDE w:val="0"/>
              <w:autoSpaceDN w:val="0"/>
              <w:bidi w:val="0"/>
              <w:spacing w:before="0" w:beforeAutospacing="0" w:after="0" w:afterAutospacing="0" w:line="240" w:lineRule="auto"/>
              <w:jc w:val="center"/>
              <w:rPr>
                <w:rFonts w:ascii="Arial Narrow" w:hAnsi="Arial Narrow"/>
                <w:sz w:val="22"/>
                <w:szCs w:val="22"/>
              </w:rPr>
            </w:pPr>
          </w:p>
          <w:p w:rsidR="00A13474"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D</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BD78FD" w:rsidP="006D4455">
            <w:pPr>
              <w:autoSpaceDE w:val="0"/>
              <w:autoSpaceDN w:val="0"/>
              <w:bidi w:val="0"/>
              <w:spacing w:before="0" w:beforeAutospacing="0" w:after="0" w:afterAutospacing="0" w:line="240" w:lineRule="auto"/>
              <w:jc w:val="center"/>
              <w:rPr>
                <w:rFonts w:ascii="Arial Narrow" w:hAnsi="Arial Narrow"/>
                <w:sz w:val="22"/>
                <w:szCs w:val="22"/>
              </w:rPr>
            </w:pPr>
          </w:p>
          <w:p w:rsidR="00BD78FD" w:rsidP="006D4455">
            <w:pPr>
              <w:autoSpaceDE w:val="0"/>
              <w:autoSpaceDN w:val="0"/>
              <w:bidi w:val="0"/>
              <w:spacing w:before="0" w:beforeAutospacing="0" w:after="0" w:afterAutospacing="0" w:line="240" w:lineRule="auto"/>
              <w:jc w:val="center"/>
              <w:rPr>
                <w:rFonts w:ascii="Arial Narrow" w:hAnsi="Arial Narrow"/>
                <w:sz w:val="22"/>
                <w:szCs w:val="22"/>
              </w:rPr>
            </w:pPr>
          </w:p>
          <w:p w:rsidR="00E15527" w:rsidP="006D4455">
            <w:pPr>
              <w:autoSpaceDE w:val="0"/>
              <w:autoSpaceDN w:val="0"/>
              <w:bidi w:val="0"/>
              <w:spacing w:before="0" w:beforeAutospacing="0" w:after="0" w:afterAutospacing="0" w:line="240" w:lineRule="auto"/>
              <w:jc w:val="center"/>
              <w:rPr>
                <w:rFonts w:ascii="Arial Narrow" w:hAnsi="Arial Narrow"/>
                <w:sz w:val="22"/>
                <w:szCs w:val="22"/>
              </w:rPr>
            </w:pPr>
          </w:p>
          <w:p w:rsidR="00BD78FD"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D</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D</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r w:rsidRPr="00A65A23">
              <w:rPr>
                <w:rFonts w:ascii="Arial Narrow" w:hAnsi="Arial Narrow"/>
                <w:sz w:val="22"/>
                <w:szCs w:val="22"/>
              </w:rPr>
              <w:t>566/2001</w:t>
            </w: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P="009B4B30">
            <w:pPr>
              <w:autoSpaceDE w:val="0"/>
              <w:autoSpaceDN w:val="0"/>
              <w:bidi w:val="0"/>
              <w:spacing w:before="0" w:beforeAutospacing="0" w:after="0" w:afterAutospacing="0" w:line="240" w:lineRule="auto"/>
              <w:jc w:val="center"/>
              <w:rPr>
                <w:rFonts w:ascii="Arial Narrow" w:hAnsi="Arial Narrow"/>
                <w:sz w:val="22"/>
                <w:szCs w:val="22"/>
              </w:rPr>
            </w:pPr>
          </w:p>
          <w:p w:rsidR="00685E1F"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13474" w:rsidP="009B4B30">
            <w:pPr>
              <w:autoSpaceDE w:val="0"/>
              <w:autoSpaceDN w:val="0"/>
              <w:bidi w:val="0"/>
              <w:spacing w:before="0" w:beforeAutospacing="0" w:after="0" w:afterAutospacing="0" w:line="240" w:lineRule="auto"/>
              <w:jc w:val="center"/>
              <w:rPr>
                <w:rFonts w:ascii="Arial Narrow" w:hAnsi="Arial Narrow"/>
                <w:b/>
                <w:color w:val="00B0F0"/>
                <w:sz w:val="22"/>
                <w:szCs w:val="22"/>
              </w:rPr>
            </w:pPr>
            <w:r w:rsidRPr="00A65A23">
              <w:rPr>
                <w:rFonts w:ascii="Arial Narrow" w:hAnsi="Arial Narrow"/>
                <w:sz w:val="22"/>
                <w:szCs w:val="22"/>
              </w:rPr>
              <w:t>566/2001</w:t>
            </w:r>
            <w:r w:rsidR="00A13474">
              <w:rPr>
                <w:rFonts w:ascii="Arial Narrow" w:hAnsi="Arial Narrow"/>
                <w:sz w:val="22"/>
                <w:szCs w:val="22"/>
              </w:rPr>
              <w:t xml:space="preserve"> a </w:t>
            </w:r>
            <w:r w:rsidRPr="00A13474" w:rsidR="00A13474">
              <w:rPr>
                <w:rFonts w:ascii="Arial Narrow" w:hAnsi="Arial Narrow"/>
                <w:b/>
                <w:color w:val="00B0F0"/>
                <w:sz w:val="22"/>
                <w:szCs w:val="22"/>
              </w:rPr>
              <w:t>návrh zákona čl.I</w:t>
            </w: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P="009B4B30">
            <w:pPr>
              <w:autoSpaceDE w:val="0"/>
              <w:autoSpaceDN w:val="0"/>
              <w:bidi w:val="0"/>
              <w:spacing w:before="0" w:beforeAutospacing="0" w:after="0" w:afterAutospacing="0" w:line="240" w:lineRule="auto"/>
              <w:jc w:val="center"/>
              <w:rPr>
                <w:rFonts w:ascii="Arial Narrow" w:hAnsi="Arial Narrow"/>
                <w:sz w:val="22"/>
                <w:szCs w:val="22"/>
              </w:rPr>
            </w:pPr>
          </w:p>
          <w:p w:rsidR="00A13474" w:rsidP="009B4B30">
            <w:pPr>
              <w:autoSpaceDE w:val="0"/>
              <w:autoSpaceDN w:val="0"/>
              <w:bidi w:val="0"/>
              <w:spacing w:before="0" w:beforeAutospacing="0" w:after="0" w:afterAutospacing="0" w:line="240" w:lineRule="auto"/>
              <w:jc w:val="center"/>
              <w:rPr>
                <w:rFonts w:ascii="Arial Narrow" w:hAnsi="Arial Narrow"/>
                <w:sz w:val="22"/>
                <w:szCs w:val="22"/>
              </w:rPr>
            </w:pPr>
          </w:p>
          <w:p w:rsidR="00A13474" w:rsidP="009B4B30">
            <w:pPr>
              <w:autoSpaceDE w:val="0"/>
              <w:autoSpaceDN w:val="0"/>
              <w:bidi w:val="0"/>
              <w:spacing w:before="0" w:beforeAutospacing="0" w:after="0" w:afterAutospacing="0" w:line="240" w:lineRule="auto"/>
              <w:jc w:val="center"/>
              <w:rPr>
                <w:rFonts w:ascii="Arial Narrow" w:hAnsi="Arial Narrow"/>
                <w:sz w:val="22"/>
                <w:szCs w:val="22"/>
              </w:rPr>
            </w:pPr>
          </w:p>
          <w:p w:rsidR="00A13474" w:rsidP="009B4B30">
            <w:pPr>
              <w:autoSpaceDE w:val="0"/>
              <w:autoSpaceDN w:val="0"/>
              <w:bidi w:val="0"/>
              <w:spacing w:before="0" w:beforeAutospacing="0" w:after="0" w:afterAutospacing="0" w:line="240" w:lineRule="auto"/>
              <w:jc w:val="center"/>
              <w:rPr>
                <w:rFonts w:ascii="Arial Narrow" w:hAnsi="Arial Narrow"/>
                <w:sz w:val="22"/>
                <w:szCs w:val="22"/>
              </w:rPr>
            </w:pPr>
          </w:p>
          <w:p w:rsidR="00A13474" w:rsidP="009B4B30">
            <w:pPr>
              <w:autoSpaceDE w:val="0"/>
              <w:autoSpaceDN w:val="0"/>
              <w:bidi w:val="0"/>
              <w:spacing w:before="0" w:beforeAutospacing="0" w:after="0" w:afterAutospacing="0" w:line="240" w:lineRule="auto"/>
              <w:jc w:val="center"/>
              <w:rPr>
                <w:rFonts w:ascii="Arial Narrow" w:hAnsi="Arial Narrow"/>
                <w:sz w:val="22"/>
                <w:szCs w:val="22"/>
              </w:rPr>
            </w:pPr>
          </w:p>
          <w:p w:rsidR="00A13474"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A65A23"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r w:rsidRPr="00A65A23">
              <w:rPr>
                <w:rFonts w:ascii="Arial Narrow" w:hAnsi="Arial Narrow"/>
                <w:bCs/>
                <w:sz w:val="22"/>
                <w:szCs w:val="22"/>
              </w:rPr>
              <w:t>186/2009</w:t>
            </w: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r w:rsidRPr="00A65A23">
              <w:rPr>
                <w:rFonts w:ascii="Arial Narrow" w:hAnsi="Arial Narrow"/>
                <w:sz w:val="22"/>
                <w:szCs w:val="22"/>
              </w:rPr>
              <w:t>566/2001</w:t>
            </w:r>
            <w:r w:rsidR="00A13474">
              <w:rPr>
                <w:rFonts w:ascii="Arial Narrow" w:hAnsi="Arial Narrow"/>
                <w:sz w:val="22"/>
                <w:szCs w:val="22"/>
              </w:rPr>
              <w:t xml:space="preserve"> a </w:t>
            </w:r>
            <w:r w:rsidRPr="00A13474" w:rsidR="00A13474">
              <w:rPr>
                <w:rFonts w:ascii="Arial Narrow" w:hAnsi="Arial Narrow"/>
                <w:b/>
                <w:color w:val="00B0F0"/>
                <w:sz w:val="22"/>
                <w:szCs w:val="22"/>
              </w:rPr>
              <w:t>návrh zákona čl.I</w:t>
            </w: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P="009B4B30">
            <w:pPr>
              <w:autoSpaceDE w:val="0"/>
              <w:autoSpaceDN w:val="0"/>
              <w:bidi w:val="0"/>
              <w:spacing w:before="0" w:beforeAutospacing="0" w:after="0" w:afterAutospacing="0" w:line="240" w:lineRule="auto"/>
              <w:jc w:val="center"/>
              <w:rPr>
                <w:rFonts w:ascii="Arial Narrow" w:hAnsi="Arial Narrow"/>
                <w:sz w:val="22"/>
                <w:szCs w:val="22"/>
              </w:rPr>
            </w:pPr>
          </w:p>
          <w:p w:rsidR="00A13474" w:rsidP="009B4B30">
            <w:pPr>
              <w:autoSpaceDE w:val="0"/>
              <w:autoSpaceDN w:val="0"/>
              <w:bidi w:val="0"/>
              <w:spacing w:before="0" w:beforeAutospacing="0" w:after="0" w:afterAutospacing="0" w:line="240" w:lineRule="auto"/>
              <w:jc w:val="center"/>
              <w:rPr>
                <w:rFonts w:ascii="Arial Narrow" w:hAnsi="Arial Narrow"/>
                <w:sz w:val="22"/>
                <w:szCs w:val="22"/>
              </w:rPr>
            </w:pPr>
          </w:p>
          <w:p w:rsidR="00A13474" w:rsidP="009B4B30">
            <w:pPr>
              <w:autoSpaceDE w:val="0"/>
              <w:autoSpaceDN w:val="0"/>
              <w:bidi w:val="0"/>
              <w:spacing w:before="0" w:beforeAutospacing="0" w:after="0" w:afterAutospacing="0" w:line="240" w:lineRule="auto"/>
              <w:jc w:val="center"/>
              <w:rPr>
                <w:rFonts w:ascii="Arial Narrow" w:hAnsi="Arial Narrow"/>
                <w:sz w:val="22"/>
                <w:szCs w:val="22"/>
              </w:rPr>
            </w:pPr>
          </w:p>
          <w:p w:rsidR="00A13474"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P="009B4B30">
            <w:pPr>
              <w:autoSpaceDE w:val="0"/>
              <w:autoSpaceDN w:val="0"/>
              <w:bidi w:val="0"/>
              <w:spacing w:before="0" w:beforeAutospacing="0" w:after="0" w:afterAutospacing="0" w:line="240" w:lineRule="auto"/>
              <w:jc w:val="center"/>
              <w:rPr>
                <w:rFonts w:ascii="Arial Narrow" w:hAnsi="Arial Narrow"/>
                <w:sz w:val="22"/>
                <w:szCs w:val="22"/>
              </w:rPr>
            </w:pPr>
          </w:p>
          <w:p w:rsidR="00685E1F"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r w:rsidRPr="00A65A23">
              <w:rPr>
                <w:rFonts w:ascii="Arial Narrow" w:hAnsi="Arial Narrow"/>
                <w:sz w:val="22"/>
                <w:szCs w:val="22"/>
              </w:rPr>
              <w:t>566/2001</w:t>
            </w: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P="009B4B30">
            <w:pPr>
              <w:autoSpaceDE w:val="0"/>
              <w:autoSpaceDN w:val="0"/>
              <w:bidi w:val="0"/>
              <w:spacing w:before="0" w:beforeAutospacing="0" w:after="0" w:afterAutospacing="0" w:line="240" w:lineRule="auto"/>
              <w:jc w:val="center"/>
              <w:rPr>
                <w:rFonts w:ascii="Arial Narrow" w:hAnsi="Arial Narrow"/>
                <w:sz w:val="22"/>
                <w:szCs w:val="22"/>
              </w:rPr>
            </w:pPr>
          </w:p>
          <w:p w:rsid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A65A23"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P="009B4B30">
            <w:pPr>
              <w:autoSpaceDE w:val="0"/>
              <w:autoSpaceDN w:val="0"/>
              <w:bidi w:val="0"/>
              <w:spacing w:before="0" w:beforeAutospacing="0" w:after="0" w:afterAutospacing="0" w:line="240" w:lineRule="auto"/>
              <w:jc w:val="center"/>
              <w:rPr>
                <w:rFonts w:ascii="Arial Narrow" w:hAnsi="Arial Narrow"/>
                <w:sz w:val="22"/>
                <w:szCs w:val="22"/>
              </w:rPr>
            </w:pPr>
          </w:p>
          <w:p w:rsidR="00E15527"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P="009B4B30">
            <w:pPr>
              <w:autoSpaceDE w:val="0"/>
              <w:autoSpaceDN w:val="0"/>
              <w:bidi w:val="0"/>
              <w:spacing w:before="0" w:beforeAutospacing="0" w:after="0" w:afterAutospacing="0" w:line="240" w:lineRule="auto"/>
              <w:jc w:val="center"/>
              <w:rPr>
                <w:rFonts w:ascii="Arial Narrow" w:hAnsi="Arial Narrow"/>
                <w:sz w:val="22"/>
                <w:szCs w:val="22"/>
              </w:rPr>
            </w:pPr>
          </w:p>
          <w:p w:rsidR="00A13474"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r w:rsidRPr="00A65A23">
              <w:rPr>
                <w:rFonts w:ascii="Arial Narrow" w:hAnsi="Arial Narrow"/>
                <w:sz w:val="22"/>
                <w:szCs w:val="22"/>
              </w:rPr>
              <w:t>566/2001</w:t>
            </w: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r w:rsidRPr="00A65A23">
              <w:rPr>
                <w:rFonts w:ascii="Arial Narrow" w:hAnsi="Arial Narrow"/>
                <w:sz w:val="22"/>
                <w:szCs w:val="22"/>
              </w:rPr>
              <w:t>18</w:t>
            </w:r>
            <w:r w:rsidR="0092676A">
              <w:rPr>
                <w:rFonts w:ascii="Arial Narrow" w:hAnsi="Arial Narrow"/>
                <w:sz w:val="22"/>
                <w:szCs w:val="22"/>
              </w:rPr>
              <w:t>6</w:t>
            </w:r>
            <w:r w:rsidRPr="00A65A23">
              <w:rPr>
                <w:rFonts w:ascii="Arial Narrow" w:hAnsi="Arial Narrow"/>
                <w:sz w:val="22"/>
                <w:szCs w:val="22"/>
              </w:rPr>
              <w:t>/2009</w:t>
            </w: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P="009B4B30">
            <w:pPr>
              <w:autoSpaceDE w:val="0"/>
              <w:autoSpaceDN w:val="0"/>
              <w:bidi w:val="0"/>
              <w:spacing w:before="0" w:beforeAutospacing="0" w:after="0" w:afterAutospacing="0" w:line="240" w:lineRule="auto"/>
              <w:jc w:val="center"/>
              <w:rPr>
                <w:rFonts w:ascii="Arial Narrow" w:hAnsi="Arial Narrow"/>
                <w:sz w:val="22"/>
                <w:szCs w:val="22"/>
              </w:rPr>
            </w:pPr>
          </w:p>
          <w:p w:rsidR="00685E1F" w:rsidP="009B4B30">
            <w:pPr>
              <w:autoSpaceDE w:val="0"/>
              <w:autoSpaceDN w:val="0"/>
              <w:bidi w:val="0"/>
              <w:spacing w:before="0" w:beforeAutospacing="0" w:after="0" w:afterAutospacing="0" w:line="240" w:lineRule="auto"/>
              <w:jc w:val="center"/>
              <w:rPr>
                <w:rFonts w:ascii="Arial Narrow" w:hAnsi="Arial Narrow"/>
                <w:sz w:val="22"/>
                <w:szCs w:val="22"/>
              </w:rPr>
            </w:pPr>
          </w:p>
          <w:p w:rsidR="00685E1F"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RPr="00A65A23" w:rsidP="00EA0C8D">
            <w:pPr>
              <w:autoSpaceDE w:val="0"/>
              <w:autoSpaceDN w:val="0"/>
              <w:bidi w:val="0"/>
              <w:spacing w:before="0" w:beforeAutospacing="0" w:after="0" w:afterAutospacing="0" w:line="240" w:lineRule="auto"/>
              <w:jc w:val="center"/>
              <w:rPr>
                <w:rFonts w:ascii="Arial Narrow" w:hAnsi="Arial Narrow"/>
                <w:sz w:val="22"/>
                <w:szCs w:val="22"/>
              </w:rPr>
            </w:pPr>
            <w:r w:rsidRPr="00A65A23">
              <w:rPr>
                <w:rFonts w:ascii="Arial Narrow" w:hAnsi="Arial Narrow"/>
                <w:sz w:val="22"/>
                <w:szCs w:val="22"/>
              </w:rPr>
              <w:t>18</w:t>
            </w:r>
            <w:r w:rsidR="0092676A">
              <w:rPr>
                <w:rFonts w:ascii="Arial Narrow" w:hAnsi="Arial Narrow"/>
                <w:sz w:val="22"/>
                <w:szCs w:val="22"/>
              </w:rPr>
              <w:t>6</w:t>
            </w:r>
            <w:r w:rsidRPr="00A65A23">
              <w:rPr>
                <w:rFonts w:ascii="Arial Narrow" w:hAnsi="Arial Narrow"/>
                <w:sz w:val="22"/>
                <w:szCs w:val="22"/>
              </w:rPr>
              <w:t>/2009</w:t>
            </w:r>
          </w:p>
          <w:p w:rsidR="009B4B30"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685E1F"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AB3F5B" w:rsidRPr="00A65A23" w:rsidP="00AB3F5B">
            <w:pPr>
              <w:autoSpaceDE w:val="0"/>
              <w:autoSpaceDN w:val="0"/>
              <w:bidi w:val="0"/>
              <w:spacing w:before="0" w:beforeAutospacing="0" w:after="0" w:afterAutospacing="0" w:line="240" w:lineRule="auto"/>
              <w:jc w:val="center"/>
              <w:rPr>
                <w:rFonts w:ascii="Arial Narrow" w:hAnsi="Arial Narrow"/>
                <w:sz w:val="22"/>
                <w:szCs w:val="22"/>
              </w:rPr>
            </w:pPr>
            <w:r w:rsidRPr="00A65A23">
              <w:rPr>
                <w:rFonts w:ascii="Arial Narrow" w:hAnsi="Arial Narrow"/>
                <w:sz w:val="22"/>
                <w:szCs w:val="22"/>
              </w:rPr>
              <w:t>18</w:t>
            </w:r>
            <w:r w:rsidR="0092676A">
              <w:rPr>
                <w:rFonts w:ascii="Arial Narrow" w:hAnsi="Arial Narrow"/>
                <w:sz w:val="22"/>
                <w:szCs w:val="22"/>
              </w:rPr>
              <w:t>6</w:t>
            </w:r>
            <w:r w:rsidRPr="00A65A23">
              <w:rPr>
                <w:rFonts w:ascii="Arial Narrow" w:hAnsi="Arial Narrow"/>
                <w:sz w:val="22"/>
                <w:szCs w:val="22"/>
              </w:rPr>
              <w:t>/2009</w:t>
            </w: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AB3F5B" w:rsidRPr="00A65A23" w:rsidP="00AB3F5B">
            <w:pPr>
              <w:autoSpaceDE w:val="0"/>
              <w:autoSpaceDN w:val="0"/>
              <w:bidi w:val="0"/>
              <w:spacing w:before="0" w:beforeAutospacing="0" w:after="0" w:afterAutospacing="0" w:line="240" w:lineRule="auto"/>
              <w:jc w:val="center"/>
              <w:rPr>
                <w:rFonts w:ascii="Arial Narrow" w:hAnsi="Arial Narrow"/>
                <w:sz w:val="22"/>
                <w:szCs w:val="22"/>
              </w:rPr>
            </w:pPr>
            <w:r w:rsidRPr="00A65A23">
              <w:rPr>
                <w:rFonts w:ascii="Arial Narrow" w:hAnsi="Arial Narrow"/>
                <w:sz w:val="22"/>
                <w:szCs w:val="22"/>
              </w:rPr>
              <w:t>18</w:t>
            </w:r>
            <w:r w:rsidR="0092676A">
              <w:rPr>
                <w:rFonts w:ascii="Arial Narrow" w:hAnsi="Arial Narrow"/>
                <w:sz w:val="22"/>
                <w:szCs w:val="22"/>
              </w:rPr>
              <w:t>6</w:t>
            </w:r>
            <w:r w:rsidRPr="00A65A23">
              <w:rPr>
                <w:rFonts w:ascii="Arial Narrow" w:hAnsi="Arial Narrow"/>
                <w:sz w:val="22"/>
                <w:szCs w:val="22"/>
              </w:rPr>
              <w:t>/2009</w:t>
            </w: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EA0C8D" w:rsidP="009B4B30">
            <w:pPr>
              <w:autoSpaceDE w:val="0"/>
              <w:autoSpaceDN w:val="0"/>
              <w:bidi w:val="0"/>
              <w:spacing w:before="0" w:beforeAutospacing="0" w:after="0" w:afterAutospacing="0" w:line="240" w:lineRule="auto"/>
              <w:jc w:val="center"/>
              <w:rPr>
                <w:rFonts w:ascii="Arial Narrow" w:hAnsi="Arial Narrow"/>
                <w:sz w:val="22"/>
                <w:szCs w:val="22"/>
              </w:rPr>
            </w:pPr>
          </w:p>
          <w:p w:rsidR="00AB3F5B" w:rsidP="009B4B30">
            <w:pPr>
              <w:autoSpaceDE w:val="0"/>
              <w:autoSpaceDN w:val="0"/>
              <w:bidi w:val="0"/>
              <w:spacing w:before="0" w:beforeAutospacing="0" w:after="0" w:afterAutospacing="0" w:line="240" w:lineRule="auto"/>
              <w:jc w:val="center"/>
              <w:rPr>
                <w:rFonts w:ascii="Arial Narrow" w:hAnsi="Arial Narrow"/>
                <w:sz w:val="22"/>
                <w:szCs w:val="22"/>
              </w:rPr>
            </w:pPr>
          </w:p>
          <w:p w:rsidR="00AB3F5B" w:rsidP="009B4B30">
            <w:pPr>
              <w:autoSpaceDE w:val="0"/>
              <w:autoSpaceDN w:val="0"/>
              <w:bidi w:val="0"/>
              <w:spacing w:before="0" w:beforeAutospacing="0" w:after="0" w:afterAutospacing="0" w:line="240" w:lineRule="auto"/>
              <w:jc w:val="center"/>
              <w:rPr>
                <w:rFonts w:ascii="Arial Narrow" w:hAnsi="Arial Narrow"/>
                <w:sz w:val="22"/>
                <w:szCs w:val="22"/>
              </w:rPr>
            </w:pPr>
          </w:p>
          <w:p w:rsidR="00AB3F5B" w:rsidP="009B4B30">
            <w:pPr>
              <w:autoSpaceDE w:val="0"/>
              <w:autoSpaceDN w:val="0"/>
              <w:bidi w:val="0"/>
              <w:spacing w:before="0" w:beforeAutospacing="0" w:after="0" w:afterAutospacing="0" w:line="240" w:lineRule="auto"/>
              <w:jc w:val="center"/>
              <w:rPr>
                <w:rFonts w:ascii="Arial Narrow" w:hAnsi="Arial Narrow"/>
                <w:sz w:val="22"/>
                <w:szCs w:val="22"/>
              </w:rPr>
            </w:pPr>
          </w:p>
          <w:p w:rsidR="00AB3F5B" w:rsidP="009B4B30">
            <w:pPr>
              <w:autoSpaceDE w:val="0"/>
              <w:autoSpaceDN w:val="0"/>
              <w:bidi w:val="0"/>
              <w:spacing w:before="0" w:beforeAutospacing="0" w:after="0" w:afterAutospacing="0" w:line="240" w:lineRule="auto"/>
              <w:jc w:val="center"/>
              <w:rPr>
                <w:rFonts w:ascii="Arial Narrow" w:hAnsi="Arial Narrow"/>
                <w:sz w:val="22"/>
                <w:szCs w:val="22"/>
              </w:rPr>
            </w:pPr>
          </w:p>
          <w:p w:rsidR="00AB3F5B" w:rsidP="009B4B30">
            <w:pPr>
              <w:autoSpaceDE w:val="0"/>
              <w:autoSpaceDN w:val="0"/>
              <w:bidi w:val="0"/>
              <w:spacing w:before="0" w:beforeAutospacing="0" w:after="0" w:afterAutospacing="0" w:line="240" w:lineRule="auto"/>
              <w:jc w:val="center"/>
              <w:rPr>
                <w:rFonts w:ascii="Arial Narrow" w:hAnsi="Arial Narrow"/>
                <w:sz w:val="22"/>
                <w:szCs w:val="22"/>
              </w:rPr>
            </w:pPr>
          </w:p>
          <w:p w:rsidR="00AB3F5B" w:rsidP="009B4B30">
            <w:pPr>
              <w:autoSpaceDE w:val="0"/>
              <w:autoSpaceDN w:val="0"/>
              <w:bidi w:val="0"/>
              <w:spacing w:before="0" w:beforeAutospacing="0" w:after="0" w:afterAutospacing="0" w:line="240" w:lineRule="auto"/>
              <w:jc w:val="center"/>
              <w:rPr>
                <w:rFonts w:ascii="Arial Narrow" w:hAnsi="Arial Narrow"/>
                <w:sz w:val="22"/>
                <w:szCs w:val="22"/>
              </w:rPr>
            </w:pPr>
          </w:p>
          <w:p w:rsidR="00AB3F5B" w:rsidP="009B4B30">
            <w:pPr>
              <w:autoSpaceDE w:val="0"/>
              <w:autoSpaceDN w:val="0"/>
              <w:bidi w:val="0"/>
              <w:spacing w:before="0" w:beforeAutospacing="0" w:after="0" w:afterAutospacing="0" w:line="240" w:lineRule="auto"/>
              <w:jc w:val="center"/>
              <w:rPr>
                <w:rFonts w:ascii="Arial Narrow" w:hAnsi="Arial Narrow"/>
                <w:sz w:val="22"/>
                <w:szCs w:val="22"/>
              </w:rPr>
            </w:pPr>
          </w:p>
          <w:p w:rsidR="00AB3F5B" w:rsidP="009B4B30">
            <w:pPr>
              <w:autoSpaceDE w:val="0"/>
              <w:autoSpaceDN w:val="0"/>
              <w:bidi w:val="0"/>
              <w:spacing w:before="0" w:beforeAutospacing="0" w:after="0" w:afterAutospacing="0" w:line="240" w:lineRule="auto"/>
              <w:jc w:val="center"/>
              <w:rPr>
                <w:rFonts w:ascii="Arial Narrow" w:hAnsi="Arial Narrow"/>
                <w:sz w:val="22"/>
                <w:szCs w:val="22"/>
              </w:rPr>
            </w:pPr>
          </w:p>
          <w:p w:rsidR="00AB3F5B" w:rsidP="009B4B30">
            <w:pPr>
              <w:autoSpaceDE w:val="0"/>
              <w:autoSpaceDN w:val="0"/>
              <w:bidi w:val="0"/>
              <w:spacing w:before="0" w:beforeAutospacing="0" w:after="0" w:afterAutospacing="0" w:line="240" w:lineRule="auto"/>
              <w:jc w:val="center"/>
              <w:rPr>
                <w:rFonts w:ascii="Arial Narrow" w:hAnsi="Arial Narrow"/>
                <w:sz w:val="22"/>
                <w:szCs w:val="22"/>
              </w:rPr>
            </w:pPr>
          </w:p>
          <w:p w:rsidR="00AB3F5B" w:rsidP="009B4B30">
            <w:pPr>
              <w:autoSpaceDE w:val="0"/>
              <w:autoSpaceDN w:val="0"/>
              <w:bidi w:val="0"/>
              <w:spacing w:before="0" w:beforeAutospacing="0" w:after="0" w:afterAutospacing="0" w:line="240" w:lineRule="auto"/>
              <w:jc w:val="center"/>
              <w:rPr>
                <w:rFonts w:ascii="Arial Narrow" w:hAnsi="Arial Narrow"/>
                <w:sz w:val="22"/>
                <w:szCs w:val="22"/>
              </w:rPr>
            </w:pPr>
          </w:p>
          <w:p w:rsidR="00AB3F5B" w:rsidP="009B4B30">
            <w:pPr>
              <w:autoSpaceDE w:val="0"/>
              <w:autoSpaceDN w:val="0"/>
              <w:bidi w:val="0"/>
              <w:spacing w:before="0" w:beforeAutospacing="0" w:after="0" w:afterAutospacing="0" w:line="240" w:lineRule="auto"/>
              <w:jc w:val="center"/>
              <w:rPr>
                <w:rFonts w:ascii="Arial Narrow" w:hAnsi="Arial Narrow"/>
                <w:sz w:val="22"/>
                <w:szCs w:val="22"/>
              </w:rPr>
            </w:pPr>
          </w:p>
          <w:p w:rsidR="00AB3F5B" w:rsidP="009B4B30">
            <w:pPr>
              <w:autoSpaceDE w:val="0"/>
              <w:autoSpaceDN w:val="0"/>
              <w:bidi w:val="0"/>
              <w:spacing w:before="0" w:beforeAutospacing="0" w:after="0" w:afterAutospacing="0" w:line="240" w:lineRule="auto"/>
              <w:jc w:val="center"/>
              <w:rPr>
                <w:rFonts w:ascii="Arial Narrow" w:hAnsi="Arial Narrow"/>
                <w:sz w:val="22"/>
                <w:szCs w:val="22"/>
              </w:rPr>
            </w:pPr>
          </w:p>
          <w:p w:rsidR="00AB3F5B" w:rsidP="009B4B30">
            <w:pPr>
              <w:autoSpaceDE w:val="0"/>
              <w:autoSpaceDN w:val="0"/>
              <w:bidi w:val="0"/>
              <w:spacing w:before="0" w:beforeAutospacing="0" w:after="0" w:afterAutospacing="0" w:line="240" w:lineRule="auto"/>
              <w:jc w:val="center"/>
              <w:rPr>
                <w:rFonts w:ascii="Arial Narrow" w:hAnsi="Arial Narrow"/>
                <w:sz w:val="22"/>
                <w:szCs w:val="22"/>
              </w:rPr>
            </w:pPr>
          </w:p>
          <w:p w:rsidR="00AB3F5B" w:rsidP="009B4B30">
            <w:pPr>
              <w:autoSpaceDE w:val="0"/>
              <w:autoSpaceDN w:val="0"/>
              <w:bidi w:val="0"/>
              <w:spacing w:before="0" w:beforeAutospacing="0" w:after="0" w:afterAutospacing="0" w:line="240" w:lineRule="auto"/>
              <w:jc w:val="center"/>
              <w:rPr>
                <w:rFonts w:ascii="Arial Narrow" w:hAnsi="Arial Narrow"/>
                <w:sz w:val="22"/>
                <w:szCs w:val="22"/>
              </w:rPr>
            </w:pPr>
          </w:p>
          <w:p w:rsidR="00AB3F5B" w:rsidP="009B4B30">
            <w:pPr>
              <w:autoSpaceDE w:val="0"/>
              <w:autoSpaceDN w:val="0"/>
              <w:bidi w:val="0"/>
              <w:spacing w:before="0" w:beforeAutospacing="0" w:after="0" w:afterAutospacing="0" w:line="240" w:lineRule="auto"/>
              <w:jc w:val="center"/>
              <w:rPr>
                <w:rFonts w:ascii="Arial Narrow" w:hAnsi="Arial Narrow"/>
                <w:sz w:val="22"/>
                <w:szCs w:val="22"/>
              </w:rPr>
            </w:pPr>
          </w:p>
          <w:p w:rsidR="00AB3F5B" w:rsidP="009B4B30">
            <w:pPr>
              <w:autoSpaceDE w:val="0"/>
              <w:autoSpaceDN w:val="0"/>
              <w:bidi w:val="0"/>
              <w:spacing w:before="0" w:beforeAutospacing="0" w:after="0" w:afterAutospacing="0" w:line="240" w:lineRule="auto"/>
              <w:jc w:val="center"/>
              <w:rPr>
                <w:rFonts w:ascii="Arial Narrow" w:hAnsi="Arial Narrow"/>
                <w:sz w:val="22"/>
                <w:szCs w:val="22"/>
              </w:rPr>
            </w:pPr>
          </w:p>
          <w:p w:rsidR="00AB3F5B" w:rsidP="009B4B30">
            <w:pPr>
              <w:autoSpaceDE w:val="0"/>
              <w:autoSpaceDN w:val="0"/>
              <w:bidi w:val="0"/>
              <w:spacing w:before="0" w:beforeAutospacing="0" w:after="0" w:afterAutospacing="0" w:line="240" w:lineRule="auto"/>
              <w:jc w:val="center"/>
              <w:rPr>
                <w:rFonts w:ascii="Arial Narrow" w:hAnsi="Arial Narrow"/>
                <w:sz w:val="22"/>
                <w:szCs w:val="22"/>
              </w:rPr>
            </w:pPr>
          </w:p>
          <w:p w:rsidR="00AB3F5B" w:rsidP="009B4B30">
            <w:pPr>
              <w:autoSpaceDE w:val="0"/>
              <w:autoSpaceDN w:val="0"/>
              <w:bidi w:val="0"/>
              <w:spacing w:before="0" w:beforeAutospacing="0" w:after="0" w:afterAutospacing="0" w:line="240" w:lineRule="auto"/>
              <w:jc w:val="center"/>
              <w:rPr>
                <w:rFonts w:ascii="Arial Narrow" w:hAnsi="Arial Narrow"/>
                <w:sz w:val="22"/>
                <w:szCs w:val="22"/>
              </w:rPr>
            </w:pPr>
          </w:p>
          <w:p w:rsidR="00AB3F5B" w:rsidP="009B4B30">
            <w:pPr>
              <w:autoSpaceDE w:val="0"/>
              <w:autoSpaceDN w:val="0"/>
              <w:bidi w:val="0"/>
              <w:spacing w:before="0" w:beforeAutospacing="0" w:after="0" w:afterAutospacing="0" w:line="240" w:lineRule="auto"/>
              <w:jc w:val="center"/>
              <w:rPr>
                <w:rFonts w:ascii="Arial Narrow" w:hAnsi="Arial Narrow"/>
                <w:sz w:val="22"/>
                <w:szCs w:val="22"/>
              </w:rPr>
            </w:pPr>
          </w:p>
          <w:p w:rsidR="00AB3F5B" w:rsidP="009B4B30">
            <w:pPr>
              <w:autoSpaceDE w:val="0"/>
              <w:autoSpaceDN w:val="0"/>
              <w:bidi w:val="0"/>
              <w:spacing w:before="0" w:beforeAutospacing="0" w:after="0" w:afterAutospacing="0" w:line="240" w:lineRule="auto"/>
              <w:jc w:val="center"/>
              <w:rPr>
                <w:rFonts w:ascii="Arial Narrow" w:hAnsi="Arial Narrow"/>
                <w:sz w:val="22"/>
                <w:szCs w:val="22"/>
              </w:rPr>
            </w:pPr>
          </w:p>
          <w:p w:rsidR="00AB3F5B" w:rsidP="009B4B30">
            <w:pPr>
              <w:autoSpaceDE w:val="0"/>
              <w:autoSpaceDN w:val="0"/>
              <w:bidi w:val="0"/>
              <w:spacing w:before="0" w:beforeAutospacing="0" w:after="0" w:afterAutospacing="0" w:line="240" w:lineRule="auto"/>
              <w:jc w:val="center"/>
              <w:rPr>
                <w:rFonts w:ascii="Arial Narrow" w:hAnsi="Arial Narrow"/>
                <w:sz w:val="22"/>
                <w:szCs w:val="22"/>
              </w:rPr>
            </w:pPr>
          </w:p>
          <w:p w:rsidR="00AB3F5B" w:rsidP="009B4B30">
            <w:pPr>
              <w:autoSpaceDE w:val="0"/>
              <w:autoSpaceDN w:val="0"/>
              <w:bidi w:val="0"/>
              <w:spacing w:before="0" w:beforeAutospacing="0" w:after="0" w:afterAutospacing="0" w:line="240" w:lineRule="auto"/>
              <w:jc w:val="center"/>
              <w:rPr>
                <w:rFonts w:ascii="Arial Narrow" w:hAnsi="Arial Narrow"/>
                <w:sz w:val="22"/>
                <w:szCs w:val="22"/>
              </w:rPr>
            </w:pPr>
          </w:p>
          <w:p w:rsidR="00AB3F5B" w:rsidP="009B4B30">
            <w:pPr>
              <w:autoSpaceDE w:val="0"/>
              <w:autoSpaceDN w:val="0"/>
              <w:bidi w:val="0"/>
              <w:spacing w:before="0" w:beforeAutospacing="0" w:after="0" w:afterAutospacing="0" w:line="240" w:lineRule="auto"/>
              <w:jc w:val="center"/>
              <w:rPr>
                <w:rFonts w:ascii="Arial Narrow" w:hAnsi="Arial Narrow"/>
                <w:sz w:val="22"/>
                <w:szCs w:val="22"/>
              </w:rPr>
            </w:pPr>
          </w:p>
          <w:p w:rsidR="00AB3F5B" w:rsidP="009B4B30">
            <w:pPr>
              <w:autoSpaceDE w:val="0"/>
              <w:autoSpaceDN w:val="0"/>
              <w:bidi w:val="0"/>
              <w:spacing w:before="0" w:beforeAutospacing="0" w:after="0" w:afterAutospacing="0" w:line="240" w:lineRule="auto"/>
              <w:jc w:val="center"/>
              <w:rPr>
                <w:rFonts w:ascii="Arial Narrow" w:hAnsi="Arial Narrow"/>
                <w:sz w:val="22"/>
                <w:szCs w:val="22"/>
              </w:rPr>
            </w:pPr>
          </w:p>
          <w:p w:rsidR="00AB3F5B" w:rsidP="009B4B30">
            <w:pPr>
              <w:autoSpaceDE w:val="0"/>
              <w:autoSpaceDN w:val="0"/>
              <w:bidi w:val="0"/>
              <w:spacing w:before="0" w:beforeAutospacing="0" w:after="0" w:afterAutospacing="0" w:line="240" w:lineRule="auto"/>
              <w:jc w:val="center"/>
              <w:rPr>
                <w:rFonts w:ascii="Arial Narrow" w:hAnsi="Arial Narrow"/>
                <w:sz w:val="22"/>
                <w:szCs w:val="22"/>
              </w:rPr>
            </w:pPr>
          </w:p>
          <w:p w:rsidR="00AB3F5B"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P="009B4B30">
            <w:pPr>
              <w:autoSpaceDE w:val="0"/>
              <w:autoSpaceDN w:val="0"/>
              <w:bidi w:val="0"/>
              <w:spacing w:before="0" w:beforeAutospacing="0" w:after="0" w:afterAutospacing="0" w:line="240" w:lineRule="auto"/>
              <w:jc w:val="center"/>
              <w:rPr>
                <w:rFonts w:ascii="Arial Narrow" w:hAnsi="Arial Narrow"/>
                <w:sz w:val="22"/>
                <w:szCs w:val="22"/>
              </w:rPr>
            </w:pPr>
          </w:p>
          <w:p w:rsidR="00AB3F5B"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r w:rsidRPr="00A65A23">
              <w:rPr>
                <w:rFonts w:ascii="Arial Narrow" w:hAnsi="Arial Narrow"/>
                <w:sz w:val="22"/>
                <w:szCs w:val="22"/>
              </w:rPr>
              <w:t>18</w:t>
            </w:r>
            <w:r w:rsidR="0092676A">
              <w:rPr>
                <w:rFonts w:ascii="Arial Narrow" w:hAnsi="Arial Narrow"/>
                <w:sz w:val="22"/>
                <w:szCs w:val="22"/>
              </w:rPr>
              <w:t>6</w:t>
            </w:r>
            <w:r w:rsidRPr="00A65A23">
              <w:rPr>
                <w:rFonts w:ascii="Arial Narrow" w:hAnsi="Arial Narrow"/>
                <w:sz w:val="22"/>
                <w:szCs w:val="22"/>
              </w:rPr>
              <w:t>/2009</w:t>
            </w: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r w:rsidRPr="00A65A23">
              <w:rPr>
                <w:rFonts w:ascii="Arial Narrow" w:hAnsi="Arial Narrow"/>
                <w:sz w:val="22"/>
                <w:szCs w:val="22"/>
              </w:rPr>
              <w:t>18</w:t>
            </w:r>
            <w:r w:rsidR="0092676A">
              <w:rPr>
                <w:rFonts w:ascii="Arial Narrow" w:hAnsi="Arial Narrow"/>
                <w:sz w:val="22"/>
                <w:szCs w:val="22"/>
              </w:rPr>
              <w:t>6</w:t>
            </w:r>
            <w:r w:rsidRPr="00A65A23">
              <w:rPr>
                <w:rFonts w:ascii="Arial Narrow" w:hAnsi="Arial Narrow"/>
                <w:sz w:val="22"/>
                <w:szCs w:val="22"/>
              </w:rPr>
              <w:t>/2009</w:t>
            </w: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P="009B4B30">
            <w:pPr>
              <w:autoSpaceDE w:val="0"/>
              <w:autoSpaceDN w:val="0"/>
              <w:bidi w:val="0"/>
              <w:spacing w:before="0" w:beforeAutospacing="0" w:after="0" w:afterAutospacing="0" w:line="240" w:lineRule="auto"/>
              <w:jc w:val="center"/>
              <w:rPr>
                <w:rFonts w:ascii="Arial Narrow" w:hAnsi="Arial Narrow"/>
                <w:sz w:val="22"/>
                <w:szCs w:val="22"/>
              </w:rPr>
            </w:pPr>
          </w:p>
          <w:p w:rsidR="00BD78FD" w:rsidP="009B4B30">
            <w:pPr>
              <w:autoSpaceDE w:val="0"/>
              <w:autoSpaceDN w:val="0"/>
              <w:bidi w:val="0"/>
              <w:spacing w:before="0" w:beforeAutospacing="0" w:after="0" w:afterAutospacing="0" w:line="240" w:lineRule="auto"/>
              <w:jc w:val="center"/>
              <w:rPr>
                <w:rFonts w:ascii="Arial Narrow" w:hAnsi="Arial Narrow"/>
                <w:sz w:val="22"/>
                <w:szCs w:val="22"/>
              </w:rPr>
            </w:pPr>
          </w:p>
          <w:p w:rsidR="00BD78FD"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P="009B4B30">
            <w:pPr>
              <w:autoSpaceDE w:val="0"/>
              <w:autoSpaceDN w:val="0"/>
              <w:bidi w:val="0"/>
              <w:spacing w:before="0" w:beforeAutospacing="0" w:after="0" w:afterAutospacing="0" w:line="240" w:lineRule="auto"/>
              <w:jc w:val="center"/>
              <w:rPr>
                <w:rFonts w:ascii="Arial Narrow" w:hAnsi="Arial Narrow"/>
                <w:sz w:val="22"/>
                <w:szCs w:val="22"/>
              </w:rPr>
            </w:pPr>
          </w:p>
          <w:p w:rsidR="00BD78FD"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P="009B4B30">
            <w:pPr>
              <w:autoSpaceDE w:val="0"/>
              <w:autoSpaceDN w:val="0"/>
              <w:bidi w:val="0"/>
              <w:spacing w:before="0" w:beforeAutospacing="0" w:after="0" w:afterAutospacing="0" w:line="240" w:lineRule="auto"/>
              <w:jc w:val="center"/>
              <w:rPr>
                <w:rFonts w:ascii="Arial Narrow" w:hAnsi="Arial Narrow"/>
                <w:sz w:val="22"/>
                <w:szCs w:val="22"/>
              </w:rPr>
            </w:pPr>
            <w:r w:rsidRPr="00A65A23">
              <w:rPr>
                <w:rFonts w:ascii="Arial Narrow" w:hAnsi="Arial Narrow"/>
                <w:sz w:val="22"/>
                <w:szCs w:val="22"/>
              </w:rPr>
              <w:t>18</w:t>
            </w:r>
            <w:r w:rsidR="0092676A">
              <w:rPr>
                <w:rFonts w:ascii="Arial Narrow" w:hAnsi="Arial Narrow"/>
                <w:sz w:val="22"/>
                <w:szCs w:val="22"/>
              </w:rPr>
              <w:t>6</w:t>
            </w:r>
            <w:r w:rsidRPr="00A65A23">
              <w:rPr>
                <w:rFonts w:ascii="Arial Narrow" w:hAnsi="Arial Narrow"/>
                <w:sz w:val="22"/>
                <w:szCs w:val="22"/>
              </w:rPr>
              <w:t>/2009</w:t>
            </w:r>
          </w:p>
          <w:p w:rsidR="00BD78FD" w:rsidP="009B4B30">
            <w:pPr>
              <w:autoSpaceDE w:val="0"/>
              <w:autoSpaceDN w:val="0"/>
              <w:bidi w:val="0"/>
              <w:spacing w:before="0" w:beforeAutospacing="0" w:after="0" w:afterAutospacing="0" w:line="240" w:lineRule="auto"/>
              <w:jc w:val="center"/>
              <w:rPr>
                <w:rFonts w:ascii="Arial Narrow" w:hAnsi="Arial Narrow"/>
                <w:sz w:val="22"/>
                <w:szCs w:val="22"/>
              </w:rPr>
            </w:pPr>
          </w:p>
          <w:p w:rsidR="00BD78FD"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P="009B4B30">
            <w:pPr>
              <w:autoSpaceDE w:val="0"/>
              <w:autoSpaceDN w:val="0"/>
              <w:bidi w:val="0"/>
              <w:spacing w:before="0" w:beforeAutospacing="0" w:after="0" w:afterAutospacing="0" w:line="240" w:lineRule="auto"/>
              <w:jc w:val="center"/>
              <w:rPr>
                <w:rFonts w:ascii="Arial Narrow" w:hAnsi="Arial Narrow"/>
                <w:sz w:val="22"/>
                <w:szCs w:val="22"/>
              </w:rPr>
            </w:pPr>
            <w:r w:rsidR="00BD78FD">
              <w:rPr>
                <w:rFonts w:ascii="Arial Narrow" w:hAnsi="Arial Narrow"/>
                <w:sz w:val="22"/>
                <w:szCs w:val="22"/>
              </w:rPr>
              <w:t>18</w:t>
            </w:r>
            <w:r w:rsidR="0092676A">
              <w:rPr>
                <w:rFonts w:ascii="Arial Narrow" w:hAnsi="Arial Narrow"/>
                <w:sz w:val="22"/>
                <w:szCs w:val="22"/>
              </w:rPr>
              <w:t>6</w:t>
            </w:r>
            <w:r w:rsidR="00BD78FD">
              <w:rPr>
                <w:rFonts w:ascii="Arial Narrow" w:hAnsi="Arial Narrow"/>
                <w:sz w:val="22"/>
                <w:szCs w:val="22"/>
              </w:rPr>
              <w:t>/2009</w:t>
            </w:r>
          </w:p>
          <w:p w:rsidR="00BD78FD" w:rsidP="009B4B30">
            <w:pPr>
              <w:autoSpaceDE w:val="0"/>
              <w:autoSpaceDN w:val="0"/>
              <w:bidi w:val="0"/>
              <w:spacing w:before="0" w:beforeAutospacing="0" w:after="0" w:afterAutospacing="0" w:line="240" w:lineRule="auto"/>
              <w:jc w:val="center"/>
              <w:rPr>
                <w:rFonts w:ascii="Arial Narrow" w:hAnsi="Arial Narrow"/>
                <w:sz w:val="22"/>
                <w:szCs w:val="22"/>
              </w:rPr>
            </w:pPr>
          </w:p>
          <w:p w:rsidR="00BD78FD" w:rsidP="009B4B30">
            <w:pPr>
              <w:autoSpaceDE w:val="0"/>
              <w:autoSpaceDN w:val="0"/>
              <w:bidi w:val="0"/>
              <w:spacing w:before="0" w:beforeAutospacing="0" w:after="0" w:afterAutospacing="0" w:line="240" w:lineRule="auto"/>
              <w:jc w:val="center"/>
              <w:rPr>
                <w:rFonts w:ascii="Arial Narrow" w:hAnsi="Arial Narrow"/>
                <w:sz w:val="22"/>
                <w:szCs w:val="22"/>
              </w:rPr>
            </w:pPr>
          </w:p>
          <w:p w:rsidR="00BD78FD" w:rsidP="009B4B30">
            <w:pPr>
              <w:autoSpaceDE w:val="0"/>
              <w:autoSpaceDN w:val="0"/>
              <w:bidi w:val="0"/>
              <w:spacing w:before="0" w:beforeAutospacing="0" w:after="0" w:afterAutospacing="0" w:line="240" w:lineRule="auto"/>
              <w:jc w:val="center"/>
              <w:rPr>
                <w:rFonts w:ascii="Arial Narrow" w:hAnsi="Arial Narrow"/>
                <w:sz w:val="22"/>
                <w:szCs w:val="22"/>
              </w:rPr>
            </w:pPr>
          </w:p>
          <w:p w:rsidR="00BD78FD"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r w:rsidRPr="00A65A23">
              <w:rPr>
                <w:rFonts w:ascii="Arial Narrow" w:hAnsi="Arial Narrow"/>
                <w:sz w:val="22"/>
                <w:szCs w:val="22"/>
              </w:rPr>
              <w:t>566/2001</w:t>
            </w:r>
          </w:p>
          <w:p w:rsidR="00AB3F5B" w:rsidRPr="00264393" w:rsidP="00AB3F5B">
            <w:pPr>
              <w:autoSpaceDE w:val="0"/>
              <w:autoSpaceDN w:val="0"/>
              <w:bidi w:val="0"/>
              <w:spacing w:before="0" w:beforeAutospacing="0" w:after="0" w:afterAutospacing="0" w:line="240" w:lineRule="auto"/>
              <w:jc w:val="center"/>
              <w:rPr>
                <w:rFonts w:ascii="Arial Narrow" w:hAnsi="Arial Narrow"/>
                <w:b/>
                <w:color w:val="00B0F0"/>
                <w:sz w:val="22"/>
                <w:szCs w:val="22"/>
              </w:rPr>
            </w:pPr>
            <w:r w:rsidRPr="00BD78FD" w:rsidR="00BD78FD">
              <w:rPr>
                <w:rFonts w:ascii="Arial Narrow" w:hAnsi="Arial Narrow"/>
                <w:sz w:val="22"/>
                <w:szCs w:val="22"/>
              </w:rPr>
              <w:t xml:space="preserve">a </w:t>
            </w:r>
            <w:r w:rsidRPr="00BD78FD" w:rsidR="00BD78FD">
              <w:rPr>
                <w:rFonts w:ascii="Arial Narrow" w:hAnsi="Arial Narrow"/>
                <w:b/>
                <w:color w:val="00B0F0"/>
                <w:sz w:val="22"/>
                <w:szCs w:val="22"/>
              </w:rPr>
              <w:t>n</w:t>
            </w:r>
            <w:r w:rsidRPr="00264393">
              <w:rPr>
                <w:rFonts w:ascii="Arial Narrow" w:hAnsi="Arial Narrow"/>
                <w:b/>
                <w:color w:val="00B0F0"/>
                <w:sz w:val="22"/>
                <w:szCs w:val="22"/>
              </w:rPr>
              <w:t>ávrh zákona čl.I</w:t>
            </w: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P="009B4B30">
            <w:pPr>
              <w:autoSpaceDE w:val="0"/>
              <w:autoSpaceDN w:val="0"/>
              <w:bidi w:val="0"/>
              <w:spacing w:before="0" w:beforeAutospacing="0" w:after="0" w:afterAutospacing="0" w:line="240" w:lineRule="auto"/>
              <w:jc w:val="center"/>
              <w:rPr>
                <w:rFonts w:ascii="Arial Narrow" w:hAnsi="Arial Narrow"/>
                <w:sz w:val="22"/>
                <w:szCs w:val="22"/>
              </w:rPr>
            </w:pPr>
          </w:p>
          <w:p w:rsidR="00BD78FD"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r w:rsidRPr="00A65A23">
              <w:rPr>
                <w:rFonts w:ascii="Arial Narrow" w:hAnsi="Arial Narrow"/>
                <w:sz w:val="22"/>
                <w:szCs w:val="22"/>
              </w:rPr>
              <w:t>566/2001</w:t>
            </w:r>
          </w:p>
          <w:p w:rsidR="006D4455" w:rsidRPr="00A65A23" w:rsidP="006D4455">
            <w:pPr>
              <w:autoSpaceDE w:val="0"/>
              <w:autoSpaceDN w:val="0"/>
              <w:bidi w:val="0"/>
              <w:spacing w:before="0" w:beforeAutospacing="0" w:after="0" w:afterAutospacing="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B4B30" w:rsidRPr="00A65A23" w:rsidP="009B4B30">
            <w:pPr>
              <w:bidi w:val="0"/>
              <w:spacing w:line="240" w:lineRule="auto"/>
              <w:jc w:val="center"/>
              <w:rPr>
                <w:rFonts w:ascii="Arial Narrow" w:hAnsi="Arial Narrow"/>
                <w:sz w:val="22"/>
                <w:szCs w:val="22"/>
              </w:rPr>
            </w:pPr>
            <w:r w:rsidRPr="00A65A23">
              <w:rPr>
                <w:rFonts w:ascii="Arial Narrow" w:hAnsi="Arial Narrow"/>
                <w:sz w:val="22"/>
                <w:szCs w:val="22"/>
              </w:rPr>
              <w:t>§ 61a ods. 2</w:t>
            </w: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autoSpaceDE w:val="0"/>
              <w:autoSpaceDN w:val="0"/>
              <w:bidi w:val="0"/>
              <w:spacing w:before="0" w:beforeAutospacing="0" w:after="0" w:afterAutospacing="0" w:line="240" w:lineRule="auto"/>
              <w:jc w:val="center"/>
              <w:rPr>
                <w:rFonts w:ascii="Arial Narrow" w:hAnsi="Arial Narrow"/>
                <w:sz w:val="22"/>
                <w:szCs w:val="22"/>
              </w:rPr>
            </w:pPr>
          </w:p>
          <w:p w:rsidR="009B4B30" w:rsidRPr="00A65A23" w:rsidP="009B4B30">
            <w:pPr>
              <w:bidi w:val="0"/>
              <w:spacing w:line="240" w:lineRule="auto"/>
              <w:jc w:val="center"/>
              <w:rPr>
                <w:rFonts w:ascii="Arial Narrow" w:hAnsi="Arial Narrow"/>
                <w:sz w:val="22"/>
                <w:szCs w:val="22"/>
              </w:rPr>
            </w:pPr>
            <w:r w:rsidRPr="00A65A23">
              <w:rPr>
                <w:rFonts w:ascii="Arial Narrow" w:hAnsi="Arial Narrow"/>
                <w:sz w:val="22"/>
                <w:szCs w:val="22"/>
              </w:rPr>
              <w:t>§ 61a ods. 5</w:t>
            </w:r>
          </w:p>
          <w:p w:rsidR="009B4B30" w:rsidRPr="00A65A23" w:rsidP="009B4B30">
            <w:pPr>
              <w:bidi w:val="0"/>
              <w:spacing w:line="240" w:lineRule="auto"/>
              <w:jc w:val="center"/>
              <w:rPr>
                <w:rFonts w:ascii="Arial Narrow" w:hAnsi="Arial Narrow"/>
                <w:sz w:val="22"/>
                <w:szCs w:val="22"/>
              </w:rPr>
            </w:pPr>
          </w:p>
          <w:p w:rsidR="00A65A23" w:rsidRPr="00A65A23" w:rsidP="009B4B30">
            <w:pPr>
              <w:bidi w:val="0"/>
              <w:spacing w:line="240" w:lineRule="auto"/>
              <w:jc w:val="center"/>
              <w:rPr>
                <w:rFonts w:ascii="Arial Narrow" w:hAnsi="Arial Narrow"/>
                <w:sz w:val="22"/>
                <w:szCs w:val="22"/>
              </w:rPr>
            </w:pPr>
          </w:p>
          <w:p w:rsidR="00A65A23" w:rsidP="009B4B30">
            <w:pPr>
              <w:bidi w:val="0"/>
              <w:spacing w:line="240" w:lineRule="auto"/>
              <w:jc w:val="center"/>
              <w:rPr>
                <w:rFonts w:ascii="Arial Narrow" w:hAnsi="Arial Narrow"/>
                <w:sz w:val="22"/>
                <w:szCs w:val="22"/>
              </w:rPr>
            </w:pPr>
          </w:p>
          <w:p w:rsidR="00A13474" w:rsidP="009B4B30">
            <w:pPr>
              <w:bidi w:val="0"/>
              <w:spacing w:line="240" w:lineRule="auto"/>
              <w:jc w:val="center"/>
              <w:rPr>
                <w:rFonts w:ascii="Arial Narrow" w:hAnsi="Arial Narrow"/>
                <w:sz w:val="22"/>
                <w:szCs w:val="22"/>
              </w:rPr>
            </w:pPr>
          </w:p>
          <w:p w:rsidR="00A13474" w:rsidP="009B4B30">
            <w:pPr>
              <w:bidi w:val="0"/>
              <w:spacing w:line="240" w:lineRule="auto"/>
              <w:jc w:val="center"/>
              <w:rPr>
                <w:rFonts w:ascii="Arial Narrow" w:hAnsi="Arial Narrow"/>
                <w:sz w:val="22"/>
                <w:szCs w:val="22"/>
              </w:rPr>
            </w:pPr>
          </w:p>
          <w:p w:rsidR="00A13474" w:rsidP="009B4B30">
            <w:pPr>
              <w:bidi w:val="0"/>
              <w:spacing w:line="240" w:lineRule="auto"/>
              <w:jc w:val="center"/>
              <w:rPr>
                <w:rFonts w:ascii="Arial Narrow" w:hAnsi="Arial Narrow"/>
                <w:sz w:val="22"/>
                <w:szCs w:val="22"/>
              </w:rPr>
            </w:pPr>
          </w:p>
          <w:p w:rsidR="00A13474" w:rsidP="009B4B30">
            <w:pPr>
              <w:bidi w:val="0"/>
              <w:spacing w:line="240" w:lineRule="auto"/>
              <w:jc w:val="center"/>
              <w:rPr>
                <w:rFonts w:ascii="Arial Narrow" w:hAnsi="Arial Narrow"/>
                <w:sz w:val="22"/>
                <w:szCs w:val="22"/>
              </w:rPr>
            </w:pPr>
          </w:p>
          <w:p w:rsidR="009B4B30" w:rsidRPr="00A65A23" w:rsidP="009B4B30">
            <w:pPr>
              <w:bidi w:val="0"/>
              <w:spacing w:line="240" w:lineRule="auto"/>
              <w:jc w:val="center"/>
              <w:rPr>
                <w:rFonts w:ascii="Arial Narrow" w:hAnsi="Arial Narrow"/>
                <w:sz w:val="22"/>
                <w:szCs w:val="22"/>
              </w:rPr>
            </w:pPr>
            <w:r w:rsidRPr="00A65A23">
              <w:rPr>
                <w:rFonts w:ascii="Arial Narrow" w:hAnsi="Arial Narrow"/>
                <w:sz w:val="22"/>
                <w:szCs w:val="22"/>
              </w:rPr>
              <w:t>§ 12 ods.1</w:t>
            </w:r>
          </w:p>
          <w:p w:rsidR="009B4B30" w:rsidRPr="00A65A23" w:rsidP="009B4B30">
            <w:pPr>
              <w:bidi w:val="0"/>
              <w:spacing w:line="240" w:lineRule="auto"/>
              <w:jc w:val="center"/>
              <w:rPr>
                <w:rFonts w:ascii="Arial Narrow" w:hAnsi="Arial Narrow"/>
                <w:sz w:val="22"/>
                <w:szCs w:val="22"/>
              </w:rPr>
            </w:pPr>
          </w:p>
          <w:p w:rsidR="009B4B30" w:rsidRPr="00A65A23" w:rsidP="009B4B30">
            <w:pPr>
              <w:bidi w:val="0"/>
              <w:spacing w:line="240" w:lineRule="auto"/>
              <w:jc w:val="center"/>
              <w:rPr>
                <w:rFonts w:ascii="Arial Narrow" w:hAnsi="Arial Narrow"/>
                <w:sz w:val="22"/>
                <w:szCs w:val="22"/>
              </w:rPr>
            </w:pPr>
          </w:p>
          <w:p w:rsidR="009B4B30" w:rsidRPr="00A65A23" w:rsidP="009B4B30">
            <w:pPr>
              <w:bidi w:val="0"/>
              <w:spacing w:line="240" w:lineRule="auto"/>
              <w:jc w:val="center"/>
              <w:rPr>
                <w:rFonts w:ascii="Arial Narrow" w:hAnsi="Arial Narrow"/>
                <w:sz w:val="22"/>
                <w:szCs w:val="22"/>
              </w:rPr>
            </w:pPr>
          </w:p>
          <w:p w:rsidR="009B4B30" w:rsidRPr="00A65A23" w:rsidP="009B4B30">
            <w:pPr>
              <w:bidi w:val="0"/>
              <w:spacing w:line="240" w:lineRule="auto"/>
              <w:jc w:val="center"/>
              <w:rPr>
                <w:rFonts w:ascii="Arial Narrow" w:hAnsi="Arial Narrow"/>
                <w:sz w:val="22"/>
                <w:szCs w:val="22"/>
              </w:rPr>
            </w:pPr>
          </w:p>
          <w:p w:rsidR="00685E1F" w:rsidP="00A65A23">
            <w:pPr>
              <w:bidi w:val="0"/>
              <w:spacing w:line="240" w:lineRule="auto"/>
              <w:jc w:val="center"/>
              <w:rPr>
                <w:rFonts w:ascii="Arial Narrow" w:hAnsi="Arial Narrow"/>
                <w:sz w:val="22"/>
                <w:szCs w:val="22"/>
              </w:rPr>
            </w:pPr>
          </w:p>
          <w:p w:rsidR="00E15527" w:rsidP="00A65A23">
            <w:pPr>
              <w:bidi w:val="0"/>
              <w:spacing w:line="240" w:lineRule="auto"/>
              <w:jc w:val="center"/>
              <w:rPr>
                <w:rFonts w:ascii="Arial Narrow" w:hAnsi="Arial Narrow"/>
                <w:sz w:val="22"/>
                <w:szCs w:val="22"/>
              </w:rPr>
            </w:pPr>
          </w:p>
          <w:p w:rsidR="00A65A23" w:rsidRPr="00A65A23" w:rsidP="00A65A23">
            <w:pPr>
              <w:bidi w:val="0"/>
              <w:spacing w:line="240" w:lineRule="auto"/>
              <w:jc w:val="center"/>
              <w:rPr>
                <w:rFonts w:ascii="Arial Narrow" w:hAnsi="Arial Narrow"/>
                <w:sz w:val="22"/>
                <w:szCs w:val="22"/>
              </w:rPr>
            </w:pPr>
            <w:r w:rsidRPr="00A65A23">
              <w:rPr>
                <w:rFonts w:ascii="Arial Narrow" w:hAnsi="Arial Narrow"/>
                <w:sz w:val="22"/>
                <w:szCs w:val="22"/>
              </w:rPr>
              <w:t>§ 61a ods. 5</w:t>
            </w:r>
          </w:p>
          <w:p w:rsidR="009B4B30" w:rsidRPr="00A65A23" w:rsidP="009B4B30">
            <w:pPr>
              <w:bidi w:val="0"/>
              <w:spacing w:line="240" w:lineRule="auto"/>
              <w:jc w:val="center"/>
              <w:rPr>
                <w:rFonts w:ascii="Arial Narrow" w:hAnsi="Arial Narrow"/>
                <w:sz w:val="22"/>
                <w:szCs w:val="22"/>
              </w:rPr>
            </w:pPr>
          </w:p>
          <w:p w:rsidR="009B4B30" w:rsidRPr="00A65A23" w:rsidP="009B4B30">
            <w:pPr>
              <w:bidi w:val="0"/>
              <w:spacing w:line="240" w:lineRule="auto"/>
              <w:jc w:val="center"/>
              <w:rPr>
                <w:rFonts w:ascii="Arial Narrow" w:hAnsi="Arial Narrow"/>
                <w:sz w:val="22"/>
                <w:szCs w:val="22"/>
              </w:rPr>
            </w:pPr>
          </w:p>
          <w:p w:rsidR="009B4B30" w:rsidP="009B4B30">
            <w:pPr>
              <w:bidi w:val="0"/>
              <w:spacing w:line="240" w:lineRule="auto"/>
              <w:jc w:val="center"/>
              <w:rPr>
                <w:rFonts w:ascii="Arial Narrow" w:hAnsi="Arial Narrow"/>
                <w:sz w:val="22"/>
                <w:szCs w:val="22"/>
              </w:rPr>
            </w:pPr>
          </w:p>
          <w:p w:rsidR="00A13474" w:rsidP="009B4B30">
            <w:pPr>
              <w:bidi w:val="0"/>
              <w:spacing w:line="240" w:lineRule="auto"/>
              <w:jc w:val="center"/>
              <w:rPr>
                <w:rFonts w:ascii="Arial Narrow" w:hAnsi="Arial Narrow"/>
                <w:sz w:val="22"/>
                <w:szCs w:val="22"/>
              </w:rPr>
            </w:pPr>
          </w:p>
          <w:p w:rsidR="00685E1F" w:rsidP="009B4B30">
            <w:pPr>
              <w:bidi w:val="0"/>
              <w:spacing w:line="240" w:lineRule="auto"/>
              <w:jc w:val="center"/>
              <w:rPr>
                <w:rFonts w:ascii="Arial Narrow" w:hAnsi="Arial Narrow"/>
                <w:sz w:val="22"/>
                <w:szCs w:val="22"/>
              </w:rPr>
            </w:pPr>
          </w:p>
          <w:p w:rsidR="009B4B30" w:rsidRPr="00A65A23" w:rsidP="009B4B30">
            <w:pPr>
              <w:bidi w:val="0"/>
              <w:spacing w:before="0" w:beforeAutospacing="0" w:after="0" w:afterAutospacing="0" w:line="240" w:lineRule="auto"/>
              <w:jc w:val="center"/>
              <w:rPr>
                <w:rFonts w:ascii="Arial Narrow" w:hAnsi="Arial Narrow"/>
                <w:sz w:val="22"/>
                <w:szCs w:val="22"/>
              </w:rPr>
            </w:pPr>
            <w:r w:rsidRPr="00A65A23">
              <w:rPr>
                <w:rFonts w:ascii="Arial Narrow" w:hAnsi="Arial Narrow"/>
                <w:sz w:val="22"/>
                <w:szCs w:val="22"/>
              </w:rPr>
              <w:t xml:space="preserve">§ 61a ods.1  </w:t>
            </w:r>
          </w:p>
          <w:p w:rsidR="009B4B30" w:rsidRPr="00A65A23" w:rsidP="009B4B30">
            <w:pPr>
              <w:bidi w:val="0"/>
              <w:spacing w:before="0" w:beforeAutospacing="0" w:after="0" w:afterAutospacing="0" w:line="240" w:lineRule="auto"/>
              <w:jc w:val="center"/>
              <w:rPr>
                <w:rFonts w:ascii="Arial Narrow" w:hAnsi="Arial Narrow"/>
                <w:sz w:val="22"/>
                <w:szCs w:val="22"/>
              </w:rPr>
            </w:pPr>
          </w:p>
          <w:p w:rsidR="009B4B30" w:rsidRPr="00A65A23" w:rsidP="009B4B30">
            <w:pPr>
              <w:bidi w:val="0"/>
              <w:spacing w:before="0" w:beforeAutospacing="0" w:after="0" w:afterAutospacing="0" w:line="240" w:lineRule="auto"/>
              <w:jc w:val="center"/>
              <w:rPr>
                <w:rFonts w:ascii="Arial Narrow" w:hAnsi="Arial Narrow"/>
                <w:sz w:val="22"/>
                <w:szCs w:val="22"/>
              </w:rPr>
            </w:pPr>
          </w:p>
          <w:p w:rsidR="009B4B30" w:rsidRPr="00A65A23" w:rsidP="009B4B30">
            <w:pPr>
              <w:bidi w:val="0"/>
              <w:spacing w:before="0" w:beforeAutospacing="0" w:after="0" w:afterAutospacing="0" w:line="240" w:lineRule="auto"/>
              <w:jc w:val="center"/>
              <w:rPr>
                <w:rFonts w:ascii="Arial Narrow" w:hAnsi="Arial Narrow"/>
                <w:sz w:val="22"/>
                <w:szCs w:val="22"/>
              </w:rPr>
            </w:pPr>
          </w:p>
          <w:p w:rsidR="009B4B30" w:rsidRPr="00A65A23" w:rsidP="009B4B30">
            <w:pPr>
              <w:bidi w:val="0"/>
              <w:spacing w:before="0" w:beforeAutospacing="0" w:after="0" w:afterAutospacing="0" w:line="240" w:lineRule="auto"/>
              <w:jc w:val="center"/>
              <w:rPr>
                <w:rFonts w:ascii="Arial Narrow" w:hAnsi="Arial Narrow"/>
                <w:sz w:val="22"/>
                <w:szCs w:val="22"/>
              </w:rPr>
            </w:pPr>
          </w:p>
          <w:p w:rsidR="009B4B30" w:rsidRPr="00A65A23" w:rsidP="009B4B30">
            <w:pPr>
              <w:bidi w:val="0"/>
              <w:spacing w:before="0" w:beforeAutospacing="0" w:after="0" w:afterAutospacing="0" w:line="240" w:lineRule="auto"/>
              <w:jc w:val="center"/>
              <w:rPr>
                <w:rFonts w:ascii="Arial Narrow" w:hAnsi="Arial Narrow"/>
                <w:sz w:val="22"/>
                <w:szCs w:val="22"/>
              </w:rPr>
            </w:pPr>
          </w:p>
          <w:p w:rsidR="009B4B30" w:rsidRPr="00A65A23" w:rsidP="009B4B30">
            <w:pPr>
              <w:bidi w:val="0"/>
              <w:spacing w:before="0" w:beforeAutospacing="0" w:after="0" w:afterAutospacing="0" w:line="240" w:lineRule="auto"/>
              <w:jc w:val="center"/>
              <w:rPr>
                <w:rFonts w:ascii="Arial Narrow" w:hAnsi="Arial Narrow"/>
                <w:sz w:val="22"/>
                <w:szCs w:val="22"/>
              </w:rPr>
            </w:pPr>
          </w:p>
          <w:p w:rsidR="009B4B30" w:rsidRPr="00A65A23" w:rsidP="009B4B30">
            <w:pPr>
              <w:bidi w:val="0"/>
              <w:spacing w:before="0" w:beforeAutospacing="0" w:after="0" w:afterAutospacing="0" w:line="240" w:lineRule="auto"/>
              <w:jc w:val="center"/>
              <w:rPr>
                <w:rFonts w:ascii="Arial Narrow" w:hAnsi="Arial Narrow"/>
                <w:sz w:val="22"/>
                <w:szCs w:val="22"/>
              </w:rPr>
            </w:pPr>
          </w:p>
          <w:p w:rsidR="009B4B30" w:rsidRPr="00A65A23" w:rsidP="009B4B30">
            <w:pPr>
              <w:bidi w:val="0"/>
              <w:spacing w:before="0" w:beforeAutospacing="0" w:after="0" w:afterAutospacing="0" w:line="240" w:lineRule="auto"/>
              <w:jc w:val="center"/>
              <w:rPr>
                <w:rFonts w:ascii="Arial Narrow" w:hAnsi="Arial Narrow"/>
                <w:sz w:val="22"/>
                <w:szCs w:val="22"/>
              </w:rPr>
            </w:pPr>
          </w:p>
          <w:p w:rsidR="009B4B30" w:rsidRPr="00A65A23" w:rsidP="009B4B30">
            <w:pPr>
              <w:bidi w:val="0"/>
              <w:spacing w:before="0" w:beforeAutospacing="0" w:after="0" w:afterAutospacing="0" w:line="240" w:lineRule="auto"/>
              <w:jc w:val="center"/>
              <w:rPr>
                <w:rFonts w:ascii="Arial Narrow" w:hAnsi="Arial Narrow"/>
                <w:sz w:val="22"/>
                <w:szCs w:val="22"/>
              </w:rPr>
            </w:pPr>
          </w:p>
          <w:p w:rsidR="009B4B30" w:rsidRPr="00A65A23" w:rsidP="009B4B30">
            <w:pPr>
              <w:bidi w:val="0"/>
              <w:spacing w:before="0" w:beforeAutospacing="0" w:after="0" w:afterAutospacing="0" w:line="240" w:lineRule="auto"/>
              <w:jc w:val="center"/>
              <w:rPr>
                <w:rFonts w:ascii="Arial Narrow" w:hAnsi="Arial Narrow"/>
                <w:sz w:val="22"/>
                <w:szCs w:val="22"/>
              </w:rPr>
            </w:pPr>
          </w:p>
          <w:p w:rsidR="009B4B30" w:rsidRPr="00A65A23" w:rsidP="009B4B30">
            <w:pPr>
              <w:bidi w:val="0"/>
              <w:spacing w:before="0" w:beforeAutospacing="0" w:after="0" w:afterAutospacing="0" w:line="240" w:lineRule="auto"/>
              <w:jc w:val="center"/>
              <w:rPr>
                <w:rFonts w:ascii="Arial Narrow" w:hAnsi="Arial Narrow"/>
                <w:sz w:val="22"/>
                <w:szCs w:val="22"/>
              </w:rPr>
            </w:pPr>
          </w:p>
          <w:p w:rsidR="009B4B30" w:rsidRPr="00A65A23" w:rsidP="009B4B30">
            <w:pPr>
              <w:bidi w:val="0"/>
              <w:spacing w:before="0" w:beforeAutospacing="0" w:after="0" w:afterAutospacing="0" w:line="240" w:lineRule="auto"/>
              <w:jc w:val="center"/>
              <w:rPr>
                <w:rFonts w:ascii="Arial Narrow" w:hAnsi="Arial Narrow"/>
                <w:sz w:val="22"/>
                <w:szCs w:val="22"/>
              </w:rPr>
            </w:pPr>
          </w:p>
          <w:p w:rsidR="009B4B30" w:rsidRPr="00A65A23" w:rsidP="009B4B30">
            <w:pPr>
              <w:bidi w:val="0"/>
              <w:spacing w:before="0" w:beforeAutospacing="0" w:after="0" w:afterAutospacing="0" w:line="240" w:lineRule="auto"/>
              <w:jc w:val="center"/>
              <w:rPr>
                <w:rFonts w:ascii="Arial Narrow" w:hAnsi="Arial Narrow"/>
                <w:sz w:val="22"/>
                <w:szCs w:val="22"/>
              </w:rPr>
            </w:pPr>
          </w:p>
          <w:p w:rsidR="009B4B30" w:rsidRPr="00A65A23" w:rsidP="009B4B30">
            <w:pPr>
              <w:bidi w:val="0"/>
              <w:spacing w:before="0" w:beforeAutospacing="0" w:after="0" w:afterAutospacing="0" w:line="240" w:lineRule="auto"/>
              <w:jc w:val="center"/>
              <w:rPr>
                <w:rFonts w:ascii="Arial Narrow" w:hAnsi="Arial Narrow"/>
                <w:sz w:val="22"/>
                <w:szCs w:val="22"/>
              </w:rPr>
            </w:pPr>
          </w:p>
          <w:p w:rsidR="009B4B30" w:rsidRPr="00A65A23" w:rsidP="009B4B30">
            <w:pPr>
              <w:bidi w:val="0"/>
              <w:spacing w:before="0" w:beforeAutospacing="0" w:after="0" w:afterAutospacing="0" w:line="240" w:lineRule="auto"/>
              <w:jc w:val="center"/>
              <w:rPr>
                <w:rFonts w:ascii="Arial Narrow" w:hAnsi="Arial Narrow"/>
                <w:sz w:val="22"/>
                <w:szCs w:val="22"/>
              </w:rPr>
            </w:pPr>
          </w:p>
          <w:p w:rsidR="009B4B30" w:rsidRPr="00A65A23" w:rsidP="009B4B30">
            <w:pPr>
              <w:bidi w:val="0"/>
              <w:spacing w:before="0" w:beforeAutospacing="0" w:after="0" w:afterAutospacing="0" w:line="240" w:lineRule="auto"/>
              <w:jc w:val="center"/>
              <w:rPr>
                <w:rFonts w:ascii="Arial Narrow" w:hAnsi="Arial Narrow"/>
                <w:sz w:val="22"/>
                <w:szCs w:val="22"/>
              </w:rPr>
            </w:pPr>
          </w:p>
          <w:p w:rsidR="009B4B30" w:rsidP="009B4B30">
            <w:pPr>
              <w:bidi w:val="0"/>
              <w:spacing w:before="0" w:beforeAutospacing="0" w:after="0" w:afterAutospacing="0" w:line="240" w:lineRule="auto"/>
              <w:jc w:val="center"/>
              <w:rPr>
                <w:rFonts w:ascii="Arial Narrow" w:hAnsi="Arial Narrow"/>
                <w:sz w:val="22"/>
                <w:szCs w:val="22"/>
              </w:rPr>
            </w:pPr>
          </w:p>
          <w:p w:rsidR="00E15527" w:rsidP="009B4B30">
            <w:pPr>
              <w:bidi w:val="0"/>
              <w:spacing w:before="0" w:beforeAutospacing="0" w:after="0" w:afterAutospacing="0" w:line="240" w:lineRule="auto"/>
              <w:jc w:val="center"/>
              <w:rPr>
                <w:rFonts w:ascii="Arial Narrow" w:hAnsi="Arial Narrow"/>
                <w:sz w:val="22"/>
                <w:szCs w:val="22"/>
              </w:rPr>
            </w:pPr>
          </w:p>
          <w:p w:rsidR="009B4B30" w:rsidRPr="00A65A23" w:rsidP="009B4B30">
            <w:pPr>
              <w:bidi w:val="0"/>
              <w:spacing w:before="0" w:beforeAutospacing="0" w:after="0" w:afterAutospacing="0" w:line="240" w:lineRule="auto"/>
              <w:jc w:val="center"/>
              <w:rPr>
                <w:rFonts w:ascii="Arial Narrow" w:hAnsi="Arial Narrow"/>
                <w:sz w:val="22"/>
                <w:szCs w:val="22"/>
              </w:rPr>
            </w:pPr>
          </w:p>
          <w:p w:rsidR="009B4B30" w:rsidRPr="00A65A23" w:rsidP="009B4B30">
            <w:pPr>
              <w:bidi w:val="0"/>
              <w:spacing w:before="0" w:beforeAutospacing="0" w:after="0" w:afterAutospacing="0" w:line="240" w:lineRule="auto"/>
              <w:jc w:val="center"/>
              <w:rPr>
                <w:rFonts w:ascii="Arial Narrow" w:hAnsi="Arial Narrow"/>
                <w:sz w:val="22"/>
                <w:szCs w:val="22"/>
              </w:rPr>
            </w:pPr>
            <w:r w:rsidRPr="00A65A23">
              <w:rPr>
                <w:rFonts w:ascii="Arial Narrow" w:hAnsi="Arial Narrow"/>
                <w:sz w:val="22"/>
                <w:szCs w:val="22"/>
              </w:rPr>
              <w:t>ods.2</w:t>
            </w:r>
          </w:p>
          <w:p w:rsidR="009B4B30" w:rsidRPr="00A65A23" w:rsidP="009B4B30">
            <w:pPr>
              <w:bidi w:val="0"/>
              <w:spacing w:line="240" w:lineRule="auto"/>
              <w:jc w:val="center"/>
              <w:rPr>
                <w:rFonts w:ascii="Arial Narrow" w:hAnsi="Arial Narrow"/>
                <w:sz w:val="22"/>
                <w:szCs w:val="22"/>
              </w:rPr>
            </w:pPr>
          </w:p>
          <w:p w:rsidR="009B4B30" w:rsidRPr="00A65A23" w:rsidP="009B4B30">
            <w:pPr>
              <w:bidi w:val="0"/>
              <w:spacing w:line="240" w:lineRule="auto"/>
              <w:jc w:val="center"/>
              <w:rPr>
                <w:rFonts w:ascii="Arial Narrow" w:hAnsi="Arial Narrow"/>
                <w:sz w:val="22"/>
                <w:szCs w:val="22"/>
              </w:rPr>
            </w:pPr>
          </w:p>
          <w:p w:rsidR="009B4B30" w:rsidRPr="00A65A23" w:rsidP="009B4B30">
            <w:pPr>
              <w:bidi w:val="0"/>
              <w:spacing w:line="240" w:lineRule="auto"/>
              <w:jc w:val="center"/>
              <w:rPr>
                <w:rFonts w:ascii="Arial Narrow" w:hAnsi="Arial Narrow"/>
                <w:sz w:val="22"/>
                <w:szCs w:val="22"/>
              </w:rPr>
            </w:pPr>
          </w:p>
          <w:p w:rsidR="009B4B30" w:rsidRPr="00A65A23" w:rsidP="009B4B30">
            <w:pPr>
              <w:bidi w:val="0"/>
              <w:spacing w:line="240" w:lineRule="auto"/>
              <w:jc w:val="center"/>
              <w:rPr>
                <w:rFonts w:ascii="Arial Narrow" w:hAnsi="Arial Narrow"/>
                <w:sz w:val="22"/>
                <w:szCs w:val="22"/>
              </w:rPr>
            </w:pPr>
          </w:p>
          <w:p w:rsidR="009B4B30" w:rsidRPr="00A65A23" w:rsidP="009B4B30">
            <w:pPr>
              <w:bidi w:val="0"/>
              <w:spacing w:line="240" w:lineRule="auto"/>
              <w:jc w:val="center"/>
              <w:rPr>
                <w:rFonts w:ascii="Arial Narrow" w:hAnsi="Arial Narrow"/>
                <w:sz w:val="22"/>
                <w:szCs w:val="22"/>
              </w:rPr>
            </w:pPr>
          </w:p>
          <w:p w:rsidR="009B4B30" w:rsidRPr="00A65A23" w:rsidP="009B4B30">
            <w:pPr>
              <w:bidi w:val="0"/>
              <w:spacing w:line="240" w:lineRule="auto"/>
              <w:jc w:val="center"/>
              <w:rPr>
                <w:rFonts w:ascii="Arial Narrow" w:hAnsi="Arial Narrow"/>
                <w:sz w:val="22"/>
                <w:szCs w:val="22"/>
              </w:rPr>
            </w:pPr>
          </w:p>
          <w:p w:rsidR="009B4B30" w:rsidP="009B4B30">
            <w:pPr>
              <w:bidi w:val="0"/>
              <w:spacing w:line="240" w:lineRule="auto"/>
              <w:jc w:val="center"/>
              <w:rPr>
                <w:rFonts w:ascii="Arial Narrow" w:hAnsi="Arial Narrow"/>
                <w:sz w:val="22"/>
                <w:szCs w:val="22"/>
              </w:rPr>
            </w:pPr>
          </w:p>
          <w:p w:rsidR="009B4B30" w:rsidRPr="00A65A23" w:rsidP="009B4B30">
            <w:pPr>
              <w:bidi w:val="0"/>
              <w:spacing w:line="240" w:lineRule="auto"/>
              <w:jc w:val="center"/>
              <w:rPr>
                <w:rFonts w:ascii="Arial Narrow" w:hAnsi="Arial Narrow"/>
                <w:sz w:val="22"/>
                <w:szCs w:val="22"/>
              </w:rPr>
            </w:pPr>
            <w:r w:rsidRPr="00A65A23">
              <w:rPr>
                <w:rFonts w:ascii="Arial Narrow" w:hAnsi="Arial Narrow"/>
                <w:sz w:val="22"/>
                <w:szCs w:val="22"/>
              </w:rPr>
              <w:t>§ 14 ods.2</w:t>
            </w:r>
          </w:p>
          <w:p w:rsidR="009B4B30" w:rsidRPr="00A65A23" w:rsidP="009B4B30">
            <w:pPr>
              <w:bidi w:val="0"/>
              <w:spacing w:line="240" w:lineRule="auto"/>
              <w:jc w:val="center"/>
              <w:rPr>
                <w:rFonts w:ascii="Arial Narrow" w:hAnsi="Arial Narrow"/>
                <w:sz w:val="22"/>
                <w:szCs w:val="22"/>
              </w:rPr>
            </w:pPr>
          </w:p>
          <w:p w:rsidR="009B4B30" w:rsidRPr="00A65A23" w:rsidP="009B4B30">
            <w:pPr>
              <w:bidi w:val="0"/>
              <w:spacing w:line="240" w:lineRule="auto"/>
              <w:jc w:val="center"/>
              <w:rPr>
                <w:rFonts w:ascii="Arial Narrow" w:hAnsi="Arial Narrow"/>
                <w:sz w:val="22"/>
                <w:szCs w:val="22"/>
              </w:rPr>
            </w:pPr>
          </w:p>
          <w:p w:rsidR="009B4B30" w:rsidRPr="00A65A23" w:rsidP="009B4B30">
            <w:pPr>
              <w:bidi w:val="0"/>
              <w:spacing w:line="240" w:lineRule="auto"/>
              <w:jc w:val="center"/>
              <w:rPr>
                <w:rFonts w:ascii="Arial Narrow" w:hAnsi="Arial Narrow"/>
                <w:sz w:val="22"/>
                <w:szCs w:val="22"/>
              </w:rPr>
            </w:pPr>
          </w:p>
          <w:p w:rsidR="009B4B30" w:rsidRPr="00A65A23" w:rsidP="009B4B30">
            <w:pPr>
              <w:bidi w:val="0"/>
              <w:spacing w:line="240" w:lineRule="auto"/>
              <w:jc w:val="center"/>
              <w:rPr>
                <w:rFonts w:ascii="Arial Narrow" w:hAnsi="Arial Narrow"/>
                <w:sz w:val="22"/>
                <w:szCs w:val="22"/>
              </w:rPr>
            </w:pPr>
          </w:p>
          <w:p w:rsidR="009B4B30" w:rsidP="009B4B30">
            <w:pPr>
              <w:bidi w:val="0"/>
              <w:spacing w:line="240" w:lineRule="auto"/>
              <w:jc w:val="center"/>
              <w:rPr>
                <w:rFonts w:ascii="Arial Narrow" w:hAnsi="Arial Narrow"/>
                <w:sz w:val="22"/>
                <w:szCs w:val="22"/>
              </w:rPr>
            </w:pPr>
          </w:p>
          <w:p w:rsidR="00685E1F" w:rsidRPr="00A65A23" w:rsidP="009B4B30">
            <w:pPr>
              <w:bidi w:val="0"/>
              <w:spacing w:line="240" w:lineRule="auto"/>
              <w:jc w:val="center"/>
              <w:rPr>
                <w:rFonts w:ascii="Arial Narrow" w:hAnsi="Arial Narrow"/>
                <w:sz w:val="22"/>
                <w:szCs w:val="22"/>
              </w:rPr>
            </w:pPr>
          </w:p>
          <w:p w:rsidR="009B4B30" w:rsidP="009B4B30">
            <w:pPr>
              <w:bidi w:val="0"/>
              <w:spacing w:line="240" w:lineRule="auto"/>
              <w:jc w:val="center"/>
              <w:rPr>
                <w:rFonts w:ascii="Arial Narrow" w:hAnsi="Arial Narrow"/>
                <w:sz w:val="22"/>
                <w:szCs w:val="22"/>
              </w:rPr>
            </w:pPr>
            <w:r w:rsidR="00EA0C8D">
              <w:rPr>
                <w:rFonts w:ascii="Arial Narrow" w:hAnsi="Arial Narrow"/>
                <w:sz w:val="22"/>
                <w:szCs w:val="22"/>
              </w:rPr>
              <w:t>§ 23 ods</w:t>
            </w:r>
            <w:r w:rsidR="00A13474">
              <w:rPr>
                <w:rFonts w:ascii="Arial Narrow" w:hAnsi="Arial Narrow"/>
                <w:sz w:val="22"/>
                <w:szCs w:val="22"/>
              </w:rPr>
              <w:t>.</w:t>
            </w:r>
            <w:r w:rsidR="00EA0C8D">
              <w:rPr>
                <w:rFonts w:ascii="Arial Narrow" w:hAnsi="Arial Narrow"/>
                <w:sz w:val="22"/>
                <w:szCs w:val="22"/>
              </w:rPr>
              <w:t xml:space="preserve"> 3 až 5</w:t>
            </w:r>
          </w:p>
          <w:p w:rsidR="00EA0C8D" w:rsidP="009B4B30">
            <w:pPr>
              <w:bidi w:val="0"/>
              <w:spacing w:line="240" w:lineRule="auto"/>
              <w:jc w:val="center"/>
              <w:rPr>
                <w:rFonts w:ascii="Arial Narrow" w:hAnsi="Arial Narrow"/>
                <w:sz w:val="22"/>
                <w:szCs w:val="22"/>
              </w:rPr>
            </w:pPr>
          </w:p>
          <w:p w:rsidR="00EA0C8D" w:rsidP="009B4B30">
            <w:pPr>
              <w:bidi w:val="0"/>
              <w:spacing w:line="240" w:lineRule="auto"/>
              <w:jc w:val="center"/>
              <w:rPr>
                <w:rFonts w:ascii="Arial Narrow" w:hAnsi="Arial Narrow"/>
                <w:sz w:val="22"/>
                <w:szCs w:val="22"/>
              </w:rPr>
            </w:pPr>
          </w:p>
          <w:p w:rsidR="00EA0C8D" w:rsidP="009B4B30">
            <w:pPr>
              <w:bidi w:val="0"/>
              <w:spacing w:line="240" w:lineRule="auto"/>
              <w:jc w:val="center"/>
              <w:rPr>
                <w:rFonts w:ascii="Arial Narrow" w:hAnsi="Arial Narrow"/>
                <w:sz w:val="22"/>
                <w:szCs w:val="22"/>
              </w:rPr>
            </w:pPr>
          </w:p>
          <w:p w:rsidR="00EA0C8D" w:rsidP="009B4B30">
            <w:pPr>
              <w:bidi w:val="0"/>
              <w:spacing w:line="240" w:lineRule="auto"/>
              <w:jc w:val="center"/>
              <w:rPr>
                <w:rFonts w:ascii="Arial Narrow" w:hAnsi="Arial Narrow"/>
                <w:sz w:val="22"/>
                <w:szCs w:val="22"/>
              </w:rPr>
            </w:pPr>
          </w:p>
          <w:p w:rsidR="00EA0C8D" w:rsidP="009B4B30">
            <w:pPr>
              <w:bidi w:val="0"/>
              <w:spacing w:line="240" w:lineRule="auto"/>
              <w:jc w:val="center"/>
              <w:rPr>
                <w:rFonts w:ascii="Arial Narrow" w:hAnsi="Arial Narrow"/>
                <w:sz w:val="22"/>
                <w:szCs w:val="22"/>
              </w:rPr>
            </w:pPr>
          </w:p>
          <w:p w:rsidR="00EA0C8D" w:rsidP="009B4B30">
            <w:pPr>
              <w:bidi w:val="0"/>
              <w:spacing w:line="240" w:lineRule="auto"/>
              <w:jc w:val="center"/>
              <w:rPr>
                <w:rFonts w:ascii="Arial Narrow" w:hAnsi="Arial Narrow"/>
                <w:sz w:val="22"/>
                <w:szCs w:val="22"/>
              </w:rPr>
            </w:pPr>
          </w:p>
          <w:p w:rsidR="00EA0C8D" w:rsidP="009B4B30">
            <w:pPr>
              <w:bidi w:val="0"/>
              <w:spacing w:line="240" w:lineRule="auto"/>
              <w:jc w:val="center"/>
              <w:rPr>
                <w:rFonts w:ascii="Arial Narrow" w:hAnsi="Arial Narrow"/>
                <w:sz w:val="22"/>
                <w:szCs w:val="22"/>
              </w:rPr>
            </w:pPr>
          </w:p>
          <w:p w:rsidR="00EA0C8D" w:rsidP="009B4B30">
            <w:pPr>
              <w:bidi w:val="0"/>
              <w:spacing w:line="240" w:lineRule="auto"/>
              <w:jc w:val="center"/>
              <w:rPr>
                <w:rFonts w:ascii="Arial Narrow" w:hAnsi="Arial Narrow"/>
                <w:sz w:val="22"/>
                <w:szCs w:val="22"/>
              </w:rPr>
            </w:pPr>
          </w:p>
          <w:p w:rsidR="00EA0C8D" w:rsidP="009B4B30">
            <w:pPr>
              <w:bidi w:val="0"/>
              <w:spacing w:line="240" w:lineRule="auto"/>
              <w:jc w:val="center"/>
              <w:rPr>
                <w:rFonts w:ascii="Arial Narrow" w:hAnsi="Arial Narrow"/>
                <w:sz w:val="22"/>
                <w:szCs w:val="22"/>
              </w:rPr>
            </w:pPr>
          </w:p>
          <w:p w:rsidR="00EA0C8D" w:rsidP="009B4B30">
            <w:pPr>
              <w:bidi w:val="0"/>
              <w:spacing w:line="240" w:lineRule="auto"/>
              <w:jc w:val="center"/>
              <w:rPr>
                <w:rFonts w:ascii="Arial Narrow" w:hAnsi="Arial Narrow"/>
                <w:sz w:val="22"/>
                <w:szCs w:val="22"/>
              </w:rPr>
            </w:pPr>
          </w:p>
          <w:p w:rsidR="00EA0C8D" w:rsidP="009B4B30">
            <w:pPr>
              <w:bidi w:val="0"/>
              <w:spacing w:line="240" w:lineRule="auto"/>
              <w:jc w:val="center"/>
              <w:rPr>
                <w:rFonts w:ascii="Arial Narrow" w:hAnsi="Arial Narrow"/>
                <w:sz w:val="22"/>
                <w:szCs w:val="22"/>
              </w:rPr>
            </w:pPr>
          </w:p>
          <w:p w:rsidR="00EA0C8D" w:rsidP="009B4B30">
            <w:pPr>
              <w:bidi w:val="0"/>
              <w:spacing w:line="240" w:lineRule="auto"/>
              <w:jc w:val="center"/>
              <w:rPr>
                <w:rFonts w:ascii="Arial Narrow" w:hAnsi="Arial Narrow"/>
                <w:sz w:val="22"/>
                <w:szCs w:val="22"/>
              </w:rPr>
            </w:pPr>
          </w:p>
          <w:p w:rsidR="00EA0C8D" w:rsidP="009B4B30">
            <w:pPr>
              <w:bidi w:val="0"/>
              <w:spacing w:line="240" w:lineRule="auto"/>
              <w:jc w:val="center"/>
              <w:rPr>
                <w:rFonts w:ascii="Arial Narrow" w:hAnsi="Arial Narrow"/>
                <w:sz w:val="22"/>
                <w:szCs w:val="22"/>
              </w:rPr>
            </w:pPr>
          </w:p>
          <w:p w:rsidR="00EA0C8D" w:rsidP="009B4B30">
            <w:pPr>
              <w:bidi w:val="0"/>
              <w:spacing w:line="240" w:lineRule="auto"/>
              <w:jc w:val="center"/>
              <w:rPr>
                <w:rFonts w:ascii="Arial Narrow" w:hAnsi="Arial Narrow"/>
                <w:sz w:val="22"/>
                <w:szCs w:val="22"/>
              </w:rPr>
            </w:pPr>
          </w:p>
          <w:p w:rsidR="00EA0C8D" w:rsidP="00A13474">
            <w:pPr>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21 ods</w:t>
            </w:r>
            <w:r w:rsidR="00A13474">
              <w:rPr>
                <w:rFonts w:ascii="Arial Narrow" w:hAnsi="Arial Narrow"/>
                <w:sz w:val="22"/>
                <w:szCs w:val="22"/>
              </w:rPr>
              <w:t>.</w:t>
            </w:r>
            <w:r>
              <w:rPr>
                <w:rFonts w:ascii="Arial Narrow" w:hAnsi="Arial Narrow"/>
                <w:sz w:val="22"/>
                <w:szCs w:val="22"/>
              </w:rPr>
              <w:t>6</w:t>
            </w:r>
          </w:p>
          <w:p w:rsidR="00685E1F" w:rsidP="009B4B30">
            <w:pPr>
              <w:bidi w:val="0"/>
              <w:spacing w:line="240" w:lineRule="auto"/>
              <w:jc w:val="center"/>
              <w:rPr>
                <w:rFonts w:ascii="Arial Narrow" w:hAnsi="Arial Narrow"/>
                <w:sz w:val="22"/>
                <w:szCs w:val="22"/>
              </w:rPr>
            </w:pPr>
          </w:p>
          <w:p w:rsidR="00EA0C8D" w:rsidP="009B4B30">
            <w:pPr>
              <w:bidi w:val="0"/>
              <w:spacing w:line="240" w:lineRule="auto"/>
              <w:jc w:val="center"/>
              <w:rPr>
                <w:rFonts w:ascii="Arial Narrow" w:hAnsi="Arial Narrow"/>
                <w:sz w:val="22"/>
                <w:szCs w:val="22"/>
              </w:rPr>
            </w:pPr>
            <w:r>
              <w:rPr>
                <w:rFonts w:ascii="Arial Narrow" w:hAnsi="Arial Narrow"/>
                <w:sz w:val="22"/>
                <w:szCs w:val="22"/>
              </w:rPr>
              <w:t>§ 21 ods</w:t>
            </w:r>
            <w:r w:rsidR="00A13474">
              <w:rPr>
                <w:rFonts w:ascii="Arial Narrow" w:hAnsi="Arial Narrow"/>
                <w:sz w:val="22"/>
                <w:szCs w:val="22"/>
              </w:rPr>
              <w:t>.</w:t>
            </w:r>
            <w:r>
              <w:rPr>
                <w:rFonts w:ascii="Arial Narrow" w:hAnsi="Arial Narrow"/>
                <w:sz w:val="22"/>
                <w:szCs w:val="22"/>
              </w:rPr>
              <w:t xml:space="preserve"> 10 </w:t>
            </w:r>
          </w:p>
          <w:p w:rsidR="00EA0C8D" w:rsidP="009B4B30">
            <w:pPr>
              <w:bidi w:val="0"/>
              <w:spacing w:line="240" w:lineRule="auto"/>
              <w:jc w:val="center"/>
              <w:rPr>
                <w:rFonts w:ascii="Arial Narrow" w:hAnsi="Arial Narrow"/>
                <w:sz w:val="22"/>
                <w:szCs w:val="22"/>
              </w:rPr>
            </w:pPr>
          </w:p>
          <w:p w:rsidR="00EA0C8D" w:rsidP="009B4B30">
            <w:pPr>
              <w:bidi w:val="0"/>
              <w:spacing w:line="240" w:lineRule="auto"/>
              <w:jc w:val="center"/>
              <w:rPr>
                <w:rFonts w:ascii="Arial Narrow" w:hAnsi="Arial Narrow"/>
                <w:sz w:val="22"/>
                <w:szCs w:val="22"/>
              </w:rPr>
            </w:pPr>
          </w:p>
          <w:p w:rsidR="00EA0C8D" w:rsidP="009B4B30">
            <w:pPr>
              <w:bidi w:val="0"/>
              <w:spacing w:line="240" w:lineRule="auto"/>
              <w:jc w:val="center"/>
              <w:rPr>
                <w:rFonts w:ascii="Arial Narrow" w:hAnsi="Arial Narrow"/>
                <w:sz w:val="22"/>
                <w:szCs w:val="22"/>
              </w:rPr>
            </w:pPr>
          </w:p>
          <w:p w:rsidR="00EA0C8D" w:rsidP="009B4B30">
            <w:pPr>
              <w:bidi w:val="0"/>
              <w:spacing w:line="240" w:lineRule="auto"/>
              <w:jc w:val="center"/>
              <w:rPr>
                <w:rFonts w:ascii="Arial Narrow" w:hAnsi="Arial Narrow"/>
                <w:sz w:val="22"/>
                <w:szCs w:val="22"/>
              </w:rPr>
            </w:pPr>
          </w:p>
          <w:p w:rsidR="00EA0C8D" w:rsidP="009B4B30">
            <w:pPr>
              <w:bidi w:val="0"/>
              <w:spacing w:line="240" w:lineRule="auto"/>
              <w:jc w:val="center"/>
              <w:rPr>
                <w:rFonts w:ascii="Arial Narrow" w:hAnsi="Arial Narrow"/>
                <w:sz w:val="22"/>
                <w:szCs w:val="22"/>
              </w:rPr>
            </w:pPr>
          </w:p>
          <w:p w:rsidR="00EA0C8D" w:rsidP="009B4B30">
            <w:pPr>
              <w:bidi w:val="0"/>
              <w:spacing w:line="240" w:lineRule="auto"/>
              <w:jc w:val="center"/>
              <w:rPr>
                <w:rFonts w:ascii="Arial Narrow" w:hAnsi="Arial Narrow"/>
                <w:sz w:val="22"/>
                <w:szCs w:val="22"/>
              </w:rPr>
            </w:pPr>
          </w:p>
          <w:p w:rsidR="00EA0C8D" w:rsidP="009B4B30">
            <w:pPr>
              <w:bidi w:val="0"/>
              <w:spacing w:line="240" w:lineRule="auto"/>
              <w:jc w:val="center"/>
              <w:rPr>
                <w:rFonts w:ascii="Arial Narrow" w:hAnsi="Arial Narrow"/>
                <w:sz w:val="22"/>
                <w:szCs w:val="22"/>
              </w:rPr>
            </w:pPr>
          </w:p>
          <w:p w:rsidR="00EA0C8D" w:rsidP="009B4B30">
            <w:pPr>
              <w:bidi w:val="0"/>
              <w:spacing w:line="240" w:lineRule="auto"/>
              <w:jc w:val="center"/>
              <w:rPr>
                <w:rFonts w:ascii="Arial Narrow" w:hAnsi="Arial Narrow"/>
                <w:sz w:val="22"/>
                <w:szCs w:val="22"/>
              </w:rPr>
            </w:pPr>
          </w:p>
          <w:p w:rsidR="00EA0C8D" w:rsidP="009B4B30">
            <w:pPr>
              <w:bidi w:val="0"/>
              <w:spacing w:line="240" w:lineRule="auto"/>
              <w:jc w:val="center"/>
              <w:rPr>
                <w:rFonts w:ascii="Arial Narrow" w:hAnsi="Arial Narrow"/>
                <w:sz w:val="22"/>
                <w:szCs w:val="22"/>
              </w:rPr>
            </w:pPr>
          </w:p>
          <w:p w:rsidR="00EA0C8D" w:rsidP="009B4B30">
            <w:pPr>
              <w:bidi w:val="0"/>
              <w:spacing w:line="240" w:lineRule="auto"/>
              <w:jc w:val="center"/>
              <w:rPr>
                <w:rFonts w:ascii="Arial Narrow" w:hAnsi="Arial Narrow"/>
                <w:sz w:val="22"/>
                <w:szCs w:val="22"/>
              </w:rPr>
            </w:pPr>
          </w:p>
          <w:p w:rsidR="00EA0C8D" w:rsidP="009B4B30">
            <w:pPr>
              <w:bidi w:val="0"/>
              <w:spacing w:line="240" w:lineRule="auto"/>
              <w:jc w:val="center"/>
              <w:rPr>
                <w:rFonts w:ascii="Arial Narrow" w:hAnsi="Arial Narrow"/>
                <w:sz w:val="22"/>
                <w:szCs w:val="22"/>
              </w:rPr>
            </w:pPr>
          </w:p>
          <w:p w:rsidR="00EA0C8D" w:rsidP="009B4B30">
            <w:pPr>
              <w:bidi w:val="0"/>
              <w:spacing w:line="240" w:lineRule="auto"/>
              <w:jc w:val="center"/>
              <w:rPr>
                <w:rFonts w:ascii="Arial Narrow" w:hAnsi="Arial Narrow"/>
                <w:sz w:val="22"/>
                <w:szCs w:val="22"/>
              </w:rPr>
            </w:pPr>
          </w:p>
          <w:p w:rsidR="00EA0C8D" w:rsidP="009B4B30">
            <w:pPr>
              <w:bidi w:val="0"/>
              <w:spacing w:line="240" w:lineRule="auto"/>
              <w:jc w:val="center"/>
              <w:rPr>
                <w:rFonts w:ascii="Arial Narrow" w:hAnsi="Arial Narrow"/>
                <w:sz w:val="22"/>
                <w:szCs w:val="22"/>
              </w:rPr>
            </w:pPr>
          </w:p>
          <w:p w:rsidR="00EA0C8D" w:rsidP="009B4B30">
            <w:pPr>
              <w:bidi w:val="0"/>
              <w:spacing w:line="240" w:lineRule="auto"/>
              <w:jc w:val="center"/>
              <w:rPr>
                <w:rFonts w:ascii="Arial Narrow" w:hAnsi="Arial Narrow"/>
                <w:sz w:val="22"/>
                <w:szCs w:val="22"/>
              </w:rPr>
            </w:pPr>
          </w:p>
          <w:p w:rsidR="00BD78FD" w:rsidP="009B4B30">
            <w:pPr>
              <w:bidi w:val="0"/>
              <w:spacing w:line="240" w:lineRule="auto"/>
              <w:jc w:val="center"/>
              <w:rPr>
                <w:rFonts w:ascii="Arial Narrow" w:hAnsi="Arial Narrow"/>
                <w:sz w:val="22"/>
                <w:szCs w:val="22"/>
              </w:rPr>
            </w:pPr>
          </w:p>
          <w:p w:rsidR="00EA0C8D" w:rsidP="009B4B30">
            <w:pPr>
              <w:bidi w:val="0"/>
              <w:spacing w:line="240" w:lineRule="auto"/>
              <w:jc w:val="center"/>
              <w:rPr>
                <w:rFonts w:ascii="Arial Narrow" w:hAnsi="Arial Narrow"/>
                <w:sz w:val="22"/>
                <w:szCs w:val="22"/>
              </w:rPr>
            </w:pPr>
          </w:p>
          <w:p w:rsidR="00EA0C8D" w:rsidP="009B4B30">
            <w:pPr>
              <w:bidi w:val="0"/>
              <w:spacing w:line="240" w:lineRule="auto"/>
              <w:jc w:val="center"/>
              <w:rPr>
                <w:rFonts w:ascii="Arial Narrow" w:hAnsi="Arial Narrow"/>
                <w:sz w:val="22"/>
                <w:szCs w:val="22"/>
              </w:rPr>
            </w:pPr>
            <w:r>
              <w:rPr>
                <w:rFonts w:ascii="Arial Narrow" w:hAnsi="Arial Narrow"/>
                <w:sz w:val="22"/>
                <w:szCs w:val="22"/>
              </w:rPr>
              <w:t>§ 21 ods</w:t>
            </w:r>
            <w:r w:rsidR="00A13474">
              <w:rPr>
                <w:rFonts w:ascii="Arial Narrow" w:hAnsi="Arial Narrow"/>
                <w:sz w:val="22"/>
                <w:szCs w:val="22"/>
              </w:rPr>
              <w:t>.</w:t>
            </w:r>
            <w:r>
              <w:rPr>
                <w:rFonts w:ascii="Arial Narrow" w:hAnsi="Arial Narrow"/>
                <w:sz w:val="22"/>
                <w:szCs w:val="22"/>
              </w:rPr>
              <w:t xml:space="preserve"> 3 pís. a)</w:t>
            </w:r>
          </w:p>
          <w:p w:rsidR="00EA0C8D" w:rsidP="009B4B30">
            <w:pPr>
              <w:bidi w:val="0"/>
              <w:spacing w:line="240" w:lineRule="auto"/>
              <w:jc w:val="center"/>
              <w:rPr>
                <w:rFonts w:ascii="Arial Narrow" w:hAnsi="Arial Narrow"/>
                <w:sz w:val="22"/>
                <w:szCs w:val="22"/>
              </w:rPr>
            </w:pPr>
          </w:p>
          <w:p w:rsidR="00BD78FD" w:rsidP="009B4B30">
            <w:pPr>
              <w:bidi w:val="0"/>
              <w:spacing w:line="240" w:lineRule="auto"/>
              <w:jc w:val="center"/>
              <w:rPr>
                <w:rFonts w:ascii="Arial Narrow" w:hAnsi="Arial Narrow"/>
                <w:sz w:val="22"/>
                <w:szCs w:val="22"/>
              </w:rPr>
            </w:pPr>
          </w:p>
          <w:p w:rsidR="009B4B30" w:rsidP="009B4B30">
            <w:pPr>
              <w:pStyle w:val="BodyText2"/>
              <w:bidi w:val="0"/>
              <w:spacing w:after="0" w:line="240" w:lineRule="exact"/>
              <w:jc w:val="left"/>
              <w:rPr>
                <w:rFonts w:ascii="Arial Narrow" w:hAnsi="Arial Narrow"/>
                <w:sz w:val="22"/>
                <w:szCs w:val="22"/>
              </w:rPr>
            </w:pPr>
          </w:p>
          <w:p w:rsidR="00E15527" w:rsidP="009B4B30">
            <w:pPr>
              <w:pStyle w:val="BodyText2"/>
              <w:bidi w:val="0"/>
              <w:spacing w:after="0" w:line="240" w:lineRule="exact"/>
              <w:jc w:val="left"/>
              <w:rPr>
                <w:rFonts w:ascii="Arial Narrow" w:hAnsi="Arial Narrow"/>
                <w:sz w:val="22"/>
                <w:szCs w:val="22"/>
              </w:rPr>
            </w:pPr>
          </w:p>
          <w:p w:rsidR="00E15527" w:rsidP="009B4B30">
            <w:pPr>
              <w:pStyle w:val="BodyText2"/>
              <w:bidi w:val="0"/>
              <w:spacing w:after="0" w:line="240" w:lineRule="exact"/>
              <w:jc w:val="left"/>
              <w:rPr>
                <w:rFonts w:ascii="Arial Narrow" w:hAnsi="Arial Narrow"/>
                <w:sz w:val="22"/>
                <w:szCs w:val="22"/>
              </w:rPr>
            </w:pPr>
          </w:p>
          <w:p w:rsidR="00E15527" w:rsidP="009B4B30">
            <w:pPr>
              <w:pStyle w:val="BodyText2"/>
              <w:bidi w:val="0"/>
              <w:spacing w:after="0" w:line="240" w:lineRule="exact"/>
              <w:jc w:val="left"/>
              <w:rPr>
                <w:rFonts w:ascii="Arial Narrow" w:hAnsi="Arial Narrow"/>
                <w:sz w:val="22"/>
                <w:szCs w:val="22"/>
              </w:rPr>
            </w:pPr>
          </w:p>
          <w:p w:rsidR="00E15527" w:rsidRPr="00A65A23" w:rsidP="009B4B30">
            <w:pPr>
              <w:pStyle w:val="BodyText2"/>
              <w:bidi w:val="0"/>
              <w:spacing w:after="0" w:line="240" w:lineRule="exact"/>
              <w:jc w:val="left"/>
              <w:rPr>
                <w:rFonts w:ascii="Arial Narrow" w:hAnsi="Arial Narrow"/>
                <w:sz w:val="22"/>
                <w:szCs w:val="22"/>
              </w:rPr>
            </w:pPr>
          </w:p>
          <w:p w:rsidR="009B4B30" w:rsidRPr="00A65A23" w:rsidP="009B4B30">
            <w:pPr>
              <w:pStyle w:val="BodyText2"/>
              <w:bidi w:val="0"/>
              <w:spacing w:after="0" w:line="240" w:lineRule="exact"/>
              <w:jc w:val="left"/>
              <w:rPr>
                <w:rFonts w:ascii="Arial Narrow" w:hAnsi="Arial Narrow"/>
                <w:sz w:val="22"/>
                <w:szCs w:val="22"/>
              </w:rPr>
            </w:pPr>
            <w:r w:rsidRPr="00A65A23">
              <w:rPr>
                <w:rFonts w:ascii="Arial Narrow" w:hAnsi="Arial Narrow"/>
                <w:sz w:val="22"/>
                <w:szCs w:val="22"/>
              </w:rPr>
              <w:t>§ 18 ods</w:t>
            </w:r>
            <w:r w:rsidR="00BD78FD">
              <w:rPr>
                <w:rFonts w:ascii="Arial Narrow" w:hAnsi="Arial Narrow"/>
                <w:sz w:val="22"/>
                <w:szCs w:val="22"/>
              </w:rPr>
              <w:t>.</w:t>
            </w:r>
            <w:r w:rsidRPr="00A65A23">
              <w:rPr>
                <w:rFonts w:ascii="Arial Narrow" w:hAnsi="Arial Narrow"/>
                <w:sz w:val="22"/>
                <w:szCs w:val="22"/>
              </w:rPr>
              <w:t xml:space="preserve"> 6 pís. a)</w:t>
            </w:r>
          </w:p>
          <w:p w:rsidR="009B4B30" w:rsidRPr="00A65A23" w:rsidP="009B4B30">
            <w:pPr>
              <w:bidi w:val="0"/>
              <w:spacing w:line="240" w:lineRule="auto"/>
              <w:jc w:val="center"/>
              <w:rPr>
                <w:rFonts w:ascii="Arial Narrow" w:hAnsi="Arial Narrow"/>
                <w:sz w:val="22"/>
                <w:szCs w:val="22"/>
              </w:rPr>
            </w:pPr>
          </w:p>
          <w:p w:rsidR="009B4B30" w:rsidRPr="00A65A23" w:rsidP="009B4B30">
            <w:pPr>
              <w:bidi w:val="0"/>
              <w:spacing w:line="240" w:lineRule="auto"/>
              <w:jc w:val="center"/>
              <w:rPr>
                <w:rFonts w:ascii="Arial Narrow" w:hAnsi="Arial Narrow"/>
                <w:sz w:val="22"/>
                <w:szCs w:val="22"/>
              </w:rPr>
            </w:pPr>
          </w:p>
          <w:p w:rsidR="009B4B30" w:rsidP="009B4B30">
            <w:pPr>
              <w:bidi w:val="0"/>
              <w:spacing w:before="0" w:beforeAutospacing="0" w:after="0" w:afterAutospacing="0" w:line="240" w:lineRule="auto"/>
              <w:jc w:val="center"/>
              <w:rPr>
                <w:rFonts w:ascii="Arial Narrow" w:hAnsi="Arial Narrow"/>
                <w:sz w:val="22"/>
                <w:szCs w:val="22"/>
              </w:rPr>
            </w:pPr>
          </w:p>
          <w:p w:rsidR="009B4B30" w:rsidRPr="00A65A23" w:rsidP="009B4B30">
            <w:pPr>
              <w:pStyle w:val="BodyText2"/>
              <w:bidi w:val="0"/>
              <w:spacing w:after="0" w:line="240" w:lineRule="auto"/>
              <w:jc w:val="left"/>
              <w:rPr>
                <w:rFonts w:ascii="Arial Narrow" w:hAnsi="Arial Narrow"/>
                <w:sz w:val="22"/>
                <w:szCs w:val="22"/>
              </w:rPr>
            </w:pPr>
            <w:r w:rsidRPr="00A65A23">
              <w:rPr>
                <w:rFonts w:ascii="Arial Narrow" w:hAnsi="Arial Narrow"/>
                <w:sz w:val="22"/>
                <w:szCs w:val="22"/>
              </w:rPr>
              <w:t>§ 13 ods</w:t>
            </w:r>
            <w:r w:rsidR="00BD78FD">
              <w:rPr>
                <w:rFonts w:ascii="Arial Narrow" w:hAnsi="Arial Narrow"/>
                <w:sz w:val="22"/>
                <w:szCs w:val="22"/>
              </w:rPr>
              <w:t>.</w:t>
            </w:r>
            <w:r w:rsidRPr="00A65A23">
              <w:rPr>
                <w:rFonts w:ascii="Arial Narrow" w:hAnsi="Arial Narrow"/>
                <w:sz w:val="22"/>
                <w:szCs w:val="22"/>
              </w:rPr>
              <w:t xml:space="preserve"> 1 pís. a)</w:t>
            </w:r>
          </w:p>
          <w:p w:rsidR="009B4B30" w:rsidRPr="00A65A23" w:rsidP="009B4B30">
            <w:pPr>
              <w:bidi w:val="0"/>
              <w:spacing w:before="0" w:beforeAutospacing="0" w:after="0" w:afterAutospacing="0" w:line="240" w:lineRule="auto"/>
              <w:jc w:val="center"/>
              <w:rPr>
                <w:rFonts w:ascii="Arial Narrow" w:hAnsi="Arial Narrow"/>
                <w:sz w:val="22"/>
                <w:szCs w:val="22"/>
              </w:rPr>
            </w:pPr>
          </w:p>
          <w:p w:rsidR="009B4B30" w:rsidRPr="00A65A23" w:rsidP="009B4B30">
            <w:pPr>
              <w:bidi w:val="0"/>
              <w:spacing w:before="0" w:beforeAutospacing="0" w:after="0" w:afterAutospacing="0" w:line="240" w:lineRule="auto"/>
              <w:jc w:val="center"/>
              <w:rPr>
                <w:rFonts w:ascii="Arial Narrow" w:hAnsi="Arial Narrow"/>
                <w:sz w:val="22"/>
                <w:szCs w:val="22"/>
              </w:rPr>
            </w:pPr>
          </w:p>
          <w:p w:rsidR="009B4B30" w:rsidRPr="00A65A23" w:rsidP="009B4B30">
            <w:pPr>
              <w:bidi w:val="0"/>
              <w:spacing w:before="0" w:beforeAutospacing="0" w:after="0" w:afterAutospacing="0" w:line="240" w:lineRule="auto"/>
              <w:jc w:val="center"/>
              <w:rPr>
                <w:rFonts w:ascii="Arial Narrow" w:hAnsi="Arial Narrow"/>
                <w:sz w:val="22"/>
                <w:szCs w:val="22"/>
              </w:rPr>
            </w:pPr>
            <w:r w:rsidRPr="00A65A23">
              <w:rPr>
                <w:rFonts w:ascii="Arial Narrow" w:hAnsi="Arial Narrow"/>
                <w:sz w:val="22"/>
                <w:szCs w:val="22"/>
              </w:rPr>
              <w:t xml:space="preserve">§ 17 </w:t>
            </w:r>
          </w:p>
          <w:p w:rsidR="009B4B30" w:rsidRPr="00A65A23" w:rsidP="009B4B30">
            <w:pPr>
              <w:bidi w:val="0"/>
              <w:spacing w:before="0" w:beforeAutospacing="0" w:after="0" w:afterAutospacing="0" w:line="240" w:lineRule="auto"/>
              <w:jc w:val="center"/>
              <w:rPr>
                <w:rFonts w:ascii="Arial Narrow" w:hAnsi="Arial Narrow"/>
                <w:sz w:val="22"/>
                <w:szCs w:val="22"/>
              </w:rPr>
            </w:pPr>
            <w:r w:rsidRPr="00A65A23">
              <w:rPr>
                <w:rFonts w:ascii="Arial Narrow" w:hAnsi="Arial Narrow"/>
                <w:sz w:val="22"/>
                <w:szCs w:val="22"/>
              </w:rPr>
              <w:t>ods. 12</w:t>
            </w:r>
          </w:p>
          <w:p w:rsidR="009B4B30" w:rsidP="009B4B30">
            <w:pPr>
              <w:bidi w:val="0"/>
              <w:spacing w:line="240" w:lineRule="auto"/>
              <w:jc w:val="center"/>
              <w:rPr>
                <w:rFonts w:ascii="Arial Narrow" w:hAnsi="Arial Narrow"/>
                <w:sz w:val="22"/>
                <w:szCs w:val="22"/>
              </w:rPr>
            </w:pPr>
          </w:p>
          <w:p w:rsidR="00E15527" w:rsidP="009B4B30">
            <w:pPr>
              <w:bidi w:val="0"/>
              <w:spacing w:line="240" w:lineRule="auto"/>
              <w:jc w:val="center"/>
              <w:rPr>
                <w:rFonts w:ascii="Arial Narrow" w:hAnsi="Arial Narrow"/>
                <w:sz w:val="22"/>
                <w:szCs w:val="22"/>
              </w:rPr>
            </w:pPr>
          </w:p>
          <w:p w:rsidR="009B4B30" w:rsidRPr="00A65A23" w:rsidP="009B4B30">
            <w:pPr>
              <w:bidi w:val="0"/>
              <w:spacing w:line="240" w:lineRule="auto"/>
              <w:jc w:val="center"/>
              <w:rPr>
                <w:rFonts w:ascii="Arial Narrow" w:hAnsi="Arial Narrow"/>
                <w:sz w:val="22"/>
                <w:szCs w:val="22"/>
              </w:rPr>
            </w:pPr>
            <w:r w:rsidRPr="00A65A23">
              <w:rPr>
                <w:rFonts w:ascii="Arial Narrow" w:hAnsi="Arial Narrow"/>
                <w:sz w:val="22"/>
                <w:szCs w:val="22"/>
              </w:rPr>
              <w:t>§ 61a ods</w:t>
            </w:r>
            <w:r w:rsidR="00BD78FD">
              <w:rPr>
                <w:rFonts w:ascii="Arial Narrow" w:hAnsi="Arial Narrow"/>
                <w:sz w:val="22"/>
                <w:szCs w:val="22"/>
              </w:rPr>
              <w:t>.</w:t>
            </w:r>
            <w:r w:rsidRPr="00A65A23">
              <w:rPr>
                <w:rFonts w:ascii="Arial Narrow" w:hAnsi="Arial Narrow"/>
                <w:sz w:val="22"/>
                <w:szCs w:val="22"/>
              </w:rPr>
              <w:t xml:space="preserve"> 5</w:t>
            </w:r>
          </w:p>
          <w:p w:rsidR="009B4B30" w:rsidRPr="00A65A23" w:rsidP="009B4B30">
            <w:pPr>
              <w:bidi w:val="0"/>
              <w:spacing w:line="240" w:lineRule="auto"/>
              <w:jc w:val="center"/>
              <w:rPr>
                <w:rFonts w:ascii="Arial Narrow" w:hAnsi="Arial Narrow"/>
                <w:sz w:val="22"/>
                <w:szCs w:val="22"/>
              </w:rPr>
            </w:pPr>
          </w:p>
          <w:p w:rsidR="009B4B30" w:rsidRPr="00A65A23" w:rsidP="009B4B30">
            <w:pPr>
              <w:bidi w:val="0"/>
              <w:spacing w:line="240" w:lineRule="auto"/>
              <w:jc w:val="center"/>
              <w:rPr>
                <w:rFonts w:ascii="Arial Narrow" w:hAnsi="Arial Narrow"/>
                <w:sz w:val="22"/>
                <w:szCs w:val="22"/>
              </w:rPr>
            </w:pPr>
          </w:p>
          <w:p w:rsidR="009B4B30" w:rsidP="009B4B30">
            <w:pPr>
              <w:bidi w:val="0"/>
              <w:spacing w:line="240" w:lineRule="auto"/>
              <w:jc w:val="center"/>
              <w:rPr>
                <w:rFonts w:ascii="Arial Narrow" w:hAnsi="Arial Narrow"/>
                <w:sz w:val="22"/>
                <w:szCs w:val="22"/>
              </w:rPr>
            </w:pPr>
          </w:p>
          <w:p w:rsidR="00AB3F5B" w:rsidRPr="00A65A23" w:rsidP="009B4B30">
            <w:pPr>
              <w:bidi w:val="0"/>
              <w:spacing w:line="240" w:lineRule="auto"/>
              <w:jc w:val="center"/>
              <w:rPr>
                <w:rFonts w:ascii="Arial Narrow" w:hAnsi="Arial Narrow"/>
                <w:sz w:val="22"/>
                <w:szCs w:val="22"/>
              </w:rPr>
            </w:pPr>
          </w:p>
          <w:p w:rsidR="009B4B30" w:rsidP="009B4B30">
            <w:pPr>
              <w:bidi w:val="0"/>
              <w:spacing w:line="240" w:lineRule="auto"/>
              <w:jc w:val="center"/>
              <w:rPr>
                <w:rFonts w:ascii="Arial Narrow" w:hAnsi="Arial Narrow"/>
                <w:sz w:val="22"/>
                <w:szCs w:val="22"/>
              </w:rPr>
            </w:pPr>
          </w:p>
          <w:p w:rsidR="00BD78FD" w:rsidP="009B4B30">
            <w:pPr>
              <w:bidi w:val="0"/>
              <w:spacing w:before="0" w:beforeAutospacing="0" w:after="0" w:afterAutospacing="0" w:line="240" w:lineRule="auto"/>
              <w:jc w:val="center"/>
              <w:rPr>
                <w:rFonts w:ascii="Arial Narrow" w:hAnsi="Arial Narrow"/>
                <w:sz w:val="22"/>
                <w:szCs w:val="22"/>
              </w:rPr>
            </w:pPr>
          </w:p>
          <w:p w:rsidR="009B4B30" w:rsidRPr="00A65A23" w:rsidP="009B4B30">
            <w:pPr>
              <w:bidi w:val="0"/>
              <w:spacing w:before="0" w:beforeAutospacing="0" w:after="0" w:afterAutospacing="0" w:line="240" w:lineRule="auto"/>
              <w:jc w:val="center"/>
              <w:rPr>
                <w:rFonts w:ascii="Arial Narrow" w:hAnsi="Arial Narrow"/>
                <w:sz w:val="22"/>
                <w:szCs w:val="22"/>
              </w:rPr>
            </w:pPr>
            <w:r w:rsidRPr="00A65A23">
              <w:rPr>
                <w:rFonts w:ascii="Arial Narrow" w:hAnsi="Arial Narrow"/>
                <w:sz w:val="22"/>
                <w:szCs w:val="22"/>
              </w:rPr>
              <w:t xml:space="preserve">§ 61a ods.1  </w:t>
            </w:r>
          </w:p>
          <w:p w:rsidR="009B4B30" w:rsidRPr="00A65A23" w:rsidP="009B4B30">
            <w:pPr>
              <w:bidi w:val="0"/>
              <w:spacing w:before="0" w:beforeAutospacing="0" w:after="0" w:afterAutospacing="0" w:line="240" w:lineRule="auto"/>
              <w:jc w:val="center"/>
              <w:rPr>
                <w:rFonts w:ascii="Arial Narrow" w:hAnsi="Arial Narrow"/>
                <w:sz w:val="22"/>
                <w:szCs w:val="22"/>
              </w:rPr>
            </w:pPr>
          </w:p>
          <w:p w:rsidR="009B4B30" w:rsidRPr="00A65A23" w:rsidP="009B4B30">
            <w:pPr>
              <w:bidi w:val="0"/>
              <w:spacing w:before="0" w:beforeAutospacing="0" w:after="0" w:afterAutospacing="0" w:line="240" w:lineRule="auto"/>
              <w:jc w:val="center"/>
              <w:rPr>
                <w:rFonts w:ascii="Arial Narrow" w:hAnsi="Arial Narrow"/>
                <w:sz w:val="22"/>
                <w:szCs w:val="22"/>
              </w:rPr>
            </w:pPr>
          </w:p>
          <w:p w:rsidR="009B4B30" w:rsidRPr="00A65A23" w:rsidP="009B4B30">
            <w:pPr>
              <w:bidi w:val="0"/>
              <w:spacing w:before="0" w:beforeAutospacing="0" w:after="0" w:afterAutospacing="0" w:line="240" w:lineRule="auto"/>
              <w:jc w:val="center"/>
              <w:rPr>
                <w:rFonts w:ascii="Arial Narrow" w:hAnsi="Arial Narrow"/>
                <w:sz w:val="22"/>
                <w:szCs w:val="22"/>
              </w:rPr>
            </w:pPr>
          </w:p>
          <w:p w:rsidR="009B4B30" w:rsidRPr="00A65A23" w:rsidP="009B4B30">
            <w:pPr>
              <w:bidi w:val="0"/>
              <w:spacing w:before="0" w:beforeAutospacing="0" w:after="0" w:afterAutospacing="0" w:line="240" w:lineRule="auto"/>
              <w:jc w:val="center"/>
              <w:rPr>
                <w:rFonts w:ascii="Arial Narrow" w:hAnsi="Arial Narrow"/>
                <w:sz w:val="22"/>
                <w:szCs w:val="22"/>
              </w:rPr>
            </w:pPr>
          </w:p>
          <w:p w:rsidR="009B4B30" w:rsidRPr="00A65A23" w:rsidP="009B4B30">
            <w:pPr>
              <w:bidi w:val="0"/>
              <w:spacing w:before="0" w:beforeAutospacing="0" w:after="0" w:afterAutospacing="0" w:line="240" w:lineRule="auto"/>
              <w:jc w:val="center"/>
              <w:rPr>
                <w:rFonts w:ascii="Arial Narrow" w:hAnsi="Arial Narrow"/>
                <w:sz w:val="22"/>
                <w:szCs w:val="22"/>
              </w:rPr>
            </w:pPr>
          </w:p>
          <w:p w:rsidR="009B4B30" w:rsidRPr="00A65A23" w:rsidP="009B4B30">
            <w:pPr>
              <w:bidi w:val="0"/>
              <w:spacing w:before="0" w:beforeAutospacing="0" w:after="0" w:afterAutospacing="0" w:line="240" w:lineRule="auto"/>
              <w:jc w:val="center"/>
              <w:rPr>
                <w:rFonts w:ascii="Arial Narrow" w:hAnsi="Arial Narrow"/>
                <w:sz w:val="22"/>
                <w:szCs w:val="22"/>
              </w:rPr>
            </w:pPr>
          </w:p>
          <w:p w:rsidR="009B4B30" w:rsidRPr="00A65A23" w:rsidP="009B4B30">
            <w:pPr>
              <w:bidi w:val="0"/>
              <w:spacing w:before="0" w:beforeAutospacing="0" w:after="0" w:afterAutospacing="0" w:line="240" w:lineRule="auto"/>
              <w:jc w:val="center"/>
              <w:rPr>
                <w:rFonts w:ascii="Arial Narrow" w:hAnsi="Arial Narrow"/>
                <w:sz w:val="22"/>
                <w:szCs w:val="22"/>
              </w:rPr>
            </w:pPr>
          </w:p>
          <w:p w:rsidR="009B4B30" w:rsidRPr="00A65A23" w:rsidP="009B4B30">
            <w:pPr>
              <w:bidi w:val="0"/>
              <w:spacing w:before="0" w:beforeAutospacing="0" w:after="0" w:afterAutospacing="0" w:line="240" w:lineRule="auto"/>
              <w:jc w:val="center"/>
              <w:rPr>
                <w:rFonts w:ascii="Arial Narrow" w:hAnsi="Arial Narrow"/>
                <w:sz w:val="22"/>
                <w:szCs w:val="22"/>
              </w:rPr>
            </w:pPr>
          </w:p>
          <w:p w:rsidR="009B4B30" w:rsidRPr="00A65A23" w:rsidP="009B4B30">
            <w:pPr>
              <w:bidi w:val="0"/>
              <w:spacing w:before="0" w:beforeAutospacing="0" w:after="0" w:afterAutospacing="0" w:line="240" w:lineRule="auto"/>
              <w:jc w:val="center"/>
              <w:rPr>
                <w:rFonts w:ascii="Arial Narrow" w:hAnsi="Arial Narrow"/>
                <w:sz w:val="22"/>
                <w:szCs w:val="22"/>
              </w:rPr>
            </w:pPr>
          </w:p>
          <w:p w:rsidR="009B4B30" w:rsidRPr="00A65A23" w:rsidP="009B4B30">
            <w:pPr>
              <w:bidi w:val="0"/>
              <w:spacing w:before="0" w:beforeAutospacing="0" w:after="0" w:afterAutospacing="0" w:line="240" w:lineRule="auto"/>
              <w:jc w:val="center"/>
              <w:rPr>
                <w:rFonts w:ascii="Arial Narrow" w:hAnsi="Arial Narrow"/>
                <w:sz w:val="22"/>
                <w:szCs w:val="22"/>
              </w:rPr>
            </w:pPr>
          </w:p>
          <w:p w:rsidR="009B4B30" w:rsidRPr="00A65A23" w:rsidP="009B4B30">
            <w:pPr>
              <w:bidi w:val="0"/>
              <w:spacing w:before="0" w:beforeAutospacing="0" w:after="0" w:afterAutospacing="0" w:line="240" w:lineRule="auto"/>
              <w:jc w:val="center"/>
              <w:rPr>
                <w:rFonts w:ascii="Arial Narrow" w:hAnsi="Arial Narrow"/>
                <w:sz w:val="22"/>
                <w:szCs w:val="22"/>
              </w:rPr>
            </w:pPr>
          </w:p>
          <w:p w:rsidR="009B4B30" w:rsidRPr="00A65A23" w:rsidP="009B4B30">
            <w:pPr>
              <w:bidi w:val="0"/>
              <w:spacing w:before="0" w:beforeAutospacing="0" w:after="0" w:afterAutospacing="0" w:line="240" w:lineRule="auto"/>
              <w:jc w:val="center"/>
              <w:rPr>
                <w:rFonts w:ascii="Arial Narrow" w:hAnsi="Arial Narrow"/>
                <w:sz w:val="22"/>
                <w:szCs w:val="22"/>
              </w:rPr>
            </w:pPr>
          </w:p>
          <w:p w:rsidR="009B4B30" w:rsidRPr="00A65A23" w:rsidP="009B4B30">
            <w:pPr>
              <w:bidi w:val="0"/>
              <w:spacing w:before="0" w:beforeAutospacing="0" w:after="0" w:afterAutospacing="0" w:line="240" w:lineRule="auto"/>
              <w:jc w:val="center"/>
              <w:rPr>
                <w:rFonts w:ascii="Arial Narrow" w:hAnsi="Arial Narrow"/>
                <w:sz w:val="22"/>
                <w:szCs w:val="22"/>
              </w:rPr>
            </w:pPr>
          </w:p>
          <w:p w:rsidR="009B4B30" w:rsidRPr="00A65A23" w:rsidP="009B4B30">
            <w:pPr>
              <w:bidi w:val="0"/>
              <w:spacing w:before="0" w:beforeAutospacing="0" w:after="0" w:afterAutospacing="0" w:line="240" w:lineRule="auto"/>
              <w:jc w:val="center"/>
              <w:rPr>
                <w:rFonts w:ascii="Arial Narrow" w:hAnsi="Arial Narrow"/>
                <w:sz w:val="22"/>
                <w:szCs w:val="22"/>
              </w:rPr>
            </w:pPr>
          </w:p>
          <w:p w:rsidR="009B4B30" w:rsidRPr="00A65A23" w:rsidP="009B4B30">
            <w:pPr>
              <w:bidi w:val="0"/>
              <w:spacing w:before="0" w:beforeAutospacing="0" w:after="0" w:afterAutospacing="0" w:line="240" w:lineRule="auto"/>
              <w:jc w:val="center"/>
              <w:rPr>
                <w:rFonts w:ascii="Arial Narrow" w:hAnsi="Arial Narrow"/>
                <w:sz w:val="22"/>
                <w:szCs w:val="22"/>
              </w:rPr>
            </w:pPr>
          </w:p>
          <w:p w:rsidR="009B4B30" w:rsidRPr="00A65A23" w:rsidP="009B4B30">
            <w:pPr>
              <w:bidi w:val="0"/>
              <w:spacing w:before="0" w:beforeAutospacing="0" w:after="0" w:afterAutospacing="0" w:line="240" w:lineRule="auto"/>
              <w:jc w:val="center"/>
              <w:rPr>
                <w:rFonts w:ascii="Arial Narrow" w:hAnsi="Arial Narrow"/>
                <w:sz w:val="22"/>
                <w:szCs w:val="22"/>
              </w:rPr>
            </w:pPr>
          </w:p>
          <w:p w:rsidR="009B4B30" w:rsidRPr="00A65A23" w:rsidP="009B4B30">
            <w:pPr>
              <w:bidi w:val="0"/>
              <w:spacing w:before="0" w:beforeAutospacing="0" w:after="0" w:afterAutospacing="0" w:line="240" w:lineRule="auto"/>
              <w:jc w:val="center"/>
              <w:rPr>
                <w:rFonts w:ascii="Arial Narrow" w:hAnsi="Arial Narrow"/>
                <w:sz w:val="22"/>
                <w:szCs w:val="22"/>
              </w:rPr>
            </w:pPr>
          </w:p>
          <w:p w:rsidR="009B4B30" w:rsidRPr="00A65A23" w:rsidP="009B4B30">
            <w:pPr>
              <w:bidi w:val="0"/>
              <w:spacing w:before="0" w:beforeAutospacing="0" w:after="0" w:afterAutospacing="0" w:line="240" w:lineRule="auto"/>
              <w:jc w:val="center"/>
              <w:rPr>
                <w:rFonts w:ascii="Arial Narrow" w:hAnsi="Arial Narrow"/>
                <w:sz w:val="22"/>
                <w:szCs w:val="22"/>
              </w:rPr>
            </w:pPr>
          </w:p>
          <w:p w:rsidR="009B4B30" w:rsidRPr="00A65A23" w:rsidP="009B4B30">
            <w:pPr>
              <w:bidi w:val="0"/>
              <w:spacing w:before="0" w:beforeAutospacing="0" w:after="0" w:afterAutospacing="0" w:line="240" w:lineRule="auto"/>
              <w:jc w:val="center"/>
              <w:rPr>
                <w:rFonts w:ascii="Arial Narrow" w:hAnsi="Arial Narrow"/>
                <w:sz w:val="22"/>
                <w:szCs w:val="22"/>
              </w:rPr>
            </w:pPr>
            <w:r w:rsidRPr="00A65A23">
              <w:rPr>
                <w:rFonts w:ascii="Arial Narrow" w:hAnsi="Arial Narrow"/>
                <w:sz w:val="22"/>
                <w:szCs w:val="22"/>
              </w:rPr>
              <w:t>ods.2</w:t>
            </w:r>
          </w:p>
          <w:p w:rsidR="009B4B30" w:rsidRPr="00A65A23" w:rsidP="009B4B30">
            <w:pPr>
              <w:bidi w:val="0"/>
              <w:spacing w:line="240" w:lineRule="auto"/>
              <w:jc w:val="center"/>
              <w:rPr>
                <w:rFonts w:ascii="Arial Narrow" w:hAnsi="Arial Narrow"/>
                <w:sz w:val="22"/>
                <w:szCs w:val="22"/>
              </w:rPr>
            </w:pPr>
          </w:p>
          <w:p w:rsidR="006D4455" w:rsidRPr="00A65A23" w:rsidP="006D4455">
            <w:pPr>
              <w:autoSpaceDE w:val="0"/>
              <w:autoSpaceDN w:val="0"/>
              <w:bidi w:val="0"/>
              <w:spacing w:before="0" w:beforeAutospacing="0" w:after="0" w:afterAutospacing="0" w:line="240" w:lineRule="auto"/>
              <w:jc w:val="center"/>
              <w:rPr>
                <w:rFonts w:ascii="Arial Narrow" w:hAnsi="Arial Narrow"/>
                <w:sz w:val="22"/>
                <w:szCs w:val="22"/>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9B4B30" w:rsidRPr="00A65A23" w:rsidP="009B4B30">
            <w:pPr>
              <w:bidi w:val="0"/>
              <w:spacing w:line="240" w:lineRule="auto"/>
              <w:jc w:val="both"/>
              <w:rPr>
                <w:rFonts w:ascii="Arial Narrow" w:hAnsi="Arial Narrow" w:cs="Helvetica"/>
                <w:sz w:val="22"/>
                <w:szCs w:val="22"/>
              </w:rPr>
            </w:pPr>
            <w:r w:rsidRPr="00A65A23">
              <w:rPr>
                <w:rFonts w:ascii="Arial Narrow" w:hAnsi="Arial Narrow" w:cs="Helvetica"/>
                <w:sz w:val="22"/>
                <w:szCs w:val="22"/>
              </w:rPr>
              <w:t xml:space="preserve">Obchodník s cennými papiermi a banka s oprávnením podľa </w:t>
            </w:r>
            <w:hyperlink r:id="rId6" w:anchor="paragraf-79a.odsek-1" w:history="1">
              <w:r w:rsidRPr="00A65A23">
                <w:rPr>
                  <w:rStyle w:val="InternetLink"/>
                  <w:rFonts w:ascii="Arial Narrow" w:hAnsi="Arial Narrow" w:cs="Helvetica"/>
                  <w:bCs/>
                  <w:color w:val="auto"/>
                  <w:sz w:val="22"/>
                  <w:szCs w:val="22"/>
                  <w:u w:val="none"/>
                </w:rPr>
                <w:t>§ 79a ods. 1</w:t>
              </w:r>
            </w:hyperlink>
            <w:r w:rsidRPr="00A65A23">
              <w:rPr>
                <w:rFonts w:ascii="Arial Narrow" w:hAnsi="Arial Narrow" w:cs="Helvetica"/>
                <w:sz w:val="22"/>
                <w:szCs w:val="22"/>
              </w:rPr>
              <w:t xml:space="preserve"> môžu využívať na propagáciu nimi poskytovaných investičných služieb a vedľajších služieb, vyhľadávanie obchodných príležitostí, prijímanie pokynov od klientov alebo potenciálnych klientov a ich postúpenie, umiestnenie finančných nástrojov a poskytovanie investičného poradenstva v súvislosti s takýmito finančnými nástrojmi a nimi ponúkanými investičnými službami a vedľajšími službami viazaných investičných agentov podľa osobitného zákona,</w:t>
            </w:r>
            <w:hyperlink r:id="rId6" w:anchor="poznamky.poznamka-54e" w:history="1">
              <w:r w:rsidRPr="00A65A23">
                <w:rPr>
                  <w:rStyle w:val="InternetLink"/>
                  <w:rFonts w:ascii="Arial Narrow" w:hAnsi="Arial Narrow" w:cs="Helvetica"/>
                  <w:bCs/>
                  <w:color w:val="auto"/>
                  <w:sz w:val="22"/>
                  <w:szCs w:val="22"/>
                  <w:u w:val="none"/>
                  <w:vertAlign w:val="superscript"/>
                </w:rPr>
                <w:t>54e</w:t>
              </w:r>
            </w:hyperlink>
            <w:r w:rsidRPr="00A65A23">
              <w:rPr>
                <w:rStyle w:val="InternetLink"/>
                <w:rFonts w:ascii="Arial Narrow" w:hAnsi="Arial Narrow" w:cs="Helvetica"/>
                <w:bCs/>
                <w:color w:val="auto"/>
                <w:sz w:val="22"/>
                <w:szCs w:val="22"/>
                <w:u w:val="none"/>
              </w:rPr>
              <w:t>)</w:t>
            </w:r>
            <w:r w:rsidRPr="00A65A23">
              <w:rPr>
                <w:rFonts w:ascii="Arial Narrow" w:hAnsi="Arial Narrow" w:cs="Helvetica"/>
                <w:sz w:val="22"/>
                <w:szCs w:val="22"/>
              </w:rPr>
              <w:t xml:space="preserve"> a to len ak je viazaný investičný agent zapísaný v registri finančných agentov, finančných poradcov, finančných sprostredkovateľov z iného členského štátu v sektore poistenia alebo zaistenia a viazaných investičných agentov</w:t>
            </w:r>
            <w:hyperlink r:id="rId6" w:anchor="poznamky.poznamka-54c" w:history="1">
              <w:r w:rsidRPr="00A65A23">
                <w:rPr>
                  <w:rStyle w:val="InternetLink"/>
                  <w:rFonts w:ascii="Arial Narrow" w:hAnsi="Arial Narrow" w:cs="Helvetica"/>
                  <w:bCs/>
                  <w:color w:val="auto"/>
                  <w:sz w:val="22"/>
                  <w:szCs w:val="22"/>
                  <w:u w:val="none"/>
                  <w:vertAlign w:val="superscript"/>
                </w:rPr>
                <w:t>54c</w:t>
              </w:r>
            </w:hyperlink>
            <w:r w:rsidRPr="00A65A23">
              <w:rPr>
                <w:rStyle w:val="InternetLink"/>
                <w:rFonts w:ascii="Arial Narrow" w:hAnsi="Arial Narrow" w:cs="Helvetica"/>
                <w:bCs/>
                <w:color w:val="auto"/>
                <w:sz w:val="22"/>
                <w:szCs w:val="22"/>
                <w:u w:val="none"/>
              </w:rPr>
              <w:t>)</w:t>
            </w:r>
            <w:r w:rsidRPr="00A65A23">
              <w:rPr>
                <w:rFonts w:ascii="Arial Narrow" w:hAnsi="Arial Narrow" w:cs="Helvetica"/>
                <w:sz w:val="22"/>
                <w:szCs w:val="22"/>
              </w:rPr>
              <w:t xml:space="preserve"> alebo v obdobnom registri vedenom v inom členskom štáte. </w:t>
            </w:r>
          </w:p>
          <w:p w:rsidR="009B4B30" w:rsidRPr="00A65A23" w:rsidP="009B4B30">
            <w:pPr>
              <w:bidi w:val="0"/>
              <w:spacing w:before="0" w:beforeAutospacing="0" w:after="0" w:afterAutospacing="0" w:line="240" w:lineRule="auto"/>
              <w:rPr>
                <w:rFonts w:ascii="Arial Narrow" w:hAnsi="Arial Narrow" w:cs="Helvetica"/>
                <w:sz w:val="22"/>
                <w:szCs w:val="22"/>
              </w:rPr>
            </w:pPr>
            <w:r w:rsidRPr="00A65A23">
              <w:rPr>
                <w:rFonts w:ascii="Arial Narrow" w:hAnsi="Arial Narrow" w:cs="Helvetica"/>
                <w:sz w:val="22"/>
                <w:szCs w:val="22"/>
              </w:rPr>
              <w:t>(5)</w:t>
            </w:r>
          </w:p>
          <w:p w:rsidR="009B4B30" w:rsidRPr="00A13474" w:rsidP="009B4B30">
            <w:pPr>
              <w:bidi w:val="0"/>
              <w:spacing w:before="0" w:beforeAutospacing="0" w:after="0" w:afterAutospacing="0" w:line="240" w:lineRule="auto"/>
              <w:jc w:val="both"/>
              <w:rPr>
                <w:rFonts w:ascii="Arial Narrow" w:hAnsi="Arial Narrow" w:cs="Helvetica"/>
                <w:b/>
                <w:color w:val="00B0F0"/>
                <w:sz w:val="22"/>
                <w:szCs w:val="22"/>
              </w:rPr>
            </w:pPr>
            <w:r w:rsidRPr="00A65A23">
              <w:rPr>
                <w:rFonts w:ascii="Arial Narrow" w:hAnsi="Arial Narrow" w:cs="Helvetica"/>
                <w:sz w:val="22"/>
                <w:szCs w:val="22"/>
              </w:rPr>
              <w:t xml:space="preserve">Obchodník s cennými papiermi a banka s oprávnením podľa </w:t>
            </w:r>
            <w:hyperlink r:id="rId6" w:anchor="paragraf-79a.odsek-1" w:history="1">
              <w:r w:rsidRPr="00A65A23">
                <w:rPr>
                  <w:rStyle w:val="InternetLink"/>
                  <w:rFonts w:ascii="Arial Narrow" w:hAnsi="Arial Narrow" w:cs="Helvetica"/>
                  <w:bCs/>
                  <w:color w:val="auto"/>
                  <w:sz w:val="22"/>
                  <w:szCs w:val="22"/>
                  <w:u w:val="none"/>
                </w:rPr>
                <w:t>§ 79a ods. 1</w:t>
              </w:r>
            </w:hyperlink>
            <w:r w:rsidRPr="00A65A23">
              <w:rPr>
                <w:rFonts w:ascii="Arial Narrow" w:hAnsi="Arial Narrow" w:cs="Helvetica"/>
                <w:sz w:val="22"/>
                <w:szCs w:val="22"/>
              </w:rPr>
              <w:t xml:space="preserve"> sú povinní sledovať činnosti svojich viazaných investičných agentov a zabezpečiť dodržiavanie všeobecne záväzných právnych predpisov a ich vnútorných aktov riadenia pri činnostiach vykonávaných týmito osobami v mene obchodníka s cennými papiermi alebo banky s oprávnením podľa </w:t>
            </w:r>
            <w:hyperlink r:id="rId6" w:anchor="paragraf-79a.odsek-1" w:history="1">
              <w:r w:rsidRPr="00A65A23">
                <w:rPr>
                  <w:rStyle w:val="InternetLink"/>
                  <w:rFonts w:ascii="Arial Narrow" w:hAnsi="Arial Narrow" w:cs="Helvetica"/>
                  <w:bCs/>
                  <w:color w:val="auto"/>
                  <w:sz w:val="22"/>
                  <w:szCs w:val="22"/>
                  <w:u w:val="none"/>
                </w:rPr>
                <w:t>§ 79a ods. 1</w:t>
              </w:r>
            </w:hyperlink>
            <w:r w:rsidRPr="00A65A23">
              <w:rPr>
                <w:rFonts w:ascii="Arial Narrow" w:hAnsi="Arial Narrow" w:cs="Helvetica"/>
                <w:sz w:val="22"/>
                <w:szCs w:val="22"/>
              </w:rPr>
              <w:t xml:space="preserve">. </w:t>
            </w:r>
            <w:r w:rsidRPr="00A13474" w:rsidR="00A13474">
              <w:rPr>
                <w:rFonts w:ascii="Arial Narrow" w:hAnsi="Arial Narrow"/>
                <w:b/>
                <w:color w:val="00B0F0"/>
                <w:sz w:val="22"/>
                <w:szCs w:val="22"/>
              </w:rPr>
              <w:t>Obchodník s cennými papiermi je povinný prijať primerané opatrenia, aby zabránil všetkým negatívnym vplyvom, ktoré by mohli mať činnosti viazaného investičného agenta, ktoré nepatria do rozsahu pôsobnosti tohto zákona, na činnosti vykonávané viazaným investičným agentom v mene obchodníka s cennými papiermi</w:t>
            </w:r>
            <w:r w:rsidR="00A13474">
              <w:rPr>
                <w:rFonts w:ascii="Arial Narrow" w:hAnsi="Arial Narrow"/>
                <w:b/>
                <w:color w:val="00B0F0"/>
                <w:sz w:val="22"/>
                <w:szCs w:val="22"/>
              </w:rPr>
              <w:t>.</w:t>
            </w:r>
          </w:p>
          <w:p w:rsidR="009B4B30" w:rsidRPr="00A65A23" w:rsidP="009B4B30">
            <w:pPr>
              <w:pStyle w:val="BodyText2"/>
              <w:bidi w:val="0"/>
              <w:spacing w:after="0" w:line="240" w:lineRule="exact"/>
              <w:jc w:val="left"/>
              <w:rPr>
                <w:rFonts w:ascii="Arial Narrow" w:hAnsi="Arial Narrow"/>
                <w:sz w:val="22"/>
                <w:szCs w:val="22"/>
              </w:rPr>
            </w:pPr>
          </w:p>
          <w:p w:rsidR="00E15527" w:rsidP="009B4B30">
            <w:pPr>
              <w:bidi w:val="0"/>
              <w:spacing w:before="0" w:beforeAutospacing="0" w:after="0" w:afterAutospacing="0" w:line="240" w:lineRule="auto"/>
              <w:jc w:val="both"/>
              <w:rPr>
                <w:rFonts w:ascii="Arial Narrow" w:hAnsi="Arial Narrow"/>
                <w:sz w:val="22"/>
                <w:szCs w:val="22"/>
              </w:rPr>
            </w:pPr>
          </w:p>
          <w:p w:rsidR="009B4B30" w:rsidRPr="00A65A23" w:rsidP="009B4B30">
            <w:pPr>
              <w:bidi w:val="0"/>
              <w:spacing w:before="0" w:beforeAutospacing="0" w:after="0" w:afterAutospacing="0" w:line="240" w:lineRule="auto"/>
              <w:jc w:val="both"/>
              <w:rPr>
                <w:rFonts w:ascii="Arial Narrow" w:hAnsi="Arial Narrow"/>
                <w:sz w:val="22"/>
                <w:szCs w:val="22"/>
              </w:rPr>
            </w:pPr>
            <w:r w:rsidRPr="00A65A23">
              <w:rPr>
                <w:rFonts w:ascii="Arial Narrow" w:hAnsi="Arial Narrow"/>
                <w:sz w:val="22"/>
                <w:szCs w:val="22"/>
              </w:rPr>
              <w:t>(1)</w:t>
            </w:r>
          </w:p>
          <w:p w:rsidR="009B4B30" w:rsidRPr="00A65A23" w:rsidP="009B4B30">
            <w:pPr>
              <w:bidi w:val="0"/>
              <w:spacing w:before="0" w:beforeAutospacing="0" w:after="0" w:afterAutospacing="0" w:line="240" w:lineRule="auto"/>
              <w:jc w:val="both"/>
              <w:rPr>
                <w:rFonts w:ascii="Arial Narrow" w:hAnsi="Arial Narrow"/>
                <w:sz w:val="22"/>
                <w:szCs w:val="22"/>
              </w:rPr>
            </w:pPr>
            <w:r w:rsidRPr="00A65A23">
              <w:rPr>
                <w:rFonts w:ascii="Arial Narrow" w:hAnsi="Arial Narrow"/>
                <w:sz w:val="22"/>
                <w:szCs w:val="22"/>
              </w:rPr>
              <w:t>Viazaný investičný agent je osoba, ktorá na plnú a bezpodmienečnú zodpovednosť obchodníka s cennými papiermi, zahraničného obchodníka s cennými papiermi so sídlom na území iného členského štátu,</w:t>
            </w:r>
            <w:hyperlink r:id="rId12" w:anchor="poznamky.poznamka-23" w:tooltip="Odkaz na predpis alebo ustanovenie" w:history="1">
              <w:r w:rsidRPr="00A65A23">
                <w:rPr>
                  <w:rFonts w:ascii="Arial Narrow" w:hAnsi="Arial Narrow"/>
                  <w:sz w:val="22"/>
                  <w:szCs w:val="22"/>
                </w:rPr>
                <w:t>23)</w:t>
              </w:r>
            </w:hyperlink>
            <w:r w:rsidRPr="00A65A23">
              <w:rPr>
                <w:rFonts w:ascii="Arial Narrow" w:hAnsi="Arial Narrow"/>
                <w:sz w:val="22"/>
                <w:szCs w:val="22"/>
              </w:rPr>
              <w:t xml:space="preserve"> banky alebo zahraničnej banky so sídlom v inom členskom štáte s oprávnením na poskytovanie investičných služieb, investičných činností a vedľajších služieb</w:t>
            </w:r>
            <w:hyperlink r:id="rId12" w:anchor="poznamky.poznamka-24" w:tooltip="Odkaz na predpis alebo ustanovenie" w:history="1">
              <w:r w:rsidRPr="00A65A23">
                <w:rPr>
                  <w:rFonts w:ascii="Arial Narrow" w:hAnsi="Arial Narrow"/>
                  <w:sz w:val="22"/>
                  <w:szCs w:val="22"/>
                </w:rPr>
                <w:t>24)</w:t>
              </w:r>
            </w:hyperlink>
            <w:r w:rsidRPr="00A65A23">
              <w:rPr>
                <w:rFonts w:ascii="Arial Narrow" w:hAnsi="Arial Narrow"/>
                <w:sz w:val="22"/>
                <w:szCs w:val="22"/>
              </w:rPr>
              <w:t xml:space="preserve"> vykonáva na základe písomnej zmluvy pre túto osobu finančné sprostredkovanie v sektore kapitálového trhu a ďalšie činnosti podľa osobitného predpisu.</w:t>
            </w:r>
            <w:hyperlink r:id="rId12" w:anchor="poznamky.poznamka-25" w:tooltip="Odkaz na predpis alebo ustanovenie" w:history="1">
              <w:r w:rsidRPr="00A65A23">
                <w:rPr>
                  <w:rFonts w:ascii="Arial Narrow" w:hAnsi="Arial Narrow"/>
                  <w:sz w:val="22"/>
                  <w:szCs w:val="22"/>
                </w:rPr>
                <w:t>25)</w:t>
              </w:r>
            </w:hyperlink>
            <w:r w:rsidRPr="00A65A23">
              <w:rPr>
                <w:rFonts w:ascii="Arial Narrow" w:hAnsi="Arial Narrow"/>
                <w:sz w:val="22"/>
                <w:szCs w:val="22"/>
              </w:rPr>
              <w:t xml:space="preserve"> Viazaný investičný agent môže finančné sprostredkovanie vykonávať len pre jednu z osôb uvedených v prvej vete. </w:t>
            </w:r>
          </w:p>
          <w:p w:rsidR="009B4B30" w:rsidRPr="00A65A23" w:rsidP="009B4B30">
            <w:pPr>
              <w:bidi w:val="0"/>
              <w:spacing w:before="0" w:beforeAutospacing="0" w:after="0" w:afterAutospacing="0" w:line="240" w:lineRule="auto"/>
              <w:jc w:val="both"/>
              <w:rPr>
                <w:rFonts w:ascii="Arial Narrow" w:hAnsi="Arial Narrow" w:cs="Helvetica"/>
                <w:sz w:val="22"/>
                <w:szCs w:val="22"/>
              </w:rPr>
            </w:pPr>
          </w:p>
          <w:p w:rsidR="009B4B30" w:rsidRPr="00A65A23" w:rsidP="009B4B30">
            <w:pPr>
              <w:bidi w:val="0"/>
              <w:spacing w:before="0" w:beforeAutospacing="0" w:after="0" w:afterAutospacing="0" w:line="240" w:lineRule="auto"/>
              <w:rPr>
                <w:rFonts w:ascii="Arial Narrow" w:hAnsi="Arial Narrow" w:cs="Helvetica"/>
                <w:sz w:val="22"/>
                <w:szCs w:val="22"/>
              </w:rPr>
            </w:pPr>
            <w:r w:rsidRPr="00A65A23">
              <w:rPr>
                <w:rFonts w:ascii="Arial Narrow" w:hAnsi="Arial Narrow" w:cs="Helvetica"/>
                <w:sz w:val="22"/>
                <w:szCs w:val="22"/>
              </w:rPr>
              <w:t>(5)</w:t>
            </w:r>
          </w:p>
          <w:p w:rsidR="00A13474" w:rsidRPr="00A13474" w:rsidP="00A13474">
            <w:pPr>
              <w:bidi w:val="0"/>
              <w:spacing w:before="0" w:beforeAutospacing="0" w:after="0" w:afterAutospacing="0" w:line="240" w:lineRule="auto"/>
              <w:jc w:val="both"/>
              <w:rPr>
                <w:rFonts w:ascii="Arial Narrow" w:hAnsi="Arial Narrow" w:cs="Helvetica"/>
                <w:b/>
                <w:color w:val="00B0F0"/>
                <w:sz w:val="22"/>
                <w:szCs w:val="22"/>
              </w:rPr>
            </w:pPr>
            <w:r w:rsidRPr="00A65A23" w:rsidR="009B4B30">
              <w:rPr>
                <w:rFonts w:ascii="Arial Narrow" w:hAnsi="Arial Narrow" w:cs="Helvetica"/>
                <w:sz w:val="22"/>
                <w:szCs w:val="22"/>
              </w:rPr>
              <w:t xml:space="preserve">Obchodník s cennými papiermi a banka s oprávnením podľa </w:t>
            </w:r>
            <w:hyperlink r:id="rId6" w:anchor="paragraf-79a.odsek-1" w:history="1">
              <w:r w:rsidRPr="00A65A23" w:rsidR="009B4B30">
                <w:rPr>
                  <w:rStyle w:val="InternetLink"/>
                  <w:rFonts w:ascii="Arial Narrow" w:hAnsi="Arial Narrow" w:cs="Helvetica"/>
                  <w:bCs/>
                  <w:color w:val="auto"/>
                  <w:sz w:val="22"/>
                  <w:szCs w:val="22"/>
                  <w:u w:val="none"/>
                </w:rPr>
                <w:t>§ 79a ods. 1</w:t>
              </w:r>
            </w:hyperlink>
            <w:r w:rsidRPr="00A65A23" w:rsidR="009B4B30">
              <w:rPr>
                <w:rFonts w:ascii="Arial Narrow" w:hAnsi="Arial Narrow" w:cs="Helvetica"/>
                <w:sz w:val="22"/>
                <w:szCs w:val="22"/>
              </w:rPr>
              <w:t xml:space="preserve"> sú povinní sledovať činnosti svojich viazaných investičných agentov a zabezpečiť dodržiavanie všeobecne záväzných právnych predpisov a ich vnútorných aktov riadenia pri činnostiach vykonávaných týmito osobami v mene obchodníka s cennými papiermi alebo banky s oprávnením podľa </w:t>
            </w:r>
            <w:hyperlink r:id="rId6" w:anchor="paragraf-79a.odsek-1" w:history="1">
              <w:r w:rsidRPr="00A65A23" w:rsidR="009B4B30">
                <w:rPr>
                  <w:rStyle w:val="InternetLink"/>
                  <w:rFonts w:ascii="Arial Narrow" w:hAnsi="Arial Narrow" w:cs="Helvetica"/>
                  <w:bCs/>
                  <w:color w:val="auto"/>
                  <w:sz w:val="22"/>
                  <w:szCs w:val="22"/>
                  <w:u w:val="none"/>
                </w:rPr>
                <w:t>§ 79a ods. 1</w:t>
              </w:r>
            </w:hyperlink>
            <w:r w:rsidRPr="00A65A23" w:rsidR="009B4B30">
              <w:rPr>
                <w:rFonts w:ascii="Arial Narrow" w:hAnsi="Arial Narrow" w:cs="Helvetica"/>
                <w:sz w:val="22"/>
                <w:szCs w:val="22"/>
              </w:rPr>
              <w:t xml:space="preserve">. </w:t>
            </w:r>
            <w:r w:rsidRPr="00A13474">
              <w:rPr>
                <w:rFonts w:ascii="Arial Narrow" w:hAnsi="Arial Narrow"/>
                <w:b/>
                <w:color w:val="00B0F0"/>
                <w:sz w:val="22"/>
                <w:szCs w:val="22"/>
              </w:rPr>
              <w:t>Obchodník s cennými papiermi je povinný prijať primerané opatrenia, aby zabránil všetkým negatívnym vplyvom, ktoré by mohli mať činnosti viazaného investičného agenta, ktoré nepatria do rozsahu pôsobnosti tohto zákona, na činnosti vykonávané viazaným investičným agentom v mene obchodníka s cennými papiermi</w:t>
            </w:r>
            <w:r>
              <w:rPr>
                <w:rFonts w:ascii="Arial Narrow" w:hAnsi="Arial Narrow"/>
                <w:b/>
                <w:color w:val="00B0F0"/>
                <w:sz w:val="22"/>
                <w:szCs w:val="22"/>
              </w:rPr>
              <w:t>.</w:t>
            </w:r>
          </w:p>
          <w:p w:rsidR="009B4B30" w:rsidRPr="00A65A23" w:rsidP="009B4B30">
            <w:pPr>
              <w:bidi w:val="0"/>
              <w:spacing w:before="0" w:beforeAutospacing="0" w:after="0" w:afterAutospacing="0" w:line="240" w:lineRule="auto"/>
              <w:jc w:val="both"/>
              <w:rPr>
                <w:rFonts w:ascii="Arial Narrow" w:hAnsi="Arial Narrow" w:cs="Helvetica"/>
                <w:sz w:val="22"/>
                <w:szCs w:val="22"/>
              </w:rPr>
            </w:pPr>
          </w:p>
          <w:p w:rsidR="009B4B30" w:rsidRPr="00A65A23" w:rsidP="009B4B30">
            <w:pPr>
              <w:bidi w:val="0"/>
              <w:spacing w:before="0" w:beforeAutospacing="0" w:after="0" w:afterAutospacing="0" w:line="240" w:lineRule="auto"/>
              <w:jc w:val="both"/>
              <w:rPr>
                <w:rFonts w:ascii="Arial Narrow" w:hAnsi="Arial Narrow" w:cs="Helvetica"/>
                <w:sz w:val="22"/>
                <w:szCs w:val="22"/>
              </w:rPr>
            </w:pPr>
            <w:r w:rsidRPr="00A65A23">
              <w:rPr>
                <w:rFonts w:ascii="Arial Narrow" w:hAnsi="Arial Narrow" w:cs="Helvetica"/>
                <w:color w:val="494949"/>
                <w:sz w:val="22"/>
                <w:szCs w:val="22"/>
              </w:rPr>
              <w:t>(</w:t>
            </w:r>
            <w:r w:rsidRPr="00A65A23">
              <w:rPr>
                <w:rFonts w:ascii="Arial Narrow" w:hAnsi="Arial Narrow" w:cs="Helvetica"/>
                <w:sz w:val="22"/>
                <w:szCs w:val="22"/>
              </w:rPr>
              <w:t>1)</w:t>
            </w:r>
          </w:p>
          <w:p w:rsidR="009B4B30" w:rsidRPr="00A65A23" w:rsidP="009B4B30">
            <w:pPr>
              <w:bidi w:val="0"/>
              <w:spacing w:before="0" w:beforeAutospacing="0" w:after="0" w:afterAutospacing="0" w:line="240" w:lineRule="auto"/>
              <w:jc w:val="both"/>
              <w:rPr>
                <w:rStyle w:val="InternetLink"/>
                <w:rFonts w:ascii="Arial Narrow" w:hAnsi="Arial Narrow" w:cs="Helvetica"/>
                <w:bCs/>
                <w:color w:val="auto"/>
                <w:sz w:val="22"/>
                <w:szCs w:val="22"/>
                <w:u w:val="none"/>
              </w:rPr>
            </w:pPr>
            <w:r w:rsidRPr="00A65A23">
              <w:rPr>
                <w:rFonts w:ascii="Arial Narrow" w:hAnsi="Arial Narrow" w:cs="Helvetica"/>
                <w:sz w:val="22"/>
                <w:szCs w:val="22"/>
              </w:rPr>
              <w:t xml:space="preserve">Obchodník s cennými papiermi, zahraničný obchodník s cennými papiermi s povolením podľa </w:t>
            </w:r>
            <w:hyperlink r:id="rId6" w:anchor="paragraf-56" w:history="1">
              <w:r w:rsidRPr="00A65A23">
                <w:rPr>
                  <w:rStyle w:val="InternetLink"/>
                  <w:rFonts w:ascii="Arial Narrow" w:hAnsi="Arial Narrow" w:cs="Helvetica"/>
                  <w:bCs/>
                  <w:color w:val="auto"/>
                  <w:sz w:val="22"/>
                  <w:szCs w:val="22"/>
                  <w:u w:val="none"/>
                </w:rPr>
                <w:t>§ 56</w:t>
              </w:r>
            </w:hyperlink>
            <w:r w:rsidRPr="00A65A23">
              <w:rPr>
                <w:rFonts w:ascii="Arial Narrow" w:hAnsi="Arial Narrow" w:cs="Helvetica"/>
                <w:sz w:val="22"/>
                <w:szCs w:val="22"/>
              </w:rPr>
              <w:t xml:space="preserve">, banka s oprávnením podľa </w:t>
            </w:r>
            <w:hyperlink r:id="rId6" w:anchor="paragraf-79a.odsek-1" w:history="1">
              <w:r w:rsidRPr="00A65A23">
                <w:rPr>
                  <w:rStyle w:val="InternetLink"/>
                  <w:rFonts w:ascii="Arial Narrow" w:hAnsi="Arial Narrow" w:cs="Helvetica"/>
                  <w:bCs/>
                  <w:color w:val="auto"/>
                  <w:sz w:val="22"/>
                  <w:szCs w:val="22"/>
                  <w:u w:val="none"/>
                </w:rPr>
                <w:t>§ 79a ods. 1</w:t>
              </w:r>
            </w:hyperlink>
            <w:r w:rsidRPr="00A65A23">
              <w:rPr>
                <w:rFonts w:ascii="Arial Narrow" w:hAnsi="Arial Narrow" w:cs="Helvetica"/>
                <w:sz w:val="22"/>
                <w:szCs w:val="22"/>
              </w:rPr>
              <w:t xml:space="preserve"> alebo zahraničná banka s povolením na vykonávanie bankových činností prostredníctvom jej pobočky na území Slovenskej republiky</w:t>
            </w:r>
            <w:hyperlink r:id="rId6" w:anchor="poznamky.poznamka-54a" w:history="1">
              <w:r w:rsidRPr="00A65A23">
                <w:rPr>
                  <w:rStyle w:val="InternetLink"/>
                  <w:rFonts w:ascii="Arial Narrow" w:hAnsi="Arial Narrow" w:cs="Helvetica"/>
                  <w:bCs/>
                  <w:color w:val="auto"/>
                  <w:sz w:val="22"/>
                  <w:szCs w:val="22"/>
                  <w:u w:val="none"/>
                  <w:vertAlign w:val="superscript"/>
                </w:rPr>
                <w:t>54a</w:t>
              </w:r>
            </w:hyperlink>
            <w:r w:rsidRPr="00A65A23">
              <w:rPr>
                <w:rStyle w:val="InternetLink"/>
                <w:rFonts w:ascii="Arial Narrow" w:hAnsi="Arial Narrow" w:cs="Helvetica"/>
                <w:bCs/>
                <w:color w:val="auto"/>
                <w:sz w:val="22"/>
                <w:szCs w:val="22"/>
                <w:u w:val="none"/>
              </w:rPr>
              <w:t>)</w:t>
            </w:r>
            <w:r w:rsidRPr="00A65A23">
              <w:rPr>
                <w:rFonts w:ascii="Arial Narrow" w:hAnsi="Arial Narrow" w:cs="Helvetica"/>
                <w:sz w:val="22"/>
                <w:szCs w:val="22"/>
              </w:rPr>
              <w:t xml:space="preserve"> a s oprávnením podľa </w:t>
            </w:r>
            <w:hyperlink r:id="rId6" w:anchor="paragraf-79a.odsek-1" w:history="1">
              <w:r w:rsidRPr="00A65A23">
                <w:rPr>
                  <w:rStyle w:val="InternetLink"/>
                  <w:rFonts w:ascii="Arial Narrow" w:hAnsi="Arial Narrow" w:cs="Helvetica"/>
                  <w:bCs/>
                  <w:color w:val="auto"/>
                  <w:sz w:val="22"/>
                  <w:szCs w:val="22"/>
                  <w:u w:val="none"/>
                </w:rPr>
                <w:t>§ 79a ods. 1</w:t>
              </w:r>
            </w:hyperlink>
            <w:r w:rsidRPr="00A65A23">
              <w:rPr>
                <w:rFonts w:ascii="Arial Narrow" w:hAnsi="Arial Narrow" w:cs="Helvetica"/>
                <w:sz w:val="22"/>
                <w:szCs w:val="22"/>
              </w:rPr>
              <w:t xml:space="preserve"> môžu využívať na finančné sprostredkovanie v sektore kapitálového trhu samostatných finančných agentov a viazaných finančných agentov podľa osobitného zákona,</w:t>
            </w:r>
            <w:hyperlink r:id="rId6" w:anchor="poznamky.poznamka-54b" w:history="1">
              <w:r w:rsidRPr="00A65A23">
                <w:rPr>
                  <w:rStyle w:val="InternetLink"/>
                  <w:rFonts w:ascii="Arial Narrow" w:hAnsi="Arial Narrow" w:cs="Helvetica"/>
                  <w:bCs/>
                  <w:color w:val="auto"/>
                  <w:sz w:val="22"/>
                  <w:szCs w:val="22"/>
                  <w:u w:val="none"/>
                  <w:vertAlign w:val="superscript"/>
                </w:rPr>
                <w:t>54b</w:t>
              </w:r>
            </w:hyperlink>
            <w:r w:rsidRPr="00A65A23">
              <w:rPr>
                <w:rStyle w:val="InternetLink"/>
                <w:rFonts w:ascii="Arial Narrow" w:hAnsi="Arial Narrow" w:cs="Helvetica"/>
                <w:bCs/>
                <w:color w:val="auto"/>
                <w:sz w:val="22"/>
                <w:szCs w:val="22"/>
                <w:u w:val="none"/>
              </w:rPr>
              <w:t>)</w:t>
            </w:r>
            <w:r w:rsidRPr="00A65A23">
              <w:rPr>
                <w:rFonts w:ascii="Arial Narrow" w:hAnsi="Arial Narrow" w:cs="Helvetica"/>
                <w:sz w:val="22"/>
                <w:szCs w:val="22"/>
              </w:rPr>
              <w:t xml:space="preserve"> a to len ak sú samostatný finančný agent a viazaný finančný agent zapísaní v registri finančných agentov, finančných poradcov, finančných sprostredkovateľov z iného členského štátu v sektore poistenia alebo zaistenia a viazaných investičných agentov;</w:t>
            </w:r>
            <w:hyperlink r:id="rId6" w:anchor="poznamky.poznamka-54c" w:history="1">
              <w:r w:rsidRPr="00A65A23">
                <w:rPr>
                  <w:rStyle w:val="InternetLink"/>
                  <w:rFonts w:ascii="Arial Narrow" w:hAnsi="Arial Narrow" w:cs="Helvetica"/>
                  <w:bCs/>
                  <w:color w:val="auto"/>
                  <w:sz w:val="22"/>
                  <w:szCs w:val="22"/>
                  <w:u w:val="none"/>
                  <w:vertAlign w:val="superscript"/>
                </w:rPr>
                <w:t>54c</w:t>
              </w:r>
            </w:hyperlink>
            <w:r w:rsidRPr="00A65A23">
              <w:rPr>
                <w:rStyle w:val="InternetLink"/>
                <w:rFonts w:ascii="Arial Narrow" w:hAnsi="Arial Narrow" w:cs="Helvetica"/>
                <w:bCs/>
                <w:color w:val="auto"/>
                <w:sz w:val="22"/>
                <w:szCs w:val="22"/>
                <w:u w:val="none"/>
              </w:rPr>
              <w:t>)</w:t>
            </w:r>
            <w:r w:rsidRPr="00A65A23">
              <w:rPr>
                <w:rFonts w:ascii="Arial Narrow" w:hAnsi="Arial Narrow" w:cs="Helvetica"/>
                <w:sz w:val="22"/>
                <w:szCs w:val="22"/>
              </w:rPr>
              <w:t xml:space="preserve"> samostatných finančných agentov môžu využívať na finančné sprostredkovanie v sektore kapitálového trhu aj zahraničný obchodník podľa </w:t>
            </w:r>
            <w:hyperlink r:id="rId6" w:anchor="paragraf-65" w:history="1">
              <w:r w:rsidRPr="00A65A23">
                <w:rPr>
                  <w:rStyle w:val="InternetLink"/>
                  <w:rFonts w:ascii="Arial Narrow" w:hAnsi="Arial Narrow" w:cs="Helvetica"/>
                  <w:bCs/>
                  <w:color w:val="auto"/>
                  <w:sz w:val="22"/>
                  <w:szCs w:val="22"/>
                  <w:u w:val="none"/>
                </w:rPr>
                <w:t>§ 65</w:t>
              </w:r>
            </w:hyperlink>
            <w:r w:rsidRPr="00A65A23">
              <w:rPr>
                <w:rFonts w:ascii="Arial Narrow" w:hAnsi="Arial Narrow" w:cs="Helvetica"/>
                <w:sz w:val="22"/>
                <w:szCs w:val="22"/>
              </w:rPr>
              <w:t xml:space="preserve"> a </w:t>
            </w:r>
            <w:hyperlink r:id="rId6" w:anchor="paragraf-67" w:history="1">
              <w:r w:rsidRPr="00A65A23">
                <w:rPr>
                  <w:rStyle w:val="InternetLink"/>
                  <w:rFonts w:ascii="Arial Narrow" w:hAnsi="Arial Narrow" w:cs="Helvetica"/>
                  <w:bCs/>
                  <w:color w:val="auto"/>
                  <w:sz w:val="22"/>
                  <w:szCs w:val="22"/>
                  <w:u w:val="none"/>
                </w:rPr>
                <w:t>67</w:t>
              </w:r>
            </w:hyperlink>
            <w:r w:rsidRPr="00A65A23">
              <w:rPr>
                <w:rFonts w:ascii="Arial Narrow" w:hAnsi="Arial Narrow" w:cs="Helvetica"/>
                <w:sz w:val="22"/>
                <w:szCs w:val="22"/>
              </w:rPr>
              <w:t xml:space="preserve"> a zahraničná banka, ktorá pôsobí na území Slovenskej republiky podľa osobitného zákona.</w:t>
            </w:r>
            <w:hyperlink r:id="rId6" w:anchor="poznamky.poznamka-54d" w:history="1">
              <w:r w:rsidRPr="00A65A23">
                <w:rPr>
                  <w:rStyle w:val="InternetLink"/>
                  <w:rFonts w:ascii="Arial Narrow" w:hAnsi="Arial Narrow" w:cs="Helvetica"/>
                  <w:bCs/>
                  <w:color w:val="auto"/>
                  <w:sz w:val="22"/>
                  <w:szCs w:val="22"/>
                  <w:u w:val="none"/>
                  <w:vertAlign w:val="superscript"/>
                </w:rPr>
                <w:t>54d</w:t>
              </w:r>
            </w:hyperlink>
            <w:r w:rsidRPr="00A65A23">
              <w:rPr>
                <w:rStyle w:val="InternetLink"/>
                <w:rFonts w:ascii="Arial Narrow" w:hAnsi="Arial Narrow" w:cs="Helvetica"/>
                <w:bCs/>
                <w:color w:val="auto"/>
                <w:sz w:val="22"/>
                <w:szCs w:val="22"/>
                <w:u w:val="none"/>
              </w:rPr>
              <w:t>)</w:t>
            </w:r>
          </w:p>
          <w:p w:rsidR="009B4B30" w:rsidRPr="00A65A23" w:rsidP="009B4B30">
            <w:pPr>
              <w:bidi w:val="0"/>
              <w:spacing w:before="0" w:beforeAutospacing="0" w:after="0" w:afterAutospacing="0" w:line="240" w:lineRule="auto"/>
              <w:jc w:val="both"/>
              <w:rPr>
                <w:rFonts w:ascii="Arial Narrow" w:hAnsi="Arial Narrow" w:cs="Helvetica"/>
                <w:sz w:val="22"/>
                <w:szCs w:val="22"/>
              </w:rPr>
            </w:pPr>
            <w:r w:rsidRPr="00A65A23">
              <w:rPr>
                <w:rFonts w:ascii="Arial Narrow" w:hAnsi="Arial Narrow" w:cs="Helvetica"/>
                <w:sz w:val="22"/>
                <w:szCs w:val="22"/>
              </w:rPr>
              <w:t>(2)</w:t>
            </w:r>
          </w:p>
          <w:p w:rsidR="009B4B30" w:rsidRPr="00A65A23" w:rsidP="009B4B30">
            <w:pPr>
              <w:bidi w:val="0"/>
              <w:spacing w:before="0" w:beforeAutospacing="0" w:after="0" w:afterAutospacing="0" w:line="240" w:lineRule="auto"/>
              <w:jc w:val="both"/>
              <w:rPr>
                <w:rFonts w:ascii="Arial Narrow" w:hAnsi="Arial Narrow" w:cs="Helvetica"/>
                <w:sz w:val="22"/>
                <w:szCs w:val="22"/>
              </w:rPr>
            </w:pPr>
            <w:r w:rsidRPr="00A65A23">
              <w:rPr>
                <w:rFonts w:ascii="Arial Narrow" w:hAnsi="Arial Narrow" w:cs="Helvetica"/>
                <w:sz w:val="22"/>
                <w:szCs w:val="22"/>
              </w:rPr>
              <w:t xml:space="preserve">Obchodník s cennými papiermi a banka s oprávnením podľa </w:t>
            </w:r>
            <w:hyperlink r:id="rId6" w:anchor="paragraf-79a.odsek-1" w:history="1">
              <w:r w:rsidRPr="00A65A23">
                <w:rPr>
                  <w:rStyle w:val="InternetLink"/>
                  <w:rFonts w:ascii="Arial Narrow" w:hAnsi="Arial Narrow" w:cs="Helvetica"/>
                  <w:bCs/>
                  <w:color w:val="auto"/>
                  <w:sz w:val="22"/>
                  <w:szCs w:val="22"/>
                  <w:u w:val="none"/>
                </w:rPr>
                <w:t>§ 79a ods. 1</w:t>
              </w:r>
            </w:hyperlink>
            <w:r w:rsidRPr="00A65A23">
              <w:rPr>
                <w:rFonts w:ascii="Arial Narrow" w:hAnsi="Arial Narrow" w:cs="Helvetica"/>
                <w:sz w:val="22"/>
                <w:szCs w:val="22"/>
              </w:rPr>
              <w:t xml:space="preserve"> môžu využívať na propagáciu nimi poskytovaných investičných služieb a vedľajších služieb, vyhľadávanie obchodných príležitostí, prijímanie pokynov od klientov alebo potenciálnych klientov a ich postúpenie, umiestnenie finančných nástrojov a poskytovanie investičného poradenstva v súvislosti s takýmito finančnými nástrojmi a nimi ponúkanými investičnými službami a vedľajšími službami viazaných investičných agentov podľa osobitného zákona,</w:t>
            </w:r>
            <w:hyperlink r:id="rId6" w:anchor="poznamky.poznamka-54e" w:history="1">
              <w:r w:rsidRPr="00A65A23">
                <w:rPr>
                  <w:rStyle w:val="InternetLink"/>
                  <w:rFonts w:ascii="Arial Narrow" w:hAnsi="Arial Narrow" w:cs="Helvetica"/>
                  <w:bCs/>
                  <w:color w:val="auto"/>
                  <w:sz w:val="22"/>
                  <w:szCs w:val="22"/>
                  <w:u w:val="none"/>
                  <w:vertAlign w:val="superscript"/>
                </w:rPr>
                <w:t>54e</w:t>
              </w:r>
            </w:hyperlink>
            <w:r w:rsidRPr="00A65A23">
              <w:rPr>
                <w:rStyle w:val="InternetLink"/>
                <w:rFonts w:ascii="Arial Narrow" w:hAnsi="Arial Narrow" w:cs="Helvetica"/>
                <w:bCs/>
                <w:color w:val="auto"/>
                <w:sz w:val="22"/>
                <w:szCs w:val="22"/>
                <w:u w:val="none"/>
              </w:rPr>
              <w:t>)</w:t>
            </w:r>
            <w:r w:rsidRPr="00A65A23">
              <w:rPr>
                <w:rFonts w:ascii="Arial Narrow" w:hAnsi="Arial Narrow" w:cs="Helvetica"/>
                <w:sz w:val="22"/>
                <w:szCs w:val="22"/>
              </w:rPr>
              <w:t xml:space="preserve"> a to len ak je viazaný investičný agent zapísaný v registri finančných agentov, finančných poradcov, finančných sprostredkovateľov z iného členského štátu v sektore poistenia alebo zaistenia a viazaných investičných agentov</w:t>
            </w:r>
            <w:hyperlink r:id="rId6" w:anchor="poznamky.poznamka-54c" w:history="1">
              <w:r w:rsidRPr="00A65A23">
                <w:rPr>
                  <w:rStyle w:val="InternetLink"/>
                  <w:rFonts w:ascii="Arial Narrow" w:hAnsi="Arial Narrow" w:cs="Helvetica"/>
                  <w:bCs/>
                  <w:color w:val="auto"/>
                  <w:sz w:val="22"/>
                  <w:szCs w:val="22"/>
                  <w:u w:val="none"/>
                  <w:vertAlign w:val="superscript"/>
                </w:rPr>
                <w:t>54c</w:t>
              </w:r>
            </w:hyperlink>
            <w:r w:rsidRPr="00A65A23">
              <w:rPr>
                <w:rStyle w:val="InternetLink"/>
                <w:rFonts w:ascii="Arial Narrow" w:hAnsi="Arial Narrow" w:cs="Helvetica"/>
                <w:bCs/>
                <w:color w:val="auto"/>
                <w:sz w:val="22"/>
                <w:szCs w:val="22"/>
                <w:u w:val="none"/>
              </w:rPr>
              <w:t>)</w:t>
            </w:r>
            <w:r w:rsidRPr="00A65A23">
              <w:rPr>
                <w:rFonts w:ascii="Arial Narrow" w:hAnsi="Arial Narrow" w:cs="Helvetica"/>
                <w:sz w:val="22"/>
                <w:szCs w:val="22"/>
              </w:rPr>
              <w:t xml:space="preserve"> alebo v obdobnom registri vedenom v inom členskom štáte. </w:t>
            </w:r>
          </w:p>
          <w:p w:rsidR="009B4B30" w:rsidRPr="00A65A23" w:rsidP="009B4B30">
            <w:pPr>
              <w:bidi w:val="0"/>
              <w:spacing w:before="0" w:beforeAutospacing="0" w:after="0" w:afterAutospacing="0" w:line="240" w:lineRule="auto"/>
              <w:jc w:val="both"/>
              <w:rPr>
                <w:rFonts w:ascii="Arial Narrow" w:hAnsi="Arial Narrow"/>
                <w:sz w:val="22"/>
                <w:szCs w:val="22"/>
              </w:rPr>
            </w:pPr>
          </w:p>
          <w:p w:rsidR="009B4B30" w:rsidRPr="00A65A23" w:rsidP="009B4B30">
            <w:pPr>
              <w:bidi w:val="0"/>
              <w:spacing w:before="0" w:beforeAutospacing="0" w:after="0" w:afterAutospacing="0" w:line="240" w:lineRule="auto"/>
              <w:jc w:val="both"/>
              <w:rPr>
                <w:rFonts w:ascii="Arial Narrow" w:hAnsi="Arial Narrow"/>
                <w:sz w:val="22"/>
                <w:szCs w:val="22"/>
              </w:rPr>
            </w:pPr>
            <w:r w:rsidRPr="00A65A23">
              <w:rPr>
                <w:rFonts w:ascii="Arial Narrow" w:hAnsi="Arial Narrow"/>
                <w:sz w:val="22"/>
                <w:szCs w:val="22"/>
              </w:rPr>
              <w:t>(2)</w:t>
            </w:r>
          </w:p>
          <w:p w:rsidR="009B4B30" w:rsidP="009B4B30">
            <w:pPr>
              <w:bidi w:val="0"/>
              <w:spacing w:before="0" w:beforeAutospacing="0" w:after="0" w:afterAutospacing="0" w:line="240" w:lineRule="auto"/>
              <w:jc w:val="both"/>
              <w:rPr>
                <w:rFonts w:ascii="Arial Narrow" w:hAnsi="Arial Narrow"/>
                <w:sz w:val="22"/>
                <w:szCs w:val="22"/>
              </w:rPr>
            </w:pPr>
            <w:r w:rsidRPr="00A65A23">
              <w:rPr>
                <w:rFonts w:ascii="Arial Narrow" w:hAnsi="Arial Narrow"/>
                <w:sz w:val="22"/>
                <w:szCs w:val="22"/>
              </w:rPr>
              <w:t xml:space="preserve">Navrhovateľom na zápis viazaného finančného agenta je finančná inštitúcia so sídlom alebo umiestnením organizačnej zložky na území Slovenskej republiky, s ktorou má viazaný finančný agent uzavretú zmluvu podľa </w:t>
            </w:r>
            <w:hyperlink r:id="rId12" w:anchor="paragraf-8" w:tooltip="Odkaz na predpis alebo ustanovenie" w:history="1">
              <w:r w:rsidRPr="00A65A23">
                <w:rPr>
                  <w:rFonts w:ascii="Arial Narrow" w:hAnsi="Arial Narrow"/>
                  <w:sz w:val="22"/>
                  <w:szCs w:val="22"/>
                </w:rPr>
                <w:t>§ 8</w:t>
              </w:r>
            </w:hyperlink>
            <w:r w:rsidRPr="00A65A23">
              <w:rPr>
                <w:rFonts w:ascii="Arial Narrow" w:hAnsi="Arial Narrow"/>
                <w:sz w:val="22"/>
                <w:szCs w:val="22"/>
              </w:rPr>
              <w:t xml:space="preserve">, navrhovateľom na zápis podriadeného finančného agenta je samostatný finančný agent, s ktorým má podriadený finančný agent uzavretú zmluvu podľa </w:t>
            </w:r>
            <w:hyperlink r:id="rId12" w:anchor="paragraf-9" w:tooltip="Odkaz na predpis alebo ustanovenie" w:history="1">
              <w:r w:rsidRPr="00A65A23">
                <w:rPr>
                  <w:rFonts w:ascii="Arial Narrow" w:hAnsi="Arial Narrow"/>
                  <w:sz w:val="22"/>
                  <w:szCs w:val="22"/>
                </w:rPr>
                <w:t>§ 9</w:t>
              </w:r>
            </w:hyperlink>
            <w:r w:rsidRPr="00A65A23">
              <w:rPr>
                <w:rFonts w:ascii="Arial Narrow" w:hAnsi="Arial Narrow"/>
                <w:sz w:val="22"/>
                <w:szCs w:val="22"/>
              </w:rPr>
              <w:t>. Navrhovateľom na zápis viazaného investičného agenta je osoba oprávnená na využívanie viazaných investičných agentov podľa osobitného zákona,</w:t>
            </w:r>
            <w:hyperlink r:id="rId12" w:anchor="poznamky.poznamka-25" w:tooltip="Odkaz na predpis alebo ustanovenie" w:history="1">
              <w:r w:rsidRPr="00A65A23">
                <w:rPr>
                  <w:rFonts w:ascii="Arial Narrow" w:hAnsi="Arial Narrow"/>
                  <w:sz w:val="22"/>
                  <w:szCs w:val="22"/>
                </w:rPr>
                <w:t>25)</w:t>
              </w:r>
            </w:hyperlink>
            <w:r w:rsidRPr="00A65A23">
              <w:rPr>
                <w:rFonts w:ascii="Arial Narrow" w:hAnsi="Arial Narrow"/>
                <w:sz w:val="22"/>
                <w:szCs w:val="22"/>
              </w:rPr>
              <w:t xml:space="preserve"> s ktorou má viazaný investičný agent uzavretú zmluvu podľa </w:t>
            </w:r>
            <w:hyperlink r:id="rId12" w:anchor="paragraf-12" w:tooltip="Odkaz na predpis alebo ustanovenie" w:history="1">
              <w:r w:rsidRPr="00A65A23">
                <w:rPr>
                  <w:rFonts w:ascii="Arial Narrow" w:hAnsi="Arial Narrow"/>
                  <w:sz w:val="22"/>
                  <w:szCs w:val="22"/>
                </w:rPr>
                <w:t>§ 12</w:t>
              </w:r>
            </w:hyperlink>
            <w:r w:rsidRPr="00A65A23">
              <w:rPr>
                <w:rFonts w:ascii="Arial Narrow" w:hAnsi="Arial Narrow"/>
                <w:sz w:val="22"/>
                <w:szCs w:val="22"/>
              </w:rPr>
              <w:t xml:space="preserve">. </w:t>
            </w:r>
          </w:p>
          <w:p w:rsidR="00685E1F" w:rsidRPr="00A65A23" w:rsidP="009B4B30">
            <w:pPr>
              <w:bidi w:val="0"/>
              <w:spacing w:before="0" w:beforeAutospacing="0" w:after="0" w:afterAutospacing="0" w:line="240" w:lineRule="auto"/>
              <w:jc w:val="both"/>
              <w:rPr>
                <w:rFonts w:ascii="Arial Narrow" w:hAnsi="Arial Narrow"/>
                <w:sz w:val="22"/>
                <w:szCs w:val="22"/>
              </w:rPr>
            </w:pPr>
          </w:p>
          <w:p w:rsidR="00EA0C8D" w:rsidRPr="00A13474" w:rsidP="00A13474">
            <w:pPr>
              <w:bidi w:val="0"/>
              <w:spacing w:before="225" w:beforeAutospacing="0" w:after="0" w:afterAutospacing="0" w:line="240" w:lineRule="auto"/>
              <w:jc w:val="both"/>
              <w:rPr>
                <w:rFonts w:ascii="Arial Narrow" w:hAnsi="Arial Narrow" w:cs="Helvetica"/>
                <w:sz w:val="22"/>
                <w:szCs w:val="22"/>
              </w:rPr>
            </w:pPr>
            <w:r w:rsidRPr="00A13474">
              <w:rPr>
                <w:rFonts w:ascii="Arial Narrow" w:hAnsi="Arial Narrow" w:cs="Helvetica"/>
                <w:sz w:val="22"/>
                <w:szCs w:val="22"/>
              </w:rPr>
              <w:t>(3)</w:t>
            </w:r>
          </w:p>
          <w:p w:rsidR="00EA0C8D" w:rsidRPr="00A13474" w:rsidP="00A13474">
            <w:pPr>
              <w:bidi w:val="0"/>
              <w:spacing w:before="0" w:beforeAutospacing="0" w:after="0" w:afterAutospacing="0" w:line="240" w:lineRule="auto"/>
              <w:jc w:val="both"/>
              <w:rPr>
                <w:rFonts w:ascii="Arial Narrow" w:hAnsi="Arial Narrow" w:cs="Helvetica"/>
                <w:sz w:val="22"/>
                <w:szCs w:val="22"/>
              </w:rPr>
            </w:pPr>
            <w:r w:rsidRPr="00A13474">
              <w:rPr>
                <w:rFonts w:ascii="Arial Narrow" w:hAnsi="Arial Narrow" w:cs="Helvetica"/>
                <w:sz w:val="22"/>
                <w:szCs w:val="22"/>
              </w:rPr>
              <w:t xml:space="preserve">Viazaný finančný agent, ktorý je fyzickou osobou, podriadený finančný agent, ktorý je fyzickou osobou, viazaný investičný agent, ktorý je fyzickou osobou, každý zamestnanec viazaného finančného agenta, podriadeného finančného agenta a viazaného investičného agenta vykonávajúci činnosť, ktorej obsahom je finančné sprostredkovanie, musí byť dôveryhodný. </w:t>
            </w:r>
          </w:p>
          <w:p w:rsidR="00EA0C8D" w:rsidRPr="00A13474" w:rsidP="00A13474">
            <w:pPr>
              <w:bidi w:val="0"/>
              <w:spacing w:before="0" w:beforeAutospacing="0" w:after="0" w:afterAutospacing="0" w:line="240" w:lineRule="auto"/>
              <w:jc w:val="both"/>
              <w:rPr>
                <w:rFonts w:ascii="Arial Narrow" w:hAnsi="Arial Narrow" w:cs="Helvetica"/>
                <w:sz w:val="22"/>
                <w:szCs w:val="22"/>
              </w:rPr>
            </w:pPr>
            <w:r w:rsidRPr="00A13474">
              <w:rPr>
                <w:rFonts w:ascii="Arial Narrow" w:hAnsi="Arial Narrow" w:cs="Helvetica"/>
                <w:sz w:val="22"/>
                <w:szCs w:val="22"/>
              </w:rPr>
              <w:t>(4)</w:t>
            </w:r>
          </w:p>
          <w:p w:rsidR="00EA0C8D" w:rsidRPr="00A13474" w:rsidP="00A13474">
            <w:pPr>
              <w:bidi w:val="0"/>
              <w:spacing w:before="0" w:beforeAutospacing="0" w:after="0" w:afterAutospacing="0" w:line="240" w:lineRule="auto"/>
              <w:jc w:val="both"/>
              <w:rPr>
                <w:rFonts w:ascii="Arial Narrow" w:hAnsi="Arial Narrow" w:cs="Helvetica"/>
                <w:sz w:val="22"/>
                <w:szCs w:val="22"/>
              </w:rPr>
            </w:pPr>
            <w:r w:rsidRPr="00A13474">
              <w:rPr>
                <w:rFonts w:ascii="Arial Narrow" w:hAnsi="Arial Narrow" w:cs="Helvetica"/>
                <w:sz w:val="22"/>
                <w:szCs w:val="22"/>
              </w:rPr>
              <w:t>Dôveryhodnosť preukazuje</w:t>
            </w:r>
          </w:p>
          <w:p w:rsidR="00EA0C8D" w:rsidRPr="00A13474" w:rsidP="00A13474">
            <w:pPr>
              <w:bidi w:val="0"/>
              <w:spacing w:before="0" w:beforeAutospacing="0" w:after="0" w:afterAutospacing="0" w:line="240" w:lineRule="auto"/>
              <w:jc w:val="both"/>
              <w:rPr>
                <w:rFonts w:ascii="Arial Narrow" w:hAnsi="Arial Narrow" w:cs="Helvetica"/>
                <w:sz w:val="22"/>
                <w:szCs w:val="22"/>
              </w:rPr>
            </w:pPr>
            <w:r w:rsidRPr="00A13474">
              <w:rPr>
                <w:rFonts w:ascii="Arial Narrow" w:hAnsi="Arial Narrow" w:cs="Helvetica"/>
                <w:sz w:val="22"/>
                <w:szCs w:val="22"/>
              </w:rPr>
              <w:t>a)</w:t>
            </w:r>
          </w:p>
          <w:p w:rsidR="00EA0C8D" w:rsidRPr="00A13474" w:rsidP="00A13474">
            <w:pPr>
              <w:bidi w:val="0"/>
              <w:spacing w:before="0" w:beforeAutospacing="0" w:after="0" w:afterAutospacing="0" w:line="240" w:lineRule="auto"/>
              <w:jc w:val="both"/>
              <w:rPr>
                <w:rFonts w:ascii="Arial Narrow" w:hAnsi="Arial Narrow" w:cs="Helvetica"/>
                <w:sz w:val="22"/>
                <w:szCs w:val="22"/>
              </w:rPr>
            </w:pPr>
            <w:r w:rsidRPr="00A13474">
              <w:rPr>
                <w:rFonts w:ascii="Arial Narrow" w:hAnsi="Arial Narrow" w:cs="Helvetica"/>
                <w:sz w:val="22"/>
                <w:szCs w:val="22"/>
              </w:rPr>
              <w:t xml:space="preserve">viazaný finančný agent podľa odseku 2 a viazaný investičný agent podľa odseku 2 navrhovateľovi ku dňu podania návrhu na zápis do príslušného zoznamu v príslušnom podregistri podľa </w:t>
            </w:r>
            <w:hyperlink r:id="rId9" w:anchor="paragraf-13" w:tooltip="Odkaz na predpis alebo ustanovenie" w:history="1">
              <w:r w:rsidRPr="00A13474">
                <w:rPr>
                  <w:rFonts w:ascii="Arial Narrow" w:hAnsi="Arial Narrow" w:cs="Helvetica"/>
                  <w:bCs/>
                  <w:sz w:val="22"/>
                  <w:szCs w:val="22"/>
                </w:rPr>
                <w:t>§ 13</w:t>
              </w:r>
            </w:hyperlink>
            <w:r w:rsidRPr="00A13474">
              <w:rPr>
                <w:rFonts w:ascii="Arial Narrow" w:hAnsi="Arial Narrow" w:cs="Helvetica"/>
                <w:sz w:val="22"/>
                <w:szCs w:val="22"/>
              </w:rPr>
              <w:t xml:space="preserve">, </w:t>
            </w:r>
          </w:p>
          <w:p w:rsidR="00EA0C8D" w:rsidRPr="00A13474" w:rsidP="00A13474">
            <w:pPr>
              <w:bidi w:val="0"/>
              <w:spacing w:before="0" w:beforeAutospacing="0" w:after="0" w:afterAutospacing="0" w:line="240" w:lineRule="auto"/>
              <w:jc w:val="both"/>
              <w:rPr>
                <w:rFonts w:ascii="Arial Narrow" w:hAnsi="Arial Narrow" w:cs="Helvetica"/>
                <w:sz w:val="22"/>
                <w:szCs w:val="22"/>
              </w:rPr>
            </w:pPr>
            <w:r w:rsidRPr="00A13474">
              <w:rPr>
                <w:rFonts w:ascii="Arial Narrow" w:hAnsi="Arial Narrow" w:cs="Helvetica"/>
                <w:sz w:val="22"/>
                <w:szCs w:val="22"/>
              </w:rPr>
              <w:t>b)</w:t>
            </w:r>
          </w:p>
          <w:p w:rsidR="00EA0C8D" w:rsidRPr="00A13474" w:rsidP="00A13474">
            <w:pPr>
              <w:bidi w:val="0"/>
              <w:spacing w:before="0" w:beforeAutospacing="0" w:after="0" w:afterAutospacing="0" w:line="240" w:lineRule="auto"/>
              <w:jc w:val="both"/>
              <w:rPr>
                <w:rFonts w:ascii="Arial Narrow" w:hAnsi="Arial Narrow" w:cs="Helvetica"/>
                <w:sz w:val="22"/>
                <w:szCs w:val="22"/>
              </w:rPr>
            </w:pPr>
            <w:r w:rsidRPr="00A13474">
              <w:rPr>
                <w:rFonts w:ascii="Arial Narrow" w:hAnsi="Arial Narrow" w:cs="Helvetica"/>
                <w:sz w:val="22"/>
                <w:szCs w:val="22"/>
              </w:rPr>
              <w:t xml:space="preserve">podriadený finančný agent podľa odseku 2 navrhovateľovi ku dňu podania návrhu na zápis do príslušného zoznamu v príslušnom podregistri podľa </w:t>
            </w:r>
            <w:hyperlink r:id="rId9" w:anchor="paragraf-13" w:tooltip="Odkaz na predpis alebo ustanovenie" w:history="1">
              <w:r w:rsidRPr="00A13474">
                <w:rPr>
                  <w:rFonts w:ascii="Arial Narrow" w:hAnsi="Arial Narrow" w:cs="Helvetica"/>
                  <w:bCs/>
                  <w:sz w:val="22"/>
                  <w:szCs w:val="22"/>
                </w:rPr>
                <w:t>§ 13</w:t>
              </w:r>
            </w:hyperlink>
            <w:r w:rsidRPr="00A13474">
              <w:rPr>
                <w:rFonts w:ascii="Arial Narrow" w:hAnsi="Arial Narrow" w:cs="Helvetica"/>
                <w:sz w:val="22"/>
                <w:szCs w:val="22"/>
              </w:rPr>
              <w:t xml:space="preserve">, </w:t>
            </w:r>
          </w:p>
          <w:p w:rsidR="00EA0C8D" w:rsidRPr="00A13474" w:rsidP="00A13474">
            <w:pPr>
              <w:bidi w:val="0"/>
              <w:spacing w:before="0" w:beforeAutospacing="0" w:after="0" w:afterAutospacing="0" w:line="240" w:lineRule="auto"/>
              <w:jc w:val="both"/>
              <w:rPr>
                <w:rFonts w:ascii="Arial Narrow" w:hAnsi="Arial Narrow" w:cs="Helvetica"/>
                <w:sz w:val="22"/>
                <w:szCs w:val="22"/>
              </w:rPr>
            </w:pPr>
            <w:r w:rsidRPr="00A13474">
              <w:rPr>
                <w:rFonts w:ascii="Arial Narrow" w:hAnsi="Arial Narrow" w:cs="Helvetica"/>
                <w:sz w:val="22"/>
                <w:szCs w:val="22"/>
              </w:rPr>
              <w:t>c)</w:t>
            </w:r>
          </w:p>
          <w:p w:rsidR="00EA0C8D" w:rsidRPr="00A13474" w:rsidP="00A13474">
            <w:pPr>
              <w:bidi w:val="0"/>
              <w:spacing w:before="0" w:beforeAutospacing="0" w:after="0" w:afterAutospacing="0" w:line="240" w:lineRule="auto"/>
              <w:jc w:val="both"/>
              <w:rPr>
                <w:rFonts w:ascii="Arial Narrow" w:hAnsi="Arial Narrow" w:cs="Helvetica"/>
                <w:sz w:val="22"/>
                <w:szCs w:val="22"/>
              </w:rPr>
            </w:pPr>
            <w:r w:rsidRPr="00A13474">
              <w:rPr>
                <w:rFonts w:ascii="Arial Narrow" w:hAnsi="Arial Narrow" w:cs="Helvetica"/>
                <w:sz w:val="22"/>
                <w:szCs w:val="22"/>
              </w:rPr>
              <w:t xml:space="preserve">zamestnanec finančného agenta alebo finančného poradcu ku dňu skutočného začatia vykonávania činnosti, ktorej obsahom je finančné sprostredkovanie alebo finančné poradenstvo, finančnému agentovi alebo finančnému poradcovi. </w:t>
            </w:r>
          </w:p>
          <w:p w:rsidR="00EA0C8D" w:rsidRPr="00A13474" w:rsidP="00A13474">
            <w:pPr>
              <w:bidi w:val="0"/>
              <w:spacing w:before="0" w:beforeAutospacing="0" w:after="0" w:afterAutospacing="0" w:line="240" w:lineRule="auto"/>
              <w:jc w:val="both"/>
              <w:rPr>
                <w:rFonts w:ascii="Arial Narrow" w:hAnsi="Arial Narrow" w:cs="Helvetica"/>
                <w:sz w:val="22"/>
                <w:szCs w:val="22"/>
              </w:rPr>
            </w:pPr>
            <w:r w:rsidRPr="00A13474">
              <w:rPr>
                <w:rFonts w:ascii="Arial Narrow" w:hAnsi="Arial Narrow" w:cs="Helvetica"/>
                <w:sz w:val="22"/>
                <w:szCs w:val="22"/>
              </w:rPr>
              <w:t>(5)</w:t>
            </w:r>
          </w:p>
          <w:p w:rsidR="00EA0C8D" w:rsidRPr="00A13474" w:rsidP="00A13474">
            <w:pPr>
              <w:pStyle w:val="NoSpacing"/>
              <w:bidi w:val="0"/>
              <w:spacing w:after="0" w:line="240" w:lineRule="auto"/>
              <w:jc w:val="both"/>
              <w:rPr>
                <w:rFonts w:ascii="Arial Narrow" w:hAnsi="Arial Narrow"/>
              </w:rPr>
            </w:pPr>
            <w:r w:rsidRPr="00A13474">
              <w:rPr>
                <w:rFonts w:ascii="Arial Narrow" w:hAnsi="Arial Narrow"/>
              </w:rPr>
              <w:t xml:space="preserve">Na spôsob preukazovania dôveryhodnosti viazaného finančného agenta, viazaného investičného agenta, podriadeného finančného agenta a zamestnanca finančného agenta alebo finančného poradcu sa vzťahuje </w:t>
            </w:r>
            <w:hyperlink r:id="rId9" w:anchor="paragraf-18" w:tooltip="Odkaz na predpis alebo ustanovenie" w:history="1">
              <w:r w:rsidRPr="00A13474">
                <w:rPr>
                  <w:rFonts w:ascii="Arial Narrow" w:hAnsi="Arial Narrow"/>
                  <w:bCs/>
                </w:rPr>
                <w:t>§ 18</w:t>
              </w:r>
            </w:hyperlink>
            <w:r w:rsidRPr="00A13474">
              <w:rPr>
                <w:rFonts w:ascii="Arial Narrow" w:hAnsi="Arial Narrow"/>
              </w:rPr>
              <w:t xml:space="preserve"> rovnako.</w:t>
            </w:r>
          </w:p>
          <w:p w:rsidR="00EA0C8D" w:rsidRPr="00A13474" w:rsidP="00A13474">
            <w:pPr>
              <w:bidi w:val="0"/>
              <w:spacing w:line="240" w:lineRule="auto"/>
              <w:jc w:val="both"/>
              <w:rPr>
                <w:rFonts w:ascii="Arial Narrow" w:hAnsi="Arial Narrow"/>
                <w:sz w:val="22"/>
                <w:szCs w:val="22"/>
              </w:rPr>
            </w:pPr>
            <w:r w:rsidRPr="00A13474">
              <w:rPr>
                <w:rFonts w:ascii="Arial Narrow" w:hAnsi="Arial Narrow" w:cs="Helvetica"/>
                <w:sz w:val="22"/>
                <w:szCs w:val="22"/>
              </w:rPr>
              <w:t>Viazaný investičný agent, ktorý je fyzickou osobou, štatutárny orgán alebo aspoň jeden člen štatutárneho orgánu a odborný garant viazaného investičného agenta, ktorý je právnickou osobou, musí spĺňať požiadavky pre základný stupeň odbornej spôsobilosti.</w:t>
            </w:r>
          </w:p>
          <w:p w:rsidR="00EA0C8D" w:rsidRPr="00A13474" w:rsidP="00A13474">
            <w:pPr>
              <w:bidi w:val="0"/>
              <w:spacing w:before="225" w:beforeAutospacing="0" w:after="0" w:afterAutospacing="0" w:line="240" w:lineRule="auto"/>
              <w:jc w:val="both"/>
              <w:rPr>
                <w:rFonts w:ascii="Arial Narrow" w:hAnsi="Arial Narrow" w:cs="Helvetica"/>
                <w:sz w:val="22"/>
                <w:szCs w:val="22"/>
              </w:rPr>
            </w:pPr>
            <w:r w:rsidRPr="00A13474">
              <w:rPr>
                <w:rFonts w:ascii="Arial Narrow" w:hAnsi="Arial Narrow" w:cs="Helvetica"/>
                <w:sz w:val="22"/>
                <w:szCs w:val="22"/>
              </w:rPr>
              <w:t>(10)</w:t>
            </w:r>
          </w:p>
          <w:p w:rsidR="00EA0C8D" w:rsidRPr="00A13474" w:rsidP="00A13474">
            <w:pPr>
              <w:bidi w:val="0"/>
              <w:spacing w:before="0" w:beforeAutospacing="0" w:after="0" w:afterAutospacing="0" w:line="240" w:lineRule="auto"/>
              <w:jc w:val="both"/>
              <w:rPr>
                <w:rFonts w:ascii="Arial Narrow" w:hAnsi="Arial Narrow" w:cs="Helvetica"/>
                <w:sz w:val="22"/>
                <w:szCs w:val="22"/>
              </w:rPr>
            </w:pPr>
            <w:r w:rsidRPr="00A13474">
              <w:rPr>
                <w:rFonts w:ascii="Arial Narrow" w:hAnsi="Arial Narrow" w:cs="Helvetica"/>
                <w:sz w:val="22"/>
                <w:szCs w:val="22"/>
              </w:rPr>
              <w:t>Odbornú spôsobilosť preukazuje</w:t>
            </w:r>
          </w:p>
          <w:p w:rsidR="00EA0C8D" w:rsidRPr="00A13474" w:rsidP="00A13474">
            <w:pPr>
              <w:bidi w:val="0"/>
              <w:spacing w:before="0" w:beforeAutospacing="0" w:after="0" w:afterAutospacing="0" w:line="240" w:lineRule="auto"/>
              <w:jc w:val="both"/>
              <w:rPr>
                <w:rFonts w:ascii="Arial Narrow" w:hAnsi="Arial Narrow" w:cs="Helvetica"/>
                <w:sz w:val="22"/>
                <w:szCs w:val="22"/>
              </w:rPr>
            </w:pPr>
            <w:r w:rsidRPr="00A13474">
              <w:rPr>
                <w:rFonts w:ascii="Arial Narrow" w:hAnsi="Arial Narrow" w:cs="Helvetica"/>
                <w:sz w:val="22"/>
                <w:szCs w:val="22"/>
              </w:rPr>
              <w:t>a)</w:t>
            </w:r>
          </w:p>
          <w:p w:rsidR="00EA0C8D" w:rsidRPr="00A13474" w:rsidP="00A13474">
            <w:pPr>
              <w:bidi w:val="0"/>
              <w:spacing w:before="0" w:beforeAutospacing="0" w:after="0" w:afterAutospacing="0" w:line="240" w:lineRule="auto"/>
              <w:jc w:val="both"/>
              <w:rPr>
                <w:rFonts w:ascii="Arial Narrow" w:hAnsi="Arial Narrow" w:cs="Helvetica"/>
                <w:sz w:val="22"/>
                <w:szCs w:val="22"/>
              </w:rPr>
            </w:pPr>
            <w:r w:rsidRPr="00A13474">
              <w:rPr>
                <w:rFonts w:ascii="Arial Narrow" w:hAnsi="Arial Narrow" w:cs="Helvetica"/>
                <w:sz w:val="22"/>
                <w:szCs w:val="22"/>
              </w:rPr>
              <w:t xml:space="preserve">viazaný finančný agent a viazaný investičný agent navrhovateľovi do troch mesiacov odo dňa prvého zápisu do príslušného zoznamu v príslušnom podregistri podľa </w:t>
            </w:r>
            <w:hyperlink r:id="rId9" w:anchor="paragraf-13" w:tooltip="Odkaz na predpis alebo ustanovenie" w:history="1">
              <w:r w:rsidRPr="00A13474">
                <w:rPr>
                  <w:rFonts w:ascii="Arial Narrow" w:hAnsi="Arial Narrow" w:cs="Helvetica"/>
                  <w:bCs/>
                  <w:sz w:val="22"/>
                  <w:szCs w:val="22"/>
                </w:rPr>
                <w:t>§ 13</w:t>
              </w:r>
            </w:hyperlink>
            <w:r w:rsidRPr="00A13474">
              <w:rPr>
                <w:rFonts w:ascii="Arial Narrow" w:hAnsi="Arial Narrow" w:cs="Helvetica"/>
                <w:sz w:val="22"/>
                <w:szCs w:val="22"/>
              </w:rPr>
              <w:t xml:space="preserve">, </w:t>
            </w:r>
          </w:p>
          <w:p w:rsidR="00EA0C8D" w:rsidRPr="00A13474" w:rsidP="00A13474">
            <w:pPr>
              <w:bidi w:val="0"/>
              <w:spacing w:before="0" w:beforeAutospacing="0" w:after="0" w:afterAutospacing="0" w:line="240" w:lineRule="auto"/>
              <w:jc w:val="both"/>
              <w:rPr>
                <w:rFonts w:ascii="Arial Narrow" w:hAnsi="Arial Narrow" w:cs="Helvetica"/>
                <w:sz w:val="22"/>
                <w:szCs w:val="22"/>
              </w:rPr>
            </w:pPr>
            <w:r w:rsidRPr="00A13474">
              <w:rPr>
                <w:rFonts w:ascii="Arial Narrow" w:hAnsi="Arial Narrow" w:cs="Helvetica"/>
                <w:sz w:val="22"/>
                <w:szCs w:val="22"/>
              </w:rPr>
              <w:t>b)</w:t>
            </w:r>
          </w:p>
          <w:p w:rsidR="00EA0C8D" w:rsidRPr="00A13474" w:rsidP="00A13474">
            <w:pPr>
              <w:bidi w:val="0"/>
              <w:spacing w:before="0" w:beforeAutospacing="0" w:after="0" w:afterAutospacing="0" w:line="240" w:lineRule="auto"/>
              <w:jc w:val="both"/>
              <w:rPr>
                <w:rFonts w:ascii="Arial Narrow" w:hAnsi="Arial Narrow" w:cs="Helvetica"/>
                <w:sz w:val="22"/>
                <w:szCs w:val="22"/>
              </w:rPr>
            </w:pPr>
            <w:r w:rsidRPr="00A13474">
              <w:rPr>
                <w:rFonts w:ascii="Arial Narrow" w:hAnsi="Arial Narrow" w:cs="Helvetica"/>
                <w:sz w:val="22"/>
                <w:szCs w:val="22"/>
              </w:rPr>
              <w:t>podriadený finančný agent</w:t>
            </w:r>
          </w:p>
          <w:p w:rsidR="00EA0C8D" w:rsidRPr="00A13474" w:rsidP="00A13474">
            <w:pPr>
              <w:bidi w:val="0"/>
              <w:spacing w:before="0" w:beforeAutospacing="0" w:after="0" w:afterAutospacing="0" w:line="240" w:lineRule="auto"/>
              <w:jc w:val="both"/>
              <w:rPr>
                <w:rFonts w:ascii="Arial Narrow" w:hAnsi="Arial Narrow" w:cs="Helvetica"/>
                <w:sz w:val="22"/>
                <w:szCs w:val="22"/>
              </w:rPr>
            </w:pPr>
            <w:r w:rsidRPr="00A13474">
              <w:rPr>
                <w:rFonts w:ascii="Arial Narrow" w:hAnsi="Arial Narrow" w:cs="Helvetica"/>
                <w:sz w:val="22"/>
                <w:szCs w:val="22"/>
              </w:rPr>
              <w:t>1.</w:t>
            </w:r>
          </w:p>
          <w:p w:rsidR="00EA0C8D" w:rsidRPr="00A13474" w:rsidP="00A13474">
            <w:pPr>
              <w:bidi w:val="0"/>
              <w:spacing w:before="0" w:beforeAutospacing="0" w:after="0" w:afterAutospacing="0" w:line="240" w:lineRule="auto"/>
              <w:jc w:val="both"/>
              <w:rPr>
                <w:rFonts w:ascii="Arial Narrow" w:hAnsi="Arial Narrow" w:cs="Helvetica"/>
                <w:sz w:val="22"/>
                <w:szCs w:val="22"/>
              </w:rPr>
            </w:pPr>
            <w:r w:rsidRPr="00A13474">
              <w:rPr>
                <w:rFonts w:ascii="Arial Narrow" w:hAnsi="Arial Narrow" w:cs="Helvetica"/>
                <w:sz w:val="22"/>
                <w:szCs w:val="22"/>
              </w:rPr>
              <w:t xml:space="preserve">navrhovateľovi ku dňu podania návrhu na zápis do príslušného zoznamu v príslušnom podregistri podľa </w:t>
            </w:r>
            <w:hyperlink r:id="rId9" w:anchor="paragraf-13" w:tooltip="Odkaz na predpis alebo ustanovenie" w:history="1">
              <w:r w:rsidRPr="00A13474">
                <w:rPr>
                  <w:rFonts w:ascii="Arial Narrow" w:hAnsi="Arial Narrow" w:cs="Helvetica"/>
                  <w:bCs/>
                  <w:sz w:val="22"/>
                  <w:szCs w:val="22"/>
                </w:rPr>
                <w:t>§ 13</w:t>
              </w:r>
            </w:hyperlink>
            <w:r w:rsidRPr="00A13474">
              <w:rPr>
                <w:rFonts w:ascii="Arial Narrow" w:hAnsi="Arial Narrow" w:cs="Helvetica"/>
                <w:sz w:val="22"/>
                <w:szCs w:val="22"/>
              </w:rPr>
              <w:t xml:space="preserve">, </w:t>
            </w:r>
          </w:p>
          <w:p w:rsidR="00EA0C8D" w:rsidRPr="00A13474" w:rsidP="00A13474">
            <w:pPr>
              <w:bidi w:val="0"/>
              <w:spacing w:before="0" w:beforeAutospacing="0" w:after="0" w:afterAutospacing="0" w:line="240" w:lineRule="auto"/>
              <w:jc w:val="both"/>
              <w:rPr>
                <w:rFonts w:ascii="Arial Narrow" w:hAnsi="Arial Narrow" w:cs="Helvetica"/>
                <w:sz w:val="22"/>
                <w:szCs w:val="22"/>
              </w:rPr>
            </w:pPr>
            <w:r w:rsidRPr="00A13474">
              <w:rPr>
                <w:rFonts w:ascii="Arial Narrow" w:hAnsi="Arial Narrow" w:cs="Helvetica"/>
                <w:sz w:val="22"/>
                <w:szCs w:val="22"/>
              </w:rPr>
              <w:t>2.</w:t>
            </w:r>
          </w:p>
          <w:p w:rsidR="00EA0C8D" w:rsidRPr="00A13474" w:rsidP="00A13474">
            <w:pPr>
              <w:bidi w:val="0"/>
              <w:spacing w:before="0" w:beforeAutospacing="0" w:after="0" w:afterAutospacing="0" w:line="240" w:lineRule="auto"/>
              <w:jc w:val="both"/>
              <w:rPr>
                <w:rFonts w:ascii="Arial Narrow" w:hAnsi="Arial Narrow" w:cs="Helvetica"/>
                <w:sz w:val="22"/>
                <w:szCs w:val="22"/>
              </w:rPr>
            </w:pPr>
            <w:r w:rsidRPr="00A13474">
              <w:rPr>
                <w:rFonts w:ascii="Arial Narrow" w:hAnsi="Arial Narrow" w:cs="Helvetica"/>
                <w:sz w:val="22"/>
                <w:szCs w:val="22"/>
              </w:rPr>
              <w:t xml:space="preserve">navrhovateľovi do troch mesiacov odo dňa prvého zápisu do príslušného zoznamu v príslušnom podregistri podľa </w:t>
            </w:r>
            <w:hyperlink r:id="rId9" w:anchor="paragraf-13" w:tooltip="Odkaz na predpis alebo ustanovenie" w:history="1">
              <w:r w:rsidRPr="00A13474">
                <w:rPr>
                  <w:rFonts w:ascii="Arial Narrow" w:hAnsi="Arial Narrow" w:cs="Helvetica"/>
                  <w:bCs/>
                  <w:sz w:val="22"/>
                  <w:szCs w:val="22"/>
                </w:rPr>
                <w:t>§ 13</w:t>
              </w:r>
            </w:hyperlink>
            <w:r w:rsidRPr="00A13474">
              <w:rPr>
                <w:rFonts w:ascii="Arial Narrow" w:hAnsi="Arial Narrow" w:cs="Helvetica"/>
                <w:sz w:val="22"/>
                <w:szCs w:val="22"/>
              </w:rPr>
              <w:t xml:space="preserve">, splnenie požiadaviek pre základný stupeň odbornej spôsobilosti, ak vykonáva finančné sprostredkovanie len v jednom sektore, alebo </w:t>
            </w:r>
          </w:p>
          <w:p w:rsidR="00EA0C8D" w:rsidRPr="00A13474" w:rsidP="00A13474">
            <w:pPr>
              <w:bidi w:val="0"/>
              <w:spacing w:before="0" w:beforeAutospacing="0" w:after="0" w:afterAutospacing="0" w:line="240" w:lineRule="auto"/>
              <w:jc w:val="both"/>
              <w:rPr>
                <w:rFonts w:ascii="Arial Narrow" w:hAnsi="Arial Narrow" w:cs="Helvetica"/>
                <w:sz w:val="22"/>
                <w:szCs w:val="22"/>
              </w:rPr>
            </w:pPr>
            <w:r w:rsidRPr="00A13474">
              <w:rPr>
                <w:rFonts w:ascii="Arial Narrow" w:hAnsi="Arial Narrow" w:cs="Helvetica"/>
                <w:sz w:val="22"/>
                <w:szCs w:val="22"/>
              </w:rPr>
              <w:t>3.</w:t>
            </w:r>
          </w:p>
          <w:p w:rsidR="00EA0C8D" w:rsidRPr="00A13474" w:rsidP="00A13474">
            <w:pPr>
              <w:bidi w:val="0"/>
              <w:spacing w:before="0" w:beforeAutospacing="0" w:after="0" w:afterAutospacing="0" w:line="240" w:lineRule="auto"/>
              <w:jc w:val="both"/>
              <w:rPr>
                <w:rFonts w:ascii="Arial Narrow" w:hAnsi="Arial Narrow" w:cs="Helvetica"/>
                <w:sz w:val="22"/>
                <w:szCs w:val="22"/>
              </w:rPr>
            </w:pPr>
            <w:r w:rsidRPr="00A13474">
              <w:rPr>
                <w:rFonts w:ascii="Arial Narrow" w:hAnsi="Arial Narrow" w:cs="Helvetica"/>
                <w:sz w:val="22"/>
                <w:szCs w:val="22"/>
              </w:rPr>
              <w:t xml:space="preserve">navrhovateľovi bez zbytočného odkladu splnenie požiadaviek pre stredný stupeň odbornej spôsobilosti; o splnení požiadaviek pre stredný stupeň odbornej spôsobilosti je navrhovateľ povinný elektronicky informovať Národnú banku Slovenska najneskôr do jedného mesiaca odo dňa preukázania ich splnenia, </w:t>
            </w:r>
          </w:p>
          <w:p w:rsidR="00EA0C8D" w:rsidRPr="00A13474" w:rsidP="00A13474">
            <w:pPr>
              <w:bidi w:val="0"/>
              <w:spacing w:before="0" w:beforeAutospacing="0" w:after="0" w:afterAutospacing="0" w:line="240" w:lineRule="auto"/>
              <w:jc w:val="both"/>
              <w:rPr>
                <w:rFonts w:ascii="Arial Narrow" w:hAnsi="Arial Narrow" w:cs="Helvetica"/>
                <w:sz w:val="22"/>
                <w:szCs w:val="22"/>
              </w:rPr>
            </w:pPr>
            <w:r w:rsidRPr="00A13474">
              <w:rPr>
                <w:rFonts w:ascii="Arial Narrow" w:hAnsi="Arial Narrow" w:cs="Helvetica"/>
                <w:sz w:val="22"/>
                <w:szCs w:val="22"/>
              </w:rPr>
              <w:t>c)</w:t>
            </w:r>
          </w:p>
          <w:p w:rsidR="00EA0C8D" w:rsidRPr="00A13474" w:rsidP="00A13474">
            <w:pPr>
              <w:bidi w:val="0"/>
              <w:spacing w:before="0" w:beforeAutospacing="0" w:after="0" w:afterAutospacing="0" w:line="240" w:lineRule="auto"/>
              <w:jc w:val="both"/>
              <w:rPr>
                <w:rFonts w:ascii="Arial Narrow" w:hAnsi="Arial Narrow" w:cs="Helvetica"/>
                <w:sz w:val="22"/>
                <w:szCs w:val="22"/>
              </w:rPr>
            </w:pPr>
            <w:r w:rsidRPr="00A13474">
              <w:rPr>
                <w:rFonts w:ascii="Arial Narrow" w:hAnsi="Arial Narrow" w:cs="Helvetica"/>
                <w:sz w:val="22"/>
                <w:szCs w:val="22"/>
              </w:rPr>
              <w:t xml:space="preserve">samostatný finančný agent a finančný poradca Národnej banke Slovenska ku dňu podania žiadosti o udelenie povolenia podľa </w:t>
            </w:r>
            <w:hyperlink r:id="rId9" w:anchor="paragraf-18" w:tooltip="Odkaz na predpis alebo ustanovenie" w:history="1">
              <w:r w:rsidRPr="00A13474">
                <w:rPr>
                  <w:rFonts w:ascii="Arial Narrow" w:hAnsi="Arial Narrow" w:cs="Helvetica"/>
                  <w:bCs/>
                  <w:sz w:val="22"/>
                  <w:szCs w:val="22"/>
                </w:rPr>
                <w:t>§ 18</w:t>
              </w:r>
            </w:hyperlink>
            <w:r w:rsidRPr="00A13474">
              <w:rPr>
                <w:rFonts w:ascii="Arial Narrow" w:hAnsi="Arial Narrow" w:cs="Helvetica"/>
                <w:sz w:val="22"/>
                <w:szCs w:val="22"/>
              </w:rPr>
              <w:t xml:space="preserve">, </w:t>
            </w:r>
          </w:p>
          <w:p w:rsidR="00EA0C8D" w:rsidRPr="00A13474" w:rsidP="00A13474">
            <w:pPr>
              <w:bidi w:val="0"/>
              <w:spacing w:before="0" w:beforeAutospacing="0" w:after="0" w:afterAutospacing="0" w:line="240" w:lineRule="auto"/>
              <w:jc w:val="both"/>
              <w:rPr>
                <w:rFonts w:ascii="Arial Narrow" w:hAnsi="Arial Narrow" w:cs="Helvetica"/>
                <w:sz w:val="22"/>
                <w:szCs w:val="22"/>
              </w:rPr>
            </w:pPr>
            <w:r w:rsidRPr="00A13474">
              <w:rPr>
                <w:rFonts w:ascii="Arial Narrow" w:hAnsi="Arial Narrow" w:cs="Helvetica"/>
                <w:sz w:val="22"/>
                <w:szCs w:val="22"/>
              </w:rPr>
              <w:t>d)</w:t>
            </w:r>
          </w:p>
          <w:p w:rsidR="00A13474" w:rsidP="00A13474">
            <w:pPr>
              <w:bidi w:val="0"/>
              <w:spacing w:before="0" w:beforeAutospacing="0" w:after="0" w:afterAutospacing="0" w:line="240" w:lineRule="auto"/>
              <w:jc w:val="both"/>
              <w:rPr>
                <w:rFonts w:ascii="Arial Narrow" w:hAnsi="Arial Narrow" w:cs="Helvetica"/>
                <w:sz w:val="22"/>
                <w:szCs w:val="22"/>
              </w:rPr>
            </w:pPr>
            <w:r w:rsidRPr="00A13474" w:rsidR="00EA0C8D">
              <w:rPr>
                <w:rFonts w:ascii="Arial Narrow" w:hAnsi="Arial Narrow" w:cs="Helvetica"/>
                <w:sz w:val="22"/>
                <w:szCs w:val="22"/>
              </w:rPr>
              <w:t xml:space="preserve">zamestnanec finančného agenta, zamestnanec viazaného investičného agenta alebo zamestnanec finančného poradcu do troch mesiacov odo dňa skutočného začatia vykonávania činnosti, ktorej obsahom je finančné sprostredkovanie alebo finančné poradenstvo, finančnému agentovi alebo finančnému poradcovi. </w:t>
            </w:r>
          </w:p>
          <w:p w:rsidR="00A13474" w:rsidP="00A13474">
            <w:pPr>
              <w:bidi w:val="0"/>
              <w:spacing w:before="0" w:beforeAutospacing="0" w:after="0" w:afterAutospacing="0" w:line="240" w:lineRule="auto"/>
              <w:jc w:val="both"/>
              <w:rPr>
                <w:rFonts w:ascii="Arial Narrow" w:hAnsi="Arial Narrow" w:cs="Helvetica"/>
                <w:sz w:val="22"/>
                <w:szCs w:val="22"/>
              </w:rPr>
            </w:pPr>
          </w:p>
          <w:p w:rsidR="00EA0C8D" w:rsidRPr="00A13474" w:rsidP="00A13474">
            <w:pPr>
              <w:bidi w:val="0"/>
              <w:spacing w:before="0" w:beforeAutospacing="0" w:after="0" w:afterAutospacing="0" w:line="240" w:lineRule="auto"/>
              <w:jc w:val="both"/>
              <w:rPr>
                <w:rFonts w:ascii="Arial Narrow" w:hAnsi="Arial Narrow" w:cs="Helvetica"/>
                <w:sz w:val="22"/>
                <w:szCs w:val="22"/>
              </w:rPr>
            </w:pPr>
            <w:r w:rsidRPr="00A13474">
              <w:rPr>
                <w:rFonts w:ascii="Arial Narrow" w:hAnsi="Arial Narrow" w:cs="Helvetica"/>
                <w:sz w:val="22"/>
                <w:szCs w:val="22"/>
              </w:rPr>
              <w:t>(3)</w:t>
            </w:r>
          </w:p>
          <w:p w:rsidR="00EA0C8D" w:rsidRPr="00A13474" w:rsidP="00A13474">
            <w:pPr>
              <w:bidi w:val="0"/>
              <w:spacing w:before="0" w:beforeAutospacing="0" w:after="0" w:afterAutospacing="0" w:line="240" w:lineRule="auto"/>
              <w:jc w:val="both"/>
              <w:rPr>
                <w:rFonts w:ascii="Arial Narrow" w:hAnsi="Arial Narrow" w:cs="Helvetica"/>
                <w:sz w:val="22"/>
                <w:szCs w:val="22"/>
              </w:rPr>
            </w:pPr>
            <w:r w:rsidRPr="00A13474">
              <w:rPr>
                <w:rFonts w:ascii="Arial Narrow" w:hAnsi="Arial Narrow" w:cs="Helvetica"/>
                <w:sz w:val="22"/>
                <w:szCs w:val="22"/>
              </w:rPr>
              <w:t>Odbornou spôsobilosťou pre</w:t>
            </w:r>
          </w:p>
          <w:p w:rsidR="00EA0C8D" w:rsidRPr="00A13474" w:rsidP="00A13474">
            <w:pPr>
              <w:bidi w:val="0"/>
              <w:spacing w:before="0" w:beforeAutospacing="0" w:after="0" w:afterAutospacing="0" w:line="240" w:lineRule="auto"/>
              <w:jc w:val="both"/>
              <w:rPr>
                <w:rFonts w:ascii="Arial Narrow" w:hAnsi="Arial Narrow" w:cs="Helvetica"/>
                <w:sz w:val="22"/>
                <w:szCs w:val="22"/>
              </w:rPr>
            </w:pPr>
            <w:r w:rsidRPr="00A13474">
              <w:rPr>
                <w:rFonts w:ascii="Arial Narrow" w:hAnsi="Arial Narrow" w:cs="Helvetica"/>
                <w:sz w:val="22"/>
                <w:szCs w:val="22"/>
              </w:rPr>
              <w:t>a)</w:t>
            </w:r>
          </w:p>
          <w:p w:rsidR="00EA0C8D" w:rsidRPr="00EA0C8D" w:rsidP="00A13474">
            <w:pPr>
              <w:bidi w:val="0"/>
              <w:spacing w:before="0" w:beforeAutospacing="0" w:after="0" w:afterAutospacing="0" w:line="240" w:lineRule="auto"/>
              <w:jc w:val="both"/>
              <w:rPr>
                <w:rFonts w:ascii="Helvetica" w:hAnsi="Helvetica" w:cs="Helvetica"/>
                <w:color w:val="494949"/>
                <w:sz w:val="21"/>
                <w:szCs w:val="21"/>
              </w:rPr>
            </w:pPr>
            <w:r w:rsidRPr="00A13474">
              <w:rPr>
                <w:rFonts w:ascii="Arial Narrow" w:hAnsi="Arial Narrow" w:cs="Helvetica"/>
                <w:sz w:val="22"/>
                <w:szCs w:val="22"/>
              </w:rPr>
              <w:t xml:space="preserve">základný stupeň odbornej spôsobilosti je ukončené najmenej stredné odborné vzdelanie a absolvovanie osobitného finančného vzdelávania pre každý sektor, v ktorom je osoba oprávnená vykonávať finančné sprostredkovanie najneskôr do troch mesiacov odo dňa prvého zápisu do príslušného zoznamu v príslušnom podregistri podľa </w:t>
            </w:r>
            <w:hyperlink r:id="rId9" w:anchor="paragraf-13" w:tooltip="Odkaz na predpis alebo ustanovenie" w:history="1">
              <w:r w:rsidRPr="00A13474">
                <w:rPr>
                  <w:rFonts w:ascii="Arial Narrow" w:hAnsi="Arial Narrow" w:cs="Helvetica"/>
                  <w:bCs/>
                  <w:sz w:val="22"/>
                  <w:szCs w:val="22"/>
                </w:rPr>
                <w:t>§ 13</w:t>
              </w:r>
            </w:hyperlink>
            <w:r w:rsidRPr="00EA0C8D">
              <w:rPr>
                <w:rFonts w:ascii="Helvetica" w:hAnsi="Helvetica" w:cs="Helvetica"/>
                <w:color w:val="494949"/>
                <w:sz w:val="21"/>
                <w:szCs w:val="21"/>
              </w:rPr>
              <w:t xml:space="preserve">, </w:t>
            </w:r>
          </w:p>
          <w:p w:rsidR="00BD78FD" w:rsidP="009B4B30">
            <w:pPr>
              <w:bidi w:val="0"/>
              <w:spacing w:before="0" w:beforeAutospacing="0" w:after="0" w:afterAutospacing="0" w:line="240" w:lineRule="auto"/>
              <w:jc w:val="both"/>
              <w:rPr>
                <w:rFonts w:ascii="Arial Narrow" w:hAnsi="Arial Narrow"/>
                <w:sz w:val="22"/>
                <w:szCs w:val="22"/>
              </w:rPr>
            </w:pPr>
          </w:p>
          <w:p w:rsidR="009B4B30" w:rsidRPr="00A65A23" w:rsidP="009B4B30">
            <w:pPr>
              <w:bidi w:val="0"/>
              <w:spacing w:before="0" w:beforeAutospacing="0" w:after="0" w:afterAutospacing="0" w:line="240" w:lineRule="auto"/>
              <w:jc w:val="both"/>
              <w:rPr>
                <w:rFonts w:ascii="Arial Narrow" w:hAnsi="Arial Narrow"/>
                <w:sz w:val="22"/>
                <w:szCs w:val="22"/>
              </w:rPr>
            </w:pPr>
            <w:r w:rsidRPr="00A65A23">
              <w:rPr>
                <w:rFonts w:ascii="Arial Narrow" w:hAnsi="Arial Narrow"/>
                <w:sz w:val="22"/>
                <w:szCs w:val="22"/>
              </w:rPr>
              <w:t>Ak je žiadateľom právnická osoba, prílohou k žiadosti podľa odseku 1 sú</w:t>
            </w:r>
          </w:p>
          <w:p w:rsidR="009B4B30" w:rsidRPr="00A65A23" w:rsidP="009B4B30">
            <w:pPr>
              <w:bidi w:val="0"/>
              <w:spacing w:before="0" w:beforeAutospacing="0" w:after="0" w:afterAutospacing="0" w:line="240" w:lineRule="auto"/>
              <w:jc w:val="both"/>
              <w:rPr>
                <w:rFonts w:ascii="Arial Narrow" w:hAnsi="Arial Narrow"/>
                <w:sz w:val="22"/>
                <w:szCs w:val="22"/>
              </w:rPr>
            </w:pPr>
            <w:r w:rsidRPr="00A65A23">
              <w:rPr>
                <w:rFonts w:ascii="Arial Narrow" w:hAnsi="Arial Narrow"/>
                <w:sz w:val="22"/>
                <w:szCs w:val="22"/>
              </w:rPr>
              <w:t xml:space="preserve">doklady preukazujúce dôveryhodnosť fyzickej osoby, ktorá je štatutárnym orgánom žiadateľa, alebo fyzickej osoby, ktorá je členom štatutárneho orgánu žiadateľa, fyzickej osoby, ktorá je členom dozorného orgánu žiadateľa, a odborného garanta žiadateľa, </w:t>
            </w:r>
          </w:p>
          <w:p w:rsidR="009B4B30" w:rsidRPr="00A65A23" w:rsidP="009B4B30">
            <w:pPr>
              <w:pStyle w:val="BodyText2"/>
              <w:bidi w:val="0"/>
              <w:spacing w:after="0" w:line="240" w:lineRule="exact"/>
              <w:jc w:val="left"/>
              <w:rPr>
                <w:rFonts w:ascii="Arial Narrow" w:hAnsi="Arial Narrow"/>
                <w:sz w:val="22"/>
                <w:szCs w:val="22"/>
              </w:rPr>
            </w:pPr>
          </w:p>
          <w:p w:rsidR="009B4B30" w:rsidRPr="00A65A23" w:rsidP="009B4B30">
            <w:pPr>
              <w:pStyle w:val="BodyText2"/>
              <w:bidi w:val="0"/>
              <w:spacing w:after="0" w:line="240" w:lineRule="exact"/>
              <w:jc w:val="both"/>
              <w:rPr>
                <w:rFonts w:ascii="Arial Narrow" w:hAnsi="Arial Narrow"/>
                <w:sz w:val="22"/>
                <w:szCs w:val="22"/>
              </w:rPr>
            </w:pPr>
            <w:r w:rsidRPr="00A65A23">
              <w:rPr>
                <w:rFonts w:ascii="Arial Narrow" w:hAnsi="Arial Narrow"/>
                <w:sz w:val="22"/>
                <w:szCs w:val="22"/>
              </w:rPr>
              <w:t>Zriaďuje sa register, ktorý vedie Národná banka Slovenska. Národná banka Slovenska môže poveriť vedením registra inú právnickú osobu. Register sa člení na podregistre pre jednotlivé sektory.</w:t>
            </w:r>
          </w:p>
          <w:p w:rsidR="009B4B30" w:rsidRPr="00A65A23" w:rsidP="009B4B30">
            <w:pPr>
              <w:bidi w:val="0"/>
              <w:spacing w:before="0" w:beforeAutospacing="0" w:after="0" w:afterAutospacing="0" w:line="240" w:lineRule="auto"/>
              <w:rPr>
                <w:rFonts w:ascii="Arial Narrow" w:hAnsi="Arial Narrow"/>
                <w:sz w:val="22"/>
                <w:szCs w:val="22"/>
              </w:rPr>
            </w:pPr>
          </w:p>
          <w:p w:rsidR="009B4B30" w:rsidRPr="00A65A23" w:rsidP="009B4B30">
            <w:pPr>
              <w:bidi w:val="0"/>
              <w:spacing w:before="0" w:beforeAutospacing="0" w:after="0" w:afterAutospacing="0" w:line="240" w:lineRule="auto"/>
              <w:rPr>
                <w:rFonts w:ascii="Arial Narrow" w:hAnsi="Arial Narrow"/>
                <w:sz w:val="22"/>
                <w:szCs w:val="22"/>
              </w:rPr>
            </w:pPr>
            <w:r w:rsidRPr="00A65A23">
              <w:rPr>
                <w:rFonts w:ascii="Arial Narrow" w:hAnsi="Arial Narrow"/>
                <w:sz w:val="22"/>
                <w:szCs w:val="22"/>
              </w:rPr>
              <w:t>(12)</w:t>
            </w:r>
          </w:p>
          <w:p w:rsidR="009B4B30" w:rsidRPr="00A65A23" w:rsidP="00BD78FD">
            <w:pPr>
              <w:bidi w:val="0"/>
              <w:spacing w:before="0" w:beforeAutospacing="0" w:after="0" w:afterAutospacing="0" w:line="240" w:lineRule="auto"/>
              <w:jc w:val="both"/>
              <w:rPr>
                <w:rFonts w:ascii="Arial Narrow" w:hAnsi="Arial Narrow"/>
                <w:sz w:val="22"/>
                <w:szCs w:val="22"/>
              </w:rPr>
            </w:pPr>
            <w:r w:rsidRPr="00A65A23">
              <w:rPr>
                <w:rFonts w:ascii="Arial Narrow" w:hAnsi="Arial Narrow"/>
                <w:sz w:val="22"/>
                <w:szCs w:val="22"/>
              </w:rPr>
              <w:t xml:space="preserve">Národná banka Slovenska na svojom webovom sídle zverejňuje zo zoznamu viazaných investičných agentov údaje uvedené v odseku 11 okrem rodného čísla a údaje uvedené v odseku 11 písm. h). </w:t>
            </w:r>
          </w:p>
          <w:p w:rsidR="009B4B30" w:rsidRPr="00A65A23" w:rsidP="009B4B30">
            <w:pPr>
              <w:pStyle w:val="BodyText2"/>
              <w:bidi w:val="0"/>
              <w:spacing w:after="0" w:line="240" w:lineRule="exact"/>
              <w:jc w:val="left"/>
              <w:rPr>
                <w:rFonts w:ascii="Arial Narrow" w:hAnsi="Arial Narrow"/>
                <w:sz w:val="22"/>
                <w:szCs w:val="22"/>
              </w:rPr>
            </w:pPr>
          </w:p>
          <w:p w:rsidR="00BD78FD" w:rsidRPr="00A13474" w:rsidP="00BD78FD">
            <w:pPr>
              <w:bidi w:val="0"/>
              <w:spacing w:before="0" w:beforeAutospacing="0" w:after="0" w:afterAutospacing="0" w:line="240" w:lineRule="auto"/>
              <w:jc w:val="both"/>
              <w:rPr>
                <w:rFonts w:ascii="Arial Narrow" w:hAnsi="Arial Narrow" w:cs="Helvetica"/>
                <w:b/>
                <w:color w:val="00B0F0"/>
                <w:sz w:val="22"/>
                <w:szCs w:val="22"/>
              </w:rPr>
            </w:pPr>
            <w:r w:rsidRPr="00A65A23">
              <w:rPr>
                <w:rFonts w:ascii="Arial Narrow" w:hAnsi="Arial Narrow" w:cs="Helvetica"/>
                <w:sz w:val="22"/>
                <w:szCs w:val="22"/>
              </w:rPr>
              <w:t xml:space="preserve">Obchodník s cennými papiermi a banka s oprávnením podľa </w:t>
            </w:r>
            <w:hyperlink r:id="rId6" w:anchor="paragraf-79a.odsek-1" w:history="1">
              <w:r w:rsidRPr="00A65A23">
                <w:rPr>
                  <w:rStyle w:val="InternetLink"/>
                  <w:rFonts w:ascii="Arial Narrow" w:hAnsi="Arial Narrow" w:cs="Helvetica"/>
                  <w:bCs/>
                  <w:color w:val="auto"/>
                  <w:sz w:val="22"/>
                  <w:szCs w:val="22"/>
                  <w:u w:val="none"/>
                </w:rPr>
                <w:t>§ 79a ods. 1</w:t>
              </w:r>
            </w:hyperlink>
            <w:r w:rsidRPr="00A65A23">
              <w:rPr>
                <w:rFonts w:ascii="Arial Narrow" w:hAnsi="Arial Narrow" w:cs="Helvetica"/>
                <w:sz w:val="22"/>
                <w:szCs w:val="22"/>
              </w:rPr>
              <w:t xml:space="preserve"> sú povinní sledovať činnosti svojich viazaných investičných agentov a zabezpečiť dodržiavanie všeobecne záväzných právnych predpisov a ich vnútorných aktov riadenia pri činnostiach vykonávaných týmito osobami v mene obchodníka s cennými papiermi alebo banky s oprávnením podľa </w:t>
            </w:r>
            <w:hyperlink r:id="rId6" w:anchor="paragraf-79a.odsek-1" w:history="1">
              <w:r w:rsidRPr="00A65A23">
                <w:rPr>
                  <w:rStyle w:val="InternetLink"/>
                  <w:rFonts w:ascii="Arial Narrow" w:hAnsi="Arial Narrow" w:cs="Helvetica"/>
                  <w:bCs/>
                  <w:color w:val="auto"/>
                  <w:sz w:val="22"/>
                  <w:szCs w:val="22"/>
                  <w:u w:val="none"/>
                </w:rPr>
                <w:t>§ 79a ods. 1</w:t>
              </w:r>
            </w:hyperlink>
            <w:r w:rsidRPr="00A65A23">
              <w:rPr>
                <w:rFonts w:ascii="Arial Narrow" w:hAnsi="Arial Narrow" w:cs="Helvetica"/>
                <w:sz w:val="22"/>
                <w:szCs w:val="22"/>
              </w:rPr>
              <w:t xml:space="preserve">. </w:t>
            </w:r>
            <w:r w:rsidRPr="00A13474">
              <w:rPr>
                <w:rFonts w:ascii="Arial Narrow" w:hAnsi="Arial Narrow"/>
                <w:b/>
                <w:color w:val="00B0F0"/>
                <w:sz w:val="22"/>
                <w:szCs w:val="22"/>
              </w:rPr>
              <w:t>Obchodník s cennými papiermi je povinný prijať primerané opatrenia, aby zabránil všetkým negatívnym vplyvom, ktoré by mohli mať činnosti viazaného investičného agenta, ktoré nepatria do rozsahu pôsobnosti tohto zákona, na činnosti vykonávané viazaným investičným agentom v mene obchodníka s cennými papiermi</w:t>
            </w:r>
            <w:r>
              <w:rPr>
                <w:rFonts w:ascii="Arial Narrow" w:hAnsi="Arial Narrow"/>
                <w:b/>
                <w:color w:val="00B0F0"/>
                <w:sz w:val="22"/>
                <w:szCs w:val="22"/>
              </w:rPr>
              <w:t>.</w:t>
            </w:r>
          </w:p>
          <w:p w:rsidR="009B4B30" w:rsidRPr="00A65A23" w:rsidP="009B4B30">
            <w:pPr>
              <w:pStyle w:val="BodyText2"/>
              <w:bidi w:val="0"/>
              <w:spacing w:after="0" w:line="240" w:lineRule="exact"/>
              <w:jc w:val="left"/>
              <w:rPr>
                <w:rFonts w:ascii="Arial Narrow" w:hAnsi="Arial Narrow"/>
                <w:sz w:val="22"/>
                <w:szCs w:val="22"/>
              </w:rPr>
            </w:pPr>
          </w:p>
          <w:p w:rsidR="009B4B30" w:rsidRPr="00A65A23" w:rsidP="009B4B30">
            <w:pPr>
              <w:bidi w:val="0"/>
              <w:spacing w:before="0" w:beforeAutospacing="0" w:after="0" w:afterAutospacing="0" w:line="240" w:lineRule="auto"/>
              <w:jc w:val="both"/>
              <w:rPr>
                <w:rFonts w:ascii="Arial Narrow" w:hAnsi="Arial Narrow" w:cs="Helvetica"/>
                <w:sz w:val="22"/>
                <w:szCs w:val="22"/>
              </w:rPr>
            </w:pPr>
            <w:r w:rsidRPr="00A65A23">
              <w:rPr>
                <w:rFonts w:ascii="Arial Narrow" w:hAnsi="Arial Narrow" w:cs="Helvetica"/>
                <w:color w:val="494949"/>
                <w:sz w:val="22"/>
                <w:szCs w:val="22"/>
              </w:rPr>
              <w:t>(</w:t>
            </w:r>
            <w:r w:rsidRPr="00A65A23">
              <w:rPr>
                <w:rFonts w:ascii="Arial Narrow" w:hAnsi="Arial Narrow" w:cs="Helvetica"/>
                <w:sz w:val="22"/>
                <w:szCs w:val="22"/>
              </w:rPr>
              <w:t>1)</w:t>
            </w:r>
          </w:p>
          <w:p w:rsidR="009B4B30" w:rsidRPr="00A65A23" w:rsidP="009B4B30">
            <w:pPr>
              <w:bidi w:val="0"/>
              <w:spacing w:before="0" w:beforeAutospacing="0" w:after="0" w:afterAutospacing="0" w:line="240" w:lineRule="auto"/>
              <w:jc w:val="both"/>
              <w:rPr>
                <w:rStyle w:val="InternetLink"/>
                <w:rFonts w:ascii="Arial Narrow" w:hAnsi="Arial Narrow" w:cs="Helvetica"/>
                <w:bCs/>
                <w:color w:val="auto"/>
                <w:sz w:val="22"/>
                <w:szCs w:val="22"/>
                <w:u w:val="none"/>
              </w:rPr>
            </w:pPr>
            <w:r w:rsidRPr="00A65A23">
              <w:rPr>
                <w:rFonts w:ascii="Arial Narrow" w:hAnsi="Arial Narrow" w:cs="Helvetica"/>
                <w:sz w:val="22"/>
                <w:szCs w:val="22"/>
              </w:rPr>
              <w:t xml:space="preserve">Obchodník s cennými papiermi, zahraničný obchodník s cennými papiermi s povolením podľa </w:t>
            </w:r>
            <w:hyperlink r:id="rId6" w:anchor="paragraf-56" w:history="1">
              <w:r w:rsidRPr="00A65A23">
                <w:rPr>
                  <w:rStyle w:val="InternetLink"/>
                  <w:rFonts w:ascii="Arial Narrow" w:hAnsi="Arial Narrow" w:cs="Helvetica"/>
                  <w:bCs/>
                  <w:color w:val="auto"/>
                  <w:sz w:val="22"/>
                  <w:szCs w:val="22"/>
                  <w:u w:val="none"/>
                </w:rPr>
                <w:t>§ 56</w:t>
              </w:r>
            </w:hyperlink>
            <w:r w:rsidRPr="00A65A23">
              <w:rPr>
                <w:rFonts w:ascii="Arial Narrow" w:hAnsi="Arial Narrow" w:cs="Helvetica"/>
                <w:sz w:val="22"/>
                <w:szCs w:val="22"/>
              </w:rPr>
              <w:t xml:space="preserve">, banka s oprávnením podľa </w:t>
            </w:r>
            <w:hyperlink r:id="rId6" w:anchor="paragraf-79a.odsek-1" w:history="1">
              <w:r w:rsidRPr="00A65A23">
                <w:rPr>
                  <w:rStyle w:val="InternetLink"/>
                  <w:rFonts w:ascii="Arial Narrow" w:hAnsi="Arial Narrow" w:cs="Helvetica"/>
                  <w:bCs/>
                  <w:color w:val="auto"/>
                  <w:sz w:val="22"/>
                  <w:szCs w:val="22"/>
                  <w:u w:val="none"/>
                </w:rPr>
                <w:t>§ 79a ods. 1</w:t>
              </w:r>
            </w:hyperlink>
            <w:r w:rsidRPr="00A65A23">
              <w:rPr>
                <w:rFonts w:ascii="Arial Narrow" w:hAnsi="Arial Narrow" w:cs="Helvetica"/>
                <w:sz w:val="22"/>
                <w:szCs w:val="22"/>
              </w:rPr>
              <w:t xml:space="preserve"> alebo zahraničná banka s povolením na vykonávanie bankových činností prostredníctvom jej pobočky na území Slovenskej republiky</w:t>
            </w:r>
            <w:hyperlink r:id="rId6" w:anchor="poznamky.poznamka-54a" w:history="1">
              <w:r w:rsidRPr="00A65A23">
                <w:rPr>
                  <w:rStyle w:val="InternetLink"/>
                  <w:rFonts w:ascii="Arial Narrow" w:hAnsi="Arial Narrow" w:cs="Helvetica"/>
                  <w:bCs/>
                  <w:color w:val="auto"/>
                  <w:sz w:val="22"/>
                  <w:szCs w:val="22"/>
                  <w:u w:val="none"/>
                  <w:vertAlign w:val="superscript"/>
                </w:rPr>
                <w:t>54a</w:t>
              </w:r>
            </w:hyperlink>
            <w:r w:rsidRPr="00A65A23">
              <w:rPr>
                <w:rStyle w:val="InternetLink"/>
                <w:rFonts w:ascii="Arial Narrow" w:hAnsi="Arial Narrow" w:cs="Helvetica"/>
                <w:bCs/>
                <w:color w:val="auto"/>
                <w:sz w:val="22"/>
                <w:szCs w:val="22"/>
                <w:u w:val="none"/>
              </w:rPr>
              <w:t>)</w:t>
            </w:r>
            <w:r w:rsidRPr="00A65A23">
              <w:rPr>
                <w:rFonts w:ascii="Arial Narrow" w:hAnsi="Arial Narrow" w:cs="Helvetica"/>
                <w:sz w:val="22"/>
                <w:szCs w:val="22"/>
              </w:rPr>
              <w:t xml:space="preserve"> a s oprávnením podľa </w:t>
            </w:r>
            <w:hyperlink r:id="rId6" w:anchor="paragraf-79a.odsek-1" w:history="1">
              <w:r w:rsidRPr="00A65A23">
                <w:rPr>
                  <w:rStyle w:val="InternetLink"/>
                  <w:rFonts w:ascii="Arial Narrow" w:hAnsi="Arial Narrow" w:cs="Helvetica"/>
                  <w:bCs/>
                  <w:color w:val="auto"/>
                  <w:sz w:val="22"/>
                  <w:szCs w:val="22"/>
                  <w:u w:val="none"/>
                </w:rPr>
                <w:t>§ 79a ods. 1</w:t>
              </w:r>
            </w:hyperlink>
            <w:r w:rsidRPr="00A65A23">
              <w:rPr>
                <w:rFonts w:ascii="Arial Narrow" w:hAnsi="Arial Narrow" w:cs="Helvetica"/>
                <w:sz w:val="22"/>
                <w:szCs w:val="22"/>
              </w:rPr>
              <w:t xml:space="preserve"> môžu využívať na finančné sprostredkovanie v sektore kapitálového trhu samostatných finančných agentov a viazaných finančných agentov podľa osobitného zákona,</w:t>
            </w:r>
            <w:hyperlink r:id="rId6" w:anchor="poznamky.poznamka-54b" w:history="1">
              <w:r w:rsidRPr="00A65A23">
                <w:rPr>
                  <w:rStyle w:val="InternetLink"/>
                  <w:rFonts w:ascii="Arial Narrow" w:hAnsi="Arial Narrow" w:cs="Helvetica"/>
                  <w:bCs/>
                  <w:color w:val="auto"/>
                  <w:sz w:val="22"/>
                  <w:szCs w:val="22"/>
                  <w:u w:val="none"/>
                  <w:vertAlign w:val="superscript"/>
                </w:rPr>
                <w:t>54b</w:t>
              </w:r>
            </w:hyperlink>
            <w:r w:rsidRPr="00A65A23">
              <w:rPr>
                <w:rStyle w:val="InternetLink"/>
                <w:rFonts w:ascii="Arial Narrow" w:hAnsi="Arial Narrow" w:cs="Helvetica"/>
                <w:bCs/>
                <w:color w:val="auto"/>
                <w:sz w:val="22"/>
                <w:szCs w:val="22"/>
                <w:u w:val="none"/>
              </w:rPr>
              <w:t>)</w:t>
            </w:r>
            <w:r w:rsidRPr="00A65A23">
              <w:rPr>
                <w:rFonts w:ascii="Arial Narrow" w:hAnsi="Arial Narrow" w:cs="Helvetica"/>
                <w:sz w:val="22"/>
                <w:szCs w:val="22"/>
              </w:rPr>
              <w:t xml:space="preserve"> a to len ak sú samostatný finančný agent a viazaný finančný agent zapísaní v registri finančných agentov, finančných poradcov, finančných sprostredkovateľov z iného členského štátu v sektore poistenia alebo zaistenia a viazaných investičných agentov;</w:t>
            </w:r>
            <w:hyperlink r:id="rId6" w:anchor="poznamky.poznamka-54c" w:history="1">
              <w:r w:rsidRPr="00A65A23">
                <w:rPr>
                  <w:rStyle w:val="InternetLink"/>
                  <w:rFonts w:ascii="Arial Narrow" w:hAnsi="Arial Narrow" w:cs="Helvetica"/>
                  <w:bCs/>
                  <w:color w:val="auto"/>
                  <w:sz w:val="22"/>
                  <w:szCs w:val="22"/>
                  <w:u w:val="none"/>
                  <w:vertAlign w:val="superscript"/>
                </w:rPr>
                <w:t>54c</w:t>
              </w:r>
            </w:hyperlink>
            <w:r w:rsidRPr="00A65A23">
              <w:rPr>
                <w:rStyle w:val="InternetLink"/>
                <w:rFonts w:ascii="Arial Narrow" w:hAnsi="Arial Narrow" w:cs="Helvetica"/>
                <w:bCs/>
                <w:color w:val="auto"/>
                <w:sz w:val="22"/>
                <w:szCs w:val="22"/>
                <w:u w:val="none"/>
              </w:rPr>
              <w:t>)</w:t>
            </w:r>
            <w:r w:rsidRPr="00A65A23">
              <w:rPr>
                <w:rFonts w:ascii="Arial Narrow" w:hAnsi="Arial Narrow" w:cs="Helvetica"/>
                <w:sz w:val="22"/>
                <w:szCs w:val="22"/>
              </w:rPr>
              <w:t xml:space="preserve"> samostatných finančných agentov môžu využívať na finančné sprostredkovanie v sektore kapitálového trhu aj zahraničný obchodník podľa </w:t>
            </w:r>
            <w:hyperlink r:id="rId6" w:anchor="paragraf-65" w:history="1">
              <w:r w:rsidRPr="00A65A23">
                <w:rPr>
                  <w:rStyle w:val="InternetLink"/>
                  <w:rFonts w:ascii="Arial Narrow" w:hAnsi="Arial Narrow" w:cs="Helvetica"/>
                  <w:bCs/>
                  <w:color w:val="auto"/>
                  <w:sz w:val="22"/>
                  <w:szCs w:val="22"/>
                  <w:u w:val="none"/>
                </w:rPr>
                <w:t>§ 65</w:t>
              </w:r>
            </w:hyperlink>
            <w:r w:rsidRPr="00A65A23">
              <w:rPr>
                <w:rFonts w:ascii="Arial Narrow" w:hAnsi="Arial Narrow" w:cs="Helvetica"/>
                <w:sz w:val="22"/>
                <w:szCs w:val="22"/>
              </w:rPr>
              <w:t xml:space="preserve"> a </w:t>
            </w:r>
            <w:hyperlink r:id="rId6" w:anchor="paragraf-67" w:history="1">
              <w:r w:rsidRPr="00A65A23">
                <w:rPr>
                  <w:rStyle w:val="InternetLink"/>
                  <w:rFonts w:ascii="Arial Narrow" w:hAnsi="Arial Narrow" w:cs="Helvetica"/>
                  <w:bCs/>
                  <w:color w:val="auto"/>
                  <w:sz w:val="22"/>
                  <w:szCs w:val="22"/>
                  <w:u w:val="none"/>
                </w:rPr>
                <w:t>67</w:t>
              </w:r>
            </w:hyperlink>
            <w:r w:rsidRPr="00A65A23">
              <w:rPr>
                <w:rFonts w:ascii="Arial Narrow" w:hAnsi="Arial Narrow" w:cs="Helvetica"/>
                <w:sz w:val="22"/>
                <w:szCs w:val="22"/>
              </w:rPr>
              <w:t xml:space="preserve"> a zahraničná banka, ktorá pôsobí na území Slovenskej republiky podľa osobitného zákona.</w:t>
            </w:r>
            <w:hyperlink r:id="rId6" w:anchor="poznamky.poznamka-54d" w:history="1">
              <w:r w:rsidRPr="00A65A23">
                <w:rPr>
                  <w:rStyle w:val="InternetLink"/>
                  <w:rFonts w:ascii="Arial Narrow" w:hAnsi="Arial Narrow" w:cs="Helvetica"/>
                  <w:bCs/>
                  <w:color w:val="auto"/>
                  <w:sz w:val="22"/>
                  <w:szCs w:val="22"/>
                  <w:u w:val="none"/>
                  <w:vertAlign w:val="superscript"/>
                </w:rPr>
                <w:t>54d</w:t>
              </w:r>
            </w:hyperlink>
            <w:r w:rsidRPr="00A65A23">
              <w:rPr>
                <w:rStyle w:val="InternetLink"/>
                <w:rFonts w:ascii="Arial Narrow" w:hAnsi="Arial Narrow" w:cs="Helvetica"/>
                <w:bCs/>
                <w:color w:val="auto"/>
                <w:sz w:val="22"/>
                <w:szCs w:val="22"/>
                <w:u w:val="none"/>
              </w:rPr>
              <w:t>)</w:t>
            </w:r>
          </w:p>
          <w:p w:rsidR="009B4B30" w:rsidRPr="00A65A23" w:rsidP="009B4B30">
            <w:pPr>
              <w:bidi w:val="0"/>
              <w:spacing w:before="0" w:beforeAutospacing="0" w:after="0" w:afterAutospacing="0" w:line="240" w:lineRule="auto"/>
              <w:jc w:val="both"/>
              <w:rPr>
                <w:rFonts w:ascii="Arial Narrow" w:hAnsi="Arial Narrow" w:cs="Helvetica"/>
                <w:sz w:val="22"/>
                <w:szCs w:val="22"/>
              </w:rPr>
            </w:pPr>
            <w:r w:rsidRPr="00A65A23">
              <w:rPr>
                <w:rFonts w:ascii="Arial Narrow" w:hAnsi="Arial Narrow" w:cs="Helvetica"/>
                <w:sz w:val="22"/>
                <w:szCs w:val="22"/>
              </w:rPr>
              <w:t>(2)</w:t>
            </w:r>
          </w:p>
          <w:p w:rsidR="009B4B30" w:rsidRPr="00A65A23" w:rsidP="009B4B30">
            <w:pPr>
              <w:bidi w:val="0"/>
              <w:spacing w:before="0" w:beforeAutospacing="0" w:after="0" w:afterAutospacing="0" w:line="240" w:lineRule="auto"/>
              <w:jc w:val="both"/>
              <w:rPr>
                <w:rFonts w:ascii="Arial Narrow" w:hAnsi="Arial Narrow" w:cs="Helvetica"/>
                <w:sz w:val="22"/>
                <w:szCs w:val="22"/>
              </w:rPr>
            </w:pPr>
            <w:r w:rsidRPr="00A65A23">
              <w:rPr>
                <w:rFonts w:ascii="Arial Narrow" w:hAnsi="Arial Narrow" w:cs="Helvetica"/>
                <w:sz w:val="22"/>
                <w:szCs w:val="22"/>
              </w:rPr>
              <w:t xml:space="preserve">Obchodník s cennými papiermi a banka s oprávnením podľa </w:t>
            </w:r>
            <w:hyperlink r:id="rId6" w:anchor="paragraf-79a.odsek-1" w:history="1">
              <w:r w:rsidRPr="00A65A23">
                <w:rPr>
                  <w:rStyle w:val="InternetLink"/>
                  <w:rFonts w:ascii="Arial Narrow" w:hAnsi="Arial Narrow" w:cs="Helvetica"/>
                  <w:bCs/>
                  <w:color w:val="auto"/>
                  <w:sz w:val="22"/>
                  <w:szCs w:val="22"/>
                  <w:u w:val="none"/>
                </w:rPr>
                <w:t>§ 79a ods. 1</w:t>
              </w:r>
            </w:hyperlink>
            <w:r w:rsidRPr="00A65A23">
              <w:rPr>
                <w:rFonts w:ascii="Arial Narrow" w:hAnsi="Arial Narrow" w:cs="Helvetica"/>
                <w:sz w:val="22"/>
                <w:szCs w:val="22"/>
              </w:rPr>
              <w:t xml:space="preserve"> môžu využívať na propagáciu nimi poskytovaných investičných služieb a vedľajších služieb, vyhľadávanie obchodných príležitostí, prijímanie pokynov od klientov alebo potenciálnych klientov a ich postúpenie, umiestnenie finančných nástrojov a poskytovanie investičného poradenstva v súvislosti s takýmito finančnými nástrojmi a nimi ponúkanými investičnými službami a vedľajšími službami viazaných investičných agentov podľa osobitného zákona,</w:t>
            </w:r>
            <w:hyperlink r:id="rId6" w:anchor="poznamky.poznamka-54e" w:history="1">
              <w:r w:rsidRPr="00A65A23">
                <w:rPr>
                  <w:rStyle w:val="InternetLink"/>
                  <w:rFonts w:ascii="Arial Narrow" w:hAnsi="Arial Narrow" w:cs="Helvetica"/>
                  <w:bCs/>
                  <w:color w:val="auto"/>
                  <w:sz w:val="22"/>
                  <w:szCs w:val="22"/>
                  <w:u w:val="none"/>
                  <w:vertAlign w:val="superscript"/>
                </w:rPr>
                <w:t>54e</w:t>
              </w:r>
            </w:hyperlink>
            <w:r w:rsidRPr="00A65A23">
              <w:rPr>
                <w:rStyle w:val="InternetLink"/>
                <w:rFonts w:ascii="Arial Narrow" w:hAnsi="Arial Narrow" w:cs="Helvetica"/>
                <w:bCs/>
                <w:color w:val="auto"/>
                <w:sz w:val="22"/>
                <w:szCs w:val="22"/>
                <w:u w:val="none"/>
              </w:rPr>
              <w:t>)</w:t>
            </w:r>
            <w:r w:rsidRPr="00A65A23">
              <w:rPr>
                <w:rFonts w:ascii="Arial Narrow" w:hAnsi="Arial Narrow" w:cs="Helvetica"/>
                <w:sz w:val="22"/>
                <w:szCs w:val="22"/>
              </w:rPr>
              <w:t xml:space="preserve"> a to len ak je viazaný investičný agent zapísaný v registri finančných agentov, finančných poradcov, finančných sprostredkovateľov z iného členského štátu v sektore poistenia alebo zaistenia a viazaných investičných agentov</w:t>
            </w:r>
            <w:hyperlink r:id="rId6" w:anchor="poznamky.poznamka-54c" w:history="1">
              <w:r w:rsidRPr="00A65A23">
                <w:rPr>
                  <w:rStyle w:val="InternetLink"/>
                  <w:rFonts w:ascii="Arial Narrow" w:hAnsi="Arial Narrow" w:cs="Helvetica"/>
                  <w:bCs/>
                  <w:color w:val="auto"/>
                  <w:sz w:val="22"/>
                  <w:szCs w:val="22"/>
                  <w:u w:val="none"/>
                  <w:vertAlign w:val="superscript"/>
                </w:rPr>
                <w:t>54c</w:t>
              </w:r>
            </w:hyperlink>
            <w:r w:rsidRPr="00A65A23">
              <w:rPr>
                <w:rStyle w:val="InternetLink"/>
                <w:rFonts w:ascii="Arial Narrow" w:hAnsi="Arial Narrow" w:cs="Helvetica"/>
                <w:bCs/>
                <w:color w:val="auto"/>
                <w:sz w:val="22"/>
                <w:szCs w:val="22"/>
                <w:u w:val="none"/>
              </w:rPr>
              <w:t>)</w:t>
            </w:r>
            <w:r w:rsidRPr="00A65A23">
              <w:rPr>
                <w:rFonts w:ascii="Arial Narrow" w:hAnsi="Arial Narrow" w:cs="Helvetica"/>
                <w:sz w:val="22"/>
                <w:szCs w:val="22"/>
              </w:rPr>
              <w:t xml:space="preserve"> alebo v obdobnom registri vedenom v inom členskom štáte. </w:t>
            </w:r>
          </w:p>
          <w:p w:rsidR="006D4455" w:rsidRPr="00A65A23" w:rsidP="006D4455">
            <w:pPr>
              <w:pStyle w:val="BodyText2"/>
              <w:bidi w:val="0"/>
              <w:spacing w:after="0" w:line="240" w:lineRule="exact"/>
              <w:jc w:val="left"/>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00A13474">
              <w:rPr>
                <w:rFonts w:ascii="Arial Narrow" w:hAnsi="Arial Narrow"/>
                <w:sz w:val="22"/>
                <w:szCs w:val="22"/>
              </w:rPr>
              <w:t>Ú</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P="006D4455">
            <w:pPr>
              <w:autoSpaceDE w:val="0"/>
              <w:autoSpaceDN w:val="0"/>
              <w:bidi w:val="0"/>
              <w:spacing w:before="0" w:beforeAutospacing="0" w:after="0" w:afterAutospacing="0" w:line="240" w:lineRule="auto"/>
              <w:jc w:val="center"/>
              <w:rPr>
                <w:rFonts w:ascii="Arial Narrow" w:hAnsi="Arial Narrow"/>
                <w:sz w:val="22"/>
                <w:szCs w:val="22"/>
              </w:rPr>
            </w:pPr>
          </w:p>
          <w:p w:rsidR="00EA0C8D"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pStyle w:val="Heading1"/>
              <w:bidi w:val="0"/>
              <w:spacing w:after="0" w:line="240" w:lineRule="auto"/>
              <w:rPr>
                <w:rFonts w:ascii="Arial Narrow" w:hAnsi="Arial Narrow"/>
                <w:b w:val="0"/>
                <w:bCs w:val="0"/>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čl.30</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pStyle w:val="CM4"/>
              <w:bidi w:val="0"/>
              <w:spacing w:after="60" w:line="240" w:lineRule="auto"/>
              <w:rPr>
                <w:rFonts w:ascii="Arial Narrow" w:hAnsi="Arial Narrow"/>
                <w:b/>
                <w:bCs/>
                <w:sz w:val="22"/>
                <w:szCs w:val="22"/>
              </w:rPr>
            </w:pPr>
            <w:r w:rsidRPr="007C2FF8">
              <w:rPr>
                <w:rFonts w:ascii="Arial Narrow" w:hAnsi="Arial Narrow"/>
                <w:b/>
                <w:bCs/>
                <w:sz w:val="22"/>
                <w:szCs w:val="22"/>
              </w:rPr>
              <w:t>Transakcie vykonané so spôsobilými protistranami</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1.   Členské štáty zabezpečia, aby investičné spoločnosti s povolením na vykonávanie pokynov v mene klientov a/alebo obchodovanie na vlastný účet a/alebo prijímanie a postúpenie pokynov mohli iniciovať alebo uzavrieť transakcie so spôsobilými protistranami bez povinnosti dodržiavať povinnosti podľa článku 24 s výnimkou odseku 4 a 5, článku 25 s výnimkou odseku 6, článku 27 a článku 28 ods. 1 vzhľadom na tieto transakcie alebo vzhľadom na akúkoľvek vedľajšiu službu priamo spojenú s týmito transakciami.</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Členské štáty zabezpečia, aby investičné spoločnosti vo svojom vzťahu so spôsobilými protistranami konali čestne, spravodlivo a profesionálne a aby s nimi komunikovali jasným, prehľadným a nezavádzajúcim spôsobom s prihliadnutím na povahu spôsobilej protistrany a jej činnosti.</w:t>
            </w:r>
          </w:p>
          <w:p w:rsidR="00AB3F5B" w:rsidP="006D4455">
            <w:pPr>
              <w:pStyle w:val="CM4"/>
              <w:bidi w:val="0"/>
              <w:spacing w:before="60" w:after="60" w:line="240" w:lineRule="auto"/>
              <w:rPr>
                <w:rFonts w:ascii="Arial Narrow" w:hAnsi="Arial Narrow"/>
                <w:sz w:val="22"/>
                <w:szCs w:val="22"/>
              </w:rPr>
            </w:pPr>
          </w:p>
          <w:p w:rsidR="00AB3F5B"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2.   Členské štáty uznajú ako spôsobilé protistrany na účely tohto článku investičné spoločnosti, úverové inštitúcie, poisťovne, PKIPCP a ich správcovské spoločnosti, penzijné fondy a ich správcovské spoločnosti, iné finančné inštitúcie povolené alebo regulované podľa práva Únie alebo podľa vnútroštátneho práva členského štátu, národné vlády a ich príslušné úrady vrátane orgánov verejnej moci, ktoré spravujú verejný dlh na vnútroštátnej úrovni, centrálne banky a nadnárodné organizácie.</w:t>
            </w:r>
          </w:p>
          <w:p w:rsidR="00A3751E" w:rsidP="006D4455">
            <w:pPr>
              <w:pStyle w:val="CM4"/>
              <w:bidi w:val="0"/>
              <w:spacing w:before="60" w:after="60" w:line="240" w:lineRule="auto"/>
              <w:rPr>
                <w:rFonts w:ascii="Arial Narrow" w:hAnsi="Arial Narrow"/>
                <w:sz w:val="22"/>
                <w:szCs w:val="22"/>
              </w:rPr>
            </w:pPr>
          </w:p>
          <w:p w:rsidR="00A3751E" w:rsidP="006D4455">
            <w:pPr>
              <w:pStyle w:val="CM4"/>
              <w:bidi w:val="0"/>
              <w:spacing w:before="60" w:after="60" w:line="240" w:lineRule="auto"/>
              <w:rPr>
                <w:rFonts w:ascii="Arial Narrow" w:hAnsi="Arial Narrow"/>
                <w:sz w:val="22"/>
                <w:szCs w:val="22"/>
              </w:rPr>
            </w:pPr>
          </w:p>
          <w:p w:rsidR="00A3751E" w:rsidP="006D4455">
            <w:pPr>
              <w:pStyle w:val="CM4"/>
              <w:bidi w:val="0"/>
              <w:spacing w:before="60" w:after="60" w:line="240" w:lineRule="auto"/>
              <w:rPr>
                <w:rFonts w:ascii="Arial Narrow" w:hAnsi="Arial Narrow"/>
                <w:sz w:val="22"/>
                <w:szCs w:val="22"/>
              </w:rPr>
            </w:pPr>
          </w:p>
          <w:p w:rsidR="00A3751E" w:rsidP="006D4455">
            <w:pPr>
              <w:pStyle w:val="CM4"/>
              <w:bidi w:val="0"/>
              <w:spacing w:before="60" w:after="60" w:line="240" w:lineRule="auto"/>
              <w:rPr>
                <w:rFonts w:ascii="Arial Narrow" w:hAnsi="Arial Narrow"/>
                <w:sz w:val="22"/>
                <w:szCs w:val="22"/>
              </w:rPr>
            </w:pPr>
          </w:p>
          <w:p w:rsidR="00A3751E" w:rsidP="006D4455">
            <w:pPr>
              <w:pStyle w:val="CM4"/>
              <w:bidi w:val="0"/>
              <w:spacing w:before="60" w:after="60" w:line="240" w:lineRule="auto"/>
              <w:rPr>
                <w:rFonts w:ascii="Arial Narrow" w:hAnsi="Arial Narrow"/>
                <w:sz w:val="22"/>
                <w:szCs w:val="22"/>
              </w:rPr>
            </w:pPr>
          </w:p>
          <w:p w:rsidR="00A3751E" w:rsidP="006D4455">
            <w:pPr>
              <w:pStyle w:val="CM4"/>
              <w:bidi w:val="0"/>
              <w:spacing w:before="60" w:after="60" w:line="240" w:lineRule="auto"/>
              <w:rPr>
                <w:rFonts w:ascii="Arial Narrow" w:hAnsi="Arial Narrow"/>
                <w:sz w:val="22"/>
                <w:szCs w:val="22"/>
              </w:rPr>
            </w:pPr>
          </w:p>
          <w:p w:rsidR="00A3751E" w:rsidP="006D4455">
            <w:pPr>
              <w:pStyle w:val="CM4"/>
              <w:bidi w:val="0"/>
              <w:spacing w:before="60" w:after="60" w:line="240" w:lineRule="auto"/>
              <w:rPr>
                <w:rFonts w:ascii="Arial Narrow" w:hAnsi="Arial Narrow"/>
                <w:sz w:val="22"/>
                <w:szCs w:val="22"/>
              </w:rPr>
            </w:pPr>
          </w:p>
          <w:p w:rsidR="00A3751E" w:rsidP="006D4455">
            <w:pPr>
              <w:pStyle w:val="CM4"/>
              <w:bidi w:val="0"/>
              <w:spacing w:before="60" w:after="60" w:line="240" w:lineRule="auto"/>
              <w:rPr>
                <w:rFonts w:ascii="Arial Narrow" w:hAnsi="Arial Narrow"/>
                <w:sz w:val="22"/>
                <w:szCs w:val="22"/>
              </w:rPr>
            </w:pPr>
          </w:p>
          <w:p w:rsidR="00A3751E" w:rsidP="006D4455">
            <w:pPr>
              <w:pStyle w:val="CM4"/>
              <w:bidi w:val="0"/>
              <w:spacing w:before="60" w:after="60" w:line="240" w:lineRule="auto"/>
              <w:rPr>
                <w:rFonts w:ascii="Arial Narrow" w:hAnsi="Arial Narrow"/>
                <w:sz w:val="22"/>
                <w:szCs w:val="22"/>
              </w:rPr>
            </w:pPr>
          </w:p>
          <w:p w:rsidR="00A3751E" w:rsidP="006D4455">
            <w:pPr>
              <w:pStyle w:val="CM4"/>
              <w:bidi w:val="0"/>
              <w:spacing w:before="60" w:after="60" w:line="240" w:lineRule="auto"/>
              <w:rPr>
                <w:rFonts w:ascii="Arial Narrow" w:hAnsi="Arial Narrow"/>
                <w:sz w:val="22"/>
                <w:szCs w:val="22"/>
              </w:rPr>
            </w:pPr>
          </w:p>
          <w:p w:rsidR="00A3751E" w:rsidP="006D4455">
            <w:pPr>
              <w:pStyle w:val="CM4"/>
              <w:bidi w:val="0"/>
              <w:spacing w:before="60" w:after="60" w:line="240" w:lineRule="auto"/>
              <w:rPr>
                <w:rFonts w:ascii="Arial Narrow" w:hAnsi="Arial Narrow"/>
                <w:sz w:val="22"/>
                <w:szCs w:val="22"/>
              </w:rPr>
            </w:pPr>
          </w:p>
          <w:p w:rsidR="00A3751E" w:rsidP="006D4455">
            <w:pPr>
              <w:pStyle w:val="CM4"/>
              <w:bidi w:val="0"/>
              <w:spacing w:before="60" w:after="60" w:line="240" w:lineRule="auto"/>
              <w:rPr>
                <w:rFonts w:ascii="Arial Narrow" w:hAnsi="Arial Narrow"/>
                <w:sz w:val="22"/>
                <w:szCs w:val="22"/>
              </w:rPr>
            </w:pPr>
          </w:p>
          <w:p w:rsidR="00A3751E" w:rsidP="006D4455">
            <w:pPr>
              <w:pStyle w:val="CM4"/>
              <w:bidi w:val="0"/>
              <w:spacing w:before="60" w:after="60" w:line="240" w:lineRule="auto"/>
              <w:rPr>
                <w:rFonts w:ascii="Arial Narrow" w:hAnsi="Arial Narrow"/>
                <w:sz w:val="22"/>
                <w:szCs w:val="22"/>
              </w:rPr>
            </w:pPr>
          </w:p>
          <w:p w:rsidR="00A3751E" w:rsidP="006D4455">
            <w:pPr>
              <w:pStyle w:val="CM4"/>
              <w:bidi w:val="0"/>
              <w:spacing w:before="60" w:after="60" w:line="240" w:lineRule="auto"/>
              <w:rPr>
                <w:rFonts w:ascii="Arial Narrow" w:hAnsi="Arial Narrow"/>
                <w:sz w:val="22"/>
                <w:szCs w:val="22"/>
              </w:rPr>
            </w:pPr>
          </w:p>
          <w:p w:rsidR="00A3751E" w:rsidP="006D4455">
            <w:pPr>
              <w:pStyle w:val="CM4"/>
              <w:bidi w:val="0"/>
              <w:spacing w:before="60" w:after="60" w:line="240" w:lineRule="auto"/>
              <w:rPr>
                <w:rFonts w:ascii="Arial Narrow" w:hAnsi="Arial Narrow"/>
                <w:sz w:val="22"/>
                <w:szCs w:val="22"/>
              </w:rPr>
            </w:pPr>
          </w:p>
          <w:p w:rsidR="00A3751E" w:rsidP="006D4455">
            <w:pPr>
              <w:pStyle w:val="CM4"/>
              <w:bidi w:val="0"/>
              <w:spacing w:before="60" w:after="60" w:line="240" w:lineRule="auto"/>
              <w:rPr>
                <w:rFonts w:ascii="Arial Narrow" w:hAnsi="Arial Narrow"/>
                <w:sz w:val="22"/>
                <w:szCs w:val="22"/>
              </w:rPr>
            </w:pPr>
          </w:p>
          <w:p w:rsidR="00A3751E" w:rsidP="006D4455">
            <w:pPr>
              <w:pStyle w:val="CM4"/>
              <w:bidi w:val="0"/>
              <w:spacing w:before="60" w:after="60" w:line="240" w:lineRule="auto"/>
              <w:rPr>
                <w:rFonts w:ascii="Arial Narrow" w:hAnsi="Arial Narrow"/>
                <w:sz w:val="22"/>
                <w:szCs w:val="22"/>
              </w:rPr>
            </w:pPr>
          </w:p>
          <w:p w:rsidR="00A3751E" w:rsidP="006D4455">
            <w:pPr>
              <w:pStyle w:val="CM4"/>
              <w:bidi w:val="0"/>
              <w:spacing w:before="60" w:after="60" w:line="240" w:lineRule="auto"/>
              <w:rPr>
                <w:rFonts w:ascii="Arial Narrow" w:hAnsi="Arial Narrow"/>
                <w:sz w:val="22"/>
                <w:szCs w:val="22"/>
              </w:rPr>
            </w:pPr>
          </w:p>
          <w:p w:rsidR="00A3751E" w:rsidP="006D4455">
            <w:pPr>
              <w:pStyle w:val="CM4"/>
              <w:bidi w:val="0"/>
              <w:spacing w:before="60" w:after="60" w:line="240" w:lineRule="auto"/>
              <w:rPr>
                <w:rFonts w:ascii="Arial Narrow" w:hAnsi="Arial Narrow"/>
                <w:sz w:val="22"/>
                <w:szCs w:val="22"/>
              </w:rPr>
            </w:pPr>
          </w:p>
          <w:p w:rsidR="00A3751E" w:rsidP="006D4455">
            <w:pPr>
              <w:pStyle w:val="CM4"/>
              <w:bidi w:val="0"/>
              <w:spacing w:before="60" w:after="60" w:line="240" w:lineRule="auto"/>
              <w:rPr>
                <w:rFonts w:ascii="Arial Narrow" w:hAnsi="Arial Narrow"/>
                <w:sz w:val="22"/>
                <w:szCs w:val="22"/>
              </w:rPr>
            </w:pPr>
          </w:p>
          <w:p w:rsidR="00A3751E" w:rsidP="006D4455">
            <w:pPr>
              <w:pStyle w:val="CM4"/>
              <w:bidi w:val="0"/>
              <w:spacing w:before="60" w:after="60" w:line="240" w:lineRule="auto"/>
              <w:rPr>
                <w:rFonts w:ascii="Arial Narrow" w:hAnsi="Arial Narrow"/>
                <w:sz w:val="22"/>
                <w:szCs w:val="22"/>
              </w:rPr>
            </w:pPr>
          </w:p>
          <w:p w:rsidR="00A3751E" w:rsidP="006D4455">
            <w:pPr>
              <w:pStyle w:val="CM4"/>
              <w:bidi w:val="0"/>
              <w:spacing w:before="60" w:after="60" w:line="240" w:lineRule="auto"/>
              <w:rPr>
                <w:rFonts w:ascii="Arial Narrow" w:hAnsi="Arial Narrow"/>
                <w:sz w:val="22"/>
                <w:szCs w:val="22"/>
              </w:rPr>
            </w:pPr>
          </w:p>
          <w:p w:rsidR="00A3751E" w:rsidP="006D4455">
            <w:pPr>
              <w:pStyle w:val="CM4"/>
              <w:bidi w:val="0"/>
              <w:spacing w:before="60" w:after="60" w:line="240" w:lineRule="auto"/>
              <w:rPr>
                <w:rFonts w:ascii="Arial Narrow" w:hAnsi="Arial Narrow"/>
                <w:sz w:val="22"/>
                <w:szCs w:val="22"/>
              </w:rPr>
            </w:pPr>
          </w:p>
          <w:p w:rsidR="00A3751E" w:rsidP="006D4455">
            <w:pPr>
              <w:pStyle w:val="CM4"/>
              <w:bidi w:val="0"/>
              <w:spacing w:before="60" w:after="60" w:line="240" w:lineRule="auto"/>
              <w:rPr>
                <w:rFonts w:ascii="Arial Narrow" w:hAnsi="Arial Narrow"/>
                <w:sz w:val="22"/>
                <w:szCs w:val="22"/>
              </w:rPr>
            </w:pPr>
          </w:p>
          <w:p w:rsidR="00A3751E" w:rsidP="006D4455">
            <w:pPr>
              <w:pStyle w:val="CM4"/>
              <w:bidi w:val="0"/>
              <w:spacing w:before="60" w:after="60" w:line="240" w:lineRule="auto"/>
              <w:rPr>
                <w:rFonts w:ascii="Arial Narrow" w:hAnsi="Arial Narrow"/>
                <w:sz w:val="22"/>
                <w:szCs w:val="22"/>
              </w:rPr>
            </w:pPr>
          </w:p>
          <w:p w:rsidR="00A3751E" w:rsidP="006D4455">
            <w:pPr>
              <w:pStyle w:val="CM4"/>
              <w:bidi w:val="0"/>
              <w:spacing w:before="60" w:after="60" w:line="240" w:lineRule="auto"/>
              <w:rPr>
                <w:rFonts w:ascii="Arial Narrow" w:hAnsi="Arial Narrow"/>
                <w:sz w:val="22"/>
                <w:szCs w:val="22"/>
              </w:rPr>
            </w:pPr>
          </w:p>
          <w:p w:rsidR="00A3751E" w:rsidP="006D4455">
            <w:pPr>
              <w:pStyle w:val="CM4"/>
              <w:bidi w:val="0"/>
              <w:spacing w:before="60" w:after="60" w:line="240" w:lineRule="auto"/>
              <w:rPr>
                <w:rFonts w:ascii="Arial Narrow" w:hAnsi="Arial Narrow"/>
                <w:sz w:val="22"/>
                <w:szCs w:val="22"/>
              </w:rPr>
            </w:pPr>
          </w:p>
          <w:p w:rsidR="00A3751E" w:rsidP="006D4455">
            <w:pPr>
              <w:pStyle w:val="CM4"/>
              <w:bidi w:val="0"/>
              <w:spacing w:before="60" w:after="60" w:line="240" w:lineRule="auto"/>
              <w:rPr>
                <w:rFonts w:ascii="Arial Narrow" w:hAnsi="Arial Narrow"/>
                <w:sz w:val="22"/>
                <w:szCs w:val="22"/>
              </w:rPr>
            </w:pPr>
          </w:p>
          <w:p w:rsidR="00A3751E" w:rsidP="006D4455">
            <w:pPr>
              <w:pStyle w:val="CM4"/>
              <w:bidi w:val="0"/>
              <w:spacing w:before="60" w:after="60" w:line="240" w:lineRule="auto"/>
              <w:rPr>
                <w:rFonts w:ascii="Arial Narrow" w:hAnsi="Arial Narrow"/>
                <w:sz w:val="22"/>
                <w:szCs w:val="22"/>
              </w:rPr>
            </w:pPr>
          </w:p>
          <w:p w:rsidR="00A3751E" w:rsidP="00A3751E">
            <w:pPr>
              <w:pStyle w:val="Default"/>
              <w:bidi w:val="0"/>
              <w:spacing w:after="0" w:line="240" w:lineRule="auto"/>
            </w:pPr>
          </w:p>
          <w:p w:rsidR="00A3751E" w:rsidRPr="00A3751E" w:rsidP="00A3751E">
            <w:pPr>
              <w:pStyle w:val="Default"/>
              <w:bidi w:val="0"/>
              <w:spacing w:after="0" w:line="240" w:lineRule="auto"/>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Klasifikáciou ako spôsobilá protistrana podľa prvého pododseku nie je dotknuté právo takýchto subjektov požadovať buď všeobecne, alebo pri jednotlivých obchodoch, aby sa s nimi zaobchádzalo ako s klientmi, ktorých obchody s investičnou spoločnosťou podliehajú článkom 24, 25, 27 a 28.</w:t>
            </w:r>
          </w:p>
          <w:p w:rsidR="006D4455" w:rsidRPr="007C2FF8" w:rsidP="006D4455">
            <w:pPr>
              <w:pStyle w:val="Default"/>
              <w:bidi w:val="0"/>
              <w:spacing w:after="0" w:line="240" w:lineRule="auto"/>
            </w:pPr>
          </w:p>
          <w:p w:rsidR="006D4455" w:rsidRPr="007C2FF8" w:rsidP="006D4455">
            <w:pPr>
              <w:pStyle w:val="Default"/>
              <w:bidi w:val="0"/>
              <w:spacing w:after="0" w:line="240" w:lineRule="auto"/>
            </w:pPr>
          </w:p>
          <w:p w:rsidR="006D4455" w:rsidRPr="007C2FF8" w:rsidP="006D4455">
            <w:pPr>
              <w:pStyle w:val="Default"/>
              <w:bidi w:val="0"/>
              <w:spacing w:after="0" w:line="240" w:lineRule="auto"/>
            </w:pPr>
          </w:p>
          <w:p w:rsidR="006D4455" w:rsidRPr="007C2FF8" w:rsidP="006D4455">
            <w:pPr>
              <w:pStyle w:val="Default"/>
              <w:bidi w:val="0"/>
              <w:spacing w:after="0" w:line="240" w:lineRule="auto"/>
            </w:pPr>
          </w:p>
          <w:p w:rsidR="006D4455" w:rsidRPr="007C2FF8" w:rsidP="006D4455">
            <w:pPr>
              <w:pStyle w:val="Default"/>
              <w:bidi w:val="0"/>
              <w:spacing w:after="0" w:line="240" w:lineRule="auto"/>
            </w:pPr>
          </w:p>
          <w:p w:rsidR="006D4455" w:rsidRPr="007C2FF8" w:rsidP="006D4455">
            <w:pPr>
              <w:pStyle w:val="Default"/>
              <w:bidi w:val="0"/>
              <w:spacing w:after="0" w:line="240" w:lineRule="auto"/>
            </w:pPr>
          </w:p>
          <w:p w:rsidR="006D4455" w:rsidRPr="007C2FF8" w:rsidP="006D4455">
            <w:pPr>
              <w:pStyle w:val="Default"/>
              <w:bidi w:val="0"/>
              <w:spacing w:after="0" w:line="240" w:lineRule="auto"/>
            </w:pPr>
          </w:p>
          <w:p w:rsidR="006D4455" w:rsidRPr="007C2FF8" w:rsidP="006D4455">
            <w:pPr>
              <w:pStyle w:val="Default"/>
              <w:bidi w:val="0"/>
              <w:spacing w:after="0" w:line="240" w:lineRule="auto"/>
            </w:pPr>
          </w:p>
          <w:p w:rsidR="006D4455" w:rsidRPr="007C2FF8" w:rsidP="006D4455">
            <w:pPr>
              <w:pStyle w:val="Default"/>
              <w:bidi w:val="0"/>
              <w:spacing w:after="0" w:line="240" w:lineRule="auto"/>
            </w:pPr>
          </w:p>
          <w:p w:rsidR="006D4455" w:rsidRPr="007C2FF8" w:rsidP="006D4455">
            <w:pPr>
              <w:pStyle w:val="Default"/>
              <w:bidi w:val="0"/>
              <w:spacing w:after="0" w:line="240" w:lineRule="auto"/>
            </w:pPr>
          </w:p>
          <w:p w:rsidR="006D4455" w:rsidRPr="007C2FF8" w:rsidP="006D4455">
            <w:pPr>
              <w:pStyle w:val="Default"/>
              <w:bidi w:val="0"/>
              <w:spacing w:after="0" w:line="240" w:lineRule="auto"/>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3.   Členské štáty môžu uznať za spôsobilé protistrany aj iné podniky spĺňajúce vopred určené primerané požiadavky vrátane kvantitatívnych prahových hodnôt. V prípade transakcie, keď sa potenciálne protistrany nachádzajú v rôznych jurisdikciách, sa investičná spoločnosť podriadi štatútu druhého podniku, ktorý je stanovený na základe právnych predpisov alebo opatrení členského štátu, v ktorom je podnik usadený.</w:t>
            </w:r>
          </w:p>
          <w:p w:rsidR="00AB3F5B" w:rsidP="006D4455">
            <w:pPr>
              <w:pStyle w:val="CM4"/>
              <w:bidi w:val="0"/>
              <w:spacing w:before="60" w:after="60" w:line="240" w:lineRule="auto"/>
              <w:rPr>
                <w:rFonts w:ascii="Arial Narrow" w:hAnsi="Arial Narrow"/>
                <w:sz w:val="22"/>
                <w:szCs w:val="22"/>
              </w:rPr>
            </w:pPr>
          </w:p>
          <w:p w:rsidR="00AB3F5B" w:rsidP="006D4455">
            <w:pPr>
              <w:pStyle w:val="CM4"/>
              <w:bidi w:val="0"/>
              <w:spacing w:before="60" w:after="60" w:line="240" w:lineRule="auto"/>
              <w:rPr>
                <w:rFonts w:ascii="Arial Narrow" w:hAnsi="Arial Narrow"/>
                <w:sz w:val="22"/>
                <w:szCs w:val="22"/>
              </w:rPr>
            </w:pPr>
          </w:p>
          <w:p w:rsidR="00AB3F5B" w:rsidP="006D4455">
            <w:pPr>
              <w:pStyle w:val="CM4"/>
              <w:bidi w:val="0"/>
              <w:spacing w:before="60" w:after="60" w:line="240" w:lineRule="auto"/>
              <w:rPr>
                <w:rFonts w:ascii="Arial Narrow" w:hAnsi="Arial Narrow"/>
                <w:sz w:val="22"/>
                <w:szCs w:val="22"/>
              </w:rPr>
            </w:pPr>
          </w:p>
          <w:p w:rsidR="00AB3F5B"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Členské štáty zabezpečia, aby investičná spoločnosť pri uzavretí transakcie v súlade s odsekom 1 s takýmito podnikmi získala výslovné potvrdenie od potenciálnej protistrany, že súhlasí, aby sa s ňou zaobchádzalo ako so spôsobilou protistranou. Členské štáty povolia investičnej spoločnosti, aby získala toto potvrdenie buď vo forme všeobecného súhlasu, alebo na jednotlivé transakcie.</w:t>
            </w:r>
          </w:p>
          <w:p w:rsidR="00AB3F5B" w:rsidP="006D4455">
            <w:pPr>
              <w:pStyle w:val="CM4"/>
              <w:bidi w:val="0"/>
              <w:spacing w:before="60" w:after="60" w:line="240" w:lineRule="auto"/>
              <w:rPr>
                <w:rFonts w:ascii="Arial Narrow" w:hAnsi="Arial Narrow"/>
                <w:sz w:val="22"/>
                <w:szCs w:val="22"/>
              </w:rPr>
            </w:pPr>
          </w:p>
          <w:p w:rsidR="00AB3F5B"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4.   Členské štáty môžu uznať za spôsobilé protistrany subjekty z tretích krajín rovnocenné s kategóriami subjektov uvedenými v odseku 2.</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Členské štáty môžu uznať za spôsobilé protistrany aj podniky z tretích krajín, ako sú napríklad podniky uvedené v odseku 3, za rovnakých podmienok a na základe rovnakých požiadaviek, ako sú stanovené v odseku 3.</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5.   Komisii je splnomocnená prijať v súlade s článkom 89 delegované akty na spresnenie:</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82"/>
              <w:gridCol w:w="656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4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a)</w:t>
                  </w:r>
                </w:p>
              </w:tc>
              <w:tc>
                <w:tcPr>
                  <w:tcW w:w="91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postupov v prípade žiadosti o zaobchádzanie ako s klientmi podľa odseku 2;</w:t>
                  </w: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1"/>
              <w:gridCol w:w="657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b)</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postupov na získanie výslovného potvrdenia od potenciálnych protistrán podľa odseku 3;</w:t>
                  </w: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0"/>
              <w:gridCol w:w="658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c)</w:t>
                  </w:r>
                </w:p>
              </w:tc>
              <w:tc>
                <w:tcPr>
                  <w:tcW w:w="919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vopred určených primeraných požiadaviek vrátane kvantitatívnych prahových hodnôt, ktoré by umožnili podniku, aby sa považoval za spôsobilú protistranu podľa odseku 3.</w:t>
                  </w:r>
                </w:p>
              </w:tc>
            </w:tr>
          </w:tbl>
          <w:p w:rsidR="006D4455" w:rsidRPr="007C2FF8" w:rsidP="006D4455">
            <w:pPr>
              <w:pStyle w:val="CM4"/>
              <w:bidi w:val="0"/>
              <w:spacing w:before="60" w:after="60" w:line="240" w:lineRule="auto"/>
              <w:rPr>
                <w:rFonts w:ascii="Arial Narrow" w:hAnsi="Arial Narrow"/>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3751E" w:rsidP="006D4455">
            <w:pPr>
              <w:autoSpaceDE w:val="0"/>
              <w:autoSpaceDN w:val="0"/>
              <w:bidi w:val="0"/>
              <w:spacing w:before="0" w:beforeAutospacing="0" w:after="0" w:afterAutospacing="0" w:line="240" w:lineRule="auto"/>
              <w:jc w:val="center"/>
              <w:rPr>
                <w:rFonts w:ascii="Arial Narrow" w:hAnsi="Arial Narrow"/>
                <w:sz w:val="22"/>
                <w:szCs w:val="22"/>
              </w:rPr>
            </w:pPr>
          </w:p>
          <w:p w:rsidR="00A3751E" w:rsidP="006D4455">
            <w:pPr>
              <w:autoSpaceDE w:val="0"/>
              <w:autoSpaceDN w:val="0"/>
              <w:bidi w:val="0"/>
              <w:spacing w:before="0" w:beforeAutospacing="0" w:after="0" w:afterAutospacing="0" w:line="240" w:lineRule="auto"/>
              <w:jc w:val="center"/>
              <w:rPr>
                <w:rFonts w:ascii="Arial Narrow" w:hAnsi="Arial Narrow"/>
                <w:sz w:val="22"/>
                <w:szCs w:val="22"/>
              </w:rPr>
            </w:pPr>
          </w:p>
          <w:p w:rsidR="00A3751E" w:rsidP="006D4455">
            <w:pPr>
              <w:autoSpaceDE w:val="0"/>
              <w:autoSpaceDN w:val="0"/>
              <w:bidi w:val="0"/>
              <w:spacing w:before="0" w:beforeAutospacing="0" w:after="0" w:afterAutospacing="0" w:line="240" w:lineRule="auto"/>
              <w:jc w:val="center"/>
              <w:rPr>
                <w:rFonts w:ascii="Arial Narrow" w:hAnsi="Arial Narrow"/>
                <w:sz w:val="22"/>
                <w:szCs w:val="22"/>
              </w:rPr>
            </w:pPr>
          </w:p>
          <w:p w:rsidR="00A3751E" w:rsidP="006D4455">
            <w:pPr>
              <w:autoSpaceDE w:val="0"/>
              <w:autoSpaceDN w:val="0"/>
              <w:bidi w:val="0"/>
              <w:spacing w:before="0" w:beforeAutospacing="0" w:after="0" w:afterAutospacing="0" w:line="240" w:lineRule="auto"/>
              <w:jc w:val="center"/>
              <w:rPr>
                <w:rFonts w:ascii="Arial Narrow" w:hAnsi="Arial Narrow"/>
                <w:sz w:val="22"/>
                <w:szCs w:val="22"/>
              </w:rPr>
            </w:pPr>
          </w:p>
          <w:p w:rsidR="00A3751E" w:rsidP="006D4455">
            <w:pPr>
              <w:autoSpaceDE w:val="0"/>
              <w:autoSpaceDN w:val="0"/>
              <w:bidi w:val="0"/>
              <w:spacing w:before="0" w:beforeAutospacing="0" w:after="0" w:afterAutospacing="0" w:line="240" w:lineRule="auto"/>
              <w:jc w:val="center"/>
              <w:rPr>
                <w:rFonts w:ascii="Arial Narrow" w:hAnsi="Arial Narrow"/>
                <w:sz w:val="22"/>
                <w:szCs w:val="22"/>
              </w:rPr>
            </w:pPr>
          </w:p>
          <w:p w:rsidR="00A3751E" w:rsidP="006D4455">
            <w:pPr>
              <w:autoSpaceDE w:val="0"/>
              <w:autoSpaceDN w:val="0"/>
              <w:bidi w:val="0"/>
              <w:spacing w:before="0" w:beforeAutospacing="0" w:after="0" w:afterAutospacing="0" w:line="240" w:lineRule="auto"/>
              <w:jc w:val="center"/>
              <w:rPr>
                <w:rFonts w:ascii="Arial Narrow" w:hAnsi="Arial Narrow"/>
                <w:sz w:val="22"/>
                <w:szCs w:val="22"/>
              </w:rPr>
            </w:pPr>
          </w:p>
          <w:p w:rsidR="00A3751E" w:rsidP="006D4455">
            <w:pPr>
              <w:autoSpaceDE w:val="0"/>
              <w:autoSpaceDN w:val="0"/>
              <w:bidi w:val="0"/>
              <w:spacing w:before="0" w:beforeAutospacing="0" w:after="0" w:afterAutospacing="0" w:line="240" w:lineRule="auto"/>
              <w:jc w:val="center"/>
              <w:rPr>
                <w:rFonts w:ascii="Arial Narrow" w:hAnsi="Arial Narrow"/>
                <w:sz w:val="22"/>
                <w:szCs w:val="22"/>
              </w:rPr>
            </w:pPr>
          </w:p>
          <w:p w:rsidR="00A3751E" w:rsidP="006D4455">
            <w:pPr>
              <w:autoSpaceDE w:val="0"/>
              <w:autoSpaceDN w:val="0"/>
              <w:bidi w:val="0"/>
              <w:spacing w:before="0" w:beforeAutospacing="0" w:after="0" w:afterAutospacing="0" w:line="240" w:lineRule="auto"/>
              <w:jc w:val="center"/>
              <w:rPr>
                <w:rFonts w:ascii="Arial Narrow" w:hAnsi="Arial Narrow"/>
                <w:sz w:val="22"/>
                <w:szCs w:val="22"/>
              </w:rPr>
            </w:pPr>
          </w:p>
          <w:p w:rsidR="00A3751E" w:rsidP="006D4455">
            <w:pPr>
              <w:autoSpaceDE w:val="0"/>
              <w:autoSpaceDN w:val="0"/>
              <w:bidi w:val="0"/>
              <w:spacing w:before="0" w:beforeAutospacing="0" w:after="0" w:afterAutospacing="0" w:line="240" w:lineRule="auto"/>
              <w:jc w:val="center"/>
              <w:rPr>
                <w:rFonts w:ascii="Arial Narrow" w:hAnsi="Arial Narrow"/>
                <w:sz w:val="22"/>
                <w:szCs w:val="22"/>
              </w:rPr>
            </w:pPr>
          </w:p>
          <w:p w:rsidR="00A3751E" w:rsidP="006D4455">
            <w:pPr>
              <w:autoSpaceDE w:val="0"/>
              <w:autoSpaceDN w:val="0"/>
              <w:bidi w:val="0"/>
              <w:spacing w:before="0" w:beforeAutospacing="0" w:after="0" w:afterAutospacing="0" w:line="240" w:lineRule="auto"/>
              <w:jc w:val="center"/>
              <w:rPr>
                <w:rFonts w:ascii="Arial Narrow" w:hAnsi="Arial Narrow"/>
                <w:sz w:val="22"/>
                <w:szCs w:val="22"/>
              </w:rPr>
            </w:pPr>
          </w:p>
          <w:p w:rsidR="00A3751E" w:rsidP="006D4455">
            <w:pPr>
              <w:autoSpaceDE w:val="0"/>
              <w:autoSpaceDN w:val="0"/>
              <w:bidi w:val="0"/>
              <w:spacing w:before="0" w:beforeAutospacing="0" w:after="0" w:afterAutospacing="0" w:line="240" w:lineRule="auto"/>
              <w:jc w:val="center"/>
              <w:rPr>
                <w:rFonts w:ascii="Arial Narrow" w:hAnsi="Arial Narrow"/>
                <w:sz w:val="22"/>
                <w:szCs w:val="22"/>
              </w:rPr>
            </w:pPr>
          </w:p>
          <w:p w:rsidR="00A3751E" w:rsidP="006D4455">
            <w:pPr>
              <w:autoSpaceDE w:val="0"/>
              <w:autoSpaceDN w:val="0"/>
              <w:bidi w:val="0"/>
              <w:spacing w:before="0" w:beforeAutospacing="0" w:after="0" w:afterAutospacing="0" w:line="240" w:lineRule="auto"/>
              <w:jc w:val="center"/>
              <w:rPr>
                <w:rFonts w:ascii="Arial Narrow" w:hAnsi="Arial Narrow"/>
                <w:sz w:val="22"/>
                <w:szCs w:val="22"/>
              </w:rPr>
            </w:pPr>
          </w:p>
          <w:p w:rsidR="00A3751E" w:rsidP="006D4455">
            <w:pPr>
              <w:autoSpaceDE w:val="0"/>
              <w:autoSpaceDN w:val="0"/>
              <w:bidi w:val="0"/>
              <w:spacing w:before="0" w:beforeAutospacing="0" w:after="0" w:afterAutospacing="0" w:line="240" w:lineRule="auto"/>
              <w:jc w:val="center"/>
              <w:rPr>
                <w:rFonts w:ascii="Arial Narrow" w:hAnsi="Arial Narrow"/>
                <w:sz w:val="22"/>
                <w:szCs w:val="22"/>
              </w:rPr>
            </w:pPr>
          </w:p>
          <w:p w:rsidR="00A3751E" w:rsidP="006D4455">
            <w:pPr>
              <w:autoSpaceDE w:val="0"/>
              <w:autoSpaceDN w:val="0"/>
              <w:bidi w:val="0"/>
              <w:spacing w:before="0" w:beforeAutospacing="0" w:after="0" w:afterAutospacing="0" w:line="240" w:lineRule="auto"/>
              <w:jc w:val="center"/>
              <w:rPr>
                <w:rFonts w:ascii="Arial Narrow" w:hAnsi="Arial Narrow"/>
                <w:sz w:val="22"/>
                <w:szCs w:val="22"/>
              </w:rPr>
            </w:pPr>
          </w:p>
          <w:p w:rsidR="00A3751E" w:rsidP="006D4455">
            <w:pPr>
              <w:autoSpaceDE w:val="0"/>
              <w:autoSpaceDN w:val="0"/>
              <w:bidi w:val="0"/>
              <w:spacing w:before="0" w:beforeAutospacing="0" w:after="0" w:afterAutospacing="0" w:line="240" w:lineRule="auto"/>
              <w:jc w:val="center"/>
              <w:rPr>
                <w:rFonts w:ascii="Arial Narrow" w:hAnsi="Arial Narrow"/>
                <w:sz w:val="22"/>
                <w:szCs w:val="22"/>
              </w:rPr>
            </w:pPr>
          </w:p>
          <w:p w:rsidR="00A3751E" w:rsidP="006D4455">
            <w:pPr>
              <w:autoSpaceDE w:val="0"/>
              <w:autoSpaceDN w:val="0"/>
              <w:bidi w:val="0"/>
              <w:spacing w:before="0" w:beforeAutospacing="0" w:after="0" w:afterAutospacing="0" w:line="240" w:lineRule="auto"/>
              <w:jc w:val="center"/>
              <w:rPr>
                <w:rFonts w:ascii="Arial Narrow" w:hAnsi="Arial Narrow"/>
                <w:sz w:val="22"/>
                <w:szCs w:val="22"/>
              </w:rPr>
            </w:pPr>
          </w:p>
          <w:p w:rsidR="00A3751E"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D</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D</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AB3F5B" w:rsidP="00AB3F5B">
            <w:pPr>
              <w:bidi w:val="0"/>
              <w:spacing w:line="240" w:lineRule="auto"/>
              <w:jc w:val="center"/>
              <w:rPr>
                <w:rFonts w:ascii="Arial Narrow" w:hAnsi="Arial Narrow"/>
                <w:sz w:val="22"/>
                <w:szCs w:val="22"/>
              </w:rPr>
            </w:pPr>
            <w:r>
              <w:rPr>
                <w:rFonts w:ascii="Arial Narrow" w:hAnsi="Arial Narrow"/>
                <w:sz w:val="22"/>
                <w:szCs w:val="22"/>
              </w:rPr>
              <w:t>566/2001</w:t>
            </w:r>
          </w:p>
          <w:p w:rsidR="00AB3F5B" w:rsidP="00AB3F5B">
            <w:pPr>
              <w:bidi w:val="0"/>
              <w:spacing w:line="240" w:lineRule="auto"/>
              <w:jc w:val="center"/>
              <w:rPr>
                <w:rFonts w:ascii="Arial Narrow" w:hAnsi="Arial Narrow"/>
                <w:sz w:val="22"/>
                <w:szCs w:val="22"/>
              </w:rPr>
            </w:pPr>
          </w:p>
          <w:p w:rsidR="00AB3F5B" w:rsidP="00AB3F5B">
            <w:pPr>
              <w:bidi w:val="0"/>
              <w:spacing w:line="240" w:lineRule="auto"/>
              <w:jc w:val="center"/>
              <w:rPr>
                <w:rFonts w:ascii="Arial Narrow" w:hAnsi="Arial Narrow"/>
                <w:sz w:val="22"/>
                <w:szCs w:val="22"/>
              </w:rPr>
            </w:pPr>
          </w:p>
          <w:p w:rsidR="00AB3F5B" w:rsidP="00AB3F5B">
            <w:pPr>
              <w:bidi w:val="0"/>
              <w:spacing w:line="240" w:lineRule="auto"/>
              <w:jc w:val="center"/>
              <w:rPr>
                <w:rFonts w:ascii="Arial Narrow" w:hAnsi="Arial Narrow"/>
                <w:sz w:val="22"/>
                <w:szCs w:val="22"/>
              </w:rPr>
            </w:pPr>
          </w:p>
          <w:p w:rsidR="00AB3F5B" w:rsidRPr="005C79F3" w:rsidP="00AB3F5B">
            <w:pPr>
              <w:bidi w:val="0"/>
              <w:spacing w:before="0" w:beforeAutospacing="0" w:after="0" w:afterAutospacing="0" w:line="240" w:lineRule="auto"/>
              <w:ind w:hanging="45"/>
              <w:jc w:val="center"/>
              <w:rPr>
                <w:rFonts w:ascii="Arial Narrow" w:hAnsi="Arial Narrow"/>
                <w:b/>
                <w:color w:val="00B0F0"/>
                <w:sz w:val="22"/>
                <w:szCs w:val="22"/>
              </w:rPr>
            </w:pPr>
            <w:r w:rsidRPr="005C79F3">
              <w:rPr>
                <w:rFonts w:ascii="Arial Narrow" w:hAnsi="Arial Narrow"/>
                <w:b/>
                <w:color w:val="00B0F0"/>
                <w:sz w:val="22"/>
                <w:szCs w:val="22"/>
              </w:rPr>
              <w:t>Návrh zákona čl.I</w:t>
            </w: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r w:rsidR="00BD78FD">
              <w:rPr>
                <w:rFonts w:ascii="Arial Narrow" w:hAnsi="Arial Narrow"/>
                <w:sz w:val="22"/>
                <w:szCs w:val="22"/>
              </w:rPr>
              <w:t>566/2001</w:t>
            </w: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RPr="00AB3F5B" w:rsidP="00AB3F5B">
            <w:pPr>
              <w:bidi w:val="0"/>
              <w:spacing w:line="240" w:lineRule="auto"/>
              <w:jc w:val="center"/>
              <w:rPr>
                <w:rFonts w:ascii="Arial Narrow" w:hAnsi="Arial Narrow"/>
                <w:sz w:val="22"/>
                <w:szCs w:val="22"/>
              </w:rPr>
            </w:pPr>
            <w:r w:rsidRPr="00AB3F5B">
              <w:rPr>
                <w:rFonts w:ascii="Arial Narrow" w:hAnsi="Arial Narrow"/>
                <w:sz w:val="22"/>
                <w:szCs w:val="22"/>
              </w:rPr>
              <w:t>566/2001</w:t>
            </w:r>
          </w:p>
          <w:p w:rsidR="00AB3F5B" w:rsidRPr="00AB3F5B" w:rsidP="00AB3F5B">
            <w:pPr>
              <w:bidi w:val="0"/>
              <w:spacing w:line="240" w:lineRule="auto"/>
              <w:jc w:val="center"/>
              <w:rPr>
                <w:rFonts w:ascii="Arial Narrow" w:hAnsi="Arial Narrow"/>
                <w:sz w:val="22"/>
                <w:szCs w:val="22"/>
              </w:rPr>
            </w:pPr>
          </w:p>
          <w:p w:rsidR="00AB3F5B" w:rsidRPr="00AB3F5B" w:rsidP="00AB3F5B">
            <w:pPr>
              <w:bidi w:val="0"/>
              <w:spacing w:line="240" w:lineRule="auto"/>
              <w:jc w:val="center"/>
              <w:rPr>
                <w:rFonts w:ascii="Arial Narrow" w:hAnsi="Arial Narrow"/>
                <w:sz w:val="22"/>
                <w:szCs w:val="22"/>
              </w:rPr>
            </w:pPr>
          </w:p>
          <w:p w:rsidR="00AB3F5B" w:rsidRPr="00AB3F5B" w:rsidP="00AB3F5B">
            <w:pPr>
              <w:bidi w:val="0"/>
              <w:spacing w:line="240" w:lineRule="auto"/>
              <w:jc w:val="center"/>
              <w:rPr>
                <w:rFonts w:ascii="Arial Narrow" w:hAnsi="Arial Narrow"/>
                <w:sz w:val="22"/>
                <w:szCs w:val="22"/>
              </w:rPr>
            </w:pPr>
          </w:p>
          <w:p w:rsidR="00AB3F5B" w:rsidP="00AB3F5B">
            <w:pPr>
              <w:bidi w:val="0"/>
              <w:spacing w:line="240" w:lineRule="auto"/>
              <w:jc w:val="center"/>
              <w:rPr>
                <w:rFonts w:ascii="Arial Narrow" w:hAnsi="Arial Narrow"/>
                <w:sz w:val="22"/>
                <w:szCs w:val="22"/>
              </w:rPr>
            </w:pPr>
          </w:p>
          <w:p w:rsidR="00A3751E" w:rsidP="00AB3F5B">
            <w:pPr>
              <w:bidi w:val="0"/>
              <w:spacing w:line="240" w:lineRule="auto"/>
              <w:jc w:val="center"/>
              <w:rPr>
                <w:rFonts w:ascii="Arial Narrow" w:hAnsi="Arial Narrow"/>
                <w:sz w:val="22"/>
                <w:szCs w:val="22"/>
              </w:rPr>
            </w:pPr>
          </w:p>
          <w:p w:rsidR="00A3751E" w:rsidP="00AB3F5B">
            <w:pPr>
              <w:bidi w:val="0"/>
              <w:spacing w:line="240" w:lineRule="auto"/>
              <w:jc w:val="center"/>
              <w:rPr>
                <w:rFonts w:ascii="Arial Narrow" w:hAnsi="Arial Narrow"/>
                <w:sz w:val="22"/>
                <w:szCs w:val="22"/>
              </w:rPr>
            </w:pPr>
          </w:p>
          <w:p w:rsidR="00A3751E" w:rsidP="00AB3F5B">
            <w:pPr>
              <w:bidi w:val="0"/>
              <w:spacing w:line="240" w:lineRule="auto"/>
              <w:jc w:val="center"/>
              <w:rPr>
                <w:rFonts w:ascii="Arial Narrow" w:hAnsi="Arial Narrow"/>
                <w:sz w:val="22"/>
                <w:szCs w:val="22"/>
              </w:rPr>
            </w:pPr>
          </w:p>
          <w:p w:rsidR="00AB3F5B" w:rsidP="00AB3F5B">
            <w:pPr>
              <w:bidi w:val="0"/>
              <w:spacing w:line="240" w:lineRule="auto"/>
              <w:jc w:val="center"/>
              <w:rPr>
                <w:rFonts w:ascii="Arial Narrow" w:hAnsi="Arial Narrow"/>
                <w:sz w:val="22"/>
                <w:szCs w:val="22"/>
              </w:rPr>
            </w:pPr>
            <w:r w:rsidRPr="00AB3F5B">
              <w:rPr>
                <w:rFonts w:ascii="Arial Narrow" w:hAnsi="Arial Narrow"/>
                <w:sz w:val="22"/>
                <w:szCs w:val="22"/>
              </w:rPr>
              <w:t>566/2001</w:t>
            </w:r>
          </w:p>
          <w:p w:rsidR="00A3751E" w:rsidP="00AB3F5B">
            <w:pPr>
              <w:bidi w:val="0"/>
              <w:spacing w:line="240" w:lineRule="auto"/>
              <w:jc w:val="center"/>
              <w:rPr>
                <w:rFonts w:ascii="Arial Narrow" w:hAnsi="Arial Narrow"/>
                <w:sz w:val="22"/>
                <w:szCs w:val="22"/>
              </w:rPr>
            </w:pPr>
          </w:p>
          <w:p w:rsidR="00A3751E" w:rsidP="00AB3F5B">
            <w:pPr>
              <w:bidi w:val="0"/>
              <w:spacing w:line="240" w:lineRule="auto"/>
              <w:jc w:val="center"/>
              <w:rPr>
                <w:rFonts w:ascii="Arial Narrow" w:hAnsi="Arial Narrow"/>
                <w:sz w:val="22"/>
                <w:szCs w:val="22"/>
              </w:rPr>
            </w:pPr>
          </w:p>
          <w:p w:rsidR="00A3751E" w:rsidP="00AB3F5B">
            <w:pPr>
              <w:bidi w:val="0"/>
              <w:spacing w:line="240" w:lineRule="auto"/>
              <w:jc w:val="center"/>
              <w:rPr>
                <w:rFonts w:ascii="Arial Narrow" w:hAnsi="Arial Narrow"/>
                <w:sz w:val="22"/>
                <w:szCs w:val="22"/>
              </w:rPr>
            </w:pPr>
          </w:p>
          <w:p w:rsidR="00243347" w:rsidP="00AB3F5B">
            <w:pPr>
              <w:bidi w:val="0"/>
              <w:spacing w:line="240" w:lineRule="auto"/>
              <w:jc w:val="center"/>
              <w:rPr>
                <w:rFonts w:ascii="Arial Narrow" w:hAnsi="Arial Narrow"/>
                <w:sz w:val="22"/>
                <w:szCs w:val="22"/>
              </w:rPr>
            </w:pPr>
          </w:p>
          <w:p w:rsidR="00A3751E" w:rsidP="00AB3F5B">
            <w:pPr>
              <w:bidi w:val="0"/>
              <w:spacing w:line="240" w:lineRule="auto"/>
              <w:jc w:val="center"/>
              <w:rPr>
                <w:rFonts w:ascii="Arial Narrow" w:hAnsi="Arial Narrow"/>
                <w:sz w:val="22"/>
                <w:szCs w:val="22"/>
              </w:rPr>
            </w:pPr>
          </w:p>
          <w:p w:rsidR="00A3751E" w:rsidP="00AB3F5B">
            <w:pPr>
              <w:bidi w:val="0"/>
              <w:spacing w:line="240" w:lineRule="auto"/>
              <w:jc w:val="center"/>
              <w:rPr>
                <w:rFonts w:ascii="Arial Narrow" w:hAnsi="Arial Narrow"/>
                <w:sz w:val="22"/>
                <w:szCs w:val="22"/>
              </w:rPr>
            </w:pPr>
            <w:r>
              <w:rPr>
                <w:rFonts w:ascii="Arial Narrow" w:hAnsi="Arial Narrow"/>
                <w:sz w:val="22"/>
                <w:szCs w:val="22"/>
              </w:rPr>
              <w:t>566/2001</w:t>
            </w:r>
          </w:p>
          <w:p w:rsidR="00A3751E" w:rsidP="00AB3F5B">
            <w:pPr>
              <w:bidi w:val="0"/>
              <w:spacing w:line="240" w:lineRule="auto"/>
              <w:jc w:val="center"/>
              <w:rPr>
                <w:rFonts w:ascii="Arial Narrow" w:hAnsi="Arial Narrow"/>
                <w:sz w:val="22"/>
                <w:szCs w:val="22"/>
              </w:rPr>
            </w:pPr>
          </w:p>
          <w:p w:rsidR="00AB3F5B" w:rsidP="00AB3F5B">
            <w:pPr>
              <w:bidi w:val="0"/>
              <w:spacing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 73u ods. 1</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RPr="007C2FF8" w:rsidP="00AB3F5B">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73u ods.5</w:t>
            </w: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 73u ods. 2</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A3751E" w:rsidP="006D4455">
            <w:pPr>
              <w:autoSpaceDE w:val="0"/>
              <w:autoSpaceDN w:val="0"/>
              <w:bidi w:val="0"/>
              <w:spacing w:before="0" w:beforeAutospacing="0" w:after="0" w:afterAutospacing="0" w:line="240" w:lineRule="auto"/>
              <w:jc w:val="center"/>
              <w:rPr>
                <w:rFonts w:ascii="Arial Narrow" w:hAnsi="Arial Narrow"/>
                <w:sz w:val="22"/>
                <w:szCs w:val="22"/>
              </w:rPr>
            </w:pPr>
          </w:p>
          <w:p w:rsidR="00A3751E"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73u ods.4</w:t>
            </w:r>
          </w:p>
          <w:p w:rsidR="00A3751E" w:rsidP="00AB3F5B">
            <w:pPr>
              <w:bidi w:val="0"/>
              <w:spacing w:line="240" w:lineRule="auto"/>
              <w:jc w:val="center"/>
              <w:rPr>
                <w:rFonts w:ascii="Arial Narrow" w:hAnsi="Arial Narrow"/>
                <w:sz w:val="22"/>
                <w:szCs w:val="22"/>
              </w:rPr>
            </w:pPr>
          </w:p>
          <w:p w:rsidR="00A3751E" w:rsidP="00AB3F5B">
            <w:pPr>
              <w:bidi w:val="0"/>
              <w:spacing w:line="240" w:lineRule="auto"/>
              <w:jc w:val="center"/>
              <w:rPr>
                <w:rFonts w:ascii="Arial Narrow" w:hAnsi="Arial Narrow"/>
                <w:sz w:val="22"/>
                <w:szCs w:val="22"/>
              </w:rPr>
            </w:pPr>
          </w:p>
          <w:p w:rsidR="00A3751E" w:rsidP="00AB3F5B">
            <w:pPr>
              <w:bidi w:val="0"/>
              <w:spacing w:line="240" w:lineRule="auto"/>
              <w:jc w:val="center"/>
              <w:rPr>
                <w:rFonts w:ascii="Arial Narrow" w:hAnsi="Arial Narrow"/>
                <w:sz w:val="22"/>
                <w:szCs w:val="22"/>
              </w:rPr>
            </w:pPr>
          </w:p>
          <w:p w:rsidR="00A3751E" w:rsidP="00AB3F5B">
            <w:pPr>
              <w:bidi w:val="0"/>
              <w:spacing w:line="240" w:lineRule="auto"/>
              <w:jc w:val="center"/>
              <w:rPr>
                <w:rFonts w:ascii="Arial Narrow" w:hAnsi="Arial Narrow"/>
                <w:sz w:val="22"/>
                <w:szCs w:val="22"/>
              </w:rPr>
            </w:pPr>
          </w:p>
          <w:p w:rsidR="00A3751E" w:rsidP="00AB3F5B">
            <w:pPr>
              <w:bidi w:val="0"/>
              <w:spacing w:line="240" w:lineRule="auto"/>
              <w:jc w:val="center"/>
              <w:rPr>
                <w:rFonts w:ascii="Arial Narrow" w:hAnsi="Arial Narrow"/>
                <w:sz w:val="22"/>
                <w:szCs w:val="22"/>
              </w:rPr>
            </w:pPr>
          </w:p>
          <w:p w:rsidR="00A3751E" w:rsidP="00AB3F5B">
            <w:pPr>
              <w:bidi w:val="0"/>
              <w:spacing w:line="240" w:lineRule="auto"/>
              <w:jc w:val="center"/>
              <w:rPr>
                <w:rFonts w:ascii="Arial Narrow" w:hAnsi="Arial Narrow"/>
                <w:sz w:val="22"/>
                <w:szCs w:val="22"/>
              </w:rPr>
            </w:pPr>
          </w:p>
          <w:p w:rsidR="00A3751E" w:rsidP="00AB3F5B">
            <w:pPr>
              <w:bidi w:val="0"/>
              <w:spacing w:line="240" w:lineRule="auto"/>
              <w:jc w:val="center"/>
              <w:rPr>
                <w:rFonts w:ascii="Arial Narrow" w:hAnsi="Arial Narrow"/>
                <w:sz w:val="22"/>
                <w:szCs w:val="22"/>
              </w:rPr>
            </w:pPr>
          </w:p>
          <w:p w:rsidR="00AB3F5B" w:rsidP="00AB3F5B">
            <w:pPr>
              <w:bidi w:val="0"/>
              <w:spacing w:line="240" w:lineRule="auto"/>
              <w:jc w:val="center"/>
              <w:rPr>
                <w:rFonts w:ascii="Arial Narrow" w:hAnsi="Arial Narrow"/>
                <w:sz w:val="22"/>
                <w:szCs w:val="22"/>
              </w:rPr>
            </w:pPr>
            <w:r>
              <w:rPr>
                <w:rFonts w:ascii="Arial Narrow" w:hAnsi="Arial Narrow"/>
                <w:sz w:val="22"/>
                <w:szCs w:val="22"/>
              </w:rPr>
              <w:t>§ 73u ods. 2 pís. k)  pís. l)</w:t>
            </w: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243347" w:rsidP="006D4455">
            <w:pPr>
              <w:autoSpaceDE w:val="0"/>
              <w:autoSpaceDN w:val="0"/>
              <w:bidi w:val="0"/>
              <w:spacing w:before="0" w:beforeAutospacing="0" w:after="0" w:afterAutospacing="0" w:line="240" w:lineRule="auto"/>
              <w:jc w:val="center"/>
              <w:rPr>
                <w:rFonts w:ascii="Arial Narrow" w:hAnsi="Arial Narrow"/>
                <w:sz w:val="22"/>
                <w:szCs w:val="22"/>
              </w:rPr>
            </w:pPr>
          </w:p>
          <w:p w:rsidR="00243347" w:rsidP="006D4455">
            <w:pPr>
              <w:autoSpaceDE w:val="0"/>
              <w:autoSpaceDN w:val="0"/>
              <w:bidi w:val="0"/>
              <w:spacing w:before="0" w:beforeAutospacing="0" w:after="0" w:afterAutospacing="0" w:line="240" w:lineRule="auto"/>
              <w:jc w:val="center"/>
              <w:rPr>
                <w:rFonts w:ascii="Arial Narrow" w:hAnsi="Arial Narrow"/>
                <w:sz w:val="22"/>
                <w:szCs w:val="22"/>
              </w:rPr>
            </w:pPr>
          </w:p>
          <w:p w:rsidR="00243347"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 73u ods. 3</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D4455" w:rsidRPr="00BD78FD" w:rsidP="00BD78FD">
            <w:pPr>
              <w:pStyle w:val="BodyText2"/>
              <w:bidi w:val="0"/>
              <w:spacing w:after="0" w:line="240" w:lineRule="exact"/>
              <w:jc w:val="both"/>
              <w:rPr>
                <w:rFonts w:ascii="Arial Narrow" w:hAnsi="Arial Narrow"/>
                <w:sz w:val="22"/>
                <w:szCs w:val="22"/>
              </w:rPr>
            </w:pPr>
            <w:r w:rsidRPr="00BD78FD">
              <w:rPr>
                <w:rFonts w:ascii="Arial Narrow" w:hAnsi="Arial Narrow" w:cs="Helvetica"/>
                <w:sz w:val="22"/>
                <w:szCs w:val="22"/>
              </w:rPr>
              <w:t xml:space="preserve">Obchodník s cennými papiermi, ktorý má v povolení na poskytovanie investičných služieb uvedenú investičnú službu podľa </w:t>
            </w:r>
            <w:hyperlink r:id="rId6" w:anchor="paragraf-6.odsek-1" w:tooltip="Odkaz na predpis alebo ustanovenie" w:history="1">
              <w:r w:rsidRPr="00BD78FD">
                <w:rPr>
                  <w:rFonts w:ascii="Arial Narrow" w:hAnsi="Arial Narrow" w:cs="Helvetica"/>
                  <w:bCs/>
                  <w:sz w:val="22"/>
                  <w:szCs w:val="22"/>
                </w:rPr>
                <w:t>§ 6 ods. 1 písm. a), b) alebo c)</w:t>
              </w:r>
            </w:hyperlink>
            <w:r w:rsidRPr="00BD78FD">
              <w:rPr>
                <w:rFonts w:ascii="Arial Narrow" w:hAnsi="Arial Narrow" w:cs="Helvetica"/>
                <w:sz w:val="22"/>
                <w:szCs w:val="22"/>
              </w:rPr>
              <w:t xml:space="preserve">, môže začať alebo uzavierať obchody s oprávnenými protistranami, pričom ustanovenia </w:t>
            </w:r>
            <w:hyperlink r:id="rId6" w:anchor="paragraf-73b" w:tooltip="Odkaz na predpis alebo ustanovenie" w:history="1">
              <w:r w:rsidRPr="00BD78FD">
                <w:rPr>
                  <w:rFonts w:ascii="Arial Narrow" w:hAnsi="Arial Narrow" w:cs="Helvetica"/>
                  <w:bCs/>
                  <w:sz w:val="22"/>
                  <w:szCs w:val="22"/>
                </w:rPr>
                <w:t>§ 73b až 73m</w:t>
              </w:r>
            </w:hyperlink>
            <w:r w:rsidRPr="00BD78FD">
              <w:rPr>
                <w:rFonts w:ascii="Arial Narrow" w:hAnsi="Arial Narrow" w:cs="Helvetica"/>
                <w:sz w:val="22"/>
                <w:szCs w:val="22"/>
              </w:rPr>
              <w:t xml:space="preserve"> a </w:t>
            </w:r>
            <w:hyperlink r:id="rId6" w:anchor="paragraf-73o" w:tooltip="Odkaz na predpis alebo ustanovenie" w:history="1">
              <w:r w:rsidRPr="00BD78FD">
                <w:rPr>
                  <w:rFonts w:ascii="Arial Narrow" w:hAnsi="Arial Narrow" w:cs="Helvetica"/>
                  <w:bCs/>
                  <w:sz w:val="22"/>
                  <w:szCs w:val="22"/>
                </w:rPr>
                <w:t>73o až 73t</w:t>
              </w:r>
            </w:hyperlink>
            <w:r w:rsidRPr="00BD78FD">
              <w:rPr>
                <w:rFonts w:ascii="Arial Narrow" w:hAnsi="Arial Narrow" w:cs="Helvetica"/>
                <w:sz w:val="22"/>
                <w:szCs w:val="22"/>
              </w:rPr>
              <w:t xml:space="preserve"> sa vo vzťahu k týmto obchodom alebo vo vzťahu k vedľajšej službe priamo spojenej s týmito obchodmi nepoužijú.</w:t>
            </w:r>
          </w:p>
          <w:p w:rsidR="006D4455" w:rsidRPr="007C2FF8" w:rsidP="006D4455">
            <w:pPr>
              <w:pStyle w:val="BodyText2"/>
              <w:bidi w:val="0"/>
              <w:spacing w:after="0" w:line="240" w:lineRule="exact"/>
              <w:jc w:val="left"/>
              <w:rPr>
                <w:rFonts w:ascii="Arial Narrow" w:hAnsi="Arial Narrow"/>
                <w:sz w:val="22"/>
                <w:szCs w:val="22"/>
              </w:rPr>
            </w:pPr>
          </w:p>
          <w:p w:rsidR="006D4455" w:rsidRPr="00BD78FD" w:rsidP="00BD78FD">
            <w:pPr>
              <w:pStyle w:val="BodyText2"/>
              <w:bidi w:val="0"/>
              <w:spacing w:after="0" w:line="240" w:lineRule="exact"/>
              <w:jc w:val="both"/>
              <w:rPr>
                <w:rFonts w:ascii="Arial Narrow" w:hAnsi="Arial Narrow"/>
                <w:b/>
                <w:color w:val="00B0F0"/>
                <w:sz w:val="22"/>
                <w:szCs w:val="22"/>
              </w:rPr>
            </w:pPr>
            <w:r w:rsidRPr="00BD78FD" w:rsidR="00BD78FD">
              <w:rPr>
                <w:rFonts w:ascii="Arial Narrow" w:hAnsi="Arial Narrow"/>
                <w:b/>
                <w:color w:val="00B0F0"/>
                <w:sz w:val="22"/>
                <w:szCs w:val="22"/>
              </w:rPr>
              <w:t>Obchodník s cennými papiermi je povinný vo vzťahu s oprávnenými protistranami konať čestne, spravodlivo a profesionálne a komunikovať s nimi jasným, prehľadným a nezavádzajúcim spôsobom s prihliadnutím na povahu oprávnenej protistrany a jej činnosti.</w:t>
            </w:r>
            <w:r w:rsidRPr="00BD78FD" w:rsidR="00BD78FD">
              <w:rPr>
                <w:rFonts w:ascii="Arial Narrow" w:hAnsi="Arial Narrow"/>
                <w:b/>
                <w:color w:val="00B0F0"/>
                <w:sz w:val="22"/>
                <w:szCs w:val="22"/>
                <w:vertAlign w:val="superscript"/>
              </w:rPr>
              <w:t>49b</w:t>
            </w:r>
            <w:r w:rsidRPr="00BD78FD" w:rsidR="00BD78FD">
              <w:rPr>
                <w:rFonts w:ascii="Arial Narrow" w:hAnsi="Arial Narrow"/>
                <w:b/>
                <w:color w:val="00B0F0"/>
                <w:sz w:val="22"/>
                <w:szCs w:val="22"/>
              </w:rPr>
              <w:t>)</w:t>
            </w:r>
          </w:p>
          <w:p w:rsidR="006D4455" w:rsidRPr="00BD78FD" w:rsidP="00BD78FD">
            <w:pPr>
              <w:pStyle w:val="BodyText2"/>
              <w:bidi w:val="0"/>
              <w:spacing w:after="0" w:line="240" w:lineRule="exact"/>
              <w:jc w:val="both"/>
              <w:rPr>
                <w:rFonts w:ascii="Arial Narrow" w:hAnsi="Arial Narrow"/>
                <w:b/>
                <w:color w:val="00B0F0"/>
                <w:sz w:val="22"/>
                <w:szCs w:val="22"/>
              </w:rPr>
            </w:pPr>
          </w:p>
          <w:p w:rsidR="006D4455" w:rsidRPr="007C2FF8" w:rsidP="006D4455">
            <w:pPr>
              <w:pStyle w:val="BodyText2"/>
              <w:bidi w:val="0"/>
              <w:spacing w:after="0" w:line="240" w:lineRule="exact"/>
              <w:jc w:val="left"/>
              <w:rPr>
                <w:rFonts w:ascii="Arial Narrow" w:hAnsi="Arial Narrow"/>
                <w:sz w:val="22"/>
                <w:szCs w:val="22"/>
              </w:rPr>
            </w:pPr>
          </w:p>
          <w:p w:rsidR="006D4455" w:rsidRPr="00BD78FD" w:rsidP="00BD78FD">
            <w:pPr>
              <w:bidi w:val="0"/>
              <w:spacing w:before="0" w:beforeAutospacing="0" w:after="0" w:afterAutospacing="0" w:line="240" w:lineRule="auto"/>
              <w:jc w:val="both"/>
              <w:rPr>
                <w:rFonts w:ascii="Arial Narrow" w:hAnsi="Arial Narrow" w:cs="Helvetica"/>
                <w:sz w:val="22"/>
                <w:szCs w:val="22"/>
              </w:rPr>
            </w:pPr>
            <w:r w:rsidRPr="00BD78FD">
              <w:rPr>
                <w:rFonts w:ascii="Arial Narrow" w:hAnsi="Arial Narrow" w:cs="Helvetica"/>
                <w:sz w:val="22"/>
                <w:szCs w:val="22"/>
              </w:rPr>
              <w:t>(2)Oprávnenou protistranou podľa odseku 1 je</w:t>
            </w:r>
          </w:p>
          <w:p w:rsidR="006D4455" w:rsidRPr="00BD78FD" w:rsidP="00BD78FD">
            <w:pPr>
              <w:bidi w:val="0"/>
              <w:spacing w:before="0" w:beforeAutospacing="0" w:after="0" w:afterAutospacing="0" w:line="240" w:lineRule="auto"/>
              <w:jc w:val="both"/>
              <w:rPr>
                <w:rFonts w:ascii="Arial Narrow" w:hAnsi="Arial Narrow" w:cs="Helvetica"/>
                <w:sz w:val="22"/>
                <w:szCs w:val="22"/>
              </w:rPr>
            </w:pPr>
            <w:r w:rsidRPr="00BD78FD">
              <w:rPr>
                <w:rFonts w:ascii="Arial Narrow" w:hAnsi="Arial Narrow" w:cs="Helvetica"/>
                <w:sz w:val="22"/>
                <w:szCs w:val="22"/>
              </w:rPr>
              <w:t>a)</w:t>
            </w:r>
          </w:p>
          <w:p w:rsidR="006D4455" w:rsidRPr="00BD78FD" w:rsidP="00BD78FD">
            <w:pPr>
              <w:bidi w:val="0"/>
              <w:spacing w:before="0" w:beforeAutospacing="0" w:after="0" w:afterAutospacing="0" w:line="240" w:lineRule="auto"/>
              <w:jc w:val="both"/>
              <w:rPr>
                <w:rFonts w:ascii="Arial Narrow" w:hAnsi="Arial Narrow" w:cs="Helvetica"/>
                <w:sz w:val="22"/>
                <w:szCs w:val="22"/>
              </w:rPr>
            </w:pPr>
            <w:r w:rsidRPr="00BD78FD">
              <w:rPr>
                <w:rFonts w:ascii="Arial Narrow" w:hAnsi="Arial Narrow" w:cs="Helvetica"/>
                <w:sz w:val="22"/>
                <w:szCs w:val="22"/>
              </w:rPr>
              <w:t>obchodník s cennými papiermi alebo zahraničný obchodník s cennými papiermi,</w:t>
            </w:r>
          </w:p>
          <w:p w:rsidR="006D4455" w:rsidRPr="00BD78FD" w:rsidP="00BD78FD">
            <w:pPr>
              <w:bidi w:val="0"/>
              <w:spacing w:before="0" w:beforeAutospacing="0" w:after="0" w:afterAutospacing="0" w:line="240" w:lineRule="auto"/>
              <w:jc w:val="both"/>
              <w:rPr>
                <w:rFonts w:ascii="Arial Narrow" w:hAnsi="Arial Narrow" w:cs="Helvetica"/>
                <w:sz w:val="22"/>
                <w:szCs w:val="22"/>
              </w:rPr>
            </w:pPr>
            <w:r w:rsidRPr="00BD78FD">
              <w:rPr>
                <w:rFonts w:ascii="Arial Narrow" w:hAnsi="Arial Narrow" w:cs="Helvetica"/>
                <w:sz w:val="22"/>
                <w:szCs w:val="22"/>
              </w:rPr>
              <w:t>b)</w:t>
            </w:r>
          </w:p>
          <w:p w:rsidR="006D4455" w:rsidRPr="00BD78FD" w:rsidP="00BD78FD">
            <w:pPr>
              <w:bidi w:val="0"/>
              <w:spacing w:before="0" w:beforeAutospacing="0" w:after="0" w:afterAutospacing="0" w:line="240" w:lineRule="auto"/>
              <w:jc w:val="both"/>
              <w:rPr>
                <w:rFonts w:ascii="Arial Narrow" w:hAnsi="Arial Narrow" w:cs="Helvetica"/>
                <w:sz w:val="22"/>
                <w:szCs w:val="22"/>
              </w:rPr>
            </w:pPr>
            <w:r w:rsidRPr="00BD78FD">
              <w:rPr>
                <w:rFonts w:ascii="Arial Narrow" w:hAnsi="Arial Narrow" w:cs="Helvetica"/>
                <w:sz w:val="22"/>
                <w:szCs w:val="22"/>
              </w:rPr>
              <w:t>banka alebo zahraničná banka,</w:t>
            </w:r>
          </w:p>
          <w:p w:rsidR="006D4455" w:rsidRPr="00BD78FD" w:rsidP="00BD78FD">
            <w:pPr>
              <w:bidi w:val="0"/>
              <w:spacing w:before="0" w:beforeAutospacing="0" w:after="0" w:afterAutospacing="0" w:line="240" w:lineRule="auto"/>
              <w:jc w:val="both"/>
              <w:rPr>
                <w:rFonts w:ascii="Arial Narrow" w:hAnsi="Arial Narrow" w:cs="Helvetica"/>
                <w:sz w:val="22"/>
                <w:szCs w:val="22"/>
              </w:rPr>
            </w:pPr>
            <w:r w:rsidRPr="00BD78FD">
              <w:rPr>
                <w:rFonts w:ascii="Arial Narrow" w:hAnsi="Arial Narrow" w:cs="Helvetica"/>
                <w:sz w:val="22"/>
                <w:szCs w:val="22"/>
              </w:rPr>
              <w:t>c)</w:t>
            </w:r>
          </w:p>
          <w:p w:rsidR="006D4455" w:rsidRPr="00BD78FD" w:rsidP="00BD78FD">
            <w:pPr>
              <w:bidi w:val="0"/>
              <w:spacing w:before="0" w:beforeAutospacing="0" w:after="0" w:afterAutospacing="0" w:line="240" w:lineRule="auto"/>
              <w:jc w:val="both"/>
              <w:rPr>
                <w:rFonts w:ascii="Arial Narrow" w:hAnsi="Arial Narrow" w:cs="Helvetica"/>
                <w:sz w:val="22"/>
                <w:szCs w:val="22"/>
              </w:rPr>
            </w:pPr>
            <w:r w:rsidRPr="00BD78FD">
              <w:rPr>
                <w:rFonts w:ascii="Arial Narrow" w:hAnsi="Arial Narrow" w:cs="Helvetica"/>
                <w:sz w:val="22"/>
                <w:szCs w:val="22"/>
              </w:rPr>
              <w:t>poisťovňa, zahraničná poisťovňa alebo poisťovňa z iného členského štátu,</w:t>
            </w:r>
          </w:p>
          <w:p w:rsidR="006D4455" w:rsidRPr="00BD78FD" w:rsidP="00BD78FD">
            <w:pPr>
              <w:bidi w:val="0"/>
              <w:spacing w:before="0" w:beforeAutospacing="0" w:after="0" w:afterAutospacing="0" w:line="240" w:lineRule="auto"/>
              <w:jc w:val="both"/>
              <w:rPr>
                <w:rFonts w:ascii="Arial Narrow" w:hAnsi="Arial Narrow" w:cs="Helvetica"/>
                <w:sz w:val="22"/>
                <w:szCs w:val="22"/>
              </w:rPr>
            </w:pPr>
            <w:r w:rsidRPr="00BD78FD">
              <w:rPr>
                <w:rFonts w:ascii="Arial Narrow" w:hAnsi="Arial Narrow" w:cs="Helvetica"/>
                <w:sz w:val="22"/>
                <w:szCs w:val="22"/>
              </w:rPr>
              <w:t>d)</w:t>
            </w:r>
          </w:p>
          <w:p w:rsidR="006D4455" w:rsidRPr="00BD78FD" w:rsidP="00BD78FD">
            <w:pPr>
              <w:bidi w:val="0"/>
              <w:spacing w:before="0" w:beforeAutospacing="0" w:after="0" w:afterAutospacing="0" w:line="240" w:lineRule="auto"/>
              <w:jc w:val="both"/>
              <w:rPr>
                <w:rFonts w:ascii="Arial Narrow" w:hAnsi="Arial Narrow" w:cs="Helvetica"/>
                <w:sz w:val="22"/>
                <w:szCs w:val="22"/>
              </w:rPr>
            </w:pPr>
            <w:r w:rsidRPr="00BD78FD">
              <w:rPr>
                <w:rFonts w:ascii="Arial Narrow" w:hAnsi="Arial Narrow" w:cs="Helvetica"/>
                <w:sz w:val="22"/>
                <w:szCs w:val="22"/>
              </w:rPr>
              <w:t xml:space="preserve">správcovská spoločnosť, zahraničná správcovská spoločnosť, podielový fond, európsky fond, zahraničná investičná spoločnosť alebo zahraničný podielový fond, </w:t>
            </w:r>
          </w:p>
          <w:p w:rsidR="006D4455" w:rsidRPr="00BD78FD" w:rsidP="00BD78FD">
            <w:pPr>
              <w:bidi w:val="0"/>
              <w:spacing w:before="0" w:beforeAutospacing="0" w:after="0" w:afterAutospacing="0" w:line="240" w:lineRule="auto"/>
              <w:jc w:val="both"/>
              <w:rPr>
                <w:rFonts w:ascii="Arial Narrow" w:hAnsi="Arial Narrow" w:cs="Helvetica"/>
                <w:sz w:val="22"/>
                <w:szCs w:val="22"/>
              </w:rPr>
            </w:pPr>
            <w:r w:rsidRPr="00BD78FD">
              <w:rPr>
                <w:rFonts w:ascii="Arial Narrow" w:hAnsi="Arial Narrow" w:cs="Helvetica"/>
                <w:sz w:val="22"/>
                <w:szCs w:val="22"/>
              </w:rPr>
              <w:t>e)</w:t>
            </w:r>
          </w:p>
          <w:p w:rsidR="006D4455" w:rsidRPr="00BD78FD" w:rsidP="00BD78FD">
            <w:pPr>
              <w:bidi w:val="0"/>
              <w:spacing w:before="0" w:beforeAutospacing="0" w:after="0" w:afterAutospacing="0" w:line="240" w:lineRule="auto"/>
              <w:jc w:val="both"/>
              <w:rPr>
                <w:rFonts w:ascii="Arial Narrow" w:hAnsi="Arial Narrow" w:cs="Helvetica"/>
                <w:sz w:val="22"/>
                <w:szCs w:val="22"/>
              </w:rPr>
            </w:pPr>
            <w:r w:rsidRPr="00BD78FD">
              <w:rPr>
                <w:rFonts w:ascii="Arial Narrow" w:hAnsi="Arial Narrow" w:cs="Helvetica"/>
                <w:sz w:val="22"/>
                <w:szCs w:val="22"/>
              </w:rPr>
              <w:t xml:space="preserve">dôchodková správcovská spoločnosť, doplnková dôchodková spoločnosť, dôchodkový fond, doplnkový dôchodkový fond, obdobné zahraničné spoločnosti a fondy, </w:t>
            </w:r>
          </w:p>
          <w:p w:rsidR="006D4455" w:rsidRPr="00BD78FD" w:rsidP="00BD78FD">
            <w:pPr>
              <w:bidi w:val="0"/>
              <w:spacing w:before="0" w:beforeAutospacing="0" w:after="0" w:afterAutospacing="0" w:line="240" w:lineRule="auto"/>
              <w:jc w:val="both"/>
              <w:rPr>
                <w:rFonts w:ascii="Arial Narrow" w:hAnsi="Arial Narrow" w:cs="Helvetica"/>
                <w:sz w:val="22"/>
                <w:szCs w:val="22"/>
              </w:rPr>
            </w:pPr>
            <w:r w:rsidRPr="00BD78FD">
              <w:rPr>
                <w:rFonts w:ascii="Arial Narrow" w:hAnsi="Arial Narrow" w:cs="Helvetica"/>
                <w:sz w:val="22"/>
                <w:szCs w:val="22"/>
              </w:rPr>
              <w:t>f)</w:t>
            </w:r>
          </w:p>
          <w:p w:rsidR="006D4455" w:rsidRPr="00BD78FD" w:rsidP="00BD78FD">
            <w:pPr>
              <w:bidi w:val="0"/>
              <w:spacing w:before="0" w:beforeAutospacing="0" w:after="0" w:afterAutospacing="0" w:line="240" w:lineRule="auto"/>
              <w:jc w:val="both"/>
              <w:rPr>
                <w:rFonts w:ascii="Arial Narrow" w:hAnsi="Arial Narrow" w:cs="Helvetica"/>
                <w:sz w:val="22"/>
                <w:szCs w:val="22"/>
              </w:rPr>
            </w:pPr>
            <w:r w:rsidRPr="00BD78FD">
              <w:rPr>
                <w:rFonts w:ascii="Arial Narrow" w:hAnsi="Arial Narrow" w:cs="Helvetica"/>
                <w:sz w:val="22"/>
                <w:szCs w:val="22"/>
              </w:rPr>
              <w:t xml:space="preserve">iná finančná inštitúcia povolená alebo regulovaná podľa práva Európskej únie alebo členského štátu, </w:t>
            </w:r>
          </w:p>
          <w:p w:rsidR="006D4455" w:rsidRPr="00BD78FD" w:rsidP="00BD78FD">
            <w:pPr>
              <w:bidi w:val="0"/>
              <w:spacing w:before="0" w:beforeAutospacing="0" w:after="0" w:afterAutospacing="0" w:line="240" w:lineRule="auto"/>
              <w:jc w:val="both"/>
              <w:rPr>
                <w:rFonts w:ascii="Arial Narrow" w:hAnsi="Arial Narrow" w:cs="Helvetica"/>
                <w:sz w:val="22"/>
                <w:szCs w:val="22"/>
              </w:rPr>
            </w:pPr>
            <w:r w:rsidRPr="00BD78FD">
              <w:rPr>
                <w:rFonts w:ascii="Arial Narrow" w:hAnsi="Arial Narrow" w:cs="Helvetica"/>
                <w:sz w:val="22"/>
                <w:szCs w:val="22"/>
              </w:rPr>
              <w:t>g)</w:t>
            </w:r>
          </w:p>
          <w:p w:rsidR="006D4455" w:rsidRPr="00BD78FD" w:rsidP="00BD78FD">
            <w:pPr>
              <w:bidi w:val="0"/>
              <w:spacing w:before="0" w:beforeAutospacing="0" w:after="0" w:afterAutospacing="0" w:line="240" w:lineRule="auto"/>
              <w:jc w:val="both"/>
              <w:rPr>
                <w:rFonts w:ascii="Arial Narrow" w:hAnsi="Arial Narrow" w:cs="Helvetica"/>
                <w:sz w:val="22"/>
                <w:szCs w:val="22"/>
              </w:rPr>
            </w:pPr>
            <w:r w:rsidRPr="00BD78FD">
              <w:rPr>
                <w:rFonts w:ascii="Arial Narrow" w:hAnsi="Arial Narrow" w:cs="Helvetica"/>
                <w:sz w:val="22"/>
                <w:szCs w:val="22"/>
              </w:rPr>
              <w:t xml:space="preserve">osoba podľa </w:t>
            </w:r>
            <w:hyperlink r:id="rId6" w:anchor="paragraf-54.odsek-3.pismeno-i" w:tooltip="Odkaz na predpis alebo ustanovenie" w:history="1">
              <w:r w:rsidRPr="00BD78FD">
                <w:rPr>
                  <w:rFonts w:ascii="Arial Narrow" w:hAnsi="Arial Narrow" w:cs="Helvetica"/>
                  <w:bCs/>
                  <w:sz w:val="22"/>
                  <w:szCs w:val="22"/>
                </w:rPr>
                <w:t>§ 54 ods. 3 písm. i) a j)</w:t>
              </w:r>
            </w:hyperlink>
            <w:r w:rsidRPr="00BD78FD">
              <w:rPr>
                <w:rFonts w:ascii="Arial Narrow" w:hAnsi="Arial Narrow" w:cs="Helvetica"/>
                <w:sz w:val="22"/>
                <w:szCs w:val="22"/>
              </w:rPr>
              <w:t xml:space="preserve">, </w:t>
            </w:r>
          </w:p>
          <w:p w:rsidR="006D4455" w:rsidRPr="00BD78FD" w:rsidP="00BD78FD">
            <w:pPr>
              <w:bidi w:val="0"/>
              <w:spacing w:before="0" w:beforeAutospacing="0" w:after="0" w:afterAutospacing="0" w:line="240" w:lineRule="auto"/>
              <w:jc w:val="both"/>
              <w:rPr>
                <w:rFonts w:ascii="Arial Narrow" w:hAnsi="Arial Narrow" w:cs="Helvetica"/>
                <w:sz w:val="22"/>
                <w:szCs w:val="22"/>
              </w:rPr>
            </w:pPr>
            <w:r w:rsidRPr="00BD78FD">
              <w:rPr>
                <w:rFonts w:ascii="Arial Narrow" w:hAnsi="Arial Narrow" w:cs="Helvetica"/>
                <w:sz w:val="22"/>
                <w:szCs w:val="22"/>
              </w:rPr>
              <w:t>h)</w:t>
            </w:r>
          </w:p>
          <w:p w:rsidR="006D4455" w:rsidRPr="00BD78FD" w:rsidP="00BD78FD">
            <w:pPr>
              <w:bidi w:val="0"/>
              <w:spacing w:before="0" w:beforeAutospacing="0" w:after="0" w:afterAutospacing="0" w:line="240" w:lineRule="auto"/>
              <w:jc w:val="both"/>
              <w:rPr>
                <w:rFonts w:ascii="Arial Narrow" w:hAnsi="Arial Narrow" w:cs="Helvetica"/>
                <w:sz w:val="22"/>
                <w:szCs w:val="22"/>
              </w:rPr>
            </w:pPr>
            <w:r w:rsidRPr="00BD78FD">
              <w:rPr>
                <w:rFonts w:ascii="Arial Narrow" w:hAnsi="Arial Narrow" w:cs="Helvetica"/>
                <w:sz w:val="22"/>
                <w:szCs w:val="22"/>
              </w:rPr>
              <w:t>orgán verejnej moci Slovenskej republiky alebo iného štátu, vrátane Agentúry pre riadenie dlhu a likvidity poverenej vykonávaním niektorých činností súvisiacich so správou štátneho dlhu a riadenia likvidity podľa osobitného predpisu,</w:t>
            </w:r>
            <w:hyperlink r:id="rId6" w:anchor="poznamky.poznamka-49a" w:tooltip="Odkaz na predpis alebo ustanovenie" w:history="1">
              <w:r w:rsidRPr="00BD78FD">
                <w:rPr>
                  <w:rFonts w:ascii="Arial Narrow" w:hAnsi="Arial Narrow" w:cs="Helvetica"/>
                  <w:bCs/>
                  <w:sz w:val="22"/>
                  <w:szCs w:val="22"/>
                  <w:vertAlign w:val="superscript"/>
                </w:rPr>
                <w:t>49a</w:t>
              </w:r>
              <w:r w:rsidRPr="00BD78FD">
                <w:rPr>
                  <w:rFonts w:ascii="Arial Narrow" w:hAnsi="Arial Narrow" w:cs="Helvetica"/>
                  <w:bCs/>
                  <w:sz w:val="22"/>
                  <w:szCs w:val="22"/>
                </w:rPr>
                <w:t>)</w:t>
              </w:r>
            </w:hyperlink>
            <w:r w:rsidRPr="00BD78FD">
              <w:rPr>
                <w:rFonts w:ascii="Arial Narrow" w:hAnsi="Arial Narrow" w:cs="Helvetica"/>
                <w:sz w:val="22"/>
                <w:szCs w:val="22"/>
              </w:rPr>
              <w:t xml:space="preserve"> a orgán iného štátu poverený alebo podieľajúci sa na správe verejného dlhu, </w:t>
            </w:r>
          </w:p>
          <w:p w:rsidR="006D4455" w:rsidRPr="00BD78FD" w:rsidP="00BD78FD">
            <w:pPr>
              <w:bidi w:val="0"/>
              <w:spacing w:before="0" w:beforeAutospacing="0" w:after="0" w:afterAutospacing="0" w:line="240" w:lineRule="auto"/>
              <w:jc w:val="both"/>
              <w:rPr>
                <w:rFonts w:ascii="Arial Narrow" w:hAnsi="Arial Narrow" w:cs="Helvetica"/>
                <w:sz w:val="22"/>
                <w:szCs w:val="22"/>
              </w:rPr>
            </w:pPr>
            <w:r w:rsidRPr="00BD78FD">
              <w:rPr>
                <w:rFonts w:ascii="Arial Narrow" w:hAnsi="Arial Narrow" w:cs="Helvetica"/>
                <w:sz w:val="22"/>
                <w:szCs w:val="22"/>
              </w:rPr>
              <w:t>i)</w:t>
            </w:r>
          </w:p>
          <w:p w:rsidR="006D4455" w:rsidRPr="00BD78FD" w:rsidP="00BD78FD">
            <w:pPr>
              <w:bidi w:val="0"/>
              <w:spacing w:before="0" w:beforeAutospacing="0" w:after="0" w:afterAutospacing="0" w:line="240" w:lineRule="auto"/>
              <w:jc w:val="both"/>
              <w:rPr>
                <w:rFonts w:ascii="Arial Narrow" w:hAnsi="Arial Narrow" w:cs="Helvetica"/>
                <w:sz w:val="22"/>
                <w:szCs w:val="22"/>
              </w:rPr>
            </w:pPr>
            <w:r w:rsidRPr="00BD78FD">
              <w:rPr>
                <w:rFonts w:ascii="Arial Narrow" w:hAnsi="Arial Narrow" w:cs="Helvetica"/>
                <w:sz w:val="22"/>
                <w:szCs w:val="22"/>
              </w:rPr>
              <w:t>Národná banka Slovenska alebo centrálna banka iného štátu, Európska centrálna banka,</w:t>
            </w:r>
          </w:p>
          <w:p w:rsidR="006D4455" w:rsidRPr="00BD78FD" w:rsidP="00BD78FD">
            <w:pPr>
              <w:bidi w:val="0"/>
              <w:spacing w:before="0" w:beforeAutospacing="0" w:after="0" w:afterAutospacing="0" w:line="240" w:lineRule="auto"/>
              <w:jc w:val="both"/>
              <w:rPr>
                <w:rFonts w:ascii="Arial Narrow" w:hAnsi="Arial Narrow" w:cs="Helvetica"/>
                <w:sz w:val="22"/>
                <w:szCs w:val="22"/>
              </w:rPr>
            </w:pPr>
            <w:r w:rsidRPr="00BD78FD">
              <w:rPr>
                <w:rFonts w:ascii="Arial Narrow" w:hAnsi="Arial Narrow" w:cs="Helvetica"/>
                <w:sz w:val="22"/>
                <w:szCs w:val="22"/>
              </w:rPr>
              <w:t>j)</w:t>
            </w:r>
          </w:p>
          <w:p w:rsidR="006D4455" w:rsidRPr="00BD78FD" w:rsidP="00BD78FD">
            <w:pPr>
              <w:bidi w:val="0"/>
              <w:spacing w:before="0" w:beforeAutospacing="0" w:after="0" w:afterAutospacing="0" w:line="240" w:lineRule="auto"/>
              <w:jc w:val="both"/>
              <w:rPr>
                <w:rFonts w:ascii="Arial Narrow" w:hAnsi="Arial Narrow" w:cs="Helvetica"/>
                <w:sz w:val="22"/>
                <w:szCs w:val="22"/>
              </w:rPr>
            </w:pPr>
            <w:r w:rsidRPr="00BD78FD">
              <w:rPr>
                <w:rFonts w:ascii="Arial Narrow" w:hAnsi="Arial Narrow" w:cs="Helvetica"/>
                <w:sz w:val="22"/>
                <w:szCs w:val="22"/>
              </w:rPr>
              <w:t>medzinárodná organizácia,</w:t>
            </w:r>
          </w:p>
          <w:p w:rsidR="006D4455" w:rsidRPr="00BD78FD" w:rsidP="00BD78FD">
            <w:pPr>
              <w:bidi w:val="0"/>
              <w:spacing w:before="0" w:beforeAutospacing="0" w:after="0" w:afterAutospacing="0" w:line="240" w:lineRule="auto"/>
              <w:jc w:val="both"/>
              <w:rPr>
                <w:rFonts w:ascii="Arial Narrow" w:hAnsi="Arial Narrow" w:cs="Helvetica"/>
                <w:sz w:val="22"/>
                <w:szCs w:val="22"/>
              </w:rPr>
            </w:pPr>
            <w:r w:rsidRPr="00BD78FD">
              <w:rPr>
                <w:rFonts w:ascii="Arial Narrow" w:hAnsi="Arial Narrow" w:cs="Helvetica"/>
                <w:sz w:val="22"/>
                <w:szCs w:val="22"/>
              </w:rPr>
              <w:t>k)</w:t>
            </w:r>
          </w:p>
          <w:p w:rsidR="006D4455" w:rsidRPr="00BD78FD" w:rsidP="00BD78FD">
            <w:pPr>
              <w:bidi w:val="0"/>
              <w:spacing w:before="0" w:beforeAutospacing="0" w:after="0" w:afterAutospacing="0" w:line="240" w:lineRule="auto"/>
              <w:jc w:val="both"/>
              <w:rPr>
                <w:rFonts w:ascii="Arial Narrow" w:hAnsi="Arial Narrow" w:cs="Helvetica"/>
                <w:sz w:val="22"/>
                <w:szCs w:val="22"/>
              </w:rPr>
            </w:pPr>
            <w:r w:rsidRPr="00BD78FD">
              <w:rPr>
                <w:rFonts w:ascii="Arial Narrow" w:hAnsi="Arial Narrow" w:cs="Helvetica"/>
                <w:sz w:val="22"/>
                <w:szCs w:val="22"/>
              </w:rPr>
              <w:t xml:space="preserve">profesionálny klient podľa </w:t>
            </w:r>
            <w:hyperlink r:id="rId6" w:anchor="paragraf-8a.odsek-2" w:tooltip="Odkaz na predpis alebo ustanovenie" w:history="1">
              <w:r w:rsidRPr="00BD78FD">
                <w:rPr>
                  <w:rFonts w:ascii="Arial Narrow" w:hAnsi="Arial Narrow" w:cs="Helvetica"/>
                  <w:bCs/>
                  <w:sz w:val="22"/>
                  <w:szCs w:val="22"/>
                </w:rPr>
                <w:t>§ 8a ods. 2 písm. a) až c)</w:t>
              </w:r>
            </w:hyperlink>
            <w:r w:rsidRPr="00BD78FD">
              <w:rPr>
                <w:rFonts w:ascii="Arial Narrow" w:hAnsi="Arial Narrow" w:cs="Helvetica"/>
                <w:sz w:val="22"/>
                <w:szCs w:val="22"/>
              </w:rPr>
              <w:t xml:space="preserve">, ak už nie je uvedený v písmenách a) až j), </w:t>
            </w:r>
          </w:p>
          <w:p w:rsidR="006D4455" w:rsidRPr="00BD78FD" w:rsidP="00BD78FD">
            <w:pPr>
              <w:bidi w:val="0"/>
              <w:spacing w:before="0" w:beforeAutospacing="0" w:after="0" w:afterAutospacing="0" w:line="240" w:lineRule="auto"/>
              <w:jc w:val="both"/>
              <w:rPr>
                <w:rFonts w:ascii="Arial Narrow" w:hAnsi="Arial Narrow" w:cs="Helvetica"/>
                <w:sz w:val="22"/>
                <w:szCs w:val="22"/>
              </w:rPr>
            </w:pPr>
            <w:r w:rsidRPr="00BD78FD">
              <w:rPr>
                <w:rFonts w:ascii="Arial Narrow" w:hAnsi="Arial Narrow" w:cs="Helvetica"/>
                <w:sz w:val="22"/>
                <w:szCs w:val="22"/>
              </w:rPr>
              <w:t>l)</w:t>
            </w:r>
          </w:p>
          <w:p w:rsidR="006D4455" w:rsidRPr="00BD78FD" w:rsidP="00BD78FD">
            <w:pPr>
              <w:bidi w:val="0"/>
              <w:spacing w:before="0" w:beforeAutospacing="0" w:after="0" w:afterAutospacing="0" w:line="240" w:lineRule="auto"/>
              <w:jc w:val="both"/>
              <w:rPr>
                <w:rFonts w:ascii="Arial Narrow" w:hAnsi="Arial Narrow" w:cs="Helvetica"/>
                <w:sz w:val="22"/>
                <w:szCs w:val="22"/>
              </w:rPr>
            </w:pPr>
            <w:r w:rsidRPr="00BD78FD">
              <w:rPr>
                <w:rFonts w:ascii="Arial Narrow" w:hAnsi="Arial Narrow" w:cs="Helvetica"/>
                <w:sz w:val="22"/>
                <w:szCs w:val="22"/>
              </w:rPr>
              <w:t xml:space="preserve">profesionálny klient podľa </w:t>
            </w:r>
            <w:hyperlink r:id="rId6" w:anchor="paragraf-8a.odsek-2.pismeno-e" w:tooltip="Odkaz na predpis alebo ustanovenie" w:history="1">
              <w:r w:rsidRPr="00BD78FD">
                <w:rPr>
                  <w:rFonts w:ascii="Arial Narrow" w:hAnsi="Arial Narrow" w:cs="Helvetica"/>
                  <w:bCs/>
                  <w:sz w:val="22"/>
                  <w:szCs w:val="22"/>
                </w:rPr>
                <w:t>§ 8a ods. 2 písm. e)</w:t>
              </w:r>
            </w:hyperlink>
            <w:r w:rsidRPr="00BD78FD">
              <w:rPr>
                <w:rFonts w:ascii="Arial Narrow" w:hAnsi="Arial Narrow" w:cs="Helvetica"/>
                <w:sz w:val="22"/>
                <w:szCs w:val="22"/>
              </w:rPr>
              <w:t xml:space="preserve"> na jeho žiadosť a len vo vzťahu k investičným službám alebo vedľajším službám alebo obchodom, pri ktorých ho možno považovať za profesionálneho klienta. </w:t>
            </w:r>
          </w:p>
          <w:p w:rsidR="00A3751E" w:rsidP="00A3751E">
            <w:pPr>
              <w:pStyle w:val="BodyText2"/>
              <w:bidi w:val="0"/>
              <w:spacing w:after="0" w:line="240" w:lineRule="exact"/>
              <w:jc w:val="left"/>
              <w:rPr>
                <w:rFonts w:ascii="Arial Narrow" w:hAnsi="Arial Narrow"/>
                <w:sz w:val="22"/>
                <w:szCs w:val="22"/>
              </w:rPr>
            </w:pPr>
          </w:p>
          <w:p w:rsidR="00A3751E" w:rsidRPr="007C2FF8" w:rsidP="00A3751E">
            <w:pPr>
              <w:pStyle w:val="BodyText2"/>
              <w:bidi w:val="0"/>
              <w:spacing w:after="0" w:line="240" w:lineRule="exact"/>
              <w:jc w:val="both"/>
              <w:rPr>
                <w:rFonts w:ascii="Arial Narrow" w:hAnsi="Arial Narrow"/>
                <w:sz w:val="22"/>
                <w:szCs w:val="22"/>
              </w:rPr>
            </w:pPr>
            <w:r w:rsidRPr="004B7D38">
              <w:rPr>
                <w:rFonts w:ascii="Arial Narrow" w:hAnsi="Arial Narrow"/>
                <w:sz w:val="22"/>
                <w:szCs w:val="22"/>
              </w:rPr>
              <w:t>Oprávnená protistrana podľa odseku 2 písm. a) až j) má právo požadovať všeobecne alebo pri jednotlivých obchodoch, že sa s ňou bude zaobchádzať ako s klientom, ktorého obchody s obchodníkom s cennými papiermi podliehajú ustanoveniam § 73b až 73m a 73o až 73t. Takýto súhlas môže byť udelený obchodníkovi s cennými papiermi vo forme všeobecného súhlasu na všetky obchody alebo len na jednotlivé obchody. Ak v žiadosti podľa prvej vety oprávnená protistrana výslovne nepožiadala, aby sa s ňou zaobchádzalo ako s neprofesionálnym klientom, obchodník s cennými papiermi zaobchádza s touto oprávnenou protistranou ako s profesionálnym klientom. Ak však táto oprávnená protistrana výslovne požiada, aby sa s ňou zaobchádzalo ako s neprofesionálnym klientom, uplatnia sa ustanovenia § 8a týkajúce sa žiadosti o zaobchádzanie ako s neprofesionálnym klientom.</w:t>
            </w:r>
          </w:p>
          <w:p w:rsidR="006D4455" w:rsidP="00BD78FD">
            <w:pPr>
              <w:pStyle w:val="BodyText2"/>
              <w:bidi w:val="0"/>
              <w:spacing w:after="0" w:line="240" w:lineRule="exact"/>
              <w:jc w:val="both"/>
              <w:rPr>
                <w:rFonts w:ascii="Arial Narrow" w:hAnsi="Arial Narrow"/>
                <w:sz w:val="22"/>
                <w:szCs w:val="22"/>
              </w:rPr>
            </w:pPr>
          </w:p>
          <w:p w:rsidR="00AB3F5B" w:rsidRPr="00BD78FD" w:rsidP="00BD78FD">
            <w:pPr>
              <w:pStyle w:val="BodyText2"/>
              <w:bidi w:val="0"/>
              <w:spacing w:after="0" w:line="240" w:lineRule="exact"/>
              <w:jc w:val="both"/>
              <w:rPr>
                <w:rFonts w:ascii="Arial Narrow" w:hAnsi="Arial Narrow"/>
                <w:sz w:val="22"/>
                <w:szCs w:val="22"/>
              </w:rPr>
            </w:pPr>
            <w:r w:rsidRPr="00BD78FD">
              <w:rPr>
                <w:rFonts w:ascii="Arial Narrow" w:hAnsi="Arial Narrow" w:cs="Helvetica"/>
                <w:sz w:val="22"/>
                <w:szCs w:val="22"/>
              </w:rPr>
              <w:t>Oprávnenou protistranou podľa odseku 1 je</w:t>
            </w:r>
          </w:p>
          <w:p w:rsidR="00AB3F5B" w:rsidRPr="00BD78FD" w:rsidP="00BD78FD">
            <w:pPr>
              <w:bidi w:val="0"/>
              <w:spacing w:before="0" w:beforeAutospacing="0" w:after="0" w:afterAutospacing="0" w:line="240" w:lineRule="auto"/>
              <w:jc w:val="both"/>
              <w:rPr>
                <w:rFonts w:ascii="Arial Narrow" w:hAnsi="Arial Narrow" w:cs="Helvetica"/>
                <w:sz w:val="22"/>
                <w:szCs w:val="22"/>
              </w:rPr>
            </w:pPr>
            <w:r w:rsidRPr="00BD78FD">
              <w:rPr>
                <w:rFonts w:ascii="Arial Narrow" w:hAnsi="Arial Narrow" w:cs="Helvetica"/>
                <w:sz w:val="22"/>
                <w:szCs w:val="22"/>
              </w:rPr>
              <w:t>k)</w:t>
            </w:r>
          </w:p>
          <w:p w:rsidR="00AB3F5B" w:rsidRPr="00BD78FD" w:rsidP="00BD78FD">
            <w:pPr>
              <w:bidi w:val="0"/>
              <w:spacing w:before="0" w:beforeAutospacing="0" w:after="0" w:afterAutospacing="0" w:line="240" w:lineRule="auto"/>
              <w:jc w:val="both"/>
              <w:rPr>
                <w:rFonts w:ascii="Arial Narrow" w:hAnsi="Arial Narrow" w:cs="Helvetica"/>
                <w:sz w:val="22"/>
                <w:szCs w:val="22"/>
              </w:rPr>
            </w:pPr>
            <w:r w:rsidRPr="00BD78FD">
              <w:rPr>
                <w:rFonts w:ascii="Arial Narrow" w:hAnsi="Arial Narrow" w:cs="Helvetica"/>
                <w:sz w:val="22"/>
                <w:szCs w:val="22"/>
              </w:rPr>
              <w:t xml:space="preserve">profesionálny klient podľa </w:t>
            </w:r>
            <w:hyperlink r:id="rId6" w:anchor="paragraf-8a.odsek-2" w:tooltip="Odkaz na predpis alebo ustanovenie" w:history="1">
              <w:r w:rsidRPr="00BD78FD">
                <w:rPr>
                  <w:rFonts w:ascii="Arial Narrow" w:hAnsi="Arial Narrow" w:cs="Helvetica"/>
                  <w:bCs/>
                  <w:sz w:val="22"/>
                  <w:szCs w:val="22"/>
                </w:rPr>
                <w:t>§ 8a ods. 2 písm. a) až c)</w:t>
              </w:r>
            </w:hyperlink>
            <w:r w:rsidRPr="00BD78FD">
              <w:rPr>
                <w:rFonts w:ascii="Arial Narrow" w:hAnsi="Arial Narrow" w:cs="Helvetica"/>
                <w:sz w:val="22"/>
                <w:szCs w:val="22"/>
              </w:rPr>
              <w:t xml:space="preserve">, ak už nie je uvedený v písmenách a) až j), </w:t>
            </w:r>
          </w:p>
          <w:p w:rsidR="00AB3F5B" w:rsidRPr="00BD78FD" w:rsidP="00BD78FD">
            <w:pPr>
              <w:bidi w:val="0"/>
              <w:spacing w:before="0" w:beforeAutospacing="0" w:after="0" w:afterAutospacing="0" w:line="240" w:lineRule="auto"/>
              <w:jc w:val="both"/>
              <w:rPr>
                <w:rFonts w:ascii="Arial Narrow" w:hAnsi="Arial Narrow" w:cs="Helvetica"/>
                <w:sz w:val="22"/>
                <w:szCs w:val="22"/>
              </w:rPr>
            </w:pPr>
            <w:r w:rsidRPr="00BD78FD">
              <w:rPr>
                <w:rFonts w:ascii="Arial Narrow" w:hAnsi="Arial Narrow" w:cs="Helvetica"/>
                <w:sz w:val="22"/>
                <w:szCs w:val="22"/>
              </w:rPr>
              <w:t>l)</w:t>
            </w:r>
          </w:p>
          <w:p w:rsidR="00AB3F5B" w:rsidRPr="00BD78FD" w:rsidP="00BD78FD">
            <w:pPr>
              <w:pStyle w:val="BodyText2"/>
              <w:bidi w:val="0"/>
              <w:spacing w:after="0" w:line="240" w:lineRule="exact"/>
              <w:jc w:val="both"/>
              <w:rPr>
                <w:rFonts w:ascii="Arial Narrow" w:hAnsi="Arial Narrow"/>
                <w:sz w:val="22"/>
                <w:szCs w:val="22"/>
              </w:rPr>
            </w:pPr>
            <w:r w:rsidRPr="00BD78FD">
              <w:rPr>
                <w:rFonts w:ascii="Arial Narrow" w:hAnsi="Arial Narrow" w:cs="Helvetica"/>
                <w:sz w:val="22"/>
                <w:szCs w:val="22"/>
              </w:rPr>
              <w:t xml:space="preserve">profesionálny klient podľa </w:t>
            </w:r>
            <w:hyperlink r:id="rId6" w:anchor="paragraf-8a.odsek-2.pismeno-e" w:tooltip="Odkaz na predpis alebo ustanovenie" w:history="1">
              <w:r w:rsidRPr="00BD78FD">
                <w:rPr>
                  <w:rFonts w:ascii="Arial Narrow" w:hAnsi="Arial Narrow" w:cs="Helvetica"/>
                  <w:bCs/>
                  <w:sz w:val="22"/>
                  <w:szCs w:val="22"/>
                </w:rPr>
                <w:t>§ 8a ods. 2 písm. e)</w:t>
              </w:r>
            </w:hyperlink>
            <w:r w:rsidRPr="00BD78FD">
              <w:rPr>
                <w:rFonts w:ascii="Arial Narrow" w:hAnsi="Arial Narrow" w:cs="Helvetica"/>
                <w:sz w:val="22"/>
                <w:szCs w:val="22"/>
              </w:rPr>
              <w:t xml:space="preserve"> na jeho žiadosť a len vo vzťahu k investičným službám alebo vedľajším službám alebo obchodom, pri ktorých ho možno považovať za profesionálneho klienta.</w:t>
            </w:r>
          </w:p>
          <w:p w:rsidR="00AB3F5B" w:rsidRPr="00BD78FD" w:rsidP="00BD78FD">
            <w:pPr>
              <w:pStyle w:val="BodyText2"/>
              <w:bidi w:val="0"/>
              <w:spacing w:after="0" w:line="240" w:lineRule="exact"/>
              <w:jc w:val="both"/>
              <w:rPr>
                <w:rFonts w:ascii="Arial Narrow" w:hAnsi="Arial Narrow"/>
                <w:sz w:val="22"/>
                <w:szCs w:val="22"/>
              </w:rPr>
            </w:pPr>
          </w:p>
          <w:p w:rsidR="00AB3F5B" w:rsidRPr="00BD78FD" w:rsidP="00BD78FD">
            <w:pPr>
              <w:pStyle w:val="BodyText2"/>
              <w:bidi w:val="0"/>
              <w:spacing w:after="0" w:line="240" w:lineRule="exact"/>
              <w:jc w:val="both"/>
              <w:rPr>
                <w:rFonts w:ascii="Arial Narrow" w:hAnsi="Arial Narrow"/>
                <w:sz w:val="22"/>
                <w:szCs w:val="22"/>
              </w:rPr>
            </w:pPr>
          </w:p>
          <w:p w:rsidR="006D4455" w:rsidRPr="00BD78FD" w:rsidP="00BD78FD">
            <w:pPr>
              <w:pStyle w:val="BodyText2"/>
              <w:bidi w:val="0"/>
              <w:spacing w:after="0" w:line="240" w:lineRule="exact"/>
              <w:jc w:val="both"/>
              <w:rPr>
                <w:rFonts w:ascii="Arial Narrow" w:hAnsi="Arial Narrow"/>
                <w:sz w:val="22"/>
                <w:szCs w:val="22"/>
              </w:rPr>
            </w:pPr>
            <w:r w:rsidRPr="00BD78FD">
              <w:rPr>
                <w:rFonts w:ascii="Arial Narrow" w:hAnsi="Arial Narrow" w:cs="Helvetica"/>
                <w:sz w:val="22"/>
                <w:szCs w:val="22"/>
              </w:rPr>
              <w:t>(3)Obchodník s cennými papiermi je pred uzavretím obchodu podľa odseku 1 s osobou podľa odseku 2 písm. k) alebo l) povinný získať potvrdenie od budúcej protistrany, že súhlasí, aby sa s ňou zaobchádzalo ako s oprávnenou protistranou. Takéto potvrdenie sa môže vydať na všetky obchody alebo len na jednotlivé obchody.</w:t>
            </w:r>
          </w:p>
          <w:p w:rsidR="006D4455" w:rsidRPr="007C2FF8" w:rsidP="006D4455">
            <w:pPr>
              <w:pStyle w:val="BodyText2"/>
              <w:bidi w:val="0"/>
              <w:spacing w:after="0" w:line="240" w:lineRule="exact"/>
              <w:jc w:val="left"/>
              <w:rPr>
                <w:rFonts w:ascii="Arial Narrow" w:hAnsi="Arial Narrow"/>
                <w:sz w:val="22"/>
                <w:szCs w:val="22"/>
              </w:rPr>
            </w:pPr>
          </w:p>
          <w:p w:rsidR="006D4455" w:rsidRPr="007C2FF8" w:rsidP="006D4455">
            <w:pPr>
              <w:pStyle w:val="BodyText2"/>
              <w:bidi w:val="0"/>
              <w:spacing w:after="0" w:line="240" w:lineRule="exact"/>
              <w:jc w:val="left"/>
              <w:rPr>
                <w:rFonts w:ascii="Arial Narrow" w:hAnsi="Arial Narrow"/>
                <w:sz w:val="22"/>
                <w:szCs w:val="22"/>
              </w:rPr>
            </w:pPr>
          </w:p>
          <w:p w:rsidR="006D4455" w:rsidRPr="007C2FF8" w:rsidP="006D4455">
            <w:pPr>
              <w:pStyle w:val="BodyText2"/>
              <w:bidi w:val="0"/>
              <w:spacing w:after="0" w:line="240" w:lineRule="exact"/>
              <w:jc w:val="left"/>
              <w:rPr>
                <w:rFonts w:ascii="Arial Narrow" w:hAnsi="Arial Narrow"/>
                <w:sz w:val="22"/>
                <w:szCs w:val="22"/>
              </w:rPr>
            </w:pPr>
          </w:p>
          <w:p w:rsidR="006D4455" w:rsidRPr="007C2FF8" w:rsidP="006D4455">
            <w:pPr>
              <w:pStyle w:val="BodyText2"/>
              <w:bidi w:val="0"/>
              <w:spacing w:after="0" w:line="240" w:lineRule="exact"/>
              <w:jc w:val="left"/>
              <w:rPr>
                <w:rFonts w:ascii="Arial Narrow" w:hAnsi="Arial Narrow"/>
                <w:sz w:val="22"/>
                <w:szCs w:val="22"/>
              </w:rPr>
            </w:pPr>
          </w:p>
          <w:p w:rsidR="006D4455" w:rsidRPr="007C2FF8" w:rsidP="006D4455">
            <w:pPr>
              <w:pStyle w:val="BodyText2"/>
              <w:bidi w:val="0"/>
              <w:spacing w:after="0" w:line="240" w:lineRule="exact"/>
              <w:jc w:val="left"/>
              <w:rPr>
                <w:rFonts w:ascii="Arial Narrow" w:hAnsi="Arial Narrow"/>
                <w:sz w:val="22"/>
                <w:szCs w:val="22"/>
              </w:rPr>
            </w:pPr>
          </w:p>
          <w:p w:rsidR="006D4455" w:rsidRPr="007C2FF8" w:rsidP="006D4455">
            <w:pPr>
              <w:pStyle w:val="BodyText2"/>
              <w:bidi w:val="0"/>
              <w:spacing w:after="0" w:line="240" w:lineRule="exact"/>
              <w:jc w:val="left"/>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00BD78FD">
              <w:rPr>
                <w:rFonts w:ascii="Arial Narrow" w:hAnsi="Arial Narrow"/>
                <w:sz w:val="22"/>
                <w:szCs w:val="22"/>
              </w:rPr>
              <w:t>Ú</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B3F5B" w:rsidP="006D4455">
            <w:pPr>
              <w:autoSpaceDE w:val="0"/>
              <w:autoSpaceDN w:val="0"/>
              <w:bidi w:val="0"/>
              <w:spacing w:before="0" w:beforeAutospacing="0" w:after="0" w:afterAutospacing="0" w:line="240" w:lineRule="auto"/>
              <w:jc w:val="center"/>
              <w:rPr>
                <w:rFonts w:ascii="Arial Narrow" w:hAnsi="Arial Narrow"/>
                <w:sz w:val="22"/>
                <w:szCs w:val="22"/>
              </w:rPr>
            </w:pPr>
          </w:p>
          <w:p w:rsidR="00A3751E" w:rsidP="006D4455">
            <w:pPr>
              <w:autoSpaceDE w:val="0"/>
              <w:autoSpaceDN w:val="0"/>
              <w:bidi w:val="0"/>
              <w:spacing w:before="0" w:beforeAutospacing="0" w:after="0" w:afterAutospacing="0" w:line="240" w:lineRule="auto"/>
              <w:jc w:val="center"/>
              <w:rPr>
                <w:rFonts w:ascii="Arial Narrow" w:hAnsi="Arial Narrow"/>
                <w:sz w:val="22"/>
                <w:szCs w:val="22"/>
              </w:rPr>
            </w:pPr>
          </w:p>
          <w:p w:rsidR="00A3751E" w:rsidP="006D4455">
            <w:pPr>
              <w:autoSpaceDE w:val="0"/>
              <w:autoSpaceDN w:val="0"/>
              <w:bidi w:val="0"/>
              <w:spacing w:before="0" w:beforeAutospacing="0" w:after="0" w:afterAutospacing="0" w:line="240" w:lineRule="auto"/>
              <w:jc w:val="center"/>
              <w:rPr>
                <w:rFonts w:ascii="Arial Narrow" w:hAnsi="Arial Narrow"/>
                <w:sz w:val="22"/>
                <w:szCs w:val="22"/>
              </w:rPr>
            </w:pPr>
          </w:p>
          <w:p w:rsidR="00A3751E" w:rsidP="006D4455">
            <w:pPr>
              <w:autoSpaceDE w:val="0"/>
              <w:autoSpaceDN w:val="0"/>
              <w:bidi w:val="0"/>
              <w:spacing w:before="0" w:beforeAutospacing="0" w:after="0" w:afterAutospacing="0" w:line="240" w:lineRule="auto"/>
              <w:jc w:val="center"/>
              <w:rPr>
                <w:rFonts w:ascii="Arial Narrow" w:hAnsi="Arial Narrow"/>
                <w:sz w:val="22"/>
                <w:szCs w:val="22"/>
              </w:rPr>
            </w:pPr>
          </w:p>
          <w:p w:rsidR="00A3751E" w:rsidP="006D4455">
            <w:pPr>
              <w:autoSpaceDE w:val="0"/>
              <w:autoSpaceDN w:val="0"/>
              <w:bidi w:val="0"/>
              <w:spacing w:before="0" w:beforeAutospacing="0" w:after="0" w:afterAutospacing="0" w:line="240" w:lineRule="auto"/>
              <w:jc w:val="center"/>
              <w:rPr>
                <w:rFonts w:ascii="Arial Narrow" w:hAnsi="Arial Narrow"/>
                <w:sz w:val="22"/>
                <w:szCs w:val="22"/>
              </w:rPr>
            </w:pPr>
          </w:p>
          <w:p w:rsidR="00A3751E" w:rsidP="006D4455">
            <w:pPr>
              <w:autoSpaceDE w:val="0"/>
              <w:autoSpaceDN w:val="0"/>
              <w:bidi w:val="0"/>
              <w:spacing w:before="0" w:beforeAutospacing="0" w:after="0" w:afterAutospacing="0" w:line="240" w:lineRule="auto"/>
              <w:jc w:val="center"/>
              <w:rPr>
                <w:rFonts w:ascii="Arial Narrow" w:hAnsi="Arial Narrow"/>
                <w:sz w:val="22"/>
                <w:szCs w:val="22"/>
              </w:rPr>
            </w:pPr>
          </w:p>
          <w:p w:rsidR="00243347"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pStyle w:val="Heading1"/>
              <w:bidi w:val="0"/>
              <w:spacing w:after="0" w:line="240" w:lineRule="auto"/>
              <w:rPr>
                <w:rFonts w:ascii="Arial Narrow" w:hAnsi="Arial Narrow"/>
                <w:b w:val="0"/>
                <w:bCs w:val="0"/>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čl.31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pStyle w:val="CM4"/>
              <w:bidi w:val="0"/>
              <w:spacing w:before="60" w:after="60" w:line="240" w:lineRule="auto"/>
              <w:rPr>
                <w:rFonts w:ascii="Arial Narrow" w:hAnsi="Arial Narrow"/>
                <w:b/>
                <w:bCs/>
                <w:sz w:val="22"/>
                <w:szCs w:val="22"/>
              </w:rPr>
            </w:pPr>
            <w:r w:rsidRPr="007C2FF8">
              <w:rPr>
                <w:rFonts w:ascii="Arial Narrow" w:hAnsi="Arial Narrow"/>
                <w:b/>
                <w:bCs/>
                <w:sz w:val="22"/>
                <w:szCs w:val="22"/>
              </w:rPr>
              <w:t>Oddiel 3</w:t>
            </w:r>
          </w:p>
          <w:p w:rsidR="006D4455" w:rsidRPr="007C2FF8" w:rsidP="006D4455">
            <w:pPr>
              <w:pStyle w:val="CM4"/>
              <w:bidi w:val="0"/>
              <w:spacing w:before="60" w:after="60" w:line="240" w:lineRule="auto"/>
              <w:rPr>
                <w:rFonts w:ascii="Arial Narrow" w:hAnsi="Arial Narrow"/>
                <w:b/>
                <w:bCs/>
                <w:sz w:val="22"/>
                <w:szCs w:val="22"/>
              </w:rPr>
            </w:pPr>
            <w:r w:rsidRPr="007C2FF8">
              <w:rPr>
                <w:rFonts w:ascii="Arial Narrow" w:hAnsi="Arial Narrow"/>
                <w:b/>
                <w:bCs/>
                <w:sz w:val="22"/>
                <w:szCs w:val="22"/>
              </w:rPr>
              <w:t>Transparentnosť a integrita trhu</w:t>
            </w:r>
          </w:p>
          <w:p w:rsidR="006D4455" w:rsidRPr="007C2FF8" w:rsidP="006D4455">
            <w:pPr>
              <w:pStyle w:val="CM4"/>
              <w:bidi w:val="0"/>
              <w:spacing w:after="60" w:line="240" w:lineRule="auto"/>
              <w:rPr>
                <w:rFonts w:ascii="Arial Narrow" w:hAnsi="Arial Narrow"/>
                <w:b/>
                <w:bCs/>
                <w:sz w:val="22"/>
                <w:szCs w:val="22"/>
              </w:rPr>
            </w:pPr>
            <w:r w:rsidRPr="007C2FF8">
              <w:rPr>
                <w:rFonts w:ascii="Arial Narrow" w:hAnsi="Arial Narrow"/>
                <w:b/>
                <w:bCs/>
                <w:sz w:val="22"/>
                <w:szCs w:val="22"/>
              </w:rPr>
              <w:t>Monitorovanie dodržiavania pravidiel MTF alebo OTF a iných právnych povinností</w:t>
            </w:r>
          </w:p>
          <w:p w:rsidR="006D4455" w:rsidRPr="007C2FF8" w:rsidP="008449F3">
            <w:pPr>
              <w:pStyle w:val="CM4"/>
              <w:numPr>
                <w:numId w:val="9"/>
              </w:numPr>
              <w:bidi w:val="0"/>
              <w:spacing w:before="60" w:after="60" w:line="240" w:lineRule="auto"/>
              <w:rPr>
                <w:rFonts w:ascii="Arial Narrow" w:hAnsi="Arial Narrow"/>
                <w:sz w:val="22"/>
                <w:szCs w:val="22"/>
              </w:rPr>
            </w:pPr>
            <w:r w:rsidRPr="007C2FF8">
              <w:rPr>
                <w:rFonts w:ascii="Arial Narrow" w:hAnsi="Arial Narrow"/>
                <w:sz w:val="22"/>
                <w:szCs w:val="22"/>
              </w:rPr>
              <w:t>Členské štáty vyžadujú, aby investičné spoločnosti a organizátori trhu prevádzkujúci MTF alebo OTF zaviedli a udržiavali účinné opatrenia a postupy na príslušnom MTF alebo OTF na pravidelné monitorovanie dodržiavania jeho pravidiel jeho členmi, účastníkmi alebo používateľmi. Investičné spoločnosti a organizátori trhu prevádzkujúci MTF alebo OTF monitorujú pokyny zaslané (vrátane zrušení pokynov) a transakcie uskutočnené ich členmi, účastníkmi alebo používateľmi v rámci ich systémov s cieľom identifikovať porušenia týchto pravidiel, narušovanie podmienok obchodovania, správanie, ktoré môže naznačovať konanie, ktoré je zakázané podľa nariadenia (EÚ) č. 596/2014, alebo systémové narušenia v súvislosti s finančným nástrojom a poskytujú nevyhnutné zdroje na zabezpečenie účinnosti takéhoto monitorovania.</w:t>
            </w:r>
          </w:p>
          <w:p w:rsidR="006D4455" w:rsidRPr="007C2FF8" w:rsidP="006D4455">
            <w:pPr>
              <w:pStyle w:val="Default"/>
              <w:bidi w:val="0"/>
              <w:spacing w:after="0" w:line="240" w:lineRule="auto"/>
            </w:pPr>
          </w:p>
          <w:p w:rsidR="006D4455" w:rsidRPr="007C2FF8" w:rsidP="006D4455">
            <w:pPr>
              <w:pStyle w:val="Default"/>
              <w:bidi w:val="0"/>
              <w:spacing w:after="0" w:line="240" w:lineRule="auto"/>
            </w:pPr>
          </w:p>
          <w:p w:rsidR="006D4455" w:rsidRPr="007C2FF8" w:rsidP="006D4455">
            <w:pPr>
              <w:pStyle w:val="Default"/>
              <w:bidi w:val="0"/>
              <w:spacing w:after="0" w:line="240" w:lineRule="auto"/>
            </w:pPr>
          </w:p>
          <w:p w:rsidR="006D4455" w:rsidRPr="007C2FF8" w:rsidP="006D4455">
            <w:pPr>
              <w:pStyle w:val="Default"/>
              <w:bidi w:val="0"/>
              <w:spacing w:after="0" w:line="240" w:lineRule="auto"/>
            </w:pPr>
          </w:p>
          <w:p w:rsidR="00E30209" w:rsidP="006D4455">
            <w:pPr>
              <w:pStyle w:val="Default"/>
              <w:bidi w:val="0"/>
              <w:spacing w:after="0" w:line="240" w:lineRule="auto"/>
            </w:pPr>
          </w:p>
          <w:p w:rsidR="009D17A4" w:rsidRPr="007C2FF8" w:rsidP="006D4455">
            <w:pPr>
              <w:pStyle w:val="Default"/>
              <w:bidi w:val="0"/>
              <w:spacing w:after="0" w:line="240" w:lineRule="auto"/>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2.   Členské štáty od investičných spoločností a organizátorov trhu prevádzkujúcich MTF alebo OTF vyžadujú, aby svoj príslušný orgán bezodkladne informovali o závažných porušeniach jeho pravidiel alebo narušovaní podmienok obchodovania alebo konaní, ktoré je zakázané podľa nariadenia (EÚ) č. 596/2014, alebo systémových narušeniach v súvislosti s finančným nástrojom.</w:t>
            </w:r>
          </w:p>
          <w:p w:rsidR="006D4455" w:rsidP="006D4455">
            <w:pPr>
              <w:pStyle w:val="CM4"/>
              <w:bidi w:val="0"/>
              <w:spacing w:before="60" w:after="60" w:line="240" w:lineRule="auto"/>
              <w:rPr>
                <w:rFonts w:ascii="Arial Narrow" w:hAnsi="Arial Narrow"/>
                <w:sz w:val="22"/>
                <w:szCs w:val="22"/>
              </w:rPr>
            </w:pPr>
          </w:p>
          <w:p w:rsidR="00E30209" w:rsidP="00E30209">
            <w:pPr>
              <w:pStyle w:val="Default"/>
              <w:bidi w:val="0"/>
              <w:spacing w:after="0" w:line="240" w:lineRule="auto"/>
            </w:pPr>
          </w:p>
          <w:p w:rsidR="00E30209" w:rsidP="00E30209">
            <w:pPr>
              <w:pStyle w:val="Default"/>
              <w:bidi w:val="0"/>
              <w:spacing w:after="0" w:line="240" w:lineRule="auto"/>
            </w:pPr>
          </w:p>
          <w:p w:rsidR="00E30209" w:rsidRPr="00E30209" w:rsidP="00E30209">
            <w:pPr>
              <w:pStyle w:val="Default"/>
              <w:bidi w:val="0"/>
              <w:spacing w:after="0" w:line="240" w:lineRule="auto"/>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Príslušné orgány investičných spoločností a organizátorov trhu prevádzkujúcich MTF alebo OTF oznamujú orgánu ESMA a príslušným orgánom ostatných členských štátov informácie uvedené v prvom pododseku.</w:t>
            </w:r>
          </w:p>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V súvislosti so správaním, ktoré môže naznačovať konanie, ktoré je zakázané podľa nariadenia (EÚ) č. 596/2014, musí byť príslušný orgán pred tým, ako informuje príslušné orgány ostatných členských štátov a orgán ESMA, presvedčený, že k takémuto konaniu dochádza alebo došlo.</w:t>
            </w:r>
          </w:p>
          <w:p w:rsidR="00E30209" w:rsidP="00E30209">
            <w:pPr>
              <w:pStyle w:val="Default"/>
              <w:bidi w:val="0"/>
              <w:spacing w:after="0" w:line="240" w:lineRule="auto"/>
            </w:pPr>
          </w:p>
          <w:p w:rsidR="00E30209" w:rsidP="00E30209">
            <w:pPr>
              <w:pStyle w:val="Default"/>
              <w:bidi w:val="0"/>
              <w:spacing w:after="0" w:line="240" w:lineRule="auto"/>
            </w:pPr>
          </w:p>
          <w:p w:rsidR="00E30209" w:rsidP="00E30209">
            <w:pPr>
              <w:pStyle w:val="Default"/>
              <w:bidi w:val="0"/>
              <w:spacing w:after="0" w:line="240" w:lineRule="auto"/>
            </w:pPr>
          </w:p>
          <w:p w:rsidR="00E30209" w:rsidRPr="00E30209" w:rsidP="00E30209">
            <w:pPr>
              <w:pStyle w:val="Default"/>
              <w:bidi w:val="0"/>
              <w:spacing w:after="0" w:line="240" w:lineRule="auto"/>
            </w:pPr>
          </w:p>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3.   Členské štáty tiež vyžadujú, aby investičné spoločnosti a organizátori trhu prevádzkujúci MTF alebo OTF bez zbytočného odkladu poskytli informácie uvedené v odseku 2 aj orgánu príslušnému na vyšetrovanie a stíhanie prípadov zneužívania trhu a poskytli mu v plnej miere pomoc pri vyšetrovaní a stíhaní prípadov zneužívania trhu, ktoré sa vyskytli v ich systémoch alebo prostredníctvom nich.</w:t>
            </w:r>
          </w:p>
          <w:p w:rsidR="00E30209" w:rsidP="00E30209">
            <w:pPr>
              <w:pStyle w:val="Default"/>
              <w:bidi w:val="0"/>
              <w:spacing w:after="0" w:line="240" w:lineRule="auto"/>
            </w:pPr>
          </w:p>
          <w:p w:rsidR="00E30209" w:rsidP="00E30209">
            <w:pPr>
              <w:pStyle w:val="Default"/>
              <w:bidi w:val="0"/>
              <w:spacing w:after="0" w:line="240" w:lineRule="auto"/>
            </w:pPr>
          </w:p>
          <w:p w:rsidR="00E30209" w:rsidRPr="00E30209" w:rsidP="00E30209">
            <w:pPr>
              <w:pStyle w:val="Default"/>
              <w:bidi w:val="0"/>
              <w:spacing w:after="0" w:line="240" w:lineRule="auto"/>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4.  Komisia je splnomocnená prijať v súlade s článkom 89 delegované akty s cieľom určiť okolnosti, ktoré sú podnetom na uplatnenie informačnej požiadavky podľa odseku 2 tohto článku.</w:t>
            </w:r>
          </w:p>
          <w:p w:rsidR="006D4455" w:rsidRPr="007C2FF8" w:rsidP="006D4455">
            <w:pPr>
              <w:pStyle w:val="CM4"/>
              <w:bidi w:val="0"/>
              <w:spacing w:before="60" w:after="60" w:line="240" w:lineRule="auto"/>
              <w:rPr>
                <w:rFonts w:ascii="Arial Narrow" w:hAnsi="Arial Narrow"/>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6D4455" w:rsidRPr="00904916" w:rsidP="006D4455">
            <w:pPr>
              <w:autoSpaceDE w:val="0"/>
              <w:autoSpaceDN w:val="0"/>
              <w:bidi w:val="0"/>
              <w:spacing w:before="0" w:beforeAutospacing="0" w:after="0" w:afterAutospacing="0" w:line="240" w:lineRule="auto"/>
              <w:jc w:val="center"/>
              <w:rPr>
                <w:rFonts w:ascii="Arial Narrow" w:hAnsi="Arial Narrow"/>
                <w:b/>
                <w:color w:val="00B0F0"/>
                <w:sz w:val="22"/>
                <w:szCs w:val="22"/>
              </w:rPr>
            </w:pPr>
            <w:r w:rsidRPr="00904916" w:rsidR="00904916">
              <w:rPr>
                <w:rFonts w:ascii="Arial Narrow" w:hAnsi="Arial Narrow"/>
                <w:b/>
                <w:color w:val="00B0F0"/>
                <w:sz w:val="22"/>
                <w:szCs w:val="22"/>
              </w:rPr>
              <w:t>Návrh zákona čl. II</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062E05" w:rsidP="006D4455">
            <w:pPr>
              <w:autoSpaceDE w:val="0"/>
              <w:autoSpaceDN w:val="0"/>
              <w:bidi w:val="0"/>
              <w:spacing w:before="0" w:beforeAutospacing="0" w:after="0" w:afterAutospacing="0" w:line="240" w:lineRule="auto"/>
              <w:jc w:val="center"/>
              <w:rPr>
                <w:rFonts w:ascii="Arial Narrow" w:hAnsi="Arial Narrow"/>
                <w:sz w:val="22"/>
                <w:szCs w:val="22"/>
              </w:rPr>
            </w:pPr>
          </w:p>
          <w:p w:rsidR="00062E05" w:rsidP="006D4455">
            <w:pPr>
              <w:autoSpaceDE w:val="0"/>
              <w:autoSpaceDN w:val="0"/>
              <w:bidi w:val="0"/>
              <w:spacing w:before="0" w:beforeAutospacing="0" w:after="0" w:afterAutospacing="0" w:line="240" w:lineRule="auto"/>
              <w:jc w:val="center"/>
              <w:rPr>
                <w:rFonts w:ascii="Arial Narrow" w:hAnsi="Arial Narrow"/>
                <w:sz w:val="22"/>
                <w:szCs w:val="22"/>
              </w:rPr>
            </w:pPr>
          </w:p>
          <w:p w:rsidR="00062E05" w:rsidP="006D4455">
            <w:pPr>
              <w:autoSpaceDE w:val="0"/>
              <w:autoSpaceDN w:val="0"/>
              <w:bidi w:val="0"/>
              <w:spacing w:before="0" w:beforeAutospacing="0" w:after="0" w:afterAutospacing="0" w:line="240" w:lineRule="auto"/>
              <w:jc w:val="center"/>
              <w:rPr>
                <w:rFonts w:ascii="Arial Narrow" w:hAnsi="Arial Narrow"/>
                <w:sz w:val="22"/>
                <w:szCs w:val="22"/>
              </w:rPr>
            </w:pPr>
          </w:p>
          <w:p w:rsidR="00062E05" w:rsidP="006D4455">
            <w:pPr>
              <w:autoSpaceDE w:val="0"/>
              <w:autoSpaceDN w:val="0"/>
              <w:bidi w:val="0"/>
              <w:spacing w:before="0" w:beforeAutospacing="0" w:after="0" w:afterAutospacing="0" w:line="240" w:lineRule="auto"/>
              <w:jc w:val="center"/>
              <w:rPr>
                <w:rFonts w:ascii="Arial Narrow" w:hAnsi="Arial Narrow"/>
                <w:sz w:val="22"/>
                <w:szCs w:val="22"/>
              </w:rPr>
            </w:pPr>
          </w:p>
          <w:p w:rsidR="00904916" w:rsidP="006D4455">
            <w:pPr>
              <w:autoSpaceDE w:val="0"/>
              <w:autoSpaceDN w:val="0"/>
              <w:bidi w:val="0"/>
              <w:spacing w:before="0" w:beforeAutospacing="0" w:after="0" w:afterAutospacing="0" w:line="240" w:lineRule="auto"/>
              <w:jc w:val="center"/>
              <w:rPr>
                <w:rFonts w:ascii="Arial Narrow" w:hAnsi="Arial Narrow"/>
                <w:sz w:val="22"/>
                <w:szCs w:val="22"/>
              </w:rPr>
            </w:pPr>
          </w:p>
          <w:p w:rsidR="00904916" w:rsidP="006D4455">
            <w:pPr>
              <w:autoSpaceDE w:val="0"/>
              <w:autoSpaceDN w:val="0"/>
              <w:bidi w:val="0"/>
              <w:spacing w:before="0" w:beforeAutospacing="0" w:after="0" w:afterAutospacing="0" w:line="240" w:lineRule="auto"/>
              <w:jc w:val="center"/>
              <w:rPr>
                <w:rFonts w:ascii="Arial Narrow" w:hAnsi="Arial Narrow"/>
                <w:sz w:val="22"/>
                <w:szCs w:val="22"/>
              </w:rPr>
            </w:pPr>
          </w:p>
          <w:p w:rsidR="00904916" w:rsidP="006D4455">
            <w:pPr>
              <w:autoSpaceDE w:val="0"/>
              <w:autoSpaceDN w:val="0"/>
              <w:bidi w:val="0"/>
              <w:spacing w:before="0" w:beforeAutospacing="0" w:after="0" w:afterAutospacing="0" w:line="240" w:lineRule="auto"/>
              <w:jc w:val="center"/>
              <w:rPr>
                <w:rFonts w:ascii="Arial Narrow" w:hAnsi="Arial Narrow"/>
                <w:sz w:val="22"/>
                <w:szCs w:val="22"/>
              </w:rPr>
            </w:pPr>
          </w:p>
          <w:p w:rsidR="00904916" w:rsidP="006D4455">
            <w:pPr>
              <w:autoSpaceDE w:val="0"/>
              <w:autoSpaceDN w:val="0"/>
              <w:bidi w:val="0"/>
              <w:spacing w:before="0" w:beforeAutospacing="0" w:after="0" w:afterAutospacing="0" w:line="240" w:lineRule="auto"/>
              <w:jc w:val="center"/>
              <w:rPr>
                <w:rFonts w:ascii="Arial Narrow" w:hAnsi="Arial Narrow"/>
                <w:sz w:val="22"/>
                <w:szCs w:val="22"/>
              </w:rPr>
            </w:pPr>
          </w:p>
          <w:p w:rsidR="00904916" w:rsidP="006D4455">
            <w:pPr>
              <w:autoSpaceDE w:val="0"/>
              <w:autoSpaceDN w:val="0"/>
              <w:bidi w:val="0"/>
              <w:spacing w:before="0" w:beforeAutospacing="0" w:after="0" w:afterAutospacing="0" w:line="240" w:lineRule="auto"/>
              <w:jc w:val="center"/>
              <w:rPr>
                <w:rFonts w:ascii="Arial Narrow" w:hAnsi="Arial Narrow"/>
                <w:sz w:val="22"/>
                <w:szCs w:val="22"/>
              </w:rPr>
            </w:pPr>
          </w:p>
          <w:p w:rsidR="00904916" w:rsidP="006D4455">
            <w:pPr>
              <w:autoSpaceDE w:val="0"/>
              <w:autoSpaceDN w:val="0"/>
              <w:bidi w:val="0"/>
              <w:spacing w:before="0" w:beforeAutospacing="0" w:after="0" w:afterAutospacing="0" w:line="240" w:lineRule="auto"/>
              <w:jc w:val="center"/>
              <w:rPr>
                <w:rFonts w:ascii="Arial Narrow" w:hAnsi="Arial Narrow"/>
                <w:sz w:val="22"/>
                <w:szCs w:val="22"/>
              </w:rPr>
            </w:pPr>
          </w:p>
          <w:p w:rsidR="00062E0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E30209"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904916" w:rsidRPr="00904916" w:rsidP="00904916">
            <w:pPr>
              <w:autoSpaceDE w:val="0"/>
              <w:autoSpaceDN w:val="0"/>
              <w:bidi w:val="0"/>
              <w:spacing w:before="0" w:beforeAutospacing="0" w:after="0" w:afterAutospacing="0" w:line="240" w:lineRule="auto"/>
              <w:jc w:val="center"/>
              <w:rPr>
                <w:rFonts w:ascii="Arial Narrow" w:hAnsi="Arial Narrow"/>
                <w:b/>
                <w:color w:val="00B0F0"/>
                <w:sz w:val="22"/>
                <w:szCs w:val="22"/>
              </w:rPr>
            </w:pPr>
            <w:r w:rsidRPr="00904916">
              <w:rPr>
                <w:rFonts w:ascii="Arial Narrow" w:hAnsi="Arial Narrow"/>
                <w:b/>
                <w:color w:val="00B0F0"/>
                <w:sz w:val="22"/>
                <w:szCs w:val="22"/>
              </w:rPr>
              <w:t>Návrh zákona čl. II</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904916" w:rsidRPr="00904916" w:rsidP="00904916">
            <w:pPr>
              <w:autoSpaceDE w:val="0"/>
              <w:autoSpaceDN w:val="0"/>
              <w:bidi w:val="0"/>
              <w:spacing w:before="0" w:beforeAutospacing="0" w:after="0" w:afterAutospacing="0" w:line="240" w:lineRule="auto"/>
              <w:jc w:val="center"/>
              <w:rPr>
                <w:rFonts w:ascii="Arial Narrow" w:hAnsi="Arial Narrow"/>
                <w:b/>
                <w:color w:val="00B0F0"/>
                <w:sz w:val="22"/>
                <w:szCs w:val="22"/>
              </w:rPr>
            </w:pPr>
            <w:r w:rsidRPr="00904916">
              <w:rPr>
                <w:rFonts w:ascii="Arial Narrow" w:hAnsi="Arial Narrow"/>
                <w:b/>
                <w:color w:val="00B0F0"/>
                <w:sz w:val="22"/>
                <w:szCs w:val="22"/>
              </w:rPr>
              <w:t>Návrh zákona čl. II</w:t>
            </w:r>
          </w:p>
          <w:p w:rsidR="00904916"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RPr="009D17A4" w:rsidP="009D17A4">
            <w:pPr>
              <w:autoSpaceDE w:val="0"/>
              <w:autoSpaceDN w:val="0"/>
              <w:bidi w:val="0"/>
              <w:spacing w:before="0" w:beforeAutospacing="0" w:after="0" w:afterAutospacing="0" w:line="240" w:lineRule="auto"/>
              <w:jc w:val="center"/>
              <w:rPr>
                <w:rFonts w:ascii="Arial Narrow" w:hAnsi="Arial Narrow"/>
                <w:sz w:val="22"/>
                <w:szCs w:val="22"/>
              </w:rPr>
            </w:pPr>
            <w:r w:rsidRPr="009D17A4">
              <w:rPr>
                <w:rFonts w:ascii="Arial Narrow" w:hAnsi="Arial Narrow"/>
                <w:b/>
                <w:color w:val="00B0F0"/>
                <w:sz w:val="22"/>
                <w:szCs w:val="22"/>
              </w:rPr>
              <w:t>návrh zákona čl.II</w:t>
            </w:r>
          </w:p>
          <w:p w:rsidR="009D17A4" w:rsidRPr="009D17A4" w:rsidP="009D17A4">
            <w:pPr>
              <w:autoSpaceDE w:val="0"/>
              <w:autoSpaceDN w:val="0"/>
              <w:bidi w:val="0"/>
              <w:spacing w:before="0" w:beforeAutospacing="0" w:after="0" w:afterAutospacing="0" w:line="240" w:lineRule="auto"/>
              <w:jc w:val="center"/>
              <w:rPr>
                <w:rFonts w:ascii="Arial Narrow" w:hAnsi="Arial Narrow"/>
                <w:sz w:val="22"/>
                <w:szCs w:val="22"/>
              </w:rPr>
            </w:pPr>
          </w:p>
          <w:p w:rsidR="009D17A4" w:rsidRPr="009D17A4" w:rsidP="009D17A4">
            <w:pPr>
              <w:autoSpaceDE w:val="0"/>
              <w:autoSpaceDN w:val="0"/>
              <w:bidi w:val="0"/>
              <w:spacing w:before="0" w:beforeAutospacing="0" w:after="0" w:afterAutospacing="0" w:line="240" w:lineRule="auto"/>
              <w:jc w:val="center"/>
              <w:rPr>
                <w:rFonts w:ascii="Arial Narrow" w:hAnsi="Arial Narrow"/>
                <w:sz w:val="22"/>
                <w:szCs w:val="22"/>
              </w:rPr>
            </w:pPr>
          </w:p>
          <w:p w:rsidR="009D17A4" w:rsidRPr="009D17A4" w:rsidP="009D17A4">
            <w:pPr>
              <w:autoSpaceDE w:val="0"/>
              <w:autoSpaceDN w:val="0"/>
              <w:bidi w:val="0"/>
              <w:spacing w:before="0" w:beforeAutospacing="0" w:after="0" w:afterAutospacing="0" w:line="240" w:lineRule="auto"/>
              <w:jc w:val="center"/>
              <w:rPr>
                <w:rFonts w:ascii="Arial Narrow" w:hAnsi="Arial Narrow"/>
                <w:sz w:val="22"/>
                <w:szCs w:val="22"/>
              </w:rPr>
            </w:pPr>
          </w:p>
          <w:p w:rsidR="009D17A4" w:rsidRPr="009D17A4" w:rsidP="009D17A4">
            <w:pPr>
              <w:autoSpaceDE w:val="0"/>
              <w:autoSpaceDN w:val="0"/>
              <w:bidi w:val="0"/>
              <w:spacing w:before="0" w:beforeAutospacing="0" w:after="0" w:afterAutospacing="0" w:line="240" w:lineRule="auto"/>
              <w:jc w:val="center"/>
              <w:rPr>
                <w:rFonts w:ascii="Arial Narrow" w:hAnsi="Arial Narrow"/>
                <w:sz w:val="22"/>
                <w:szCs w:val="22"/>
              </w:rPr>
            </w:pPr>
          </w:p>
          <w:p w:rsidR="009D17A4" w:rsidRPr="007C2FF8" w:rsidP="00497827">
            <w:pPr>
              <w:autoSpaceDE w:val="0"/>
              <w:autoSpaceDN w:val="0"/>
              <w:bidi w:val="0"/>
              <w:spacing w:before="0" w:beforeAutospacing="0" w:after="0" w:afterAutospacing="0" w:line="240" w:lineRule="auto"/>
              <w:rPr>
                <w:rFonts w:ascii="Arial Narrow" w:hAnsi="Arial Narrow"/>
                <w:sz w:val="22"/>
                <w:szCs w:val="22"/>
              </w:rPr>
            </w:pPr>
          </w:p>
          <w:p w:rsidR="009D17A4" w:rsidRPr="007C2FF8" w:rsidP="009D17A4">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04916" w:rsidP="00736771">
            <w:pPr>
              <w:autoSpaceDE w:val="0"/>
              <w:autoSpaceDN w:val="0"/>
              <w:bidi w:val="0"/>
              <w:spacing w:before="0" w:beforeAutospacing="0" w:after="0" w:afterAutospacing="0" w:line="240" w:lineRule="auto"/>
              <w:jc w:val="center"/>
              <w:rPr>
                <w:rFonts w:ascii="Arial Narrow" w:hAnsi="Arial Narrow"/>
                <w:sz w:val="22"/>
                <w:szCs w:val="22"/>
              </w:rPr>
            </w:pPr>
            <w:r w:rsidR="00736771">
              <w:rPr>
                <w:rFonts w:ascii="Arial Narrow" w:hAnsi="Arial Narrow"/>
                <w:sz w:val="22"/>
                <w:szCs w:val="22"/>
              </w:rPr>
              <w:t xml:space="preserve">§ 52 </w:t>
            </w:r>
          </w:p>
          <w:p w:rsidR="00736771" w:rsidP="00736771">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ods</w:t>
            </w:r>
            <w:r w:rsidR="00904916">
              <w:rPr>
                <w:rFonts w:ascii="Arial Narrow" w:hAnsi="Arial Narrow"/>
                <w:sz w:val="22"/>
                <w:szCs w:val="22"/>
              </w:rPr>
              <w:t>.</w:t>
            </w:r>
            <w:r>
              <w:rPr>
                <w:rFonts w:ascii="Arial Narrow" w:hAnsi="Arial Narrow"/>
                <w:sz w:val="22"/>
                <w:szCs w:val="22"/>
              </w:rPr>
              <w:t xml:space="preserve"> 5</w:t>
            </w:r>
          </w:p>
          <w:p w:rsidR="00736771" w:rsidP="00736771">
            <w:pPr>
              <w:autoSpaceDE w:val="0"/>
              <w:autoSpaceDN w:val="0"/>
              <w:bidi w:val="0"/>
              <w:spacing w:before="0" w:beforeAutospacing="0" w:after="0" w:afterAutospacing="0" w:line="240" w:lineRule="auto"/>
              <w:jc w:val="center"/>
              <w:rPr>
                <w:rFonts w:ascii="Arial Narrow" w:hAnsi="Arial Narrow"/>
                <w:sz w:val="22"/>
                <w:szCs w:val="22"/>
              </w:rPr>
            </w:pPr>
          </w:p>
          <w:p w:rsidR="00736771" w:rsidP="00736771">
            <w:pPr>
              <w:autoSpaceDE w:val="0"/>
              <w:autoSpaceDN w:val="0"/>
              <w:bidi w:val="0"/>
              <w:spacing w:before="0" w:beforeAutospacing="0" w:after="0" w:afterAutospacing="0" w:line="240" w:lineRule="auto"/>
              <w:jc w:val="center"/>
              <w:rPr>
                <w:rFonts w:ascii="Arial Narrow" w:hAnsi="Arial Narrow"/>
                <w:sz w:val="22"/>
                <w:szCs w:val="22"/>
              </w:rPr>
            </w:pPr>
          </w:p>
          <w:p w:rsidR="00736771" w:rsidP="00736771">
            <w:pPr>
              <w:autoSpaceDE w:val="0"/>
              <w:autoSpaceDN w:val="0"/>
              <w:bidi w:val="0"/>
              <w:spacing w:before="0" w:beforeAutospacing="0" w:after="0" w:afterAutospacing="0" w:line="240" w:lineRule="auto"/>
              <w:jc w:val="center"/>
              <w:rPr>
                <w:rFonts w:ascii="Arial Narrow" w:hAnsi="Arial Narrow"/>
                <w:sz w:val="22"/>
                <w:szCs w:val="22"/>
              </w:rPr>
            </w:pPr>
          </w:p>
          <w:p w:rsidR="00736771" w:rsidP="00736771">
            <w:pPr>
              <w:autoSpaceDE w:val="0"/>
              <w:autoSpaceDN w:val="0"/>
              <w:bidi w:val="0"/>
              <w:spacing w:before="0" w:beforeAutospacing="0" w:after="0" w:afterAutospacing="0" w:line="240" w:lineRule="auto"/>
              <w:jc w:val="center"/>
              <w:rPr>
                <w:rFonts w:ascii="Arial Narrow" w:hAnsi="Arial Narrow"/>
                <w:sz w:val="22"/>
                <w:szCs w:val="22"/>
              </w:rPr>
            </w:pPr>
          </w:p>
          <w:p w:rsidR="00736771" w:rsidP="00736771">
            <w:pPr>
              <w:autoSpaceDE w:val="0"/>
              <w:autoSpaceDN w:val="0"/>
              <w:bidi w:val="0"/>
              <w:spacing w:before="0" w:beforeAutospacing="0" w:after="0" w:afterAutospacing="0" w:line="240" w:lineRule="auto"/>
              <w:jc w:val="center"/>
              <w:rPr>
                <w:rFonts w:ascii="Arial Narrow" w:hAnsi="Arial Narrow"/>
                <w:sz w:val="22"/>
                <w:szCs w:val="22"/>
              </w:rPr>
            </w:pPr>
          </w:p>
          <w:p w:rsidR="00736771" w:rsidP="00736771">
            <w:pPr>
              <w:autoSpaceDE w:val="0"/>
              <w:autoSpaceDN w:val="0"/>
              <w:bidi w:val="0"/>
              <w:spacing w:before="0" w:beforeAutospacing="0" w:after="0" w:afterAutospacing="0" w:line="240" w:lineRule="auto"/>
              <w:jc w:val="center"/>
              <w:rPr>
                <w:rFonts w:ascii="Arial Narrow" w:hAnsi="Arial Narrow"/>
                <w:sz w:val="22"/>
                <w:szCs w:val="22"/>
              </w:rPr>
            </w:pPr>
          </w:p>
          <w:p w:rsidR="00736771" w:rsidP="00736771">
            <w:pPr>
              <w:autoSpaceDE w:val="0"/>
              <w:autoSpaceDN w:val="0"/>
              <w:bidi w:val="0"/>
              <w:spacing w:before="0" w:beforeAutospacing="0" w:after="0" w:afterAutospacing="0" w:line="240" w:lineRule="auto"/>
              <w:jc w:val="center"/>
              <w:rPr>
                <w:rFonts w:ascii="Arial Narrow" w:hAnsi="Arial Narrow"/>
                <w:sz w:val="22"/>
                <w:szCs w:val="22"/>
              </w:rPr>
            </w:pPr>
          </w:p>
          <w:p w:rsidR="00736771" w:rsidP="00736771">
            <w:pPr>
              <w:autoSpaceDE w:val="0"/>
              <w:autoSpaceDN w:val="0"/>
              <w:bidi w:val="0"/>
              <w:spacing w:before="0" w:beforeAutospacing="0" w:after="0" w:afterAutospacing="0" w:line="240" w:lineRule="auto"/>
              <w:jc w:val="center"/>
              <w:rPr>
                <w:rFonts w:ascii="Arial Narrow" w:hAnsi="Arial Narrow"/>
                <w:sz w:val="22"/>
                <w:szCs w:val="22"/>
              </w:rPr>
            </w:pPr>
          </w:p>
          <w:p w:rsidR="00736771" w:rsidP="00736771">
            <w:pPr>
              <w:autoSpaceDE w:val="0"/>
              <w:autoSpaceDN w:val="0"/>
              <w:bidi w:val="0"/>
              <w:spacing w:before="0" w:beforeAutospacing="0" w:after="0" w:afterAutospacing="0" w:line="240" w:lineRule="auto"/>
              <w:jc w:val="center"/>
              <w:rPr>
                <w:rFonts w:ascii="Arial Narrow" w:hAnsi="Arial Narrow"/>
                <w:sz w:val="22"/>
                <w:szCs w:val="22"/>
              </w:rPr>
            </w:pPr>
          </w:p>
          <w:p w:rsidR="00736771" w:rsidP="00736771">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736771" w:rsidP="006D4455">
            <w:pPr>
              <w:autoSpaceDE w:val="0"/>
              <w:autoSpaceDN w:val="0"/>
              <w:bidi w:val="0"/>
              <w:spacing w:before="0" w:beforeAutospacing="0" w:after="0" w:afterAutospacing="0" w:line="240" w:lineRule="auto"/>
              <w:jc w:val="center"/>
              <w:rPr>
                <w:rFonts w:ascii="Arial Narrow" w:hAnsi="Arial Narrow"/>
                <w:sz w:val="22"/>
                <w:szCs w:val="22"/>
              </w:rPr>
            </w:pPr>
          </w:p>
          <w:p w:rsidR="00736771"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RPr="009D17A4" w:rsidP="009D17A4">
            <w:pPr>
              <w:autoSpaceDE w:val="0"/>
              <w:autoSpaceDN w:val="0"/>
              <w:bidi w:val="0"/>
              <w:spacing w:before="0" w:beforeAutospacing="0" w:after="0" w:afterAutospacing="0" w:line="240" w:lineRule="auto"/>
              <w:jc w:val="center"/>
              <w:rPr>
                <w:rFonts w:ascii="Arial Narrow" w:hAnsi="Arial Narrow"/>
                <w:sz w:val="22"/>
                <w:szCs w:val="22"/>
              </w:rPr>
            </w:pPr>
          </w:p>
          <w:p w:rsidR="009D17A4" w:rsidP="009D17A4">
            <w:pPr>
              <w:autoSpaceDE w:val="0"/>
              <w:autoSpaceDN w:val="0"/>
              <w:bidi w:val="0"/>
              <w:spacing w:before="0" w:beforeAutospacing="0" w:after="0" w:afterAutospacing="0" w:line="240" w:lineRule="auto"/>
              <w:jc w:val="center"/>
              <w:rPr>
                <w:rFonts w:ascii="Arial Narrow" w:hAnsi="Arial Narrow"/>
                <w:sz w:val="22"/>
                <w:szCs w:val="22"/>
              </w:rPr>
            </w:pPr>
          </w:p>
          <w:p w:rsidR="00E30209" w:rsidRPr="009D17A4" w:rsidP="009D17A4">
            <w:pPr>
              <w:autoSpaceDE w:val="0"/>
              <w:autoSpaceDN w:val="0"/>
              <w:bidi w:val="0"/>
              <w:spacing w:before="0" w:beforeAutospacing="0" w:after="0" w:afterAutospacing="0" w:line="240" w:lineRule="auto"/>
              <w:jc w:val="center"/>
              <w:rPr>
                <w:rFonts w:ascii="Arial Narrow" w:hAnsi="Arial Narrow"/>
                <w:sz w:val="22"/>
                <w:szCs w:val="22"/>
              </w:rPr>
            </w:pPr>
          </w:p>
          <w:p w:rsidR="009D17A4" w:rsidRPr="009D17A4" w:rsidP="009D17A4">
            <w:pPr>
              <w:autoSpaceDE w:val="0"/>
              <w:autoSpaceDN w:val="0"/>
              <w:bidi w:val="0"/>
              <w:spacing w:before="0" w:beforeAutospacing="0" w:after="0" w:afterAutospacing="0" w:line="240" w:lineRule="auto"/>
              <w:jc w:val="center"/>
              <w:rPr>
                <w:rFonts w:ascii="Arial Narrow" w:hAnsi="Arial Narrow"/>
                <w:sz w:val="22"/>
                <w:szCs w:val="22"/>
              </w:rPr>
            </w:pPr>
            <w:r w:rsidR="00904916">
              <w:rPr>
                <w:rFonts w:ascii="Arial Narrow" w:hAnsi="Arial Narrow"/>
                <w:sz w:val="22"/>
                <w:szCs w:val="22"/>
              </w:rPr>
              <w:t>§ 52 ods.6</w:t>
            </w:r>
          </w:p>
          <w:p w:rsidR="009D17A4" w:rsidRPr="009D17A4" w:rsidP="009D17A4">
            <w:pPr>
              <w:autoSpaceDE w:val="0"/>
              <w:autoSpaceDN w:val="0"/>
              <w:bidi w:val="0"/>
              <w:spacing w:before="0" w:beforeAutospacing="0" w:after="0" w:afterAutospacing="0" w:line="240" w:lineRule="auto"/>
              <w:jc w:val="center"/>
              <w:rPr>
                <w:rFonts w:ascii="Arial Narrow" w:hAnsi="Arial Narrow"/>
                <w:sz w:val="22"/>
                <w:szCs w:val="22"/>
              </w:rPr>
            </w:pPr>
          </w:p>
          <w:p w:rsidR="009D17A4" w:rsidRPr="009D17A4" w:rsidP="009D17A4">
            <w:pPr>
              <w:autoSpaceDE w:val="0"/>
              <w:autoSpaceDN w:val="0"/>
              <w:bidi w:val="0"/>
              <w:spacing w:before="0" w:beforeAutospacing="0" w:after="0" w:afterAutospacing="0" w:line="240" w:lineRule="auto"/>
              <w:jc w:val="center"/>
              <w:rPr>
                <w:rFonts w:ascii="Arial Narrow" w:hAnsi="Arial Narrow"/>
                <w:sz w:val="22"/>
                <w:szCs w:val="22"/>
              </w:rPr>
            </w:pPr>
          </w:p>
          <w:p w:rsidR="009D17A4" w:rsidRPr="009D17A4" w:rsidP="009D17A4">
            <w:pPr>
              <w:autoSpaceDE w:val="0"/>
              <w:autoSpaceDN w:val="0"/>
              <w:bidi w:val="0"/>
              <w:spacing w:before="0" w:beforeAutospacing="0" w:after="0" w:afterAutospacing="0" w:line="240" w:lineRule="auto"/>
              <w:jc w:val="center"/>
              <w:rPr>
                <w:rFonts w:ascii="Arial Narrow" w:hAnsi="Arial Narrow"/>
                <w:sz w:val="22"/>
                <w:szCs w:val="22"/>
              </w:rPr>
            </w:pPr>
          </w:p>
          <w:p w:rsidR="009D17A4" w:rsidRPr="009D17A4" w:rsidP="009D17A4">
            <w:pPr>
              <w:autoSpaceDE w:val="0"/>
              <w:autoSpaceDN w:val="0"/>
              <w:bidi w:val="0"/>
              <w:spacing w:before="0" w:beforeAutospacing="0" w:after="0" w:afterAutospacing="0" w:line="240" w:lineRule="auto"/>
              <w:jc w:val="center"/>
              <w:rPr>
                <w:rFonts w:ascii="Arial Narrow" w:hAnsi="Arial Narrow"/>
                <w:sz w:val="22"/>
                <w:szCs w:val="22"/>
              </w:rPr>
            </w:pPr>
          </w:p>
          <w:p w:rsidR="00062E05" w:rsidP="009D17A4">
            <w:pPr>
              <w:autoSpaceDE w:val="0"/>
              <w:autoSpaceDN w:val="0"/>
              <w:bidi w:val="0"/>
              <w:spacing w:before="0" w:beforeAutospacing="0" w:after="0" w:afterAutospacing="0" w:line="240" w:lineRule="auto"/>
              <w:jc w:val="center"/>
              <w:rPr>
                <w:rFonts w:ascii="Arial Narrow" w:hAnsi="Arial Narrow"/>
                <w:sz w:val="22"/>
                <w:szCs w:val="22"/>
              </w:rPr>
            </w:pPr>
          </w:p>
          <w:p w:rsidR="00062E05" w:rsidP="009D17A4">
            <w:pPr>
              <w:autoSpaceDE w:val="0"/>
              <w:autoSpaceDN w:val="0"/>
              <w:bidi w:val="0"/>
              <w:spacing w:before="0" w:beforeAutospacing="0" w:after="0" w:afterAutospacing="0" w:line="240" w:lineRule="auto"/>
              <w:jc w:val="center"/>
              <w:rPr>
                <w:rFonts w:ascii="Arial Narrow" w:hAnsi="Arial Narrow"/>
                <w:sz w:val="22"/>
                <w:szCs w:val="22"/>
              </w:rPr>
            </w:pPr>
          </w:p>
          <w:p w:rsidR="00062E05" w:rsidP="009D17A4">
            <w:pPr>
              <w:autoSpaceDE w:val="0"/>
              <w:autoSpaceDN w:val="0"/>
              <w:bidi w:val="0"/>
              <w:spacing w:before="0" w:beforeAutospacing="0" w:after="0" w:afterAutospacing="0" w:line="240" w:lineRule="auto"/>
              <w:jc w:val="center"/>
              <w:rPr>
                <w:rFonts w:ascii="Arial Narrow" w:hAnsi="Arial Narrow"/>
                <w:sz w:val="22"/>
                <w:szCs w:val="22"/>
              </w:rPr>
            </w:pPr>
          </w:p>
          <w:p w:rsidR="00062E05" w:rsidP="009D17A4">
            <w:pPr>
              <w:autoSpaceDE w:val="0"/>
              <w:autoSpaceDN w:val="0"/>
              <w:bidi w:val="0"/>
              <w:spacing w:before="0" w:beforeAutospacing="0" w:after="0" w:afterAutospacing="0" w:line="240" w:lineRule="auto"/>
              <w:jc w:val="center"/>
              <w:rPr>
                <w:rFonts w:ascii="Arial Narrow" w:hAnsi="Arial Narrow"/>
                <w:sz w:val="22"/>
                <w:szCs w:val="22"/>
              </w:rPr>
            </w:pPr>
          </w:p>
          <w:p w:rsidR="009D17A4" w:rsidRPr="009D17A4" w:rsidP="009D17A4">
            <w:pPr>
              <w:autoSpaceDE w:val="0"/>
              <w:autoSpaceDN w:val="0"/>
              <w:bidi w:val="0"/>
              <w:spacing w:before="0" w:beforeAutospacing="0" w:after="0" w:afterAutospacing="0" w:line="240" w:lineRule="auto"/>
              <w:jc w:val="center"/>
              <w:rPr>
                <w:rFonts w:ascii="Arial Narrow" w:hAnsi="Arial Narrow"/>
                <w:sz w:val="22"/>
                <w:szCs w:val="22"/>
              </w:rPr>
            </w:pPr>
            <w:r w:rsidRPr="009D17A4">
              <w:rPr>
                <w:rFonts w:ascii="Arial Narrow" w:hAnsi="Arial Narrow"/>
                <w:sz w:val="22"/>
                <w:szCs w:val="22"/>
              </w:rPr>
              <w:t xml:space="preserve">§ 52 </w:t>
            </w:r>
          </w:p>
          <w:p w:rsidR="009D17A4" w:rsidRPr="009D17A4" w:rsidP="009D17A4">
            <w:pPr>
              <w:autoSpaceDE w:val="0"/>
              <w:autoSpaceDN w:val="0"/>
              <w:bidi w:val="0"/>
              <w:spacing w:before="0" w:beforeAutospacing="0" w:after="0" w:afterAutospacing="0" w:line="240" w:lineRule="auto"/>
              <w:jc w:val="center"/>
              <w:rPr>
                <w:rFonts w:ascii="Arial Narrow" w:hAnsi="Arial Narrow"/>
                <w:sz w:val="22"/>
                <w:szCs w:val="22"/>
              </w:rPr>
            </w:pPr>
            <w:r w:rsidRPr="009D17A4">
              <w:rPr>
                <w:rFonts w:ascii="Arial Narrow" w:hAnsi="Arial Narrow"/>
                <w:sz w:val="22"/>
                <w:szCs w:val="22"/>
              </w:rPr>
              <w:t>ods. 7</w:t>
            </w:r>
          </w:p>
          <w:p w:rsidR="009D17A4" w:rsidRPr="009D17A4" w:rsidP="009D17A4">
            <w:pPr>
              <w:autoSpaceDE w:val="0"/>
              <w:autoSpaceDN w:val="0"/>
              <w:bidi w:val="0"/>
              <w:spacing w:before="0" w:beforeAutospacing="0" w:after="0" w:afterAutospacing="0" w:line="240" w:lineRule="auto"/>
              <w:jc w:val="center"/>
              <w:rPr>
                <w:rFonts w:ascii="Arial Narrow" w:hAnsi="Arial Narrow"/>
                <w:sz w:val="22"/>
                <w:szCs w:val="22"/>
              </w:rPr>
            </w:pPr>
          </w:p>
          <w:p w:rsidR="009D17A4" w:rsidRPr="009D17A4" w:rsidP="009D17A4">
            <w:pPr>
              <w:autoSpaceDE w:val="0"/>
              <w:autoSpaceDN w:val="0"/>
              <w:bidi w:val="0"/>
              <w:spacing w:before="0" w:beforeAutospacing="0" w:after="0" w:afterAutospacing="0" w:line="240" w:lineRule="auto"/>
              <w:jc w:val="center"/>
              <w:rPr>
                <w:rFonts w:ascii="Arial Narrow" w:hAnsi="Arial Narrow"/>
                <w:sz w:val="22"/>
                <w:szCs w:val="22"/>
              </w:rPr>
            </w:pPr>
          </w:p>
          <w:p w:rsidR="009D17A4" w:rsidRPr="009D17A4" w:rsidP="009D17A4">
            <w:pPr>
              <w:autoSpaceDE w:val="0"/>
              <w:autoSpaceDN w:val="0"/>
              <w:bidi w:val="0"/>
              <w:spacing w:before="0" w:beforeAutospacing="0" w:after="0" w:afterAutospacing="0" w:line="240" w:lineRule="auto"/>
              <w:jc w:val="center"/>
              <w:rPr>
                <w:rFonts w:ascii="Arial Narrow" w:hAnsi="Arial Narrow"/>
                <w:sz w:val="22"/>
                <w:szCs w:val="22"/>
              </w:rPr>
            </w:pPr>
          </w:p>
          <w:p w:rsidR="009D17A4" w:rsidRPr="009D17A4" w:rsidP="009D17A4">
            <w:pPr>
              <w:autoSpaceDE w:val="0"/>
              <w:autoSpaceDN w:val="0"/>
              <w:bidi w:val="0"/>
              <w:spacing w:before="0" w:beforeAutospacing="0" w:after="0" w:afterAutospacing="0" w:line="240" w:lineRule="auto"/>
              <w:jc w:val="center"/>
              <w:rPr>
                <w:rFonts w:ascii="Arial Narrow" w:hAnsi="Arial Narrow"/>
                <w:sz w:val="22"/>
                <w:szCs w:val="22"/>
              </w:rPr>
            </w:pPr>
          </w:p>
          <w:p w:rsidR="009D17A4" w:rsidRPr="009D17A4" w:rsidP="009D17A4">
            <w:pPr>
              <w:autoSpaceDE w:val="0"/>
              <w:autoSpaceDN w:val="0"/>
              <w:bidi w:val="0"/>
              <w:spacing w:before="0" w:beforeAutospacing="0" w:after="0" w:afterAutospacing="0" w:line="240" w:lineRule="auto"/>
              <w:jc w:val="center"/>
              <w:rPr>
                <w:rFonts w:ascii="Arial Narrow" w:hAnsi="Arial Narrow"/>
                <w:sz w:val="22"/>
                <w:szCs w:val="22"/>
              </w:rPr>
            </w:pPr>
          </w:p>
          <w:p w:rsidR="009D17A4" w:rsidRPr="009D17A4" w:rsidP="009D17A4">
            <w:pPr>
              <w:autoSpaceDE w:val="0"/>
              <w:autoSpaceDN w:val="0"/>
              <w:bidi w:val="0"/>
              <w:spacing w:before="0" w:beforeAutospacing="0" w:after="0" w:afterAutospacing="0" w:line="240" w:lineRule="auto"/>
              <w:jc w:val="center"/>
              <w:rPr>
                <w:rFonts w:ascii="Arial Narrow" w:hAnsi="Arial Narrow"/>
                <w:sz w:val="22"/>
                <w:szCs w:val="22"/>
              </w:rPr>
            </w:pPr>
          </w:p>
          <w:p w:rsidR="009D17A4" w:rsidRPr="009D17A4" w:rsidP="009D17A4">
            <w:pPr>
              <w:autoSpaceDE w:val="0"/>
              <w:autoSpaceDN w:val="0"/>
              <w:bidi w:val="0"/>
              <w:spacing w:before="0" w:beforeAutospacing="0" w:after="0" w:afterAutospacing="0" w:line="240" w:lineRule="auto"/>
              <w:jc w:val="center"/>
              <w:rPr>
                <w:rFonts w:ascii="Arial Narrow" w:hAnsi="Arial Narrow"/>
                <w:sz w:val="22"/>
                <w:szCs w:val="22"/>
              </w:rPr>
            </w:pPr>
          </w:p>
          <w:p w:rsidR="009D17A4" w:rsidP="009D17A4">
            <w:pPr>
              <w:autoSpaceDE w:val="0"/>
              <w:autoSpaceDN w:val="0"/>
              <w:bidi w:val="0"/>
              <w:spacing w:before="0" w:beforeAutospacing="0" w:after="0" w:afterAutospacing="0" w:line="240" w:lineRule="auto"/>
              <w:jc w:val="center"/>
              <w:rPr>
                <w:rFonts w:ascii="Arial Narrow" w:hAnsi="Arial Narrow"/>
                <w:sz w:val="22"/>
                <w:szCs w:val="22"/>
              </w:rPr>
            </w:pPr>
          </w:p>
          <w:p w:rsidR="00497827" w:rsidP="009D17A4">
            <w:pPr>
              <w:autoSpaceDE w:val="0"/>
              <w:autoSpaceDN w:val="0"/>
              <w:bidi w:val="0"/>
              <w:spacing w:before="0" w:beforeAutospacing="0" w:after="0" w:afterAutospacing="0" w:line="240" w:lineRule="auto"/>
              <w:jc w:val="center"/>
              <w:rPr>
                <w:rFonts w:ascii="Arial Narrow" w:hAnsi="Arial Narrow"/>
                <w:sz w:val="22"/>
                <w:szCs w:val="22"/>
              </w:rPr>
            </w:pPr>
          </w:p>
          <w:p w:rsidR="00497827" w:rsidP="009D17A4">
            <w:pPr>
              <w:autoSpaceDE w:val="0"/>
              <w:autoSpaceDN w:val="0"/>
              <w:bidi w:val="0"/>
              <w:spacing w:before="0" w:beforeAutospacing="0" w:after="0" w:afterAutospacing="0" w:line="240" w:lineRule="auto"/>
              <w:jc w:val="center"/>
              <w:rPr>
                <w:rFonts w:ascii="Arial Narrow" w:hAnsi="Arial Narrow"/>
                <w:sz w:val="22"/>
                <w:szCs w:val="22"/>
              </w:rPr>
            </w:pPr>
          </w:p>
          <w:p w:rsidR="00497827" w:rsidRPr="009D17A4" w:rsidP="009D17A4">
            <w:pPr>
              <w:autoSpaceDE w:val="0"/>
              <w:autoSpaceDN w:val="0"/>
              <w:bidi w:val="0"/>
              <w:spacing w:before="0" w:beforeAutospacing="0" w:after="0" w:afterAutospacing="0" w:line="240" w:lineRule="auto"/>
              <w:jc w:val="center"/>
              <w:rPr>
                <w:rFonts w:ascii="Arial Narrow" w:hAnsi="Arial Narrow"/>
                <w:sz w:val="22"/>
                <w:szCs w:val="22"/>
              </w:rPr>
            </w:pPr>
          </w:p>
          <w:p w:rsidR="009D17A4" w:rsidRPr="009D17A4" w:rsidP="009D17A4">
            <w:pPr>
              <w:autoSpaceDE w:val="0"/>
              <w:autoSpaceDN w:val="0"/>
              <w:bidi w:val="0"/>
              <w:spacing w:before="0" w:beforeAutospacing="0" w:after="0" w:afterAutospacing="0" w:line="240" w:lineRule="auto"/>
              <w:jc w:val="center"/>
              <w:rPr>
                <w:rFonts w:ascii="Arial Narrow" w:hAnsi="Arial Narrow"/>
                <w:sz w:val="22"/>
                <w:szCs w:val="22"/>
              </w:rPr>
            </w:pPr>
            <w:r w:rsidRPr="009D17A4">
              <w:rPr>
                <w:rFonts w:ascii="Arial Narrow" w:hAnsi="Arial Narrow"/>
                <w:sz w:val="22"/>
                <w:szCs w:val="22"/>
              </w:rPr>
              <w:t>§ 52</w:t>
            </w:r>
          </w:p>
          <w:p w:rsidR="009D17A4" w:rsidRPr="007C2FF8" w:rsidP="009D17A4">
            <w:pPr>
              <w:autoSpaceDE w:val="0"/>
              <w:autoSpaceDN w:val="0"/>
              <w:bidi w:val="0"/>
              <w:spacing w:before="0" w:beforeAutospacing="0" w:after="0" w:afterAutospacing="0" w:line="240" w:lineRule="auto"/>
              <w:jc w:val="center"/>
              <w:rPr>
                <w:rFonts w:ascii="Arial Narrow" w:hAnsi="Arial Narrow"/>
                <w:sz w:val="22"/>
                <w:szCs w:val="22"/>
              </w:rPr>
            </w:pPr>
            <w:r w:rsidRPr="009D17A4">
              <w:rPr>
                <w:rFonts w:ascii="Arial Narrow" w:hAnsi="Arial Narrow"/>
                <w:sz w:val="22"/>
                <w:szCs w:val="22"/>
              </w:rPr>
              <w:t xml:space="preserve"> ods. 8</w:t>
            </w:r>
          </w:p>
          <w:p w:rsidR="009D17A4" w:rsidRPr="007C2FF8" w:rsidP="009D17A4">
            <w:pPr>
              <w:autoSpaceDE w:val="0"/>
              <w:autoSpaceDN w:val="0"/>
              <w:bidi w:val="0"/>
              <w:spacing w:before="0" w:beforeAutospacing="0" w:after="0" w:afterAutospacing="0" w:line="240" w:lineRule="auto"/>
              <w:jc w:val="center"/>
              <w:rPr>
                <w:rFonts w:ascii="Arial Narrow" w:hAnsi="Arial Narrow"/>
                <w:sz w:val="22"/>
                <w:szCs w:val="22"/>
              </w:rPr>
            </w:pPr>
          </w:p>
          <w:p w:rsidR="009D17A4" w:rsidRPr="007C2FF8" w:rsidP="009D17A4">
            <w:pPr>
              <w:autoSpaceDE w:val="0"/>
              <w:autoSpaceDN w:val="0"/>
              <w:bidi w:val="0"/>
              <w:spacing w:before="0" w:beforeAutospacing="0" w:after="0" w:afterAutospacing="0" w:line="240" w:lineRule="auto"/>
              <w:jc w:val="center"/>
              <w:rPr>
                <w:rFonts w:ascii="Arial Narrow" w:hAnsi="Arial Narrow"/>
                <w:sz w:val="22"/>
                <w:szCs w:val="22"/>
              </w:rPr>
            </w:pPr>
          </w:p>
          <w:p w:rsidR="009D17A4" w:rsidRPr="007C2FF8" w:rsidP="009D17A4">
            <w:pPr>
              <w:autoSpaceDE w:val="0"/>
              <w:autoSpaceDN w:val="0"/>
              <w:bidi w:val="0"/>
              <w:spacing w:before="0" w:beforeAutospacing="0" w:after="0" w:afterAutospacing="0" w:line="240" w:lineRule="auto"/>
              <w:jc w:val="center"/>
              <w:rPr>
                <w:rFonts w:ascii="Arial Narrow" w:hAnsi="Arial Narrow"/>
                <w:sz w:val="22"/>
                <w:szCs w:val="22"/>
              </w:rPr>
            </w:pPr>
          </w:p>
          <w:p w:rsidR="009D17A4" w:rsidRPr="007C2FF8" w:rsidP="009D17A4">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736771" w:rsidRPr="007C2FF8" w:rsidP="00497827">
            <w:pPr>
              <w:autoSpaceDE w:val="0"/>
              <w:autoSpaceDN w:val="0"/>
              <w:bidi w:val="0"/>
              <w:spacing w:before="0" w:beforeAutospacing="0" w:after="0" w:afterAutospacing="0" w:line="240" w:lineRule="auto"/>
              <w:rPr>
                <w:rFonts w:ascii="Arial Narrow" w:hAnsi="Arial Narrow"/>
                <w:sz w:val="22"/>
                <w:szCs w:val="22"/>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43347" w:rsidRPr="00243347" w:rsidP="008449F3">
            <w:pPr>
              <w:pStyle w:val="CM1"/>
              <w:numPr>
                <w:numId w:val="21"/>
              </w:numPr>
              <w:suppressAutoHyphens/>
              <w:autoSpaceDE/>
              <w:autoSpaceDN/>
              <w:bidi w:val="0"/>
              <w:adjustRightInd/>
              <w:spacing w:after="0" w:line="240" w:lineRule="auto"/>
              <w:ind w:left="0"/>
              <w:jc w:val="both"/>
              <w:rPr>
                <w:rFonts w:ascii="Arial Narrow" w:hAnsi="Arial Narrow"/>
                <w:b/>
                <w:color w:val="00B0F0"/>
                <w:sz w:val="22"/>
                <w:szCs w:val="22"/>
              </w:rPr>
            </w:pPr>
            <w:r w:rsidRPr="00243347">
              <w:rPr>
                <w:rFonts w:ascii="Arial Narrow" w:hAnsi="Arial Narrow"/>
                <w:b/>
                <w:color w:val="00B0F0"/>
                <w:sz w:val="22"/>
                <w:szCs w:val="22"/>
              </w:rPr>
              <w:t>Burza a obchodník s cennými papiermi organizujúci mnohostranný obchodný systém alebo organizovaný obchodný systém sú povinní zaviesť a udržiavať účinné opatrenia a postupy na príslušnom mnohostrannom obchodnom systéme alebo na organizovanom obchodnom systéme na pravidelné monitorovanie dodržiavania jeho pravidiel jeho členmi, účastníkmi alebo používateľmi. Burza a obchodník s cennými papiermi organizujúci mnohostranný obchodný systém alebo organizovaný obchodný systém monitorujú pokyny zaslané a transakcie uskutočnené ich členmi, účastníkmi alebo používateľmi v rámci ich systémov s cieľom identifikovať porušenia týchto pravidiel, narušovania podmienok obchodovania, správanie, ktoré môže naznačovať konanie, ktoré je zakázané podľa osobitného predpisu</w:t>
            </w:r>
            <w:r w:rsidRPr="00243347">
              <w:rPr>
                <w:rFonts w:ascii="Arial Narrow" w:hAnsi="Arial Narrow"/>
                <w:b/>
                <w:color w:val="00B0F0"/>
                <w:sz w:val="22"/>
                <w:szCs w:val="22"/>
                <w:vertAlign w:val="superscript"/>
              </w:rPr>
              <w:t>58b</w:t>
            </w:r>
            <w:r w:rsidRPr="00243347">
              <w:rPr>
                <w:rFonts w:ascii="Arial Narrow" w:hAnsi="Arial Narrow"/>
                <w:b/>
                <w:color w:val="00B0F0"/>
                <w:sz w:val="22"/>
                <w:szCs w:val="22"/>
              </w:rPr>
              <w:t xml:space="preserve">) alebo systémové narušenia v súvislosti s finančným nástrojom a poskytujú nevyhnutné zdroje na zabezpečenie účinnosti takéhoto monitorovania. </w:t>
            </w:r>
          </w:p>
          <w:p w:rsidR="00243347" w:rsidRPr="00243347" w:rsidP="00243347">
            <w:pPr>
              <w:pStyle w:val="ListParagraph"/>
              <w:bidi w:val="0"/>
              <w:spacing w:after="0" w:line="240" w:lineRule="auto"/>
              <w:ind w:left="0"/>
              <w:rPr>
                <w:rFonts w:ascii="Arial Narrow" w:hAnsi="Arial Narrow"/>
                <w:b/>
                <w:color w:val="00B0F0"/>
                <w:sz w:val="22"/>
                <w:szCs w:val="22"/>
              </w:rPr>
            </w:pPr>
          </w:p>
          <w:p w:rsidR="00243347" w:rsidRPr="00243347" w:rsidP="008449F3">
            <w:pPr>
              <w:pStyle w:val="CM1"/>
              <w:numPr>
                <w:numId w:val="21"/>
              </w:numPr>
              <w:suppressAutoHyphens/>
              <w:autoSpaceDE/>
              <w:autoSpaceDN/>
              <w:bidi w:val="0"/>
              <w:adjustRightInd/>
              <w:spacing w:after="0" w:line="240" w:lineRule="auto"/>
              <w:ind w:left="0" w:hanging="425"/>
              <w:jc w:val="both"/>
              <w:rPr>
                <w:rFonts w:ascii="Arial Narrow" w:hAnsi="Arial Narrow"/>
                <w:b/>
                <w:color w:val="00B0F0"/>
                <w:sz w:val="22"/>
                <w:szCs w:val="22"/>
              </w:rPr>
            </w:pPr>
            <w:r w:rsidRPr="00243347">
              <w:rPr>
                <w:rFonts w:ascii="Arial Narrow" w:hAnsi="Arial Narrow"/>
                <w:b/>
                <w:color w:val="00B0F0"/>
                <w:sz w:val="22"/>
                <w:szCs w:val="22"/>
              </w:rPr>
              <w:t>Burza a obchodník s cennými papiermi organizujúci mnohostranný obchodný systém alebo organizovaný obchodný systém sú povinní bezodkladne informovať Národnú banku Slovenska o závažných porušeniach jeho pravidiel alebo narušovaní podmienok obchodovania alebo o konaní, ktoré je zakázané podľa osobitného predpisu,</w:t>
            </w:r>
            <w:r w:rsidRPr="00243347">
              <w:rPr>
                <w:rFonts w:ascii="Arial Narrow" w:hAnsi="Arial Narrow"/>
                <w:b/>
                <w:color w:val="00B0F0"/>
                <w:sz w:val="22"/>
                <w:szCs w:val="22"/>
                <w:vertAlign w:val="superscript"/>
              </w:rPr>
              <w:t>58b</w:t>
            </w:r>
            <w:r w:rsidRPr="00243347">
              <w:rPr>
                <w:rFonts w:ascii="Arial Narrow" w:hAnsi="Arial Narrow"/>
                <w:b/>
                <w:color w:val="00B0F0"/>
                <w:sz w:val="22"/>
                <w:szCs w:val="22"/>
              </w:rPr>
              <w:t xml:space="preserve">) alebo o systémových narušeniach v súvislosti s finančným nástrojom. </w:t>
            </w:r>
          </w:p>
          <w:p w:rsidR="00243347" w:rsidRPr="00243347" w:rsidP="00243347">
            <w:pPr>
              <w:pStyle w:val="ListParagraph"/>
              <w:bidi w:val="0"/>
              <w:spacing w:after="0" w:line="240" w:lineRule="auto"/>
              <w:ind w:left="0"/>
              <w:rPr>
                <w:rFonts w:ascii="Arial Narrow" w:hAnsi="Arial Narrow"/>
                <w:b/>
                <w:color w:val="00B0F0"/>
                <w:sz w:val="22"/>
                <w:szCs w:val="22"/>
              </w:rPr>
            </w:pPr>
          </w:p>
          <w:p w:rsidR="00243347" w:rsidRPr="00243347" w:rsidP="008449F3">
            <w:pPr>
              <w:pStyle w:val="CM1"/>
              <w:numPr>
                <w:numId w:val="21"/>
              </w:numPr>
              <w:suppressAutoHyphens/>
              <w:autoSpaceDE/>
              <w:autoSpaceDN/>
              <w:bidi w:val="0"/>
              <w:adjustRightInd/>
              <w:spacing w:after="0" w:line="240" w:lineRule="auto"/>
              <w:ind w:left="0" w:hanging="424"/>
              <w:jc w:val="both"/>
              <w:rPr>
                <w:rFonts w:ascii="Arial Narrow" w:hAnsi="Arial Narrow"/>
                <w:b/>
                <w:color w:val="00B0F0"/>
                <w:sz w:val="22"/>
                <w:szCs w:val="22"/>
                <w:lang w:val="en-US"/>
              </w:rPr>
            </w:pPr>
            <w:r w:rsidRPr="00243347">
              <w:rPr>
                <w:rFonts w:ascii="Arial Narrow" w:hAnsi="Arial Narrow"/>
                <w:b/>
                <w:color w:val="00B0F0"/>
                <w:sz w:val="22"/>
                <w:szCs w:val="22"/>
              </w:rPr>
              <w:t>Národná banka Slovenska oznamuje Európskemu orgánu dohľadu (Európskemu orgánu pre cenné papiere a trhy) a príslušným orgánom ostatných členských štátov informácie uvedené v odseku 6. V súvislosti so správaním, ktoré môže naznačovať konanie, ktoré je zakázané podľa osobitného predpisu,</w:t>
            </w:r>
            <w:r w:rsidRPr="00243347">
              <w:rPr>
                <w:rFonts w:ascii="Arial Narrow" w:hAnsi="Arial Narrow"/>
                <w:b/>
                <w:color w:val="00B0F0"/>
                <w:sz w:val="22"/>
                <w:szCs w:val="22"/>
                <w:vertAlign w:val="superscript"/>
              </w:rPr>
              <w:t>58b</w:t>
            </w:r>
            <w:r w:rsidRPr="00243347">
              <w:rPr>
                <w:rFonts w:ascii="Arial Narrow" w:hAnsi="Arial Narrow"/>
                <w:b/>
                <w:color w:val="00B0F0"/>
                <w:sz w:val="22"/>
                <w:szCs w:val="22"/>
              </w:rPr>
              <w:t xml:space="preserve">) musí byť Národná banka Slovenska  pred tým, ako informuje príslušné orgány ostatných členských štátov a Európsky orgán dohľadu (Európsky orgán pre cenné papiere a trhy), presvedčená, že k takémuto konaniu dochádza alebo došlo. </w:t>
            </w:r>
          </w:p>
          <w:p w:rsidR="00243347" w:rsidRPr="00243347" w:rsidP="00243347">
            <w:pPr>
              <w:pStyle w:val="ListParagraph"/>
              <w:bidi w:val="0"/>
              <w:spacing w:after="0" w:line="240" w:lineRule="auto"/>
              <w:ind w:left="0"/>
              <w:rPr>
                <w:rFonts w:ascii="Arial Narrow" w:hAnsi="Arial Narrow"/>
                <w:b/>
                <w:color w:val="00B0F0"/>
                <w:sz w:val="22"/>
                <w:szCs w:val="22"/>
              </w:rPr>
            </w:pPr>
          </w:p>
          <w:p w:rsidR="00243347" w:rsidRPr="00243347" w:rsidP="008449F3">
            <w:pPr>
              <w:pStyle w:val="CM1"/>
              <w:numPr>
                <w:numId w:val="21"/>
              </w:numPr>
              <w:suppressAutoHyphens/>
              <w:autoSpaceDE/>
              <w:autoSpaceDN/>
              <w:bidi w:val="0"/>
              <w:adjustRightInd/>
              <w:spacing w:after="0" w:line="240" w:lineRule="auto"/>
              <w:ind w:left="0" w:hanging="424"/>
              <w:jc w:val="both"/>
              <w:rPr>
                <w:rFonts w:ascii="Arial Narrow" w:hAnsi="Arial Narrow"/>
                <w:b/>
                <w:color w:val="00B0F0"/>
                <w:sz w:val="22"/>
                <w:szCs w:val="22"/>
                <w:lang w:val="en-US"/>
              </w:rPr>
            </w:pPr>
            <w:r w:rsidRPr="00243347">
              <w:rPr>
                <w:rFonts w:ascii="Arial Narrow" w:hAnsi="Arial Narrow"/>
                <w:b/>
                <w:color w:val="00B0F0"/>
                <w:sz w:val="22"/>
                <w:szCs w:val="22"/>
              </w:rPr>
              <w:t xml:space="preserve">Burza a obchodník s cennými papiermi organizujúci mnohostranný obchodný systém alebo organizovaný obchodný systém sú povinní poskytnúť bez zbytočného odkladu informácie podľa odseku 6 aj orgánu príslušnému na vyšetrovanie a stíhanie prípadov zneužívania trhu, ktoré sa vyskytli v ich systémoch alebo prostredníctvom nich. </w:t>
            </w:r>
          </w:p>
          <w:p w:rsidR="006D4455" w:rsidRPr="007C2FF8" w:rsidP="006D4455">
            <w:pPr>
              <w:pStyle w:val="BodyText2"/>
              <w:bidi w:val="0"/>
              <w:spacing w:after="0" w:line="240" w:lineRule="exact"/>
              <w:jc w:val="left"/>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006B5A73">
              <w:rPr>
                <w:rFonts w:ascii="Arial Narrow" w:hAnsi="Arial Narrow"/>
                <w:sz w:val="22"/>
                <w:szCs w:val="22"/>
              </w:rPr>
              <w:t>Ú</w:t>
            </w: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9D17A4"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009D17A4">
              <w:rPr>
                <w:rFonts w:ascii="Arial Narrow" w:hAnsi="Arial Narrow"/>
                <w:sz w:val="22"/>
                <w:szCs w:val="22"/>
              </w:rPr>
              <w:t>n.a.</w:t>
            </w:r>
          </w:p>
          <w:p w:rsidR="006D4455" w:rsidRPr="007C2FF8" w:rsidP="00497827">
            <w:pPr>
              <w:autoSpaceDE w:val="0"/>
              <w:autoSpaceDN w:val="0"/>
              <w:bidi w:val="0"/>
              <w:spacing w:before="0" w:beforeAutospacing="0" w:after="0" w:afterAutospacing="0" w:line="240" w:lineRule="auto"/>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pStyle w:val="Heading1"/>
              <w:bidi w:val="0"/>
              <w:spacing w:after="0" w:line="240" w:lineRule="auto"/>
              <w:rPr>
                <w:rFonts w:ascii="Arial Narrow" w:hAnsi="Arial Narrow"/>
                <w:b w:val="0"/>
                <w:bCs w:val="0"/>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čl.32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pStyle w:val="CM4"/>
              <w:bidi w:val="0"/>
              <w:spacing w:after="60" w:line="240" w:lineRule="auto"/>
              <w:rPr>
                <w:rFonts w:ascii="Arial Narrow" w:hAnsi="Arial Narrow"/>
                <w:b/>
                <w:bCs/>
                <w:sz w:val="22"/>
                <w:szCs w:val="22"/>
              </w:rPr>
            </w:pPr>
            <w:r w:rsidRPr="007C2FF8">
              <w:rPr>
                <w:rFonts w:ascii="Arial Narrow" w:hAnsi="Arial Narrow"/>
                <w:b/>
                <w:bCs/>
                <w:sz w:val="22"/>
                <w:szCs w:val="22"/>
              </w:rPr>
              <w:t>Pozastavenie obchodovania s finančnými nástrojmi a vylúčenie finančných nástrojov z obchodovania v rámci MTF alebo OTF</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1.   Bez toho, aby bolo dotknuté právo príslušného orgánu podľa článku 69 ods. 2 požadovať pozastavenie obchodovania s finančným nástrojom alebo vylúčenie finančného nástroja z obchodovania, môže investičná spoločnosť alebo organizátor trhu prevádzkujúci MTF alebo OTF pozastaviť obchodovanie s finančným nástrojom alebo vylúčiť z obchodovania finančný nástroj, ktorý už viac nespĺňa pravidlá MTF alebo OTF, s výnimkou prípadu, keď by takéto pozastavenie alebo vylúčenie mohlo závažne poškodiť záujmy investorov alebo riadne fungovanie trhu.</w:t>
            </w:r>
          </w:p>
          <w:p w:rsidR="00FF050E" w:rsidP="006D4455">
            <w:pPr>
              <w:pStyle w:val="CM4"/>
              <w:bidi w:val="0"/>
              <w:spacing w:before="60" w:after="60" w:line="240" w:lineRule="auto"/>
              <w:rPr>
                <w:rFonts w:ascii="Arial Narrow" w:hAnsi="Arial Narrow"/>
                <w:sz w:val="22"/>
                <w:szCs w:val="22"/>
              </w:rPr>
            </w:pPr>
          </w:p>
          <w:p w:rsidR="00FF050E"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2.   Členské štáty požadujú, aby investičná spoločnosť alebo organizátor trhu prevádzkujúci MTF alebo OTF, ktorá/-ý pozastaví obchodovanie s finančným nástrojom alebo vylúči finančný nástroj z obchodovania, zároveň pozastavil/-a alebo vylúčil/-a deriváty uvedené v prílohe I oddiele C bodoch 4 až 10, ktoré súvisia s týmto finančným nástrojom alebo pre ktoré je tento finančný nástroj referenciou, ak je to potrebné na podporu cieľov pozastavenia alebo vylúčenia podkladového finančného nástroja. Investičná spoločnosť alebo organizátor trhu prevádzkujúci MTF alebo OTF zverejní svoje rozhodnutie o pozastavení alebo vylúčení finančného nástroja a akéhokoľvek súvisiaceho derivátu a oznámi príslušné rozhodnutia svojmu príslušnému orgánu.</w:t>
            </w:r>
          </w:p>
          <w:p w:rsidR="00FF050E" w:rsidP="006D4455">
            <w:pPr>
              <w:pStyle w:val="CM4"/>
              <w:bidi w:val="0"/>
              <w:spacing w:before="60" w:after="60" w:line="240" w:lineRule="auto"/>
              <w:rPr>
                <w:rFonts w:ascii="Arial Narrow" w:hAnsi="Arial Narrow"/>
                <w:sz w:val="22"/>
                <w:szCs w:val="22"/>
              </w:rPr>
            </w:pPr>
          </w:p>
          <w:p w:rsidR="00FF050E" w:rsidP="006D4455">
            <w:pPr>
              <w:pStyle w:val="CM4"/>
              <w:bidi w:val="0"/>
              <w:spacing w:before="60" w:after="60" w:line="240" w:lineRule="auto"/>
              <w:rPr>
                <w:rFonts w:ascii="Arial Narrow" w:hAnsi="Arial Narrow"/>
                <w:sz w:val="22"/>
                <w:szCs w:val="22"/>
              </w:rPr>
            </w:pPr>
          </w:p>
          <w:p w:rsidR="00FF050E" w:rsidP="006D4455">
            <w:pPr>
              <w:pStyle w:val="CM4"/>
              <w:bidi w:val="0"/>
              <w:spacing w:before="60" w:after="60" w:line="240" w:lineRule="auto"/>
              <w:rPr>
                <w:rFonts w:ascii="Arial Narrow" w:hAnsi="Arial Narrow"/>
                <w:sz w:val="22"/>
                <w:szCs w:val="22"/>
              </w:rPr>
            </w:pPr>
          </w:p>
          <w:p w:rsidR="00FF050E" w:rsidP="006D4455">
            <w:pPr>
              <w:pStyle w:val="CM4"/>
              <w:bidi w:val="0"/>
              <w:spacing w:before="60" w:after="60" w:line="240" w:lineRule="auto"/>
              <w:rPr>
                <w:rFonts w:ascii="Arial Narrow" w:hAnsi="Arial Narrow"/>
                <w:sz w:val="22"/>
                <w:szCs w:val="22"/>
              </w:rPr>
            </w:pPr>
          </w:p>
          <w:p w:rsidR="00FF050E" w:rsidP="006D4455">
            <w:pPr>
              <w:pStyle w:val="CM4"/>
              <w:bidi w:val="0"/>
              <w:spacing w:before="60" w:after="60" w:line="240" w:lineRule="auto"/>
              <w:rPr>
                <w:rFonts w:ascii="Arial Narrow" w:hAnsi="Arial Narrow"/>
                <w:sz w:val="22"/>
                <w:szCs w:val="22"/>
              </w:rPr>
            </w:pPr>
          </w:p>
          <w:p w:rsidR="00FF050E" w:rsidP="006D4455">
            <w:pPr>
              <w:pStyle w:val="CM4"/>
              <w:bidi w:val="0"/>
              <w:spacing w:before="60" w:after="60" w:line="240" w:lineRule="auto"/>
              <w:rPr>
                <w:rFonts w:ascii="Arial Narrow" w:hAnsi="Arial Narrow"/>
                <w:sz w:val="22"/>
                <w:szCs w:val="22"/>
              </w:rPr>
            </w:pPr>
          </w:p>
          <w:p w:rsidR="009A0924" w:rsidRPr="009A0924" w:rsidP="009A0924">
            <w:pPr>
              <w:pStyle w:val="Default"/>
              <w:bidi w:val="0"/>
              <w:spacing w:after="0" w:line="240" w:lineRule="auto"/>
            </w:pPr>
          </w:p>
          <w:p w:rsidR="00FF050E"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Príslušný orgán, v ktorého pôsobnosti k tomuto pozastaveniu alebo vylúčeniu pôvodne došlo, vyžaduje, aby regulované trhy, iné MTF, iné OTF a systematickí internalizátori, ktoré spadajú do jeho pôsobnosti a na ktorých sa obchoduje s tým istým finančným nástrojom alebo derivátmi uvedenými v prílohe I oddiele C bodoch 4 až 10 tejto smernice, ktoré súvisia s týmto finančným nástrojom alebo pre ktoré je tento finančný nástroj referenciou, tiež pozastavili obchodovanie s týmto finančným nástrojom alebo derivátmi alebo vylúčili tento finančný nástroj alebo deriváty z obchodovania, ak je pozastavenie alebo vylúčenie spôsobené podozrením zo zneužívania trhu, ponukou na prevzatie alebo nezverejnením dôverných informácií o emitentovi alebo o finančnom nástroji v rozpore s článkami 7 a 17 nariadenia (EÚ) č. 596/2014, okrem prípadov, keď by takéto pozastavenie alebo vylúčenie mohlo spôsobiť závažné poškodenie záujmov investorov alebo riadneho fungovania trhu.</w:t>
            </w:r>
          </w:p>
          <w:p w:rsidR="00FF050E" w:rsidP="006D4455">
            <w:pPr>
              <w:pStyle w:val="CM4"/>
              <w:bidi w:val="0"/>
              <w:spacing w:before="60" w:after="60" w:line="240" w:lineRule="auto"/>
              <w:rPr>
                <w:rFonts w:ascii="Arial Narrow" w:hAnsi="Arial Narrow"/>
                <w:sz w:val="22"/>
                <w:szCs w:val="22"/>
              </w:rPr>
            </w:pPr>
          </w:p>
          <w:p w:rsidR="00FF050E" w:rsidP="006D4455">
            <w:pPr>
              <w:pStyle w:val="CM4"/>
              <w:bidi w:val="0"/>
              <w:spacing w:before="60" w:after="60" w:line="240" w:lineRule="auto"/>
              <w:rPr>
                <w:rFonts w:ascii="Arial Narrow" w:hAnsi="Arial Narrow"/>
                <w:sz w:val="22"/>
                <w:szCs w:val="22"/>
              </w:rPr>
            </w:pPr>
          </w:p>
          <w:p w:rsidR="00FF050E" w:rsidP="006D4455">
            <w:pPr>
              <w:pStyle w:val="CM4"/>
              <w:bidi w:val="0"/>
              <w:spacing w:before="60" w:after="60" w:line="240" w:lineRule="auto"/>
              <w:rPr>
                <w:rFonts w:ascii="Arial Narrow" w:hAnsi="Arial Narrow"/>
                <w:sz w:val="22"/>
                <w:szCs w:val="22"/>
              </w:rPr>
            </w:pPr>
          </w:p>
          <w:p w:rsidR="00FF050E" w:rsidP="006D4455">
            <w:pPr>
              <w:pStyle w:val="CM4"/>
              <w:bidi w:val="0"/>
              <w:spacing w:before="60" w:after="60" w:line="240" w:lineRule="auto"/>
              <w:rPr>
                <w:rFonts w:ascii="Arial Narrow" w:hAnsi="Arial Narrow"/>
                <w:sz w:val="22"/>
                <w:szCs w:val="22"/>
              </w:rPr>
            </w:pPr>
          </w:p>
          <w:p w:rsidR="00FF050E" w:rsidP="006D4455">
            <w:pPr>
              <w:pStyle w:val="CM4"/>
              <w:bidi w:val="0"/>
              <w:spacing w:before="60" w:after="60" w:line="240" w:lineRule="auto"/>
              <w:rPr>
                <w:rFonts w:ascii="Arial Narrow" w:hAnsi="Arial Narrow"/>
                <w:sz w:val="22"/>
                <w:szCs w:val="22"/>
              </w:rPr>
            </w:pPr>
          </w:p>
          <w:p w:rsidR="009A0924" w:rsidP="009A0924">
            <w:pPr>
              <w:pStyle w:val="Default"/>
              <w:bidi w:val="0"/>
              <w:spacing w:after="0" w:line="240" w:lineRule="auto"/>
            </w:pPr>
          </w:p>
          <w:p w:rsidR="009A0924" w:rsidRPr="009A0924" w:rsidP="009A0924">
            <w:pPr>
              <w:pStyle w:val="Default"/>
              <w:bidi w:val="0"/>
              <w:spacing w:after="0" w:line="240" w:lineRule="auto"/>
            </w:pPr>
          </w:p>
          <w:p w:rsidR="00FF050E"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Príslušný orgán takéto rozhodnutie ihneď zverejní a oznámi orgánu ESMA a príslušným orgánom ostatných členských štátov.</w:t>
            </w:r>
          </w:p>
          <w:p w:rsidR="00FF050E" w:rsidP="006D4455">
            <w:pPr>
              <w:pStyle w:val="CM4"/>
              <w:bidi w:val="0"/>
              <w:spacing w:before="60" w:after="60" w:line="240" w:lineRule="auto"/>
              <w:rPr>
                <w:rFonts w:ascii="Arial Narrow" w:hAnsi="Arial Narrow"/>
                <w:sz w:val="22"/>
                <w:szCs w:val="22"/>
              </w:rPr>
            </w:pPr>
          </w:p>
          <w:p w:rsidR="00FF050E" w:rsidP="006D4455">
            <w:pPr>
              <w:pStyle w:val="CM4"/>
              <w:bidi w:val="0"/>
              <w:spacing w:before="60" w:after="60" w:line="240" w:lineRule="auto"/>
              <w:rPr>
                <w:rFonts w:ascii="Arial Narrow" w:hAnsi="Arial Narrow"/>
                <w:sz w:val="22"/>
                <w:szCs w:val="22"/>
              </w:rPr>
            </w:pPr>
          </w:p>
          <w:p w:rsidR="00FF050E" w:rsidP="006D4455">
            <w:pPr>
              <w:pStyle w:val="CM4"/>
              <w:bidi w:val="0"/>
              <w:spacing w:before="60" w:after="60" w:line="240" w:lineRule="auto"/>
              <w:rPr>
                <w:rFonts w:ascii="Arial Narrow" w:hAnsi="Arial Narrow"/>
                <w:sz w:val="22"/>
                <w:szCs w:val="22"/>
              </w:rPr>
            </w:pPr>
          </w:p>
          <w:p w:rsidR="009A0924" w:rsidP="009A0924">
            <w:pPr>
              <w:pStyle w:val="Default"/>
              <w:bidi w:val="0"/>
              <w:spacing w:after="0" w:line="240" w:lineRule="auto"/>
            </w:pPr>
          </w:p>
          <w:p w:rsidR="009A0924" w:rsidP="009A0924">
            <w:pPr>
              <w:pStyle w:val="Default"/>
              <w:bidi w:val="0"/>
              <w:spacing w:after="0" w:line="240" w:lineRule="auto"/>
            </w:pPr>
          </w:p>
          <w:p w:rsidR="009A0924" w:rsidRPr="009A0924" w:rsidP="009A0924">
            <w:pPr>
              <w:pStyle w:val="Default"/>
              <w:bidi w:val="0"/>
              <w:spacing w:after="0" w:line="240" w:lineRule="auto"/>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Príslušné orgány ostatných členských štátov, ktoré dostali takéto oznámenie, vyžadujú, aby regulované trhy, iné MTF, iné OTF a systematickí internalizátori, ktoré spadajú do ich pôsobnosti a na ktorých sa obchoduje s tým istým finančným nástrojom alebo derivátmi uvedenými v prílohe I oddiele C bodoch 4 až 10, ktoré súvisia s týmto finančným nástrojom alebo pre ktoré je tento finančný nástroj referenciou, tiež pozastavili obchodovanie s týmto finančným nástrojom alebo derivátmi alebo vylúčili tento finančný nástroj alebo deriváty z obchodovania, ak je pozastavenie alebo vylúčenie spôsobené podozrením zo zneužívania trhu, ponukou na prevzatie alebo nezverejnením dôverných informácií o emitentovi alebo o finančnom nástroji v rozpore s článkami 7 a 17 nariadenia (EÚ) č. 596/2014, okrem prípadov, keď by takéto pozastavenie alebo vylúčenie mohlo spôsobiť závažné poškodenie záujmov investorov alebo riadneho fungovania trhu.</w:t>
            </w:r>
          </w:p>
          <w:p w:rsidR="00FF050E" w:rsidP="006D4455">
            <w:pPr>
              <w:pStyle w:val="CM4"/>
              <w:bidi w:val="0"/>
              <w:spacing w:before="60" w:after="60" w:line="240" w:lineRule="auto"/>
              <w:rPr>
                <w:rFonts w:ascii="Arial Narrow" w:hAnsi="Arial Narrow"/>
                <w:sz w:val="22"/>
                <w:szCs w:val="22"/>
              </w:rPr>
            </w:pPr>
          </w:p>
          <w:p w:rsidR="00FF050E" w:rsidP="006D4455">
            <w:pPr>
              <w:pStyle w:val="CM4"/>
              <w:bidi w:val="0"/>
              <w:spacing w:before="60" w:after="60" w:line="240" w:lineRule="auto"/>
              <w:rPr>
                <w:rFonts w:ascii="Arial Narrow" w:hAnsi="Arial Narrow"/>
                <w:sz w:val="22"/>
                <w:szCs w:val="22"/>
              </w:rPr>
            </w:pPr>
          </w:p>
          <w:p w:rsidR="00FF050E" w:rsidP="006D4455">
            <w:pPr>
              <w:pStyle w:val="CM4"/>
              <w:bidi w:val="0"/>
              <w:spacing w:before="60" w:after="60" w:line="240" w:lineRule="auto"/>
              <w:rPr>
                <w:rFonts w:ascii="Arial Narrow" w:hAnsi="Arial Narrow"/>
                <w:sz w:val="22"/>
                <w:szCs w:val="22"/>
              </w:rPr>
            </w:pPr>
          </w:p>
          <w:p w:rsidR="00FF050E" w:rsidP="006D4455">
            <w:pPr>
              <w:pStyle w:val="CM4"/>
              <w:bidi w:val="0"/>
              <w:spacing w:before="60" w:after="60" w:line="240" w:lineRule="auto"/>
              <w:rPr>
                <w:rFonts w:ascii="Arial Narrow" w:hAnsi="Arial Narrow"/>
                <w:sz w:val="22"/>
                <w:szCs w:val="22"/>
              </w:rPr>
            </w:pPr>
          </w:p>
          <w:p w:rsidR="00FF050E" w:rsidP="006D4455">
            <w:pPr>
              <w:pStyle w:val="CM4"/>
              <w:bidi w:val="0"/>
              <w:spacing w:before="60" w:after="60" w:line="240" w:lineRule="auto"/>
              <w:rPr>
                <w:rFonts w:ascii="Arial Narrow" w:hAnsi="Arial Narrow"/>
                <w:sz w:val="22"/>
                <w:szCs w:val="22"/>
              </w:rPr>
            </w:pPr>
          </w:p>
          <w:p w:rsidR="00FF050E" w:rsidP="006D4455">
            <w:pPr>
              <w:pStyle w:val="CM4"/>
              <w:bidi w:val="0"/>
              <w:spacing w:before="60" w:after="60" w:line="240" w:lineRule="auto"/>
              <w:rPr>
                <w:rFonts w:ascii="Arial Narrow" w:hAnsi="Arial Narrow"/>
                <w:sz w:val="22"/>
                <w:szCs w:val="22"/>
              </w:rPr>
            </w:pPr>
          </w:p>
          <w:p w:rsidR="00FF050E" w:rsidP="006D4455">
            <w:pPr>
              <w:pStyle w:val="CM4"/>
              <w:bidi w:val="0"/>
              <w:spacing w:before="60" w:after="60" w:line="240" w:lineRule="auto"/>
              <w:rPr>
                <w:rFonts w:ascii="Arial Narrow" w:hAnsi="Arial Narrow"/>
                <w:sz w:val="22"/>
                <w:szCs w:val="22"/>
              </w:rPr>
            </w:pPr>
          </w:p>
          <w:p w:rsidR="00FF050E" w:rsidP="006D4455">
            <w:pPr>
              <w:pStyle w:val="CM4"/>
              <w:bidi w:val="0"/>
              <w:spacing w:before="60" w:after="60" w:line="240" w:lineRule="auto"/>
              <w:rPr>
                <w:rFonts w:ascii="Arial Narrow" w:hAnsi="Arial Narrow"/>
                <w:sz w:val="22"/>
                <w:szCs w:val="22"/>
              </w:rPr>
            </w:pPr>
          </w:p>
          <w:p w:rsidR="00FF050E"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Každý príslušný orgán, ktorý dostal oznámenie, oznámi svoje rozhodnutie orgánu ESMA a ostatným príslušným orgánom, pričom pripojí vysvetlenie, ak sa rozhodol nepozastaviť obchodovanie s finančným nástrojom alebo ho nevylúčiť z obchodovania alebo nepozastaviť obchodovanie s derivátmi alebo nevylúčiť z obchodovania deriváty uvedené v prílohe I oddiele C bodoch 4 až 10, ktoré súvisia s týmto finančným nástrojom alebo pre ktoré je tento finančný nástroj referenciou.</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Tento odsek sa uplatňuje aj vtedy, keď sa pozastavenie obchodovania s finančným nástrojom alebo derivátmi uvedenými v oddiele C bodoch 4 až 10 prílohy I, ktoré súvisia s týmto finančným nástrojom alebo pre ktoré je tento finančný nástroj referenciou, zrušilo.</w:t>
            </w:r>
          </w:p>
          <w:p w:rsidR="00FF050E" w:rsidP="006D4455">
            <w:pPr>
              <w:pStyle w:val="CM4"/>
              <w:bidi w:val="0"/>
              <w:spacing w:before="60" w:after="60" w:line="240" w:lineRule="auto"/>
              <w:rPr>
                <w:rFonts w:ascii="Arial Narrow" w:hAnsi="Arial Narrow"/>
                <w:sz w:val="22"/>
                <w:szCs w:val="22"/>
              </w:rPr>
            </w:pPr>
          </w:p>
          <w:p w:rsidR="00FF050E" w:rsidP="006D4455">
            <w:pPr>
              <w:pStyle w:val="CM4"/>
              <w:bidi w:val="0"/>
              <w:spacing w:before="60" w:after="60" w:line="240" w:lineRule="auto"/>
              <w:rPr>
                <w:rFonts w:ascii="Arial Narrow" w:hAnsi="Arial Narrow"/>
                <w:sz w:val="22"/>
                <w:szCs w:val="22"/>
              </w:rPr>
            </w:pPr>
          </w:p>
          <w:p w:rsidR="00FF050E"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Postup oznamovania uvedený v tomto odseku sa uplatňuje aj v prípade, keď rozhodnutie o pozastavení obchodovania s finančným nástrojom alebo vylúčení finančného nástroja z obchodovania, alebo pozastavení obchodovania s derivátmi alebo vylúčení z obchodovania derivátov uvedených v prílohe I oddiele C bodoch 4 až 10, ktoré súvisia s týmto finančným nástrojom alebo pre ktoré je tento finančný nástroj referenciou, prijme príslušný orgán podľa článku 69 ods. 2 písm. m) a n).</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Aby sa zabezpečilo, že povinnosť pozastaviť obchodovanie s takýmito derivátmi alebo vylúčiť takéto deriváty z obchodovania sa uplatňuje primerane, orgán ESMA vypracuje návrh regulačných technických predpisov s cieľom bližšie vymedziť prípady, v ktorých spojenie medzi derivátom uvedeným v prílohe v oddiele C bodoch 4 až 10, ktorý súvisí s finančným nástrojom, s ktorým bolo obchodovanie pozastavené alebo ktorý bol vylúčený z obchodovania, a pôvodným finančným nástrojom znamená, že obchodovanie s derivátom sa má tiež pozastaviť alebo že derivát sa má vylúčiť z obchodovania, aby sa dosiahol cieľ pozastavenia alebo vylúčenia podkladového finančného nástroja.</w:t>
            </w:r>
          </w:p>
          <w:p w:rsidR="00FF050E" w:rsidP="006D4455">
            <w:pPr>
              <w:pStyle w:val="CM4"/>
              <w:bidi w:val="0"/>
              <w:spacing w:before="60" w:after="60" w:line="240" w:lineRule="auto"/>
              <w:rPr>
                <w:rFonts w:ascii="Arial Narrow" w:hAnsi="Arial Narrow"/>
                <w:sz w:val="22"/>
                <w:szCs w:val="22"/>
              </w:rPr>
            </w:pPr>
          </w:p>
          <w:p w:rsidR="00FF050E"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Orgán ESMA predloží tento návrh regulačných technických predpisov Komisii do 3. júla 2015.</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Komisii sa udeľuje právomoc prijať regulačné technické predpisy uvedené v prvom pododseku v súlade s článkami 10 až 14 nariadenia (EÚ) č. 1095/2010.</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3.   Orgán ESMA vypracuje návrh vykonávacích technických predpisov na určenie formátu a načasovania oznámení a zverejnenia podľa odseku 2.</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Orgán ESMA predloží návrh týchto vykonávacích technických predpisov Komisii do 3. januára 2016.</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Komisii sa udeľuje právomoc prijať vykonávacie technické predpisy uvedené v prvom pododseku v súlade s článkom 15 nariadenia (EÚ) č. 1095/2010.</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4.   Komisia je splnomocnená prijať v súlade s článkom 89 delegované akty na uvedenie situácií, ktoré predstavujú závažné poškodenie záujmov investorov a riadneho fungovania trhu podľa odsekov 1 a 2 tohto článku.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450087" w:rsidRPr="007C2FF8" w:rsidP="00450087">
            <w:pPr>
              <w:autoSpaceDE w:val="0"/>
              <w:autoSpaceDN w:val="0"/>
              <w:bidi w:val="0"/>
              <w:spacing w:before="0" w:beforeAutospacing="0" w:after="0" w:afterAutospacing="0" w:line="240" w:lineRule="auto"/>
              <w:jc w:val="center"/>
              <w:rPr>
                <w:rFonts w:ascii="Arial Narrow" w:hAnsi="Arial Narrow"/>
                <w:sz w:val="22"/>
                <w:szCs w:val="22"/>
              </w:rPr>
            </w:pPr>
            <w:r w:rsidRPr="00450087">
              <w:rPr>
                <w:rFonts w:ascii="Arial Narrow" w:hAnsi="Arial Narrow"/>
                <w:b/>
                <w:color w:val="00B0F0"/>
                <w:sz w:val="22"/>
                <w:szCs w:val="22"/>
              </w:rPr>
              <w:t>návrh zákona čl.II</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9A0924">
              <w:rPr>
                <w:rFonts w:ascii="Arial Narrow" w:hAnsi="Arial Narrow"/>
                <w:sz w:val="22"/>
                <w:szCs w:val="22"/>
              </w:rPr>
              <w:t>§ 55</w:t>
            </w:r>
          </w:p>
        </w:tc>
        <w:tc>
          <w:tcPr>
            <w:tcW w:w="4536" w:type="dxa"/>
            <w:tcBorders>
              <w:top w:val="single" w:sz="4" w:space="0" w:color="auto"/>
              <w:left w:val="single" w:sz="4" w:space="0" w:color="auto"/>
              <w:bottom w:val="nil"/>
              <w:right w:val="single" w:sz="4" w:space="0" w:color="auto"/>
            </w:tcBorders>
            <w:textDirection w:val="lrTb"/>
            <w:vAlign w:val="top"/>
          </w:tcPr>
          <w:p w:rsidR="009A0924" w:rsidRPr="009A0924" w:rsidP="009A0924">
            <w:pPr>
              <w:pStyle w:val="ListParagraph"/>
              <w:numPr>
                <w:numId w:val="13"/>
              </w:numPr>
              <w:suppressAutoHyphens/>
              <w:bidi w:val="0"/>
              <w:spacing w:after="0" w:line="240" w:lineRule="auto"/>
              <w:ind w:left="57" w:hanging="57"/>
              <w:jc w:val="both"/>
              <w:rPr>
                <w:rFonts w:ascii="Arial Narrow" w:hAnsi="Arial Narrow"/>
                <w:b/>
                <w:color w:val="00B0F0"/>
                <w:sz w:val="22"/>
                <w:szCs w:val="22"/>
              </w:rPr>
            </w:pPr>
            <w:r w:rsidRPr="009A0924">
              <w:rPr>
                <w:rFonts w:ascii="Arial Narrow" w:hAnsi="Arial Narrow"/>
                <w:b/>
                <w:color w:val="00B0F0"/>
                <w:sz w:val="22"/>
                <w:szCs w:val="22"/>
              </w:rPr>
              <w:t>Burza alebo obchodník s cennými papiermi organizujúci mnohostranný obchodný systém alebo organizovaný obchodný systém môžu pozastaviť obchodovanie s finančným nástrojom alebo vylúčiť z obchodovania finančný nástroj, ktorý už nespĺňa pravidlá mnohostranného obchodného systému alebo pravidlá organizovaného obchodného systému, s výnimkou, ak by takéto pozastavenie alebo vylúčenie mohlo závažne poškodiť záujmy investorov alebo riadne fungovanie trhu.</w:t>
            </w:r>
          </w:p>
          <w:p w:rsidR="009A0924" w:rsidRPr="009A0924" w:rsidP="009A0924">
            <w:pPr>
              <w:suppressAutoHyphens/>
              <w:bidi w:val="0"/>
              <w:spacing w:before="0" w:beforeAutospacing="0" w:after="0" w:afterAutospacing="0" w:line="240" w:lineRule="auto"/>
              <w:ind w:left="57" w:hanging="57"/>
              <w:jc w:val="both"/>
              <w:rPr>
                <w:rFonts w:ascii="Arial Narrow" w:hAnsi="Arial Narrow"/>
                <w:b/>
                <w:color w:val="00B0F0"/>
                <w:sz w:val="22"/>
                <w:szCs w:val="22"/>
              </w:rPr>
            </w:pPr>
          </w:p>
          <w:p w:rsidR="009A0924" w:rsidRPr="009A0924" w:rsidP="009A0924">
            <w:pPr>
              <w:pStyle w:val="ListParagraph"/>
              <w:numPr>
                <w:numId w:val="13"/>
              </w:numPr>
              <w:suppressAutoHyphens/>
              <w:bidi w:val="0"/>
              <w:spacing w:after="0" w:line="240" w:lineRule="auto"/>
              <w:ind w:left="57" w:hanging="57"/>
              <w:jc w:val="both"/>
              <w:rPr>
                <w:rFonts w:ascii="Arial Narrow" w:hAnsi="Arial Narrow"/>
                <w:b/>
                <w:color w:val="00B0F0"/>
                <w:sz w:val="22"/>
                <w:szCs w:val="22"/>
              </w:rPr>
            </w:pPr>
            <w:r w:rsidRPr="009A0924">
              <w:rPr>
                <w:rFonts w:ascii="Arial Narrow" w:hAnsi="Arial Narrow"/>
                <w:b/>
                <w:color w:val="00B0F0"/>
                <w:sz w:val="22"/>
                <w:szCs w:val="22"/>
              </w:rPr>
              <w:t>Ak burza alebo obchodník s cennými papiermi organizujúci mnohostranný obchodný systém alebo organizovaný obchodný systém pozastavia obchodovanie s finančným nástrojom alebo vylúčia finančný nástroj z obchodovania, zároveň v súlade s osobitným predpisom</w:t>
            </w:r>
            <w:r w:rsidRPr="009A0924">
              <w:rPr>
                <w:rFonts w:ascii="Arial Narrow" w:hAnsi="Arial Narrow"/>
                <w:b/>
                <w:color w:val="00B0F0"/>
                <w:sz w:val="22"/>
                <w:szCs w:val="22"/>
                <w:vertAlign w:val="superscript"/>
              </w:rPr>
              <w:t>65</w:t>
            </w:r>
            <w:r w:rsidRPr="009A0924">
              <w:rPr>
                <w:rFonts w:ascii="Arial Narrow" w:hAnsi="Arial Narrow"/>
                <w:b/>
                <w:color w:val="00B0F0"/>
                <w:sz w:val="22"/>
                <w:szCs w:val="22"/>
              </w:rPr>
              <w:t>) je povinný pozastaviť obchodovanie alebo vylúčiť z obchodovania deriváty uvedené v osobitnom predpise,</w:t>
            </w:r>
            <w:r w:rsidRPr="009A0924">
              <w:rPr>
                <w:rFonts w:ascii="Arial Narrow" w:hAnsi="Arial Narrow"/>
                <w:b/>
                <w:color w:val="00B0F0"/>
                <w:sz w:val="22"/>
                <w:szCs w:val="22"/>
                <w:vertAlign w:val="superscript"/>
              </w:rPr>
              <w:t>56a</w:t>
            </w:r>
            <w:r w:rsidRPr="009A0924">
              <w:rPr>
                <w:rFonts w:ascii="Arial Narrow" w:hAnsi="Arial Narrow"/>
                <w:b/>
                <w:color w:val="00B0F0"/>
                <w:sz w:val="22"/>
                <w:szCs w:val="22"/>
              </w:rPr>
              <w:t xml:space="preserve">) ktoré súvisia s týmto finančným nástrojom alebo pre ktoré je tento finančný nástroj referenciou, ak je to potrebné na podporu cieľov pozastavenia alebo vylúčenia podkladového finančného nástroja. Burza alebo obchodník s cennými papiermi organizujúci mnohostranný obchodný systém alebo organizovaný obchodný systém zverejnia svoje rozhodnutie o pozastavení alebo vylúčení finančného nástroja a akéhokoľvek súvisiaceho derivátu a oznámi príslušné rozhodnutia Národnej banke Slovenska.   </w:t>
            </w:r>
          </w:p>
          <w:p w:rsidR="009A0924" w:rsidRPr="009A0924" w:rsidP="009A0924">
            <w:pPr>
              <w:bidi w:val="0"/>
              <w:spacing w:before="0" w:beforeAutospacing="0" w:after="0" w:afterAutospacing="0" w:line="240" w:lineRule="auto"/>
              <w:ind w:left="57" w:hanging="57"/>
              <w:jc w:val="both"/>
              <w:rPr>
                <w:rFonts w:ascii="Arial Narrow" w:hAnsi="Arial Narrow"/>
                <w:b/>
                <w:color w:val="00B0F0"/>
                <w:sz w:val="22"/>
                <w:szCs w:val="22"/>
              </w:rPr>
            </w:pPr>
          </w:p>
          <w:p w:rsidR="009A0924" w:rsidRPr="009A0924" w:rsidP="009A0924">
            <w:pPr>
              <w:pStyle w:val="ListParagraph"/>
              <w:numPr>
                <w:numId w:val="13"/>
              </w:numPr>
              <w:bidi w:val="0"/>
              <w:spacing w:after="0" w:line="240" w:lineRule="auto"/>
              <w:ind w:left="57" w:hanging="57"/>
              <w:jc w:val="both"/>
              <w:rPr>
                <w:rFonts w:ascii="Arial Narrow" w:hAnsi="Arial Narrow"/>
                <w:b/>
                <w:color w:val="00B0F0"/>
                <w:sz w:val="22"/>
                <w:szCs w:val="22"/>
              </w:rPr>
            </w:pPr>
            <w:r w:rsidRPr="009A0924">
              <w:rPr>
                <w:rFonts w:ascii="Arial Narrow" w:hAnsi="Arial Narrow"/>
                <w:b/>
                <w:color w:val="00B0F0"/>
                <w:sz w:val="22"/>
                <w:szCs w:val="22"/>
              </w:rPr>
              <w:t>Národná banka Slovenska uloží, aby regulované trhy, iné mnohostranné obchodné systémy, iné organizované obchodné systémy a systematickí internalizátori, ktoré podliehajú jej dohľadu a na ktorých sa obchoduje s tým istým finančným nástrojom alebo derivátmi uvedenými v osobitnom predpise,</w:t>
            </w:r>
            <w:r w:rsidRPr="009A0924">
              <w:rPr>
                <w:rFonts w:ascii="Arial Narrow" w:hAnsi="Arial Narrow"/>
                <w:b/>
                <w:color w:val="00B0F0"/>
                <w:sz w:val="22"/>
                <w:szCs w:val="22"/>
                <w:vertAlign w:val="superscript"/>
              </w:rPr>
              <w:t>56a</w:t>
            </w:r>
            <w:r w:rsidRPr="009A0924">
              <w:rPr>
                <w:rFonts w:ascii="Arial Narrow" w:hAnsi="Arial Narrow"/>
                <w:b/>
                <w:color w:val="00B0F0"/>
                <w:sz w:val="22"/>
                <w:szCs w:val="22"/>
              </w:rPr>
              <w:t>) ktoré súvisia s týmto finančným nástrojom alebo pre ktoré je tento finančný nástroj referenciou, tiež pozastavili obchodovanie s tým istým finančným nástrojom ako podľa odseku 1 alebo derivátmi alebo vylúčili tento finančný nástroj alebo deriváty z obchodovania, ak je pozastavenie alebo vylúčenie spôsobené podozrením zo zneužívania trhu, ponukou na prevzatie alebo nezverejnením dôverných informácií o emitentovi alebo o finančnom nástroji v rozpore s osobitným predpisom;</w:t>
            </w:r>
            <w:r w:rsidRPr="009A0924">
              <w:rPr>
                <w:rFonts w:ascii="Arial Narrow" w:hAnsi="Arial Narrow"/>
                <w:b/>
                <w:color w:val="00B0F0"/>
                <w:sz w:val="22"/>
                <w:szCs w:val="22"/>
                <w:vertAlign w:val="superscript"/>
              </w:rPr>
              <w:t>58</w:t>
            </w:r>
            <w:r w:rsidRPr="009A0924">
              <w:rPr>
                <w:rFonts w:ascii="Arial Narrow" w:hAnsi="Arial Narrow"/>
                <w:b/>
                <w:color w:val="00B0F0"/>
                <w:sz w:val="22"/>
                <w:szCs w:val="22"/>
              </w:rPr>
              <w:t>) to neplatí, ak by takéto pozastavenie alebo vylúčenie mohlo spôsobiť závažné poškodenie záujmov investorov alebo riadneho fungovania trhu.</w:t>
            </w:r>
          </w:p>
          <w:p w:rsidR="009A0924" w:rsidRPr="009A0924" w:rsidP="009A0924">
            <w:pPr>
              <w:suppressAutoHyphens/>
              <w:bidi w:val="0"/>
              <w:spacing w:before="0" w:beforeAutospacing="0" w:after="0" w:afterAutospacing="0" w:line="240" w:lineRule="auto"/>
              <w:ind w:left="57" w:hanging="57"/>
              <w:jc w:val="both"/>
              <w:rPr>
                <w:rFonts w:ascii="Arial Narrow" w:hAnsi="Arial Narrow"/>
                <w:b/>
                <w:color w:val="00B0F0"/>
                <w:sz w:val="22"/>
                <w:szCs w:val="22"/>
              </w:rPr>
            </w:pPr>
          </w:p>
          <w:p w:rsidR="009A0924" w:rsidRPr="009A0924" w:rsidP="009A0924">
            <w:pPr>
              <w:pStyle w:val="ListParagraph"/>
              <w:numPr>
                <w:numId w:val="13"/>
              </w:numPr>
              <w:suppressAutoHyphens/>
              <w:bidi w:val="0"/>
              <w:spacing w:after="0" w:line="240" w:lineRule="auto"/>
              <w:ind w:left="57" w:hanging="57"/>
              <w:jc w:val="both"/>
              <w:rPr>
                <w:rFonts w:ascii="Arial Narrow" w:hAnsi="Arial Narrow"/>
                <w:b/>
                <w:color w:val="00B0F0"/>
                <w:sz w:val="22"/>
                <w:szCs w:val="22"/>
              </w:rPr>
            </w:pPr>
            <w:r w:rsidRPr="009A0924">
              <w:rPr>
                <w:rFonts w:ascii="Arial Narrow" w:hAnsi="Arial Narrow"/>
                <w:b/>
                <w:color w:val="00B0F0"/>
                <w:sz w:val="22"/>
                <w:szCs w:val="22"/>
              </w:rPr>
              <w:t xml:space="preserve">Národná banka Slovenska rozhodnutie podľa odsekov 1 a 2 oznámi Európskemu orgánu dohľadu (Európskemu orgánu pre cenné papiere a trhy) a ostatným príslušným orgánom členských štátov.  Národná banka Slovenska rozhodnutie podľa odseku 3 ihneď zverejní a oznámi Európskemu orgánu dohľadu (Európskemu orgánu pre cenné papiere a trhy) a príslušným orgánom ostatných členských štátov. </w:t>
            </w:r>
          </w:p>
          <w:p w:rsidR="009A0924" w:rsidRPr="009A0924" w:rsidP="009A0924">
            <w:pPr>
              <w:bidi w:val="0"/>
              <w:spacing w:before="0" w:beforeAutospacing="0" w:after="0" w:afterAutospacing="0" w:line="240" w:lineRule="auto"/>
              <w:ind w:left="57" w:hanging="57"/>
              <w:jc w:val="both"/>
              <w:rPr>
                <w:rFonts w:ascii="Arial Narrow" w:hAnsi="Arial Narrow"/>
                <w:b/>
                <w:color w:val="00B0F0"/>
                <w:sz w:val="22"/>
                <w:szCs w:val="22"/>
              </w:rPr>
            </w:pPr>
          </w:p>
          <w:p w:rsidR="009A0924" w:rsidRPr="009A0924" w:rsidP="009A0924">
            <w:pPr>
              <w:pStyle w:val="ListParagraph"/>
              <w:numPr>
                <w:numId w:val="13"/>
              </w:numPr>
              <w:bidi w:val="0"/>
              <w:spacing w:after="0" w:line="240" w:lineRule="auto"/>
              <w:ind w:left="57" w:hanging="57"/>
              <w:jc w:val="both"/>
              <w:rPr>
                <w:rFonts w:ascii="Arial Narrow" w:hAnsi="Arial Narrow"/>
                <w:b/>
                <w:color w:val="00B0F0"/>
                <w:sz w:val="22"/>
                <w:szCs w:val="22"/>
              </w:rPr>
            </w:pPr>
            <w:r w:rsidRPr="009A0924">
              <w:rPr>
                <w:rFonts w:ascii="Arial Narrow" w:hAnsi="Arial Narrow"/>
                <w:b/>
                <w:color w:val="00B0F0"/>
                <w:sz w:val="22"/>
                <w:szCs w:val="22"/>
              </w:rPr>
              <w:t>Ak Národná banka Slovenska dostala oznámenie podľa odseku 4 od príslušného orgánu iného členského štátu, uloží regulovaným trhom, iným mnohostranným obchodným systémom, iným organizovaným obchodným systémom a systematickým internalizátorom, ktorí spadajú do jej pôsobnosti a na ktorých sa obchoduje s tým istým finančným nástrojom alebo derivátmi uvedenými v osobitnom predpise,</w:t>
            </w:r>
            <w:r w:rsidRPr="009A0924">
              <w:rPr>
                <w:rFonts w:ascii="Arial Narrow" w:hAnsi="Arial Narrow"/>
                <w:b/>
                <w:color w:val="00B0F0"/>
                <w:sz w:val="22"/>
                <w:szCs w:val="22"/>
                <w:vertAlign w:val="superscript"/>
              </w:rPr>
              <w:t>56a</w:t>
            </w:r>
            <w:r w:rsidRPr="009A0924">
              <w:rPr>
                <w:rFonts w:ascii="Arial Narrow" w:hAnsi="Arial Narrow"/>
                <w:b/>
                <w:color w:val="00B0F0"/>
                <w:sz w:val="22"/>
                <w:szCs w:val="22"/>
              </w:rPr>
              <w:t>) ktoré súvisia s týmto finančným nástrojom alebo pre ktoré je tento finančný nástroj referenciou, aby tiež pozastavili obchodovanie s týmto finančným nástrojom alebo derivátmi alebo vylúčili tento finančný nástroj alebo deriváty z obchodovania, ak je pozastavenie alebo vylúčenie spôsobené podozrením zo zneužívania trhu, ponukou na prevzatie alebo nezverejnením dôverných informácií o emitentovi alebo o finančnom nástroji v rozpore s osobitným predpisom;</w:t>
            </w:r>
            <w:r w:rsidRPr="009A0924">
              <w:rPr>
                <w:rFonts w:ascii="Arial Narrow" w:hAnsi="Arial Narrow"/>
                <w:b/>
                <w:color w:val="00B0F0"/>
                <w:sz w:val="22"/>
                <w:szCs w:val="22"/>
                <w:vertAlign w:val="superscript"/>
              </w:rPr>
              <w:t>58</w:t>
            </w:r>
            <w:r w:rsidRPr="009A0924">
              <w:rPr>
                <w:rFonts w:ascii="Arial Narrow" w:hAnsi="Arial Narrow"/>
                <w:b/>
                <w:color w:val="00B0F0"/>
                <w:sz w:val="22"/>
                <w:szCs w:val="22"/>
              </w:rPr>
              <w:t xml:space="preserve">) to neplatí, ak by takéto pozastavenie alebo vylúčenie mohlo spôsobiť závažné poškodenie záujmov investorov alebo riadneho fungovania trhu. </w:t>
            </w:r>
          </w:p>
          <w:p w:rsidR="009A0924" w:rsidRPr="009A0924" w:rsidP="009A0924">
            <w:pPr>
              <w:bidi w:val="0"/>
              <w:spacing w:before="0" w:beforeAutospacing="0" w:after="0" w:afterAutospacing="0" w:line="240" w:lineRule="auto"/>
              <w:ind w:left="57" w:hanging="57"/>
              <w:jc w:val="both"/>
              <w:rPr>
                <w:rFonts w:ascii="Arial Narrow" w:hAnsi="Arial Narrow"/>
                <w:b/>
                <w:color w:val="00B0F0"/>
                <w:sz w:val="22"/>
                <w:szCs w:val="22"/>
              </w:rPr>
            </w:pPr>
          </w:p>
          <w:p w:rsidR="009A0924" w:rsidRPr="009A0924" w:rsidP="009A0924">
            <w:pPr>
              <w:pStyle w:val="ListParagraph"/>
              <w:numPr>
                <w:numId w:val="13"/>
              </w:numPr>
              <w:bidi w:val="0"/>
              <w:spacing w:after="0" w:line="240" w:lineRule="auto"/>
              <w:ind w:left="57" w:hanging="57"/>
              <w:jc w:val="both"/>
              <w:rPr>
                <w:rFonts w:ascii="Arial Narrow" w:hAnsi="Arial Narrow"/>
                <w:b/>
                <w:color w:val="00B0F0"/>
                <w:sz w:val="22"/>
                <w:szCs w:val="22"/>
              </w:rPr>
            </w:pPr>
            <w:r w:rsidRPr="009A0924">
              <w:rPr>
                <w:rFonts w:ascii="Arial Narrow" w:hAnsi="Arial Narrow"/>
                <w:b/>
                <w:color w:val="00B0F0"/>
                <w:sz w:val="22"/>
                <w:szCs w:val="22"/>
              </w:rPr>
              <w:t>Ak Národná banka Slovenska dostala oznámenie podľa odseku 4 od príslušného orgánu iného členského štátu, oznámi svoje rozhodnutie Európskemu orgánu dohľadu (Európskemu orgánu pre cenné papiere a trhy) a ostatným príslušným orgánom, pričom pripojí vysvetlenie, ak sa rozhodla nepozastaviť obchodovanie s finančným nástrojom alebo ho nevylúčiť z obchodovania alebo nepozastaviť obchodovanie s derivátmi alebo nevylúčiť z obchodovania deriváty uvedené v osobitnom predpise,</w:t>
            </w:r>
            <w:r w:rsidRPr="009A0924">
              <w:rPr>
                <w:rFonts w:ascii="Arial Narrow" w:hAnsi="Arial Narrow"/>
                <w:b/>
                <w:color w:val="00B0F0"/>
                <w:sz w:val="22"/>
                <w:szCs w:val="22"/>
                <w:vertAlign w:val="superscript"/>
              </w:rPr>
              <w:t>56a</w:t>
            </w:r>
            <w:r w:rsidRPr="009A0924">
              <w:rPr>
                <w:rFonts w:ascii="Arial Narrow" w:hAnsi="Arial Narrow"/>
                <w:b/>
                <w:color w:val="00B0F0"/>
                <w:sz w:val="22"/>
                <w:szCs w:val="22"/>
              </w:rPr>
              <w:t>) ktoré súvisia s týmto finančným nástrojom alebo pre ktoré je tento finančný nástroj referenciou.</w:t>
            </w:r>
          </w:p>
          <w:p w:rsidR="009A0924" w:rsidRPr="009A0924" w:rsidP="009A0924">
            <w:pPr>
              <w:bidi w:val="0"/>
              <w:spacing w:before="0" w:beforeAutospacing="0" w:after="0" w:afterAutospacing="0" w:line="240" w:lineRule="auto"/>
              <w:ind w:left="57" w:hanging="57"/>
              <w:jc w:val="both"/>
              <w:rPr>
                <w:rFonts w:ascii="Arial Narrow" w:hAnsi="Arial Narrow"/>
                <w:b/>
                <w:color w:val="00B0F0"/>
                <w:sz w:val="22"/>
                <w:szCs w:val="22"/>
              </w:rPr>
            </w:pPr>
          </w:p>
          <w:p w:rsidR="009A0924" w:rsidRPr="009A0924" w:rsidP="009A0924">
            <w:pPr>
              <w:pStyle w:val="ListParagraph"/>
              <w:numPr>
                <w:numId w:val="13"/>
              </w:numPr>
              <w:bidi w:val="0"/>
              <w:spacing w:after="0" w:line="240" w:lineRule="auto"/>
              <w:ind w:left="57" w:hanging="57"/>
              <w:jc w:val="both"/>
              <w:rPr>
                <w:rFonts w:ascii="Arial Narrow" w:hAnsi="Arial Narrow"/>
                <w:b/>
                <w:color w:val="00B0F0"/>
                <w:sz w:val="22"/>
                <w:szCs w:val="22"/>
              </w:rPr>
            </w:pPr>
            <w:r w:rsidRPr="009A0924">
              <w:rPr>
                <w:rFonts w:ascii="Arial Narrow" w:hAnsi="Arial Narrow"/>
                <w:b/>
                <w:color w:val="00B0F0"/>
                <w:sz w:val="22"/>
                <w:szCs w:val="22"/>
              </w:rPr>
              <w:t>Ustanovenia odsekov 1 až 6 sa uplatnia, aj ak sa pozastavenie obchodovania s finančným nástrojom alebo derivátmi uvedenými v osobitnom predpise,</w:t>
            </w:r>
            <w:r w:rsidRPr="009A0924">
              <w:rPr>
                <w:rFonts w:ascii="Arial Narrow" w:hAnsi="Arial Narrow"/>
                <w:b/>
                <w:color w:val="00B0F0"/>
                <w:sz w:val="22"/>
                <w:szCs w:val="22"/>
                <w:vertAlign w:val="superscript"/>
              </w:rPr>
              <w:t>56a</w:t>
            </w:r>
            <w:r w:rsidRPr="009A0924">
              <w:rPr>
                <w:rFonts w:ascii="Arial Narrow" w:hAnsi="Arial Narrow"/>
                <w:b/>
                <w:color w:val="00B0F0"/>
                <w:sz w:val="22"/>
                <w:szCs w:val="22"/>
              </w:rPr>
              <w:t>) ktoré súvisia s týmto finančným nástrojom alebo pre ktoré je tento finančný nástroj referenciou, zrušilo.</w:t>
            </w:r>
          </w:p>
          <w:p w:rsidR="009A0924" w:rsidRPr="009A0924" w:rsidP="009A0924">
            <w:pPr>
              <w:tabs>
                <w:tab w:val="left" w:pos="0"/>
              </w:tabs>
              <w:bidi w:val="0"/>
              <w:spacing w:before="0" w:beforeAutospacing="0" w:after="0" w:afterAutospacing="0" w:line="240" w:lineRule="auto"/>
              <w:ind w:left="57" w:hanging="57"/>
              <w:jc w:val="both"/>
              <w:rPr>
                <w:rFonts w:ascii="Arial Narrow" w:hAnsi="Arial Narrow"/>
                <w:b/>
                <w:color w:val="00B0F0"/>
                <w:sz w:val="22"/>
                <w:szCs w:val="22"/>
              </w:rPr>
            </w:pPr>
          </w:p>
          <w:p w:rsidR="006D4455" w:rsidRPr="009A0924" w:rsidP="009A0924">
            <w:pPr>
              <w:pStyle w:val="ListParagraph"/>
              <w:numPr>
                <w:numId w:val="13"/>
              </w:numPr>
              <w:tabs>
                <w:tab w:val="left" w:pos="0"/>
              </w:tabs>
              <w:bidi w:val="0"/>
              <w:spacing w:after="0" w:line="240" w:lineRule="auto"/>
              <w:ind w:left="57" w:hanging="57"/>
              <w:jc w:val="both"/>
              <w:rPr>
                <w:rFonts w:ascii="Arial Narrow" w:hAnsi="Arial Narrow"/>
                <w:b/>
                <w:color w:val="00B0F0"/>
                <w:sz w:val="22"/>
                <w:szCs w:val="22"/>
              </w:rPr>
            </w:pPr>
            <w:r w:rsidRPr="009A0924" w:rsidR="009A0924">
              <w:rPr>
                <w:rFonts w:ascii="Arial Narrow" w:hAnsi="Arial Narrow"/>
                <w:b/>
                <w:color w:val="00B0F0"/>
                <w:sz w:val="22"/>
                <w:szCs w:val="22"/>
              </w:rPr>
              <w:t>Oznámenie podľa odsekov 4 až 6 sa uplatňuje, aj ak rozhodnutie o pozastavení obchodovania s finančným nástrojom alebo vylúčení finančného nástroja z obchodovania, alebo pozastavení obchodovania s derivátmi alebo vylúčení z obchodovania derivátov uvedených v osobitnom predpise,</w:t>
            </w:r>
            <w:r w:rsidRPr="009A0924" w:rsidR="009A0924">
              <w:rPr>
                <w:rFonts w:ascii="Arial Narrow" w:hAnsi="Arial Narrow"/>
                <w:b/>
                <w:color w:val="00B0F0"/>
                <w:sz w:val="22"/>
                <w:szCs w:val="22"/>
                <w:vertAlign w:val="superscript"/>
              </w:rPr>
              <w:t>56a</w:t>
            </w:r>
            <w:r w:rsidRPr="009A0924" w:rsidR="009A0924">
              <w:rPr>
                <w:rFonts w:ascii="Arial Narrow" w:hAnsi="Arial Narrow"/>
                <w:b/>
                <w:color w:val="00B0F0"/>
                <w:sz w:val="22"/>
                <w:szCs w:val="22"/>
              </w:rPr>
              <w:t xml:space="preserve">) ktoré súvisia s týmto finančným nástrojom alebo pre ktoré je tento finančný nástroj referenciou, prijme Národná banka Slovenska podľa § 63 ods. 1.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00FF050E">
              <w:rPr>
                <w:rFonts w:ascii="Arial Narrow" w:hAnsi="Arial Narrow"/>
                <w:sz w:val="22"/>
                <w:szCs w:val="22"/>
              </w:rPr>
              <w:t>Ú</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FF050E"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pStyle w:val="Heading1"/>
              <w:bidi w:val="0"/>
              <w:spacing w:after="0" w:line="240" w:lineRule="auto"/>
              <w:rPr>
                <w:rFonts w:ascii="Arial Narrow" w:hAnsi="Arial Narrow"/>
                <w:b w:val="0"/>
                <w:bCs w:val="0"/>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čl.33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pStyle w:val="CM4"/>
              <w:bidi w:val="0"/>
              <w:spacing w:before="60" w:after="60" w:line="240" w:lineRule="auto"/>
              <w:rPr>
                <w:rFonts w:ascii="Arial Narrow" w:hAnsi="Arial Narrow"/>
                <w:b/>
                <w:bCs/>
                <w:sz w:val="22"/>
                <w:szCs w:val="22"/>
              </w:rPr>
            </w:pPr>
            <w:r w:rsidRPr="007C2FF8">
              <w:rPr>
                <w:rFonts w:ascii="Arial Narrow" w:hAnsi="Arial Narrow"/>
                <w:b/>
                <w:bCs/>
                <w:sz w:val="22"/>
                <w:szCs w:val="22"/>
              </w:rPr>
              <w:t>Oddiel 4</w:t>
            </w:r>
          </w:p>
          <w:p w:rsidR="006D4455" w:rsidRPr="007C2FF8" w:rsidP="006D4455">
            <w:pPr>
              <w:pStyle w:val="CM4"/>
              <w:bidi w:val="0"/>
              <w:spacing w:before="60" w:after="60" w:line="240" w:lineRule="auto"/>
              <w:rPr>
                <w:rFonts w:ascii="Arial Narrow" w:hAnsi="Arial Narrow"/>
                <w:b/>
                <w:bCs/>
                <w:sz w:val="22"/>
                <w:szCs w:val="22"/>
              </w:rPr>
            </w:pPr>
            <w:r w:rsidRPr="007C2FF8">
              <w:rPr>
                <w:rFonts w:ascii="Arial Narrow" w:hAnsi="Arial Narrow"/>
                <w:b/>
                <w:bCs/>
                <w:sz w:val="22"/>
                <w:szCs w:val="22"/>
              </w:rPr>
              <w:t>Rastové trhy MSP</w:t>
            </w:r>
          </w:p>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1.   Členské štáty zabezpečia, aby organizátor MTF mohol požiadať svoj domovský príslušný orgán o zaregistrovanie MTF ako rastového trhu MSP.</w:t>
            </w:r>
          </w:p>
          <w:p w:rsidR="006F7DD8" w:rsidP="006F7DD8">
            <w:pPr>
              <w:pStyle w:val="Default"/>
              <w:bidi w:val="0"/>
              <w:spacing w:after="0" w:line="240" w:lineRule="auto"/>
            </w:pPr>
          </w:p>
          <w:p w:rsidR="006F7DD8" w:rsidP="006F7DD8">
            <w:pPr>
              <w:pStyle w:val="Default"/>
              <w:bidi w:val="0"/>
              <w:spacing w:after="0" w:line="240" w:lineRule="auto"/>
            </w:pPr>
          </w:p>
          <w:p w:rsidR="006F7DD8" w:rsidP="006F7DD8">
            <w:pPr>
              <w:pStyle w:val="Default"/>
              <w:bidi w:val="0"/>
              <w:spacing w:after="0" w:line="240" w:lineRule="auto"/>
            </w:pPr>
          </w:p>
          <w:p w:rsidR="006F7DD8" w:rsidRPr="006F7DD8" w:rsidP="006F7DD8">
            <w:pPr>
              <w:pStyle w:val="Default"/>
              <w:bidi w:val="0"/>
              <w:spacing w:after="0" w:line="240" w:lineRule="auto"/>
            </w:pPr>
          </w:p>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2.   Členské štáty zabezpečia, aby domovský príslušný orgán mohol zaregistrovať MTF ako rastový trh MSP, ak príslušný orgán dostane žiadosť uvedenú v odseku 1 a uzná, že v súvislosti s MTF sú splnené požiadavky uvedené v odseku 3.</w:t>
            </w:r>
          </w:p>
          <w:p w:rsidR="006F7DD8" w:rsidP="006F7DD8">
            <w:pPr>
              <w:pStyle w:val="Default"/>
              <w:bidi w:val="0"/>
              <w:spacing w:after="0" w:line="240" w:lineRule="auto"/>
            </w:pPr>
          </w:p>
          <w:p w:rsidR="006F7DD8" w:rsidP="006F7DD8">
            <w:pPr>
              <w:pStyle w:val="Default"/>
              <w:bidi w:val="0"/>
              <w:spacing w:after="0" w:line="240" w:lineRule="auto"/>
            </w:pPr>
          </w:p>
          <w:p w:rsidR="006F7DD8" w:rsidP="006F7DD8">
            <w:pPr>
              <w:pStyle w:val="Default"/>
              <w:bidi w:val="0"/>
              <w:spacing w:after="0" w:line="240" w:lineRule="auto"/>
            </w:pPr>
          </w:p>
          <w:p w:rsidR="006F7DD8" w:rsidRPr="006F7DD8" w:rsidP="006F7DD8">
            <w:pPr>
              <w:pStyle w:val="Default"/>
              <w:bidi w:val="0"/>
              <w:spacing w:after="0" w:line="240" w:lineRule="auto"/>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3.   Členské štáty zabezpečia, aby MTF podliehal účinným pravidlám, systémom a postupom, ktorými sa zaručí súlad s týmito kritériami:</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5"/>
              <w:gridCol w:w="646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najmenej 50 % emitentov, ktorých finančné nástroje sú prijaté na obchodovanie v rámci MTF, sú MSP v čase, keď je MTF zaregistrovaný ako rastový trh MSP a v každom nasledujúcom kalendárnom roku;</w:t>
                  </w: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1"/>
              <w:gridCol w:w="657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b)</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sú stanovené primerané kritériá na prvotné a priebežné prijatie finančných nástrojov emitentov na obchodovanie na trhu;</w:t>
                  </w: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0"/>
              <w:gridCol w:w="658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c)</w:t>
                  </w:r>
                </w:p>
              </w:tc>
              <w:tc>
                <w:tcPr>
                  <w:tcW w:w="919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pri prvotnom prijatí finančných nástrojov na obchodovanie na trhu sa zverejní dostatok informácií, aby si mohli investori vytvoriť informovaný úsudok o tom, či investovať alebo neinvestovať do daných nástrojov, a to v podobe vhodného dokumentu o prijatí alebo prospektu, pokiaľ sú uplatniteľné požiadavky uvedené v smernici 2003/71/ES v súvislosti s verejnou ponukou, ktorá sa uskutočňuje spoločne s prvotným prijatím finančného nástroja na obchodovanie na MTF;</w:t>
                  </w: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1"/>
              <w:gridCol w:w="657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d)</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na trhu sa zaviedlo primerané priebežné podávanie pravidelných finančných správ emitentom alebo v mene emitenta, napr. auditované výročné správy;</w:t>
                  </w: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5"/>
              <w:gridCol w:w="646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e)</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emitenti na trhu v zmysle článku 3 ods. 1 bodu 21 nariadenia (EÚ) č. 596/2014 a osoby vykonávajúce riadiace činnosti v zmysle článku 3 ods. 1 bodu 25 nariadenia (EÚ) č. 596/2014 a osoby, ktoré sú s nimi úzko prepojené, v zmysle článku 3 ods. 1 bodu 26 nariadenia (EÚ) č. 596/2014, spĺňajú príslušné požiadavky, ktoré sa na ne uplatňujú podľa nariadenia (EÚ) č. 596/2014;</w:t>
                  </w: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0"/>
              <w:gridCol w:w="658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f)</w:t>
                  </w:r>
                </w:p>
              </w:tc>
              <w:tc>
                <w:tcPr>
                  <w:tcW w:w="919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regulované informácie o emitentoch na trhu sú uchovávané a verejne šírené;</w:t>
                  </w: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1"/>
              <w:gridCol w:w="657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g)</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na danom trhu sa zaviedli účinné systémy a kontroly zamerané na prevenciu a odhaľovanie zneužitia trhu podľa požiadaviek nariadenia (EÚ) č. 596/2014.</w:t>
                  </w:r>
                </w:p>
                <w:p w:rsidR="006D4455" w:rsidRPr="007C2FF8" w:rsidP="006D4455">
                  <w:pPr>
                    <w:pStyle w:val="Default"/>
                    <w:bidi w:val="0"/>
                    <w:spacing w:after="0" w:line="240" w:lineRule="auto"/>
                  </w:pPr>
                </w:p>
                <w:p w:rsidR="006D4455" w:rsidRPr="007C2FF8" w:rsidP="006D4455">
                  <w:pPr>
                    <w:pStyle w:val="Default"/>
                    <w:bidi w:val="0"/>
                    <w:spacing w:after="0" w:line="240" w:lineRule="auto"/>
                  </w:pPr>
                </w:p>
                <w:p w:rsidR="006D4455" w:rsidRPr="007C2FF8" w:rsidP="006D4455">
                  <w:pPr>
                    <w:pStyle w:val="Default"/>
                    <w:bidi w:val="0"/>
                    <w:spacing w:after="0" w:line="240" w:lineRule="auto"/>
                  </w:pPr>
                </w:p>
                <w:p w:rsidR="006D4455" w:rsidRPr="007C2FF8" w:rsidP="006D4455">
                  <w:pPr>
                    <w:pStyle w:val="Default"/>
                    <w:bidi w:val="0"/>
                    <w:spacing w:after="0" w:line="240" w:lineRule="auto"/>
                  </w:pPr>
                </w:p>
                <w:p w:rsidR="006D4455" w:rsidRPr="007C2FF8" w:rsidP="006D4455">
                  <w:pPr>
                    <w:pStyle w:val="Default"/>
                    <w:bidi w:val="0"/>
                    <w:spacing w:after="0" w:line="240" w:lineRule="auto"/>
                  </w:pPr>
                </w:p>
                <w:p w:rsidR="006D4455" w:rsidRPr="007C2FF8" w:rsidP="006D4455">
                  <w:pPr>
                    <w:pStyle w:val="Default"/>
                    <w:bidi w:val="0"/>
                    <w:spacing w:after="0" w:line="240" w:lineRule="auto"/>
                  </w:pPr>
                </w:p>
                <w:p w:rsidR="006D4455" w:rsidRPr="007C2FF8" w:rsidP="006D4455">
                  <w:pPr>
                    <w:pStyle w:val="Default"/>
                    <w:bidi w:val="0"/>
                    <w:spacing w:after="0" w:line="240" w:lineRule="auto"/>
                  </w:pPr>
                </w:p>
                <w:p w:rsidR="006D4455" w:rsidRPr="007C2FF8" w:rsidP="006D4455">
                  <w:pPr>
                    <w:pStyle w:val="Default"/>
                    <w:bidi w:val="0"/>
                    <w:spacing w:after="0" w:line="240" w:lineRule="auto"/>
                  </w:pPr>
                </w:p>
                <w:p w:rsidR="006D4455" w:rsidP="006D4455">
                  <w:pPr>
                    <w:pStyle w:val="Default"/>
                    <w:bidi w:val="0"/>
                    <w:spacing w:after="0" w:line="240" w:lineRule="auto"/>
                  </w:pPr>
                </w:p>
                <w:p w:rsidR="002C794A" w:rsidRPr="007C2FF8" w:rsidP="006D4455">
                  <w:pPr>
                    <w:pStyle w:val="Default"/>
                    <w:bidi w:val="0"/>
                    <w:spacing w:after="0" w:line="240" w:lineRule="auto"/>
                  </w:pPr>
                </w:p>
                <w:p w:rsidR="006D4455" w:rsidRPr="007C2FF8" w:rsidP="006D4455">
                  <w:pPr>
                    <w:pStyle w:val="Default"/>
                    <w:bidi w:val="0"/>
                    <w:spacing w:after="0" w:line="240" w:lineRule="auto"/>
                  </w:pPr>
                </w:p>
              </w:tc>
            </w:tr>
          </w:tbl>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4.   Kritériá uvedené v odseku 3 sa uplatňujú bez toho, aby bol dotknutý súlad investičnej spoločnosti alebo organizátora trhu prevádzkujúceho MTF s ďalšími povinnosťami podľa tejto smernice, ktoré sa týkajú prevádzky MTF. Kritériá zároveň nebránia investičnej spoločnosti alebo organizátorovi trhu prevádzkujúcemu MTF zaviesť okrem požiadaviek stanovených v uvedenom odseku ďalšie požiadavky.</w:t>
            </w:r>
          </w:p>
          <w:p w:rsidR="00450087" w:rsidP="006D4455">
            <w:pPr>
              <w:pStyle w:val="CM4"/>
              <w:bidi w:val="0"/>
              <w:spacing w:before="60" w:after="60" w:line="240" w:lineRule="auto"/>
              <w:rPr>
                <w:rFonts w:ascii="Arial Narrow" w:hAnsi="Arial Narrow"/>
                <w:sz w:val="22"/>
                <w:szCs w:val="22"/>
              </w:rPr>
            </w:pPr>
          </w:p>
          <w:p w:rsidR="002C794A" w:rsidP="002C794A">
            <w:pPr>
              <w:pStyle w:val="Default"/>
              <w:bidi w:val="0"/>
              <w:spacing w:after="0" w:line="240" w:lineRule="auto"/>
            </w:pPr>
          </w:p>
          <w:p w:rsidR="002C794A" w:rsidP="002C794A">
            <w:pPr>
              <w:pStyle w:val="Default"/>
              <w:bidi w:val="0"/>
              <w:spacing w:after="0" w:line="240" w:lineRule="auto"/>
            </w:pPr>
          </w:p>
          <w:p w:rsidR="002C794A" w:rsidP="002C794A">
            <w:pPr>
              <w:pStyle w:val="Default"/>
              <w:bidi w:val="0"/>
              <w:spacing w:after="0" w:line="240" w:lineRule="auto"/>
            </w:pPr>
          </w:p>
          <w:p w:rsidR="002C794A" w:rsidP="002C794A">
            <w:pPr>
              <w:pStyle w:val="Default"/>
              <w:bidi w:val="0"/>
              <w:spacing w:after="0" w:line="240" w:lineRule="auto"/>
            </w:pPr>
          </w:p>
          <w:p w:rsidR="002C794A" w:rsidRPr="002C794A" w:rsidP="002C794A">
            <w:pPr>
              <w:pStyle w:val="Default"/>
              <w:bidi w:val="0"/>
              <w:spacing w:after="0" w:line="240" w:lineRule="auto"/>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5.   Členské štáty zabezpečia, aby domovský príslušný orgán mohol zrušiť registráciu MTF ako rastového trhu MSP v ktoromkoľvek z týchto prípadov:</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5"/>
              <w:gridCol w:w="646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investičná spoločnosť alebo organizátor trhu prevádzkujúci trh požiada o zrušenie svojej registrácie;</w:t>
                  </w: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01"/>
              <w:gridCol w:w="654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b)</w:t>
                  </w:r>
                </w:p>
              </w:tc>
              <w:tc>
                <w:tcPr>
                  <w:tcW w:w="913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pPr>
                  <w:r w:rsidRPr="007C2FF8">
                    <w:rPr>
                      <w:rFonts w:ascii="Arial Narrow" w:hAnsi="Arial Narrow"/>
                      <w:sz w:val="22"/>
                      <w:szCs w:val="22"/>
                    </w:rPr>
                    <w:t>požiadavky uvedené v odseku 3 sa v súvislosti s MTF prestali dodržiavať.</w:t>
                  </w:r>
                </w:p>
                <w:p w:rsidR="00450087" w:rsidRPr="007C2FF8" w:rsidP="006D4455">
                  <w:pPr>
                    <w:pStyle w:val="Default"/>
                    <w:bidi w:val="0"/>
                    <w:spacing w:after="0" w:line="240" w:lineRule="auto"/>
                  </w:pPr>
                </w:p>
              </w:tc>
            </w:tr>
          </w:tbl>
          <w:p w:rsidR="006F7DD8" w:rsidP="00600F98">
            <w:pPr>
              <w:pStyle w:val="CM4"/>
              <w:numPr>
                <w:numId w:val="6"/>
              </w:numPr>
              <w:bidi w:val="0"/>
              <w:spacing w:before="60" w:after="60" w:line="240" w:lineRule="auto"/>
              <w:rPr>
                <w:rFonts w:ascii="Arial Narrow" w:hAnsi="Arial Narrow"/>
                <w:sz w:val="22"/>
                <w:szCs w:val="22"/>
              </w:rPr>
            </w:pPr>
            <w:r w:rsidRPr="007C2FF8" w:rsidR="006D4455">
              <w:rPr>
                <w:rFonts w:ascii="Arial Narrow" w:hAnsi="Arial Narrow"/>
                <w:sz w:val="22"/>
                <w:szCs w:val="22"/>
              </w:rPr>
              <w:t>Členské štáty vyžadujú, aby domovský príslušný orgán čo najskôr po zaregistrovaní alebo zrušení registrácie MTF ako rastového trhu MSP podľa tohto článku oznámil túto registráciu alebo jej zrušenie orgánu ESMA.</w:t>
            </w:r>
          </w:p>
          <w:p w:rsidR="006F7DD8" w:rsidP="006F7DD8">
            <w:pPr>
              <w:pStyle w:val="Default"/>
              <w:bidi w:val="0"/>
              <w:spacing w:after="0" w:line="240" w:lineRule="auto"/>
            </w:pPr>
          </w:p>
          <w:p w:rsidR="002C794A" w:rsidRPr="006F7DD8" w:rsidP="006F7DD8">
            <w:pPr>
              <w:pStyle w:val="Default"/>
              <w:bidi w:val="0"/>
              <w:spacing w:after="0" w:line="240" w:lineRule="auto"/>
            </w:pPr>
          </w:p>
          <w:p w:rsidR="006D4455" w:rsidRPr="007C2FF8" w:rsidP="006F7DD8">
            <w:pPr>
              <w:pStyle w:val="CM4"/>
              <w:bidi w:val="0"/>
              <w:spacing w:before="60" w:after="60" w:line="240" w:lineRule="auto"/>
              <w:ind w:left="360"/>
              <w:rPr>
                <w:rFonts w:ascii="Arial Narrow" w:hAnsi="Arial Narrow"/>
                <w:sz w:val="22"/>
                <w:szCs w:val="22"/>
              </w:rPr>
            </w:pPr>
            <w:r w:rsidRPr="007C2FF8">
              <w:rPr>
                <w:rFonts w:ascii="Arial Narrow" w:hAnsi="Arial Narrow"/>
                <w:sz w:val="22"/>
                <w:szCs w:val="22"/>
              </w:rPr>
              <w:t>Orgán ESMA na svojom webovom sídle zverejní zoznam rastových trhov MSP a tento zoznam pravidelne aktualizuje.</w:t>
            </w:r>
          </w:p>
          <w:p w:rsidR="006D4455" w:rsidRPr="007C2FF8" w:rsidP="006D4455">
            <w:pPr>
              <w:pStyle w:val="Default"/>
              <w:bidi w:val="0"/>
              <w:spacing w:after="0" w:line="240" w:lineRule="auto"/>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7.   Členské štáty vyžadujú, aby sa s finančným nástrojom emitenta, ktorý je prijatý na obchodovanie na jednom rastovom trhu MSP, mohlo obchodovať aj na inom rastovom trhu MSP len v prípade, ak bol emitent informovaný a nenamietal. V takom prípade však emitent nepodlieha nijakým povinnostiam, pokiaľ ide o riadenie a správu spoločností alebo prvotné, priebežné alebo ad hoc zverejňovanie v súvislosti s týmto iným rastovým trhom MSP.</w:t>
            </w:r>
          </w:p>
          <w:p w:rsidR="004F1C7C" w:rsidP="006D4455">
            <w:pPr>
              <w:pStyle w:val="CM4"/>
              <w:bidi w:val="0"/>
              <w:spacing w:before="60" w:after="60" w:line="240" w:lineRule="auto"/>
              <w:rPr>
                <w:rFonts w:ascii="Arial Narrow" w:hAnsi="Arial Narrow"/>
                <w:sz w:val="22"/>
                <w:szCs w:val="22"/>
              </w:rPr>
            </w:pPr>
          </w:p>
          <w:p w:rsidR="004F1C7C" w:rsidP="006D4455">
            <w:pPr>
              <w:pStyle w:val="CM4"/>
              <w:bidi w:val="0"/>
              <w:spacing w:before="60" w:after="60" w:line="240" w:lineRule="auto"/>
              <w:rPr>
                <w:rFonts w:ascii="Arial Narrow" w:hAnsi="Arial Narrow"/>
                <w:sz w:val="22"/>
                <w:szCs w:val="22"/>
              </w:rPr>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 xml:space="preserve">8.   Komisia je splnomocnená prijať v súlade s článkom 89 delegované akty, ktorými sa spresnia požiadavky uvedené v odseku 3 tohto článku. V rámci opatrení sa zohľadní potreba požiadaviek na zachovanie vysokej úrovne ochrany investorov s cieľom posilniť dôveru investorov v dané trhy a zároveň minimalizovať administratívne zaťaženie emitentov na trhu, ako aj to, aby k zrušeniu registrácie ani k zamietnutiu registrácie nedochádzalo v dôsledku len dočasného nesplnenia podmienok uvedených v </w:t>
            </w:r>
            <w:r w:rsidR="00D41F66">
              <w:rPr>
                <w:rFonts w:ascii="Arial Narrow" w:hAnsi="Arial Narrow"/>
                <w:sz w:val="22"/>
                <w:szCs w:val="22"/>
              </w:rPr>
              <w:t>odseku 3 písm. a) tohto článku.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F7DD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2C794A"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4F1C7C"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450087"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r w:rsidRPr="00450087">
              <w:rPr>
                <w:rFonts w:ascii="Arial Narrow" w:hAnsi="Arial Narrow"/>
                <w:b/>
                <w:color w:val="00B0F0"/>
                <w:sz w:val="22"/>
                <w:szCs w:val="22"/>
              </w:rPr>
              <w:t>návrh zákona čl.II</w:t>
            </w: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FC15B6"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b/>
                <w:color w:val="00B0F0"/>
                <w:sz w:val="22"/>
                <w:szCs w:val="22"/>
              </w:rPr>
            </w:pPr>
            <w:r>
              <w:rPr>
                <w:rFonts w:ascii="Arial Narrow" w:hAnsi="Arial Narrow"/>
                <w:b/>
                <w:color w:val="00B0F0"/>
                <w:sz w:val="22"/>
                <w:szCs w:val="22"/>
              </w:rPr>
              <w:t>Návrh zákona čl.II</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F7DD8">
            <w:pPr>
              <w:autoSpaceDE w:val="0"/>
              <w:autoSpaceDN w:val="0"/>
              <w:bidi w:val="0"/>
              <w:spacing w:before="0" w:beforeAutospacing="0" w:after="0" w:afterAutospacing="0" w:line="240" w:lineRule="auto"/>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F7DD8">
            <w:pPr>
              <w:autoSpaceDE w:val="0"/>
              <w:autoSpaceDN w:val="0"/>
              <w:bidi w:val="0"/>
              <w:spacing w:before="0" w:beforeAutospacing="0" w:after="0" w:afterAutospacing="0" w:line="240" w:lineRule="auto"/>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F7DD8">
            <w:pPr>
              <w:autoSpaceDE w:val="0"/>
              <w:autoSpaceDN w:val="0"/>
              <w:bidi w:val="0"/>
              <w:spacing w:before="0" w:beforeAutospacing="0" w:after="0" w:afterAutospacing="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2C794A" w:rsidP="00450087">
            <w:pPr>
              <w:autoSpaceDE w:val="0"/>
              <w:autoSpaceDN w:val="0"/>
              <w:bidi w:val="0"/>
              <w:spacing w:before="0" w:beforeAutospacing="0" w:after="0" w:afterAutospacing="0" w:line="240" w:lineRule="auto"/>
              <w:jc w:val="center"/>
              <w:rPr>
                <w:rFonts w:ascii="Arial Narrow" w:hAnsi="Arial Narrow"/>
                <w:sz w:val="22"/>
                <w:szCs w:val="22"/>
              </w:rPr>
            </w:pPr>
            <w:r w:rsidRPr="002C794A" w:rsidR="00450087">
              <w:rPr>
                <w:rFonts w:ascii="Arial Narrow" w:hAnsi="Arial Narrow"/>
                <w:sz w:val="22"/>
                <w:szCs w:val="22"/>
              </w:rPr>
              <w:t xml:space="preserve">§ 56 </w:t>
            </w:r>
            <w:r w:rsidRPr="002C794A" w:rsidR="006F7DD8">
              <w:rPr>
                <w:rFonts w:ascii="Arial Narrow" w:hAnsi="Arial Narrow"/>
                <w:sz w:val="22"/>
                <w:szCs w:val="22"/>
              </w:rPr>
              <w:t xml:space="preserve">ods.1 </w:t>
            </w:r>
          </w:p>
          <w:p w:rsidR="00450087" w:rsidP="00450087">
            <w:pPr>
              <w:autoSpaceDE w:val="0"/>
              <w:autoSpaceDN w:val="0"/>
              <w:bidi w:val="0"/>
              <w:spacing w:before="0" w:beforeAutospacing="0" w:after="0" w:afterAutospacing="0" w:line="240" w:lineRule="auto"/>
              <w:jc w:val="center"/>
              <w:rPr>
                <w:rFonts w:ascii="Arial Narrow" w:hAnsi="Arial Narrow"/>
                <w:sz w:val="22"/>
                <w:szCs w:val="22"/>
              </w:rPr>
            </w:pPr>
            <w:r w:rsidRPr="002C794A" w:rsidR="006F7DD8">
              <w:rPr>
                <w:rFonts w:ascii="Arial Narrow" w:hAnsi="Arial Narrow"/>
                <w:sz w:val="22"/>
                <w:szCs w:val="22"/>
              </w:rPr>
              <w:t xml:space="preserve">až </w:t>
            </w:r>
            <w:r w:rsidR="002C794A">
              <w:rPr>
                <w:rFonts w:ascii="Arial Narrow" w:hAnsi="Arial Narrow"/>
                <w:sz w:val="22"/>
                <w:szCs w:val="22"/>
              </w:rPr>
              <w:t>ods.</w:t>
            </w:r>
            <w:r w:rsidRPr="002C794A" w:rsidR="006F7DD8">
              <w:rPr>
                <w:rFonts w:ascii="Arial Narrow" w:hAnsi="Arial Narrow"/>
                <w:sz w:val="22"/>
                <w:szCs w:val="22"/>
              </w:rPr>
              <w:t>7</w:t>
            </w:r>
          </w:p>
          <w:p w:rsidR="006F7DD8" w:rsidP="00450087">
            <w:pPr>
              <w:autoSpaceDE w:val="0"/>
              <w:autoSpaceDN w:val="0"/>
              <w:bidi w:val="0"/>
              <w:spacing w:before="0" w:beforeAutospacing="0" w:after="0" w:afterAutospacing="0" w:line="240" w:lineRule="auto"/>
              <w:jc w:val="center"/>
              <w:rPr>
                <w:rFonts w:ascii="Arial Narrow" w:hAnsi="Arial Narrow"/>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sz w:val="22"/>
                <w:szCs w:val="22"/>
              </w:rPr>
            </w:pPr>
          </w:p>
          <w:p w:rsidR="006F7DD8" w:rsidP="00450087">
            <w:pPr>
              <w:autoSpaceDE w:val="0"/>
              <w:autoSpaceDN w:val="0"/>
              <w:bidi w:val="0"/>
              <w:spacing w:before="0" w:beforeAutospacing="0" w:after="0" w:afterAutospacing="0" w:line="240" w:lineRule="auto"/>
              <w:jc w:val="center"/>
              <w:rPr>
                <w:rFonts w:ascii="Arial Narrow" w:hAnsi="Arial Narrow"/>
                <w:sz w:val="22"/>
                <w:szCs w:val="22"/>
              </w:rPr>
            </w:pPr>
          </w:p>
          <w:p w:rsidR="006F7DD8" w:rsidRPr="007C2FF8" w:rsidP="00450087">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006F7DD8">
              <w:rPr>
                <w:rFonts w:ascii="Arial Narrow" w:hAnsi="Arial Narrow"/>
                <w:sz w:val="22"/>
                <w:szCs w:val="22"/>
              </w:rPr>
              <w:t>§ 56 ods.8</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F7DD8">
            <w:pPr>
              <w:autoSpaceDE w:val="0"/>
              <w:autoSpaceDN w:val="0"/>
              <w:bidi w:val="0"/>
              <w:spacing w:before="0" w:beforeAutospacing="0" w:after="0" w:afterAutospacing="0" w:line="240" w:lineRule="auto"/>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450087">
            <w:pPr>
              <w:autoSpaceDE w:val="0"/>
              <w:autoSpaceDN w:val="0"/>
              <w:bidi w:val="0"/>
              <w:spacing w:before="0" w:beforeAutospacing="0" w:after="0" w:afterAutospacing="0" w:line="240" w:lineRule="auto"/>
              <w:jc w:val="center"/>
              <w:rPr>
                <w:rFonts w:ascii="Arial Narrow" w:hAnsi="Arial Narrow"/>
                <w:sz w:val="22"/>
                <w:szCs w:val="22"/>
              </w:rPr>
            </w:pPr>
          </w:p>
        </w:tc>
        <w:tc>
          <w:tcPr>
            <w:tcW w:w="4536" w:type="dxa"/>
            <w:tcBorders>
              <w:top w:val="nil"/>
              <w:left w:val="single" w:sz="4" w:space="0" w:color="auto"/>
              <w:bottom w:val="single" w:sz="4" w:space="0" w:color="auto"/>
              <w:right w:val="single" w:sz="4" w:space="0" w:color="auto"/>
            </w:tcBorders>
            <w:textDirection w:val="lrTb"/>
            <w:vAlign w:val="top"/>
          </w:tcPr>
          <w:p w:rsidR="006D4455" w:rsidRPr="007C2FF8" w:rsidP="006D4455">
            <w:pPr>
              <w:pStyle w:val="BodyText2"/>
              <w:bidi w:val="0"/>
              <w:spacing w:after="0" w:line="240" w:lineRule="exact"/>
              <w:jc w:val="left"/>
              <w:rPr>
                <w:rFonts w:ascii="Arial Narrow" w:hAnsi="Arial Narrow"/>
                <w:sz w:val="22"/>
                <w:szCs w:val="22"/>
              </w:rPr>
            </w:pPr>
          </w:p>
          <w:p w:rsidR="00450087" w:rsidRPr="009E1A2C" w:rsidP="00450087">
            <w:pPr>
              <w:bidi w:val="0"/>
              <w:spacing w:line="240" w:lineRule="auto"/>
              <w:jc w:val="center"/>
              <w:rPr>
                <w:rFonts w:ascii="Arial Narrow" w:hAnsi="Arial Narrow"/>
                <w:b/>
                <w:color w:val="00B0F0"/>
                <w:sz w:val="22"/>
                <w:szCs w:val="22"/>
              </w:rPr>
            </w:pPr>
            <w:r w:rsidRPr="009E1A2C">
              <w:rPr>
                <w:rFonts w:ascii="Arial Narrow" w:hAnsi="Arial Narrow"/>
                <w:b/>
                <w:color w:val="00B0F0"/>
                <w:sz w:val="22"/>
                <w:szCs w:val="22"/>
              </w:rPr>
              <w:t>Rastové trhy pre malé a stredné podniky</w:t>
            </w:r>
          </w:p>
          <w:p w:rsidR="002C794A" w:rsidRPr="002C794A" w:rsidP="002C794A">
            <w:pPr>
              <w:pStyle w:val="ListParagraph"/>
              <w:numPr>
                <w:numId w:val="10"/>
              </w:numPr>
              <w:suppressAutoHyphens/>
              <w:bidi w:val="0"/>
              <w:spacing w:after="0" w:line="240" w:lineRule="auto"/>
              <w:ind w:left="57" w:hanging="57"/>
              <w:jc w:val="both"/>
              <w:rPr>
                <w:rFonts w:ascii="Arial Narrow" w:hAnsi="Arial Narrow"/>
                <w:b/>
                <w:color w:val="00B0F0"/>
                <w:sz w:val="22"/>
                <w:szCs w:val="22"/>
              </w:rPr>
            </w:pPr>
            <w:r w:rsidRPr="002C794A">
              <w:rPr>
                <w:rFonts w:ascii="Arial Narrow" w:hAnsi="Arial Narrow"/>
                <w:b/>
                <w:color w:val="00B0F0"/>
                <w:sz w:val="22"/>
                <w:szCs w:val="22"/>
              </w:rPr>
              <w:t xml:space="preserve">Pre organizovanie mnohostranného obchodného systému ako rastového trhu pre malé a stredné podniky (ďalej len „rastový trh“) burzou organizujúcou mnohostranný obchodný systém je potrebná registrácia rastového trhu.  </w:t>
            </w:r>
          </w:p>
          <w:p w:rsidR="002C794A" w:rsidRPr="002C794A" w:rsidP="002C794A">
            <w:pPr>
              <w:suppressAutoHyphens/>
              <w:bidi w:val="0"/>
              <w:spacing w:before="0" w:beforeAutospacing="0" w:after="0" w:afterAutospacing="0" w:line="240" w:lineRule="auto"/>
              <w:ind w:left="57" w:hanging="57"/>
              <w:jc w:val="both"/>
              <w:rPr>
                <w:rFonts w:ascii="Arial Narrow" w:hAnsi="Arial Narrow"/>
                <w:b/>
                <w:color w:val="00B0F0"/>
                <w:sz w:val="22"/>
                <w:szCs w:val="22"/>
              </w:rPr>
            </w:pPr>
            <w:r w:rsidRPr="002C794A">
              <w:rPr>
                <w:rFonts w:ascii="Arial Narrow" w:hAnsi="Arial Narrow"/>
                <w:b/>
                <w:color w:val="00B0F0"/>
                <w:sz w:val="22"/>
                <w:szCs w:val="22"/>
              </w:rPr>
              <w:t xml:space="preserve">     </w:t>
              <w:tab/>
            </w:r>
          </w:p>
          <w:p w:rsidR="002C794A" w:rsidP="002C794A">
            <w:pPr>
              <w:pStyle w:val="ListParagraph"/>
              <w:numPr>
                <w:numId w:val="10"/>
              </w:numPr>
              <w:suppressAutoHyphens/>
              <w:bidi w:val="0"/>
              <w:spacing w:after="0" w:line="240" w:lineRule="auto"/>
              <w:ind w:left="57" w:hanging="57"/>
              <w:jc w:val="both"/>
              <w:rPr>
                <w:rFonts w:ascii="Arial Narrow" w:hAnsi="Arial Narrow"/>
                <w:b/>
                <w:color w:val="00B0F0"/>
                <w:sz w:val="22"/>
                <w:szCs w:val="22"/>
              </w:rPr>
            </w:pPr>
            <w:r w:rsidRPr="002C794A">
              <w:rPr>
                <w:rFonts w:ascii="Arial Narrow" w:hAnsi="Arial Narrow"/>
                <w:b/>
                <w:color w:val="00B0F0"/>
                <w:sz w:val="22"/>
                <w:szCs w:val="22"/>
              </w:rPr>
              <w:t>Národná banka Slovenska zaregistruje mnohostranný obchodný systém ako rastový trh  podľa odseku 1 na základe žiadosti burzy organizujúcej mnohostranný obchodný systém, ak sú splnené požiadavky podľa odseku 3 a osobitného predpisu.</w:t>
            </w:r>
            <w:r w:rsidRPr="002C794A">
              <w:rPr>
                <w:rFonts w:ascii="Arial Narrow" w:hAnsi="Arial Narrow"/>
                <w:b/>
                <w:color w:val="00B0F0"/>
                <w:sz w:val="22"/>
                <w:szCs w:val="22"/>
                <w:vertAlign w:val="superscript"/>
              </w:rPr>
              <w:t>66</w:t>
            </w:r>
            <w:r w:rsidRPr="002C794A">
              <w:rPr>
                <w:rFonts w:ascii="Arial Narrow" w:hAnsi="Arial Narrow"/>
                <w:b/>
                <w:color w:val="00B0F0"/>
                <w:sz w:val="22"/>
                <w:szCs w:val="22"/>
              </w:rPr>
              <w:t xml:space="preserve">) </w:t>
            </w:r>
          </w:p>
          <w:p w:rsidR="002C794A" w:rsidP="002C794A">
            <w:pPr>
              <w:pStyle w:val="ListParagraph"/>
              <w:bidi w:val="0"/>
              <w:spacing w:after="0" w:line="240" w:lineRule="auto"/>
              <w:rPr>
                <w:rFonts w:ascii="Arial Narrow" w:hAnsi="Arial Narrow"/>
                <w:b/>
                <w:color w:val="00B0F0"/>
                <w:sz w:val="22"/>
                <w:szCs w:val="22"/>
              </w:rPr>
            </w:pPr>
          </w:p>
          <w:p w:rsidR="002C794A" w:rsidRPr="002C794A" w:rsidP="002C794A">
            <w:pPr>
              <w:pStyle w:val="ListParagraph"/>
              <w:suppressAutoHyphens/>
              <w:bidi w:val="0"/>
              <w:spacing w:after="0" w:line="240" w:lineRule="auto"/>
              <w:ind w:left="57"/>
              <w:jc w:val="both"/>
              <w:rPr>
                <w:rFonts w:ascii="Arial Narrow" w:hAnsi="Arial Narrow"/>
                <w:b/>
                <w:color w:val="00B0F0"/>
                <w:sz w:val="22"/>
                <w:szCs w:val="22"/>
              </w:rPr>
            </w:pPr>
          </w:p>
          <w:p w:rsidR="002C794A" w:rsidRPr="002C794A" w:rsidP="002C794A">
            <w:pPr>
              <w:pStyle w:val="ListParagraph"/>
              <w:numPr>
                <w:numId w:val="10"/>
              </w:numPr>
              <w:suppressAutoHyphens/>
              <w:bidi w:val="0"/>
              <w:spacing w:after="0" w:line="240" w:lineRule="auto"/>
              <w:ind w:left="57" w:hanging="57"/>
              <w:jc w:val="both"/>
              <w:rPr>
                <w:rFonts w:ascii="Arial Narrow" w:hAnsi="Arial Narrow"/>
                <w:b/>
                <w:color w:val="00B0F0"/>
                <w:sz w:val="22"/>
                <w:szCs w:val="22"/>
              </w:rPr>
            </w:pPr>
            <w:r w:rsidRPr="002C794A">
              <w:rPr>
                <w:rFonts w:ascii="Arial Narrow" w:hAnsi="Arial Narrow"/>
                <w:b/>
                <w:color w:val="00B0F0"/>
                <w:sz w:val="22"/>
                <w:szCs w:val="22"/>
              </w:rPr>
              <w:t xml:space="preserve">Rastový trh musí mať zavedené účinné pravidlá, systémy a postupy, ktoré zaručujú súlad s týmito požiadavkami: </w:t>
            </w:r>
          </w:p>
          <w:p w:rsidR="002C794A" w:rsidRPr="002C794A" w:rsidP="002C794A">
            <w:pPr>
              <w:pStyle w:val="ListParagraph"/>
              <w:numPr>
                <w:numId w:val="11"/>
              </w:numPr>
              <w:suppressAutoHyphens/>
              <w:bidi w:val="0"/>
              <w:spacing w:after="0" w:line="240" w:lineRule="auto"/>
              <w:ind w:left="57" w:hanging="57"/>
              <w:rPr>
                <w:rFonts w:ascii="Arial Narrow" w:hAnsi="Arial Narrow"/>
                <w:b/>
                <w:color w:val="00B0F0"/>
                <w:sz w:val="22"/>
                <w:szCs w:val="22"/>
              </w:rPr>
            </w:pPr>
            <w:r w:rsidRPr="002C794A">
              <w:rPr>
                <w:rFonts w:ascii="Arial Narrow" w:hAnsi="Arial Narrow"/>
                <w:b/>
                <w:color w:val="00B0F0"/>
                <w:sz w:val="22"/>
                <w:szCs w:val="22"/>
              </w:rPr>
              <w:t>najmenej 50 % emitentov, ktorých finančné nástroje sú prijaté na obchodovanie na mnohostrannom obchodnom systéme, sú malé a stredné podniky podľa osobitného predpisu</w:t>
            </w:r>
            <w:r w:rsidRPr="002C794A">
              <w:rPr>
                <w:rFonts w:ascii="Arial Narrow" w:hAnsi="Arial Narrow"/>
                <w:b/>
                <w:color w:val="00B0F0"/>
                <w:sz w:val="22"/>
                <w:szCs w:val="22"/>
                <w:vertAlign w:val="superscript"/>
              </w:rPr>
              <w:t>66a</w:t>
            </w:r>
            <w:r w:rsidRPr="002C794A">
              <w:rPr>
                <w:rFonts w:ascii="Arial Narrow" w:hAnsi="Arial Narrow"/>
                <w:b/>
                <w:color w:val="00B0F0"/>
                <w:sz w:val="22"/>
                <w:szCs w:val="22"/>
              </w:rPr>
              <w:t>) v čase, keď je mnohostranný obchodný systém zaregistrovaný ako rastový trh a v každom nasledujúcom kalendárnom roku,</w:t>
            </w:r>
          </w:p>
          <w:p w:rsidR="002C794A" w:rsidRPr="002C794A" w:rsidP="002C794A">
            <w:pPr>
              <w:pStyle w:val="ListParagraph"/>
              <w:numPr>
                <w:numId w:val="11"/>
              </w:numPr>
              <w:suppressAutoHyphens/>
              <w:bidi w:val="0"/>
              <w:spacing w:after="0" w:line="240" w:lineRule="auto"/>
              <w:ind w:left="57" w:hanging="57"/>
              <w:rPr>
                <w:rFonts w:ascii="Arial Narrow" w:hAnsi="Arial Narrow"/>
                <w:b/>
                <w:color w:val="00B0F0"/>
                <w:sz w:val="22"/>
                <w:szCs w:val="22"/>
              </w:rPr>
            </w:pPr>
            <w:r w:rsidRPr="002C794A">
              <w:rPr>
                <w:rFonts w:ascii="Arial Narrow" w:hAnsi="Arial Narrow"/>
                <w:b/>
                <w:color w:val="00B0F0"/>
                <w:sz w:val="22"/>
                <w:szCs w:val="22"/>
              </w:rPr>
              <w:t xml:space="preserve">sú určené primerané kritériá na prvotné a priebežné prijatie finančných nástrojov emitentov na obchodovanie na trhu, </w:t>
            </w:r>
          </w:p>
          <w:p w:rsidR="002C794A" w:rsidRPr="002C794A" w:rsidP="002C794A">
            <w:pPr>
              <w:pStyle w:val="ListParagraph"/>
              <w:numPr>
                <w:numId w:val="11"/>
              </w:numPr>
              <w:suppressAutoHyphens/>
              <w:bidi w:val="0"/>
              <w:spacing w:after="0" w:line="240" w:lineRule="auto"/>
              <w:ind w:left="57" w:hanging="57"/>
              <w:rPr>
                <w:rFonts w:ascii="Arial Narrow" w:hAnsi="Arial Narrow"/>
                <w:b/>
                <w:color w:val="00B0F0"/>
                <w:sz w:val="22"/>
                <w:szCs w:val="22"/>
              </w:rPr>
            </w:pPr>
            <w:r w:rsidRPr="002C794A">
              <w:rPr>
                <w:rFonts w:ascii="Arial Narrow" w:hAnsi="Arial Narrow"/>
                <w:b/>
                <w:color w:val="00B0F0"/>
                <w:sz w:val="22"/>
                <w:szCs w:val="22"/>
              </w:rPr>
              <w:t>pri prvotnom prijatí finančných nástrojov na obchodovanie na trhu sa zverejní dostatok informácií, aby si mohli investori vytvoriť informovaný úsudok o tom, či investovať alebo neinvestovať do príslušných finančných nástrojov, na základe vhodného dokumentu o prijatí alebo prospektu, ak sú uplatniteľné požiadavky uvedené v osobitnom predpise</w:t>
            </w:r>
            <w:r w:rsidRPr="002C794A">
              <w:rPr>
                <w:rFonts w:ascii="Arial Narrow" w:hAnsi="Arial Narrow"/>
                <w:b/>
                <w:color w:val="00B0F0"/>
                <w:sz w:val="22"/>
                <w:szCs w:val="22"/>
                <w:vertAlign w:val="superscript"/>
              </w:rPr>
              <w:t>66aa</w:t>
            </w:r>
            <w:r w:rsidRPr="002C794A">
              <w:rPr>
                <w:rFonts w:ascii="Arial Narrow" w:hAnsi="Arial Narrow"/>
                <w:b/>
                <w:color w:val="00B0F0"/>
                <w:sz w:val="22"/>
                <w:szCs w:val="22"/>
              </w:rPr>
              <w:t>) v súvislosti s verejnou ponukou, ktorá sa uskutočňuje spoločne s prvotným prijatím finančného nástroja na obchodovanie na mnohostrannom obchodnom systéme,</w:t>
            </w:r>
          </w:p>
          <w:p w:rsidR="002C794A" w:rsidRPr="002C794A" w:rsidP="002C794A">
            <w:pPr>
              <w:pStyle w:val="ListParagraph"/>
              <w:numPr>
                <w:numId w:val="11"/>
              </w:numPr>
              <w:suppressAutoHyphens/>
              <w:bidi w:val="0"/>
              <w:spacing w:after="0" w:line="240" w:lineRule="auto"/>
              <w:ind w:left="57" w:hanging="57"/>
              <w:rPr>
                <w:rFonts w:ascii="Arial Narrow" w:hAnsi="Arial Narrow"/>
                <w:b/>
                <w:color w:val="00B0F0"/>
                <w:sz w:val="22"/>
                <w:szCs w:val="22"/>
              </w:rPr>
            </w:pPr>
            <w:r w:rsidRPr="002C794A">
              <w:rPr>
                <w:rFonts w:ascii="Arial Narrow" w:hAnsi="Arial Narrow"/>
                <w:b/>
                <w:color w:val="00B0F0"/>
                <w:sz w:val="22"/>
                <w:szCs w:val="22"/>
              </w:rPr>
              <w:t>sú na ňom zavedené primerané priebežné podávanie pravidelných finančných správ emitentom alebo v mene emitenta, napríklad výročných správ overených audítorom,</w:t>
            </w:r>
          </w:p>
          <w:p w:rsidR="002C794A" w:rsidRPr="002C794A" w:rsidP="002C794A">
            <w:pPr>
              <w:pStyle w:val="ListParagraph"/>
              <w:numPr>
                <w:numId w:val="11"/>
              </w:numPr>
              <w:suppressAutoHyphens/>
              <w:bidi w:val="0"/>
              <w:spacing w:after="0" w:line="240" w:lineRule="auto"/>
              <w:ind w:left="57" w:hanging="57"/>
              <w:rPr>
                <w:rFonts w:ascii="Arial Narrow" w:hAnsi="Arial Narrow"/>
                <w:b/>
                <w:color w:val="00B0F0"/>
                <w:sz w:val="22"/>
                <w:szCs w:val="22"/>
              </w:rPr>
            </w:pPr>
            <w:r w:rsidRPr="002C794A">
              <w:rPr>
                <w:rFonts w:ascii="Arial Narrow" w:hAnsi="Arial Narrow"/>
                <w:b/>
                <w:color w:val="00B0F0"/>
                <w:sz w:val="22"/>
                <w:szCs w:val="22"/>
              </w:rPr>
              <w:t>emitenti na trhu podľa osobitného predpisu,</w:t>
            </w:r>
            <w:r w:rsidRPr="002C794A">
              <w:rPr>
                <w:rFonts w:ascii="Arial Narrow" w:hAnsi="Arial Narrow"/>
                <w:b/>
                <w:color w:val="00B0F0"/>
                <w:sz w:val="22"/>
                <w:szCs w:val="22"/>
                <w:vertAlign w:val="superscript"/>
              </w:rPr>
              <w:t>66b</w:t>
            </w:r>
            <w:r w:rsidRPr="002C794A">
              <w:rPr>
                <w:rFonts w:ascii="Arial Narrow" w:hAnsi="Arial Narrow"/>
                <w:b/>
                <w:color w:val="00B0F0"/>
                <w:sz w:val="22"/>
                <w:szCs w:val="22"/>
              </w:rPr>
              <w:t>) osoby vykonávajúce riadiace činnosti podľa osobitného predpisu</w:t>
            </w:r>
            <w:r w:rsidRPr="002C794A">
              <w:rPr>
                <w:rFonts w:ascii="Arial Narrow" w:hAnsi="Arial Narrow"/>
                <w:b/>
                <w:color w:val="00B0F0"/>
                <w:sz w:val="22"/>
                <w:szCs w:val="22"/>
                <w:vertAlign w:val="superscript"/>
              </w:rPr>
              <w:t>66c</w:t>
            </w:r>
            <w:r w:rsidRPr="002C794A">
              <w:rPr>
                <w:rFonts w:ascii="Arial Narrow" w:hAnsi="Arial Narrow"/>
                <w:b/>
                <w:color w:val="00B0F0"/>
                <w:sz w:val="22"/>
                <w:szCs w:val="22"/>
              </w:rPr>
              <w:t>) a osoby, ktoré sú s nimi úzko prepojené podľa osobitného predpisu,</w:t>
            </w:r>
            <w:r w:rsidRPr="002C794A">
              <w:rPr>
                <w:rFonts w:ascii="Arial Narrow" w:hAnsi="Arial Narrow"/>
                <w:b/>
                <w:color w:val="00B0F0"/>
                <w:sz w:val="22"/>
                <w:szCs w:val="22"/>
                <w:vertAlign w:val="superscript"/>
              </w:rPr>
              <w:t>66d</w:t>
            </w:r>
            <w:r w:rsidRPr="002C794A">
              <w:rPr>
                <w:rFonts w:ascii="Arial Narrow" w:hAnsi="Arial Narrow"/>
                <w:b/>
                <w:color w:val="00B0F0"/>
                <w:sz w:val="22"/>
                <w:szCs w:val="22"/>
              </w:rPr>
              <w:t>) spĺňajú príslušné požiadavky, ktoré sa na ne uplatňujú podľa osobitného predpisu,</w:t>
            </w:r>
            <w:r w:rsidRPr="002C794A">
              <w:rPr>
                <w:rFonts w:ascii="Arial Narrow" w:hAnsi="Arial Narrow"/>
                <w:b/>
                <w:color w:val="00B0F0"/>
                <w:sz w:val="22"/>
                <w:szCs w:val="22"/>
                <w:vertAlign w:val="superscript"/>
              </w:rPr>
              <w:t>58b</w:t>
            </w:r>
            <w:r w:rsidRPr="002C794A">
              <w:rPr>
                <w:rFonts w:ascii="Arial Narrow" w:hAnsi="Arial Narrow"/>
                <w:b/>
                <w:color w:val="00B0F0"/>
                <w:sz w:val="22"/>
                <w:szCs w:val="22"/>
              </w:rPr>
              <w:t>)</w:t>
            </w:r>
          </w:p>
          <w:p w:rsidR="002C794A" w:rsidRPr="002C794A" w:rsidP="002C794A">
            <w:pPr>
              <w:pStyle w:val="ListParagraph"/>
              <w:numPr>
                <w:numId w:val="11"/>
              </w:numPr>
              <w:suppressAutoHyphens/>
              <w:bidi w:val="0"/>
              <w:spacing w:after="0" w:line="240" w:lineRule="auto"/>
              <w:ind w:left="57" w:hanging="57"/>
              <w:rPr>
                <w:rFonts w:ascii="Arial Narrow" w:hAnsi="Arial Narrow"/>
                <w:b/>
                <w:color w:val="00B0F0"/>
                <w:sz w:val="22"/>
                <w:szCs w:val="22"/>
              </w:rPr>
            </w:pPr>
            <w:r w:rsidRPr="002C794A">
              <w:rPr>
                <w:rFonts w:ascii="Arial Narrow" w:hAnsi="Arial Narrow"/>
                <w:b/>
                <w:color w:val="00B0F0"/>
                <w:sz w:val="22"/>
                <w:szCs w:val="22"/>
              </w:rPr>
              <w:t xml:space="preserve">regulované informácie o emitentoch na tomto trhu sú uchovávané a verejne šírené, </w:t>
            </w:r>
          </w:p>
          <w:p w:rsidR="002C794A" w:rsidP="002C794A">
            <w:pPr>
              <w:pStyle w:val="ListParagraph"/>
              <w:numPr>
                <w:numId w:val="11"/>
              </w:numPr>
              <w:suppressAutoHyphens/>
              <w:bidi w:val="0"/>
              <w:spacing w:after="0" w:line="240" w:lineRule="auto"/>
              <w:ind w:left="57" w:hanging="57"/>
              <w:rPr>
                <w:rFonts w:ascii="Arial Narrow" w:hAnsi="Arial Narrow"/>
                <w:b/>
                <w:color w:val="00B0F0"/>
                <w:sz w:val="22"/>
                <w:szCs w:val="22"/>
              </w:rPr>
            </w:pPr>
            <w:r w:rsidRPr="002C794A">
              <w:rPr>
                <w:rFonts w:ascii="Arial Narrow" w:hAnsi="Arial Narrow"/>
                <w:b/>
                <w:color w:val="00B0F0"/>
                <w:sz w:val="22"/>
                <w:szCs w:val="22"/>
              </w:rPr>
              <w:t>na tomto trhu sa zaviedli účinné systémy a kontroly zamerané na prevenciu a odhaľovanie zneužitia trhu podľa požiadaviek osobitného predpisu.</w:t>
            </w:r>
            <w:r w:rsidRPr="002C794A">
              <w:rPr>
                <w:rFonts w:ascii="Arial Narrow" w:hAnsi="Arial Narrow"/>
                <w:b/>
                <w:color w:val="00B0F0"/>
                <w:sz w:val="22"/>
                <w:szCs w:val="22"/>
                <w:vertAlign w:val="superscript"/>
              </w:rPr>
              <w:t>58b</w:t>
            </w:r>
            <w:r w:rsidRPr="002C794A">
              <w:rPr>
                <w:rFonts w:ascii="Arial Narrow" w:hAnsi="Arial Narrow"/>
                <w:b/>
                <w:color w:val="00B0F0"/>
                <w:sz w:val="22"/>
                <w:szCs w:val="22"/>
              </w:rPr>
              <w:t>)</w:t>
              <w:tab/>
            </w:r>
          </w:p>
          <w:p w:rsidR="002C794A" w:rsidRPr="002C794A" w:rsidP="002C794A">
            <w:pPr>
              <w:pStyle w:val="ListParagraph"/>
              <w:suppressAutoHyphens/>
              <w:bidi w:val="0"/>
              <w:spacing w:after="0" w:line="240" w:lineRule="auto"/>
              <w:ind w:left="57"/>
              <w:rPr>
                <w:rFonts w:ascii="Arial Narrow" w:hAnsi="Arial Narrow"/>
                <w:b/>
                <w:color w:val="00B0F0"/>
                <w:sz w:val="22"/>
                <w:szCs w:val="22"/>
              </w:rPr>
            </w:pPr>
            <w:r w:rsidRPr="002C794A">
              <w:rPr>
                <w:rFonts w:ascii="Arial Narrow" w:hAnsi="Arial Narrow"/>
                <w:b/>
                <w:color w:val="00B0F0"/>
                <w:sz w:val="22"/>
                <w:szCs w:val="22"/>
              </w:rPr>
              <w:tab/>
            </w:r>
          </w:p>
          <w:p w:rsidR="002C794A" w:rsidRPr="002C794A" w:rsidP="002C794A">
            <w:pPr>
              <w:pStyle w:val="ListParagraph"/>
              <w:numPr>
                <w:numId w:val="10"/>
              </w:numPr>
              <w:suppressAutoHyphens/>
              <w:bidi w:val="0"/>
              <w:spacing w:after="0" w:line="240" w:lineRule="auto"/>
              <w:ind w:left="57" w:hanging="57"/>
              <w:jc w:val="both"/>
              <w:rPr>
                <w:rFonts w:ascii="Arial Narrow" w:hAnsi="Arial Narrow"/>
                <w:b/>
                <w:color w:val="00B0F0"/>
                <w:sz w:val="22"/>
                <w:szCs w:val="22"/>
              </w:rPr>
            </w:pPr>
            <w:r w:rsidRPr="002C794A">
              <w:rPr>
                <w:rFonts w:ascii="Arial Narrow" w:hAnsi="Arial Narrow"/>
                <w:b/>
                <w:color w:val="00B0F0"/>
                <w:sz w:val="22"/>
                <w:szCs w:val="22"/>
              </w:rPr>
              <w:t>Národná banka Slovenska žiadosť o registráciu podľa odseku 1 zamietne, ak žiadateľ nespĺňa niektorú z požiadaviek podľa odseku 3 alebo osobitného predpisu.</w:t>
            </w:r>
            <w:r w:rsidRPr="002C794A">
              <w:rPr>
                <w:rFonts w:ascii="Arial Narrow" w:hAnsi="Arial Narrow"/>
                <w:b/>
                <w:color w:val="00B0F0"/>
                <w:sz w:val="22"/>
                <w:szCs w:val="22"/>
                <w:vertAlign w:val="superscript"/>
              </w:rPr>
              <w:t>66</w:t>
            </w:r>
            <w:r w:rsidRPr="002C794A">
              <w:rPr>
                <w:rFonts w:ascii="Arial Narrow" w:hAnsi="Arial Narrow"/>
                <w:b/>
                <w:color w:val="00B0F0"/>
                <w:sz w:val="22"/>
                <w:szCs w:val="22"/>
              </w:rPr>
              <w:t xml:space="preserve">) </w:t>
            </w:r>
          </w:p>
          <w:p w:rsidR="002C794A" w:rsidRPr="002C794A" w:rsidP="002C794A">
            <w:pPr>
              <w:pStyle w:val="ListParagraph"/>
              <w:numPr>
                <w:numId w:val="10"/>
              </w:numPr>
              <w:suppressAutoHyphens/>
              <w:bidi w:val="0"/>
              <w:spacing w:after="0" w:line="240" w:lineRule="auto"/>
              <w:ind w:left="57" w:hanging="57"/>
              <w:jc w:val="both"/>
              <w:rPr>
                <w:rFonts w:ascii="Arial Narrow" w:hAnsi="Arial Narrow"/>
                <w:b/>
                <w:color w:val="00B0F0"/>
                <w:sz w:val="22"/>
                <w:szCs w:val="22"/>
              </w:rPr>
            </w:pPr>
            <w:r w:rsidRPr="002C794A">
              <w:rPr>
                <w:rFonts w:ascii="Arial Narrow" w:hAnsi="Arial Narrow"/>
                <w:b/>
                <w:color w:val="00B0F0"/>
                <w:sz w:val="22"/>
                <w:szCs w:val="22"/>
              </w:rPr>
              <w:t>Požiadavkami ustanovenými v odseku 3 pre rastový trh nie sú dotknuté iné povinnosti podľa tohto zákona alebo podľa osobitného predpisu</w:t>
            </w:r>
            <w:r w:rsidRPr="002C794A">
              <w:rPr>
                <w:rFonts w:ascii="Arial Narrow" w:hAnsi="Arial Narrow"/>
                <w:b/>
                <w:color w:val="00B0F0"/>
                <w:sz w:val="22"/>
                <w:szCs w:val="22"/>
                <w:vertAlign w:val="superscript"/>
              </w:rPr>
              <w:t>3</w:t>
            </w:r>
            <w:r w:rsidRPr="002C794A">
              <w:rPr>
                <w:rFonts w:ascii="Arial Narrow" w:hAnsi="Arial Narrow"/>
                <w:b/>
                <w:color w:val="00B0F0"/>
                <w:sz w:val="22"/>
                <w:szCs w:val="22"/>
              </w:rPr>
              <w:t xml:space="preserve">) pre burzu, ktoré sa týkajú organizovania mnohostranného obchodného systému. Burza organizujúca mnohostranný obchodný systém môže zaviesť aj ďalšie požiadavky.  </w:t>
              <w:tab/>
            </w:r>
          </w:p>
          <w:p w:rsidR="002C794A" w:rsidRPr="002C794A" w:rsidP="002C794A">
            <w:pPr>
              <w:suppressAutoHyphens/>
              <w:bidi w:val="0"/>
              <w:spacing w:before="0" w:beforeAutospacing="0" w:after="0" w:afterAutospacing="0" w:line="240" w:lineRule="auto"/>
              <w:ind w:left="57" w:hanging="57"/>
              <w:jc w:val="both"/>
              <w:rPr>
                <w:rFonts w:ascii="Arial Narrow" w:hAnsi="Arial Narrow"/>
                <w:b/>
                <w:color w:val="00B0F0"/>
                <w:sz w:val="22"/>
                <w:szCs w:val="22"/>
              </w:rPr>
            </w:pPr>
          </w:p>
          <w:p w:rsidR="002C794A" w:rsidRPr="002C794A" w:rsidP="002C794A">
            <w:pPr>
              <w:pStyle w:val="ListParagraph"/>
              <w:numPr>
                <w:numId w:val="10"/>
              </w:numPr>
              <w:suppressAutoHyphens/>
              <w:bidi w:val="0"/>
              <w:spacing w:after="0" w:line="240" w:lineRule="auto"/>
              <w:ind w:left="57" w:hanging="57"/>
              <w:jc w:val="both"/>
              <w:rPr>
                <w:rFonts w:ascii="Arial Narrow" w:hAnsi="Arial Narrow"/>
                <w:b/>
                <w:color w:val="00B0F0"/>
                <w:sz w:val="22"/>
                <w:szCs w:val="22"/>
              </w:rPr>
            </w:pPr>
            <w:r w:rsidRPr="002C794A">
              <w:rPr>
                <w:rFonts w:ascii="Arial Narrow" w:hAnsi="Arial Narrow"/>
                <w:b/>
                <w:color w:val="00B0F0"/>
                <w:sz w:val="22"/>
                <w:szCs w:val="22"/>
              </w:rPr>
              <w:t>Národná banka Slovenska zruší registráciu mnohostranného obchodného systému ako rastového trhu, ak</w:t>
            </w:r>
          </w:p>
          <w:p w:rsidR="002C794A" w:rsidRPr="002C794A" w:rsidP="002C794A">
            <w:pPr>
              <w:pStyle w:val="ListParagraph"/>
              <w:numPr>
                <w:ilvl w:val="1"/>
                <w:numId w:val="10"/>
              </w:numPr>
              <w:suppressAutoHyphens/>
              <w:bidi w:val="0"/>
              <w:spacing w:after="0" w:line="240" w:lineRule="auto"/>
              <w:ind w:left="57" w:hanging="57"/>
              <w:jc w:val="both"/>
              <w:rPr>
                <w:rFonts w:ascii="Arial Narrow" w:hAnsi="Arial Narrow"/>
                <w:b/>
                <w:color w:val="00B0F0"/>
                <w:sz w:val="22"/>
                <w:szCs w:val="22"/>
              </w:rPr>
            </w:pPr>
            <w:r w:rsidRPr="002C794A">
              <w:rPr>
                <w:rFonts w:ascii="Arial Narrow" w:hAnsi="Arial Narrow"/>
                <w:b/>
                <w:color w:val="00B0F0"/>
                <w:sz w:val="22"/>
                <w:szCs w:val="22"/>
              </w:rPr>
              <w:t>burza organizujúca rastový trh o to požiada,</w:t>
            </w:r>
          </w:p>
          <w:p w:rsidR="002C794A" w:rsidRPr="002C794A" w:rsidP="002C794A">
            <w:pPr>
              <w:pStyle w:val="ListParagraph"/>
              <w:numPr>
                <w:ilvl w:val="1"/>
                <w:numId w:val="10"/>
              </w:numPr>
              <w:suppressAutoHyphens/>
              <w:bidi w:val="0"/>
              <w:spacing w:after="0" w:line="240" w:lineRule="auto"/>
              <w:ind w:left="57" w:hanging="57"/>
              <w:jc w:val="both"/>
              <w:rPr>
                <w:rFonts w:ascii="Arial Narrow" w:hAnsi="Arial Narrow"/>
                <w:b/>
                <w:color w:val="00B0F0"/>
                <w:sz w:val="22"/>
                <w:szCs w:val="22"/>
              </w:rPr>
            </w:pPr>
            <w:r w:rsidRPr="002C794A">
              <w:rPr>
                <w:rFonts w:ascii="Arial Narrow" w:hAnsi="Arial Narrow"/>
                <w:b/>
                <w:color w:val="00B0F0"/>
                <w:sz w:val="22"/>
                <w:szCs w:val="22"/>
              </w:rPr>
              <w:t>burza organizujúca rastový trh prestala spĺňať požiadavky uvedené v odseku 3 alebo osobitnom predpise.</w:t>
            </w:r>
            <w:r w:rsidRPr="002C794A">
              <w:rPr>
                <w:rFonts w:ascii="Arial Narrow" w:hAnsi="Arial Narrow"/>
                <w:b/>
                <w:color w:val="00B0F0"/>
                <w:sz w:val="22"/>
                <w:szCs w:val="22"/>
                <w:vertAlign w:val="superscript"/>
              </w:rPr>
              <w:t>66e</w:t>
            </w:r>
            <w:r w:rsidRPr="002C794A">
              <w:rPr>
                <w:rFonts w:ascii="Arial Narrow" w:hAnsi="Arial Narrow"/>
                <w:b/>
                <w:color w:val="00B0F0"/>
                <w:sz w:val="22"/>
                <w:szCs w:val="22"/>
              </w:rPr>
              <w:t>)</w:t>
            </w:r>
          </w:p>
          <w:p w:rsidR="002C794A" w:rsidRPr="002C794A" w:rsidP="002C794A">
            <w:pPr>
              <w:suppressAutoHyphens/>
              <w:bidi w:val="0"/>
              <w:spacing w:before="0" w:beforeAutospacing="0" w:after="0" w:afterAutospacing="0" w:line="240" w:lineRule="auto"/>
              <w:ind w:left="57" w:hanging="57"/>
              <w:jc w:val="both"/>
              <w:rPr>
                <w:rFonts w:ascii="Arial Narrow" w:hAnsi="Arial Narrow"/>
                <w:b/>
                <w:color w:val="00B0F0"/>
                <w:sz w:val="22"/>
                <w:szCs w:val="22"/>
              </w:rPr>
            </w:pPr>
          </w:p>
          <w:p w:rsidR="002C794A" w:rsidRPr="002C794A" w:rsidP="002C794A">
            <w:pPr>
              <w:pStyle w:val="ListParagraph"/>
              <w:numPr>
                <w:numId w:val="10"/>
              </w:numPr>
              <w:suppressAutoHyphens/>
              <w:bidi w:val="0"/>
              <w:spacing w:after="0" w:line="240" w:lineRule="auto"/>
              <w:ind w:left="57" w:hanging="57"/>
              <w:jc w:val="both"/>
              <w:rPr>
                <w:rFonts w:ascii="Arial Narrow" w:hAnsi="Arial Narrow"/>
                <w:b/>
                <w:color w:val="00B0F0"/>
                <w:sz w:val="22"/>
                <w:szCs w:val="22"/>
              </w:rPr>
            </w:pPr>
            <w:r w:rsidRPr="002C794A">
              <w:rPr>
                <w:rFonts w:ascii="Arial Narrow" w:hAnsi="Arial Narrow"/>
                <w:b/>
                <w:color w:val="00B0F0"/>
                <w:sz w:val="22"/>
                <w:szCs w:val="22"/>
              </w:rPr>
              <w:t xml:space="preserve">Národná banka Slovenska oznámi Európskemu orgánu dohľadu (Európskemu orgánu pre cenné papiere a trhy) bez zbytočného odkladu registráciu mnohostranného obchodného systému ako rastového trhu alebo jej zrušenie.  </w:t>
            </w:r>
          </w:p>
          <w:p w:rsidR="002C794A" w:rsidP="002C794A">
            <w:pPr>
              <w:suppressAutoHyphens/>
              <w:bidi w:val="0"/>
              <w:spacing w:before="0" w:beforeAutospacing="0" w:after="0" w:afterAutospacing="0" w:line="240" w:lineRule="auto"/>
              <w:ind w:left="57" w:hanging="57"/>
              <w:jc w:val="both"/>
              <w:rPr>
                <w:rFonts w:ascii="Arial Narrow" w:hAnsi="Arial Narrow"/>
                <w:b/>
                <w:color w:val="00B0F0"/>
                <w:sz w:val="22"/>
                <w:szCs w:val="22"/>
              </w:rPr>
            </w:pPr>
            <w:r w:rsidRPr="002C794A">
              <w:rPr>
                <w:rFonts w:ascii="Arial Narrow" w:hAnsi="Arial Narrow"/>
                <w:b/>
                <w:color w:val="00B0F0"/>
                <w:sz w:val="22"/>
                <w:szCs w:val="22"/>
              </w:rPr>
              <w:t xml:space="preserve">      </w:t>
            </w:r>
          </w:p>
          <w:p w:rsidR="002C794A" w:rsidP="002C794A">
            <w:pPr>
              <w:suppressAutoHyphens/>
              <w:bidi w:val="0"/>
              <w:spacing w:before="0" w:beforeAutospacing="0" w:after="0" w:afterAutospacing="0" w:line="240" w:lineRule="auto"/>
              <w:ind w:left="57" w:hanging="57"/>
              <w:jc w:val="both"/>
              <w:rPr>
                <w:rFonts w:ascii="Arial Narrow" w:hAnsi="Arial Narrow"/>
                <w:b/>
                <w:color w:val="00B0F0"/>
                <w:sz w:val="22"/>
                <w:szCs w:val="22"/>
              </w:rPr>
            </w:pPr>
          </w:p>
          <w:p w:rsidR="002C794A" w:rsidP="002C794A">
            <w:pPr>
              <w:suppressAutoHyphens/>
              <w:bidi w:val="0"/>
              <w:spacing w:before="0" w:beforeAutospacing="0" w:after="0" w:afterAutospacing="0" w:line="240" w:lineRule="auto"/>
              <w:ind w:left="57" w:hanging="57"/>
              <w:jc w:val="both"/>
              <w:rPr>
                <w:rFonts w:ascii="Arial Narrow" w:hAnsi="Arial Narrow"/>
                <w:b/>
                <w:color w:val="00B0F0"/>
                <w:sz w:val="22"/>
                <w:szCs w:val="22"/>
              </w:rPr>
            </w:pPr>
          </w:p>
          <w:p w:rsidR="002C794A" w:rsidRPr="002C794A" w:rsidP="002C794A">
            <w:pPr>
              <w:suppressAutoHyphens/>
              <w:bidi w:val="0"/>
              <w:spacing w:before="0" w:beforeAutospacing="0" w:after="0" w:afterAutospacing="0" w:line="240" w:lineRule="auto"/>
              <w:ind w:left="57" w:hanging="57"/>
              <w:jc w:val="both"/>
              <w:rPr>
                <w:rFonts w:ascii="Arial Narrow" w:hAnsi="Arial Narrow"/>
                <w:b/>
                <w:color w:val="00B0F0"/>
                <w:sz w:val="22"/>
                <w:szCs w:val="22"/>
              </w:rPr>
            </w:pPr>
          </w:p>
          <w:p w:rsidR="002C794A" w:rsidRPr="002C794A" w:rsidP="002C794A">
            <w:pPr>
              <w:pStyle w:val="ListParagraph"/>
              <w:numPr>
                <w:numId w:val="10"/>
              </w:numPr>
              <w:suppressAutoHyphens/>
              <w:bidi w:val="0"/>
              <w:spacing w:after="0" w:line="240" w:lineRule="auto"/>
              <w:ind w:left="57" w:hanging="57"/>
              <w:jc w:val="both"/>
              <w:rPr>
                <w:rFonts w:ascii="Arial Narrow" w:hAnsi="Arial Narrow"/>
                <w:b/>
                <w:color w:val="00B0F0"/>
                <w:sz w:val="22"/>
                <w:szCs w:val="22"/>
              </w:rPr>
            </w:pPr>
            <w:r w:rsidRPr="002C794A">
              <w:rPr>
                <w:rFonts w:ascii="Arial Narrow" w:hAnsi="Arial Narrow"/>
                <w:b/>
                <w:color w:val="00B0F0"/>
                <w:sz w:val="22"/>
                <w:szCs w:val="22"/>
              </w:rPr>
              <w:t xml:space="preserve">S finančným nástrojom emitenta, ktorý je prijatý na obchodovanie na jednom rastovom trhu, sa môže obchodovať aj na inom rastovom trhu, len ak bol emitent o tejto skutočnosti informovaný a nenamietal, pričom však emitent nepodlieha žiadnym informačným povinnostiam, ak ide o riadenie a správu spoločnosti alebo akékoľvek zverejňovanie informácií v súvislosti s týmto iným rastovým trhom.     </w:t>
            </w:r>
          </w:p>
          <w:p w:rsidR="006D4455" w:rsidRPr="007C2FF8" w:rsidP="006F7DD8">
            <w:pPr>
              <w:pStyle w:val="ListParagraph"/>
              <w:suppressAutoHyphens/>
              <w:bidi w:val="0"/>
              <w:spacing w:after="160" w:line="254" w:lineRule="auto"/>
              <w:ind w:left="0"/>
              <w:jc w:val="both"/>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00855E55">
              <w:rPr>
                <w:rFonts w:ascii="Arial Narrow" w:hAnsi="Arial Narrow"/>
                <w:sz w:val="22"/>
                <w:szCs w:val="22"/>
              </w:rPr>
              <w:t>Ú</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2C794A"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006F7DD8">
              <w:rPr>
                <w:rFonts w:ascii="Arial Narrow" w:hAnsi="Arial Narrow"/>
                <w:sz w:val="22"/>
                <w:szCs w:val="22"/>
              </w:rPr>
              <w:t>Ú</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4F1C7C" w:rsidP="006D4455">
            <w:pPr>
              <w:autoSpaceDE w:val="0"/>
              <w:autoSpaceDN w:val="0"/>
              <w:bidi w:val="0"/>
              <w:spacing w:before="0" w:beforeAutospacing="0" w:after="0" w:afterAutospacing="0" w:line="240" w:lineRule="auto"/>
              <w:jc w:val="center"/>
              <w:rPr>
                <w:rFonts w:ascii="Arial Narrow" w:hAnsi="Arial Narrow"/>
                <w:sz w:val="22"/>
                <w:szCs w:val="22"/>
              </w:rPr>
            </w:pPr>
          </w:p>
          <w:p w:rsidR="004F1C7C" w:rsidP="006D4455">
            <w:pPr>
              <w:autoSpaceDE w:val="0"/>
              <w:autoSpaceDN w:val="0"/>
              <w:bidi w:val="0"/>
              <w:spacing w:before="0" w:beforeAutospacing="0" w:after="0" w:afterAutospacing="0" w:line="240" w:lineRule="auto"/>
              <w:jc w:val="center"/>
              <w:rPr>
                <w:rFonts w:ascii="Arial Narrow" w:hAnsi="Arial Narrow"/>
                <w:sz w:val="22"/>
                <w:szCs w:val="22"/>
              </w:rPr>
            </w:pPr>
          </w:p>
          <w:p w:rsidR="004F1C7C" w:rsidP="006D4455">
            <w:pPr>
              <w:autoSpaceDE w:val="0"/>
              <w:autoSpaceDN w:val="0"/>
              <w:bidi w:val="0"/>
              <w:spacing w:before="0" w:beforeAutospacing="0" w:after="0" w:afterAutospacing="0" w:line="240" w:lineRule="auto"/>
              <w:jc w:val="center"/>
              <w:rPr>
                <w:rFonts w:ascii="Arial Narrow" w:hAnsi="Arial Narrow"/>
                <w:sz w:val="22"/>
                <w:szCs w:val="22"/>
              </w:rPr>
            </w:pPr>
          </w:p>
          <w:p w:rsidR="004F1C7C" w:rsidP="006D4455">
            <w:pPr>
              <w:autoSpaceDE w:val="0"/>
              <w:autoSpaceDN w:val="0"/>
              <w:bidi w:val="0"/>
              <w:spacing w:before="0" w:beforeAutospacing="0" w:after="0" w:afterAutospacing="0" w:line="240" w:lineRule="auto"/>
              <w:jc w:val="center"/>
              <w:rPr>
                <w:rFonts w:ascii="Arial Narrow" w:hAnsi="Arial Narrow"/>
                <w:sz w:val="22"/>
                <w:szCs w:val="22"/>
              </w:rPr>
            </w:pPr>
          </w:p>
          <w:p w:rsidR="004F1C7C"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pStyle w:val="Heading1"/>
              <w:bidi w:val="0"/>
              <w:spacing w:after="0" w:line="240" w:lineRule="auto"/>
              <w:rPr>
                <w:rFonts w:ascii="Arial Narrow" w:hAnsi="Arial Narrow"/>
                <w:b w:val="0"/>
                <w:bCs w:val="0"/>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čl.34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pStyle w:val="CM4"/>
              <w:bidi w:val="0"/>
              <w:spacing w:before="60" w:after="60" w:line="240" w:lineRule="auto"/>
              <w:rPr>
                <w:rFonts w:ascii="Arial Narrow" w:hAnsi="Arial Narrow"/>
                <w:b/>
                <w:bCs/>
                <w:sz w:val="22"/>
                <w:szCs w:val="22"/>
              </w:rPr>
            </w:pPr>
            <w:r w:rsidRPr="007C2FF8">
              <w:rPr>
                <w:rFonts w:ascii="Arial Narrow" w:hAnsi="Arial Narrow"/>
                <w:b/>
                <w:bCs/>
                <w:i/>
                <w:iCs/>
                <w:sz w:val="22"/>
                <w:szCs w:val="22"/>
              </w:rPr>
              <w:t>KAPITOLA III</w:t>
            </w:r>
          </w:p>
          <w:p w:rsidR="006D4455" w:rsidRPr="007C2FF8" w:rsidP="006D4455">
            <w:pPr>
              <w:pStyle w:val="CM4"/>
              <w:bidi w:val="0"/>
              <w:spacing w:before="60" w:after="60" w:line="240" w:lineRule="auto"/>
              <w:rPr>
                <w:rFonts w:ascii="Arial Narrow" w:hAnsi="Arial Narrow"/>
                <w:b/>
                <w:bCs/>
                <w:sz w:val="22"/>
                <w:szCs w:val="22"/>
              </w:rPr>
            </w:pPr>
            <w:r w:rsidRPr="007C2FF8">
              <w:rPr>
                <w:rFonts w:ascii="Arial Narrow" w:hAnsi="Arial Narrow"/>
                <w:b/>
                <w:bCs/>
                <w:i/>
                <w:iCs/>
                <w:sz w:val="22"/>
                <w:szCs w:val="22"/>
              </w:rPr>
              <w:t>Práva investičných spoločností</w:t>
            </w:r>
          </w:p>
          <w:p w:rsidR="006D4455" w:rsidRPr="007C2FF8" w:rsidP="006D4455">
            <w:pPr>
              <w:pStyle w:val="CM4"/>
              <w:bidi w:val="0"/>
              <w:spacing w:after="60" w:line="240" w:lineRule="auto"/>
              <w:rPr>
                <w:rFonts w:ascii="Arial Narrow" w:hAnsi="Arial Narrow"/>
                <w:b/>
                <w:bCs/>
                <w:sz w:val="22"/>
                <w:szCs w:val="22"/>
              </w:rPr>
            </w:pPr>
            <w:r w:rsidRPr="007C2FF8">
              <w:rPr>
                <w:rFonts w:ascii="Arial Narrow" w:hAnsi="Arial Narrow"/>
                <w:b/>
                <w:bCs/>
                <w:sz w:val="22"/>
                <w:szCs w:val="22"/>
              </w:rPr>
              <w:t>Sloboda poskytovať investičné služby a činnosti</w:t>
            </w:r>
          </w:p>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1.   Členské štáty zabezpečia, aby každá investičná spoločnosť, ktorej bolo udelené povolenie a ktorá je pod dohľadom príslušných orgánov iného členského štátu v súlade s touto smernicou, a v prípade úverových inštitúcií v súlade so smernicou 2013/36/EÚ, mohla slobodne poskytovať investičné služby a/alebo vykonávať investičné činnosti, ako aj vedľajšie služby na ich území za podmienky, že sa na takéto služby a činnosti vzťahuje jej povolenie. Vedľajšie služby sa môžu poskytovať výlučne spolu s investičnou službou a/alebo činnosťou.</w:t>
            </w:r>
          </w:p>
          <w:p w:rsidR="00234A42" w:rsidP="00234A42">
            <w:pPr>
              <w:pStyle w:val="Default"/>
              <w:bidi w:val="0"/>
              <w:spacing w:after="0" w:line="240" w:lineRule="auto"/>
            </w:pPr>
          </w:p>
          <w:p w:rsidR="00234A42" w:rsidP="00234A42">
            <w:pPr>
              <w:pStyle w:val="Default"/>
              <w:bidi w:val="0"/>
              <w:spacing w:after="0" w:line="240" w:lineRule="auto"/>
            </w:pPr>
          </w:p>
          <w:p w:rsidR="00234A42" w:rsidP="00234A42">
            <w:pPr>
              <w:pStyle w:val="Default"/>
              <w:bidi w:val="0"/>
              <w:spacing w:after="0" w:line="240" w:lineRule="auto"/>
            </w:pPr>
          </w:p>
          <w:p w:rsidR="00234A42" w:rsidP="00234A42">
            <w:pPr>
              <w:pStyle w:val="Default"/>
              <w:bidi w:val="0"/>
              <w:spacing w:after="0" w:line="240" w:lineRule="auto"/>
            </w:pPr>
          </w:p>
          <w:p w:rsidR="00234A42" w:rsidP="00234A42">
            <w:pPr>
              <w:pStyle w:val="Default"/>
              <w:bidi w:val="0"/>
              <w:spacing w:after="0" w:line="240" w:lineRule="auto"/>
            </w:pPr>
          </w:p>
          <w:p w:rsidR="00234A42" w:rsidP="00234A42">
            <w:pPr>
              <w:pStyle w:val="Default"/>
              <w:bidi w:val="0"/>
              <w:spacing w:after="0" w:line="240" w:lineRule="auto"/>
            </w:pPr>
          </w:p>
          <w:p w:rsidR="00234A42" w:rsidP="00234A42">
            <w:pPr>
              <w:pStyle w:val="Default"/>
              <w:bidi w:val="0"/>
              <w:spacing w:after="0" w:line="240" w:lineRule="auto"/>
            </w:pPr>
          </w:p>
          <w:p w:rsidR="00234A42" w:rsidP="00234A42">
            <w:pPr>
              <w:pStyle w:val="Default"/>
              <w:bidi w:val="0"/>
              <w:spacing w:after="0" w:line="240" w:lineRule="auto"/>
            </w:pPr>
          </w:p>
          <w:p w:rsidR="00234A42" w:rsidP="00234A42">
            <w:pPr>
              <w:pStyle w:val="Default"/>
              <w:bidi w:val="0"/>
              <w:spacing w:after="0" w:line="240" w:lineRule="auto"/>
            </w:pPr>
          </w:p>
          <w:p w:rsidR="00234A42" w:rsidP="00234A42">
            <w:pPr>
              <w:pStyle w:val="Default"/>
              <w:bidi w:val="0"/>
              <w:spacing w:after="0" w:line="240" w:lineRule="auto"/>
            </w:pPr>
          </w:p>
          <w:p w:rsidR="00234A42" w:rsidP="00234A42">
            <w:pPr>
              <w:pStyle w:val="Default"/>
              <w:bidi w:val="0"/>
              <w:spacing w:after="0" w:line="240" w:lineRule="auto"/>
            </w:pPr>
          </w:p>
          <w:p w:rsidR="00234A42" w:rsidP="00234A42">
            <w:pPr>
              <w:pStyle w:val="Default"/>
              <w:bidi w:val="0"/>
              <w:spacing w:after="0" w:line="240" w:lineRule="auto"/>
            </w:pPr>
          </w:p>
          <w:p w:rsidR="00234A42" w:rsidP="00234A42">
            <w:pPr>
              <w:pStyle w:val="Default"/>
              <w:bidi w:val="0"/>
              <w:spacing w:after="0" w:line="240" w:lineRule="auto"/>
            </w:pPr>
          </w:p>
          <w:p w:rsidR="00234A42" w:rsidP="00234A42">
            <w:pPr>
              <w:pStyle w:val="Default"/>
              <w:bidi w:val="0"/>
              <w:spacing w:after="0" w:line="240" w:lineRule="auto"/>
            </w:pPr>
          </w:p>
          <w:p w:rsidR="00234A42" w:rsidP="00234A42">
            <w:pPr>
              <w:pStyle w:val="Default"/>
              <w:bidi w:val="0"/>
              <w:spacing w:after="0" w:line="240" w:lineRule="auto"/>
            </w:pPr>
          </w:p>
          <w:p w:rsidR="00234A42" w:rsidP="00234A42">
            <w:pPr>
              <w:pStyle w:val="Default"/>
              <w:bidi w:val="0"/>
              <w:spacing w:after="0" w:line="240" w:lineRule="auto"/>
            </w:pPr>
          </w:p>
          <w:p w:rsidR="00234A42" w:rsidP="00234A42">
            <w:pPr>
              <w:pStyle w:val="Default"/>
              <w:bidi w:val="0"/>
              <w:spacing w:after="0" w:line="240" w:lineRule="auto"/>
            </w:pPr>
          </w:p>
          <w:p w:rsidR="00234A42" w:rsidP="00234A42">
            <w:pPr>
              <w:pStyle w:val="Default"/>
              <w:bidi w:val="0"/>
              <w:spacing w:after="0" w:line="240" w:lineRule="auto"/>
            </w:pPr>
          </w:p>
          <w:p w:rsidR="00234A42" w:rsidP="00234A42">
            <w:pPr>
              <w:pStyle w:val="Default"/>
              <w:bidi w:val="0"/>
              <w:spacing w:after="0" w:line="240" w:lineRule="auto"/>
            </w:pPr>
          </w:p>
          <w:p w:rsidR="00234A42" w:rsidP="00234A42">
            <w:pPr>
              <w:pStyle w:val="Default"/>
              <w:bidi w:val="0"/>
              <w:spacing w:after="0" w:line="240" w:lineRule="auto"/>
            </w:pPr>
          </w:p>
          <w:p w:rsidR="00234A42" w:rsidP="00234A42">
            <w:pPr>
              <w:pStyle w:val="Default"/>
              <w:bidi w:val="0"/>
              <w:spacing w:after="0" w:line="240" w:lineRule="auto"/>
            </w:pPr>
          </w:p>
          <w:p w:rsidR="009E1A2C" w:rsidP="00234A42">
            <w:pPr>
              <w:pStyle w:val="Default"/>
              <w:bidi w:val="0"/>
              <w:spacing w:after="0" w:line="240" w:lineRule="auto"/>
            </w:pPr>
          </w:p>
          <w:p w:rsidR="00234A42" w:rsidP="00234A42">
            <w:pPr>
              <w:pStyle w:val="Default"/>
              <w:bidi w:val="0"/>
              <w:spacing w:after="0" w:line="240" w:lineRule="auto"/>
            </w:pPr>
          </w:p>
          <w:p w:rsidR="00234A42" w:rsidRPr="00234A42" w:rsidP="00234A42">
            <w:pPr>
              <w:pStyle w:val="Default"/>
              <w:bidi w:val="0"/>
              <w:spacing w:after="0" w:line="240" w:lineRule="auto"/>
            </w:pPr>
          </w:p>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Členské štáty nesmú uložiť v oblasti predmetu úpravy tejto smernice žiadne ďalšie požiadavky na takúto investičnú spoločnosť alebo úverovú inštitúciu.</w:t>
            </w:r>
          </w:p>
          <w:p w:rsidR="00234A42" w:rsidP="00234A42">
            <w:pPr>
              <w:pStyle w:val="Default"/>
              <w:bidi w:val="0"/>
              <w:spacing w:after="0" w:line="240" w:lineRule="auto"/>
            </w:pPr>
          </w:p>
          <w:p w:rsidR="00234A42" w:rsidP="00234A42">
            <w:pPr>
              <w:pStyle w:val="Default"/>
              <w:bidi w:val="0"/>
              <w:spacing w:after="0" w:line="240" w:lineRule="auto"/>
            </w:pPr>
          </w:p>
          <w:p w:rsidR="00234A42" w:rsidP="00234A42">
            <w:pPr>
              <w:pStyle w:val="Default"/>
              <w:bidi w:val="0"/>
              <w:spacing w:after="0" w:line="240" w:lineRule="auto"/>
            </w:pPr>
          </w:p>
          <w:p w:rsidR="00234A42" w:rsidP="00234A42">
            <w:pPr>
              <w:pStyle w:val="Default"/>
              <w:bidi w:val="0"/>
              <w:spacing w:after="0" w:line="240" w:lineRule="auto"/>
            </w:pPr>
          </w:p>
          <w:p w:rsidR="00234A42" w:rsidP="00234A42">
            <w:pPr>
              <w:pStyle w:val="Default"/>
              <w:bidi w:val="0"/>
              <w:spacing w:after="0" w:line="240" w:lineRule="auto"/>
            </w:pPr>
          </w:p>
          <w:p w:rsidR="00234A42" w:rsidP="00234A42">
            <w:pPr>
              <w:pStyle w:val="Default"/>
              <w:bidi w:val="0"/>
              <w:spacing w:after="0" w:line="240" w:lineRule="auto"/>
            </w:pPr>
          </w:p>
          <w:p w:rsidR="00234A42" w:rsidP="00234A42">
            <w:pPr>
              <w:pStyle w:val="Default"/>
              <w:bidi w:val="0"/>
              <w:spacing w:after="0" w:line="240" w:lineRule="auto"/>
            </w:pPr>
          </w:p>
          <w:p w:rsidR="00234A42" w:rsidRPr="00234A42" w:rsidP="00234A42">
            <w:pPr>
              <w:pStyle w:val="Default"/>
              <w:bidi w:val="0"/>
              <w:spacing w:after="0" w:line="240" w:lineRule="auto"/>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2.   Každá investičná spoločnosť, ktorá má v úmysle poskytovať služby alebo činnosti na území iného členského štátu po prvýkrát alebo ktorá má v úmysle zmeniť rozsah takto poskytovaných služieb alebo činností, oznámi príslušnému orgánu vo svojom domovskom členskom štáte tieto informácie:</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83"/>
              <w:gridCol w:w="636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62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a)</w:t>
                  </w:r>
                </w:p>
              </w:tc>
              <w:tc>
                <w:tcPr>
                  <w:tcW w:w="888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členský štát, v ktorom zamýšľa pôsobiť;</w:t>
                  </w: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1"/>
              <w:gridCol w:w="657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b)</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obchodný plán uvádzajúci najmä investičné služby a/alebo činnosti, ako aj vedľajšie služby, ktoré má v úmysle poskytovať na území tohto členského štátu, a či má v úmysle tak činiť prostredníctvom použitia viazaných sprostredkovateľov usadených v jej domovskom členskom štáte. Keď má investičná spoločnosť v úmysle používať viazaných sprostredkovateľov, investičná spoločnosť oznámi príslušnému orgánu svojho domovského členského štátu totožnosť týchto viazaných sprostredkovateľov.</w:t>
                  </w:r>
                </w:p>
              </w:tc>
            </w:tr>
          </w:tbl>
          <w:p w:rsidR="00234A42" w:rsidP="006D4455">
            <w:pPr>
              <w:pStyle w:val="CM4"/>
              <w:bidi w:val="0"/>
              <w:spacing w:before="60" w:after="60" w:line="240" w:lineRule="auto"/>
              <w:rPr>
                <w:rFonts w:ascii="Arial Narrow" w:hAnsi="Arial Narrow"/>
                <w:sz w:val="22"/>
                <w:szCs w:val="22"/>
              </w:rPr>
            </w:pPr>
            <w:r w:rsidRPr="007C2FF8" w:rsidR="006D4455">
              <w:rPr>
                <w:rFonts w:ascii="Arial Narrow" w:hAnsi="Arial Narrow"/>
                <w:sz w:val="22"/>
                <w:szCs w:val="22"/>
              </w:rPr>
              <w:t xml:space="preserve">Ak má investičná spoločnosť v úmysle používať viazaných sprostredkovateľov usadených v jej domovskom členskom štáte na území členských štátov, v ktorých má v úmysle poskytovať služby, príslušný orgán domovského členského štátu investičnej spoločnosti oznámi v lehote jedného mesiaca od prijatia všetkých informácií príslušnému orgánu hostiteľského členského štátu určenému ako kontaktné miesto v súlade s článkom 79 ods. 1 totožnosť viazaných sprostredkovateľov, ktorých má investičná spoločnosť v úmysle používať v tomto členskom štáte na poskytovanie investičných služieb a činností. Hostiteľský členský štát takéto informácie zverejní. </w:t>
            </w:r>
          </w:p>
          <w:p w:rsidR="00234A42" w:rsidP="006D4455">
            <w:pPr>
              <w:pStyle w:val="CM4"/>
              <w:bidi w:val="0"/>
              <w:spacing w:before="60" w:after="60" w:line="240" w:lineRule="auto"/>
              <w:rPr>
                <w:rFonts w:ascii="Arial Narrow" w:hAnsi="Arial Narrow"/>
                <w:sz w:val="22"/>
                <w:szCs w:val="22"/>
              </w:rPr>
            </w:pPr>
          </w:p>
          <w:p w:rsidR="00234A42" w:rsidP="006D4455">
            <w:pPr>
              <w:pStyle w:val="CM4"/>
              <w:bidi w:val="0"/>
              <w:spacing w:before="60" w:after="60" w:line="240" w:lineRule="auto"/>
              <w:rPr>
                <w:rFonts w:ascii="Arial Narrow" w:hAnsi="Arial Narrow"/>
                <w:sz w:val="22"/>
                <w:szCs w:val="22"/>
              </w:rPr>
            </w:pPr>
          </w:p>
          <w:p w:rsidR="00234A42" w:rsidP="006D4455">
            <w:pPr>
              <w:pStyle w:val="CM4"/>
              <w:bidi w:val="0"/>
              <w:spacing w:before="60" w:after="60" w:line="240" w:lineRule="auto"/>
              <w:rPr>
                <w:rFonts w:ascii="Arial Narrow" w:hAnsi="Arial Narrow"/>
                <w:sz w:val="22"/>
                <w:szCs w:val="22"/>
              </w:rPr>
            </w:pPr>
          </w:p>
          <w:p w:rsidR="00234A42" w:rsidP="006D4455">
            <w:pPr>
              <w:pStyle w:val="CM4"/>
              <w:bidi w:val="0"/>
              <w:spacing w:before="60" w:after="60" w:line="240" w:lineRule="auto"/>
              <w:rPr>
                <w:rFonts w:ascii="Arial Narrow" w:hAnsi="Arial Narrow"/>
                <w:sz w:val="22"/>
                <w:szCs w:val="22"/>
              </w:rPr>
            </w:pPr>
          </w:p>
          <w:p w:rsidR="00234A42" w:rsidP="006D4455">
            <w:pPr>
              <w:pStyle w:val="CM4"/>
              <w:bidi w:val="0"/>
              <w:spacing w:before="60" w:after="60" w:line="240" w:lineRule="auto"/>
              <w:rPr>
                <w:rFonts w:ascii="Arial Narrow" w:hAnsi="Arial Narrow"/>
                <w:sz w:val="22"/>
                <w:szCs w:val="22"/>
              </w:rPr>
            </w:pPr>
          </w:p>
          <w:p w:rsidR="00234A42" w:rsidP="006D4455">
            <w:pPr>
              <w:pStyle w:val="CM4"/>
              <w:bidi w:val="0"/>
              <w:spacing w:before="60" w:after="60" w:line="240" w:lineRule="auto"/>
              <w:rPr>
                <w:rFonts w:ascii="Arial Narrow" w:hAnsi="Arial Narrow"/>
                <w:sz w:val="22"/>
                <w:szCs w:val="22"/>
              </w:rPr>
            </w:pPr>
          </w:p>
          <w:p w:rsidR="00234A42" w:rsidP="006D4455">
            <w:pPr>
              <w:pStyle w:val="CM4"/>
              <w:bidi w:val="0"/>
              <w:spacing w:before="60" w:after="60" w:line="240" w:lineRule="auto"/>
              <w:rPr>
                <w:rFonts w:ascii="Arial Narrow" w:hAnsi="Arial Narrow"/>
                <w:sz w:val="22"/>
                <w:szCs w:val="22"/>
              </w:rPr>
            </w:pPr>
          </w:p>
          <w:p w:rsidR="00234A42" w:rsidP="006D4455">
            <w:pPr>
              <w:pStyle w:val="CM4"/>
              <w:bidi w:val="0"/>
              <w:spacing w:before="60" w:after="60" w:line="240" w:lineRule="auto"/>
              <w:rPr>
                <w:rFonts w:ascii="Arial Narrow" w:hAnsi="Arial Narrow"/>
                <w:sz w:val="22"/>
                <w:szCs w:val="22"/>
              </w:rPr>
            </w:pPr>
          </w:p>
          <w:p w:rsidR="00234A42" w:rsidP="006D4455">
            <w:pPr>
              <w:pStyle w:val="CM4"/>
              <w:bidi w:val="0"/>
              <w:spacing w:before="60" w:after="60" w:line="240" w:lineRule="auto"/>
              <w:rPr>
                <w:rFonts w:ascii="Arial Narrow" w:hAnsi="Arial Narrow"/>
                <w:sz w:val="22"/>
                <w:szCs w:val="22"/>
              </w:rPr>
            </w:pPr>
          </w:p>
          <w:p w:rsidR="00234A42" w:rsidP="00234A42">
            <w:pPr>
              <w:pStyle w:val="Default"/>
              <w:bidi w:val="0"/>
              <w:spacing w:after="0" w:line="240" w:lineRule="auto"/>
            </w:pPr>
          </w:p>
          <w:p w:rsidR="00234A42" w:rsidP="00234A42">
            <w:pPr>
              <w:pStyle w:val="Default"/>
              <w:bidi w:val="0"/>
              <w:spacing w:after="0" w:line="240" w:lineRule="auto"/>
            </w:pPr>
          </w:p>
          <w:p w:rsidR="00234A42" w:rsidP="00234A42">
            <w:pPr>
              <w:pStyle w:val="Default"/>
              <w:bidi w:val="0"/>
              <w:spacing w:after="0" w:line="240" w:lineRule="auto"/>
            </w:pPr>
          </w:p>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Orgán ESMA môže požiadať o prístup k týmto informáciám v súlade s postupom a za podmienok stanovených v článku 35 nariadenia (EÚ) č. 1095/2010.</w:t>
            </w:r>
          </w:p>
          <w:p w:rsidR="003B169F" w:rsidRPr="003B169F" w:rsidP="003B169F">
            <w:pPr>
              <w:pStyle w:val="Default"/>
              <w:bidi w:val="0"/>
              <w:spacing w:after="0" w:line="240" w:lineRule="auto"/>
            </w:pPr>
          </w:p>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3.   Príslušný orgán domovského členského štátu postúpi informácie do jedného mesiaca od ich prijatia príslušnému orgánu hostiteľského členského štátu určenému ako kontaktné miesto v súlade s článkom 79 ods. 1 Investičná spoločnosť môže potom začať poskytovať príslušné investičné služby a činnosti v hostiteľskom členskom štáte.</w:t>
            </w:r>
          </w:p>
          <w:p w:rsidR="00234A42" w:rsidP="00234A42">
            <w:pPr>
              <w:pStyle w:val="Default"/>
              <w:bidi w:val="0"/>
              <w:spacing w:after="0" w:line="240" w:lineRule="auto"/>
            </w:pPr>
          </w:p>
          <w:p w:rsidR="00234A42" w:rsidP="00234A42">
            <w:pPr>
              <w:pStyle w:val="Default"/>
              <w:bidi w:val="0"/>
              <w:spacing w:after="0" w:line="240" w:lineRule="auto"/>
            </w:pPr>
          </w:p>
          <w:p w:rsidR="00234A42" w:rsidP="00234A42">
            <w:pPr>
              <w:pStyle w:val="Default"/>
              <w:bidi w:val="0"/>
              <w:spacing w:after="0" w:line="240" w:lineRule="auto"/>
            </w:pPr>
          </w:p>
          <w:p w:rsidR="00234A42" w:rsidP="00234A42">
            <w:pPr>
              <w:pStyle w:val="Default"/>
              <w:bidi w:val="0"/>
              <w:spacing w:after="0" w:line="240" w:lineRule="auto"/>
            </w:pPr>
          </w:p>
          <w:p w:rsidR="00234A42" w:rsidP="00234A42">
            <w:pPr>
              <w:pStyle w:val="Default"/>
              <w:bidi w:val="0"/>
              <w:spacing w:after="0" w:line="240" w:lineRule="auto"/>
            </w:pPr>
          </w:p>
          <w:p w:rsidR="00234A42" w:rsidP="00234A42">
            <w:pPr>
              <w:pStyle w:val="Default"/>
              <w:bidi w:val="0"/>
              <w:spacing w:after="0" w:line="240" w:lineRule="auto"/>
            </w:pPr>
          </w:p>
          <w:p w:rsidR="00234A42" w:rsidP="00234A42">
            <w:pPr>
              <w:pStyle w:val="Default"/>
              <w:bidi w:val="0"/>
              <w:spacing w:after="0" w:line="240" w:lineRule="auto"/>
            </w:pPr>
          </w:p>
          <w:p w:rsidR="00234A42" w:rsidP="00234A42">
            <w:pPr>
              <w:pStyle w:val="Default"/>
              <w:bidi w:val="0"/>
              <w:spacing w:after="0" w:line="240" w:lineRule="auto"/>
            </w:pPr>
          </w:p>
          <w:p w:rsidR="00234A42" w:rsidP="00234A42">
            <w:pPr>
              <w:pStyle w:val="Default"/>
              <w:bidi w:val="0"/>
              <w:spacing w:after="0" w:line="240" w:lineRule="auto"/>
            </w:pPr>
          </w:p>
          <w:p w:rsidR="00234A42" w:rsidP="00234A42">
            <w:pPr>
              <w:pStyle w:val="Default"/>
              <w:bidi w:val="0"/>
              <w:spacing w:after="0" w:line="240" w:lineRule="auto"/>
            </w:pPr>
          </w:p>
          <w:p w:rsidR="00234A42" w:rsidP="00234A42">
            <w:pPr>
              <w:pStyle w:val="Default"/>
              <w:bidi w:val="0"/>
              <w:spacing w:after="0" w:line="240" w:lineRule="auto"/>
            </w:pPr>
          </w:p>
          <w:p w:rsidR="00234A42" w:rsidP="00234A42">
            <w:pPr>
              <w:pStyle w:val="Default"/>
              <w:bidi w:val="0"/>
              <w:spacing w:after="0" w:line="240" w:lineRule="auto"/>
            </w:pPr>
          </w:p>
          <w:p w:rsidR="00E83D06" w:rsidRPr="00234A42" w:rsidP="00234A42">
            <w:pPr>
              <w:pStyle w:val="Default"/>
              <w:bidi w:val="0"/>
              <w:spacing w:after="0" w:line="240" w:lineRule="auto"/>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4.   Prípadnú zmenu akýchkoľvek údajov oznámených v súlade s odsekom 2 investičná spoločnosť písomne oznámi príslušnému orgánu domovského členského štátu aspoň jeden mesiac pred vykonaním zmeny. Príslušný orgán domovského členského štátu informuje príslušný orgán hostiteľského členského štátu o tejto zmene.</w:t>
            </w:r>
          </w:p>
          <w:p w:rsidR="00234A42" w:rsidP="006D4455">
            <w:pPr>
              <w:pStyle w:val="CM4"/>
              <w:bidi w:val="0"/>
              <w:spacing w:before="60" w:after="60" w:line="240" w:lineRule="auto"/>
              <w:rPr>
                <w:rFonts w:ascii="Arial Narrow" w:hAnsi="Arial Narrow"/>
                <w:sz w:val="22"/>
                <w:szCs w:val="22"/>
              </w:rPr>
            </w:pPr>
          </w:p>
          <w:p w:rsidR="00234A42" w:rsidP="006D4455">
            <w:pPr>
              <w:pStyle w:val="CM4"/>
              <w:bidi w:val="0"/>
              <w:spacing w:before="60" w:after="60" w:line="240" w:lineRule="auto"/>
              <w:rPr>
                <w:rFonts w:ascii="Arial Narrow" w:hAnsi="Arial Narrow"/>
                <w:sz w:val="22"/>
                <w:szCs w:val="22"/>
              </w:rPr>
            </w:pPr>
          </w:p>
          <w:p w:rsidR="00234A42" w:rsidP="006D4455">
            <w:pPr>
              <w:pStyle w:val="CM4"/>
              <w:bidi w:val="0"/>
              <w:spacing w:before="60" w:after="60" w:line="240" w:lineRule="auto"/>
              <w:rPr>
                <w:rFonts w:ascii="Arial Narrow" w:hAnsi="Arial Narrow"/>
                <w:sz w:val="22"/>
                <w:szCs w:val="22"/>
              </w:rPr>
            </w:pPr>
          </w:p>
          <w:p w:rsidR="006D4455" w:rsidRPr="003239EC"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5.   </w:t>
            </w:r>
            <w:r w:rsidRPr="003239EC">
              <w:rPr>
                <w:rFonts w:ascii="Arial Narrow" w:hAnsi="Arial Narrow"/>
                <w:sz w:val="22"/>
                <w:szCs w:val="22"/>
              </w:rPr>
              <w:t>Každá úverová inštitúcia, ktorá má v úmysle poskytovať investičné služby alebo činnosti, ako aj vedľajšie služby v súlade s odsekom 1 prostredníctvom viazaných sprostredkovateľov, oznámi príslušnému orgánu svojho domovského členského štátu totožnosť týchto viazaných sprostredkovateľov.</w:t>
            </w:r>
          </w:p>
          <w:p w:rsidR="006D4455" w:rsidRPr="007C2FF8" w:rsidP="006D4455">
            <w:pPr>
              <w:pStyle w:val="CM4"/>
              <w:bidi w:val="0"/>
              <w:spacing w:before="60" w:after="60" w:line="240" w:lineRule="auto"/>
              <w:rPr>
                <w:rFonts w:ascii="Arial Narrow" w:hAnsi="Arial Narrow"/>
                <w:sz w:val="22"/>
                <w:szCs w:val="22"/>
              </w:rPr>
            </w:pPr>
            <w:r w:rsidRPr="003239EC">
              <w:rPr>
                <w:rFonts w:ascii="Arial Narrow" w:hAnsi="Arial Narrow"/>
                <w:sz w:val="22"/>
                <w:szCs w:val="22"/>
              </w:rPr>
              <w:t>Ak má úverová inštitúcia v úmysle používať viazaných sprostredkovateľov usadených v jej domovskom členskom štáte na území členských štátov, v ktorých má v úmysle poskytovať služby, príslušný orgán domovského členského štátu úverovej inštitúcie v lehote jedného mesiaca od prijatia všetkých informácií oznámi príslušnému orgánu hostiteľského členského štátu určenému ako kontaktné miesto v súlade s článkom 79 ods. 1 totožnosť viazaných sprostredkovateľov, ktorých má úverová inštitúcia v úmysle používať pri poskytovaní služieb v danom členskom štáte. Hostiteľský členský štát takéto informácie zverejní.</w:t>
            </w:r>
          </w:p>
          <w:p w:rsidR="00234A42" w:rsidP="006D4455">
            <w:pPr>
              <w:pStyle w:val="CM4"/>
              <w:bidi w:val="0"/>
              <w:spacing w:before="60" w:after="60" w:line="240" w:lineRule="auto"/>
              <w:rPr>
                <w:rFonts w:ascii="Arial Narrow" w:hAnsi="Arial Narrow"/>
                <w:sz w:val="22"/>
                <w:szCs w:val="22"/>
              </w:rPr>
            </w:pPr>
          </w:p>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6.   Členské štáty bez ďalšej právnej alebo administratívnej požiadavky povolia investičným spoločnostiam alebo organizátorom trhu prevádzkujúcim MTF alebo OTF z iných členských štátov poskytovať príslušné mechanizmy na svojom území tak, aby sa umožnil prístup na tieto trhy a obchodovanie na nich používateľom na diaľku, členom alebo účastníkom usadeným na ich území.</w:t>
            </w:r>
          </w:p>
          <w:p w:rsidR="00234A42" w:rsidP="00234A42">
            <w:pPr>
              <w:pStyle w:val="Default"/>
              <w:bidi w:val="0"/>
              <w:spacing w:after="0" w:line="240" w:lineRule="auto"/>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7.   Investičná spoločnosť alebo organizátor trhu prevádzkujúci MTF alebo OTF oznámi príslušnému orgánu svojho domovského členského štátu členský štát, v ktorom má v úmysle poskytovať takéto mechanizmy. Príslušný orgán domovského členského štátu oznámi do jedného mesiaca túto informáciu príslušnému orgánu členského štátu, v ktorom má MTF alebo OTF v úmysle poskytovať takéto mechanizmy.</w:t>
            </w:r>
          </w:p>
          <w:p w:rsidR="00234A42" w:rsidP="006D4455">
            <w:pPr>
              <w:pStyle w:val="CM4"/>
              <w:bidi w:val="0"/>
              <w:spacing w:before="60" w:after="60" w:line="240" w:lineRule="auto"/>
              <w:rPr>
                <w:rFonts w:ascii="Arial Narrow" w:hAnsi="Arial Narrow"/>
                <w:sz w:val="22"/>
                <w:szCs w:val="22"/>
              </w:rPr>
            </w:pPr>
          </w:p>
          <w:p w:rsidR="00234A42" w:rsidP="006D4455">
            <w:pPr>
              <w:pStyle w:val="CM4"/>
              <w:bidi w:val="0"/>
              <w:spacing w:before="60" w:after="60" w:line="240" w:lineRule="auto"/>
              <w:rPr>
                <w:rFonts w:ascii="Arial Narrow" w:hAnsi="Arial Narrow"/>
                <w:sz w:val="22"/>
                <w:szCs w:val="22"/>
              </w:rPr>
            </w:pPr>
          </w:p>
          <w:p w:rsidR="00234A42" w:rsidP="006D4455">
            <w:pPr>
              <w:pStyle w:val="CM4"/>
              <w:bidi w:val="0"/>
              <w:spacing w:before="60" w:after="60" w:line="240" w:lineRule="auto"/>
              <w:rPr>
                <w:rFonts w:ascii="Arial Narrow" w:hAnsi="Arial Narrow"/>
                <w:sz w:val="22"/>
                <w:szCs w:val="22"/>
              </w:rPr>
            </w:pPr>
          </w:p>
          <w:p w:rsidR="00234A42" w:rsidP="006D4455">
            <w:pPr>
              <w:pStyle w:val="CM4"/>
              <w:bidi w:val="0"/>
              <w:spacing w:before="60" w:after="60" w:line="240" w:lineRule="auto"/>
              <w:rPr>
                <w:rFonts w:ascii="Arial Narrow" w:hAnsi="Arial Narrow"/>
                <w:sz w:val="22"/>
                <w:szCs w:val="22"/>
              </w:rPr>
            </w:pPr>
          </w:p>
          <w:p w:rsidR="00234A42" w:rsidP="006D4455">
            <w:pPr>
              <w:pStyle w:val="CM4"/>
              <w:bidi w:val="0"/>
              <w:spacing w:before="60" w:after="60" w:line="240" w:lineRule="auto"/>
              <w:rPr>
                <w:rFonts w:ascii="Arial Narrow" w:hAnsi="Arial Narrow"/>
                <w:sz w:val="22"/>
                <w:szCs w:val="22"/>
              </w:rPr>
            </w:pPr>
          </w:p>
          <w:p w:rsidR="00234A42" w:rsidP="006D4455">
            <w:pPr>
              <w:pStyle w:val="CM4"/>
              <w:bidi w:val="0"/>
              <w:spacing w:before="60" w:after="60" w:line="240" w:lineRule="auto"/>
              <w:rPr>
                <w:rFonts w:ascii="Arial Narrow" w:hAnsi="Arial Narrow"/>
                <w:sz w:val="22"/>
                <w:szCs w:val="22"/>
              </w:rPr>
            </w:pPr>
          </w:p>
          <w:p w:rsidR="00234A42" w:rsidP="006D4455">
            <w:pPr>
              <w:pStyle w:val="CM4"/>
              <w:bidi w:val="0"/>
              <w:spacing w:before="60" w:after="60" w:line="240" w:lineRule="auto"/>
              <w:rPr>
                <w:rFonts w:ascii="Arial Narrow" w:hAnsi="Arial Narrow"/>
                <w:sz w:val="22"/>
                <w:szCs w:val="22"/>
              </w:rPr>
            </w:pPr>
          </w:p>
          <w:p w:rsidR="00631102" w:rsidRPr="00631102" w:rsidP="00631102">
            <w:pPr>
              <w:pStyle w:val="Default"/>
              <w:bidi w:val="0"/>
              <w:spacing w:after="0" w:line="240" w:lineRule="auto"/>
            </w:pPr>
          </w:p>
          <w:p w:rsidR="008800DC" w:rsidRPr="008800DC" w:rsidP="008800DC">
            <w:pPr>
              <w:pStyle w:val="Default"/>
              <w:bidi w:val="0"/>
              <w:spacing w:after="0" w:line="240" w:lineRule="auto"/>
            </w:pPr>
          </w:p>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Príslušný orgán domovského členského štátu MTF oznámi na žiadosť príslušného orgánu hostiteľského členského štátu MTF a bez zbytočného odkladu totožnosť diaľkových členov alebo účastníkov MTF usadených v tomto členskom štáte.</w:t>
            </w:r>
          </w:p>
          <w:p w:rsidR="00234A42" w:rsidP="00234A42">
            <w:pPr>
              <w:pStyle w:val="Default"/>
              <w:bidi w:val="0"/>
              <w:spacing w:after="0" w:line="240" w:lineRule="auto"/>
            </w:pPr>
          </w:p>
          <w:p w:rsidR="00234A42" w:rsidP="00234A42">
            <w:pPr>
              <w:pStyle w:val="Default"/>
              <w:bidi w:val="0"/>
              <w:spacing w:after="0" w:line="240" w:lineRule="auto"/>
            </w:pPr>
          </w:p>
          <w:p w:rsidR="00234A42" w:rsidP="00234A42">
            <w:pPr>
              <w:pStyle w:val="Default"/>
              <w:bidi w:val="0"/>
              <w:spacing w:after="0" w:line="240" w:lineRule="auto"/>
            </w:pPr>
          </w:p>
          <w:p w:rsidR="00234A42" w:rsidRPr="00234A42" w:rsidP="00234A42">
            <w:pPr>
              <w:pStyle w:val="Default"/>
              <w:bidi w:val="0"/>
              <w:spacing w:after="0" w:line="240" w:lineRule="auto"/>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8.   Orgán ESMA vypracuje návrh regulačných technických predpisov na určenie informácií, ktoré sa oznamujú v súlade s odsekmi 2, 4, 5 a 7.</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Orgán ESMA predloží návrh týchto regulačných technických predpisov Komisii do 3. júla 2015.</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Komisii sa udeľuje právomoc prijať regulačné technické predpisy uvedené v prvom pododseku v súlade s článkami 10 až 14 nariadenia (EÚ) č. 1095/2010.</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9.   Orgán ESMA vypracuje návrh vykonávacích technických predpisov na stanovenie štandardných formulárov, vzorov a postupov na poskytovanie informácií podľa odsekov 3, 4, 5 a 7.</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Orgán ESMA predloží návrh týchto vykonávacích technických predpisov Komisii do 31. decembra 2016.</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Komisii sa udeľuje právomoc prijať vykonávacie technické predpisy uvedené v prvom pododseku v súlade s článkom 15 nariadenia (EÚ) č. 1095/2010.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w:t>
            </w: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9E1A2C" w:rsidP="006D4455">
            <w:pPr>
              <w:autoSpaceDE w:val="0"/>
              <w:autoSpaceDN w:val="0"/>
              <w:bidi w:val="0"/>
              <w:spacing w:before="0" w:beforeAutospacing="0" w:after="0" w:afterAutospacing="0" w:line="240" w:lineRule="auto"/>
              <w:jc w:val="center"/>
              <w:rPr>
                <w:rFonts w:ascii="Arial Narrow" w:hAnsi="Arial Narrow"/>
                <w:sz w:val="22"/>
                <w:szCs w:val="22"/>
              </w:rPr>
            </w:pPr>
          </w:p>
          <w:p w:rsidR="009E1A2C"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3B169F"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234A42" w:rsidP="00234A42">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566/2001</w:t>
            </w: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566/2001</w:t>
            </w: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566/2001</w:t>
            </w: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566/2001</w:t>
            </w: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566/2001</w:t>
            </w: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3B169F"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566/2001</w:t>
            </w: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3239EC"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566/2001</w:t>
            </w: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566/2001</w:t>
            </w: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566/2001</w:t>
            </w:r>
          </w:p>
          <w:p w:rsidR="00234A42" w:rsidRPr="003239EC" w:rsidP="00234A42">
            <w:pPr>
              <w:autoSpaceDE w:val="0"/>
              <w:autoSpaceDN w:val="0"/>
              <w:bidi w:val="0"/>
              <w:spacing w:before="0" w:beforeAutospacing="0" w:after="0" w:afterAutospacing="0" w:line="240" w:lineRule="auto"/>
              <w:jc w:val="center"/>
              <w:rPr>
                <w:rFonts w:ascii="Arial Narrow" w:hAnsi="Arial Narrow"/>
                <w:b/>
                <w:color w:val="00B0F0"/>
                <w:sz w:val="22"/>
                <w:szCs w:val="22"/>
              </w:rPr>
            </w:pPr>
            <w:r w:rsidR="003239EC">
              <w:rPr>
                <w:rFonts w:ascii="Arial Narrow" w:hAnsi="Arial Narrow"/>
                <w:sz w:val="22"/>
                <w:szCs w:val="22"/>
              </w:rPr>
              <w:t>a </w:t>
            </w:r>
            <w:r w:rsidRPr="003239EC" w:rsidR="003239EC">
              <w:rPr>
                <w:rFonts w:ascii="Arial Narrow" w:hAnsi="Arial Narrow"/>
                <w:b/>
                <w:color w:val="00B0F0"/>
                <w:sz w:val="22"/>
                <w:szCs w:val="22"/>
              </w:rPr>
              <w:t>návrh zákona čl.I</w:t>
            </w: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234A42">
            <w:pPr>
              <w:autoSpaceDE w:val="0"/>
              <w:autoSpaceDN w:val="0"/>
              <w:bidi w:val="0"/>
              <w:spacing w:before="0" w:beforeAutospacing="0" w:after="0" w:afterAutospacing="0" w:line="240" w:lineRule="auto"/>
              <w:jc w:val="center"/>
              <w:rPr>
                <w:rFonts w:ascii="Arial Narrow" w:hAnsi="Arial Narrow"/>
                <w:sz w:val="22"/>
                <w:szCs w:val="22"/>
              </w:rPr>
            </w:pPr>
            <w:r w:rsidRPr="00F23861" w:rsidR="00234A42">
              <w:rPr>
                <w:rFonts w:ascii="Arial Narrow" w:hAnsi="Arial Narrow"/>
                <w:b/>
                <w:color w:val="00B0F0"/>
                <w:sz w:val="22"/>
                <w:szCs w:val="22"/>
              </w:rPr>
              <w:t>Návrh zákona čl.II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34A42" w:rsidP="00234A42">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59 ods.1</w:t>
            </w: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63 ods.1</w:t>
            </w: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64 ods.1</w:t>
            </w: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r w:rsidRPr="002B5A1D">
              <w:rPr>
                <w:rFonts w:ascii="Arial Narrow" w:hAnsi="Arial Narrow"/>
                <w:sz w:val="22"/>
                <w:szCs w:val="22"/>
              </w:rPr>
              <w:t>ods.2</w:t>
            </w: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xml:space="preserve">§ 64 ods.3 </w:t>
            </w: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ods.4</w:t>
            </w: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65 ods.2</w:t>
            </w: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3B169F"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xml:space="preserve">§ 64 ods.3 </w:t>
            </w: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3239EC"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65 ods.1</w:t>
            </w: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66 ods.5</w:t>
            </w: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r w:rsidRPr="003239EC">
              <w:rPr>
                <w:rFonts w:ascii="Arial Narrow" w:hAnsi="Arial Narrow"/>
                <w:sz w:val="22"/>
                <w:szCs w:val="22"/>
              </w:rPr>
              <w:t>§ 79a ods.2</w:t>
            </w: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3239EC" w:rsidP="00234A42">
            <w:pPr>
              <w:autoSpaceDE w:val="0"/>
              <w:autoSpaceDN w:val="0"/>
              <w:bidi w:val="0"/>
              <w:spacing w:before="0" w:beforeAutospacing="0" w:after="0" w:afterAutospacing="0" w:line="240" w:lineRule="auto"/>
              <w:jc w:val="center"/>
              <w:rPr>
                <w:rFonts w:ascii="Arial Narrow" w:hAnsi="Arial Narrow"/>
                <w:sz w:val="22"/>
                <w:szCs w:val="22"/>
              </w:rPr>
            </w:pPr>
          </w:p>
          <w:p w:rsidR="003239EC"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3239EC" w:rsidP="00234A42">
            <w:pPr>
              <w:autoSpaceDE w:val="0"/>
              <w:autoSpaceDN w:val="0"/>
              <w:bidi w:val="0"/>
              <w:spacing w:before="0" w:beforeAutospacing="0" w:after="0" w:afterAutospacing="0" w:line="240" w:lineRule="auto"/>
              <w:jc w:val="center"/>
              <w:rPr>
                <w:rFonts w:ascii="Arial Narrow" w:hAnsi="Arial Narrow"/>
                <w:sz w:val="22"/>
                <w:szCs w:val="22"/>
              </w:rPr>
            </w:pPr>
          </w:p>
          <w:p w:rsidR="003239EC"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r w:rsidRPr="00E83D06">
              <w:rPr>
                <w:rFonts w:ascii="Arial Narrow" w:hAnsi="Arial Narrow"/>
                <w:sz w:val="22"/>
                <w:szCs w:val="22"/>
              </w:rPr>
              <w:t>§ 57 ods.1</w:t>
            </w:r>
            <w:r>
              <w:rPr>
                <w:rFonts w:ascii="Arial Narrow" w:hAnsi="Arial Narrow"/>
                <w:sz w:val="22"/>
                <w:szCs w:val="22"/>
              </w:rPr>
              <w:t xml:space="preserve"> </w:t>
            </w: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xml:space="preserve">ods.2 </w:t>
            </w: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234A42" w:rsidP="00234A42">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234A42">
            <w:pPr>
              <w:autoSpaceDE w:val="0"/>
              <w:autoSpaceDN w:val="0"/>
              <w:bidi w:val="0"/>
              <w:spacing w:before="0" w:beforeAutospacing="0" w:after="0" w:afterAutospacing="0" w:line="240" w:lineRule="auto"/>
              <w:jc w:val="center"/>
              <w:rPr>
                <w:rFonts w:ascii="Arial Narrow" w:hAnsi="Arial Narrow"/>
                <w:sz w:val="22"/>
                <w:szCs w:val="22"/>
              </w:rPr>
            </w:pPr>
            <w:r w:rsidRPr="00234A42" w:rsidR="00234A42">
              <w:rPr>
                <w:rFonts w:ascii="Arial Narrow" w:hAnsi="Arial Narrow"/>
                <w:sz w:val="22"/>
                <w:szCs w:val="22"/>
              </w:rPr>
              <w:t>ods.4</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34A42" w:rsidP="00234A42">
            <w:pPr>
              <w:bidi w:val="0"/>
              <w:spacing w:line="240" w:lineRule="auto"/>
              <w:jc w:val="both"/>
              <w:rPr>
                <w:rFonts w:ascii="Arial Narrow" w:hAnsi="Arial Narrow" w:cs="Helvetica"/>
                <w:sz w:val="22"/>
                <w:szCs w:val="22"/>
              </w:rPr>
            </w:pPr>
            <w:r w:rsidRPr="007625A6">
              <w:rPr>
                <w:rFonts w:ascii="Arial Narrow" w:hAnsi="Arial Narrow" w:cs="Helvetica"/>
                <w:sz w:val="22"/>
                <w:szCs w:val="22"/>
              </w:rPr>
              <w:t xml:space="preserve">Povolenie na poskytovanie investičných služieb sa udeľuje na dobu neurčitú a nemožno ho previesť na inú právnickú osobu alebo fyzickú osobu ani neprechádza na právneho nástupcu. Povolenie na poskytovanie investičných služieb je platné vo všetkých členských štátoch a oprávňuje obchodníka s cennými papiermi poskytovať povolené činnosti na území iného členského štátu prostredníctvom pobočky alebo na základe práva slobodného poskytovania služieb v súlade s </w:t>
            </w:r>
            <w:hyperlink r:id="rId6" w:anchor="paragraf-63" w:history="1">
              <w:r w:rsidRPr="007625A6">
                <w:rPr>
                  <w:rStyle w:val="InternetLink"/>
                  <w:rFonts w:ascii="Arial Narrow" w:hAnsi="Arial Narrow" w:cs="Helvetica"/>
                  <w:bCs/>
                  <w:color w:val="auto"/>
                  <w:sz w:val="22"/>
                  <w:szCs w:val="22"/>
                  <w:u w:val="none"/>
                </w:rPr>
                <w:t>§ 63, 64</w:t>
              </w:r>
            </w:hyperlink>
            <w:r w:rsidRPr="007625A6">
              <w:rPr>
                <w:rFonts w:ascii="Arial Narrow" w:hAnsi="Arial Narrow" w:cs="Helvetica"/>
                <w:sz w:val="22"/>
                <w:szCs w:val="22"/>
              </w:rPr>
              <w:t xml:space="preserve"> a </w:t>
            </w:r>
            <w:hyperlink r:id="rId6" w:anchor="paragraf-66" w:history="1">
              <w:r w:rsidRPr="007625A6">
                <w:rPr>
                  <w:rStyle w:val="InternetLink"/>
                  <w:rFonts w:ascii="Arial Narrow" w:hAnsi="Arial Narrow" w:cs="Helvetica"/>
                  <w:bCs/>
                  <w:color w:val="auto"/>
                  <w:sz w:val="22"/>
                  <w:szCs w:val="22"/>
                  <w:u w:val="none"/>
                </w:rPr>
                <w:t>66</w:t>
              </w:r>
            </w:hyperlink>
            <w:r w:rsidRPr="007625A6">
              <w:rPr>
                <w:rFonts w:ascii="Arial Narrow" w:hAnsi="Arial Narrow" w:cs="Helvetica"/>
                <w:sz w:val="22"/>
                <w:szCs w:val="22"/>
              </w:rPr>
              <w:t xml:space="preserve">. </w:t>
            </w:r>
          </w:p>
          <w:p w:rsidR="00234A42" w:rsidP="00234A42">
            <w:pPr>
              <w:bidi w:val="0"/>
              <w:spacing w:line="240" w:lineRule="auto"/>
              <w:jc w:val="both"/>
              <w:rPr>
                <w:rFonts w:ascii="Arial Narrow" w:hAnsi="Arial Narrow" w:cs="Helvetica"/>
                <w:sz w:val="22"/>
                <w:szCs w:val="22"/>
              </w:rPr>
            </w:pPr>
            <w:r w:rsidRPr="007625A6">
              <w:rPr>
                <w:rFonts w:ascii="Arial Narrow" w:hAnsi="Arial Narrow" w:cs="Helvetica"/>
                <w:sz w:val="22"/>
                <w:szCs w:val="22"/>
              </w:rPr>
              <w:t>Obchodník s cennými papiermi je oprávnený v rozsahu povolenia na poskytovanie investičných služieb udeleného Národnou bankou Slovenska poskytovať investičné služby, vedľajšie služby alebo vykonávať investičné činnosti v inom členskom štáte na základe práva slobodného poskytovania služieb prostredníctvom pobočky alebo bez zriadenia pobočky; to platí aj pre poskytovanie investičných služieb, vedľajších služieb a výkon investičných činností bankou v rozsahu investičných služieb, vedľajších služieb a výkonu investičných činností uvedených v bankovom povolení. Zahraničný obchodník s cennými papiermi je oprávnený v rozsahu povolenia na poskytovanie investičných služieb udeleného príslušným orgánom domovského členského štátu poskytovať investičné služby, vedľajšie služby a vykonávať investičné činnosti v Slovenskej republike na základe práva slobodného poskytovania služieb prostredníctvom pobočky alebo bez zriadenia pobočky; to platí aj pre poskytovanie investičných služieb, vedľajších služieb alebo výkon investičných činností bankou v rozsahu investičných služieb, vedľajších služieb alebo výkonu investičných činností uvedených v bankovom povolení udelenom domovským členským štátom. Vedľajšie služby sa poskytujú len spolu s investičnou službou alebo investičnou činnosťou.</w:t>
            </w:r>
          </w:p>
          <w:p w:rsidR="00234A42" w:rsidRPr="00FC2C52" w:rsidP="00234A42">
            <w:pPr>
              <w:bidi w:val="0"/>
              <w:spacing w:line="240" w:lineRule="auto"/>
              <w:jc w:val="both"/>
              <w:rPr>
                <w:rFonts w:ascii="Arial Narrow" w:hAnsi="Arial Narrow" w:cs="Helvetica"/>
                <w:sz w:val="22"/>
                <w:szCs w:val="22"/>
              </w:rPr>
            </w:pPr>
            <w:r w:rsidRPr="00FC2C52">
              <w:rPr>
                <w:rFonts w:ascii="Arial Narrow" w:hAnsi="Arial Narrow" w:cs="Helvetica"/>
                <w:sz w:val="22"/>
                <w:szCs w:val="22"/>
              </w:rPr>
              <w:t xml:space="preserve">Obchodník s cennými papiermi, ktorý sa rozhodol poskytovať investičné služby, vedľajšie služby alebo vykonávať investičné činnosti v inom členskom štáte na základe práva slobodného poskytovania služieb bez zriadenia pobočky, je povinný pred prvým poskytnutím investičnej služby alebo vykonávaním investičnej činnosti alebo pri zmene rozsahu poskytovaných investičných služieb alebo výkonu investičných činností písomne oznámiť tento zámer Národnej banke Slovenska. </w:t>
            </w:r>
          </w:p>
          <w:p w:rsidR="00234A42" w:rsidRPr="00FC2C52" w:rsidP="00234A42">
            <w:pPr>
              <w:bidi w:val="0"/>
              <w:spacing w:before="0" w:beforeAutospacing="0" w:after="0" w:afterAutospacing="0" w:line="240" w:lineRule="auto"/>
              <w:jc w:val="both"/>
              <w:rPr>
                <w:rFonts w:ascii="Arial Narrow" w:hAnsi="Arial Narrow" w:cs="Helvetica"/>
                <w:sz w:val="22"/>
                <w:szCs w:val="22"/>
              </w:rPr>
            </w:pPr>
            <w:r w:rsidRPr="00FC2C52">
              <w:rPr>
                <w:rFonts w:ascii="Arial Narrow" w:hAnsi="Arial Narrow" w:cs="Helvetica"/>
                <w:sz w:val="22"/>
                <w:szCs w:val="22"/>
              </w:rPr>
              <w:t>Obchodník s cennými papiermi je povinný v oznámení podľa odseku 1 uviesť</w:t>
            </w:r>
          </w:p>
          <w:p w:rsidR="00234A42" w:rsidRPr="00FC2C52" w:rsidP="00234A42">
            <w:pPr>
              <w:bidi w:val="0"/>
              <w:spacing w:before="0" w:beforeAutospacing="0" w:after="0" w:afterAutospacing="0" w:line="240" w:lineRule="auto"/>
              <w:jc w:val="both"/>
              <w:rPr>
                <w:rFonts w:ascii="Arial Narrow" w:hAnsi="Arial Narrow" w:cs="Helvetica"/>
                <w:sz w:val="22"/>
                <w:szCs w:val="22"/>
              </w:rPr>
            </w:pPr>
            <w:r w:rsidRPr="00FC2C52">
              <w:rPr>
                <w:rFonts w:ascii="Arial Narrow" w:hAnsi="Arial Narrow" w:cs="Helvetica"/>
                <w:sz w:val="22"/>
                <w:szCs w:val="22"/>
              </w:rPr>
              <w:t>a)</w:t>
            </w:r>
          </w:p>
          <w:p w:rsidR="00234A42" w:rsidRPr="00FC2C52" w:rsidP="00234A42">
            <w:pPr>
              <w:bidi w:val="0"/>
              <w:spacing w:before="0" w:beforeAutospacing="0" w:after="0" w:afterAutospacing="0" w:line="240" w:lineRule="auto"/>
              <w:jc w:val="both"/>
              <w:rPr>
                <w:rFonts w:ascii="Arial Narrow" w:hAnsi="Arial Narrow" w:cs="Helvetica"/>
                <w:sz w:val="22"/>
                <w:szCs w:val="22"/>
              </w:rPr>
            </w:pPr>
            <w:r w:rsidRPr="00FC2C52">
              <w:rPr>
                <w:rFonts w:ascii="Arial Narrow" w:hAnsi="Arial Narrow" w:cs="Helvetica"/>
                <w:sz w:val="22"/>
                <w:szCs w:val="22"/>
              </w:rPr>
              <w:t>členský štát, na ktorého území sa rozhodol pôsobiť,</w:t>
            </w:r>
          </w:p>
          <w:p w:rsidR="00234A42" w:rsidRPr="00FC2C52" w:rsidP="00234A42">
            <w:pPr>
              <w:bidi w:val="0"/>
              <w:spacing w:before="0" w:beforeAutospacing="0" w:after="0" w:afterAutospacing="0" w:line="240" w:lineRule="auto"/>
              <w:jc w:val="both"/>
              <w:rPr>
                <w:rFonts w:ascii="Arial Narrow" w:hAnsi="Arial Narrow" w:cs="Helvetica"/>
                <w:sz w:val="22"/>
                <w:szCs w:val="22"/>
              </w:rPr>
            </w:pPr>
            <w:r w:rsidRPr="00FC2C52">
              <w:rPr>
                <w:rFonts w:ascii="Arial Narrow" w:hAnsi="Arial Narrow" w:cs="Helvetica"/>
                <w:sz w:val="22"/>
                <w:szCs w:val="22"/>
              </w:rPr>
              <w:t>b)</w:t>
            </w:r>
          </w:p>
          <w:p w:rsidR="00234A42" w:rsidRPr="00FC2C52" w:rsidP="00234A42">
            <w:pPr>
              <w:bidi w:val="0"/>
              <w:spacing w:before="0" w:beforeAutospacing="0" w:after="0" w:afterAutospacing="0" w:line="240" w:lineRule="auto"/>
              <w:jc w:val="both"/>
              <w:rPr>
                <w:rFonts w:ascii="Arial Narrow" w:hAnsi="Arial Narrow" w:cs="Helvetica"/>
                <w:sz w:val="22"/>
                <w:szCs w:val="22"/>
              </w:rPr>
            </w:pPr>
            <w:r w:rsidRPr="00FC2C52">
              <w:rPr>
                <w:rFonts w:ascii="Arial Narrow" w:hAnsi="Arial Narrow" w:cs="Helvetica"/>
                <w:sz w:val="22"/>
                <w:szCs w:val="22"/>
              </w:rPr>
              <w:t xml:space="preserve">plán činnosti obsahujúci najmä povahu a rozsah investičných služieb, investičných činností a vedľajších služieb, ktoré sa obchodník s cennými papiermi rozhodol poskytovať, a informáciu, či plánuje využívať viazaných investičných agentov na území členského štátu, v ktorom plánuje poskytovať služby. </w:t>
            </w:r>
          </w:p>
          <w:p w:rsidR="00234A42" w:rsidP="00234A42">
            <w:pPr>
              <w:bidi w:val="0"/>
              <w:spacing w:before="0" w:beforeAutospacing="0" w:after="0" w:afterAutospacing="0" w:line="240" w:lineRule="auto"/>
              <w:jc w:val="both"/>
              <w:rPr>
                <w:rFonts w:ascii="Arial Narrow" w:hAnsi="Arial Narrow" w:cs="Helvetica"/>
                <w:sz w:val="22"/>
                <w:szCs w:val="22"/>
              </w:rPr>
            </w:pPr>
          </w:p>
          <w:p w:rsidR="00234A42" w:rsidP="00234A42">
            <w:pPr>
              <w:bidi w:val="0"/>
              <w:spacing w:before="0" w:beforeAutospacing="0" w:after="0" w:afterAutospacing="0" w:line="240" w:lineRule="auto"/>
              <w:jc w:val="both"/>
              <w:rPr>
                <w:rFonts w:ascii="Arial Narrow" w:hAnsi="Arial Narrow" w:cs="Helvetica"/>
                <w:sz w:val="22"/>
                <w:szCs w:val="22"/>
              </w:rPr>
            </w:pPr>
          </w:p>
          <w:p w:rsidR="00234A42" w:rsidP="00234A42">
            <w:pPr>
              <w:bidi w:val="0"/>
              <w:spacing w:before="0" w:beforeAutospacing="0" w:after="0" w:afterAutospacing="0" w:line="240" w:lineRule="auto"/>
              <w:jc w:val="both"/>
              <w:rPr>
                <w:rFonts w:ascii="Arial Narrow" w:hAnsi="Arial Narrow" w:cs="Helvetica"/>
                <w:sz w:val="22"/>
                <w:szCs w:val="22"/>
              </w:rPr>
            </w:pPr>
            <w:r w:rsidRPr="00FC2C52">
              <w:rPr>
                <w:rFonts w:ascii="Arial Narrow" w:hAnsi="Arial Narrow" w:cs="Helvetica"/>
                <w:sz w:val="22"/>
                <w:szCs w:val="22"/>
              </w:rPr>
              <w:t xml:space="preserve">Národná banka Slovenska bezodkladne oznámi príslušnému orgánu hostiteľského členského štátu na jeho žiadosť údaje o viazaných investičných agentoch, ktorých plánuje obchodník s cennými papiermi využívať v tomto členskom štáte. </w:t>
            </w:r>
          </w:p>
          <w:p w:rsidR="00234A42" w:rsidP="00234A42">
            <w:pPr>
              <w:bidi w:val="0"/>
              <w:spacing w:line="240" w:lineRule="auto"/>
              <w:jc w:val="both"/>
              <w:rPr>
                <w:rFonts w:ascii="Arial Narrow" w:hAnsi="Arial Narrow" w:cs="Helvetica"/>
                <w:sz w:val="22"/>
                <w:szCs w:val="22"/>
              </w:rPr>
            </w:pPr>
            <w:r w:rsidRPr="00FC2C52">
              <w:rPr>
                <w:rFonts w:ascii="Arial Narrow" w:hAnsi="Arial Narrow" w:cs="Helvetica"/>
                <w:sz w:val="22"/>
                <w:szCs w:val="22"/>
              </w:rPr>
              <w:t xml:space="preserve">Údaje uvedené v oznámení podľa odseku 1 zašle Národná banka Slovenska v lehote do 30 dní od ich získania príslušnému orgánu hostiteľského členského štátu. Obchodník s cennými papiermi je oprávnený začať poskytovať investičné služby, vedľajšie služby alebo vykonávať investičné činnosti v hostiteľskom členskom štáte odo dňa, keď Národná banka Slovenska odoslala oznámenie podľa odseku 1 príslušnému orgánu hostiteľského členského štátu. </w:t>
            </w:r>
          </w:p>
          <w:p w:rsidR="00234A42" w:rsidRPr="00FC2C52" w:rsidP="00234A42">
            <w:pPr>
              <w:bidi w:val="0"/>
              <w:spacing w:before="0" w:beforeAutospacing="0" w:after="0" w:afterAutospacing="0" w:line="240" w:lineRule="auto"/>
              <w:jc w:val="both"/>
              <w:rPr>
                <w:rFonts w:ascii="Arial Narrow" w:hAnsi="Arial Narrow" w:cs="Helvetica"/>
                <w:sz w:val="22"/>
                <w:szCs w:val="22"/>
              </w:rPr>
            </w:pPr>
            <w:r w:rsidRPr="00FC2C52">
              <w:rPr>
                <w:rFonts w:ascii="Arial Narrow" w:hAnsi="Arial Narrow" w:cs="Helvetica"/>
                <w:sz w:val="22"/>
                <w:szCs w:val="22"/>
              </w:rPr>
              <w:t xml:space="preserve">Ak bolo v oznámení podľa odseku 1 uvedené, že zahraničný obchodník s cennými papiermi plánuje využívať viazaných investičných agentov na území Slovenskej republiky, Národná banka Slovenska požiada príslušný orgán hostiteľského členského štátu o poskytnutie údajov týkajúcich sa viazaných investičných agentov a zverejní ich. </w:t>
            </w:r>
          </w:p>
          <w:p w:rsidR="00234A42" w:rsidP="00234A42">
            <w:pPr>
              <w:pStyle w:val="BodyText2"/>
              <w:bidi w:val="0"/>
              <w:spacing w:after="0" w:line="240" w:lineRule="exact"/>
              <w:jc w:val="both"/>
              <w:rPr>
                <w:rFonts w:ascii="Arial Narrow" w:hAnsi="Arial Narrow"/>
                <w:sz w:val="22"/>
                <w:szCs w:val="22"/>
              </w:rPr>
            </w:pPr>
          </w:p>
          <w:p w:rsidR="00234A42" w:rsidP="00234A42">
            <w:pPr>
              <w:pStyle w:val="BodyText2"/>
              <w:bidi w:val="0"/>
              <w:spacing w:after="0" w:line="240" w:lineRule="exact"/>
              <w:jc w:val="both"/>
              <w:rPr>
                <w:rFonts w:ascii="Arial Narrow" w:hAnsi="Arial Narrow"/>
                <w:sz w:val="22"/>
                <w:szCs w:val="22"/>
              </w:rPr>
            </w:pPr>
          </w:p>
          <w:p w:rsidR="003B169F" w:rsidRPr="00FC2C52" w:rsidP="00234A42">
            <w:pPr>
              <w:pStyle w:val="BodyText2"/>
              <w:bidi w:val="0"/>
              <w:spacing w:after="0" w:line="240" w:lineRule="exact"/>
              <w:jc w:val="both"/>
              <w:rPr>
                <w:rFonts w:ascii="Arial Narrow" w:hAnsi="Arial Narrow"/>
                <w:sz w:val="22"/>
                <w:szCs w:val="22"/>
              </w:rPr>
            </w:pPr>
          </w:p>
          <w:p w:rsidR="003239EC" w:rsidP="003239EC">
            <w:pPr>
              <w:bidi w:val="0"/>
              <w:spacing w:before="0" w:beforeAutospacing="0" w:after="0" w:afterAutospacing="0" w:line="240" w:lineRule="auto"/>
              <w:jc w:val="both"/>
              <w:rPr>
                <w:rFonts w:ascii="Arial Narrow" w:hAnsi="Arial Narrow" w:cs="Helvetica"/>
                <w:sz w:val="22"/>
                <w:szCs w:val="22"/>
              </w:rPr>
            </w:pPr>
          </w:p>
          <w:p w:rsidR="00234A42" w:rsidP="003239EC">
            <w:pPr>
              <w:bidi w:val="0"/>
              <w:spacing w:before="0" w:beforeAutospacing="0" w:after="0" w:afterAutospacing="0" w:line="240" w:lineRule="auto"/>
              <w:jc w:val="both"/>
              <w:rPr>
                <w:rFonts w:ascii="Arial Narrow" w:hAnsi="Arial Narrow" w:cs="Helvetica"/>
                <w:sz w:val="22"/>
                <w:szCs w:val="22"/>
              </w:rPr>
            </w:pPr>
            <w:r w:rsidRPr="00FC2C52">
              <w:rPr>
                <w:rFonts w:ascii="Arial Narrow" w:hAnsi="Arial Narrow" w:cs="Helvetica"/>
                <w:sz w:val="22"/>
                <w:szCs w:val="22"/>
              </w:rPr>
              <w:t xml:space="preserve">Údaje uvedené v oznámení podľa odseku 1 zašle Národná banka Slovenska v lehote do 30 dní od ich získania príslušnému orgánu hostiteľského členského štátu. Obchodník s cennými papiermi je oprávnený začať poskytovať investičné služby, vedľajšie služby alebo vykonávať investičné činnosti v hostiteľskom členskom štáte odo dňa, keď Národná banka Slovenska odoslala oznámenie podľa odseku 1 príslušnému orgánu hostiteľského členského štátu. </w:t>
            </w:r>
          </w:p>
          <w:p w:rsidR="00234A42" w:rsidRPr="0068659C" w:rsidP="00234A42">
            <w:pPr>
              <w:bidi w:val="0"/>
              <w:spacing w:line="240" w:lineRule="auto"/>
              <w:jc w:val="both"/>
              <w:rPr>
                <w:rFonts w:ascii="Arial Narrow" w:hAnsi="Arial Narrow" w:cs="Helvetica"/>
                <w:sz w:val="22"/>
                <w:szCs w:val="22"/>
              </w:rPr>
            </w:pPr>
            <w:r w:rsidRPr="0068659C">
              <w:rPr>
                <w:rFonts w:ascii="Arial Narrow" w:hAnsi="Arial Narrow" w:cs="Helvetica"/>
                <w:sz w:val="22"/>
                <w:szCs w:val="22"/>
              </w:rPr>
              <w:t xml:space="preserve">Zahraničný obchodník s cennými papiermi so sídlom v členskom štáte je oprávnený začať poskytovať investičné služby, vedľajšie služby alebo vykonávať investičné činnosti na území Slovenskej republiky na základe práva slobodného poskytovania služieb bez zriadenia pobočky odo dňa odoslania oznámenia v rozsahu podľa </w:t>
            </w:r>
            <w:hyperlink r:id="rId6" w:anchor="paragraf-64.odsek-2" w:history="1">
              <w:r w:rsidRPr="0068659C">
                <w:rPr>
                  <w:rStyle w:val="InternetLink"/>
                  <w:rFonts w:ascii="Arial Narrow" w:hAnsi="Arial Narrow" w:cs="Helvetica"/>
                  <w:bCs/>
                  <w:color w:val="auto"/>
                  <w:sz w:val="22"/>
                  <w:szCs w:val="22"/>
                  <w:u w:val="none"/>
                </w:rPr>
                <w:t>§ 64 ods. 2</w:t>
              </w:r>
            </w:hyperlink>
            <w:r w:rsidRPr="0068659C">
              <w:rPr>
                <w:rFonts w:ascii="Arial Narrow" w:hAnsi="Arial Narrow" w:cs="Helvetica"/>
                <w:sz w:val="22"/>
                <w:szCs w:val="22"/>
              </w:rPr>
              <w:t xml:space="preserve"> príslušným orgánom jeho domovského členského štátu Národnej banke Slovenska. </w:t>
            </w:r>
          </w:p>
          <w:p w:rsidR="00234A42" w:rsidRPr="008B743F" w:rsidP="00234A42">
            <w:pPr>
              <w:bidi w:val="0"/>
              <w:spacing w:line="240" w:lineRule="auto"/>
              <w:jc w:val="both"/>
              <w:rPr>
                <w:rFonts w:ascii="Arial Narrow" w:hAnsi="Arial Narrow" w:cs="Helvetica"/>
                <w:sz w:val="22"/>
                <w:szCs w:val="22"/>
              </w:rPr>
            </w:pPr>
            <w:r w:rsidRPr="008B743F">
              <w:rPr>
                <w:rFonts w:ascii="Arial Narrow" w:hAnsi="Arial Narrow" w:cs="Helvetica"/>
                <w:sz w:val="22"/>
                <w:szCs w:val="22"/>
              </w:rPr>
              <w:t xml:space="preserve">Obchodník s cennými papiermi je povinný písomne oznámiť Národnej banke Slovenska každú zmenu v informáciách uvedených v oznámení podľa </w:t>
            </w:r>
            <w:hyperlink r:id="rId6" w:anchor="paragraf-62.odsek-1" w:history="1">
              <w:r w:rsidRPr="008B743F">
                <w:rPr>
                  <w:rStyle w:val="InternetLink"/>
                  <w:rFonts w:ascii="Arial Narrow" w:hAnsi="Arial Narrow" w:cs="Helvetica"/>
                  <w:bCs/>
                  <w:color w:val="auto"/>
                  <w:sz w:val="22"/>
                  <w:szCs w:val="22"/>
                  <w:u w:val="none"/>
                </w:rPr>
                <w:t>§ 62 ods. 1</w:t>
              </w:r>
            </w:hyperlink>
            <w:r w:rsidRPr="008B743F">
              <w:rPr>
                <w:rFonts w:ascii="Arial Narrow" w:hAnsi="Arial Narrow" w:cs="Helvetica"/>
                <w:sz w:val="22"/>
                <w:szCs w:val="22"/>
              </w:rPr>
              <w:t xml:space="preserve"> najmenej 30 dní pred vykonaním príslušnej zmeny. Národná banka Slovenska bezodkladne informuje príslušný orgán hostiteľského členského štátu o tejto skutočnosti, ako aj o zmenách podmienok ochrany klientov (</w:t>
            </w:r>
            <w:hyperlink r:id="rId6" w:anchor="paragraf-80" w:history="1">
              <w:r w:rsidRPr="008B743F">
                <w:rPr>
                  <w:rStyle w:val="InternetLink"/>
                  <w:rFonts w:ascii="Arial Narrow" w:hAnsi="Arial Narrow" w:cs="Helvetica"/>
                  <w:bCs/>
                  <w:color w:val="auto"/>
                  <w:sz w:val="22"/>
                  <w:szCs w:val="22"/>
                  <w:u w:val="none"/>
                </w:rPr>
                <w:t>§ 80</w:t>
              </w:r>
            </w:hyperlink>
            <w:r w:rsidRPr="008B743F">
              <w:rPr>
                <w:rFonts w:ascii="Arial Narrow" w:hAnsi="Arial Narrow" w:cs="Helvetica"/>
                <w:sz w:val="22"/>
                <w:szCs w:val="22"/>
              </w:rPr>
              <w:t xml:space="preserve">) podľa tohto zákona. </w:t>
            </w:r>
          </w:p>
          <w:p w:rsidR="00631102" w:rsidRPr="000311E8" w:rsidP="00631102">
            <w:pPr>
              <w:pStyle w:val="Normlny"/>
              <w:bidi w:val="0"/>
              <w:spacing w:after="0" w:line="240" w:lineRule="auto"/>
              <w:jc w:val="both"/>
              <w:rPr>
                <w:rFonts w:ascii="Arial Narrow" w:hAnsi="Arial Narrow"/>
                <w:b/>
                <w:color w:val="00B0F0"/>
                <w:sz w:val="22"/>
                <w:szCs w:val="22"/>
              </w:rPr>
            </w:pPr>
            <w:r w:rsidRPr="00672936">
              <w:rPr>
                <w:rFonts w:ascii="Arial Narrow" w:hAnsi="Arial Narrow" w:cs="Segoe UI"/>
                <w:sz w:val="22"/>
                <w:szCs w:val="22"/>
              </w:rPr>
              <w:t>Ustanovenia</w:t>
            </w:r>
            <w:r w:rsidRPr="00672936">
              <w:rPr>
                <w:rStyle w:val="apple-converted-space"/>
                <w:rFonts w:ascii="Arial Narrow" w:hAnsi="Arial Narrow" w:cs="Segoe UI"/>
                <w:sz w:val="22"/>
                <w:szCs w:val="22"/>
              </w:rPr>
              <w:t> </w:t>
            </w:r>
            <w:hyperlink r:id="rId5" w:anchor="paragraf-61a.odsek-1" w:tooltip="Odkaz na predpis alebo ustanovenie" w:history="1">
              <w:r w:rsidRPr="00543BE9">
                <w:rPr>
                  <w:rStyle w:val="Hyperlink"/>
                  <w:rFonts w:ascii="Arial Narrow" w:hAnsi="Arial Narrow" w:cs="Segoe UI"/>
                  <w:iCs/>
                  <w:color w:val="auto"/>
                  <w:sz w:val="22"/>
                  <w:szCs w:val="22"/>
                  <w:u w:val="none"/>
                </w:rPr>
                <w:t>§ 61a ods. 1, 2</w:t>
              </w:r>
            </w:hyperlink>
            <w:r w:rsidRPr="00543BE9">
              <w:rPr>
                <w:rFonts w:ascii="Arial Narrow" w:hAnsi="Arial Narrow" w:cs="Segoe UI"/>
                <w:sz w:val="22"/>
                <w:szCs w:val="22"/>
              </w:rPr>
              <w:t>,</w:t>
            </w:r>
            <w:r w:rsidRPr="00543BE9">
              <w:rPr>
                <w:rStyle w:val="apple-converted-space"/>
                <w:rFonts w:ascii="Arial Narrow" w:hAnsi="Arial Narrow" w:cs="Segoe UI"/>
                <w:sz w:val="22"/>
                <w:szCs w:val="22"/>
              </w:rPr>
              <w:t> </w:t>
            </w:r>
            <w:hyperlink r:id="rId5" w:anchor="paragraf-61a.odsek-4" w:tooltip="Odkaz na predpis alebo ustanovenie" w:history="1">
              <w:r w:rsidRPr="00543BE9">
                <w:rPr>
                  <w:rStyle w:val="Hyperlink"/>
                  <w:rFonts w:ascii="Arial Narrow" w:hAnsi="Arial Narrow" w:cs="Segoe UI"/>
                  <w:iCs/>
                  <w:color w:val="auto"/>
                  <w:sz w:val="22"/>
                  <w:szCs w:val="22"/>
                  <w:u w:val="none"/>
                </w:rPr>
                <w:t>4 až 9</w:t>
              </w:r>
            </w:hyperlink>
            <w:r w:rsidRPr="00543BE9">
              <w:rPr>
                <w:rFonts w:ascii="Arial Narrow" w:hAnsi="Arial Narrow" w:cs="Segoe UI"/>
                <w:sz w:val="22"/>
                <w:szCs w:val="22"/>
              </w:rPr>
              <w:t>,</w:t>
            </w:r>
            <w:r w:rsidRPr="00543BE9">
              <w:rPr>
                <w:rStyle w:val="apple-converted-space"/>
                <w:rFonts w:ascii="Arial Narrow" w:hAnsi="Arial Narrow" w:cs="Segoe UI"/>
                <w:sz w:val="22"/>
                <w:szCs w:val="22"/>
              </w:rPr>
              <w:t> </w:t>
            </w:r>
            <w:hyperlink r:id="rId5" w:anchor="paragraf-71" w:tooltip="Odkaz na predpis alebo ustanovenie" w:history="1">
              <w:r w:rsidRPr="00543BE9">
                <w:rPr>
                  <w:rStyle w:val="Hyperlink"/>
                  <w:rFonts w:ascii="Arial Narrow" w:hAnsi="Arial Narrow" w:cs="Segoe UI"/>
                  <w:iCs/>
                  <w:color w:val="auto"/>
                  <w:sz w:val="22"/>
                  <w:szCs w:val="22"/>
                  <w:u w:val="none"/>
                </w:rPr>
                <w:t xml:space="preserve">§ 71 až </w:t>
              </w:r>
            </w:hyperlink>
            <w:r w:rsidRPr="000311E8">
              <w:rPr>
                <w:rFonts w:ascii="Arial Narrow" w:hAnsi="Arial Narrow" w:cs="Segoe UI"/>
                <w:b/>
                <w:color w:val="00B0F0"/>
                <w:sz w:val="22"/>
                <w:szCs w:val="22"/>
              </w:rPr>
              <w:t>71n</w:t>
            </w:r>
            <w:r w:rsidRPr="00543BE9">
              <w:rPr>
                <w:rFonts w:ascii="Arial Narrow" w:hAnsi="Arial Narrow" w:cs="Segoe UI"/>
                <w:sz w:val="22"/>
                <w:szCs w:val="22"/>
              </w:rPr>
              <w:t>,</w:t>
            </w:r>
            <w:r w:rsidRPr="00543BE9">
              <w:rPr>
                <w:rStyle w:val="apple-converted-space"/>
                <w:rFonts w:ascii="Arial Narrow" w:hAnsi="Arial Narrow" w:cs="Segoe UI"/>
                <w:sz w:val="22"/>
                <w:szCs w:val="22"/>
              </w:rPr>
              <w:t> </w:t>
            </w:r>
            <w:hyperlink r:id="rId5" w:anchor="paragraf-73" w:tooltip="Odkaz na predpis alebo ustanovenie" w:history="1">
              <w:r w:rsidRPr="00543BE9">
                <w:rPr>
                  <w:rStyle w:val="Hyperlink"/>
                  <w:rFonts w:ascii="Arial Narrow" w:hAnsi="Arial Narrow" w:cs="Segoe UI"/>
                  <w:iCs/>
                  <w:color w:val="auto"/>
                  <w:sz w:val="22"/>
                  <w:szCs w:val="22"/>
                  <w:u w:val="none"/>
                </w:rPr>
                <w:t xml:space="preserve">73 až </w:t>
              </w:r>
            </w:hyperlink>
            <w:r w:rsidRPr="000311E8">
              <w:rPr>
                <w:rFonts w:ascii="Arial Narrow" w:hAnsi="Arial Narrow" w:cs="Segoe UI"/>
                <w:b/>
                <w:color w:val="00B0F0"/>
                <w:sz w:val="22"/>
                <w:szCs w:val="22"/>
              </w:rPr>
              <w:t>73u</w:t>
            </w:r>
            <w:r w:rsidRPr="00543BE9">
              <w:rPr>
                <w:rFonts w:ascii="Arial Narrow" w:hAnsi="Arial Narrow" w:cs="Segoe UI"/>
                <w:sz w:val="22"/>
                <w:szCs w:val="22"/>
              </w:rPr>
              <w:t>,</w:t>
            </w:r>
            <w:r w:rsidRPr="00543BE9">
              <w:rPr>
                <w:rStyle w:val="apple-converted-space"/>
                <w:rFonts w:ascii="Arial Narrow" w:hAnsi="Arial Narrow" w:cs="Segoe UI"/>
                <w:sz w:val="22"/>
                <w:szCs w:val="22"/>
              </w:rPr>
              <w:t> </w:t>
            </w:r>
            <w:hyperlink r:id="rId5" w:anchor="paragraf-75" w:tooltip="Odkaz na predpis alebo ustanovenie" w:history="1">
              <w:r w:rsidRPr="00543BE9">
                <w:rPr>
                  <w:rStyle w:val="Hyperlink"/>
                  <w:rFonts w:ascii="Arial Narrow" w:hAnsi="Arial Narrow" w:cs="Segoe UI"/>
                  <w:iCs/>
                  <w:color w:val="auto"/>
                  <w:sz w:val="22"/>
                  <w:szCs w:val="22"/>
                  <w:u w:val="none"/>
                </w:rPr>
                <w:t>75, 76</w:t>
              </w:r>
            </w:hyperlink>
            <w:r w:rsidRPr="00543BE9">
              <w:rPr>
                <w:rFonts w:ascii="Arial Narrow" w:hAnsi="Arial Narrow" w:cs="Segoe UI"/>
                <w:sz w:val="22"/>
                <w:szCs w:val="22"/>
              </w:rPr>
              <w:t>,</w:t>
            </w:r>
            <w:r w:rsidRPr="00543BE9">
              <w:rPr>
                <w:rStyle w:val="apple-converted-space"/>
                <w:rFonts w:ascii="Arial Narrow" w:hAnsi="Arial Narrow" w:cs="Segoe UI"/>
                <w:sz w:val="22"/>
                <w:szCs w:val="22"/>
              </w:rPr>
              <w:t> </w:t>
            </w:r>
            <w:hyperlink r:id="rId5" w:anchor="paragraf-78" w:tooltip="Odkaz na predpis alebo ustanovenie" w:history="1">
              <w:r w:rsidRPr="000311E8">
                <w:rPr>
                  <w:rStyle w:val="Hyperlink"/>
                  <w:rFonts w:ascii="Arial Narrow" w:hAnsi="Arial Narrow" w:cs="Segoe UI"/>
                  <w:iCs/>
                  <w:strike/>
                  <w:color w:val="FF0000"/>
                  <w:sz w:val="22"/>
                  <w:szCs w:val="22"/>
                  <w:u w:val="none"/>
                </w:rPr>
                <w:t>78, 78a, 78b</w:t>
              </w:r>
            </w:hyperlink>
            <w:r w:rsidRPr="00543BE9">
              <w:rPr>
                <w:rFonts w:ascii="Arial Narrow" w:hAnsi="Arial Narrow" w:cs="Segoe UI"/>
                <w:sz w:val="22"/>
                <w:szCs w:val="22"/>
              </w:rPr>
              <w:t>,</w:t>
            </w:r>
            <w:r w:rsidRPr="00543BE9">
              <w:rPr>
                <w:rStyle w:val="apple-converted-space"/>
                <w:rFonts w:ascii="Arial Narrow" w:hAnsi="Arial Narrow" w:cs="Segoe UI"/>
                <w:sz w:val="22"/>
                <w:szCs w:val="22"/>
              </w:rPr>
              <w:t> </w:t>
            </w:r>
            <w:hyperlink r:id="rId5" w:anchor="paragraf-80" w:tooltip="Odkaz na predpis alebo ustanovenie" w:history="1">
              <w:r w:rsidRPr="00543BE9">
                <w:rPr>
                  <w:rStyle w:val="Hyperlink"/>
                  <w:rFonts w:ascii="Arial Narrow" w:hAnsi="Arial Narrow" w:cs="Segoe UI"/>
                  <w:iCs/>
                  <w:color w:val="auto"/>
                  <w:sz w:val="22"/>
                  <w:szCs w:val="22"/>
                  <w:u w:val="none"/>
                </w:rPr>
                <w:t>80 až 98</w:t>
              </w:r>
            </w:hyperlink>
            <w:r w:rsidRPr="00543BE9">
              <w:rPr>
                <w:rFonts w:ascii="Arial Narrow" w:hAnsi="Arial Narrow" w:cs="Segoe UI"/>
                <w:sz w:val="22"/>
                <w:szCs w:val="22"/>
              </w:rPr>
              <w:t>,</w:t>
            </w:r>
            <w:r w:rsidRPr="00543BE9">
              <w:rPr>
                <w:rStyle w:val="apple-converted-space"/>
                <w:rFonts w:ascii="Arial Narrow" w:hAnsi="Arial Narrow" w:cs="Segoe UI"/>
                <w:sz w:val="22"/>
                <w:szCs w:val="22"/>
              </w:rPr>
              <w:t> </w:t>
            </w:r>
            <w:hyperlink r:id="rId5" w:anchor="paragraf-104" w:tooltip="Odkaz na predpis alebo ustanovenie" w:history="1">
              <w:r w:rsidRPr="00543BE9">
                <w:rPr>
                  <w:rStyle w:val="Hyperlink"/>
                  <w:rFonts w:ascii="Arial Narrow" w:hAnsi="Arial Narrow" w:cs="Segoe UI"/>
                  <w:iCs/>
                  <w:color w:val="auto"/>
                  <w:sz w:val="22"/>
                  <w:szCs w:val="22"/>
                  <w:u w:val="none"/>
                </w:rPr>
                <w:t>104</w:t>
              </w:r>
            </w:hyperlink>
            <w:r w:rsidRPr="00543BE9">
              <w:rPr>
                <w:rFonts w:ascii="Arial Narrow" w:hAnsi="Arial Narrow" w:cs="Segoe UI"/>
                <w:sz w:val="22"/>
                <w:szCs w:val="22"/>
              </w:rPr>
              <w:t>,</w:t>
            </w:r>
            <w:r w:rsidRPr="00543BE9">
              <w:rPr>
                <w:rStyle w:val="apple-converted-space"/>
                <w:rFonts w:ascii="Arial Narrow" w:hAnsi="Arial Narrow" w:cs="Segoe UI"/>
                <w:sz w:val="22"/>
                <w:szCs w:val="22"/>
              </w:rPr>
              <w:t> </w:t>
            </w:r>
            <w:hyperlink r:id="rId5" w:anchor="paragraf-135" w:tooltip="Odkaz na predpis alebo ustanovenie" w:history="1">
              <w:r w:rsidRPr="00543BE9">
                <w:rPr>
                  <w:rStyle w:val="Hyperlink"/>
                  <w:rFonts w:ascii="Arial Narrow" w:hAnsi="Arial Narrow" w:cs="Segoe UI"/>
                  <w:iCs/>
                  <w:color w:val="auto"/>
                  <w:sz w:val="22"/>
                  <w:szCs w:val="22"/>
                  <w:u w:val="none"/>
                </w:rPr>
                <w:t>135, 135a</w:t>
              </w:r>
            </w:hyperlink>
            <w:r w:rsidRPr="00543BE9">
              <w:rPr>
                <w:rStyle w:val="apple-converted-space"/>
                <w:rFonts w:ascii="Arial Narrow" w:hAnsi="Arial Narrow" w:cs="Segoe UI"/>
                <w:sz w:val="22"/>
                <w:szCs w:val="22"/>
              </w:rPr>
              <w:t> </w:t>
            </w:r>
            <w:r w:rsidRPr="00543BE9">
              <w:rPr>
                <w:rFonts w:ascii="Arial Narrow" w:hAnsi="Arial Narrow" w:cs="Segoe UI"/>
                <w:sz w:val="22"/>
                <w:szCs w:val="22"/>
              </w:rPr>
              <w:t>a</w:t>
            </w:r>
            <w:r w:rsidRPr="00543BE9">
              <w:rPr>
                <w:rStyle w:val="apple-converted-space"/>
                <w:rFonts w:ascii="Arial Narrow" w:hAnsi="Arial Narrow" w:cs="Segoe UI"/>
                <w:sz w:val="22"/>
                <w:szCs w:val="22"/>
              </w:rPr>
              <w:t> </w:t>
            </w:r>
            <w:hyperlink r:id="rId5" w:anchor="paragraf-144" w:tooltip="Odkaz na predpis alebo ustanovenie" w:history="1">
              <w:r w:rsidRPr="00543BE9">
                <w:rPr>
                  <w:rStyle w:val="Hyperlink"/>
                  <w:rFonts w:ascii="Arial Narrow" w:hAnsi="Arial Narrow" w:cs="Segoe UI"/>
                  <w:iCs/>
                  <w:color w:val="auto"/>
                  <w:sz w:val="22"/>
                  <w:szCs w:val="22"/>
                  <w:u w:val="none"/>
                </w:rPr>
                <w:t>144</w:t>
              </w:r>
            </w:hyperlink>
            <w:r w:rsidRPr="00543BE9">
              <w:rPr>
                <w:rStyle w:val="apple-converted-space"/>
                <w:rFonts w:ascii="Arial Narrow" w:hAnsi="Arial Narrow" w:cs="Segoe UI"/>
                <w:sz w:val="22"/>
                <w:szCs w:val="22"/>
              </w:rPr>
              <w:t> </w:t>
            </w:r>
            <w:r w:rsidRPr="00543BE9">
              <w:rPr>
                <w:rFonts w:ascii="Arial Narrow" w:hAnsi="Arial Narrow" w:cs="Segoe UI"/>
                <w:sz w:val="22"/>
                <w:szCs w:val="22"/>
              </w:rPr>
              <w:t>a ustanovenia osobitného zákona</w:t>
            </w:r>
            <w:hyperlink r:id="rId5" w:anchor="poznamky.poznamka-60r" w:tooltip="Odkaz na predpis alebo ustanovenie" w:history="1">
              <w:r w:rsidRPr="00543BE9">
                <w:rPr>
                  <w:rStyle w:val="Hyperlink"/>
                  <w:rFonts w:ascii="Arial Narrow" w:hAnsi="Arial Narrow" w:cs="Segoe UI"/>
                  <w:iCs/>
                  <w:color w:val="auto"/>
                  <w:sz w:val="22"/>
                  <w:szCs w:val="22"/>
                  <w:u w:val="none"/>
                  <w:vertAlign w:val="superscript"/>
                </w:rPr>
                <w:t>60r</w:t>
              </w:r>
              <w:r w:rsidRPr="00543BE9">
                <w:rPr>
                  <w:rStyle w:val="Hyperlink"/>
                  <w:rFonts w:ascii="Arial Narrow" w:hAnsi="Arial Narrow" w:cs="Segoe UI"/>
                  <w:iCs/>
                  <w:color w:val="auto"/>
                  <w:sz w:val="22"/>
                  <w:szCs w:val="22"/>
                  <w:u w:val="none"/>
                </w:rPr>
                <w:t>)</w:t>
              </w:r>
            </w:hyperlink>
            <w:r w:rsidRPr="00543BE9">
              <w:rPr>
                <w:rStyle w:val="apple-converted-space"/>
                <w:rFonts w:ascii="Arial Narrow" w:hAnsi="Arial Narrow" w:cs="Segoe UI"/>
                <w:sz w:val="22"/>
                <w:szCs w:val="22"/>
              </w:rPr>
              <w:t> </w:t>
            </w:r>
            <w:r w:rsidRPr="00543BE9">
              <w:rPr>
                <w:rFonts w:ascii="Arial Narrow" w:hAnsi="Arial Narrow" w:cs="Segoe UI"/>
                <w:sz w:val="22"/>
                <w:szCs w:val="22"/>
              </w:rPr>
              <w:t xml:space="preserve">sa vzťahujú aj na banky a zahraničné banky, ktoré poskytujú jednu alebo viac investičných služieb, ak tento zákon neustanovuje inak. </w:t>
            </w:r>
            <w:r w:rsidRPr="000311E8">
              <w:rPr>
                <w:rFonts w:ascii="Arial Narrow" w:hAnsi="Arial Narrow"/>
                <w:b/>
                <w:color w:val="00B0F0"/>
                <w:sz w:val="22"/>
                <w:szCs w:val="22"/>
              </w:rPr>
              <w:t>Na banky a zahraničné banky, ktoré poskytujú jednu alebo viac investičných služieb na základe práva slobodného poskytovania služieb podľa osobitného zákona,</w:t>
            </w:r>
            <w:hyperlink r:id="rId6" w:anchor="poznamky.poznamka-60s" w:history="1">
              <w:r w:rsidRPr="000311E8">
                <w:rPr>
                  <w:rStyle w:val="InternetLink"/>
                  <w:rFonts w:ascii="Arial Narrow" w:hAnsi="Arial Narrow"/>
                  <w:b/>
                  <w:bCs/>
                  <w:color w:val="00B0F0"/>
                  <w:sz w:val="22"/>
                  <w:szCs w:val="22"/>
                  <w:u w:val="none"/>
                  <w:vertAlign w:val="superscript"/>
                </w:rPr>
                <w:t>60s</w:t>
              </w:r>
            </w:hyperlink>
            <w:r w:rsidRPr="000311E8">
              <w:rPr>
                <w:rStyle w:val="InternetLink"/>
                <w:rFonts w:ascii="Arial Narrow" w:hAnsi="Arial Narrow"/>
                <w:b/>
                <w:bCs/>
                <w:color w:val="00B0F0"/>
                <w:sz w:val="22"/>
                <w:szCs w:val="22"/>
                <w:u w:val="none"/>
              </w:rPr>
              <w:t>)</w:t>
            </w:r>
            <w:r w:rsidRPr="000311E8">
              <w:rPr>
                <w:rFonts w:ascii="Arial Narrow" w:hAnsi="Arial Narrow"/>
                <w:b/>
                <w:color w:val="00B0F0"/>
                <w:sz w:val="22"/>
                <w:szCs w:val="22"/>
              </w:rPr>
              <w:t xml:space="preserve"> sa vzťahujú ustanovenia </w:t>
            </w:r>
            <w:hyperlink r:id="rId6" w:anchor="paragraf-63" w:history="1">
              <w:r w:rsidRPr="000311E8">
                <w:rPr>
                  <w:rStyle w:val="InternetLink"/>
                  <w:rFonts w:ascii="Arial Narrow" w:hAnsi="Arial Narrow"/>
                  <w:b/>
                  <w:bCs/>
                  <w:color w:val="00B0F0"/>
                  <w:sz w:val="22"/>
                  <w:szCs w:val="22"/>
                  <w:u w:val="none"/>
                </w:rPr>
                <w:t xml:space="preserve">§ </w:t>
              </w:r>
            </w:hyperlink>
            <w:r w:rsidRPr="000311E8">
              <w:rPr>
                <w:rFonts w:ascii="Arial Narrow" w:hAnsi="Arial Narrow"/>
                <w:b/>
                <w:color w:val="00B0F0"/>
                <w:sz w:val="22"/>
                <w:szCs w:val="22"/>
              </w:rPr>
              <w:t xml:space="preserve">62 až  66, </w:t>
            </w:r>
            <w:hyperlink r:id="rId6" w:anchor="paragraf-67.odsek-2" w:history="1">
              <w:r w:rsidRPr="000311E8">
                <w:rPr>
                  <w:rStyle w:val="InternetLink"/>
                  <w:rFonts w:ascii="Arial Narrow" w:hAnsi="Arial Narrow"/>
                  <w:b/>
                  <w:bCs/>
                  <w:color w:val="00B0F0"/>
                  <w:sz w:val="22"/>
                  <w:szCs w:val="22"/>
                  <w:u w:val="none"/>
                </w:rPr>
                <w:t>§ 67 ods. 2 až 4</w:t>
              </w:r>
            </w:hyperlink>
            <w:r w:rsidRPr="000311E8">
              <w:rPr>
                <w:rFonts w:ascii="Arial Narrow" w:hAnsi="Arial Narrow"/>
                <w:b/>
                <w:color w:val="00B0F0"/>
                <w:sz w:val="22"/>
                <w:szCs w:val="22"/>
              </w:rPr>
              <w:t xml:space="preserve">, </w:t>
            </w:r>
            <w:hyperlink r:id="rId6" w:anchor="paragraf-68" w:history="1">
              <w:r w:rsidRPr="000311E8">
                <w:rPr>
                  <w:rStyle w:val="InternetLink"/>
                  <w:rFonts w:ascii="Arial Narrow" w:hAnsi="Arial Narrow"/>
                  <w:b/>
                  <w:bCs/>
                  <w:color w:val="00B0F0"/>
                  <w:sz w:val="22"/>
                  <w:szCs w:val="22"/>
                  <w:u w:val="none"/>
                </w:rPr>
                <w:t>§ 68</w:t>
              </w:r>
            </w:hyperlink>
            <w:r w:rsidRPr="000311E8">
              <w:rPr>
                <w:rFonts w:ascii="Arial Narrow" w:hAnsi="Arial Narrow"/>
                <w:b/>
                <w:color w:val="00B0F0"/>
                <w:sz w:val="22"/>
                <w:szCs w:val="22"/>
              </w:rPr>
              <w:t xml:space="preserve">, </w:t>
            </w:r>
            <w:hyperlink r:id="rId6" w:anchor="paragraf-75.odsek-3" w:history="1">
              <w:r w:rsidRPr="000311E8">
                <w:rPr>
                  <w:rStyle w:val="InternetLink"/>
                  <w:rFonts w:ascii="Arial Narrow" w:hAnsi="Arial Narrow"/>
                  <w:b/>
                  <w:bCs/>
                  <w:color w:val="00B0F0"/>
                  <w:sz w:val="22"/>
                  <w:szCs w:val="22"/>
                  <w:u w:val="none"/>
                </w:rPr>
                <w:t>§ 75</w:t>
              </w:r>
            </w:hyperlink>
            <w:r w:rsidRPr="000311E8">
              <w:rPr>
                <w:rFonts w:ascii="Arial Narrow" w:hAnsi="Arial Narrow"/>
                <w:b/>
                <w:color w:val="00B0F0"/>
                <w:sz w:val="22"/>
                <w:szCs w:val="22"/>
              </w:rPr>
              <w:t xml:space="preserve">, § </w:t>
            </w:r>
            <w:hyperlink r:id="rId6" w:anchor="paragraf-78" w:history="1"/>
            <w:hyperlink r:id="rId6" w:anchor="paragraf-104" w:history="1">
              <w:r w:rsidRPr="000311E8">
                <w:rPr>
                  <w:rStyle w:val="InternetLink"/>
                  <w:rFonts w:ascii="Arial Narrow" w:hAnsi="Arial Narrow"/>
                  <w:b/>
                  <w:bCs/>
                  <w:color w:val="00B0F0"/>
                  <w:sz w:val="22"/>
                  <w:szCs w:val="22"/>
                  <w:u w:val="none"/>
                </w:rPr>
                <w:t>104</w:t>
              </w:r>
            </w:hyperlink>
            <w:r w:rsidRPr="000311E8">
              <w:rPr>
                <w:rFonts w:ascii="Arial Narrow" w:hAnsi="Arial Narrow"/>
                <w:b/>
                <w:color w:val="00B0F0"/>
                <w:sz w:val="22"/>
                <w:szCs w:val="22"/>
              </w:rPr>
              <w:t xml:space="preserve">, § </w:t>
            </w:r>
            <w:hyperlink r:id="rId6" w:anchor="paragraf-135" w:history="1">
              <w:r w:rsidRPr="000311E8">
                <w:rPr>
                  <w:rStyle w:val="InternetLink"/>
                  <w:rFonts w:ascii="Arial Narrow" w:hAnsi="Arial Narrow"/>
                  <w:b/>
                  <w:bCs/>
                  <w:color w:val="00B0F0"/>
                  <w:sz w:val="22"/>
                  <w:szCs w:val="22"/>
                  <w:u w:val="none"/>
                </w:rPr>
                <w:t>135, § 135a</w:t>
              </w:r>
            </w:hyperlink>
            <w:r w:rsidRPr="000311E8">
              <w:rPr>
                <w:rFonts w:ascii="Arial Narrow" w:hAnsi="Arial Narrow"/>
                <w:b/>
                <w:color w:val="00B0F0"/>
                <w:sz w:val="22"/>
                <w:szCs w:val="22"/>
              </w:rPr>
              <w:t xml:space="preserve"> a </w:t>
            </w:r>
            <w:hyperlink r:id="rId6" w:anchor="paragraf-144" w:history="1">
              <w:r w:rsidRPr="000311E8">
                <w:rPr>
                  <w:rStyle w:val="InternetLink"/>
                  <w:rFonts w:ascii="Arial Narrow" w:hAnsi="Arial Narrow"/>
                  <w:b/>
                  <w:bCs/>
                  <w:color w:val="00B0F0"/>
                  <w:sz w:val="22"/>
                  <w:szCs w:val="22"/>
                  <w:u w:val="none"/>
                </w:rPr>
                <w:t>144</w:t>
              </w:r>
            </w:hyperlink>
            <w:r w:rsidRPr="000311E8">
              <w:rPr>
                <w:rFonts w:ascii="Arial Narrow" w:hAnsi="Arial Narrow"/>
                <w:b/>
                <w:color w:val="00B0F0"/>
                <w:sz w:val="22"/>
                <w:szCs w:val="22"/>
              </w:rPr>
              <w:t xml:space="preserve"> a osobitného zákona.</w:t>
            </w:r>
            <w:hyperlink r:id="rId6" w:anchor="poznamky.poznamka-60r" w:history="1">
              <w:r w:rsidRPr="000311E8">
                <w:rPr>
                  <w:rStyle w:val="InternetLink"/>
                  <w:rFonts w:ascii="Arial Narrow" w:hAnsi="Arial Narrow"/>
                  <w:b/>
                  <w:bCs/>
                  <w:color w:val="00B0F0"/>
                  <w:sz w:val="22"/>
                  <w:szCs w:val="22"/>
                  <w:u w:val="none"/>
                  <w:vertAlign w:val="superscript"/>
                </w:rPr>
                <w:t>60r</w:t>
              </w:r>
            </w:hyperlink>
            <w:r w:rsidRPr="000311E8">
              <w:rPr>
                <w:rStyle w:val="InternetLink"/>
                <w:rFonts w:ascii="Arial Narrow" w:hAnsi="Arial Narrow"/>
                <w:b/>
                <w:bCs/>
                <w:color w:val="00B0F0"/>
                <w:sz w:val="22"/>
                <w:szCs w:val="22"/>
                <w:u w:val="none"/>
              </w:rPr>
              <w:t>)</w:t>
            </w:r>
          </w:p>
          <w:p w:rsidR="00E83D06" w:rsidP="00E83D06">
            <w:pPr>
              <w:bidi w:val="0"/>
              <w:spacing w:before="0" w:beforeAutospacing="0" w:after="0" w:afterAutospacing="0" w:line="240" w:lineRule="auto"/>
              <w:jc w:val="both"/>
              <w:rPr>
                <w:rFonts w:ascii="Arial Narrow" w:hAnsi="Arial Narrow"/>
                <w:b/>
                <w:color w:val="00B0F0"/>
                <w:sz w:val="22"/>
                <w:szCs w:val="22"/>
              </w:rPr>
            </w:pPr>
          </w:p>
          <w:p w:rsidR="00631102" w:rsidP="00E83D06">
            <w:pPr>
              <w:bidi w:val="0"/>
              <w:spacing w:before="0" w:beforeAutospacing="0" w:after="0" w:afterAutospacing="0" w:line="240" w:lineRule="auto"/>
              <w:jc w:val="both"/>
              <w:rPr>
                <w:rFonts w:ascii="Arial Narrow" w:hAnsi="Arial Narrow"/>
                <w:b/>
                <w:color w:val="00B0F0"/>
                <w:sz w:val="22"/>
                <w:szCs w:val="22"/>
              </w:rPr>
            </w:pPr>
          </w:p>
          <w:p w:rsidR="00E83D06" w:rsidRPr="00E83D06" w:rsidP="00E83D06">
            <w:pPr>
              <w:bidi w:val="0"/>
              <w:spacing w:before="0" w:beforeAutospacing="0" w:after="0" w:afterAutospacing="0" w:line="240" w:lineRule="auto"/>
              <w:jc w:val="both"/>
              <w:rPr>
                <w:rFonts w:ascii="Arial Narrow" w:hAnsi="Arial Narrow"/>
                <w:b/>
                <w:color w:val="00B0F0"/>
                <w:sz w:val="22"/>
                <w:szCs w:val="22"/>
              </w:rPr>
            </w:pPr>
            <w:r w:rsidRPr="00E83D06">
              <w:rPr>
                <w:rFonts w:ascii="Arial Narrow" w:hAnsi="Arial Narrow"/>
                <w:b/>
                <w:color w:val="00B0F0"/>
                <w:sz w:val="22"/>
                <w:szCs w:val="22"/>
              </w:rPr>
              <w:t xml:space="preserve">Burza alebo obchodník s cennými papiermi organizujúci mnohostranný obchodný systém alebo organizovaný obchodný systém sú oprávnení poskytovať na území Slovenskej republiky príslušné vybavenie umožňujúce prístup na tieto trhy a obchodovanie na nich účastníkom na diaľku.    </w:t>
            </w:r>
          </w:p>
          <w:p w:rsidR="00E83D06" w:rsidRPr="00E83D06" w:rsidP="00E83D06">
            <w:pPr>
              <w:bidi w:val="0"/>
              <w:spacing w:before="0" w:beforeAutospacing="0" w:after="0" w:afterAutospacing="0" w:line="240" w:lineRule="auto"/>
              <w:jc w:val="both"/>
              <w:rPr>
                <w:rFonts w:ascii="Arial Narrow" w:hAnsi="Arial Narrow"/>
                <w:b/>
                <w:color w:val="00B0F0"/>
                <w:sz w:val="22"/>
                <w:szCs w:val="22"/>
              </w:rPr>
            </w:pPr>
          </w:p>
          <w:p w:rsidR="00E83D06" w:rsidRPr="00E83D06" w:rsidP="00E83D06">
            <w:pPr>
              <w:pStyle w:val="ListParagraph"/>
              <w:bidi w:val="0"/>
              <w:spacing w:after="0" w:line="240" w:lineRule="auto"/>
              <w:ind w:left="0"/>
              <w:jc w:val="both"/>
              <w:rPr>
                <w:rFonts w:ascii="Arial Narrow" w:hAnsi="Arial Narrow"/>
                <w:b/>
                <w:color w:val="00B0F0"/>
                <w:sz w:val="22"/>
                <w:szCs w:val="22"/>
              </w:rPr>
            </w:pPr>
            <w:r w:rsidRPr="00E83D06">
              <w:rPr>
                <w:rFonts w:ascii="Arial Narrow" w:hAnsi="Arial Narrow"/>
                <w:b/>
                <w:color w:val="00B0F0"/>
                <w:sz w:val="22"/>
                <w:szCs w:val="22"/>
              </w:rPr>
              <w:t xml:space="preserve">Burza alebo obchodník s cennými papiermi organizujúci mnohostranný obchodný systém a organizovaný obchodný systém sú povinní písomne oznámiť Národnej banke Slovenska členský štát, v ktorom majú v úmysle poskytovať vybavenie podľa odseku 1. Národná banka Slovenska oznámi do jedného mesiaca túto informáciu príslušnému orgánu členského štátu, v ktorom sa bude poskytovať vybavenie podľa odseku 1. Národná banka Slovenska poskytne bezodkladne na žiadosť príslušného orgánu hostiteľského členského štátu mnohostranného obchodného systému údaje o totožnosti vzdialených členov alebo účastníkov mnohostranného obchodného systému usadených v tomto členskom štáte. </w:t>
            </w:r>
          </w:p>
          <w:p w:rsidR="008800DC" w:rsidP="008800DC">
            <w:pPr>
              <w:bidi w:val="0"/>
              <w:spacing w:before="0" w:beforeAutospacing="0" w:after="0" w:afterAutospacing="0" w:line="240" w:lineRule="auto"/>
              <w:jc w:val="both"/>
              <w:rPr>
                <w:rFonts w:ascii="Arial Narrow" w:hAnsi="Arial Narrow"/>
                <w:b/>
                <w:color w:val="00B0F0"/>
                <w:sz w:val="22"/>
                <w:szCs w:val="22"/>
              </w:rPr>
            </w:pPr>
          </w:p>
          <w:p w:rsidR="008800DC" w:rsidRPr="008800DC" w:rsidP="008800DC">
            <w:pPr>
              <w:bidi w:val="0"/>
              <w:spacing w:before="0" w:beforeAutospacing="0" w:after="0" w:afterAutospacing="0" w:line="240" w:lineRule="auto"/>
              <w:jc w:val="both"/>
              <w:rPr>
                <w:rFonts w:ascii="Arial Narrow" w:hAnsi="Arial Narrow"/>
                <w:b/>
                <w:color w:val="00B0F0"/>
                <w:sz w:val="22"/>
                <w:szCs w:val="22"/>
              </w:rPr>
            </w:pPr>
            <w:r w:rsidRPr="008800DC">
              <w:rPr>
                <w:rFonts w:ascii="Arial Narrow" w:hAnsi="Arial Narrow"/>
                <w:b/>
                <w:color w:val="00B0F0"/>
                <w:sz w:val="22"/>
                <w:szCs w:val="22"/>
              </w:rPr>
              <w:t>Národná banka Slovenska po doručení oznámenia od príslušného orgánu domovského členského štátu mnohostranného obchodného systému o skutočnosti podľa odseku 3 môže požiadať tento príslušný orgán o poskytnutie údajov o členoch alebo účastníkoch zo Slovenskej republiky tohto mnohostranného obchodného systému.</w:t>
            </w:r>
          </w:p>
          <w:p w:rsidR="00234A42" w:rsidRPr="008B743F" w:rsidP="00234A42">
            <w:pPr>
              <w:bidi w:val="0"/>
              <w:spacing w:line="240" w:lineRule="auto"/>
              <w:jc w:val="both"/>
              <w:rPr>
                <w:rStyle w:val="InternetLink"/>
                <w:rFonts w:ascii="Arial Narrow" w:hAnsi="Arial Narrow" w:cs="Helvetica"/>
                <w:bCs/>
                <w:color w:val="auto"/>
                <w:sz w:val="22"/>
                <w:szCs w:val="22"/>
                <w:u w:val="none"/>
              </w:rPr>
            </w:pPr>
          </w:p>
          <w:p w:rsidR="00234A42" w:rsidRPr="007625A6" w:rsidP="00234A42">
            <w:pPr>
              <w:bidi w:val="0"/>
              <w:spacing w:line="240" w:lineRule="auto"/>
              <w:jc w:val="both"/>
              <w:rPr>
                <w:rFonts w:ascii="Arial Narrow" w:hAnsi="Arial Narrow" w:cs="Helvetica"/>
                <w:sz w:val="22"/>
                <w:szCs w:val="22"/>
              </w:rPr>
            </w:pPr>
          </w:p>
          <w:p w:rsidR="006D4455" w:rsidRPr="007C2FF8" w:rsidP="006D4455">
            <w:pPr>
              <w:pStyle w:val="BodyText2"/>
              <w:bidi w:val="0"/>
              <w:spacing w:after="0" w:line="240" w:lineRule="exact"/>
              <w:jc w:val="left"/>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003B169F">
              <w:rPr>
                <w:rFonts w:ascii="Arial Narrow" w:hAnsi="Arial Narrow"/>
                <w:sz w:val="22"/>
                <w:szCs w:val="22"/>
              </w:rPr>
              <w:t>Ú</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3B169F"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003B169F">
              <w:rPr>
                <w:rFonts w:ascii="Arial Narrow" w:hAnsi="Arial Narrow"/>
                <w:sz w:val="22"/>
                <w:szCs w:val="22"/>
              </w:rPr>
              <w:t>Ú</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P="006D4455">
            <w:pPr>
              <w:autoSpaceDE w:val="0"/>
              <w:autoSpaceDN w:val="0"/>
              <w:bidi w:val="0"/>
              <w:spacing w:before="0" w:beforeAutospacing="0" w:after="0" w:afterAutospacing="0" w:line="240" w:lineRule="auto"/>
              <w:jc w:val="center"/>
              <w:rPr>
                <w:rFonts w:ascii="Arial Narrow" w:hAnsi="Arial Narrow"/>
                <w:sz w:val="22"/>
                <w:szCs w:val="22"/>
              </w:rPr>
            </w:pPr>
          </w:p>
          <w:p w:rsidR="00234A42"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pStyle w:val="Heading1"/>
              <w:bidi w:val="0"/>
              <w:spacing w:after="0" w:line="240" w:lineRule="auto"/>
              <w:rPr>
                <w:rFonts w:ascii="Arial Narrow" w:hAnsi="Arial Narrow"/>
                <w:b w:val="0"/>
                <w:bCs w:val="0"/>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čl.35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pStyle w:val="CM4"/>
              <w:bidi w:val="0"/>
              <w:spacing w:after="60" w:line="240" w:lineRule="auto"/>
              <w:rPr>
                <w:rFonts w:ascii="Arial Narrow" w:hAnsi="Arial Narrow"/>
                <w:b/>
                <w:bCs/>
                <w:sz w:val="22"/>
                <w:szCs w:val="22"/>
              </w:rPr>
            </w:pPr>
            <w:r w:rsidRPr="007C2FF8">
              <w:rPr>
                <w:rFonts w:ascii="Arial Narrow" w:hAnsi="Arial Narrow"/>
                <w:b/>
                <w:bCs/>
                <w:sz w:val="22"/>
                <w:szCs w:val="22"/>
              </w:rPr>
              <w:t>Zriadenie pobočky</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1.   Členské štáty zabezpečia, aby sa investičné služby a/alebo činnosti, ako aj vedľajšie služby mohli poskytovať na ich území v súlade s touto smernicou a smernicou 2013/36/EÚ prostredníctvom práva na usadenie, či už zriadením pobočky alebo použitím viazaného sprostredkovateľa usadeného v inom členskom štáte, ako je domovský členský štát, za podmienky, že sa na tieto služby a činnosti vzťahuje povolenie udelené investičnej spoločnosti alebo úverovej inštitúcii v domovskom členskom štáte. Vedľajšie služby sa môžu poskytovať výlučne spolu s investičnou službou a/alebo činnosťou.</w:t>
            </w:r>
          </w:p>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Členské štáty neuložia na organizáciu a činnosť pobočky v súvislosti so záležitosťami upravenými touto smernicou žiadne ďalšie požiadavky okrem tých, ktoré sú povolené podľa odseku 8.</w:t>
            </w:r>
          </w:p>
          <w:p w:rsidR="001935A6" w:rsidP="001935A6">
            <w:pPr>
              <w:pStyle w:val="Default"/>
              <w:bidi w:val="0"/>
              <w:spacing w:after="0" w:line="240" w:lineRule="auto"/>
            </w:pPr>
          </w:p>
          <w:p w:rsidR="001935A6" w:rsidP="001935A6">
            <w:pPr>
              <w:pStyle w:val="Default"/>
              <w:bidi w:val="0"/>
              <w:spacing w:after="0" w:line="240" w:lineRule="auto"/>
            </w:pPr>
          </w:p>
          <w:p w:rsidR="001935A6" w:rsidP="001935A6">
            <w:pPr>
              <w:pStyle w:val="Default"/>
              <w:bidi w:val="0"/>
              <w:spacing w:after="0" w:line="240" w:lineRule="auto"/>
            </w:pPr>
          </w:p>
          <w:p w:rsidR="001935A6" w:rsidP="001935A6">
            <w:pPr>
              <w:pStyle w:val="Default"/>
              <w:bidi w:val="0"/>
              <w:spacing w:after="0" w:line="240" w:lineRule="auto"/>
            </w:pPr>
          </w:p>
          <w:p w:rsidR="001935A6" w:rsidP="001935A6">
            <w:pPr>
              <w:pStyle w:val="Default"/>
              <w:bidi w:val="0"/>
              <w:spacing w:after="0" w:line="240" w:lineRule="auto"/>
            </w:pPr>
          </w:p>
          <w:p w:rsidR="001935A6" w:rsidP="001935A6">
            <w:pPr>
              <w:pStyle w:val="Default"/>
              <w:bidi w:val="0"/>
              <w:spacing w:after="0" w:line="240" w:lineRule="auto"/>
            </w:pPr>
          </w:p>
          <w:p w:rsidR="001935A6" w:rsidP="001935A6">
            <w:pPr>
              <w:pStyle w:val="Default"/>
              <w:bidi w:val="0"/>
              <w:spacing w:after="0" w:line="240" w:lineRule="auto"/>
            </w:pPr>
          </w:p>
          <w:p w:rsidR="001935A6" w:rsidP="001935A6">
            <w:pPr>
              <w:pStyle w:val="Default"/>
              <w:bidi w:val="0"/>
              <w:spacing w:after="0" w:line="240" w:lineRule="auto"/>
            </w:pPr>
          </w:p>
          <w:p w:rsidR="001935A6" w:rsidP="001935A6">
            <w:pPr>
              <w:pStyle w:val="Default"/>
              <w:bidi w:val="0"/>
              <w:spacing w:after="0" w:line="240" w:lineRule="auto"/>
            </w:pPr>
          </w:p>
          <w:p w:rsidR="001935A6" w:rsidP="001935A6">
            <w:pPr>
              <w:pStyle w:val="Default"/>
              <w:bidi w:val="0"/>
              <w:spacing w:after="0" w:line="240" w:lineRule="auto"/>
            </w:pPr>
          </w:p>
          <w:p w:rsidR="001935A6" w:rsidP="001935A6">
            <w:pPr>
              <w:pStyle w:val="Default"/>
              <w:bidi w:val="0"/>
              <w:spacing w:after="0" w:line="240" w:lineRule="auto"/>
            </w:pPr>
          </w:p>
          <w:p w:rsidR="00E94191" w:rsidP="001935A6">
            <w:pPr>
              <w:pStyle w:val="Default"/>
              <w:bidi w:val="0"/>
              <w:spacing w:after="0" w:line="240" w:lineRule="auto"/>
            </w:pPr>
          </w:p>
          <w:p w:rsidR="001935A6" w:rsidRPr="001935A6" w:rsidP="001935A6">
            <w:pPr>
              <w:pStyle w:val="Default"/>
              <w:bidi w:val="0"/>
              <w:spacing w:after="0" w:line="240" w:lineRule="auto"/>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2.   Členské štáty vyžadujú, aby každá investičná spoločnosť, ktorá má záujem zriadiť pobočku na území iného členského štátu alebo použiť viazaných sprostredkovateľov usadených v inom členskom štáte, v ktorom nemá zriadenú pobočku, najprv informovala príslušný orgán svojho domovského členského štátu a poskytla mu tieto informácie:</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5"/>
              <w:gridCol w:w="646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členský štát, na území ktorého plánuje zriadiť pobočku, alebo členský štát, v ktorom nemá zriadenú pobočku, ale plánuje použiť viazaných sprostredkovateľov, ktorí sú tam usadení;</w:t>
                  </w:r>
                </w:p>
                <w:p w:rsidR="001935A6" w:rsidRPr="001935A6" w:rsidP="001935A6">
                  <w:pPr>
                    <w:pStyle w:val="Default"/>
                    <w:bidi w:val="0"/>
                    <w:spacing w:after="0" w:line="240" w:lineRule="auto"/>
                  </w:pP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1"/>
              <w:gridCol w:w="657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b)</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obchodný plán, v ktorom sa okrem iného uvedú investičné služby a/alebo činnosti, ako aj vedľajšie služby, ktoré sa majú ponúkať;</w:t>
                  </w: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0"/>
              <w:gridCol w:w="658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c)</w:t>
                  </w:r>
                </w:p>
              </w:tc>
              <w:tc>
                <w:tcPr>
                  <w:tcW w:w="919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organizačnú štruktúru pobočky, ak je zriadená, pričom sa uvedie, či má pobočka v úmysle používať viazaných sprostredkovateľov, ako aj totožnosť týchto viazaných sprostredkovateľov;</w:t>
                  </w: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1"/>
              <w:gridCol w:w="657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d)</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ak sa majú v členskom štáte, v ktorom investičná spoločnosť nemá zriadenú pobočku, použiť viazaní sprostredkovatelia, opis zamýšľaného použitia viazaných sprostredkovateľov a organizačnú štruktúru vrátane hierarchického usporiadania, z ktorej vyplýva, ako viazaní sprostredkovatelia zapadajú do podnikovej štruktúry investičnej spoločnosti;</w:t>
                  </w:r>
                </w:p>
                <w:p w:rsidR="000F1B46" w:rsidP="000F1B46">
                  <w:pPr>
                    <w:pStyle w:val="Default"/>
                    <w:bidi w:val="0"/>
                    <w:spacing w:after="0" w:line="240" w:lineRule="auto"/>
                  </w:pPr>
                </w:p>
                <w:p w:rsidR="008800DC" w:rsidRPr="000F1B46" w:rsidP="000F1B46">
                  <w:pPr>
                    <w:pStyle w:val="Default"/>
                    <w:bidi w:val="0"/>
                    <w:spacing w:after="0" w:line="240" w:lineRule="auto"/>
                  </w:pP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4"/>
              <w:gridCol w:w="657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e)</w:t>
                  </w:r>
                </w:p>
              </w:tc>
              <w:tc>
                <w:tcPr>
                  <w:tcW w:w="917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adresu v hostiteľskom členskom štáte, na ktorej je možné získavať dokumenty;</w:t>
                  </w:r>
                </w:p>
                <w:p w:rsidR="000F1B46" w:rsidP="000F1B46">
                  <w:pPr>
                    <w:pStyle w:val="Default"/>
                    <w:bidi w:val="0"/>
                    <w:spacing w:after="0" w:line="240" w:lineRule="auto"/>
                  </w:pPr>
                </w:p>
                <w:p w:rsidR="000F1B46" w:rsidRPr="000F1B46" w:rsidP="000F1B46">
                  <w:pPr>
                    <w:pStyle w:val="Default"/>
                    <w:bidi w:val="0"/>
                    <w:spacing w:after="0" w:line="240" w:lineRule="auto"/>
                  </w:pP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3"/>
              <w:gridCol w:w="66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f)</w:t>
                  </w:r>
                </w:p>
              </w:tc>
              <w:tc>
                <w:tcPr>
                  <w:tcW w:w="922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mená osôb zodpovedných za riadenie pobočky alebo viazaného sprostredkovateľa.</w:t>
                  </w:r>
                </w:p>
                <w:p w:rsidR="000F1B46" w:rsidRPr="000F1B46" w:rsidP="000F1B46">
                  <w:pPr>
                    <w:pStyle w:val="Default"/>
                    <w:bidi w:val="0"/>
                    <w:spacing w:after="0" w:line="240" w:lineRule="auto"/>
                  </w:pPr>
                </w:p>
              </w:tc>
            </w:tr>
          </w:tbl>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Ak investičná spoločnosť používa viazaného sprostredkovateľa usadeného v členskom štáte mimo jej domovského členského štátu, takýto viazaný sprostredkovateľ sa považuje za pobočku, ak bola pobočka zriadená, a v každom prípade podlieha ustanoveniam tejto smernice vzťahujúcim sa na pobočky.</w:t>
            </w:r>
          </w:p>
          <w:p w:rsidR="000F1B46" w:rsidP="000F1B46">
            <w:pPr>
              <w:pStyle w:val="Default"/>
              <w:bidi w:val="0"/>
              <w:spacing w:after="0" w:line="240" w:lineRule="auto"/>
            </w:pPr>
          </w:p>
          <w:p w:rsidR="008800DC" w:rsidP="000F1B46">
            <w:pPr>
              <w:pStyle w:val="Default"/>
              <w:bidi w:val="0"/>
              <w:spacing w:after="0" w:line="240" w:lineRule="auto"/>
            </w:pPr>
          </w:p>
          <w:p w:rsidR="000F1B46" w:rsidRPr="000F1B46" w:rsidP="000F1B46">
            <w:pPr>
              <w:pStyle w:val="Default"/>
              <w:bidi w:val="0"/>
              <w:spacing w:after="0" w:line="240" w:lineRule="auto"/>
            </w:pPr>
          </w:p>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3.   Pokiaľ príslušný orgán domovského členského štátu nemá dôvod spochybniť primeranosť administratívnej štruktúry alebo finančnej situácie investičnej spoločnosti po zohľadnení plánovaných činností, do troch mesiacov od prijatia všetkých informácií oznámi tieto informácie príslušnému orgánu hostiteľského členského štátu určenému ako kontaktné miesto v súlade s článkom 79 ods. 1 a zodpovedajúcim spôsobom informuje dotknutú investičnú spoločnosť.</w:t>
            </w:r>
          </w:p>
          <w:p w:rsidR="000F1B46" w:rsidP="000F1B46">
            <w:pPr>
              <w:pStyle w:val="Default"/>
              <w:bidi w:val="0"/>
              <w:spacing w:after="0" w:line="240" w:lineRule="auto"/>
            </w:pPr>
          </w:p>
          <w:p w:rsidR="000F1B46" w:rsidRPr="000F1B46" w:rsidP="000F1B46">
            <w:pPr>
              <w:pStyle w:val="Default"/>
              <w:bidi w:val="0"/>
              <w:spacing w:after="0" w:line="240" w:lineRule="auto"/>
            </w:pPr>
          </w:p>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4.   Okrem informácií uvedených v odseku 2 príslušný orgán domovského členského štátu oznámi príslušnému orgánu hostiteľského členského štátu informácie o schválenom systéme náhrad, ktorého je investičná spoločnosť členom v súlade so smernicou 97/9/ES. V prípade zmeny údajov príslušný orgán domovského členského štátu zodpovedajúcim spôsobom informuje príslušný orgán hostiteľského členského štátu.</w:t>
            </w:r>
          </w:p>
          <w:p w:rsidR="000F1B46" w:rsidP="000F1B46">
            <w:pPr>
              <w:pStyle w:val="Default"/>
              <w:bidi w:val="0"/>
              <w:spacing w:after="0" w:line="240" w:lineRule="auto"/>
            </w:pPr>
          </w:p>
          <w:p w:rsidR="000F1B46" w:rsidP="000F1B46">
            <w:pPr>
              <w:pStyle w:val="Default"/>
              <w:bidi w:val="0"/>
              <w:spacing w:after="0" w:line="240" w:lineRule="auto"/>
            </w:pPr>
          </w:p>
          <w:p w:rsidR="000F1B46" w:rsidP="000F1B46">
            <w:pPr>
              <w:pStyle w:val="Default"/>
              <w:bidi w:val="0"/>
              <w:spacing w:after="0" w:line="240" w:lineRule="auto"/>
            </w:pPr>
          </w:p>
          <w:p w:rsidR="000F1B46" w:rsidP="000F1B46">
            <w:pPr>
              <w:pStyle w:val="Default"/>
              <w:bidi w:val="0"/>
              <w:spacing w:after="0" w:line="240" w:lineRule="auto"/>
            </w:pPr>
          </w:p>
          <w:p w:rsidR="000F1B46" w:rsidP="000F1B46">
            <w:pPr>
              <w:pStyle w:val="Default"/>
              <w:bidi w:val="0"/>
              <w:spacing w:after="0" w:line="240" w:lineRule="auto"/>
            </w:pPr>
          </w:p>
          <w:p w:rsidR="000F1B46" w:rsidP="000F1B46">
            <w:pPr>
              <w:pStyle w:val="Default"/>
              <w:bidi w:val="0"/>
              <w:spacing w:after="0" w:line="240" w:lineRule="auto"/>
            </w:pPr>
          </w:p>
          <w:p w:rsidR="000F1B46" w:rsidP="000F1B46">
            <w:pPr>
              <w:pStyle w:val="Default"/>
              <w:bidi w:val="0"/>
              <w:spacing w:after="0" w:line="240" w:lineRule="auto"/>
            </w:pPr>
          </w:p>
          <w:p w:rsidR="000F1B46" w:rsidP="000F1B46">
            <w:pPr>
              <w:pStyle w:val="Default"/>
              <w:bidi w:val="0"/>
              <w:spacing w:after="0" w:line="240" w:lineRule="auto"/>
            </w:pPr>
          </w:p>
          <w:p w:rsidR="000F1B46" w:rsidP="000F1B46">
            <w:pPr>
              <w:pStyle w:val="Default"/>
              <w:bidi w:val="0"/>
              <w:spacing w:after="0" w:line="240" w:lineRule="auto"/>
            </w:pPr>
          </w:p>
          <w:p w:rsidR="00632C77" w:rsidP="000F1B46">
            <w:pPr>
              <w:pStyle w:val="Default"/>
              <w:bidi w:val="0"/>
              <w:spacing w:after="0" w:line="240" w:lineRule="auto"/>
            </w:pPr>
          </w:p>
          <w:p w:rsidR="000F1B46" w:rsidP="000F1B46">
            <w:pPr>
              <w:pStyle w:val="Default"/>
              <w:bidi w:val="0"/>
              <w:spacing w:after="0" w:line="240" w:lineRule="auto"/>
            </w:pPr>
          </w:p>
          <w:p w:rsidR="000F1B46" w:rsidRPr="000F1B46" w:rsidP="000F1B46">
            <w:pPr>
              <w:pStyle w:val="Default"/>
              <w:bidi w:val="0"/>
              <w:spacing w:after="0" w:line="240" w:lineRule="auto"/>
            </w:pPr>
          </w:p>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5.   Ak príslušný orgán domovského členského štátu odmietne oznámiť uvedené informácie príslušnému orgánu hostiteľského členského štátu, oznámi príslušnej investičnej spoločnosti dôvody svojho odmietnutia do troch mesiacov od prijatia všetkých informácií.</w:t>
            </w:r>
          </w:p>
          <w:p w:rsidR="000F1B46" w:rsidP="000F1B46">
            <w:pPr>
              <w:pStyle w:val="Default"/>
              <w:bidi w:val="0"/>
              <w:spacing w:after="0" w:line="240" w:lineRule="auto"/>
            </w:pPr>
          </w:p>
          <w:p w:rsidR="000F1B46" w:rsidP="000F1B46">
            <w:pPr>
              <w:pStyle w:val="Default"/>
              <w:bidi w:val="0"/>
              <w:spacing w:after="0" w:line="240" w:lineRule="auto"/>
            </w:pPr>
          </w:p>
          <w:p w:rsidR="00632C77" w:rsidP="000F1B46">
            <w:pPr>
              <w:pStyle w:val="Default"/>
              <w:bidi w:val="0"/>
              <w:spacing w:after="0" w:line="240" w:lineRule="auto"/>
            </w:pPr>
          </w:p>
          <w:p w:rsidR="00632C77" w:rsidP="000F1B46">
            <w:pPr>
              <w:pStyle w:val="Default"/>
              <w:bidi w:val="0"/>
              <w:spacing w:after="0" w:line="240" w:lineRule="auto"/>
            </w:pPr>
          </w:p>
          <w:p w:rsidR="000F1B46" w:rsidRPr="000F1B46" w:rsidP="000F1B46">
            <w:pPr>
              <w:pStyle w:val="Default"/>
              <w:bidi w:val="0"/>
              <w:spacing w:after="0" w:line="240" w:lineRule="auto"/>
            </w:pPr>
          </w:p>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6.   Po prijatí oznámenia od príslušného orgánu hostiteľského členského štátu, alebo ak takéto oznámenie od hostiteľského členského štátu nebolo uskutočnené najneskôr do dvoch mesiacov odo dňa odoslania oznámenia príslušným orgánom domovského členského štátu, môže byť pobočka zriadená a začať činnosť.</w:t>
            </w:r>
          </w:p>
          <w:p w:rsidR="000F1B46" w:rsidP="000F1B46">
            <w:pPr>
              <w:pStyle w:val="Default"/>
              <w:bidi w:val="0"/>
              <w:spacing w:after="0" w:line="240" w:lineRule="auto"/>
            </w:pPr>
          </w:p>
          <w:p w:rsidR="000F1B46" w:rsidP="000F1B46">
            <w:pPr>
              <w:pStyle w:val="Default"/>
              <w:bidi w:val="0"/>
              <w:spacing w:after="0" w:line="240" w:lineRule="auto"/>
            </w:pPr>
          </w:p>
          <w:p w:rsidR="000F1B46" w:rsidP="000F1B46">
            <w:pPr>
              <w:pStyle w:val="Default"/>
              <w:bidi w:val="0"/>
              <w:spacing w:after="0" w:line="240" w:lineRule="auto"/>
            </w:pPr>
          </w:p>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7.   Každá úverová inštitúcia, ktorá má v úmysle využiť viazaného sprostredkovateľa usadeného v členskom štáte mimo svojho domovského členského štátu s cieľom poskytovať investičné služby a/alebo činnosti, ako aj vedľajšie služby v súlade s touto smernicou, to oznámi príslušnému orgánu svojho domovského členského štátu a poskytne mu informácie uvedené v odseku 2.</w:t>
            </w:r>
          </w:p>
          <w:p w:rsidR="001F00A4" w:rsidP="001F00A4">
            <w:pPr>
              <w:pStyle w:val="Default"/>
              <w:bidi w:val="0"/>
              <w:spacing w:after="0" w:line="240" w:lineRule="auto"/>
            </w:pPr>
          </w:p>
          <w:p w:rsidR="001F00A4" w:rsidP="001F00A4">
            <w:pPr>
              <w:pStyle w:val="Default"/>
              <w:bidi w:val="0"/>
              <w:spacing w:after="0" w:line="240" w:lineRule="auto"/>
            </w:pPr>
          </w:p>
          <w:p w:rsidR="001F00A4" w:rsidP="001F00A4">
            <w:pPr>
              <w:pStyle w:val="Default"/>
              <w:bidi w:val="0"/>
              <w:spacing w:after="0" w:line="240" w:lineRule="auto"/>
            </w:pPr>
          </w:p>
          <w:p w:rsidR="001F00A4" w:rsidRPr="001F00A4" w:rsidP="001F00A4">
            <w:pPr>
              <w:pStyle w:val="Default"/>
              <w:bidi w:val="0"/>
              <w:spacing w:after="0" w:line="240" w:lineRule="auto"/>
            </w:pPr>
          </w:p>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Pokiaľ príslušný orgán domovského členského štátu nemá dôvod spochybniť primeranosť administratívnej štruktúry alebo finančnej situácie úverovej inštitúcie, do troch mesiacov od prijatia všetkých informácií oznámi tieto informácie príslušnému orgánu hostiteľského členského štátu určenému ako kontaktné miesto v súlade s článkom 79 ods. 1 a zodpovedajúcim spôsobom informuje príslušnú úverovú inštitúciu.</w:t>
            </w:r>
          </w:p>
          <w:p w:rsidR="001F00A4" w:rsidP="001F00A4">
            <w:pPr>
              <w:pStyle w:val="Default"/>
              <w:bidi w:val="0"/>
              <w:spacing w:after="0" w:line="240" w:lineRule="auto"/>
            </w:pPr>
          </w:p>
          <w:p w:rsidR="00632C77" w:rsidP="001F00A4">
            <w:pPr>
              <w:pStyle w:val="Default"/>
              <w:bidi w:val="0"/>
              <w:spacing w:after="0" w:line="240" w:lineRule="auto"/>
            </w:pPr>
          </w:p>
          <w:p w:rsidR="00632C77" w:rsidRPr="001F00A4" w:rsidP="001F00A4">
            <w:pPr>
              <w:pStyle w:val="Default"/>
              <w:bidi w:val="0"/>
              <w:spacing w:after="0" w:line="240" w:lineRule="auto"/>
            </w:pPr>
          </w:p>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Ak príslušný orgán domovského členského štátu odmietne oznámiť uvedené informácie príslušnému orgánu hostiteľského členského štátu, oznámi príslušnej úverovej inštitúcii dôvody svojho odmietnutia do troch mesiacov od prijatia všetkých informácií.</w:t>
            </w:r>
          </w:p>
          <w:p w:rsidR="001F00A4" w:rsidP="001F00A4">
            <w:pPr>
              <w:pStyle w:val="Default"/>
              <w:bidi w:val="0"/>
              <w:spacing w:after="0" w:line="240" w:lineRule="auto"/>
            </w:pPr>
          </w:p>
          <w:p w:rsidR="001F00A4" w:rsidP="001F00A4">
            <w:pPr>
              <w:pStyle w:val="Default"/>
              <w:bidi w:val="0"/>
              <w:spacing w:after="0" w:line="240" w:lineRule="auto"/>
            </w:pPr>
          </w:p>
          <w:p w:rsidR="001F00A4" w:rsidRPr="001F00A4" w:rsidP="001F00A4">
            <w:pPr>
              <w:pStyle w:val="Default"/>
              <w:bidi w:val="0"/>
              <w:spacing w:after="0" w:line="240" w:lineRule="auto"/>
            </w:pPr>
          </w:p>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Po prijatí oznámenia od príslušného orgánu hostiteľského členského štátu, alebo ak takéto oznámenie od hostiteľského členského štátu nebolo uskutočnené najneskôr do dvoch mesiacov odo dňa odoslania oznámenia príslušným orgánom domovského členského štátu, viazaný sprostredkovateľ môže začať činnosť. Tento viazaný sprostredkovateľ podlieha ustanoveniam tejto smernice, ktoré sa vzťahujú na pobočky.</w:t>
            </w:r>
          </w:p>
          <w:p w:rsidR="003B6A42" w:rsidP="003B6A42">
            <w:pPr>
              <w:pStyle w:val="Default"/>
              <w:bidi w:val="0"/>
              <w:spacing w:after="0" w:line="240" w:lineRule="auto"/>
            </w:pPr>
          </w:p>
          <w:p w:rsidR="003B6A42" w:rsidP="003B6A42">
            <w:pPr>
              <w:pStyle w:val="Default"/>
              <w:bidi w:val="0"/>
              <w:spacing w:after="0" w:line="240" w:lineRule="auto"/>
            </w:pPr>
          </w:p>
          <w:p w:rsidR="003B6A42" w:rsidP="003B6A42">
            <w:pPr>
              <w:pStyle w:val="Default"/>
              <w:bidi w:val="0"/>
              <w:spacing w:after="0" w:line="240" w:lineRule="auto"/>
            </w:pPr>
          </w:p>
          <w:p w:rsidR="003B6A42" w:rsidRPr="003B6A42" w:rsidP="003B6A42">
            <w:pPr>
              <w:pStyle w:val="Default"/>
              <w:bidi w:val="0"/>
              <w:spacing w:after="0" w:line="240" w:lineRule="auto"/>
            </w:pPr>
          </w:p>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8.   Príslušný orgán členského štátu, v ktorom sa pobočka nachádza, preberá zodpovednosť za zabezpečenie toho, aby služby poskytované pobočkou na jeho území boli v súlade s povinnosťami stanovenými v článkoch 24, 25, 27 a 28 tejto smernice a článkoch 14 až 26 nariadenia (EÚ) č. 600/2014 a s opatreniami, ktoré podľa nich prijal hostiteľský členský štát, ak je to možné v súlade s článkom 24 ods. 12.</w:t>
            </w:r>
          </w:p>
          <w:p w:rsidR="00632C77" w:rsidRPr="00632C77" w:rsidP="00632C77">
            <w:pPr>
              <w:pStyle w:val="Default"/>
              <w:bidi w:val="0"/>
              <w:spacing w:after="0" w:line="240" w:lineRule="auto"/>
            </w:pPr>
          </w:p>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Príslušný orgán členského štátu, v ktorom sa pobočka nachádza, má právo preskúmať opatrenia prijaté pobočkou a žiadať také zmeny, ktoré sú bezpodmienečne potrebné na to, aby umožnili príslušnému orgánu presadiť povinnosti podľa článkov 24, 25, 27 a 28 tejto smernice a článkov 14 až 26 nariadenia (EÚ) č. 600/2014 a opatrenia prijaté podľa nich v súvislosti so službami a/alebo činnosťami poskytovanými pobočkou na jeho území.</w:t>
            </w:r>
          </w:p>
          <w:p w:rsidR="00632C77" w:rsidP="00632C77">
            <w:pPr>
              <w:pStyle w:val="Default"/>
              <w:bidi w:val="0"/>
              <w:spacing w:after="0" w:line="240" w:lineRule="auto"/>
            </w:pPr>
          </w:p>
          <w:p w:rsidR="00632C77" w:rsidP="00632C77">
            <w:pPr>
              <w:pStyle w:val="Default"/>
              <w:bidi w:val="0"/>
              <w:spacing w:after="0" w:line="240" w:lineRule="auto"/>
            </w:pPr>
          </w:p>
          <w:p w:rsidR="00632C77" w:rsidP="00632C77">
            <w:pPr>
              <w:pStyle w:val="Default"/>
              <w:bidi w:val="0"/>
              <w:spacing w:after="0" w:line="240" w:lineRule="auto"/>
            </w:pPr>
          </w:p>
          <w:p w:rsidR="00632C77" w:rsidP="00632C77">
            <w:pPr>
              <w:pStyle w:val="Default"/>
              <w:bidi w:val="0"/>
              <w:spacing w:after="0" w:line="240" w:lineRule="auto"/>
            </w:pPr>
          </w:p>
          <w:p w:rsidR="00632C77" w:rsidP="00632C77">
            <w:pPr>
              <w:pStyle w:val="Default"/>
              <w:bidi w:val="0"/>
              <w:spacing w:after="0" w:line="240" w:lineRule="auto"/>
            </w:pPr>
          </w:p>
          <w:p w:rsidR="00632C77" w:rsidP="00632C77">
            <w:pPr>
              <w:pStyle w:val="Default"/>
              <w:bidi w:val="0"/>
              <w:spacing w:after="0" w:line="240" w:lineRule="auto"/>
            </w:pPr>
          </w:p>
          <w:p w:rsidR="00632C77" w:rsidP="00632C77">
            <w:pPr>
              <w:pStyle w:val="Default"/>
              <w:bidi w:val="0"/>
              <w:spacing w:after="0" w:line="240" w:lineRule="auto"/>
            </w:pPr>
          </w:p>
          <w:p w:rsidR="00632C77" w:rsidP="00632C77">
            <w:pPr>
              <w:pStyle w:val="Default"/>
              <w:bidi w:val="0"/>
              <w:spacing w:after="0" w:line="240" w:lineRule="auto"/>
            </w:pPr>
          </w:p>
          <w:p w:rsidR="00632C77" w:rsidP="00632C77">
            <w:pPr>
              <w:pStyle w:val="Default"/>
              <w:bidi w:val="0"/>
              <w:spacing w:after="0" w:line="240" w:lineRule="auto"/>
            </w:pPr>
          </w:p>
          <w:p w:rsidR="00632C77" w:rsidRPr="00632C77" w:rsidP="00632C77">
            <w:pPr>
              <w:pStyle w:val="Default"/>
              <w:bidi w:val="0"/>
              <w:spacing w:after="0" w:line="240" w:lineRule="auto"/>
            </w:pPr>
          </w:p>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9.   Každý členský štát stanoví, aby v prípade, keď investičná spoločnosť povolená v inom členskom štáte zriadi pobočku na jeho území, mohol príslušný orgán domovského členského štátu investičnej spoločnosti pri výkone svojich právomocí a po informovaní príslušného orgánu hostiteľského členského štátu vykonávať v takejto pobočke kontroly na mieste.</w:t>
            </w:r>
          </w:p>
          <w:p w:rsidR="0018234C" w:rsidRPr="0018234C" w:rsidP="0018234C">
            <w:pPr>
              <w:pStyle w:val="Default"/>
              <w:bidi w:val="0"/>
              <w:spacing w:after="0" w:line="240" w:lineRule="auto"/>
            </w:pPr>
          </w:p>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10.   V prípade zmeny akýchkoľvek informácií oznámených v súlade s odsekom 2 podá investičná spoločnosť písomné oznámenie o tejto zmene príslušnému orgánu domovského členského štátu aspoň jeden mesiac pred vykonaním zmeny. Príslušný orgán domovského členského štátu informuje o tejto zmene príslušný orgán hostiteľského členského štátu.</w:t>
            </w:r>
          </w:p>
          <w:p w:rsidR="0018234C" w:rsidP="0018234C">
            <w:pPr>
              <w:pStyle w:val="Default"/>
              <w:bidi w:val="0"/>
              <w:spacing w:after="0" w:line="240" w:lineRule="auto"/>
            </w:pPr>
          </w:p>
          <w:p w:rsidR="0018234C" w:rsidP="0018234C">
            <w:pPr>
              <w:pStyle w:val="Default"/>
              <w:bidi w:val="0"/>
              <w:spacing w:after="0" w:line="240" w:lineRule="auto"/>
            </w:pPr>
          </w:p>
          <w:p w:rsidR="0018234C" w:rsidRPr="0018234C" w:rsidP="0018234C">
            <w:pPr>
              <w:pStyle w:val="Default"/>
              <w:bidi w:val="0"/>
              <w:spacing w:after="0" w:line="240" w:lineRule="auto"/>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11.   Orgán ESMA vypracuje návrh regulačných technických predpisov na určenie informácií, ktoré sa oznamujú v súlade s odsekmi 2, 4, 7 a 10.</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Orgán ESMA predloží návrh týchto regulačných technických predpisov Komisii do 3. júla 2015.</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Komisii sa udeľuje právomoc prijať regulačné technické predpisy uvedené v prvom pododseku v súlade s článkami 10 až 14 nariadenia (EÚ) č. 1095/2010.</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12.   Orgán ESMA vypracuje návrh vykonávacích technických predpisov na stanovenie štandardných formulárov, vzorov a postupov na poskytovanie informácií podľa odsekov 3, 4, 7 a 10.</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Orgán ESMA predloží návrh týchto vykonávacích technických predpisov Komisii do 3. januára 2016.</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Komisii sa udeľuje právomoc prijať vykonávacie technické predpisy uvedené v prvom pododseku v súlade s článkom 15 nariadenia (EÚ) č. 1095/2010.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0F1B46" w:rsidP="006D4455">
            <w:pPr>
              <w:autoSpaceDE w:val="0"/>
              <w:autoSpaceDN w:val="0"/>
              <w:bidi w:val="0"/>
              <w:spacing w:before="0" w:beforeAutospacing="0" w:after="0" w:afterAutospacing="0" w:line="240" w:lineRule="auto"/>
              <w:jc w:val="center"/>
              <w:rPr>
                <w:rFonts w:ascii="Arial Narrow" w:hAnsi="Arial Narrow"/>
                <w:sz w:val="22"/>
                <w:szCs w:val="22"/>
              </w:rPr>
            </w:pPr>
          </w:p>
          <w:p w:rsidR="000F1B46" w:rsidP="006D4455">
            <w:pPr>
              <w:autoSpaceDE w:val="0"/>
              <w:autoSpaceDN w:val="0"/>
              <w:bidi w:val="0"/>
              <w:spacing w:before="0" w:beforeAutospacing="0" w:after="0" w:afterAutospacing="0" w:line="240" w:lineRule="auto"/>
              <w:jc w:val="center"/>
              <w:rPr>
                <w:rFonts w:ascii="Arial Narrow" w:hAnsi="Arial Narrow"/>
                <w:sz w:val="22"/>
                <w:szCs w:val="22"/>
              </w:rPr>
            </w:pPr>
          </w:p>
          <w:p w:rsidR="000F1B46" w:rsidP="006D4455">
            <w:pPr>
              <w:autoSpaceDE w:val="0"/>
              <w:autoSpaceDN w:val="0"/>
              <w:bidi w:val="0"/>
              <w:spacing w:before="0" w:beforeAutospacing="0" w:after="0" w:afterAutospacing="0" w:line="240" w:lineRule="auto"/>
              <w:jc w:val="center"/>
              <w:rPr>
                <w:rFonts w:ascii="Arial Narrow" w:hAnsi="Arial Narrow"/>
                <w:sz w:val="22"/>
                <w:szCs w:val="22"/>
              </w:rPr>
            </w:pPr>
          </w:p>
          <w:p w:rsidR="000F1B46" w:rsidP="006D4455">
            <w:pPr>
              <w:autoSpaceDE w:val="0"/>
              <w:autoSpaceDN w:val="0"/>
              <w:bidi w:val="0"/>
              <w:spacing w:before="0" w:beforeAutospacing="0" w:after="0" w:afterAutospacing="0" w:line="240" w:lineRule="auto"/>
              <w:jc w:val="center"/>
              <w:rPr>
                <w:rFonts w:ascii="Arial Narrow" w:hAnsi="Arial Narrow"/>
                <w:sz w:val="22"/>
                <w:szCs w:val="22"/>
              </w:rPr>
            </w:pPr>
          </w:p>
          <w:p w:rsidR="000F1B46" w:rsidP="006D4455">
            <w:pPr>
              <w:autoSpaceDE w:val="0"/>
              <w:autoSpaceDN w:val="0"/>
              <w:bidi w:val="0"/>
              <w:spacing w:before="0" w:beforeAutospacing="0" w:after="0" w:afterAutospacing="0" w:line="240" w:lineRule="auto"/>
              <w:jc w:val="center"/>
              <w:rPr>
                <w:rFonts w:ascii="Arial Narrow" w:hAnsi="Arial Narrow"/>
                <w:sz w:val="22"/>
                <w:szCs w:val="22"/>
              </w:rPr>
            </w:pPr>
          </w:p>
          <w:p w:rsidR="000F1B46" w:rsidP="006D4455">
            <w:pPr>
              <w:autoSpaceDE w:val="0"/>
              <w:autoSpaceDN w:val="0"/>
              <w:bidi w:val="0"/>
              <w:spacing w:before="0" w:beforeAutospacing="0" w:after="0" w:afterAutospacing="0" w:line="240" w:lineRule="auto"/>
              <w:jc w:val="center"/>
              <w:rPr>
                <w:rFonts w:ascii="Arial Narrow" w:hAnsi="Arial Narrow"/>
                <w:sz w:val="22"/>
                <w:szCs w:val="22"/>
              </w:rPr>
            </w:pPr>
          </w:p>
          <w:p w:rsidR="000F1B46" w:rsidP="006D4455">
            <w:pPr>
              <w:autoSpaceDE w:val="0"/>
              <w:autoSpaceDN w:val="0"/>
              <w:bidi w:val="0"/>
              <w:spacing w:before="0" w:beforeAutospacing="0" w:after="0" w:afterAutospacing="0" w:line="240" w:lineRule="auto"/>
              <w:jc w:val="center"/>
              <w:rPr>
                <w:rFonts w:ascii="Arial Narrow" w:hAnsi="Arial Narrow"/>
                <w:sz w:val="22"/>
                <w:szCs w:val="22"/>
              </w:rPr>
            </w:pPr>
          </w:p>
          <w:p w:rsidR="000F1B46" w:rsidP="006D4455">
            <w:pPr>
              <w:autoSpaceDE w:val="0"/>
              <w:autoSpaceDN w:val="0"/>
              <w:bidi w:val="0"/>
              <w:spacing w:before="0" w:beforeAutospacing="0" w:after="0" w:afterAutospacing="0" w:line="240" w:lineRule="auto"/>
              <w:jc w:val="center"/>
              <w:rPr>
                <w:rFonts w:ascii="Arial Narrow" w:hAnsi="Arial Narrow"/>
                <w:sz w:val="22"/>
                <w:szCs w:val="22"/>
              </w:rPr>
            </w:pPr>
          </w:p>
          <w:p w:rsidR="000F1B46" w:rsidP="006D4455">
            <w:pPr>
              <w:autoSpaceDE w:val="0"/>
              <w:autoSpaceDN w:val="0"/>
              <w:bidi w:val="0"/>
              <w:spacing w:before="0" w:beforeAutospacing="0" w:after="0" w:afterAutospacing="0" w:line="240" w:lineRule="auto"/>
              <w:jc w:val="center"/>
              <w:rPr>
                <w:rFonts w:ascii="Arial Narrow" w:hAnsi="Arial Narrow"/>
                <w:sz w:val="22"/>
                <w:szCs w:val="22"/>
              </w:rPr>
            </w:pPr>
          </w:p>
          <w:p w:rsidR="000F1B46" w:rsidP="006D4455">
            <w:pPr>
              <w:autoSpaceDE w:val="0"/>
              <w:autoSpaceDN w:val="0"/>
              <w:bidi w:val="0"/>
              <w:spacing w:before="0" w:beforeAutospacing="0" w:after="0" w:afterAutospacing="0" w:line="240" w:lineRule="auto"/>
              <w:jc w:val="center"/>
              <w:rPr>
                <w:rFonts w:ascii="Arial Narrow" w:hAnsi="Arial Narrow"/>
                <w:sz w:val="22"/>
                <w:szCs w:val="22"/>
              </w:rPr>
            </w:pPr>
          </w:p>
          <w:p w:rsidR="000F1B46" w:rsidP="006D4455">
            <w:pPr>
              <w:autoSpaceDE w:val="0"/>
              <w:autoSpaceDN w:val="0"/>
              <w:bidi w:val="0"/>
              <w:spacing w:before="0" w:beforeAutospacing="0" w:after="0" w:afterAutospacing="0" w:line="240" w:lineRule="auto"/>
              <w:jc w:val="center"/>
              <w:rPr>
                <w:rFonts w:ascii="Arial Narrow" w:hAnsi="Arial Narrow"/>
                <w:sz w:val="22"/>
                <w:szCs w:val="22"/>
              </w:rPr>
            </w:pPr>
          </w:p>
          <w:p w:rsidR="000F1B46" w:rsidP="006D4455">
            <w:pPr>
              <w:autoSpaceDE w:val="0"/>
              <w:autoSpaceDN w:val="0"/>
              <w:bidi w:val="0"/>
              <w:spacing w:before="0" w:beforeAutospacing="0" w:after="0" w:afterAutospacing="0" w:line="240" w:lineRule="auto"/>
              <w:jc w:val="center"/>
              <w:rPr>
                <w:rFonts w:ascii="Arial Narrow" w:hAnsi="Arial Narrow"/>
                <w:sz w:val="22"/>
                <w:szCs w:val="22"/>
              </w:rPr>
            </w:pPr>
          </w:p>
          <w:p w:rsidR="000F1B46" w:rsidP="006D4455">
            <w:pPr>
              <w:autoSpaceDE w:val="0"/>
              <w:autoSpaceDN w:val="0"/>
              <w:bidi w:val="0"/>
              <w:spacing w:before="0" w:beforeAutospacing="0" w:after="0" w:afterAutospacing="0" w:line="240" w:lineRule="auto"/>
              <w:jc w:val="center"/>
              <w:rPr>
                <w:rFonts w:ascii="Arial Narrow" w:hAnsi="Arial Narrow"/>
                <w:sz w:val="22"/>
                <w:szCs w:val="22"/>
              </w:rPr>
            </w:pPr>
          </w:p>
          <w:p w:rsidR="000F1B46" w:rsidP="006D4455">
            <w:pPr>
              <w:autoSpaceDE w:val="0"/>
              <w:autoSpaceDN w:val="0"/>
              <w:bidi w:val="0"/>
              <w:spacing w:before="0" w:beforeAutospacing="0" w:after="0" w:afterAutospacing="0" w:line="240" w:lineRule="auto"/>
              <w:jc w:val="center"/>
              <w:rPr>
                <w:rFonts w:ascii="Arial Narrow" w:hAnsi="Arial Narrow"/>
                <w:sz w:val="22"/>
                <w:szCs w:val="22"/>
              </w:rPr>
            </w:pPr>
          </w:p>
          <w:p w:rsidR="000F1B46"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F0023E" w:rsidP="006D4455">
            <w:pPr>
              <w:autoSpaceDE w:val="0"/>
              <w:autoSpaceDN w:val="0"/>
              <w:bidi w:val="0"/>
              <w:spacing w:before="0" w:beforeAutospacing="0" w:after="0" w:afterAutospacing="0" w:line="240" w:lineRule="auto"/>
              <w:jc w:val="center"/>
              <w:rPr>
                <w:rFonts w:ascii="Arial Narrow" w:hAnsi="Arial Narrow"/>
                <w:sz w:val="22"/>
                <w:szCs w:val="22"/>
              </w:rPr>
            </w:pPr>
          </w:p>
          <w:p w:rsidR="00F0023E"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E94191"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A64CC9" w:rsidP="006D4455">
            <w:pPr>
              <w:autoSpaceDE w:val="0"/>
              <w:autoSpaceDN w:val="0"/>
              <w:bidi w:val="0"/>
              <w:spacing w:before="0" w:beforeAutospacing="0" w:after="0" w:afterAutospacing="0" w:line="240" w:lineRule="auto"/>
              <w:jc w:val="center"/>
              <w:rPr>
                <w:rFonts w:ascii="Arial Narrow" w:hAnsi="Arial Narrow"/>
                <w:sz w:val="22"/>
                <w:szCs w:val="22"/>
              </w:rPr>
            </w:pPr>
          </w:p>
          <w:p w:rsidR="00A64CC9" w:rsidP="006D4455">
            <w:pPr>
              <w:autoSpaceDE w:val="0"/>
              <w:autoSpaceDN w:val="0"/>
              <w:bidi w:val="0"/>
              <w:spacing w:before="0" w:beforeAutospacing="0" w:after="0" w:afterAutospacing="0" w:line="240" w:lineRule="auto"/>
              <w:jc w:val="center"/>
              <w:rPr>
                <w:rFonts w:ascii="Arial Narrow" w:hAnsi="Arial Narrow"/>
                <w:sz w:val="22"/>
                <w:szCs w:val="22"/>
              </w:rPr>
            </w:pPr>
          </w:p>
          <w:p w:rsidR="00A64CC9" w:rsidP="006D4455">
            <w:pPr>
              <w:autoSpaceDE w:val="0"/>
              <w:autoSpaceDN w:val="0"/>
              <w:bidi w:val="0"/>
              <w:spacing w:before="0" w:beforeAutospacing="0" w:after="0" w:afterAutospacing="0" w:line="240" w:lineRule="auto"/>
              <w:jc w:val="center"/>
              <w:rPr>
                <w:rFonts w:ascii="Arial Narrow" w:hAnsi="Arial Narrow"/>
                <w:sz w:val="22"/>
                <w:szCs w:val="22"/>
              </w:rPr>
            </w:pPr>
          </w:p>
          <w:p w:rsidR="00A64CC9" w:rsidP="006D4455">
            <w:pPr>
              <w:autoSpaceDE w:val="0"/>
              <w:autoSpaceDN w:val="0"/>
              <w:bidi w:val="0"/>
              <w:spacing w:before="0" w:beforeAutospacing="0" w:after="0" w:afterAutospacing="0" w:line="240" w:lineRule="auto"/>
              <w:jc w:val="center"/>
              <w:rPr>
                <w:rFonts w:ascii="Arial Narrow" w:hAnsi="Arial Narrow"/>
                <w:sz w:val="22"/>
                <w:szCs w:val="22"/>
              </w:rPr>
            </w:pPr>
          </w:p>
          <w:p w:rsidR="00A64CC9" w:rsidP="006D4455">
            <w:pPr>
              <w:autoSpaceDE w:val="0"/>
              <w:autoSpaceDN w:val="0"/>
              <w:bidi w:val="0"/>
              <w:spacing w:before="0" w:beforeAutospacing="0" w:after="0" w:afterAutospacing="0" w:line="240" w:lineRule="auto"/>
              <w:jc w:val="center"/>
              <w:rPr>
                <w:rFonts w:ascii="Arial Narrow" w:hAnsi="Arial Narrow"/>
                <w:sz w:val="22"/>
                <w:szCs w:val="22"/>
              </w:rPr>
            </w:pPr>
          </w:p>
          <w:p w:rsidR="00A64CC9" w:rsidP="006D4455">
            <w:pPr>
              <w:autoSpaceDE w:val="0"/>
              <w:autoSpaceDN w:val="0"/>
              <w:bidi w:val="0"/>
              <w:spacing w:before="0" w:beforeAutospacing="0" w:after="0" w:afterAutospacing="0" w:line="240" w:lineRule="auto"/>
              <w:jc w:val="center"/>
              <w:rPr>
                <w:rFonts w:ascii="Arial Narrow" w:hAnsi="Arial Narrow"/>
                <w:sz w:val="22"/>
                <w:szCs w:val="22"/>
              </w:rPr>
            </w:pPr>
          </w:p>
          <w:p w:rsidR="00A64CC9" w:rsidP="006D4455">
            <w:pPr>
              <w:autoSpaceDE w:val="0"/>
              <w:autoSpaceDN w:val="0"/>
              <w:bidi w:val="0"/>
              <w:spacing w:before="0" w:beforeAutospacing="0" w:after="0" w:afterAutospacing="0" w:line="240" w:lineRule="auto"/>
              <w:jc w:val="center"/>
              <w:rPr>
                <w:rFonts w:ascii="Arial Narrow" w:hAnsi="Arial Narrow"/>
                <w:sz w:val="22"/>
                <w:szCs w:val="22"/>
              </w:rPr>
            </w:pPr>
          </w:p>
          <w:p w:rsidR="00A64CC9" w:rsidP="006D4455">
            <w:pPr>
              <w:autoSpaceDE w:val="0"/>
              <w:autoSpaceDN w:val="0"/>
              <w:bidi w:val="0"/>
              <w:spacing w:before="0" w:beforeAutospacing="0" w:after="0" w:afterAutospacing="0" w:line="240" w:lineRule="auto"/>
              <w:jc w:val="center"/>
              <w:rPr>
                <w:rFonts w:ascii="Arial Narrow" w:hAnsi="Arial Narrow"/>
                <w:sz w:val="22"/>
                <w:szCs w:val="22"/>
              </w:rPr>
            </w:pPr>
          </w:p>
          <w:p w:rsidR="00A64CC9" w:rsidP="006D4455">
            <w:pPr>
              <w:autoSpaceDE w:val="0"/>
              <w:autoSpaceDN w:val="0"/>
              <w:bidi w:val="0"/>
              <w:spacing w:before="0" w:beforeAutospacing="0" w:after="0" w:afterAutospacing="0" w:line="240" w:lineRule="auto"/>
              <w:jc w:val="center"/>
              <w:rPr>
                <w:rFonts w:ascii="Arial Narrow" w:hAnsi="Arial Narrow"/>
                <w:sz w:val="22"/>
                <w:szCs w:val="22"/>
              </w:rPr>
            </w:pPr>
          </w:p>
          <w:p w:rsidR="00A64CC9" w:rsidP="006D4455">
            <w:pPr>
              <w:autoSpaceDE w:val="0"/>
              <w:autoSpaceDN w:val="0"/>
              <w:bidi w:val="0"/>
              <w:spacing w:before="0" w:beforeAutospacing="0" w:after="0" w:afterAutospacing="0" w:line="240" w:lineRule="auto"/>
              <w:jc w:val="center"/>
              <w:rPr>
                <w:rFonts w:ascii="Arial Narrow" w:hAnsi="Arial Narrow"/>
                <w:sz w:val="22"/>
                <w:szCs w:val="22"/>
              </w:rPr>
            </w:pPr>
          </w:p>
          <w:p w:rsidR="00A64CC9" w:rsidP="006D4455">
            <w:pPr>
              <w:autoSpaceDE w:val="0"/>
              <w:autoSpaceDN w:val="0"/>
              <w:bidi w:val="0"/>
              <w:spacing w:before="0" w:beforeAutospacing="0" w:after="0" w:afterAutospacing="0" w:line="240" w:lineRule="auto"/>
              <w:jc w:val="center"/>
              <w:rPr>
                <w:rFonts w:ascii="Arial Narrow" w:hAnsi="Arial Narrow"/>
                <w:sz w:val="22"/>
                <w:szCs w:val="22"/>
              </w:rPr>
            </w:pPr>
          </w:p>
          <w:p w:rsidR="00A64CC9" w:rsidP="006D4455">
            <w:pPr>
              <w:autoSpaceDE w:val="0"/>
              <w:autoSpaceDN w:val="0"/>
              <w:bidi w:val="0"/>
              <w:spacing w:before="0" w:beforeAutospacing="0" w:after="0" w:afterAutospacing="0" w:line="240" w:lineRule="auto"/>
              <w:jc w:val="center"/>
              <w:rPr>
                <w:rFonts w:ascii="Arial Narrow" w:hAnsi="Arial Narrow"/>
                <w:sz w:val="22"/>
                <w:szCs w:val="22"/>
              </w:rPr>
            </w:pPr>
          </w:p>
          <w:p w:rsidR="00A64CC9" w:rsidP="006D4455">
            <w:pPr>
              <w:autoSpaceDE w:val="0"/>
              <w:autoSpaceDN w:val="0"/>
              <w:bidi w:val="0"/>
              <w:spacing w:before="0" w:beforeAutospacing="0" w:after="0" w:afterAutospacing="0" w:line="240" w:lineRule="auto"/>
              <w:jc w:val="center"/>
              <w:rPr>
                <w:rFonts w:ascii="Arial Narrow" w:hAnsi="Arial Narrow"/>
                <w:sz w:val="22"/>
                <w:szCs w:val="22"/>
              </w:rPr>
            </w:pPr>
          </w:p>
          <w:p w:rsidR="00A64CC9" w:rsidP="006D4455">
            <w:pPr>
              <w:autoSpaceDE w:val="0"/>
              <w:autoSpaceDN w:val="0"/>
              <w:bidi w:val="0"/>
              <w:spacing w:before="0" w:beforeAutospacing="0" w:after="0" w:afterAutospacing="0" w:line="240" w:lineRule="auto"/>
              <w:jc w:val="center"/>
              <w:rPr>
                <w:rFonts w:ascii="Arial Narrow" w:hAnsi="Arial Narrow"/>
                <w:sz w:val="22"/>
                <w:szCs w:val="22"/>
              </w:rPr>
            </w:pPr>
          </w:p>
          <w:p w:rsidR="00632C77" w:rsidP="006D4455">
            <w:pPr>
              <w:autoSpaceDE w:val="0"/>
              <w:autoSpaceDN w:val="0"/>
              <w:bidi w:val="0"/>
              <w:spacing w:before="0" w:beforeAutospacing="0" w:after="0" w:afterAutospacing="0" w:line="240" w:lineRule="auto"/>
              <w:jc w:val="center"/>
              <w:rPr>
                <w:rFonts w:ascii="Arial Narrow" w:hAnsi="Arial Narrow"/>
                <w:sz w:val="22"/>
                <w:szCs w:val="22"/>
              </w:rPr>
            </w:pPr>
          </w:p>
          <w:p w:rsidR="00632C77" w:rsidP="006D4455">
            <w:pPr>
              <w:autoSpaceDE w:val="0"/>
              <w:autoSpaceDN w:val="0"/>
              <w:bidi w:val="0"/>
              <w:spacing w:before="0" w:beforeAutospacing="0" w:after="0" w:afterAutospacing="0" w:line="240" w:lineRule="auto"/>
              <w:jc w:val="center"/>
              <w:rPr>
                <w:rFonts w:ascii="Arial Narrow" w:hAnsi="Arial Narrow"/>
                <w:sz w:val="22"/>
                <w:szCs w:val="22"/>
              </w:rPr>
            </w:pPr>
          </w:p>
          <w:p w:rsidR="00632C77" w:rsidP="006D4455">
            <w:pPr>
              <w:autoSpaceDE w:val="0"/>
              <w:autoSpaceDN w:val="0"/>
              <w:bidi w:val="0"/>
              <w:spacing w:before="0" w:beforeAutospacing="0" w:after="0" w:afterAutospacing="0" w:line="240" w:lineRule="auto"/>
              <w:jc w:val="center"/>
              <w:rPr>
                <w:rFonts w:ascii="Arial Narrow" w:hAnsi="Arial Narrow"/>
                <w:sz w:val="22"/>
                <w:szCs w:val="22"/>
              </w:rPr>
            </w:pPr>
          </w:p>
          <w:p w:rsidR="00632C77" w:rsidP="006D4455">
            <w:pPr>
              <w:autoSpaceDE w:val="0"/>
              <w:autoSpaceDN w:val="0"/>
              <w:bidi w:val="0"/>
              <w:spacing w:before="0" w:beforeAutospacing="0" w:after="0" w:afterAutospacing="0" w:line="240" w:lineRule="auto"/>
              <w:jc w:val="center"/>
              <w:rPr>
                <w:rFonts w:ascii="Arial Narrow" w:hAnsi="Arial Narrow"/>
                <w:sz w:val="22"/>
                <w:szCs w:val="22"/>
              </w:rPr>
            </w:pPr>
          </w:p>
          <w:p w:rsidR="00632C77" w:rsidP="006D4455">
            <w:pPr>
              <w:autoSpaceDE w:val="0"/>
              <w:autoSpaceDN w:val="0"/>
              <w:bidi w:val="0"/>
              <w:spacing w:before="0" w:beforeAutospacing="0" w:after="0" w:afterAutospacing="0" w:line="240" w:lineRule="auto"/>
              <w:jc w:val="center"/>
              <w:rPr>
                <w:rFonts w:ascii="Arial Narrow" w:hAnsi="Arial Narrow"/>
                <w:sz w:val="22"/>
                <w:szCs w:val="22"/>
              </w:rPr>
            </w:pPr>
          </w:p>
          <w:p w:rsidR="00632C77" w:rsidP="006D4455">
            <w:pPr>
              <w:autoSpaceDE w:val="0"/>
              <w:autoSpaceDN w:val="0"/>
              <w:bidi w:val="0"/>
              <w:spacing w:before="0" w:beforeAutospacing="0" w:after="0" w:afterAutospacing="0" w:line="240" w:lineRule="auto"/>
              <w:jc w:val="center"/>
              <w:rPr>
                <w:rFonts w:ascii="Arial Narrow" w:hAnsi="Arial Narrow"/>
                <w:sz w:val="22"/>
                <w:szCs w:val="22"/>
              </w:rPr>
            </w:pPr>
          </w:p>
          <w:p w:rsidR="00632C77" w:rsidP="006D4455">
            <w:pPr>
              <w:autoSpaceDE w:val="0"/>
              <w:autoSpaceDN w:val="0"/>
              <w:bidi w:val="0"/>
              <w:spacing w:before="0" w:beforeAutospacing="0" w:after="0" w:afterAutospacing="0" w:line="240" w:lineRule="auto"/>
              <w:jc w:val="center"/>
              <w:rPr>
                <w:rFonts w:ascii="Arial Narrow" w:hAnsi="Arial Narrow"/>
                <w:sz w:val="22"/>
                <w:szCs w:val="22"/>
              </w:rPr>
            </w:pPr>
          </w:p>
          <w:p w:rsidR="00632C77" w:rsidP="006D4455">
            <w:pPr>
              <w:autoSpaceDE w:val="0"/>
              <w:autoSpaceDN w:val="0"/>
              <w:bidi w:val="0"/>
              <w:spacing w:before="0" w:beforeAutospacing="0" w:after="0" w:afterAutospacing="0" w:line="240" w:lineRule="auto"/>
              <w:jc w:val="center"/>
              <w:rPr>
                <w:rFonts w:ascii="Arial Narrow" w:hAnsi="Arial Narrow"/>
                <w:sz w:val="22"/>
                <w:szCs w:val="22"/>
              </w:rPr>
            </w:pPr>
          </w:p>
          <w:p w:rsidR="00632C77" w:rsidP="006D4455">
            <w:pPr>
              <w:autoSpaceDE w:val="0"/>
              <w:autoSpaceDN w:val="0"/>
              <w:bidi w:val="0"/>
              <w:spacing w:before="0" w:beforeAutospacing="0" w:after="0" w:afterAutospacing="0" w:line="240" w:lineRule="auto"/>
              <w:jc w:val="center"/>
              <w:rPr>
                <w:rFonts w:ascii="Arial Narrow" w:hAnsi="Arial Narrow"/>
                <w:sz w:val="22"/>
                <w:szCs w:val="22"/>
              </w:rPr>
            </w:pPr>
          </w:p>
          <w:p w:rsidR="00632C77" w:rsidP="006D4455">
            <w:pPr>
              <w:autoSpaceDE w:val="0"/>
              <w:autoSpaceDN w:val="0"/>
              <w:bidi w:val="0"/>
              <w:spacing w:before="0" w:beforeAutospacing="0" w:after="0" w:afterAutospacing="0" w:line="240" w:lineRule="auto"/>
              <w:jc w:val="center"/>
              <w:rPr>
                <w:rFonts w:ascii="Arial Narrow" w:hAnsi="Arial Narrow"/>
                <w:sz w:val="22"/>
                <w:szCs w:val="22"/>
              </w:rPr>
            </w:pPr>
          </w:p>
          <w:p w:rsidR="00632C77" w:rsidP="006D4455">
            <w:pPr>
              <w:autoSpaceDE w:val="0"/>
              <w:autoSpaceDN w:val="0"/>
              <w:bidi w:val="0"/>
              <w:spacing w:before="0" w:beforeAutospacing="0" w:after="0" w:afterAutospacing="0" w:line="240" w:lineRule="auto"/>
              <w:jc w:val="center"/>
              <w:rPr>
                <w:rFonts w:ascii="Arial Narrow" w:hAnsi="Arial Narrow"/>
                <w:sz w:val="22"/>
                <w:szCs w:val="22"/>
              </w:rPr>
            </w:pPr>
          </w:p>
          <w:p w:rsidR="00632C77" w:rsidP="006D4455">
            <w:pPr>
              <w:autoSpaceDE w:val="0"/>
              <w:autoSpaceDN w:val="0"/>
              <w:bidi w:val="0"/>
              <w:spacing w:before="0" w:beforeAutospacing="0" w:after="0" w:afterAutospacing="0" w:line="240" w:lineRule="auto"/>
              <w:jc w:val="center"/>
              <w:rPr>
                <w:rFonts w:ascii="Arial Narrow" w:hAnsi="Arial Narrow"/>
                <w:sz w:val="22"/>
                <w:szCs w:val="22"/>
              </w:rPr>
            </w:pPr>
          </w:p>
          <w:p w:rsidR="00632C77" w:rsidP="006D4455">
            <w:pPr>
              <w:autoSpaceDE w:val="0"/>
              <w:autoSpaceDN w:val="0"/>
              <w:bidi w:val="0"/>
              <w:spacing w:before="0" w:beforeAutospacing="0" w:after="0" w:afterAutospacing="0" w:line="240" w:lineRule="auto"/>
              <w:jc w:val="center"/>
              <w:rPr>
                <w:rFonts w:ascii="Arial Narrow" w:hAnsi="Arial Narrow"/>
                <w:sz w:val="22"/>
                <w:szCs w:val="22"/>
              </w:rPr>
            </w:pPr>
          </w:p>
          <w:p w:rsidR="00632C77" w:rsidP="006D4455">
            <w:pPr>
              <w:autoSpaceDE w:val="0"/>
              <w:autoSpaceDN w:val="0"/>
              <w:bidi w:val="0"/>
              <w:spacing w:before="0" w:beforeAutospacing="0" w:after="0" w:afterAutospacing="0" w:line="240" w:lineRule="auto"/>
              <w:jc w:val="center"/>
              <w:rPr>
                <w:rFonts w:ascii="Arial Narrow" w:hAnsi="Arial Narrow"/>
                <w:sz w:val="22"/>
                <w:szCs w:val="22"/>
              </w:rPr>
            </w:pPr>
          </w:p>
          <w:p w:rsidR="00632C77" w:rsidP="006D4455">
            <w:pPr>
              <w:autoSpaceDE w:val="0"/>
              <w:autoSpaceDN w:val="0"/>
              <w:bidi w:val="0"/>
              <w:spacing w:before="0" w:beforeAutospacing="0" w:after="0" w:afterAutospacing="0" w:line="240" w:lineRule="auto"/>
              <w:jc w:val="center"/>
              <w:rPr>
                <w:rFonts w:ascii="Arial Narrow" w:hAnsi="Arial Narrow"/>
                <w:sz w:val="22"/>
                <w:szCs w:val="22"/>
              </w:rPr>
            </w:pPr>
          </w:p>
          <w:p w:rsidR="00632C77" w:rsidP="006D4455">
            <w:pPr>
              <w:autoSpaceDE w:val="0"/>
              <w:autoSpaceDN w:val="0"/>
              <w:bidi w:val="0"/>
              <w:spacing w:before="0" w:beforeAutospacing="0" w:after="0" w:afterAutospacing="0" w:line="240" w:lineRule="auto"/>
              <w:jc w:val="center"/>
              <w:rPr>
                <w:rFonts w:ascii="Arial Narrow" w:hAnsi="Arial Narrow"/>
                <w:sz w:val="22"/>
                <w:szCs w:val="22"/>
              </w:rPr>
            </w:pPr>
          </w:p>
          <w:p w:rsidR="00632C77" w:rsidP="006D4455">
            <w:pPr>
              <w:autoSpaceDE w:val="0"/>
              <w:autoSpaceDN w:val="0"/>
              <w:bidi w:val="0"/>
              <w:spacing w:before="0" w:beforeAutospacing="0" w:after="0" w:afterAutospacing="0" w:line="240" w:lineRule="auto"/>
              <w:jc w:val="center"/>
              <w:rPr>
                <w:rFonts w:ascii="Arial Narrow" w:hAnsi="Arial Narrow"/>
                <w:sz w:val="22"/>
                <w:szCs w:val="22"/>
              </w:rPr>
            </w:pPr>
          </w:p>
          <w:p w:rsidR="00632C77"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1935A6" w:rsidP="001935A6">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566/2001</w:t>
            </w: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8800DC">
            <w:pPr>
              <w:autoSpaceDE w:val="0"/>
              <w:autoSpaceDN w:val="0"/>
              <w:bidi w:val="0"/>
              <w:spacing w:before="0" w:beforeAutospacing="0" w:after="0" w:afterAutospacing="0" w:line="240" w:lineRule="auto"/>
              <w:jc w:val="center"/>
              <w:rPr>
                <w:rFonts w:ascii="Arial Narrow" w:hAnsi="Arial Narrow"/>
                <w:sz w:val="22"/>
                <w:szCs w:val="22"/>
              </w:rPr>
            </w:pPr>
            <w:r w:rsidR="000F1B46">
              <w:rPr>
                <w:rFonts w:ascii="Arial Narrow" w:hAnsi="Arial Narrow"/>
                <w:b/>
                <w:color w:val="00B0F0"/>
                <w:sz w:val="22"/>
                <w:szCs w:val="22"/>
              </w:rPr>
              <w:t>Návrh zákona čl.I</w:t>
            </w: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8800DC" w:rsidP="001935A6">
            <w:pPr>
              <w:autoSpaceDE w:val="0"/>
              <w:autoSpaceDN w:val="0"/>
              <w:bidi w:val="0"/>
              <w:spacing w:before="0" w:beforeAutospacing="0" w:after="0" w:afterAutospacing="0" w:line="240" w:lineRule="auto"/>
              <w:jc w:val="center"/>
              <w:rPr>
                <w:rFonts w:ascii="Arial Narrow" w:hAnsi="Arial Narrow"/>
                <w:sz w:val="22"/>
                <w:szCs w:val="22"/>
              </w:rPr>
            </w:pPr>
          </w:p>
          <w:p w:rsidR="00E568C7" w:rsidP="001935A6">
            <w:pPr>
              <w:autoSpaceDE w:val="0"/>
              <w:autoSpaceDN w:val="0"/>
              <w:bidi w:val="0"/>
              <w:spacing w:before="0" w:beforeAutospacing="0" w:after="0" w:afterAutospacing="0" w:line="240" w:lineRule="auto"/>
              <w:jc w:val="center"/>
              <w:rPr>
                <w:rFonts w:ascii="Arial Narrow" w:hAnsi="Arial Narrow"/>
                <w:sz w:val="22"/>
                <w:szCs w:val="22"/>
              </w:rPr>
            </w:pPr>
          </w:p>
          <w:p w:rsidR="00632C77"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8800DC"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566/2001</w:t>
            </w: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566/2001</w:t>
            </w: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8800DC" w:rsidP="001935A6">
            <w:pPr>
              <w:autoSpaceDE w:val="0"/>
              <w:autoSpaceDN w:val="0"/>
              <w:bidi w:val="0"/>
              <w:spacing w:before="0" w:beforeAutospacing="0" w:after="0" w:afterAutospacing="0" w:line="240" w:lineRule="auto"/>
              <w:jc w:val="center"/>
              <w:rPr>
                <w:rFonts w:ascii="Arial Narrow" w:hAnsi="Arial Narrow"/>
                <w:sz w:val="22"/>
                <w:szCs w:val="22"/>
              </w:rPr>
            </w:pPr>
          </w:p>
          <w:p w:rsidR="00632C77" w:rsidP="001935A6">
            <w:pPr>
              <w:autoSpaceDE w:val="0"/>
              <w:autoSpaceDN w:val="0"/>
              <w:bidi w:val="0"/>
              <w:spacing w:before="0" w:beforeAutospacing="0" w:after="0" w:afterAutospacing="0" w:line="240" w:lineRule="auto"/>
              <w:jc w:val="center"/>
              <w:rPr>
                <w:rFonts w:ascii="Arial Narrow" w:hAnsi="Arial Narrow"/>
                <w:sz w:val="22"/>
                <w:szCs w:val="22"/>
              </w:rPr>
            </w:pPr>
          </w:p>
          <w:p w:rsidR="008800DC"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566/2001</w:t>
            </w: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632C77" w:rsidP="001935A6">
            <w:pPr>
              <w:autoSpaceDE w:val="0"/>
              <w:autoSpaceDN w:val="0"/>
              <w:bidi w:val="0"/>
              <w:spacing w:before="0" w:beforeAutospacing="0" w:after="0" w:afterAutospacing="0" w:line="240" w:lineRule="auto"/>
              <w:jc w:val="center"/>
              <w:rPr>
                <w:rFonts w:ascii="Arial Narrow" w:hAnsi="Arial Narrow"/>
                <w:sz w:val="22"/>
                <w:szCs w:val="22"/>
              </w:rPr>
            </w:pPr>
          </w:p>
          <w:p w:rsidR="000F1B4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566/2001</w:t>
            </w: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632C77" w:rsidP="001935A6">
            <w:pPr>
              <w:autoSpaceDE w:val="0"/>
              <w:autoSpaceDN w:val="0"/>
              <w:bidi w:val="0"/>
              <w:spacing w:before="0" w:beforeAutospacing="0" w:after="0" w:afterAutospacing="0" w:line="240" w:lineRule="auto"/>
              <w:jc w:val="center"/>
              <w:rPr>
                <w:rFonts w:ascii="Arial Narrow" w:hAnsi="Arial Narrow"/>
                <w:sz w:val="22"/>
                <w:szCs w:val="22"/>
              </w:rPr>
            </w:pPr>
          </w:p>
          <w:p w:rsidR="000F1B4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566/2001</w:t>
            </w: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444AD3" w:rsidRPr="00444AD3" w:rsidP="001935A6">
            <w:pPr>
              <w:autoSpaceDE w:val="0"/>
              <w:autoSpaceDN w:val="0"/>
              <w:bidi w:val="0"/>
              <w:spacing w:before="0" w:beforeAutospacing="0" w:after="0" w:afterAutospacing="0" w:line="240" w:lineRule="auto"/>
              <w:jc w:val="center"/>
              <w:rPr>
                <w:rFonts w:ascii="Arial Narrow" w:hAnsi="Arial Narrow"/>
                <w:b/>
                <w:color w:val="00B0F0"/>
                <w:sz w:val="22"/>
                <w:szCs w:val="22"/>
              </w:rPr>
            </w:pPr>
            <w:r w:rsidRPr="001F00A4">
              <w:rPr>
                <w:rFonts w:ascii="Arial Narrow" w:hAnsi="Arial Narrow"/>
                <w:b/>
                <w:color w:val="00B0F0"/>
                <w:sz w:val="22"/>
                <w:szCs w:val="22"/>
              </w:rPr>
              <w:t>Návrh zákona čl.I</w:t>
            </w:r>
          </w:p>
          <w:p w:rsidR="00444AD3" w:rsidP="001935A6">
            <w:pPr>
              <w:autoSpaceDE w:val="0"/>
              <w:autoSpaceDN w:val="0"/>
              <w:bidi w:val="0"/>
              <w:spacing w:before="0" w:beforeAutospacing="0" w:after="0" w:afterAutospacing="0" w:line="240" w:lineRule="auto"/>
              <w:jc w:val="center"/>
              <w:rPr>
                <w:rFonts w:ascii="Arial Narrow" w:hAnsi="Arial Narrow"/>
                <w:sz w:val="22"/>
                <w:szCs w:val="22"/>
              </w:rPr>
            </w:pPr>
          </w:p>
          <w:p w:rsidR="00212465" w:rsidP="001935A6">
            <w:pPr>
              <w:autoSpaceDE w:val="0"/>
              <w:autoSpaceDN w:val="0"/>
              <w:bidi w:val="0"/>
              <w:spacing w:before="0" w:beforeAutospacing="0" w:after="0" w:afterAutospacing="0" w:line="240" w:lineRule="auto"/>
              <w:jc w:val="center"/>
              <w:rPr>
                <w:rFonts w:ascii="Arial Narrow" w:hAnsi="Arial Narrow"/>
                <w:sz w:val="22"/>
                <w:szCs w:val="22"/>
              </w:rPr>
            </w:pPr>
          </w:p>
          <w:p w:rsidR="00212465" w:rsidP="001935A6">
            <w:pPr>
              <w:autoSpaceDE w:val="0"/>
              <w:autoSpaceDN w:val="0"/>
              <w:bidi w:val="0"/>
              <w:spacing w:before="0" w:beforeAutospacing="0" w:after="0" w:afterAutospacing="0" w:line="240" w:lineRule="auto"/>
              <w:jc w:val="center"/>
              <w:rPr>
                <w:rFonts w:ascii="Arial Narrow" w:hAnsi="Arial Narrow"/>
                <w:sz w:val="22"/>
                <w:szCs w:val="22"/>
              </w:rPr>
            </w:pPr>
          </w:p>
          <w:p w:rsidR="00212465" w:rsidP="001935A6">
            <w:pPr>
              <w:autoSpaceDE w:val="0"/>
              <w:autoSpaceDN w:val="0"/>
              <w:bidi w:val="0"/>
              <w:spacing w:before="0" w:beforeAutospacing="0" w:after="0" w:afterAutospacing="0" w:line="240" w:lineRule="auto"/>
              <w:jc w:val="center"/>
              <w:rPr>
                <w:rFonts w:ascii="Arial Narrow" w:hAnsi="Arial Narrow"/>
                <w:sz w:val="22"/>
                <w:szCs w:val="22"/>
              </w:rPr>
            </w:pPr>
          </w:p>
          <w:p w:rsidR="00212465" w:rsidP="001935A6">
            <w:pPr>
              <w:autoSpaceDE w:val="0"/>
              <w:autoSpaceDN w:val="0"/>
              <w:bidi w:val="0"/>
              <w:spacing w:before="0" w:beforeAutospacing="0" w:after="0" w:afterAutospacing="0" w:line="240" w:lineRule="auto"/>
              <w:jc w:val="center"/>
              <w:rPr>
                <w:rFonts w:ascii="Arial Narrow" w:hAnsi="Arial Narrow"/>
                <w:sz w:val="22"/>
                <w:szCs w:val="22"/>
              </w:rPr>
            </w:pPr>
          </w:p>
          <w:p w:rsidR="00212465" w:rsidP="001935A6">
            <w:pPr>
              <w:autoSpaceDE w:val="0"/>
              <w:autoSpaceDN w:val="0"/>
              <w:bidi w:val="0"/>
              <w:spacing w:before="0" w:beforeAutospacing="0" w:after="0" w:afterAutospacing="0" w:line="240" w:lineRule="auto"/>
              <w:jc w:val="center"/>
              <w:rPr>
                <w:rFonts w:ascii="Arial Narrow" w:hAnsi="Arial Narrow"/>
                <w:sz w:val="22"/>
                <w:szCs w:val="22"/>
              </w:rPr>
            </w:pPr>
          </w:p>
          <w:p w:rsidR="00212465" w:rsidP="001935A6">
            <w:pPr>
              <w:autoSpaceDE w:val="0"/>
              <w:autoSpaceDN w:val="0"/>
              <w:bidi w:val="0"/>
              <w:spacing w:before="0" w:beforeAutospacing="0" w:after="0" w:afterAutospacing="0" w:line="240" w:lineRule="auto"/>
              <w:jc w:val="center"/>
              <w:rPr>
                <w:rFonts w:ascii="Arial Narrow" w:hAnsi="Arial Narrow"/>
                <w:sz w:val="22"/>
                <w:szCs w:val="22"/>
              </w:rPr>
            </w:pPr>
          </w:p>
          <w:p w:rsidR="00212465" w:rsidP="001935A6">
            <w:pPr>
              <w:autoSpaceDE w:val="0"/>
              <w:autoSpaceDN w:val="0"/>
              <w:bidi w:val="0"/>
              <w:spacing w:before="0" w:beforeAutospacing="0" w:after="0" w:afterAutospacing="0" w:line="240" w:lineRule="auto"/>
              <w:jc w:val="center"/>
              <w:rPr>
                <w:rFonts w:ascii="Arial Narrow" w:hAnsi="Arial Narrow"/>
                <w:sz w:val="22"/>
                <w:szCs w:val="22"/>
              </w:rPr>
            </w:pPr>
          </w:p>
          <w:p w:rsidR="00212465" w:rsidP="001935A6">
            <w:pPr>
              <w:autoSpaceDE w:val="0"/>
              <w:autoSpaceDN w:val="0"/>
              <w:bidi w:val="0"/>
              <w:spacing w:before="0" w:beforeAutospacing="0" w:after="0" w:afterAutospacing="0" w:line="240" w:lineRule="auto"/>
              <w:jc w:val="center"/>
              <w:rPr>
                <w:rFonts w:ascii="Arial Narrow" w:hAnsi="Arial Narrow"/>
                <w:sz w:val="22"/>
                <w:szCs w:val="22"/>
              </w:rPr>
            </w:pPr>
          </w:p>
          <w:p w:rsidR="00212465" w:rsidP="001935A6">
            <w:pPr>
              <w:autoSpaceDE w:val="0"/>
              <w:autoSpaceDN w:val="0"/>
              <w:bidi w:val="0"/>
              <w:spacing w:before="0" w:beforeAutospacing="0" w:after="0" w:afterAutospacing="0" w:line="240" w:lineRule="auto"/>
              <w:jc w:val="center"/>
              <w:rPr>
                <w:rFonts w:ascii="Arial Narrow" w:hAnsi="Arial Narrow"/>
                <w:sz w:val="22"/>
                <w:szCs w:val="22"/>
              </w:rPr>
            </w:pPr>
          </w:p>
          <w:p w:rsidR="00212465" w:rsidP="001935A6">
            <w:pPr>
              <w:autoSpaceDE w:val="0"/>
              <w:autoSpaceDN w:val="0"/>
              <w:bidi w:val="0"/>
              <w:spacing w:before="0" w:beforeAutospacing="0" w:after="0" w:afterAutospacing="0" w:line="240" w:lineRule="auto"/>
              <w:jc w:val="center"/>
              <w:rPr>
                <w:rFonts w:ascii="Arial Narrow" w:hAnsi="Arial Narrow"/>
                <w:sz w:val="22"/>
                <w:szCs w:val="22"/>
              </w:rPr>
            </w:pPr>
          </w:p>
          <w:p w:rsidR="00212465" w:rsidP="001935A6">
            <w:pPr>
              <w:autoSpaceDE w:val="0"/>
              <w:autoSpaceDN w:val="0"/>
              <w:bidi w:val="0"/>
              <w:spacing w:before="0" w:beforeAutospacing="0" w:after="0" w:afterAutospacing="0" w:line="240" w:lineRule="auto"/>
              <w:jc w:val="center"/>
              <w:rPr>
                <w:rFonts w:ascii="Arial Narrow" w:hAnsi="Arial Narrow"/>
                <w:sz w:val="22"/>
                <w:szCs w:val="22"/>
              </w:rPr>
            </w:pPr>
          </w:p>
          <w:p w:rsidR="00212465" w:rsidP="001935A6">
            <w:pPr>
              <w:autoSpaceDE w:val="0"/>
              <w:autoSpaceDN w:val="0"/>
              <w:bidi w:val="0"/>
              <w:spacing w:before="0" w:beforeAutospacing="0" w:after="0" w:afterAutospacing="0" w:line="240" w:lineRule="auto"/>
              <w:jc w:val="center"/>
              <w:rPr>
                <w:rFonts w:ascii="Arial Narrow" w:hAnsi="Arial Narrow"/>
                <w:sz w:val="22"/>
                <w:szCs w:val="22"/>
              </w:rPr>
            </w:pPr>
          </w:p>
          <w:p w:rsidR="00212465" w:rsidP="001935A6">
            <w:pPr>
              <w:autoSpaceDE w:val="0"/>
              <w:autoSpaceDN w:val="0"/>
              <w:bidi w:val="0"/>
              <w:spacing w:before="0" w:beforeAutospacing="0" w:after="0" w:afterAutospacing="0" w:line="240" w:lineRule="auto"/>
              <w:jc w:val="center"/>
              <w:rPr>
                <w:rFonts w:ascii="Arial Narrow" w:hAnsi="Arial Narrow"/>
                <w:sz w:val="22"/>
                <w:szCs w:val="22"/>
              </w:rPr>
            </w:pPr>
          </w:p>
          <w:p w:rsidR="00212465" w:rsidP="001935A6">
            <w:pPr>
              <w:autoSpaceDE w:val="0"/>
              <w:autoSpaceDN w:val="0"/>
              <w:bidi w:val="0"/>
              <w:spacing w:before="0" w:beforeAutospacing="0" w:after="0" w:afterAutospacing="0" w:line="240" w:lineRule="auto"/>
              <w:jc w:val="center"/>
              <w:rPr>
                <w:rFonts w:ascii="Arial Narrow" w:hAnsi="Arial Narrow"/>
                <w:sz w:val="22"/>
                <w:szCs w:val="22"/>
              </w:rPr>
            </w:pPr>
          </w:p>
          <w:p w:rsidR="00212465" w:rsidP="001935A6">
            <w:pPr>
              <w:autoSpaceDE w:val="0"/>
              <w:autoSpaceDN w:val="0"/>
              <w:bidi w:val="0"/>
              <w:spacing w:before="0" w:beforeAutospacing="0" w:after="0" w:afterAutospacing="0" w:line="240" w:lineRule="auto"/>
              <w:jc w:val="center"/>
              <w:rPr>
                <w:rFonts w:ascii="Arial Narrow" w:hAnsi="Arial Narrow"/>
                <w:sz w:val="22"/>
                <w:szCs w:val="22"/>
              </w:rPr>
            </w:pPr>
          </w:p>
          <w:p w:rsidR="004932C6" w:rsidP="004932C6">
            <w:pPr>
              <w:autoSpaceDE w:val="0"/>
              <w:autoSpaceDN w:val="0"/>
              <w:bidi w:val="0"/>
              <w:spacing w:before="0" w:beforeAutospacing="0" w:after="0" w:afterAutospacing="0" w:line="240" w:lineRule="auto"/>
              <w:rPr>
                <w:rFonts w:ascii="Arial Narrow" w:hAnsi="Arial Narrow"/>
                <w:sz w:val="22"/>
                <w:szCs w:val="22"/>
              </w:rPr>
            </w:pPr>
          </w:p>
          <w:p w:rsidR="00212465" w:rsidP="001935A6">
            <w:pPr>
              <w:autoSpaceDE w:val="0"/>
              <w:autoSpaceDN w:val="0"/>
              <w:bidi w:val="0"/>
              <w:spacing w:before="0" w:beforeAutospacing="0" w:after="0" w:afterAutospacing="0" w:line="240" w:lineRule="auto"/>
              <w:jc w:val="center"/>
              <w:rPr>
                <w:rFonts w:ascii="Arial Narrow" w:hAnsi="Arial Narrow"/>
                <w:sz w:val="22"/>
                <w:szCs w:val="22"/>
              </w:rPr>
            </w:pPr>
          </w:p>
          <w:p w:rsidR="001F00A4" w:rsidP="001935A6">
            <w:pPr>
              <w:autoSpaceDE w:val="0"/>
              <w:autoSpaceDN w:val="0"/>
              <w:bidi w:val="0"/>
              <w:spacing w:before="0" w:beforeAutospacing="0" w:after="0" w:afterAutospacing="0" w:line="240" w:lineRule="auto"/>
              <w:jc w:val="center"/>
              <w:rPr>
                <w:rFonts w:ascii="Arial Narrow" w:hAnsi="Arial Narrow"/>
                <w:sz w:val="22"/>
                <w:szCs w:val="22"/>
              </w:rPr>
            </w:pPr>
          </w:p>
          <w:p w:rsidR="001F00A4" w:rsidP="001935A6">
            <w:pPr>
              <w:autoSpaceDE w:val="0"/>
              <w:autoSpaceDN w:val="0"/>
              <w:bidi w:val="0"/>
              <w:spacing w:before="0" w:beforeAutospacing="0" w:after="0" w:afterAutospacing="0" w:line="240" w:lineRule="auto"/>
              <w:jc w:val="center"/>
              <w:rPr>
                <w:rFonts w:ascii="Arial Narrow" w:hAnsi="Arial Narrow"/>
                <w:sz w:val="22"/>
                <w:szCs w:val="22"/>
              </w:rPr>
            </w:pPr>
          </w:p>
          <w:p w:rsidR="001F00A4" w:rsidP="001935A6">
            <w:pPr>
              <w:autoSpaceDE w:val="0"/>
              <w:autoSpaceDN w:val="0"/>
              <w:bidi w:val="0"/>
              <w:spacing w:before="0" w:beforeAutospacing="0" w:after="0" w:afterAutospacing="0" w:line="240" w:lineRule="auto"/>
              <w:jc w:val="center"/>
              <w:rPr>
                <w:rFonts w:ascii="Arial Narrow" w:hAnsi="Arial Narrow"/>
                <w:sz w:val="22"/>
                <w:szCs w:val="22"/>
              </w:rPr>
            </w:pPr>
          </w:p>
          <w:p w:rsidR="001F00A4" w:rsidP="001935A6">
            <w:pPr>
              <w:autoSpaceDE w:val="0"/>
              <w:autoSpaceDN w:val="0"/>
              <w:bidi w:val="0"/>
              <w:spacing w:before="0" w:beforeAutospacing="0" w:after="0" w:afterAutospacing="0" w:line="240" w:lineRule="auto"/>
              <w:jc w:val="center"/>
              <w:rPr>
                <w:rFonts w:ascii="Arial Narrow" w:hAnsi="Arial Narrow"/>
                <w:sz w:val="22"/>
                <w:szCs w:val="22"/>
              </w:rPr>
            </w:pPr>
          </w:p>
          <w:p w:rsidR="001F00A4" w:rsidP="001935A6">
            <w:pPr>
              <w:autoSpaceDE w:val="0"/>
              <w:autoSpaceDN w:val="0"/>
              <w:bidi w:val="0"/>
              <w:spacing w:before="0" w:beforeAutospacing="0" w:after="0" w:afterAutospacing="0" w:line="240" w:lineRule="auto"/>
              <w:jc w:val="center"/>
              <w:rPr>
                <w:rFonts w:ascii="Arial Narrow" w:hAnsi="Arial Narrow"/>
                <w:sz w:val="22"/>
                <w:szCs w:val="22"/>
              </w:rPr>
            </w:pPr>
          </w:p>
          <w:p w:rsidR="001F00A4" w:rsidP="001935A6">
            <w:pPr>
              <w:autoSpaceDE w:val="0"/>
              <w:autoSpaceDN w:val="0"/>
              <w:bidi w:val="0"/>
              <w:spacing w:before="0" w:beforeAutospacing="0" w:after="0" w:afterAutospacing="0" w:line="240" w:lineRule="auto"/>
              <w:jc w:val="center"/>
              <w:rPr>
                <w:rFonts w:ascii="Arial Narrow" w:hAnsi="Arial Narrow"/>
                <w:sz w:val="22"/>
                <w:szCs w:val="22"/>
              </w:rPr>
            </w:pPr>
          </w:p>
          <w:p w:rsidR="001F00A4" w:rsidP="001935A6">
            <w:pPr>
              <w:autoSpaceDE w:val="0"/>
              <w:autoSpaceDN w:val="0"/>
              <w:bidi w:val="0"/>
              <w:spacing w:before="0" w:beforeAutospacing="0" w:after="0" w:afterAutospacing="0" w:line="240" w:lineRule="auto"/>
              <w:jc w:val="center"/>
              <w:rPr>
                <w:rFonts w:ascii="Arial Narrow" w:hAnsi="Arial Narrow"/>
                <w:sz w:val="22"/>
                <w:szCs w:val="22"/>
              </w:rPr>
            </w:pPr>
          </w:p>
          <w:p w:rsidR="001F00A4" w:rsidP="001935A6">
            <w:pPr>
              <w:autoSpaceDE w:val="0"/>
              <w:autoSpaceDN w:val="0"/>
              <w:bidi w:val="0"/>
              <w:spacing w:before="0" w:beforeAutospacing="0" w:after="0" w:afterAutospacing="0" w:line="240" w:lineRule="auto"/>
              <w:jc w:val="center"/>
              <w:rPr>
                <w:rFonts w:ascii="Arial Narrow" w:hAnsi="Arial Narrow"/>
                <w:sz w:val="22"/>
                <w:szCs w:val="22"/>
              </w:rPr>
            </w:pPr>
          </w:p>
          <w:p w:rsidR="001F00A4" w:rsidP="001935A6">
            <w:pPr>
              <w:autoSpaceDE w:val="0"/>
              <w:autoSpaceDN w:val="0"/>
              <w:bidi w:val="0"/>
              <w:spacing w:before="0" w:beforeAutospacing="0" w:after="0" w:afterAutospacing="0" w:line="240" w:lineRule="auto"/>
              <w:jc w:val="center"/>
              <w:rPr>
                <w:rFonts w:ascii="Arial Narrow" w:hAnsi="Arial Narrow"/>
                <w:sz w:val="22"/>
                <w:szCs w:val="22"/>
              </w:rPr>
            </w:pPr>
          </w:p>
          <w:p w:rsidR="001F00A4" w:rsidP="001935A6">
            <w:pPr>
              <w:autoSpaceDE w:val="0"/>
              <w:autoSpaceDN w:val="0"/>
              <w:bidi w:val="0"/>
              <w:spacing w:before="0" w:beforeAutospacing="0" w:after="0" w:afterAutospacing="0" w:line="240" w:lineRule="auto"/>
              <w:jc w:val="center"/>
              <w:rPr>
                <w:rFonts w:ascii="Arial Narrow" w:hAnsi="Arial Narrow"/>
                <w:sz w:val="22"/>
                <w:szCs w:val="22"/>
              </w:rPr>
            </w:pPr>
          </w:p>
          <w:p w:rsidR="001F00A4" w:rsidP="001935A6">
            <w:pPr>
              <w:autoSpaceDE w:val="0"/>
              <w:autoSpaceDN w:val="0"/>
              <w:bidi w:val="0"/>
              <w:spacing w:before="0" w:beforeAutospacing="0" w:after="0" w:afterAutospacing="0" w:line="240" w:lineRule="auto"/>
              <w:jc w:val="center"/>
              <w:rPr>
                <w:rFonts w:ascii="Arial Narrow" w:hAnsi="Arial Narrow"/>
                <w:sz w:val="22"/>
                <w:szCs w:val="22"/>
              </w:rPr>
            </w:pPr>
          </w:p>
          <w:p w:rsidR="001F00A4" w:rsidP="001935A6">
            <w:pPr>
              <w:autoSpaceDE w:val="0"/>
              <w:autoSpaceDN w:val="0"/>
              <w:bidi w:val="0"/>
              <w:spacing w:before="0" w:beforeAutospacing="0" w:after="0" w:afterAutospacing="0" w:line="240" w:lineRule="auto"/>
              <w:jc w:val="center"/>
              <w:rPr>
                <w:rFonts w:ascii="Arial Narrow" w:hAnsi="Arial Narrow"/>
                <w:sz w:val="22"/>
                <w:szCs w:val="22"/>
              </w:rPr>
            </w:pPr>
          </w:p>
          <w:p w:rsidR="001F00A4" w:rsidP="001935A6">
            <w:pPr>
              <w:autoSpaceDE w:val="0"/>
              <w:autoSpaceDN w:val="0"/>
              <w:bidi w:val="0"/>
              <w:spacing w:before="0" w:beforeAutospacing="0" w:after="0" w:afterAutospacing="0" w:line="240" w:lineRule="auto"/>
              <w:jc w:val="center"/>
              <w:rPr>
                <w:rFonts w:ascii="Arial Narrow" w:hAnsi="Arial Narrow"/>
                <w:sz w:val="22"/>
                <w:szCs w:val="22"/>
              </w:rPr>
            </w:pPr>
          </w:p>
          <w:p w:rsidR="001F00A4" w:rsidP="001935A6">
            <w:pPr>
              <w:autoSpaceDE w:val="0"/>
              <w:autoSpaceDN w:val="0"/>
              <w:bidi w:val="0"/>
              <w:spacing w:before="0" w:beforeAutospacing="0" w:after="0" w:afterAutospacing="0" w:line="240" w:lineRule="auto"/>
              <w:jc w:val="center"/>
              <w:rPr>
                <w:rFonts w:ascii="Arial Narrow" w:hAnsi="Arial Narrow"/>
                <w:sz w:val="22"/>
                <w:szCs w:val="22"/>
              </w:rPr>
            </w:pPr>
          </w:p>
          <w:p w:rsidR="003B6A42" w:rsidP="004932C6">
            <w:pPr>
              <w:autoSpaceDE w:val="0"/>
              <w:autoSpaceDN w:val="0"/>
              <w:bidi w:val="0"/>
              <w:spacing w:before="0" w:beforeAutospacing="0" w:after="0" w:afterAutospacing="0" w:line="240" w:lineRule="auto"/>
              <w:jc w:val="center"/>
              <w:rPr>
                <w:rFonts w:ascii="Arial Narrow" w:hAnsi="Arial Narrow"/>
                <w:sz w:val="22"/>
                <w:szCs w:val="22"/>
              </w:rPr>
            </w:pPr>
          </w:p>
          <w:p w:rsidR="0018234C"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RPr="008800DC" w:rsidP="001935A6">
            <w:pPr>
              <w:autoSpaceDE w:val="0"/>
              <w:autoSpaceDN w:val="0"/>
              <w:bidi w:val="0"/>
              <w:spacing w:before="0" w:beforeAutospacing="0" w:after="0" w:afterAutospacing="0" w:line="240" w:lineRule="auto"/>
              <w:jc w:val="center"/>
              <w:rPr>
                <w:rFonts w:ascii="Arial Narrow" w:hAnsi="Arial Narrow"/>
                <w:b/>
                <w:color w:val="00B0F0"/>
                <w:sz w:val="22"/>
                <w:szCs w:val="22"/>
              </w:rPr>
            </w:pPr>
            <w:r>
              <w:rPr>
                <w:rFonts w:ascii="Arial Narrow" w:hAnsi="Arial Narrow"/>
                <w:sz w:val="22"/>
                <w:szCs w:val="22"/>
              </w:rPr>
              <w:t>566/2001</w:t>
            </w:r>
            <w:r w:rsidR="008800DC">
              <w:rPr>
                <w:rFonts w:ascii="Arial Narrow" w:hAnsi="Arial Narrow"/>
                <w:sz w:val="22"/>
                <w:szCs w:val="22"/>
              </w:rPr>
              <w:t xml:space="preserve"> a </w:t>
            </w:r>
            <w:r w:rsidRPr="008800DC" w:rsidR="008800DC">
              <w:rPr>
                <w:rFonts w:ascii="Arial Narrow" w:hAnsi="Arial Narrow"/>
                <w:b/>
                <w:color w:val="00B0F0"/>
                <w:sz w:val="22"/>
                <w:szCs w:val="22"/>
              </w:rPr>
              <w:t>návrh zákona čl.I</w:t>
            </w: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632C77" w:rsidP="001935A6">
            <w:pPr>
              <w:autoSpaceDE w:val="0"/>
              <w:autoSpaceDN w:val="0"/>
              <w:bidi w:val="0"/>
              <w:spacing w:before="0" w:beforeAutospacing="0" w:after="0" w:afterAutospacing="0" w:line="240" w:lineRule="auto"/>
              <w:jc w:val="center"/>
              <w:rPr>
                <w:rFonts w:ascii="Arial Narrow" w:hAnsi="Arial Narrow"/>
                <w:sz w:val="22"/>
                <w:szCs w:val="22"/>
              </w:rPr>
            </w:pPr>
          </w:p>
          <w:p w:rsidR="00632C77" w:rsidP="001935A6">
            <w:pPr>
              <w:autoSpaceDE w:val="0"/>
              <w:autoSpaceDN w:val="0"/>
              <w:bidi w:val="0"/>
              <w:spacing w:before="0" w:beforeAutospacing="0" w:after="0" w:afterAutospacing="0" w:line="240" w:lineRule="auto"/>
              <w:jc w:val="center"/>
              <w:rPr>
                <w:rFonts w:ascii="Arial Narrow" w:hAnsi="Arial Narrow"/>
                <w:sz w:val="22"/>
                <w:szCs w:val="22"/>
              </w:rPr>
            </w:pPr>
          </w:p>
          <w:p w:rsidR="00632C77" w:rsidP="001935A6">
            <w:pPr>
              <w:autoSpaceDE w:val="0"/>
              <w:autoSpaceDN w:val="0"/>
              <w:bidi w:val="0"/>
              <w:spacing w:before="0" w:beforeAutospacing="0" w:after="0" w:afterAutospacing="0" w:line="240" w:lineRule="auto"/>
              <w:jc w:val="center"/>
              <w:rPr>
                <w:rFonts w:ascii="Arial Narrow" w:hAnsi="Arial Narrow"/>
                <w:sz w:val="22"/>
                <w:szCs w:val="22"/>
              </w:rPr>
            </w:pPr>
          </w:p>
          <w:p w:rsidR="00632C77" w:rsidP="001935A6">
            <w:pPr>
              <w:autoSpaceDE w:val="0"/>
              <w:autoSpaceDN w:val="0"/>
              <w:bidi w:val="0"/>
              <w:spacing w:before="0" w:beforeAutospacing="0" w:after="0" w:afterAutospacing="0" w:line="240" w:lineRule="auto"/>
              <w:jc w:val="center"/>
              <w:rPr>
                <w:rFonts w:ascii="Arial Narrow" w:hAnsi="Arial Narrow"/>
                <w:sz w:val="22"/>
                <w:szCs w:val="22"/>
              </w:rPr>
            </w:pPr>
          </w:p>
          <w:p w:rsidR="00632C77" w:rsidP="001935A6">
            <w:pPr>
              <w:autoSpaceDE w:val="0"/>
              <w:autoSpaceDN w:val="0"/>
              <w:bidi w:val="0"/>
              <w:spacing w:before="0" w:beforeAutospacing="0" w:after="0" w:afterAutospacing="0" w:line="240" w:lineRule="auto"/>
              <w:jc w:val="center"/>
              <w:rPr>
                <w:rFonts w:ascii="Arial Narrow" w:hAnsi="Arial Narrow"/>
                <w:sz w:val="22"/>
                <w:szCs w:val="22"/>
              </w:rPr>
            </w:pPr>
          </w:p>
          <w:p w:rsidR="00632C77" w:rsidP="001935A6">
            <w:pPr>
              <w:autoSpaceDE w:val="0"/>
              <w:autoSpaceDN w:val="0"/>
              <w:bidi w:val="0"/>
              <w:spacing w:before="0" w:beforeAutospacing="0" w:after="0" w:afterAutospacing="0" w:line="240" w:lineRule="auto"/>
              <w:jc w:val="center"/>
              <w:rPr>
                <w:rFonts w:ascii="Arial Narrow" w:hAnsi="Arial Narrow"/>
                <w:sz w:val="22"/>
                <w:szCs w:val="22"/>
              </w:rPr>
            </w:pPr>
          </w:p>
          <w:p w:rsidR="00632C77"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632C77" w:rsidP="001935A6">
            <w:pPr>
              <w:autoSpaceDE w:val="0"/>
              <w:autoSpaceDN w:val="0"/>
              <w:bidi w:val="0"/>
              <w:spacing w:before="0" w:beforeAutospacing="0" w:after="0" w:afterAutospacing="0" w:line="240" w:lineRule="auto"/>
              <w:jc w:val="center"/>
              <w:rPr>
                <w:rFonts w:ascii="Arial Narrow" w:hAnsi="Arial Narrow"/>
                <w:sz w:val="22"/>
                <w:szCs w:val="22"/>
              </w:rPr>
            </w:pPr>
          </w:p>
          <w:p w:rsidR="0018234C" w:rsidP="001935A6">
            <w:pPr>
              <w:autoSpaceDE w:val="0"/>
              <w:autoSpaceDN w:val="0"/>
              <w:bidi w:val="0"/>
              <w:spacing w:before="0" w:beforeAutospacing="0" w:after="0" w:afterAutospacing="0" w:line="240" w:lineRule="auto"/>
              <w:jc w:val="center"/>
              <w:rPr>
                <w:rFonts w:ascii="Arial Narrow" w:hAnsi="Arial Narrow"/>
                <w:sz w:val="22"/>
                <w:szCs w:val="22"/>
              </w:rPr>
            </w:pPr>
          </w:p>
          <w:p w:rsidR="00632C77" w:rsidP="001935A6">
            <w:pPr>
              <w:autoSpaceDE w:val="0"/>
              <w:autoSpaceDN w:val="0"/>
              <w:bidi w:val="0"/>
              <w:spacing w:before="0" w:beforeAutospacing="0" w:after="0" w:afterAutospacing="0" w:line="240" w:lineRule="auto"/>
              <w:jc w:val="center"/>
              <w:rPr>
                <w:rFonts w:ascii="Arial Narrow" w:hAnsi="Arial Narrow"/>
                <w:sz w:val="22"/>
                <w:szCs w:val="22"/>
              </w:rPr>
            </w:pPr>
          </w:p>
          <w:p w:rsidR="00632C77" w:rsidP="001935A6">
            <w:pPr>
              <w:autoSpaceDE w:val="0"/>
              <w:autoSpaceDN w:val="0"/>
              <w:bidi w:val="0"/>
              <w:spacing w:before="0" w:beforeAutospacing="0" w:after="0" w:afterAutospacing="0" w:line="240" w:lineRule="auto"/>
              <w:jc w:val="center"/>
              <w:rPr>
                <w:rFonts w:ascii="Arial Narrow" w:hAnsi="Arial Narrow"/>
                <w:sz w:val="22"/>
                <w:szCs w:val="22"/>
              </w:rPr>
            </w:pPr>
          </w:p>
          <w:p w:rsidR="00632C77" w:rsidP="001935A6">
            <w:pPr>
              <w:autoSpaceDE w:val="0"/>
              <w:autoSpaceDN w:val="0"/>
              <w:bidi w:val="0"/>
              <w:spacing w:before="0" w:beforeAutospacing="0" w:after="0" w:afterAutospacing="0" w:line="240" w:lineRule="auto"/>
              <w:jc w:val="center"/>
              <w:rPr>
                <w:rFonts w:ascii="Arial Narrow" w:hAnsi="Arial Narrow"/>
                <w:sz w:val="22"/>
                <w:szCs w:val="22"/>
              </w:rPr>
            </w:pPr>
          </w:p>
          <w:p w:rsidR="00632C77" w:rsidP="001935A6">
            <w:pPr>
              <w:autoSpaceDE w:val="0"/>
              <w:autoSpaceDN w:val="0"/>
              <w:bidi w:val="0"/>
              <w:spacing w:before="0" w:beforeAutospacing="0" w:after="0" w:afterAutospacing="0" w:line="240" w:lineRule="auto"/>
              <w:jc w:val="center"/>
              <w:rPr>
                <w:rFonts w:ascii="Arial Narrow" w:hAnsi="Arial Narrow"/>
                <w:sz w:val="22"/>
                <w:szCs w:val="22"/>
              </w:rPr>
            </w:pPr>
          </w:p>
          <w:p w:rsidR="00632C77" w:rsidP="001935A6">
            <w:pPr>
              <w:autoSpaceDE w:val="0"/>
              <w:autoSpaceDN w:val="0"/>
              <w:bidi w:val="0"/>
              <w:spacing w:before="0" w:beforeAutospacing="0" w:after="0" w:afterAutospacing="0" w:line="240" w:lineRule="auto"/>
              <w:jc w:val="center"/>
              <w:rPr>
                <w:rFonts w:ascii="Arial Narrow" w:hAnsi="Arial Narrow"/>
                <w:sz w:val="22"/>
                <w:szCs w:val="22"/>
              </w:rPr>
            </w:pPr>
          </w:p>
          <w:p w:rsidR="00632C77" w:rsidP="001935A6">
            <w:pPr>
              <w:autoSpaceDE w:val="0"/>
              <w:autoSpaceDN w:val="0"/>
              <w:bidi w:val="0"/>
              <w:spacing w:before="0" w:beforeAutospacing="0" w:after="0" w:afterAutospacing="0" w:line="240" w:lineRule="auto"/>
              <w:jc w:val="center"/>
              <w:rPr>
                <w:rFonts w:ascii="Arial Narrow" w:hAnsi="Arial Narrow"/>
                <w:sz w:val="22"/>
                <w:szCs w:val="22"/>
              </w:rPr>
            </w:pPr>
          </w:p>
          <w:p w:rsidR="00632C77" w:rsidP="001935A6">
            <w:pPr>
              <w:autoSpaceDE w:val="0"/>
              <w:autoSpaceDN w:val="0"/>
              <w:bidi w:val="0"/>
              <w:spacing w:before="0" w:beforeAutospacing="0" w:after="0" w:afterAutospacing="0" w:line="240" w:lineRule="auto"/>
              <w:jc w:val="center"/>
              <w:rPr>
                <w:rFonts w:ascii="Arial Narrow" w:hAnsi="Arial Narrow"/>
                <w:sz w:val="22"/>
                <w:szCs w:val="22"/>
              </w:rPr>
            </w:pPr>
          </w:p>
          <w:p w:rsidR="00632C77" w:rsidP="001935A6">
            <w:pPr>
              <w:autoSpaceDE w:val="0"/>
              <w:autoSpaceDN w:val="0"/>
              <w:bidi w:val="0"/>
              <w:spacing w:before="0" w:beforeAutospacing="0" w:after="0" w:afterAutospacing="0" w:line="240" w:lineRule="auto"/>
              <w:jc w:val="center"/>
              <w:rPr>
                <w:rFonts w:ascii="Arial Narrow" w:hAnsi="Arial Narrow"/>
                <w:sz w:val="22"/>
                <w:szCs w:val="22"/>
              </w:rPr>
            </w:pPr>
          </w:p>
          <w:p w:rsidR="00632C77" w:rsidP="001935A6">
            <w:pPr>
              <w:autoSpaceDE w:val="0"/>
              <w:autoSpaceDN w:val="0"/>
              <w:bidi w:val="0"/>
              <w:spacing w:before="0" w:beforeAutospacing="0" w:after="0" w:afterAutospacing="0" w:line="240" w:lineRule="auto"/>
              <w:jc w:val="center"/>
              <w:rPr>
                <w:rFonts w:ascii="Arial Narrow" w:hAnsi="Arial Narrow"/>
                <w:sz w:val="22"/>
                <w:szCs w:val="22"/>
              </w:rPr>
            </w:pPr>
          </w:p>
          <w:p w:rsidR="006D4455" w:rsidP="001935A6">
            <w:pPr>
              <w:autoSpaceDE w:val="0"/>
              <w:autoSpaceDN w:val="0"/>
              <w:bidi w:val="0"/>
              <w:spacing w:before="0" w:beforeAutospacing="0" w:after="0" w:afterAutospacing="0" w:line="240" w:lineRule="auto"/>
              <w:jc w:val="center"/>
              <w:rPr>
                <w:rFonts w:ascii="Arial Narrow" w:hAnsi="Arial Narrow"/>
                <w:sz w:val="22"/>
                <w:szCs w:val="22"/>
              </w:rPr>
            </w:pPr>
            <w:r w:rsidR="001935A6">
              <w:rPr>
                <w:rFonts w:ascii="Arial Narrow" w:hAnsi="Arial Narrow"/>
                <w:sz w:val="22"/>
                <w:szCs w:val="22"/>
              </w:rPr>
              <w:t>566/2001</w:t>
            </w:r>
          </w:p>
          <w:p w:rsidR="0018234C" w:rsidP="001935A6">
            <w:pPr>
              <w:autoSpaceDE w:val="0"/>
              <w:autoSpaceDN w:val="0"/>
              <w:bidi w:val="0"/>
              <w:spacing w:before="0" w:beforeAutospacing="0" w:after="0" w:afterAutospacing="0" w:line="240" w:lineRule="auto"/>
              <w:jc w:val="center"/>
              <w:rPr>
                <w:rFonts w:ascii="Arial Narrow" w:hAnsi="Arial Narrow"/>
                <w:sz w:val="22"/>
                <w:szCs w:val="22"/>
              </w:rPr>
            </w:pPr>
          </w:p>
          <w:p w:rsidR="0018234C" w:rsidP="001935A6">
            <w:pPr>
              <w:autoSpaceDE w:val="0"/>
              <w:autoSpaceDN w:val="0"/>
              <w:bidi w:val="0"/>
              <w:spacing w:before="0" w:beforeAutospacing="0" w:after="0" w:afterAutospacing="0" w:line="240" w:lineRule="auto"/>
              <w:jc w:val="center"/>
              <w:rPr>
                <w:rFonts w:ascii="Arial Narrow" w:hAnsi="Arial Narrow"/>
                <w:sz w:val="22"/>
                <w:szCs w:val="22"/>
              </w:rPr>
            </w:pPr>
          </w:p>
          <w:p w:rsidR="0018234C" w:rsidP="001935A6">
            <w:pPr>
              <w:autoSpaceDE w:val="0"/>
              <w:autoSpaceDN w:val="0"/>
              <w:bidi w:val="0"/>
              <w:spacing w:before="0" w:beforeAutospacing="0" w:after="0" w:afterAutospacing="0" w:line="240" w:lineRule="auto"/>
              <w:jc w:val="center"/>
              <w:rPr>
                <w:rFonts w:ascii="Arial Narrow" w:hAnsi="Arial Narrow"/>
                <w:sz w:val="22"/>
                <w:szCs w:val="22"/>
              </w:rPr>
            </w:pPr>
          </w:p>
          <w:p w:rsidR="00632C77" w:rsidP="001935A6">
            <w:pPr>
              <w:autoSpaceDE w:val="0"/>
              <w:autoSpaceDN w:val="0"/>
              <w:bidi w:val="0"/>
              <w:spacing w:before="0" w:beforeAutospacing="0" w:after="0" w:afterAutospacing="0" w:line="240" w:lineRule="auto"/>
              <w:jc w:val="center"/>
              <w:rPr>
                <w:rFonts w:ascii="Arial Narrow" w:hAnsi="Arial Narrow"/>
                <w:sz w:val="22"/>
                <w:szCs w:val="22"/>
              </w:rPr>
            </w:pPr>
          </w:p>
          <w:p w:rsidR="0018234C" w:rsidP="001935A6">
            <w:pPr>
              <w:autoSpaceDE w:val="0"/>
              <w:autoSpaceDN w:val="0"/>
              <w:bidi w:val="0"/>
              <w:spacing w:before="0" w:beforeAutospacing="0" w:after="0" w:afterAutospacing="0" w:line="240" w:lineRule="auto"/>
              <w:jc w:val="center"/>
              <w:rPr>
                <w:rFonts w:ascii="Arial Narrow" w:hAnsi="Arial Narrow"/>
                <w:sz w:val="22"/>
                <w:szCs w:val="22"/>
              </w:rPr>
            </w:pPr>
          </w:p>
          <w:p w:rsidR="0018234C" w:rsidP="001935A6">
            <w:pPr>
              <w:autoSpaceDE w:val="0"/>
              <w:autoSpaceDN w:val="0"/>
              <w:bidi w:val="0"/>
              <w:spacing w:before="0" w:beforeAutospacing="0" w:after="0" w:afterAutospacing="0" w:line="240" w:lineRule="auto"/>
              <w:jc w:val="center"/>
              <w:rPr>
                <w:rFonts w:ascii="Arial Narrow" w:hAnsi="Arial Narrow"/>
                <w:sz w:val="22"/>
                <w:szCs w:val="22"/>
              </w:rPr>
            </w:pPr>
          </w:p>
          <w:p w:rsidR="0018234C" w:rsidP="001935A6">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566/2001</w:t>
            </w:r>
          </w:p>
          <w:p w:rsidR="0018234C" w:rsidP="001935A6">
            <w:pPr>
              <w:autoSpaceDE w:val="0"/>
              <w:autoSpaceDN w:val="0"/>
              <w:bidi w:val="0"/>
              <w:spacing w:before="0" w:beforeAutospacing="0" w:after="0" w:afterAutospacing="0" w:line="240" w:lineRule="auto"/>
              <w:jc w:val="center"/>
              <w:rPr>
                <w:rFonts w:ascii="Arial Narrow" w:hAnsi="Arial Narrow"/>
                <w:sz w:val="22"/>
                <w:szCs w:val="22"/>
              </w:rPr>
            </w:pPr>
          </w:p>
          <w:p w:rsidR="0018234C" w:rsidP="001935A6">
            <w:pPr>
              <w:autoSpaceDE w:val="0"/>
              <w:autoSpaceDN w:val="0"/>
              <w:bidi w:val="0"/>
              <w:spacing w:before="0" w:beforeAutospacing="0" w:after="0" w:afterAutospacing="0" w:line="240" w:lineRule="auto"/>
              <w:jc w:val="center"/>
              <w:rPr>
                <w:rFonts w:ascii="Arial Narrow" w:hAnsi="Arial Narrow"/>
                <w:sz w:val="22"/>
                <w:szCs w:val="22"/>
              </w:rPr>
            </w:pPr>
          </w:p>
          <w:p w:rsidR="0018234C" w:rsidP="001935A6">
            <w:pPr>
              <w:autoSpaceDE w:val="0"/>
              <w:autoSpaceDN w:val="0"/>
              <w:bidi w:val="0"/>
              <w:spacing w:before="0" w:beforeAutospacing="0" w:after="0" w:afterAutospacing="0" w:line="240" w:lineRule="auto"/>
              <w:jc w:val="center"/>
              <w:rPr>
                <w:rFonts w:ascii="Arial Narrow" w:hAnsi="Arial Narrow"/>
                <w:sz w:val="22"/>
                <w:szCs w:val="22"/>
              </w:rPr>
            </w:pPr>
          </w:p>
          <w:p w:rsidR="0018234C" w:rsidRPr="007C2FF8" w:rsidP="001935A6">
            <w:pPr>
              <w:autoSpaceDE w:val="0"/>
              <w:autoSpaceDN w:val="0"/>
              <w:bidi w:val="0"/>
              <w:spacing w:before="0" w:beforeAutospacing="0" w:after="0" w:afterAutospacing="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935A6" w:rsidP="001935A6">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63 ods.1</w:t>
            </w: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r w:rsidRPr="001F00A4">
              <w:rPr>
                <w:rFonts w:ascii="Arial Narrow" w:hAnsi="Arial Narrow"/>
                <w:sz w:val="22"/>
                <w:szCs w:val="22"/>
              </w:rPr>
              <w:t>§ 62 ods.1</w:t>
            </w: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xml:space="preserve">pís.a) </w:t>
            </w: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EA5395"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xml:space="preserve">pís.b) </w:t>
            </w: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EA5395"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RPr="001F00A4" w:rsidP="001935A6">
            <w:pPr>
              <w:autoSpaceDE w:val="0"/>
              <w:autoSpaceDN w:val="0"/>
              <w:bidi w:val="0"/>
              <w:spacing w:before="0" w:beforeAutospacing="0" w:after="0" w:afterAutospacing="0" w:line="240" w:lineRule="auto"/>
              <w:jc w:val="center"/>
              <w:rPr>
                <w:rFonts w:ascii="Arial Narrow" w:hAnsi="Arial Narrow"/>
                <w:sz w:val="22"/>
                <w:szCs w:val="22"/>
              </w:rPr>
            </w:pPr>
            <w:r w:rsidRPr="001F00A4" w:rsidR="00EA5395">
              <w:rPr>
                <w:rFonts w:ascii="Arial Narrow" w:hAnsi="Arial Narrow"/>
                <w:sz w:val="22"/>
                <w:szCs w:val="22"/>
              </w:rPr>
              <w:t>pís.c)</w:t>
            </w:r>
          </w:p>
          <w:p w:rsidR="001935A6" w:rsidRPr="001F00A4"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RPr="001F00A4"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RPr="001F00A4" w:rsidP="001935A6">
            <w:pPr>
              <w:autoSpaceDE w:val="0"/>
              <w:autoSpaceDN w:val="0"/>
              <w:bidi w:val="0"/>
              <w:spacing w:before="0" w:beforeAutospacing="0" w:after="0" w:afterAutospacing="0" w:line="240" w:lineRule="auto"/>
              <w:jc w:val="center"/>
              <w:rPr>
                <w:rFonts w:ascii="Arial Narrow" w:hAnsi="Arial Narrow"/>
                <w:sz w:val="22"/>
                <w:szCs w:val="22"/>
              </w:rPr>
            </w:pPr>
          </w:p>
          <w:p w:rsidR="0040168F" w:rsidRPr="001F00A4" w:rsidP="001935A6">
            <w:pPr>
              <w:autoSpaceDE w:val="0"/>
              <w:autoSpaceDN w:val="0"/>
              <w:bidi w:val="0"/>
              <w:spacing w:before="0" w:beforeAutospacing="0" w:after="0" w:afterAutospacing="0" w:line="240" w:lineRule="auto"/>
              <w:jc w:val="center"/>
              <w:rPr>
                <w:rFonts w:ascii="Arial Narrow" w:hAnsi="Arial Narrow"/>
                <w:sz w:val="22"/>
                <w:szCs w:val="22"/>
              </w:rPr>
            </w:pPr>
          </w:p>
          <w:p w:rsidR="0040168F" w:rsidRPr="001F00A4"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RPr="001F00A4" w:rsidP="001935A6">
            <w:pPr>
              <w:autoSpaceDE w:val="0"/>
              <w:autoSpaceDN w:val="0"/>
              <w:bidi w:val="0"/>
              <w:spacing w:before="0" w:beforeAutospacing="0" w:after="0" w:afterAutospacing="0" w:line="240" w:lineRule="auto"/>
              <w:jc w:val="center"/>
              <w:rPr>
                <w:rFonts w:ascii="Arial Narrow" w:hAnsi="Arial Narrow"/>
                <w:sz w:val="22"/>
                <w:szCs w:val="22"/>
              </w:rPr>
            </w:pPr>
            <w:r w:rsidRPr="001F00A4" w:rsidR="00577F10">
              <w:rPr>
                <w:rFonts w:ascii="Arial Narrow" w:hAnsi="Arial Narrow"/>
                <w:sz w:val="22"/>
                <w:szCs w:val="22"/>
              </w:rPr>
              <w:t>pís.d</w:t>
            </w:r>
            <w:r w:rsidRPr="001F00A4">
              <w:rPr>
                <w:rFonts w:ascii="Arial Narrow" w:hAnsi="Arial Narrow"/>
                <w:sz w:val="22"/>
                <w:szCs w:val="22"/>
              </w:rPr>
              <w:t>)</w:t>
            </w:r>
          </w:p>
          <w:p w:rsidR="000F1B46" w:rsidRPr="001F00A4" w:rsidP="001935A6">
            <w:pPr>
              <w:autoSpaceDE w:val="0"/>
              <w:autoSpaceDN w:val="0"/>
              <w:bidi w:val="0"/>
              <w:spacing w:before="0" w:beforeAutospacing="0" w:after="0" w:afterAutospacing="0" w:line="240" w:lineRule="auto"/>
              <w:jc w:val="center"/>
              <w:rPr>
                <w:rFonts w:ascii="Arial Narrow" w:hAnsi="Arial Narrow"/>
                <w:sz w:val="22"/>
                <w:szCs w:val="22"/>
              </w:rPr>
            </w:pPr>
          </w:p>
          <w:p w:rsidR="000F1B46" w:rsidRPr="001F00A4" w:rsidP="001935A6">
            <w:pPr>
              <w:autoSpaceDE w:val="0"/>
              <w:autoSpaceDN w:val="0"/>
              <w:bidi w:val="0"/>
              <w:spacing w:before="0" w:beforeAutospacing="0" w:after="0" w:afterAutospacing="0" w:line="240" w:lineRule="auto"/>
              <w:jc w:val="center"/>
              <w:rPr>
                <w:rFonts w:ascii="Arial Narrow" w:hAnsi="Arial Narrow"/>
                <w:sz w:val="22"/>
                <w:szCs w:val="22"/>
              </w:rPr>
            </w:pPr>
          </w:p>
          <w:p w:rsidR="000F1B46" w:rsidRPr="001F00A4" w:rsidP="001935A6">
            <w:pPr>
              <w:autoSpaceDE w:val="0"/>
              <w:autoSpaceDN w:val="0"/>
              <w:bidi w:val="0"/>
              <w:spacing w:before="0" w:beforeAutospacing="0" w:after="0" w:afterAutospacing="0" w:line="240" w:lineRule="auto"/>
              <w:jc w:val="center"/>
              <w:rPr>
                <w:rFonts w:ascii="Arial Narrow" w:hAnsi="Arial Narrow"/>
                <w:sz w:val="22"/>
                <w:szCs w:val="22"/>
              </w:rPr>
            </w:pPr>
          </w:p>
          <w:p w:rsidR="0040168F" w:rsidRPr="001F00A4" w:rsidP="00577F10">
            <w:pPr>
              <w:autoSpaceDE w:val="0"/>
              <w:autoSpaceDN w:val="0"/>
              <w:bidi w:val="0"/>
              <w:spacing w:before="0" w:beforeAutospacing="0" w:after="0" w:afterAutospacing="0" w:line="240" w:lineRule="auto"/>
              <w:rPr>
                <w:rFonts w:ascii="Arial Narrow" w:hAnsi="Arial Narrow"/>
                <w:sz w:val="22"/>
                <w:szCs w:val="22"/>
              </w:rPr>
            </w:pPr>
          </w:p>
          <w:p w:rsidR="008800DC" w:rsidRPr="001F00A4"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r w:rsidRPr="001F00A4" w:rsidR="00577F10">
              <w:rPr>
                <w:rFonts w:ascii="Arial Narrow" w:hAnsi="Arial Narrow"/>
                <w:sz w:val="22"/>
                <w:szCs w:val="22"/>
              </w:rPr>
              <w:t>pís.e</w:t>
            </w:r>
            <w:r w:rsidRPr="001F00A4">
              <w:rPr>
                <w:rFonts w:ascii="Arial Narrow" w:hAnsi="Arial Narrow"/>
                <w:sz w:val="22"/>
                <w:szCs w:val="22"/>
              </w:rPr>
              <w:t>)</w:t>
            </w:r>
            <w:r>
              <w:rPr>
                <w:rFonts w:ascii="Arial Narrow" w:hAnsi="Arial Narrow"/>
                <w:sz w:val="22"/>
                <w:szCs w:val="22"/>
              </w:rPr>
              <w:t xml:space="preserve"> </w:t>
            </w: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0F1B4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xml:space="preserve">pís.d) </w:t>
            </w: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0F1B46" w:rsidP="001935A6">
            <w:pPr>
              <w:autoSpaceDE w:val="0"/>
              <w:autoSpaceDN w:val="0"/>
              <w:bidi w:val="0"/>
              <w:spacing w:before="0" w:beforeAutospacing="0" w:after="0" w:afterAutospacing="0" w:line="240" w:lineRule="auto"/>
              <w:jc w:val="center"/>
              <w:rPr>
                <w:rFonts w:ascii="Arial Narrow" w:hAnsi="Arial Narrow"/>
                <w:sz w:val="22"/>
                <w:szCs w:val="22"/>
                <w:highlight w:val="yellow"/>
              </w:rPr>
            </w:pPr>
          </w:p>
          <w:p w:rsidR="001935A6" w:rsidRPr="000F1B46" w:rsidP="001935A6">
            <w:pPr>
              <w:autoSpaceDE w:val="0"/>
              <w:autoSpaceDN w:val="0"/>
              <w:bidi w:val="0"/>
              <w:spacing w:before="0" w:beforeAutospacing="0" w:after="0" w:afterAutospacing="0" w:line="240" w:lineRule="auto"/>
              <w:jc w:val="center"/>
              <w:rPr>
                <w:rFonts w:ascii="Arial Narrow" w:hAnsi="Arial Narrow"/>
                <w:sz w:val="22"/>
                <w:szCs w:val="22"/>
              </w:rPr>
            </w:pPr>
            <w:r w:rsidRPr="000F1B46">
              <w:rPr>
                <w:rFonts w:ascii="Arial Narrow" w:hAnsi="Arial Narrow"/>
                <w:sz w:val="22"/>
                <w:szCs w:val="22"/>
              </w:rPr>
              <w:t>§ 6</w:t>
            </w:r>
            <w:r w:rsidR="00632C77">
              <w:rPr>
                <w:rFonts w:ascii="Arial Narrow" w:hAnsi="Arial Narrow"/>
                <w:sz w:val="22"/>
                <w:szCs w:val="22"/>
              </w:rPr>
              <w:t>1a</w:t>
            </w:r>
            <w:r w:rsidRPr="000F1B46">
              <w:rPr>
                <w:rFonts w:ascii="Arial Narrow" w:hAnsi="Arial Narrow"/>
                <w:sz w:val="22"/>
                <w:szCs w:val="22"/>
              </w:rPr>
              <w:t xml:space="preserve"> </w:t>
            </w: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r w:rsidRPr="000F1B46">
              <w:rPr>
                <w:rFonts w:ascii="Arial Narrow" w:hAnsi="Arial Narrow"/>
                <w:sz w:val="22"/>
                <w:szCs w:val="22"/>
              </w:rPr>
              <w:t xml:space="preserve">ods. </w:t>
            </w:r>
            <w:r w:rsidR="00632C77">
              <w:rPr>
                <w:rFonts w:ascii="Arial Narrow" w:hAnsi="Arial Narrow"/>
                <w:sz w:val="22"/>
                <w:szCs w:val="22"/>
              </w:rPr>
              <w:t>7</w:t>
            </w:r>
            <w:r>
              <w:rPr>
                <w:rFonts w:ascii="Arial Narrow" w:hAnsi="Arial Narrow"/>
                <w:sz w:val="22"/>
                <w:szCs w:val="22"/>
              </w:rPr>
              <w:t xml:space="preserve"> </w:t>
            </w:r>
          </w:p>
          <w:p w:rsidR="000F1B46" w:rsidP="001935A6">
            <w:pPr>
              <w:bidi w:val="0"/>
              <w:spacing w:line="240" w:lineRule="auto"/>
              <w:jc w:val="center"/>
              <w:rPr>
                <w:rFonts w:ascii="Arial Narrow" w:hAnsi="Arial Narrow"/>
                <w:sz w:val="22"/>
                <w:szCs w:val="22"/>
              </w:rPr>
            </w:pPr>
          </w:p>
          <w:p w:rsidR="000F1B46" w:rsidP="001935A6">
            <w:pPr>
              <w:bidi w:val="0"/>
              <w:spacing w:line="240" w:lineRule="auto"/>
              <w:jc w:val="center"/>
              <w:rPr>
                <w:rFonts w:ascii="Arial Narrow" w:hAnsi="Arial Narrow"/>
                <w:sz w:val="22"/>
                <w:szCs w:val="22"/>
              </w:rPr>
            </w:pPr>
          </w:p>
          <w:p w:rsidR="00632C77" w:rsidP="001935A6">
            <w:pPr>
              <w:bidi w:val="0"/>
              <w:spacing w:line="240" w:lineRule="auto"/>
              <w:jc w:val="center"/>
              <w:rPr>
                <w:rFonts w:ascii="Arial Narrow" w:hAnsi="Arial Narrow"/>
                <w:sz w:val="22"/>
                <w:szCs w:val="22"/>
              </w:rPr>
            </w:pPr>
          </w:p>
          <w:p w:rsidR="001935A6" w:rsidP="001935A6">
            <w:pPr>
              <w:bidi w:val="0"/>
              <w:spacing w:line="240" w:lineRule="auto"/>
              <w:jc w:val="center"/>
              <w:rPr>
                <w:rFonts w:ascii="Arial Narrow" w:hAnsi="Arial Narrow"/>
                <w:sz w:val="22"/>
                <w:szCs w:val="22"/>
              </w:rPr>
            </w:pPr>
            <w:r>
              <w:rPr>
                <w:rFonts w:ascii="Arial Narrow" w:hAnsi="Arial Narrow"/>
                <w:sz w:val="22"/>
                <w:szCs w:val="22"/>
              </w:rPr>
              <w:t>§ 66 ods.2</w:t>
            </w:r>
          </w:p>
          <w:p w:rsidR="001935A6" w:rsidP="001935A6">
            <w:pPr>
              <w:bidi w:val="0"/>
              <w:spacing w:line="240" w:lineRule="auto"/>
              <w:jc w:val="center"/>
              <w:rPr>
                <w:rFonts w:ascii="Arial Narrow" w:hAnsi="Arial Narrow"/>
                <w:sz w:val="22"/>
                <w:szCs w:val="22"/>
              </w:rPr>
            </w:pPr>
          </w:p>
          <w:p w:rsidR="001935A6" w:rsidP="001935A6">
            <w:pPr>
              <w:bidi w:val="0"/>
              <w:spacing w:line="240" w:lineRule="auto"/>
              <w:jc w:val="center"/>
              <w:rPr>
                <w:rFonts w:ascii="Arial Narrow" w:hAnsi="Arial Narrow"/>
                <w:sz w:val="22"/>
                <w:szCs w:val="22"/>
              </w:rPr>
            </w:pPr>
          </w:p>
          <w:p w:rsidR="001935A6" w:rsidP="001935A6">
            <w:pPr>
              <w:bidi w:val="0"/>
              <w:spacing w:line="240" w:lineRule="auto"/>
              <w:jc w:val="center"/>
              <w:rPr>
                <w:rFonts w:ascii="Arial Narrow" w:hAnsi="Arial Narrow"/>
                <w:sz w:val="22"/>
                <w:szCs w:val="22"/>
              </w:rPr>
            </w:pPr>
          </w:p>
          <w:p w:rsidR="001935A6" w:rsidP="001935A6">
            <w:pPr>
              <w:bidi w:val="0"/>
              <w:spacing w:line="240" w:lineRule="auto"/>
              <w:jc w:val="center"/>
              <w:rPr>
                <w:rFonts w:ascii="Arial Narrow" w:hAnsi="Arial Narrow"/>
                <w:sz w:val="22"/>
                <w:szCs w:val="22"/>
              </w:rPr>
            </w:pPr>
            <w:r>
              <w:rPr>
                <w:rFonts w:ascii="Arial Narrow" w:hAnsi="Arial Narrow"/>
                <w:sz w:val="22"/>
                <w:szCs w:val="22"/>
              </w:rPr>
              <w:t>§ 66 ods.1</w:t>
            </w:r>
          </w:p>
          <w:p w:rsidR="001935A6" w:rsidP="001935A6">
            <w:pPr>
              <w:bidi w:val="0"/>
              <w:spacing w:line="240" w:lineRule="auto"/>
              <w:jc w:val="center"/>
              <w:rPr>
                <w:rFonts w:ascii="Arial Narrow" w:hAnsi="Arial Narrow"/>
                <w:sz w:val="22"/>
                <w:szCs w:val="22"/>
              </w:rPr>
            </w:pPr>
          </w:p>
          <w:p w:rsidR="001935A6" w:rsidP="001935A6">
            <w:pPr>
              <w:bidi w:val="0"/>
              <w:spacing w:line="240" w:lineRule="auto"/>
              <w:jc w:val="center"/>
              <w:rPr>
                <w:rFonts w:ascii="Arial Narrow" w:hAnsi="Arial Narrow"/>
                <w:sz w:val="22"/>
                <w:szCs w:val="22"/>
              </w:rPr>
            </w:pPr>
          </w:p>
          <w:p w:rsidR="001935A6" w:rsidP="001935A6">
            <w:pPr>
              <w:bidi w:val="0"/>
              <w:spacing w:line="240" w:lineRule="auto"/>
              <w:jc w:val="center"/>
              <w:rPr>
                <w:rFonts w:ascii="Arial Narrow" w:hAnsi="Arial Narrow"/>
                <w:sz w:val="22"/>
                <w:szCs w:val="22"/>
              </w:rPr>
            </w:pPr>
          </w:p>
          <w:p w:rsidR="001935A6" w:rsidP="001935A6">
            <w:pPr>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xml:space="preserve">§ 66 ods.5 </w:t>
            </w:r>
          </w:p>
          <w:p w:rsidR="001935A6" w:rsidP="001935A6">
            <w:pPr>
              <w:bidi w:val="0"/>
              <w:spacing w:before="0" w:beforeAutospacing="0" w:after="0" w:afterAutospacing="0" w:line="240" w:lineRule="auto"/>
              <w:jc w:val="center"/>
              <w:rPr>
                <w:rFonts w:ascii="Arial Narrow" w:hAnsi="Arial Narrow"/>
                <w:sz w:val="22"/>
                <w:szCs w:val="22"/>
              </w:rPr>
            </w:pPr>
          </w:p>
          <w:p w:rsidR="001935A6" w:rsidP="001935A6">
            <w:pPr>
              <w:bidi w:val="0"/>
              <w:spacing w:before="0" w:beforeAutospacing="0" w:after="0" w:afterAutospacing="0" w:line="240" w:lineRule="auto"/>
              <w:jc w:val="center"/>
              <w:rPr>
                <w:rFonts w:ascii="Arial Narrow" w:hAnsi="Arial Narrow"/>
                <w:sz w:val="22"/>
                <w:szCs w:val="22"/>
              </w:rPr>
            </w:pPr>
          </w:p>
          <w:p w:rsidR="001935A6" w:rsidP="001935A6">
            <w:pPr>
              <w:bidi w:val="0"/>
              <w:spacing w:before="0" w:beforeAutospacing="0" w:after="0" w:afterAutospacing="0" w:line="240" w:lineRule="auto"/>
              <w:jc w:val="center"/>
              <w:rPr>
                <w:rFonts w:ascii="Arial Narrow" w:hAnsi="Arial Narrow"/>
                <w:sz w:val="22"/>
                <w:szCs w:val="22"/>
              </w:rPr>
            </w:pPr>
          </w:p>
          <w:p w:rsidR="001935A6" w:rsidP="001935A6">
            <w:pPr>
              <w:bidi w:val="0"/>
              <w:spacing w:before="0" w:beforeAutospacing="0" w:after="0" w:afterAutospacing="0" w:line="240" w:lineRule="auto"/>
              <w:jc w:val="center"/>
              <w:rPr>
                <w:rFonts w:ascii="Arial Narrow" w:hAnsi="Arial Narrow"/>
                <w:sz w:val="22"/>
                <w:szCs w:val="22"/>
              </w:rPr>
            </w:pPr>
          </w:p>
          <w:p w:rsidR="001935A6" w:rsidP="001935A6">
            <w:pPr>
              <w:bidi w:val="0"/>
              <w:spacing w:before="0" w:beforeAutospacing="0" w:after="0" w:afterAutospacing="0" w:line="240" w:lineRule="auto"/>
              <w:jc w:val="center"/>
              <w:rPr>
                <w:rFonts w:ascii="Arial Narrow" w:hAnsi="Arial Narrow"/>
                <w:sz w:val="22"/>
                <w:szCs w:val="22"/>
              </w:rPr>
            </w:pPr>
          </w:p>
          <w:p w:rsidR="001935A6" w:rsidP="001935A6">
            <w:pPr>
              <w:bidi w:val="0"/>
              <w:spacing w:before="0" w:beforeAutospacing="0" w:after="0" w:afterAutospacing="0" w:line="240" w:lineRule="auto"/>
              <w:jc w:val="center"/>
              <w:rPr>
                <w:rFonts w:ascii="Arial Narrow" w:hAnsi="Arial Narrow"/>
                <w:sz w:val="22"/>
                <w:szCs w:val="22"/>
              </w:rPr>
            </w:pPr>
          </w:p>
          <w:p w:rsidR="00632C77" w:rsidP="001935A6">
            <w:pPr>
              <w:bidi w:val="0"/>
              <w:spacing w:before="0" w:beforeAutospacing="0" w:after="0" w:afterAutospacing="0" w:line="240" w:lineRule="auto"/>
              <w:jc w:val="center"/>
              <w:rPr>
                <w:rFonts w:ascii="Arial Narrow" w:hAnsi="Arial Narrow"/>
                <w:sz w:val="22"/>
                <w:szCs w:val="22"/>
              </w:rPr>
            </w:pPr>
          </w:p>
          <w:p w:rsidR="001935A6" w:rsidP="001935A6">
            <w:pPr>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66 ods.2</w:t>
            </w:r>
          </w:p>
          <w:p w:rsidR="001935A6" w:rsidP="001935A6">
            <w:pPr>
              <w:bidi w:val="0"/>
              <w:spacing w:line="240" w:lineRule="auto"/>
              <w:jc w:val="center"/>
              <w:rPr>
                <w:rFonts w:ascii="Arial Narrow" w:hAnsi="Arial Narrow"/>
                <w:sz w:val="22"/>
                <w:szCs w:val="22"/>
              </w:rPr>
            </w:pPr>
          </w:p>
          <w:p w:rsidR="001935A6" w:rsidP="001935A6">
            <w:pPr>
              <w:bidi w:val="0"/>
              <w:spacing w:line="240" w:lineRule="auto"/>
              <w:jc w:val="center"/>
              <w:rPr>
                <w:rFonts w:ascii="Arial Narrow" w:hAnsi="Arial Narrow"/>
                <w:sz w:val="22"/>
                <w:szCs w:val="22"/>
              </w:rPr>
            </w:pPr>
          </w:p>
          <w:p w:rsidR="000F1B46" w:rsidP="001935A6">
            <w:pPr>
              <w:bidi w:val="0"/>
              <w:spacing w:line="240" w:lineRule="auto"/>
              <w:jc w:val="center"/>
              <w:rPr>
                <w:rFonts w:ascii="Arial Narrow" w:hAnsi="Arial Narrow"/>
                <w:sz w:val="22"/>
                <w:szCs w:val="22"/>
              </w:rPr>
            </w:pPr>
          </w:p>
          <w:p w:rsidR="001935A6" w:rsidP="001935A6">
            <w:pPr>
              <w:bidi w:val="0"/>
              <w:spacing w:line="240" w:lineRule="auto"/>
              <w:jc w:val="center"/>
              <w:rPr>
                <w:rFonts w:ascii="Arial Narrow" w:hAnsi="Arial Narrow"/>
                <w:sz w:val="22"/>
                <w:szCs w:val="22"/>
              </w:rPr>
            </w:pPr>
            <w:r>
              <w:rPr>
                <w:rFonts w:ascii="Arial Narrow" w:hAnsi="Arial Narrow"/>
                <w:sz w:val="22"/>
                <w:szCs w:val="22"/>
              </w:rPr>
              <w:t>§ 66 ods.3</w:t>
            </w:r>
          </w:p>
          <w:p w:rsidR="001935A6" w:rsidP="001935A6">
            <w:pPr>
              <w:bidi w:val="0"/>
              <w:spacing w:line="240" w:lineRule="auto"/>
              <w:jc w:val="center"/>
              <w:rPr>
                <w:rFonts w:ascii="Arial Narrow" w:hAnsi="Arial Narrow"/>
                <w:sz w:val="22"/>
                <w:szCs w:val="22"/>
              </w:rPr>
            </w:pPr>
          </w:p>
          <w:p w:rsidR="001935A6" w:rsidP="001935A6">
            <w:pPr>
              <w:bidi w:val="0"/>
              <w:spacing w:line="240" w:lineRule="auto"/>
              <w:jc w:val="center"/>
              <w:rPr>
                <w:rFonts w:ascii="Arial Narrow" w:hAnsi="Arial Narrow"/>
                <w:sz w:val="22"/>
                <w:szCs w:val="22"/>
              </w:rPr>
            </w:pPr>
          </w:p>
          <w:p w:rsidR="00632C77" w:rsidP="001935A6">
            <w:pPr>
              <w:bidi w:val="0"/>
              <w:spacing w:before="0" w:beforeAutospacing="0" w:after="0" w:afterAutospacing="0" w:line="240" w:lineRule="auto"/>
              <w:jc w:val="center"/>
              <w:rPr>
                <w:rFonts w:ascii="Arial Narrow" w:hAnsi="Arial Narrow"/>
                <w:sz w:val="22"/>
                <w:szCs w:val="22"/>
              </w:rPr>
            </w:pPr>
          </w:p>
          <w:p w:rsidR="00444AD3" w:rsidRPr="001F00A4" w:rsidP="001935A6">
            <w:pPr>
              <w:bidi w:val="0"/>
              <w:spacing w:before="0" w:beforeAutospacing="0" w:after="0" w:afterAutospacing="0" w:line="240" w:lineRule="auto"/>
              <w:jc w:val="center"/>
              <w:rPr>
                <w:rFonts w:ascii="Arial Narrow" w:hAnsi="Arial Narrow"/>
                <w:sz w:val="22"/>
                <w:szCs w:val="22"/>
              </w:rPr>
            </w:pPr>
            <w:r w:rsidRPr="001F00A4">
              <w:rPr>
                <w:rFonts w:ascii="Arial Narrow" w:hAnsi="Arial Narrow"/>
                <w:sz w:val="22"/>
                <w:szCs w:val="22"/>
              </w:rPr>
              <w:t>§ 61a ods.8</w:t>
            </w:r>
          </w:p>
          <w:p w:rsidR="00444AD3" w:rsidRPr="001F00A4" w:rsidP="001935A6">
            <w:pPr>
              <w:bidi w:val="0"/>
              <w:spacing w:before="0" w:beforeAutospacing="0" w:after="0" w:afterAutospacing="0" w:line="240" w:lineRule="auto"/>
              <w:jc w:val="center"/>
              <w:rPr>
                <w:rFonts w:ascii="Arial Narrow" w:hAnsi="Arial Narrow"/>
                <w:sz w:val="22"/>
                <w:szCs w:val="22"/>
              </w:rPr>
            </w:pPr>
          </w:p>
          <w:p w:rsidR="00212465" w:rsidRPr="001F00A4" w:rsidP="001935A6">
            <w:pPr>
              <w:bidi w:val="0"/>
              <w:spacing w:before="0" w:beforeAutospacing="0" w:after="0" w:afterAutospacing="0" w:line="240" w:lineRule="auto"/>
              <w:jc w:val="center"/>
              <w:rPr>
                <w:rFonts w:ascii="Arial Narrow" w:hAnsi="Arial Narrow"/>
                <w:sz w:val="22"/>
                <w:szCs w:val="22"/>
              </w:rPr>
            </w:pPr>
          </w:p>
          <w:p w:rsidR="001F00A4" w:rsidRPr="001F00A4" w:rsidP="001935A6">
            <w:pPr>
              <w:bidi w:val="0"/>
              <w:spacing w:before="0" w:beforeAutospacing="0" w:after="0" w:afterAutospacing="0" w:line="240" w:lineRule="auto"/>
              <w:jc w:val="center"/>
              <w:rPr>
                <w:rFonts w:ascii="Arial Narrow" w:hAnsi="Arial Narrow"/>
                <w:sz w:val="22"/>
                <w:szCs w:val="22"/>
              </w:rPr>
            </w:pPr>
          </w:p>
          <w:p w:rsidR="001F00A4" w:rsidRPr="001F00A4" w:rsidP="001935A6">
            <w:pPr>
              <w:bidi w:val="0"/>
              <w:spacing w:before="0" w:beforeAutospacing="0" w:after="0" w:afterAutospacing="0" w:line="240" w:lineRule="auto"/>
              <w:jc w:val="center"/>
              <w:rPr>
                <w:rFonts w:ascii="Arial Narrow" w:hAnsi="Arial Narrow"/>
                <w:sz w:val="22"/>
                <w:szCs w:val="22"/>
              </w:rPr>
            </w:pPr>
          </w:p>
          <w:p w:rsidR="001F00A4" w:rsidRPr="001F00A4" w:rsidP="001935A6">
            <w:pPr>
              <w:bidi w:val="0"/>
              <w:spacing w:before="0" w:beforeAutospacing="0" w:after="0" w:afterAutospacing="0" w:line="240" w:lineRule="auto"/>
              <w:jc w:val="center"/>
              <w:rPr>
                <w:rFonts w:ascii="Arial Narrow" w:hAnsi="Arial Narrow"/>
                <w:sz w:val="22"/>
                <w:szCs w:val="22"/>
              </w:rPr>
            </w:pPr>
          </w:p>
          <w:p w:rsidR="001F00A4" w:rsidRPr="001F00A4" w:rsidP="001935A6">
            <w:pPr>
              <w:bidi w:val="0"/>
              <w:spacing w:before="0" w:beforeAutospacing="0" w:after="0" w:afterAutospacing="0" w:line="240" w:lineRule="auto"/>
              <w:jc w:val="center"/>
              <w:rPr>
                <w:rFonts w:ascii="Arial Narrow" w:hAnsi="Arial Narrow"/>
                <w:sz w:val="22"/>
                <w:szCs w:val="22"/>
              </w:rPr>
            </w:pPr>
          </w:p>
          <w:p w:rsidR="001F00A4" w:rsidRPr="001F00A4" w:rsidP="001935A6">
            <w:pPr>
              <w:bidi w:val="0"/>
              <w:spacing w:before="0" w:beforeAutospacing="0" w:after="0" w:afterAutospacing="0" w:line="240" w:lineRule="auto"/>
              <w:jc w:val="center"/>
              <w:rPr>
                <w:rFonts w:ascii="Arial Narrow" w:hAnsi="Arial Narrow"/>
                <w:sz w:val="22"/>
                <w:szCs w:val="22"/>
              </w:rPr>
            </w:pPr>
          </w:p>
          <w:p w:rsidR="00212465" w:rsidRPr="001F00A4" w:rsidP="001935A6">
            <w:pPr>
              <w:bidi w:val="0"/>
              <w:spacing w:before="0" w:beforeAutospacing="0" w:after="0" w:afterAutospacing="0" w:line="240" w:lineRule="auto"/>
              <w:jc w:val="center"/>
              <w:rPr>
                <w:rFonts w:ascii="Arial Narrow" w:hAnsi="Arial Narrow"/>
                <w:sz w:val="22"/>
                <w:szCs w:val="22"/>
              </w:rPr>
            </w:pPr>
          </w:p>
          <w:p w:rsidR="00444AD3" w:rsidRPr="001F00A4" w:rsidP="001935A6">
            <w:pPr>
              <w:bidi w:val="0"/>
              <w:spacing w:before="0" w:beforeAutospacing="0" w:after="0" w:afterAutospacing="0" w:line="240" w:lineRule="auto"/>
              <w:jc w:val="center"/>
              <w:rPr>
                <w:rFonts w:ascii="Arial Narrow" w:hAnsi="Arial Narrow"/>
                <w:sz w:val="22"/>
                <w:szCs w:val="22"/>
              </w:rPr>
            </w:pPr>
            <w:r w:rsidRPr="001F00A4">
              <w:rPr>
                <w:rFonts w:ascii="Arial Narrow" w:hAnsi="Arial Narrow"/>
                <w:sz w:val="22"/>
                <w:szCs w:val="22"/>
              </w:rPr>
              <w:t>ods.9</w:t>
            </w:r>
          </w:p>
          <w:p w:rsidR="00212465" w:rsidRPr="001F00A4" w:rsidP="00212465">
            <w:pPr>
              <w:bidi w:val="0"/>
              <w:spacing w:before="0" w:beforeAutospacing="0" w:after="0" w:afterAutospacing="0" w:line="240" w:lineRule="auto"/>
              <w:rPr>
                <w:rFonts w:ascii="Arial Narrow" w:hAnsi="Arial Narrow"/>
                <w:sz w:val="22"/>
                <w:szCs w:val="22"/>
              </w:rPr>
            </w:pPr>
          </w:p>
          <w:p w:rsidR="00212465" w:rsidRPr="001F00A4" w:rsidP="001935A6">
            <w:pPr>
              <w:bidi w:val="0"/>
              <w:spacing w:before="0" w:beforeAutospacing="0" w:after="0" w:afterAutospacing="0" w:line="240" w:lineRule="auto"/>
              <w:jc w:val="center"/>
              <w:rPr>
                <w:rFonts w:ascii="Arial Narrow" w:hAnsi="Arial Narrow"/>
                <w:sz w:val="22"/>
                <w:szCs w:val="22"/>
              </w:rPr>
            </w:pPr>
          </w:p>
          <w:p w:rsidR="00212465" w:rsidRPr="001F00A4" w:rsidP="001935A6">
            <w:pPr>
              <w:bidi w:val="0"/>
              <w:spacing w:before="0" w:beforeAutospacing="0" w:after="0" w:afterAutospacing="0" w:line="240" w:lineRule="auto"/>
              <w:jc w:val="center"/>
              <w:rPr>
                <w:rFonts w:ascii="Arial Narrow" w:hAnsi="Arial Narrow"/>
                <w:sz w:val="22"/>
                <w:szCs w:val="22"/>
              </w:rPr>
            </w:pPr>
          </w:p>
          <w:p w:rsidR="00212465" w:rsidRPr="001F00A4" w:rsidP="001935A6">
            <w:pPr>
              <w:bidi w:val="0"/>
              <w:spacing w:before="0" w:beforeAutospacing="0" w:after="0" w:afterAutospacing="0" w:line="240" w:lineRule="auto"/>
              <w:jc w:val="center"/>
              <w:rPr>
                <w:rFonts w:ascii="Arial Narrow" w:hAnsi="Arial Narrow"/>
                <w:sz w:val="22"/>
                <w:szCs w:val="22"/>
              </w:rPr>
            </w:pPr>
          </w:p>
          <w:p w:rsidR="001F00A4" w:rsidRPr="001F00A4" w:rsidP="001935A6">
            <w:pPr>
              <w:bidi w:val="0"/>
              <w:spacing w:before="0" w:beforeAutospacing="0" w:after="0" w:afterAutospacing="0" w:line="240" w:lineRule="auto"/>
              <w:jc w:val="center"/>
              <w:rPr>
                <w:rFonts w:ascii="Arial Narrow" w:hAnsi="Arial Narrow"/>
                <w:sz w:val="22"/>
                <w:szCs w:val="22"/>
              </w:rPr>
            </w:pPr>
          </w:p>
          <w:p w:rsidR="001F00A4" w:rsidRPr="001F00A4" w:rsidP="001935A6">
            <w:pPr>
              <w:bidi w:val="0"/>
              <w:spacing w:before="0" w:beforeAutospacing="0" w:after="0" w:afterAutospacing="0" w:line="240" w:lineRule="auto"/>
              <w:jc w:val="center"/>
              <w:rPr>
                <w:rFonts w:ascii="Arial Narrow" w:hAnsi="Arial Narrow"/>
                <w:sz w:val="22"/>
                <w:szCs w:val="22"/>
              </w:rPr>
            </w:pPr>
          </w:p>
          <w:p w:rsidR="001F00A4" w:rsidP="001935A6">
            <w:pPr>
              <w:bidi w:val="0"/>
              <w:spacing w:before="0" w:beforeAutospacing="0" w:after="0" w:afterAutospacing="0" w:line="240" w:lineRule="auto"/>
              <w:jc w:val="center"/>
              <w:rPr>
                <w:rFonts w:ascii="Arial Narrow" w:hAnsi="Arial Narrow"/>
                <w:sz w:val="22"/>
                <w:szCs w:val="22"/>
              </w:rPr>
            </w:pPr>
          </w:p>
          <w:p w:rsidR="00632C77" w:rsidRPr="001F00A4" w:rsidP="001935A6">
            <w:pPr>
              <w:bidi w:val="0"/>
              <w:spacing w:before="0" w:beforeAutospacing="0" w:after="0" w:afterAutospacing="0" w:line="240" w:lineRule="auto"/>
              <w:jc w:val="center"/>
              <w:rPr>
                <w:rFonts w:ascii="Arial Narrow" w:hAnsi="Arial Narrow"/>
                <w:sz w:val="22"/>
                <w:szCs w:val="22"/>
              </w:rPr>
            </w:pPr>
          </w:p>
          <w:p w:rsidR="00212465" w:rsidRPr="001F00A4" w:rsidP="001935A6">
            <w:pPr>
              <w:bidi w:val="0"/>
              <w:spacing w:before="0" w:beforeAutospacing="0" w:after="0" w:afterAutospacing="0" w:line="240" w:lineRule="auto"/>
              <w:jc w:val="center"/>
              <w:rPr>
                <w:rFonts w:ascii="Arial Narrow" w:hAnsi="Arial Narrow"/>
                <w:sz w:val="22"/>
                <w:szCs w:val="22"/>
              </w:rPr>
            </w:pPr>
          </w:p>
          <w:p w:rsidR="00212465" w:rsidRPr="001F00A4" w:rsidP="001935A6">
            <w:pPr>
              <w:bidi w:val="0"/>
              <w:spacing w:before="0" w:beforeAutospacing="0" w:after="0" w:afterAutospacing="0" w:line="240" w:lineRule="auto"/>
              <w:jc w:val="center"/>
              <w:rPr>
                <w:rFonts w:ascii="Arial Narrow" w:hAnsi="Arial Narrow"/>
                <w:sz w:val="22"/>
                <w:szCs w:val="22"/>
              </w:rPr>
            </w:pPr>
            <w:r w:rsidRPr="001F00A4">
              <w:rPr>
                <w:rFonts w:ascii="Arial Narrow" w:hAnsi="Arial Narrow"/>
                <w:sz w:val="22"/>
                <w:szCs w:val="22"/>
              </w:rPr>
              <w:t>ods.10</w:t>
            </w:r>
          </w:p>
          <w:p w:rsidR="00212465" w:rsidRPr="001F00A4" w:rsidP="001935A6">
            <w:pPr>
              <w:bidi w:val="0"/>
              <w:spacing w:before="0" w:beforeAutospacing="0" w:after="0" w:afterAutospacing="0" w:line="240" w:lineRule="auto"/>
              <w:jc w:val="center"/>
              <w:rPr>
                <w:rFonts w:ascii="Arial Narrow" w:hAnsi="Arial Narrow"/>
                <w:sz w:val="22"/>
                <w:szCs w:val="22"/>
              </w:rPr>
            </w:pPr>
          </w:p>
          <w:p w:rsidR="00212465" w:rsidRPr="001F00A4" w:rsidP="001935A6">
            <w:pPr>
              <w:bidi w:val="0"/>
              <w:spacing w:before="0" w:beforeAutospacing="0" w:after="0" w:afterAutospacing="0" w:line="240" w:lineRule="auto"/>
              <w:jc w:val="center"/>
              <w:rPr>
                <w:rFonts w:ascii="Arial Narrow" w:hAnsi="Arial Narrow"/>
                <w:sz w:val="22"/>
                <w:szCs w:val="22"/>
              </w:rPr>
            </w:pPr>
          </w:p>
          <w:p w:rsidR="00212465" w:rsidRPr="001F00A4" w:rsidP="001935A6">
            <w:pPr>
              <w:bidi w:val="0"/>
              <w:spacing w:before="0" w:beforeAutospacing="0" w:after="0" w:afterAutospacing="0" w:line="240" w:lineRule="auto"/>
              <w:jc w:val="center"/>
              <w:rPr>
                <w:rFonts w:ascii="Arial Narrow" w:hAnsi="Arial Narrow"/>
                <w:sz w:val="22"/>
                <w:szCs w:val="22"/>
              </w:rPr>
            </w:pPr>
          </w:p>
          <w:p w:rsidR="001F00A4" w:rsidRPr="001F00A4" w:rsidP="001935A6">
            <w:pPr>
              <w:bidi w:val="0"/>
              <w:spacing w:before="0" w:beforeAutospacing="0" w:after="0" w:afterAutospacing="0" w:line="240" w:lineRule="auto"/>
              <w:jc w:val="center"/>
              <w:rPr>
                <w:rFonts w:ascii="Arial Narrow" w:hAnsi="Arial Narrow"/>
                <w:sz w:val="22"/>
                <w:szCs w:val="22"/>
              </w:rPr>
            </w:pPr>
          </w:p>
          <w:p w:rsidR="001F00A4" w:rsidRPr="001F00A4" w:rsidP="001935A6">
            <w:pPr>
              <w:bidi w:val="0"/>
              <w:spacing w:before="0" w:beforeAutospacing="0" w:after="0" w:afterAutospacing="0" w:line="240" w:lineRule="auto"/>
              <w:jc w:val="center"/>
              <w:rPr>
                <w:rFonts w:ascii="Arial Narrow" w:hAnsi="Arial Narrow"/>
                <w:sz w:val="22"/>
                <w:szCs w:val="22"/>
              </w:rPr>
            </w:pPr>
          </w:p>
          <w:p w:rsidR="001F00A4" w:rsidRPr="001F00A4" w:rsidP="001935A6">
            <w:pPr>
              <w:bidi w:val="0"/>
              <w:spacing w:before="0" w:beforeAutospacing="0" w:after="0" w:afterAutospacing="0" w:line="240" w:lineRule="auto"/>
              <w:jc w:val="center"/>
              <w:rPr>
                <w:rFonts w:ascii="Arial Narrow" w:hAnsi="Arial Narrow"/>
                <w:sz w:val="22"/>
                <w:szCs w:val="22"/>
              </w:rPr>
            </w:pPr>
          </w:p>
          <w:p w:rsidR="00212465" w:rsidP="001935A6">
            <w:pPr>
              <w:bidi w:val="0"/>
              <w:spacing w:before="0" w:beforeAutospacing="0" w:after="0" w:afterAutospacing="0" w:line="240" w:lineRule="auto"/>
              <w:jc w:val="center"/>
              <w:rPr>
                <w:rFonts w:ascii="Arial Narrow" w:hAnsi="Arial Narrow"/>
                <w:sz w:val="22"/>
                <w:szCs w:val="22"/>
              </w:rPr>
            </w:pPr>
            <w:r w:rsidRPr="001F00A4">
              <w:rPr>
                <w:rFonts w:ascii="Arial Narrow" w:hAnsi="Arial Narrow"/>
                <w:sz w:val="22"/>
                <w:szCs w:val="22"/>
              </w:rPr>
              <w:t>ods.11</w:t>
            </w:r>
          </w:p>
          <w:p w:rsidR="00444AD3" w:rsidP="001935A6">
            <w:pPr>
              <w:bidi w:val="0"/>
              <w:spacing w:before="0" w:beforeAutospacing="0" w:after="0" w:afterAutospacing="0" w:line="240" w:lineRule="auto"/>
              <w:jc w:val="center"/>
              <w:rPr>
                <w:rFonts w:ascii="Arial Narrow" w:hAnsi="Arial Narrow"/>
                <w:sz w:val="22"/>
                <w:szCs w:val="22"/>
              </w:rPr>
            </w:pPr>
          </w:p>
          <w:p w:rsidR="00444AD3" w:rsidP="001935A6">
            <w:pPr>
              <w:bidi w:val="0"/>
              <w:spacing w:before="0" w:beforeAutospacing="0" w:after="0" w:afterAutospacing="0" w:line="240" w:lineRule="auto"/>
              <w:jc w:val="center"/>
              <w:rPr>
                <w:rFonts w:ascii="Arial Narrow" w:hAnsi="Arial Narrow"/>
                <w:sz w:val="22"/>
                <w:szCs w:val="22"/>
              </w:rPr>
            </w:pPr>
          </w:p>
          <w:p w:rsidR="00444AD3" w:rsidP="001935A6">
            <w:pPr>
              <w:bidi w:val="0"/>
              <w:spacing w:before="0" w:beforeAutospacing="0" w:after="0" w:afterAutospacing="0" w:line="240" w:lineRule="auto"/>
              <w:jc w:val="center"/>
              <w:rPr>
                <w:rFonts w:ascii="Arial Narrow" w:hAnsi="Arial Narrow"/>
                <w:sz w:val="22"/>
                <w:szCs w:val="22"/>
              </w:rPr>
            </w:pPr>
          </w:p>
          <w:p w:rsidR="001F00A4" w:rsidP="001935A6">
            <w:pPr>
              <w:bidi w:val="0"/>
              <w:spacing w:before="0" w:beforeAutospacing="0" w:after="0" w:afterAutospacing="0" w:line="240" w:lineRule="auto"/>
              <w:jc w:val="center"/>
              <w:rPr>
                <w:rFonts w:ascii="Arial Narrow" w:hAnsi="Arial Narrow"/>
                <w:sz w:val="22"/>
                <w:szCs w:val="22"/>
              </w:rPr>
            </w:pPr>
          </w:p>
          <w:p w:rsidR="001F00A4" w:rsidP="001935A6">
            <w:pPr>
              <w:bidi w:val="0"/>
              <w:spacing w:before="0" w:beforeAutospacing="0" w:after="0" w:afterAutospacing="0" w:line="240" w:lineRule="auto"/>
              <w:jc w:val="center"/>
              <w:rPr>
                <w:rFonts w:ascii="Arial Narrow" w:hAnsi="Arial Narrow"/>
                <w:sz w:val="22"/>
                <w:szCs w:val="22"/>
              </w:rPr>
            </w:pPr>
          </w:p>
          <w:p w:rsidR="001F00A4" w:rsidP="001935A6">
            <w:pPr>
              <w:bidi w:val="0"/>
              <w:spacing w:before="0" w:beforeAutospacing="0" w:after="0" w:afterAutospacing="0" w:line="240" w:lineRule="auto"/>
              <w:jc w:val="center"/>
              <w:rPr>
                <w:rFonts w:ascii="Arial Narrow" w:hAnsi="Arial Narrow"/>
                <w:sz w:val="22"/>
                <w:szCs w:val="22"/>
              </w:rPr>
            </w:pPr>
          </w:p>
          <w:p w:rsidR="001F00A4" w:rsidP="001935A6">
            <w:pPr>
              <w:bidi w:val="0"/>
              <w:spacing w:before="0" w:beforeAutospacing="0" w:after="0" w:afterAutospacing="0" w:line="240" w:lineRule="auto"/>
              <w:jc w:val="center"/>
              <w:rPr>
                <w:rFonts w:ascii="Arial Narrow" w:hAnsi="Arial Narrow"/>
                <w:sz w:val="22"/>
                <w:szCs w:val="22"/>
              </w:rPr>
            </w:pPr>
          </w:p>
          <w:p w:rsidR="001F00A4" w:rsidP="001935A6">
            <w:pPr>
              <w:bidi w:val="0"/>
              <w:spacing w:before="0" w:beforeAutospacing="0" w:after="0" w:afterAutospacing="0" w:line="240" w:lineRule="auto"/>
              <w:jc w:val="center"/>
              <w:rPr>
                <w:rFonts w:ascii="Arial Narrow" w:hAnsi="Arial Narrow"/>
                <w:sz w:val="22"/>
                <w:szCs w:val="22"/>
              </w:rPr>
            </w:pPr>
          </w:p>
          <w:p w:rsidR="001F00A4" w:rsidP="001935A6">
            <w:pPr>
              <w:bidi w:val="0"/>
              <w:spacing w:before="0" w:beforeAutospacing="0" w:after="0" w:afterAutospacing="0" w:line="240" w:lineRule="auto"/>
              <w:jc w:val="center"/>
              <w:rPr>
                <w:rFonts w:ascii="Arial Narrow" w:hAnsi="Arial Narrow"/>
                <w:sz w:val="22"/>
                <w:szCs w:val="22"/>
              </w:rPr>
            </w:pPr>
          </w:p>
          <w:p w:rsidR="00212465" w:rsidP="001935A6">
            <w:pPr>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67 ods.2</w:t>
            </w:r>
          </w:p>
          <w:p w:rsidR="00A64CC9" w:rsidP="001935A6">
            <w:pPr>
              <w:autoSpaceDE w:val="0"/>
              <w:autoSpaceDN w:val="0"/>
              <w:bidi w:val="0"/>
              <w:spacing w:before="0" w:beforeAutospacing="0" w:after="0" w:afterAutospacing="0" w:line="240" w:lineRule="auto"/>
              <w:jc w:val="center"/>
              <w:rPr>
                <w:rFonts w:ascii="Arial Narrow" w:hAnsi="Arial Narrow"/>
                <w:sz w:val="22"/>
                <w:szCs w:val="22"/>
              </w:rPr>
            </w:pPr>
          </w:p>
          <w:p w:rsidR="00A64CC9" w:rsidP="001935A6">
            <w:pPr>
              <w:autoSpaceDE w:val="0"/>
              <w:autoSpaceDN w:val="0"/>
              <w:bidi w:val="0"/>
              <w:spacing w:before="0" w:beforeAutospacing="0" w:after="0" w:afterAutospacing="0" w:line="240" w:lineRule="auto"/>
              <w:jc w:val="center"/>
              <w:rPr>
                <w:rFonts w:ascii="Arial Narrow" w:hAnsi="Arial Narrow"/>
                <w:sz w:val="22"/>
                <w:szCs w:val="22"/>
              </w:rPr>
            </w:pPr>
          </w:p>
          <w:p w:rsidR="00A64CC9" w:rsidP="001935A6">
            <w:pPr>
              <w:autoSpaceDE w:val="0"/>
              <w:autoSpaceDN w:val="0"/>
              <w:bidi w:val="0"/>
              <w:spacing w:before="0" w:beforeAutospacing="0" w:after="0" w:afterAutospacing="0" w:line="240" w:lineRule="auto"/>
              <w:jc w:val="center"/>
              <w:rPr>
                <w:rFonts w:ascii="Arial Narrow" w:hAnsi="Arial Narrow"/>
                <w:sz w:val="22"/>
                <w:szCs w:val="22"/>
              </w:rPr>
            </w:pPr>
          </w:p>
          <w:p w:rsidR="00A64CC9" w:rsidP="001935A6">
            <w:pPr>
              <w:autoSpaceDE w:val="0"/>
              <w:autoSpaceDN w:val="0"/>
              <w:bidi w:val="0"/>
              <w:spacing w:before="0" w:beforeAutospacing="0" w:after="0" w:afterAutospacing="0" w:line="240" w:lineRule="auto"/>
              <w:jc w:val="center"/>
              <w:rPr>
                <w:rFonts w:ascii="Arial Narrow" w:hAnsi="Arial Narrow"/>
                <w:sz w:val="22"/>
                <w:szCs w:val="22"/>
              </w:rPr>
            </w:pPr>
          </w:p>
          <w:p w:rsidR="00632C77" w:rsidP="001935A6">
            <w:pPr>
              <w:autoSpaceDE w:val="0"/>
              <w:autoSpaceDN w:val="0"/>
              <w:bidi w:val="0"/>
              <w:spacing w:before="0" w:beforeAutospacing="0" w:after="0" w:afterAutospacing="0" w:line="240" w:lineRule="auto"/>
              <w:jc w:val="center"/>
              <w:rPr>
                <w:rFonts w:ascii="Arial Narrow" w:hAnsi="Arial Narrow"/>
                <w:sz w:val="22"/>
                <w:szCs w:val="22"/>
              </w:rPr>
            </w:pPr>
          </w:p>
          <w:p w:rsidR="00A64CC9" w:rsidP="001935A6">
            <w:pPr>
              <w:autoSpaceDE w:val="0"/>
              <w:autoSpaceDN w:val="0"/>
              <w:bidi w:val="0"/>
              <w:spacing w:before="0" w:beforeAutospacing="0" w:after="0" w:afterAutospacing="0" w:line="240" w:lineRule="auto"/>
              <w:jc w:val="center"/>
              <w:rPr>
                <w:rFonts w:ascii="Arial Narrow" w:hAnsi="Arial Narrow"/>
                <w:sz w:val="22"/>
                <w:szCs w:val="22"/>
              </w:rPr>
            </w:pPr>
            <w:r w:rsidRPr="00632C77">
              <w:rPr>
                <w:rFonts w:ascii="Arial Narrow" w:hAnsi="Arial Narrow"/>
                <w:sz w:val="22"/>
                <w:szCs w:val="22"/>
              </w:rPr>
              <w:t>§ 66 ods.4</w:t>
            </w: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632C77" w:rsidP="001935A6">
            <w:pPr>
              <w:autoSpaceDE w:val="0"/>
              <w:autoSpaceDN w:val="0"/>
              <w:bidi w:val="0"/>
              <w:spacing w:before="0" w:beforeAutospacing="0" w:after="0" w:afterAutospacing="0" w:line="240" w:lineRule="auto"/>
              <w:jc w:val="center"/>
              <w:rPr>
                <w:rFonts w:ascii="Arial Narrow" w:hAnsi="Arial Narrow"/>
                <w:sz w:val="22"/>
                <w:szCs w:val="22"/>
              </w:rPr>
            </w:pPr>
          </w:p>
          <w:p w:rsidR="00632C77" w:rsidP="001935A6">
            <w:pPr>
              <w:autoSpaceDE w:val="0"/>
              <w:autoSpaceDN w:val="0"/>
              <w:bidi w:val="0"/>
              <w:spacing w:before="0" w:beforeAutospacing="0" w:after="0" w:afterAutospacing="0" w:line="240" w:lineRule="auto"/>
              <w:jc w:val="center"/>
              <w:rPr>
                <w:rFonts w:ascii="Arial Narrow" w:hAnsi="Arial Narrow"/>
                <w:sz w:val="22"/>
                <w:szCs w:val="22"/>
              </w:rPr>
            </w:pPr>
          </w:p>
          <w:p w:rsidR="00632C77" w:rsidP="001935A6">
            <w:pPr>
              <w:autoSpaceDE w:val="0"/>
              <w:autoSpaceDN w:val="0"/>
              <w:bidi w:val="0"/>
              <w:spacing w:before="0" w:beforeAutospacing="0" w:after="0" w:afterAutospacing="0" w:line="240" w:lineRule="auto"/>
              <w:jc w:val="center"/>
              <w:rPr>
                <w:rFonts w:ascii="Arial Narrow" w:hAnsi="Arial Narrow"/>
                <w:sz w:val="22"/>
                <w:szCs w:val="22"/>
              </w:rPr>
            </w:pPr>
          </w:p>
          <w:p w:rsidR="00632C77" w:rsidP="001935A6">
            <w:pPr>
              <w:autoSpaceDE w:val="0"/>
              <w:autoSpaceDN w:val="0"/>
              <w:bidi w:val="0"/>
              <w:spacing w:before="0" w:beforeAutospacing="0" w:after="0" w:afterAutospacing="0" w:line="240" w:lineRule="auto"/>
              <w:jc w:val="center"/>
              <w:rPr>
                <w:rFonts w:ascii="Arial Narrow" w:hAnsi="Arial Narrow"/>
                <w:sz w:val="22"/>
                <w:szCs w:val="22"/>
              </w:rPr>
            </w:pPr>
          </w:p>
          <w:p w:rsidR="00632C77" w:rsidP="001935A6">
            <w:pPr>
              <w:autoSpaceDE w:val="0"/>
              <w:autoSpaceDN w:val="0"/>
              <w:bidi w:val="0"/>
              <w:spacing w:before="0" w:beforeAutospacing="0" w:after="0" w:afterAutospacing="0" w:line="240" w:lineRule="auto"/>
              <w:jc w:val="center"/>
              <w:rPr>
                <w:rFonts w:ascii="Arial Narrow" w:hAnsi="Arial Narrow"/>
                <w:sz w:val="22"/>
                <w:szCs w:val="22"/>
              </w:rPr>
            </w:pPr>
          </w:p>
          <w:p w:rsidR="00632C77" w:rsidP="001935A6">
            <w:pPr>
              <w:autoSpaceDE w:val="0"/>
              <w:autoSpaceDN w:val="0"/>
              <w:bidi w:val="0"/>
              <w:spacing w:before="0" w:beforeAutospacing="0" w:after="0" w:afterAutospacing="0" w:line="240" w:lineRule="auto"/>
              <w:jc w:val="center"/>
              <w:rPr>
                <w:rFonts w:ascii="Arial Narrow" w:hAnsi="Arial Narrow"/>
                <w:sz w:val="22"/>
                <w:szCs w:val="22"/>
              </w:rPr>
            </w:pPr>
          </w:p>
          <w:p w:rsidR="00632C77" w:rsidP="001935A6">
            <w:pPr>
              <w:autoSpaceDE w:val="0"/>
              <w:autoSpaceDN w:val="0"/>
              <w:bidi w:val="0"/>
              <w:spacing w:before="0" w:beforeAutospacing="0" w:after="0" w:afterAutospacing="0" w:line="240" w:lineRule="auto"/>
              <w:jc w:val="center"/>
              <w:rPr>
                <w:rFonts w:ascii="Arial Narrow" w:hAnsi="Arial Narrow"/>
                <w:sz w:val="22"/>
                <w:szCs w:val="22"/>
              </w:rPr>
            </w:pPr>
          </w:p>
          <w:p w:rsidR="00632C77" w:rsidP="001935A6">
            <w:pPr>
              <w:autoSpaceDE w:val="0"/>
              <w:autoSpaceDN w:val="0"/>
              <w:bidi w:val="0"/>
              <w:spacing w:before="0" w:beforeAutospacing="0" w:after="0" w:afterAutospacing="0" w:line="240" w:lineRule="auto"/>
              <w:jc w:val="center"/>
              <w:rPr>
                <w:rFonts w:ascii="Arial Narrow" w:hAnsi="Arial Narrow"/>
                <w:sz w:val="22"/>
                <w:szCs w:val="22"/>
              </w:rPr>
            </w:pPr>
          </w:p>
          <w:p w:rsidR="00632C77" w:rsidP="001935A6">
            <w:pPr>
              <w:autoSpaceDE w:val="0"/>
              <w:autoSpaceDN w:val="0"/>
              <w:bidi w:val="0"/>
              <w:spacing w:before="0" w:beforeAutospacing="0" w:after="0" w:afterAutospacing="0" w:line="240" w:lineRule="auto"/>
              <w:jc w:val="center"/>
              <w:rPr>
                <w:rFonts w:ascii="Arial Narrow" w:hAnsi="Arial Narrow"/>
                <w:sz w:val="22"/>
                <w:szCs w:val="22"/>
              </w:rPr>
            </w:pPr>
          </w:p>
          <w:p w:rsidR="00632C77" w:rsidP="001935A6">
            <w:pPr>
              <w:autoSpaceDE w:val="0"/>
              <w:autoSpaceDN w:val="0"/>
              <w:bidi w:val="0"/>
              <w:spacing w:before="0" w:beforeAutospacing="0" w:after="0" w:afterAutospacing="0" w:line="240" w:lineRule="auto"/>
              <w:jc w:val="center"/>
              <w:rPr>
                <w:rFonts w:ascii="Arial Narrow" w:hAnsi="Arial Narrow"/>
                <w:sz w:val="22"/>
                <w:szCs w:val="22"/>
              </w:rPr>
            </w:pPr>
          </w:p>
          <w:p w:rsidR="00632C77" w:rsidP="001935A6">
            <w:pPr>
              <w:autoSpaceDE w:val="0"/>
              <w:autoSpaceDN w:val="0"/>
              <w:bidi w:val="0"/>
              <w:spacing w:before="0" w:beforeAutospacing="0" w:after="0" w:afterAutospacing="0" w:line="240" w:lineRule="auto"/>
              <w:jc w:val="center"/>
              <w:rPr>
                <w:rFonts w:ascii="Arial Narrow" w:hAnsi="Arial Narrow"/>
                <w:sz w:val="22"/>
                <w:szCs w:val="22"/>
              </w:rPr>
            </w:pPr>
          </w:p>
          <w:p w:rsidR="00632C77" w:rsidP="001935A6">
            <w:pPr>
              <w:autoSpaceDE w:val="0"/>
              <w:autoSpaceDN w:val="0"/>
              <w:bidi w:val="0"/>
              <w:spacing w:before="0" w:beforeAutospacing="0" w:after="0" w:afterAutospacing="0" w:line="240" w:lineRule="auto"/>
              <w:jc w:val="center"/>
              <w:rPr>
                <w:rFonts w:ascii="Arial Narrow" w:hAnsi="Arial Narrow"/>
                <w:sz w:val="22"/>
                <w:szCs w:val="22"/>
              </w:rPr>
            </w:pPr>
          </w:p>
          <w:p w:rsidR="00632C77" w:rsidP="001935A6">
            <w:pPr>
              <w:autoSpaceDE w:val="0"/>
              <w:autoSpaceDN w:val="0"/>
              <w:bidi w:val="0"/>
              <w:spacing w:before="0" w:beforeAutospacing="0" w:after="0" w:afterAutospacing="0" w:line="240" w:lineRule="auto"/>
              <w:jc w:val="center"/>
              <w:rPr>
                <w:rFonts w:ascii="Arial Narrow" w:hAnsi="Arial Narrow"/>
                <w:sz w:val="22"/>
                <w:szCs w:val="22"/>
              </w:rPr>
            </w:pPr>
          </w:p>
          <w:p w:rsidR="00632C77" w:rsidP="001935A6">
            <w:pPr>
              <w:autoSpaceDE w:val="0"/>
              <w:autoSpaceDN w:val="0"/>
              <w:bidi w:val="0"/>
              <w:spacing w:before="0" w:beforeAutospacing="0" w:after="0" w:afterAutospacing="0" w:line="240" w:lineRule="auto"/>
              <w:jc w:val="center"/>
              <w:rPr>
                <w:rFonts w:ascii="Arial Narrow" w:hAnsi="Arial Narrow"/>
                <w:sz w:val="22"/>
                <w:szCs w:val="22"/>
              </w:rPr>
            </w:pPr>
          </w:p>
          <w:p w:rsidR="00632C77"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66 ods.6</w:t>
            </w: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1935A6" w:rsidP="001935A6">
            <w:pPr>
              <w:autoSpaceDE w:val="0"/>
              <w:autoSpaceDN w:val="0"/>
              <w:bidi w:val="0"/>
              <w:spacing w:before="0" w:beforeAutospacing="0" w:after="0" w:afterAutospacing="0" w:line="240" w:lineRule="auto"/>
              <w:jc w:val="center"/>
              <w:rPr>
                <w:rFonts w:ascii="Arial Narrow" w:hAnsi="Arial Narrow"/>
                <w:sz w:val="22"/>
                <w:szCs w:val="22"/>
              </w:rPr>
            </w:pPr>
          </w:p>
          <w:p w:rsidR="00632C77" w:rsidP="001935A6">
            <w:pPr>
              <w:autoSpaceDE w:val="0"/>
              <w:autoSpaceDN w:val="0"/>
              <w:bidi w:val="0"/>
              <w:spacing w:before="0" w:beforeAutospacing="0" w:after="0" w:afterAutospacing="0" w:line="240" w:lineRule="auto"/>
              <w:jc w:val="center"/>
              <w:rPr>
                <w:rFonts w:ascii="Arial Narrow" w:hAnsi="Arial Narrow"/>
                <w:sz w:val="22"/>
                <w:szCs w:val="22"/>
              </w:rPr>
            </w:pPr>
          </w:p>
          <w:p w:rsidR="00632C77" w:rsidP="001935A6">
            <w:pPr>
              <w:autoSpaceDE w:val="0"/>
              <w:autoSpaceDN w:val="0"/>
              <w:bidi w:val="0"/>
              <w:spacing w:before="0" w:beforeAutospacing="0" w:after="0" w:afterAutospacing="0" w:line="240" w:lineRule="auto"/>
              <w:jc w:val="center"/>
              <w:rPr>
                <w:rFonts w:ascii="Arial Narrow" w:hAnsi="Arial Narrow"/>
                <w:sz w:val="22"/>
                <w:szCs w:val="22"/>
              </w:rPr>
            </w:pPr>
          </w:p>
          <w:p w:rsidR="00632C77" w:rsidP="001935A6">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1935A6">
            <w:pPr>
              <w:autoSpaceDE w:val="0"/>
              <w:autoSpaceDN w:val="0"/>
              <w:bidi w:val="0"/>
              <w:spacing w:before="0" w:beforeAutospacing="0" w:after="0" w:afterAutospacing="0" w:line="240" w:lineRule="auto"/>
              <w:jc w:val="center"/>
              <w:rPr>
                <w:rFonts w:ascii="Arial Narrow" w:hAnsi="Arial Narrow"/>
                <w:sz w:val="22"/>
                <w:szCs w:val="22"/>
              </w:rPr>
            </w:pPr>
            <w:r w:rsidR="001935A6">
              <w:rPr>
                <w:rFonts w:ascii="Arial Narrow" w:hAnsi="Arial Narrow"/>
                <w:sz w:val="22"/>
                <w:szCs w:val="22"/>
              </w:rPr>
              <w:t>§ 66 ods.5</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1935A6" w:rsidRPr="00DA52C5" w:rsidP="001935A6">
            <w:pPr>
              <w:bidi w:val="0"/>
              <w:spacing w:line="240" w:lineRule="auto"/>
              <w:jc w:val="both"/>
              <w:rPr>
                <w:rFonts w:ascii="Arial Narrow" w:hAnsi="Arial Narrow" w:cs="Helvetica"/>
                <w:sz w:val="22"/>
                <w:szCs w:val="22"/>
              </w:rPr>
            </w:pPr>
            <w:r w:rsidRPr="00DA52C5">
              <w:rPr>
                <w:rFonts w:ascii="Arial Narrow" w:hAnsi="Arial Narrow" w:cs="Helvetica"/>
                <w:sz w:val="22"/>
                <w:szCs w:val="22"/>
              </w:rPr>
              <w:t xml:space="preserve">Obchodník s cennými papiermi je oprávnený v rozsahu povolenia na poskytovanie investičných služieb udeleného Národnou bankou Slovenska poskytovať investičné služby, vedľajšie služby alebo vykonávať investičné činnosti v inom členskom štáte na základe práva slobodného poskytovania služieb prostredníctvom pobočky alebo bez zriadenia pobočky; to platí aj pre poskytovanie investičných služieb, vedľajších služieb a výkon investičných činností bankou v rozsahu investičných služieb, vedľajších služieb a výkonu investičných činností uvedených v bankovom povolení. Zahraničný obchodník s cennými papiermi je oprávnený v rozsahu povolenia na poskytovanie investičných služieb udeleného príslušným orgánom domovského členského štátu poskytovať investičné služby, vedľajšie služby a vykonávať investičné činnosti v Slovenskej republike na základe práva slobodného poskytovania služieb prostredníctvom pobočky alebo bez zriadenia pobočky; to platí aj pre poskytovanie investičných služieb, vedľajších služieb alebo výkon investičných činností bankou v rozsahu investičných služieb, vedľajších služieb alebo výkonu investičných činností uvedených v bankovom povolení udelenom domovským členským štátom. Vedľajšie služby sa poskytujú len spolu s investičnou službou alebo investičnou činnosťou. </w:t>
            </w:r>
          </w:p>
          <w:p w:rsidR="001F00A4" w:rsidRPr="001F00A4" w:rsidP="001F00A4">
            <w:pPr>
              <w:bidi w:val="0"/>
              <w:spacing w:before="0" w:beforeAutospacing="0" w:after="0" w:afterAutospacing="0" w:line="240" w:lineRule="auto"/>
              <w:jc w:val="both"/>
              <w:rPr>
                <w:rFonts w:ascii="Arial Narrow" w:hAnsi="Arial Narrow"/>
                <w:b/>
                <w:color w:val="00B0F0"/>
                <w:sz w:val="22"/>
                <w:szCs w:val="22"/>
              </w:rPr>
            </w:pPr>
            <w:r w:rsidRPr="001F00A4">
              <w:rPr>
                <w:rFonts w:ascii="Arial Narrow" w:hAnsi="Arial Narrow"/>
                <w:b/>
                <w:color w:val="00B0F0"/>
                <w:sz w:val="22"/>
                <w:szCs w:val="22"/>
              </w:rPr>
              <w:t xml:space="preserve">Obchodník s cennými papiermi, ktorý sa rozhodol založiť pobočku alebo má v úmysle využívať viazaných investičných agentov na území iného štátu, je povinný Národnej banke Slovenska písomne oznámiť </w:t>
            </w:r>
          </w:p>
          <w:p w:rsidR="001F00A4" w:rsidRPr="001F00A4" w:rsidP="001F00A4">
            <w:pPr>
              <w:pStyle w:val="ListParagraph"/>
              <w:numPr>
                <w:numId w:val="34"/>
              </w:numPr>
              <w:bidi w:val="0"/>
              <w:spacing w:after="0" w:line="240" w:lineRule="auto"/>
              <w:ind w:left="0" w:firstLine="0"/>
              <w:jc w:val="both"/>
              <w:rPr>
                <w:rFonts w:ascii="Arial Narrow" w:hAnsi="Arial Narrow"/>
                <w:b/>
                <w:color w:val="00B0F0"/>
                <w:sz w:val="22"/>
                <w:szCs w:val="22"/>
              </w:rPr>
            </w:pPr>
            <w:r w:rsidRPr="001F00A4">
              <w:rPr>
                <w:rFonts w:ascii="Arial Narrow" w:hAnsi="Arial Narrow"/>
                <w:b/>
                <w:color w:val="00B0F0"/>
                <w:sz w:val="22"/>
                <w:szCs w:val="22"/>
              </w:rPr>
              <w:t>štát, na území ktorého chce založiť pobočku, alebo štát, v ktorom nemá zriadenú pobočku a má v úmysle využiť viazaných investičných agentov,</w:t>
            </w:r>
          </w:p>
          <w:p w:rsidR="001F00A4" w:rsidRPr="001F00A4" w:rsidP="001F00A4">
            <w:pPr>
              <w:pStyle w:val="ListParagraph"/>
              <w:numPr>
                <w:numId w:val="34"/>
              </w:numPr>
              <w:bidi w:val="0"/>
              <w:spacing w:after="0" w:line="240" w:lineRule="auto"/>
              <w:ind w:left="0" w:firstLine="0"/>
              <w:jc w:val="both"/>
              <w:rPr>
                <w:rFonts w:ascii="Arial Narrow" w:hAnsi="Arial Narrow"/>
                <w:b/>
                <w:color w:val="00B0F0"/>
                <w:sz w:val="22"/>
                <w:szCs w:val="22"/>
              </w:rPr>
            </w:pPr>
            <w:r w:rsidRPr="001F00A4">
              <w:rPr>
                <w:rFonts w:ascii="Arial Narrow" w:hAnsi="Arial Narrow"/>
                <w:b/>
                <w:color w:val="00B0F0"/>
                <w:sz w:val="22"/>
                <w:szCs w:val="22"/>
              </w:rPr>
              <w:t>plán činnosti, ktorý obsahuje výpočet predpokladaných činností,</w:t>
            </w:r>
          </w:p>
          <w:p w:rsidR="001F00A4" w:rsidRPr="001F00A4" w:rsidP="001F00A4">
            <w:pPr>
              <w:pStyle w:val="CM1"/>
              <w:numPr>
                <w:numId w:val="34"/>
              </w:numPr>
              <w:suppressAutoHyphens/>
              <w:autoSpaceDE/>
              <w:autoSpaceDN/>
              <w:bidi w:val="0"/>
              <w:adjustRightInd/>
              <w:spacing w:after="0" w:line="240" w:lineRule="auto"/>
              <w:ind w:left="0" w:firstLine="0"/>
              <w:jc w:val="both"/>
              <w:rPr>
                <w:rFonts w:ascii="Arial Narrow" w:hAnsi="Arial Narrow"/>
                <w:b/>
                <w:color w:val="00B0F0"/>
                <w:sz w:val="22"/>
                <w:szCs w:val="22"/>
              </w:rPr>
            </w:pPr>
            <w:r w:rsidRPr="001F00A4">
              <w:rPr>
                <w:rFonts w:ascii="Arial Narrow" w:hAnsi="Arial Narrow"/>
                <w:b/>
                <w:color w:val="00B0F0"/>
                <w:sz w:val="22"/>
                <w:szCs w:val="22"/>
              </w:rPr>
              <w:t>organizačnú štruktúru pobočky, ak je zriadená, pričom sa uvedie, či má v úmysle využívať viazaných investičných agentov, ako aj údaje o totožnosti týchto viazaných investičných agentov,</w:t>
            </w:r>
          </w:p>
          <w:p w:rsidR="001F00A4" w:rsidRPr="001F00A4" w:rsidP="001F00A4">
            <w:pPr>
              <w:pStyle w:val="ListParagraph"/>
              <w:numPr>
                <w:numId w:val="34"/>
              </w:numPr>
              <w:bidi w:val="0"/>
              <w:spacing w:after="0" w:line="240" w:lineRule="auto"/>
              <w:ind w:left="0" w:firstLine="0"/>
              <w:jc w:val="both"/>
              <w:rPr>
                <w:rFonts w:ascii="Arial Narrow" w:hAnsi="Arial Narrow"/>
                <w:b/>
                <w:color w:val="00B0F0"/>
                <w:sz w:val="22"/>
                <w:szCs w:val="22"/>
              </w:rPr>
            </w:pPr>
            <w:r w:rsidRPr="001F00A4">
              <w:rPr>
                <w:rFonts w:ascii="Arial Narrow" w:hAnsi="Arial Narrow"/>
                <w:b/>
                <w:color w:val="00B0F0"/>
                <w:sz w:val="22"/>
                <w:szCs w:val="22"/>
              </w:rPr>
              <w:t xml:space="preserve">opis zamýšľaného využitia viazaných investičných agentov a organizačnú štruktúru vrátane hierarchického usporiadania, z ktorej vyplýva, ako sú viazaní investiční agenti zahrnutí do organizačnej štruktúry obchodníka s cennými papiermi, ak sa majú v štáte, v ktorom obchodník s cennými papiermi nemá zriadenú pobočku, využiť viazaní investiční agenti,  </w:t>
            </w:r>
          </w:p>
          <w:p w:rsidR="001F00A4" w:rsidRPr="001F00A4" w:rsidP="001F00A4">
            <w:pPr>
              <w:pStyle w:val="ListParagraph"/>
              <w:numPr>
                <w:numId w:val="34"/>
              </w:numPr>
              <w:bidi w:val="0"/>
              <w:spacing w:after="0" w:line="240" w:lineRule="auto"/>
              <w:ind w:left="0" w:firstLine="0"/>
              <w:jc w:val="both"/>
              <w:rPr>
                <w:rFonts w:ascii="Arial Narrow" w:hAnsi="Arial Narrow"/>
                <w:b/>
                <w:color w:val="00B0F0"/>
                <w:sz w:val="22"/>
                <w:szCs w:val="22"/>
              </w:rPr>
            </w:pPr>
            <w:r w:rsidRPr="001F00A4">
              <w:rPr>
                <w:rFonts w:ascii="Arial Narrow" w:hAnsi="Arial Narrow"/>
                <w:b/>
                <w:color w:val="00B0F0"/>
                <w:sz w:val="22"/>
                <w:szCs w:val="22"/>
              </w:rPr>
              <w:t xml:space="preserve">adresu umiestnenia pobočky a adresu viazaného investičného agenta, ak ho má v úmysle zahraničný obchodník s cennými papiermi využívať,  </w:t>
            </w:r>
          </w:p>
          <w:p w:rsidR="001935A6" w:rsidRPr="001F00A4" w:rsidP="001F00A4">
            <w:pPr>
              <w:pStyle w:val="BodyText2"/>
              <w:bidi w:val="0"/>
              <w:spacing w:after="0" w:line="240" w:lineRule="auto"/>
              <w:jc w:val="both"/>
              <w:rPr>
                <w:rFonts w:ascii="Arial Narrow" w:hAnsi="Arial Narrow"/>
                <w:b/>
                <w:color w:val="00B0F0"/>
                <w:sz w:val="22"/>
                <w:szCs w:val="22"/>
                <w:highlight w:val="yellow"/>
              </w:rPr>
            </w:pPr>
            <w:r w:rsidRPr="001F00A4" w:rsidR="001F00A4">
              <w:rPr>
                <w:rFonts w:ascii="Arial Narrow" w:hAnsi="Arial Narrow"/>
                <w:b/>
                <w:color w:val="00B0F0"/>
                <w:sz w:val="22"/>
                <w:szCs w:val="22"/>
              </w:rPr>
              <w:t>meno a priezvisko osoby zodpovednej za riadenie pobočky alebo za činnosť viazaného investičného agenta.</w:t>
            </w:r>
          </w:p>
          <w:p w:rsidR="000F1B46" w:rsidP="000F1B46">
            <w:pPr>
              <w:bidi w:val="0"/>
              <w:spacing w:before="0" w:beforeAutospacing="0" w:after="0" w:afterAutospacing="0" w:line="240" w:lineRule="auto"/>
              <w:jc w:val="both"/>
              <w:rPr>
                <w:rFonts w:ascii="Arial Narrow" w:hAnsi="Arial Narrow"/>
                <w:color w:val="00B0F0"/>
                <w:sz w:val="22"/>
                <w:szCs w:val="22"/>
              </w:rPr>
            </w:pPr>
          </w:p>
          <w:p w:rsidR="001F00A4" w:rsidP="000F1B46">
            <w:pPr>
              <w:bidi w:val="0"/>
              <w:spacing w:before="0" w:beforeAutospacing="0" w:after="0" w:afterAutospacing="0" w:line="240" w:lineRule="auto"/>
              <w:jc w:val="both"/>
              <w:rPr>
                <w:rFonts w:ascii="Arial Narrow" w:hAnsi="Arial Narrow"/>
                <w:color w:val="00B0F0"/>
                <w:sz w:val="22"/>
                <w:szCs w:val="22"/>
              </w:rPr>
            </w:pPr>
          </w:p>
          <w:p w:rsidR="00632C77" w:rsidRPr="00632C77" w:rsidP="00632C77">
            <w:pPr>
              <w:bidi w:val="0"/>
              <w:spacing w:line="240" w:lineRule="auto"/>
              <w:jc w:val="both"/>
              <w:rPr>
                <w:rFonts w:ascii="Arial Narrow" w:hAnsi="Arial Narrow"/>
                <w:b/>
                <w:color w:val="00B0F0"/>
                <w:sz w:val="22"/>
                <w:szCs w:val="22"/>
              </w:rPr>
            </w:pPr>
            <w:r w:rsidRPr="00632C77">
              <w:rPr>
                <w:rFonts w:ascii="Arial Narrow" w:hAnsi="Arial Narrow"/>
                <w:b/>
                <w:color w:val="00B0F0"/>
                <w:sz w:val="22"/>
                <w:szCs w:val="22"/>
              </w:rPr>
              <w:t>Ak zahraničný obchodník s cennými papiermi využíva viazaného investičného agenta so sídlom alebo miestom usadenia v Slovenskej republike, takýto viazaný investičný agent sa považuje za pobočku zahraničného obchodníka s cennými papiermi, ak bola pobočka zriadená, a  podlieha ustanoveniam tohto zákona vzťahujúcim sa na pobočky, aj ak pobočka nebola zriadená.</w:t>
            </w:r>
          </w:p>
          <w:p w:rsidR="000F1B46" w:rsidP="000F1B46">
            <w:pPr>
              <w:pStyle w:val="BodyText2"/>
              <w:bidi w:val="0"/>
              <w:spacing w:after="0" w:line="240" w:lineRule="exact"/>
              <w:jc w:val="both"/>
              <w:rPr>
                <w:rFonts w:ascii="Arial Narrow" w:hAnsi="Arial Narrow"/>
                <w:sz w:val="22"/>
                <w:szCs w:val="22"/>
              </w:rPr>
            </w:pPr>
            <w:r w:rsidRPr="000F1B46">
              <w:rPr>
                <w:rFonts w:ascii="Arial Narrow" w:hAnsi="Arial Narrow"/>
                <w:sz w:val="22"/>
                <w:szCs w:val="22"/>
              </w:rPr>
              <w:t>Ak má Národná banka Slovenska dôvody pochybovať o údajoch uvedených v oznámení podľa § 62 ods. 1 vo vzťahu k organizačnej štruktúre, finančnej situácii obchodníka s cennými papiermi a vo vzťahu k povoleným činnostiam obchodníka s cennými papiermi, neodošle oznámenie podľa § 62 ods. 1 príslušnému orgánu členského štátu a v lehote podľa odseku 1 o tejto skutočnosti informuje obchodníka s cennými papiermi a svoj postup odôvodní.</w:t>
            </w:r>
          </w:p>
          <w:p w:rsidR="001935A6" w:rsidP="001935A6">
            <w:pPr>
              <w:bidi w:val="0"/>
              <w:spacing w:line="240" w:lineRule="auto"/>
              <w:jc w:val="both"/>
              <w:rPr>
                <w:rFonts w:ascii="Arial Narrow" w:hAnsi="Arial Narrow" w:cs="Helvetica"/>
                <w:sz w:val="22"/>
                <w:szCs w:val="22"/>
              </w:rPr>
            </w:pPr>
            <w:r w:rsidRPr="00B9045D">
              <w:rPr>
                <w:rFonts w:ascii="Arial Narrow" w:hAnsi="Arial Narrow" w:cs="Helvetica"/>
                <w:sz w:val="22"/>
                <w:szCs w:val="22"/>
              </w:rPr>
              <w:t xml:space="preserve">obchodník s cennými papiermi v oznámení podľa </w:t>
            </w:r>
            <w:hyperlink r:id="rId6" w:anchor="paragraf-62.odsek-1" w:history="1">
              <w:r w:rsidRPr="00B9045D">
                <w:rPr>
                  <w:rStyle w:val="InternetLink"/>
                  <w:rFonts w:ascii="Arial Narrow" w:hAnsi="Arial Narrow" w:cs="Helvetica"/>
                  <w:bCs/>
                  <w:color w:val="auto"/>
                  <w:sz w:val="22"/>
                  <w:szCs w:val="22"/>
                  <w:u w:val="none"/>
                </w:rPr>
                <w:t>§ 62 ods. 1</w:t>
              </w:r>
            </w:hyperlink>
            <w:r w:rsidRPr="00B9045D">
              <w:rPr>
                <w:rFonts w:ascii="Arial Narrow" w:hAnsi="Arial Narrow" w:cs="Helvetica"/>
                <w:sz w:val="22"/>
                <w:szCs w:val="22"/>
              </w:rPr>
              <w:t xml:space="preserve"> uviedol, že sa rozhodol zriadiť pobočku na území členského štátu, odošle Národná banka Slovenska do troch mesiacov od doručenia oznámenia podľa </w:t>
            </w:r>
            <w:hyperlink r:id="rId6" w:anchor="paragraf-62.odsek-1" w:history="1">
              <w:r w:rsidRPr="00B9045D">
                <w:rPr>
                  <w:rStyle w:val="InternetLink"/>
                  <w:rFonts w:ascii="Arial Narrow" w:hAnsi="Arial Narrow" w:cs="Helvetica"/>
                  <w:bCs/>
                  <w:color w:val="auto"/>
                  <w:sz w:val="22"/>
                  <w:szCs w:val="22"/>
                  <w:u w:val="none"/>
                </w:rPr>
                <w:t>§ 62 ods. 1</w:t>
              </w:r>
            </w:hyperlink>
            <w:r w:rsidRPr="00B9045D">
              <w:rPr>
                <w:rFonts w:ascii="Arial Narrow" w:hAnsi="Arial Narrow" w:cs="Helvetica"/>
                <w:sz w:val="22"/>
                <w:szCs w:val="22"/>
              </w:rPr>
              <w:t xml:space="preserve"> toto oznámenie a informácie o podmienkach ochrany klientov (</w:t>
            </w:r>
            <w:hyperlink r:id="rId6" w:anchor="paragraf-80" w:history="1">
              <w:r w:rsidRPr="00B9045D">
                <w:rPr>
                  <w:rStyle w:val="InternetLink"/>
                  <w:rFonts w:ascii="Arial Narrow" w:hAnsi="Arial Narrow" w:cs="Helvetica"/>
                  <w:bCs/>
                  <w:color w:val="auto"/>
                  <w:sz w:val="22"/>
                  <w:szCs w:val="22"/>
                  <w:u w:val="none"/>
                </w:rPr>
                <w:t>§ 80</w:t>
              </w:r>
            </w:hyperlink>
            <w:r w:rsidRPr="00B9045D">
              <w:rPr>
                <w:rFonts w:ascii="Arial Narrow" w:hAnsi="Arial Narrow" w:cs="Helvetica"/>
                <w:sz w:val="22"/>
                <w:szCs w:val="22"/>
              </w:rPr>
              <w:t xml:space="preserve">) podľa tohto zákona príslušnému orgánu členského štátu, o čom informuje aj obchodníka s cennými papiermi. </w:t>
            </w:r>
          </w:p>
          <w:p w:rsidR="001935A6" w:rsidRPr="00B9045D" w:rsidP="001935A6">
            <w:pPr>
              <w:bidi w:val="0"/>
              <w:spacing w:line="240" w:lineRule="auto"/>
              <w:jc w:val="both"/>
              <w:rPr>
                <w:rFonts w:ascii="Arial Narrow" w:hAnsi="Arial Narrow" w:cs="Helvetica"/>
                <w:sz w:val="22"/>
                <w:szCs w:val="22"/>
              </w:rPr>
            </w:pPr>
            <w:r w:rsidRPr="001D18CE">
              <w:rPr>
                <w:rFonts w:ascii="Arial Narrow" w:hAnsi="Arial Narrow" w:cs="Helvetica"/>
                <w:sz w:val="22"/>
                <w:szCs w:val="22"/>
              </w:rPr>
              <w:t>Obchodník s cennými papiermi je povinný písomne oznámiť Národnej banke Slovenska každú zmenu v informáciách uvedených v oznámení podľa § 62 ods. 1 najmenej 30 dní pred vykonaním príslušnej zmeny. Národná banka Slovenska bezodkladne informuje príslušný orgán hostiteľského členského štátu o tejto skutočnosti, ako aj o zmenách podmienok ochrany klientov (§ 80) podľa tohto zákona.</w:t>
            </w:r>
          </w:p>
          <w:p w:rsidR="001935A6" w:rsidP="001935A6">
            <w:pPr>
              <w:pStyle w:val="BodyText2"/>
              <w:bidi w:val="0"/>
              <w:spacing w:after="0" w:line="240" w:lineRule="exact"/>
              <w:jc w:val="both"/>
              <w:rPr>
                <w:rFonts w:ascii="Arial Narrow" w:hAnsi="Arial Narrow"/>
                <w:sz w:val="22"/>
                <w:szCs w:val="22"/>
              </w:rPr>
            </w:pPr>
            <w:r w:rsidRPr="001D18CE">
              <w:rPr>
                <w:rFonts w:ascii="Arial Narrow" w:hAnsi="Arial Narrow"/>
                <w:sz w:val="22"/>
                <w:szCs w:val="22"/>
              </w:rPr>
              <w:t>Ak má Národná banka Slovenska dôvody pochybovať o údajoch uvedených v oznámení podľa § 62 ods. 1 vo vzťahu k organizačnej štruktúre, finančnej situácii obchodníka s cennými papiermi a vo vzťahu k povoleným činnostiam obchodníka s cennými papiermi, neodošle oznámenie podľa § 62 ods. 1 príslušnému orgánu členského štátu a v lehote podľa odseku 1 o tejto skutočnosti informuje obchodníka s cennými papiermi a svoj postup odôvodní.</w:t>
            </w:r>
          </w:p>
          <w:p w:rsidR="001935A6" w:rsidP="001935A6">
            <w:pPr>
              <w:bidi w:val="0"/>
              <w:spacing w:line="240" w:lineRule="auto"/>
              <w:jc w:val="both"/>
              <w:rPr>
                <w:rFonts w:ascii="Arial Narrow" w:hAnsi="Arial Narrow" w:cs="Helvetica"/>
                <w:sz w:val="22"/>
                <w:szCs w:val="22"/>
              </w:rPr>
            </w:pPr>
            <w:r w:rsidRPr="001D18CE">
              <w:rPr>
                <w:rFonts w:ascii="Arial Narrow" w:hAnsi="Arial Narrow" w:cs="Helvetica"/>
                <w:sz w:val="22"/>
                <w:szCs w:val="22"/>
              </w:rPr>
              <w:t xml:space="preserve">Obchodník s cennými papiermi je oprávnený zriadiť pobočku a začať poskytovať investičné služby a vykonávať investičné činnosti v hostiteľskom členskom štáte po oznámení príslušného orgánu hostiteľského členského štátu alebo po márnom uplynutí lehoty dvoch mesiacov od odoslania oznámenia podľa odseku 1 Národnou bankou Slovenska. </w:t>
            </w:r>
          </w:p>
          <w:p w:rsidR="001F00A4" w:rsidRPr="001F00A4" w:rsidP="001F00A4">
            <w:pPr>
              <w:pStyle w:val="ListParagraph"/>
              <w:autoSpaceDE w:val="0"/>
              <w:autoSpaceDN w:val="0"/>
              <w:bidi w:val="0"/>
              <w:adjustRightInd w:val="0"/>
              <w:spacing w:after="0" w:line="240" w:lineRule="auto"/>
              <w:ind w:left="0"/>
              <w:jc w:val="both"/>
              <w:rPr>
                <w:rFonts w:ascii="Arial Narrow" w:hAnsi="Arial Narrow"/>
                <w:b/>
                <w:color w:val="00B0F0"/>
                <w:sz w:val="22"/>
                <w:szCs w:val="22"/>
              </w:rPr>
            </w:pPr>
            <w:r w:rsidRPr="001F00A4">
              <w:rPr>
                <w:rFonts w:ascii="Arial Narrow" w:hAnsi="Arial Narrow"/>
                <w:b/>
                <w:color w:val="00B0F0"/>
                <w:sz w:val="22"/>
                <w:szCs w:val="22"/>
              </w:rPr>
              <w:t xml:space="preserve">Ak zahraničná banka, ktorá má oprávnenie na poskytovanie investičných služieb, má v úmysle využívať viazaného investičného agenta usadeného v Slovenskej republike s cieľom poskytovať investičné služby alebo vedľajšie služby alebo vykonávať investičné činnosti v súlade s týmto zákonom, oznámi to príslušnému orgánu svojho domovského členského štátu a poskytne mu informácie uvedené v § 62 ods. 1. </w:t>
            </w:r>
          </w:p>
          <w:p w:rsidR="001F00A4" w:rsidP="001F00A4">
            <w:pPr>
              <w:pStyle w:val="ListParagraph"/>
              <w:autoSpaceDE w:val="0"/>
              <w:autoSpaceDN w:val="0"/>
              <w:bidi w:val="0"/>
              <w:adjustRightInd w:val="0"/>
              <w:spacing w:after="0" w:line="240" w:lineRule="auto"/>
              <w:ind w:left="0"/>
              <w:jc w:val="both"/>
              <w:rPr>
                <w:rFonts w:ascii="Arial Narrow" w:hAnsi="Arial Narrow"/>
                <w:b/>
                <w:color w:val="00B0F0"/>
                <w:sz w:val="22"/>
                <w:szCs w:val="22"/>
              </w:rPr>
            </w:pPr>
          </w:p>
          <w:p w:rsidR="001F00A4" w:rsidRPr="001F00A4" w:rsidP="001F00A4">
            <w:pPr>
              <w:pStyle w:val="ListParagraph"/>
              <w:autoSpaceDE w:val="0"/>
              <w:autoSpaceDN w:val="0"/>
              <w:bidi w:val="0"/>
              <w:adjustRightInd w:val="0"/>
              <w:spacing w:after="0" w:line="240" w:lineRule="auto"/>
              <w:ind w:left="0"/>
              <w:jc w:val="both"/>
              <w:rPr>
                <w:rFonts w:ascii="Arial Narrow" w:hAnsi="Arial Narrow"/>
                <w:b/>
                <w:color w:val="00B0F0"/>
                <w:sz w:val="22"/>
                <w:szCs w:val="22"/>
              </w:rPr>
            </w:pPr>
            <w:r w:rsidRPr="001F00A4">
              <w:rPr>
                <w:rFonts w:ascii="Arial Narrow" w:hAnsi="Arial Narrow"/>
                <w:b/>
                <w:color w:val="00B0F0"/>
                <w:sz w:val="22"/>
                <w:szCs w:val="22"/>
              </w:rPr>
              <w:t xml:space="preserve">Ak Národná banka Slovenska nespochybní primeranosť organizačnej štruktúry alebo finančnej situácie zahraničnej banky, do troch mesiacov od prijatia všetkých informácií oznámi tieto informácie príslušnému orgánu hostiteľského členského štátu určenému ako kontaktné miesto v súlade s § 135a ods. 1 a zodpovedajúcim spôsobom informuje príslušnú zahraničnú banku. </w:t>
            </w:r>
          </w:p>
          <w:p w:rsidR="001F00A4" w:rsidP="001F00A4">
            <w:pPr>
              <w:pStyle w:val="ListParagraph"/>
              <w:autoSpaceDE w:val="0"/>
              <w:autoSpaceDN w:val="0"/>
              <w:bidi w:val="0"/>
              <w:adjustRightInd w:val="0"/>
              <w:spacing w:after="0" w:line="240" w:lineRule="auto"/>
              <w:ind w:left="0"/>
              <w:jc w:val="both"/>
              <w:rPr>
                <w:rFonts w:ascii="Arial Narrow" w:hAnsi="Arial Narrow"/>
                <w:b/>
                <w:color w:val="00B0F0"/>
                <w:sz w:val="22"/>
                <w:szCs w:val="22"/>
              </w:rPr>
            </w:pPr>
          </w:p>
          <w:p w:rsidR="001F00A4" w:rsidRPr="001F00A4" w:rsidP="001F00A4">
            <w:pPr>
              <w:pStyle w:val="ListParagraph"/>
              <w:autoSpaceDE w:val="0"/>
              <w:autoSpaceDN w:val="0"/>
              <w:bidi w:val="0"/>
              <w:adjustRightInd w:val="0"/>
              <w:spacing w:after="0" w:line="240" w:lineRule="auto"/>
              <w:ind w:left="0"/>
              <w:jc w:val="both"/>
              <w:rPr>
                <w:rFonts w:ascii="Arial Narrow" w:hAnsi="Arial Narrow"/>
                <w:b/>
                <w:color w:val="00B0F0"/>
                <w:sz w:val="22"/>
                <w:szCs w:val="22"/>
              </w:rPr>
            </w:pPr>
            <w:r w:rsidRPr="001F00A4">
              <w:rPr>
                <w:rFonts w:ascii="Arial Narrow" w:hAnsi="Arial Narrow"/>
                <w:b/>
                <w:color w:val="00B0F0"/>
                <w:sz w:val="22"/>
                <w:szCs w:val="22"/>
              </w:rPr>
              <w:t xml:space="preserve">Ak Národná banka Slovenska odmietne oznámiť uvedené informácie príslušnému orgánu hostiteľského členského štátu, oznámi príslušnej zahraničnej banke dôvody svojho odmietnutia do troch mesiacov od prijatia všetkých informácií. </w:t>
            </w:r>
          </w:p>
          <w:p w:rsidR="00212465" w:rsidRPr="003B6A42" w:rsidP="001935A6">
            <w:pPr>
              <w:bidi w:val="0"/>
              <w:spacing w:line="240" w:lineRule="auto"/>
              <w:jc w:val="both"/>
              <w:rPr>
                <w:rFonts w:ascii="Arial Narrow" w:hAnsi="Arial Narrow" w:cs="Helvetica"/>
                <w:b/>
                <w:color w:val="00B0F0"/>
                <w:sz w:val="22"/>
                <w:szCs w:val="22"/>
              </w:rPr>
            </w:pPr>
            <w:r w:rsidRPr="001F00A4" w:rsidR="001F00A4">
              <w:rPr>
                <w:rFonts w:ascii="Arial Narrow" w:hAnsi="Arial Narrow"/>
                <w:b/>
                <w:color w:val="00B0F0"/>
                <w:sz w:val="22"/>
                <w:szCs w:val="22"/>
              </w:rPr>
              <w:t>Po prijatí oznámenia od príslušného orgánu hostiteľského členského štátu, alebo ak takéto oznámenie od hostiteľského členského štátu nebolo uskutočnené najneskôr do dvoch mesiacov odo dňa odoslania oznámenia Národnou bankou Slovenska, viazaný investičný agent môže začať vykonávať činnosť. Na viazaného investičného agenta sa vzťahujú ustanovenia tohto zákona upravujúce pobočky zahraničných obchodníkov s cennými papiermi so sídlom v  členskom štáte.</w:t>
            </w:r>
          </w:p>
          <w:p w:rsidR="00F0023E" w:rsidP="00A64CC9">
            <w:pPr>
              <w:pStyle w:val="BodyText2"/>
              <w:bidi w:val="0"/>
              <w:spacing w:after="0" w:line="240" w:lineRule="exact"/>
              <w:jc w:val="both"/>
              <w:rPr>
                <w:rFonts w:ascii="Arial Narrow" w:hAnsi="Arial Narrow"/>
                <w:sz w:val="22"/>
                <w:szCs w:val="22"/>
              </w:rPr>
            </w:pPr>
            <w:r w:rsidRPr="001D18CE" w:rsidR="001935A6">
              <w:rPr>
                <w:rFonts w:ascii="Arial Narrow" w:hAnsi="Arial Narrow"/>
                <w:sz w:val="22"/>
                <w:szCs w:val="22"/>
              </w:rPr>
              <w:t>Na pobočku zahraničného obchodníka s cennými papiermi podľa odseku 1 sa pri výkone činnosti na území Slovenskej republiky vzťahujú ustanov</w:t>
            </w:r>
            <w:r w:rsidR="008800DC">
              <w:rPr>
                <w:rFonts w:ascii="Arial Narrow" w:hAnsi="Arial Narrow"/>
                <w:sz w:val="22"/>
                <w:szCs w:val="22"/>
              </w:rPr>
              <w:t>enia § 73b až 73m, § 73o až 73t</w:t>
            </w:r>
            <w:r w:rsidRPr="001D18CE" w:rsidR="001935A6">
              <w:rPr>
                <w:rFonts w:ascii="Arial Narrow" w:hAnsi="Arial Narrow"/>
                <w:sz w:val="22"/>
                <w:szCs w:val="22"/>
              </w:rPr>
              <w:t>. Dohľad nad dodržiavaním týchto ustanovení pobočkou zahraničného obchodníka s cennými papiermi vykonáva Národná banka Slovenska.</w:t>
            </w:r>
          </w:p>
          <w:p w:rsidR="00A64CC9" w:rsidP="00A64CC9">
            <w:pPr>
              <w:pStyle w:val="BodyText2"/>
              <w:bidi w:val="0"/>
              <w:spacing w:after="0" w:line="240" w:lineRule="exact"/>
              <w:jc w:val="both"/>
              <w:rPr>
                <w:rFonts w:ascii="Arial Narrow" w:hAnsi="Arial Narrow"/>
                <w:sz w:val="22"/>
                <w:szCs w:val="22"/>
              </w:rPr>
            </w:pPr>
          </w:p>
          <w:p w:rsidR="00632C77" w:rsidP="00A64CC9">
            <w:pPr>
              <w:pStyle w:val="BodyText2"/>
              <w:bidi w:val="0"/>
              <w:spacing w:after="0" w:line="240" w:lineRule="exact"/>
              <w:jc w:val="both"/>
              <w:rPr>
                <w:rFonts w:ascii="Arial Narrow" w:hAnsi="Arial Narrow"/>
                <w:sz w:val="22"/>
                <w:szCs w:val="22"/>
              </w:rPr>
            </w:pPr>
            <w:r w:rsidRPr="00632C77">
              <w:rPr>
                <w:rFonts w:ascii="Arial Narrow" w:hAnsi="Arial Narrow"/>
                <w:sz w:val="22"/>
                <w:szCs w:val="22"/>
              </w:rPr>
              <w:t>Dohľad nad dodržiavaním pravidiel činnosti pobočkou obchodníka s cennými papiermi vo vzťahu k povinnostiam ustanovený</w:t>
            </w:r>
            <w:r>
              <w:rPr>
                <w:rFonts w:ascii="Arial Narrow" w:hAnsi="Arial Narrow"/>
                <w:sz w:val="22"/>
                <w:szCs w:val="22"/>
              </w:rPr>
              <w:t xml:space="preserve">m v § 73b až 73m a § 73o až 73t </w:t>
            </w:r>
            <w:r w:rsidRPr="00632C77">
              <w:rPr>
                <w:rFonts w:ascii="Arial Narrow" w:hAnsi="Arial Narrow"/>
                <w:b/>
                <w:color w:val="00B0F0"/>
                <w:sz w:val="22"/>
                <w:szCs w:val="22"/>
              </w:rPr>
              <w:t>a</w:t>
            </w:r>
            <w:r w:rsidRPr="00632C77">
              <w:rPr>
                <w:rFonts w:ascii="Arial Narrow" w:hAnsi="Arial Narrow"/>
                <w:sz w:val="22"/>
                <w:szCs w:val="22"/>
              </w:rPr>
              <w:t xml:space="preserve"> </w:t>
            </w:r>
            <w:r w:rsidRPr="00632C77">
              <w:rPr>
                <w:rFonts w:ascii="Arial Narrow" w:hAnsi="Arial Narrow"/>
                <w:b/>
                <w:color w:val="00B0F0"/>
                <w:sz w:val="22"/>
                <w:szCs w:val="22"/>
                <w:lang w:eastAsia="ar-SA"/>
              </w:rPr>
              <w:t>v osobitnom predpise.</w:t>
            </w:r>
            <w:r w:rsidRPr="00632C77">
              <w:rPr>
                <w:rFonts w:ascii="Arial Narrow" w:hAnsi="Arial Narrow"/>
                <w:b/>
                <w:color w:val="00B0F0"/>
                <w:sz w:val="22"/>
                <w:szCs w:val="22"/>
                <w:vertAlign w:val="superscript"/>
                <w:lang w:eastAsia="ar-SA"/>
              </w:rPr>
              <w:t>54f</w:t>
            </w:r>
            <w:r w:rsidRPr="00632C77">
              <w:rPr>
                <w:rFonts w:ascii="Times New Roman" w:hAnsi="Times New Roman"/>
                <w:color w:val="0070C0"/>
                <w:lang w:eastAsia="ar-SA"/>
              </w:rPr>
              <w:t>)</w:t>
            </w:r>
            <w:r>
              <w:rPr>
                <w:rFonts w:ascii="Times New Roman" w:hAnsi="Times New Roman"/>
                <w:color w:val="0070C0"/>
                <w:lang w:eastAsia="ar-SA"/>
              </w:rPr>
              <w:t xml:space="preserve"> </w:t>
            </w:r>
            <w:r w:rsidRPr="00632C77">
              <w:rPr>
                <w:rFonts w:ascii="Arial Narrow" w:hAnsi="Arial Narrow"/>
                <w:sz w:val="22"/>
                <w:szCs w:val="22"/>
              </w:rPr>
              <w:t>vykonáva príslušný orgán hostiteľského členského štátu v rozsahu podľa právnych predpisov hostiteľského členského štátu. Obchodník s cennými papiermi je povinný sprístupniť vybavenie pobočky príslušnému orgánu hostiteľského členského štátu na účely výkonu dohľadu a je povinný vykonať zmeny v pobočke požadované príslušným orgánom hostiteľského členského štátu, ktoré sú potrebné na uplatňovanie povinností podľa § 73b až 73m a § 73o až 73t</w:t>
            </w:r>
            <w:r>
              <w:rPr>
                <w:rFonts w:ascii="Arial Narrow" w:hAnsi="Arial Narrow"/>
                <w:sz w:val="22"/>
                <w:szCs w:val="22"/>
              </w:rPr>
              <w:t xml:space="preserve">, </w:t>
            </w:r>
            <w:r w:rsidRPr="00632C77">
              <w:rPr>
                <w:rFonts w:ascii="Arial Narrow" w:hAnsi="Arial Narrow"/>
                <w:b/>
                <w:color w:val="00B0F0"/>
                <w:sz w:val="22"/>
                <w:szCs w:val="22"/>
                <w:lang w:eastAsia="ar-SA"/>
              </w:rPr>
              <w:t>osobitného predpisu.</w:t>
            </w:r>
            <w:r w:rsidRPr="00632C77">
              <w:rPr>
                <w:rFonts w:ascii="Arial Narrow" w:hAnsi="Arial Narrow"/>
                <w:b/>
                <w:color w:val="00B0F0"/>
                <w:sz w:val="22"/>
                <w:szCs w:val="22"/>
                <w:vertAlign w:val="superscript"/>
                <w:lang w:eastAsia="ar-SA"/>
              </w:rPr>
              <w:t>54f</w:t>
            </w:r>
            <w:r w:rsidRPr="00632C77">
              <w:rPr>
                <w:rFonts w:ascii="Arial Narrow" w:hAnsi="Arial Narrow"/>
                <w:b/>
                <w:color w:val="00B0F0"/>
                <w:sz w:val="22"/>
                <w:szCs w:val="22"/>
                <w:lang w:eastAsia="ar-SA"/>
              </w:rPr>
              <w:t>)</w:t>
            </w:r>
            <w:r w:rsidRPr="00632C77">
              <w:rPr>
                <w:rFonts w:ascii="Arial Narrow" w:hAnsi="Arial Narrow"/>
                <w:sz w:val="22"/>
                <w:szCs w:val="22"/>
              </w:rPr>
              <w:t xml:space="preserve"> a podľa im zodpovedajúcich právnych predpisov hostiteľského členského štátu upravujúcich tieto povinnosti v súvislosti s poskytovanými investičnými službami, vedľajšími službami a výkonom investičných činností pobočkou na jeho území.</w:t>
            </w:r>
          </w:p>
          <w:p w:rsidR="001935A6" w:rsidP="001935A6">
            <w:pPr>
              <w:bidi w:val="0"/>
              <w:spacing w:line="240" w:lineRule="auto"/>
              <w:jc w:val="both"/>
              <w:rPr>
                <w:rFonts w:ascii="Arial Narrow" w:hAnsi="Arial Narrow" w:cs="Helvetica"/>
                <w:sz w:val="22"/>
                <w:szCs w:val="22"/>
              </w:rPr>
            </w:pPr>
            <w:r w:rsidRPr="001D18CE">
              <w:rPr>
                <w:rFonts w:ascii="Arial Narrow" w:hAnsi="Arial Narrow" w:cs="Helvetica"/>
                <w:sz w:val="22"/>
                <w:szCs w:val="22"/>
              </w:rPr>
              <w:t xml:space="preserve">Národná banka Slovenska je oprávnená po predchádzajúcom informovaní príslušného orgánu hostiteľského členského štátu vykonať v pobočke obchodníka s cennými papiermi zriadenej v členskom štáte dohľad na mieste. </w:t>
            </w:r>
          </w:p>
          <w:p w:rsidR="00632C77" w:rsidRPr="001D18CE" w:rsidP="001935A6">
            <w:pPr>
              <w:bidi w:val="0"/>
              <w:spacing w:line="240" w:lineRule="auto"/>
              <w:jc w:val="both"/>
              <w:rPr>
                <w:rFonts w:ascii="Arial Narrow" w:hAnsi="Arial Narrow" w:cs="Helvetica"/>
                <w:sz w:val="22"/>
                <w:szCs w:val="22"/>
              </w:rPr>
            </w:pPr>
          </w:p>
          <w:p w:rsidR="001935A6" w:rsidRPr="001D18CE" w:rsidP="001935A6">
            <w:pPr>
              <w:bidi w:val="0"/>
              <w:spacing w:line="240" w:lineRule="auto"/>
              <w:jc w:val="both"/>
              <w:rPr>
                <w:rFonts w:ascii="Arial Narrow" w:hAnsi="Arial Narrow" w:cs="Helvetica"/>
                <w:sz w:val="22"/>
                <w:szCs w:val="22"/>
              </w:rPr>
            </w:pPr>
            <w:r w:rsidRPr="001D18CE">
              <w:rPr>
                <w:rFonts w:ascii="Arial Narrow" w:hAnsi="Arial Narrow" w:cs="Helvetica"/>
                <w:sz w:val="22"/>
                <w:szCs w:val="22"/>
              </w:rPr>
              <w:t xml:space="preserve">Obchodník s cennými papiermi je povinný písomne oznámiť Národnej banke Slovenska každú zmenu v informáciách uvedených v oznámení podľa </w:t>
            </w:r>
            <w:hyperlink r:id="rId6" w:anchor="paragraf-62.odsek-1" w:history="1">
              <w:r w:rsidRPr="001D18CE">
                <w:rPr>
                  <w:rStyle w:val="InternetLink"/>
                  <w:rFonts w:ascii="Arial Narrow" w:hAnsi="Arial Narrow" w:cs="Helvetica"/>
                  <w:bCs/>
                  <w:color w:val="auto"/>
                  <w:sz w:val="22"/>
                  <w:szCs w:val="22"/>
                  <w:u w:val="none"/>
                </w:rPr>
                <w:t>§ 62 ods. 1</w:t>
              </w:r>
            </w:hyperlink>
            <w:r w:rsidRPr="001D18CE">
              <w:rPr>
                <w:rFonts w:ascii="Arial Narrow" w:hAnsi="Arial Narrow" w:cs="Helvetica"/>
                <w:sz w:val="22"/>
                <w:szCs w:val="22"/>
              </w:rPr>
              <w:t xml:space="preserve"> najmenej 30 dní pred vykonaním príslušnej zmeny. Národná banka Slovenska bezodkladne informuje príslušný orgán hostiteľského členského štátu o tejto skutočnosti, ako aj o zmenách podmienok ochrany klientov (</w:t>
            </w:r>
            <w:hyperlink r:id="rId6" w:anchor="paragraf-80" w:history="1">
              <w:r w:rsidRPr="001D18CE">
                <w:rPr>
                  <w:rStyle w:val="InternetLink"/>
                  <w:rFonts w:ascii="Arial Narrow" w:hAnsi="Arial Narrow" w:cs="Helvetica"/>
                  <w:bCs/>
                  <w:color w:val="auto"/>
                  <w:sz w:val="22"/>
                  <w:szCs w:val="22"/>
                  <w:u w:val="none"/>
                </w:rPr>
                <w:t>§ 80</w:t>
              </w:r>
            </w:hyperlink>
            <w:r w:rsidRPr="001D18CE">
              <w:rPr>
                <w:rFonts w:ascii="Arial Narrow" w:hAnsi="Arial Narrow" w:cs="Helvetica"/>
                <w:sz w:val="22"/>
                <w:szCs w:val="22"/>
              </w:rPr>
              <w:t xml:space="preserve">) podľa tohto zákona. </w:t>
            </w:r>
          </w:p>
          <w:p w:rsidR="006D4455" w:rsidRPr="007C2FF8" w:rsidP="006D4455">
            <w:pPr>
              <w:pStyle w:val="BodyText2"/>
              <w:bidi w:val="0"/>
              <w:spacing w:after="0" w:line="240" w:lineRule="exact"/>
              <w:jc w:val="left"/>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008800DC">
              <w:rPr>
                <w:rFonts w:ascii="Arial Narrow" w:hAnsi="Arial Narrow"/>
                <w:sz w:val="22"/>
                <w:szCs w:val="22"/>
              </w:rPr>
              <w:t>Ú</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0F1B46" w:rsidP="006D4455">
            <w:pPr>
              <w:autoSpaceDE w:val="0"/>
              <w:autoSpaceDN w:val="0"/>
              <w:bidi w:val="0"/>
              <w:spacing w:before="0" w:beforeAutospacing="0" w:after="0" w:afterAutospacing="0" w:line="240" w:lineRule="auto"/>
              <w:jc w:val="center"/>
              <w:rPr>
                <w:rFonts w:ascii="Arial Narrow" w:hAnsi="Arial Narrow"/>
                <w:sz w:val="22"/>
                <w:szCs w:val="22"/>
              </w:rPr>
            </w:pPr>
          </w:p>
          <w:p w:rsidR="000F1B46" w:rsidP="006D4455">
            <w:pPr>
              <w:autoSpaceDE w:val="0"/>
              <w:autoSpaceDN w:val="0"/>
              <w:bidi w:val="0"/>
              <w:spacing w:before="0" w:beforeAutospacing="0" w:after="0" w:afterAutospacing="0" w:line="240" w:lineRule="auto"/>
              <w:jc w:val="center"/>
              <w:rPr>
                <w:rFonts w:ascii="Arial Narrow" w:hAnsi="Arial Narrow"/>
                <w:sz w:val="22"/>
                <w:szCs w:val="22"/>
              </w:rPr>
            </w:pPr>
          </w:p>
          <w:p w:rsidR="000F1B46" w:rsidP="006D4455">
            <w:pPr>
              <w:autoSpaceDE w:val="0"/>
              <w:autoSpaceDN w:val="0"/>
              <w:bidi w:val="0"/>
              <w:spacing w:before="0" w:beforeAutospacing="0" w:after="0" w:afterAutospacing="0" w:line="240" w:lineRule="auto"/>
              <w:jc w:val="center"/>
              <w:rPr>
                <w:rFonts w:ascii="Arial Narrow" w:hAnsi="Arial Narrow"/>
                <w:sz w:val="22"/>
                <w:szCs w:val="22"/>
              </w:rPr>
            </w:pPr>
          </w:p>
          <w:p w:rsidR="000F1B46" w:rsidP="006D4455">
            <w:pPr>
              <w:autoSpaceDE w:val="0"/>
              <w:autoSpaceDN w:val="0"/>
              <w:bidi w:val="0"/>
              <w:spacing w:before="0" w:beforeAutospacing="0" w:after="0" w:afterAutospacing="0" w:line="240" w:lineRule="auto"/>
              <w:jc w:val="center"/>
              <w:rPr>
                <w:rFonts w:ascii="Arial Narrow" w:hAnsi="Arial Narrow"/>
                <w:sz w:val="22"/>
                <w:szCs w:val="22"/>
              </w:rPr>
            </w:pPr>
          </w:p>
          <w:p w:rsidR="000F1B46" w:rsidP="006D4455">
            <w:pPr>
              <w:autoSpaceDE w:val="0"/>
              <w:autoSpaceDN w:val="0"/>
              <w:bidi w:val="0"/>
              <w:spacing w:before="0" w:beforeAutospacing="0" w:after="0" w:afterAutospacing="0" w:line="240" w:lineRule="auto"/>
              <w:jc w:val="center"/>
              <w:rPr>
                <w:rFonts w:ascii="Arial Narrow" w:hAnsi="Arial Narrow"/>
                <w:sz w:val="22"/>
                <w:szCs w:val="22"/>
              </w:rPr>
            </w:pPr>
          </w:p>
          <w:p w:rsidR="000F1B46" w:rsidP="006D4455">
            <w:pPr>
              <w:autoSpaceDE w:val="0"/>
              <w:autoSpaceDN w:val="0"/>
              <w:bidi w:val="0"/>
              <w:spacing w:before="0" w:beforeAutospacing="0" w:after="0" w:afterAutospacing="0" w:line="240" w:lineRule="auto"/>
              <w:jc w:val="center"/>
              <w:rPr>
                <w:rFonts w:ascii="Arial Narrow" w:hAnsi="Arial Narrow"/>
                <w:sz w:val="22"/>
                <w:szCs w:val="22"/>
              </w:rPr>
            </w:pPr>
          </w:p>
          <w:p w:rsidR="000F1B46" w:rsidP="006D4455">
            <w:pPr>
              <w:autoSpaceDE w:val="0"/>
              <w:autoSpaceDN w:val="0"/>
              <w:bidi w:val="0"/>
              <w:spacing w:before="0" w:beforeAutospacing="0" w:after="0" w:afterAutospacing="0" w:line="240" w:lineRule="auto"/>
              <w:jc w:val="center"/>
              <w:rPr>
                <w:rFonts w:ascii="Arial Narrow" w:hAnsi="Arial Narrow"/>
                <w:sz w:val="22"/>
                <w:szCs w:val="22"/>
              </w:rPr>
            </w:pPr>
          </w:p>
          <w:p w:rsidR="000F1B46" w:rsidP="006D4455">
            <w:pPr>
              <w:autoSpaceDE w:val="0"/>
              <w:autoSpaceDN w:val="0"/>
              <w:bidi w:val="0"/>
              <w:spacing w:before="0" w:beforeAutospacing="0" w:after="0" w:afterAutospacing="0" w:line="240" w:lineRule="auto"/>
              <w:jc w:val="center"/>
              <w:rPr>
                <w:rFonts w:ascii="Arial Narrow" w:hAnsi="Arial Narrow"/>
                <w:sz w:val="22"/>
                <w:szCs w:val="22"/>
              </w:rPr>
            </w:pPr>
          </w:p>
          <w:p w:rsidR="000F1B46" w:rsidP="006D4455">
            <w:pPr>
              <w:autoSpaceDE w:val="0"/>
              <w:autoSpaceDN w:val="0"/>
              <w:bidi w:val="0"/>
              <w:spacing w:before="0" w:beforeAutospacing="0" w:after="0" w:afterAutospacing="0" w:line="240" w:lineRule="auto"/>
              <w:jc w:val="center"/>
              <w:rPr>
                <w:rFonts w:ascii="Arial Narrow" w:hAnsi="Arial Narrow"/>
                <w:sz w:val="22"/>
                <w:szCs w:val="22"/>
              </w:rPr>
            </w:pPr>
          </w:p>
          <w:p w:rsidR="000F1B46" w:rsidP="006D4455">
            <w:pPr>
              <w:autoSpaceDE w:val="0"/>
              <w:autoSpaceDN w:val="0"/>
              <w:bidi w:val="0"/>
              <w:spacing w:before="0" w:beforeAutospacing="0" w:after="0" w:afterAutospacing="0" w:line="240" w:lineRule="auto"/>
              <w:jc w:val="center"/>
              <w:rPr>
                <w:rFonts w:ascii="Arial Narrow" w:hAnsi="Arial Narrow"/>
                <w:sz w:val="22"/>
                <w:szCs w:val="22"/>
              </w:rPr>
            </w:pPr>
          </w:p>
          <w:p w:rsidR="000F1B46" w:rsidP="006D4455">
            <w:pPr>
              <w:autoSpaceDE w:val="0"/>
              <w:autoSpaceDN w:val="0"/>
              <w:bidi w:val="0"/>
              <w:spacing w:before="0" w:beforeAutospacing="0" w:after="0" w:afterAutospacing="0" w:line="240" w:lineRule="auto"/>
              <w:jc w:val="center"/>
              <w:rPr>
                <w:rFonts w:ascii="Arial Narrow" w:hAnsi="Arial Narrow"/>
                <w:sz w:val="22"/>
                <w:szCs w:val="22"/>
              </w:rPr>
            </w:pPr>
          </w:p>
          <w:p w:rsidR="000F1B46" w:rsidP="006D4455">
            <w:pPr>
              <w:autoSpaceDE w:val="0"/>
              <w:autoSpaceDN w:val="0"/>
              <w:bidi w:val="0"/>
              <w:spacing w:before="0" w:beforeAutospacing="0" w:after="0" w:afterAutospacing="0" w:line="240" w:lineRule="auto"/>
              <w:jc w:val="center"/>
              <w:rPr>
                <w:rFonts w:ascii="Arial Narrow" w:hAnsi="Arial Narrow"/>
                <w:sz w:val="22"/>
                <w:szCs w:val="22"/>
              </w:rPr>
            </w:pPr>
          </w:p>
          <w:p w:rsidR="000F1B46"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F0023E" w:rsidP="006D4455">
            <w:pPr>
              <w:autoSpaceDE w:val="0"/>
              <w:autoSpaceDN w:val="0"/>
              <w:bidi w:val="0"/>
              <w:spacing w:before="0" w:beforeAutospacing="0" w:after="0" w:afterAutospacing="0" w:line="240" w:lineRule="auto"/>
              <w:jc w:val="center"/>
              <w:rPr>
                <w:rFonts w:ascii="Arial Narrow" w:hAnsi="Arial Narrow"/>
                <w:sz w:val="22"/>
                <w:szCs w:val="22"/>
              </w:rPr>
            </w:pPr>
          </w:p>
          <w:p w:rsidR="00F0023E" w:rsidP="00357C7E">
            <w:pPr>
              <w:autoSpaceDE w:val="0"/>
              <w:autoSpaceDN w:val="0"/>
              <w:bidi w:val="0"/>
              <w:spacing w:before="0" w:beforeAutospacing="0" w:after="0" w:afterAutospacing="0" w:line="240" w:lineRule="auto"/>
              <w:jc w:val="both"/>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18234C" w:rsidP="006D4455">
            <w:pPr>
              <w:autoSpaceDE w:val="0"/>
              <w:autoSpaceDN w:val="0"/>
              <w:bidi w:val="0"/>
              <w:spacing w:before="0" w:beforeAutospacing="0" w:after="0" w:afterAutospacing="0" w:line="240" w:lineRule="auto"/>
              <w:jc w:val="center"/>
              <w:rPr>
                <w:rFonts w:ascii="Arial Narrow" w:hAnsi="Arial Narrow"/>
                <w:sz w:val="22"/>
                <w:szCs w:val="22"/>
              </w:rPr>
            </w:pPr>
          </w:p>
          <w:p w:rsidR="00A64CC9" w:rsidP="006D4455">
            <w:pPr>
              <w:autoSpaceDE w:val="0"/>
              <w:autoSpaceDN w:val="0"/>
              <w:bidi w:val="0"/>
              <w:spacing w:before="0" w:beforeAutospacing="0" w:after="0" w:afterAutospacing="0" w:line="240" w:lineRule="auto"/>
              <w:jc w:val="center"/>
              <w:rPr>
                <w:rFonts w:ascii="Arial Narrow" w:hAnsi="Arial Narrow"/>
                <w:sz w:val="22"/>
                <w:szCs w:val="22"/>
              </w:rPr>
            </w:pPr>
          </w:p>
          <w:p w:rsidR="00A64CC9" w:rsidP="006D4455">
            <w:pPr>
              <w:autoSpaceDE w:val="0"/>
              <w:autoSpaceDN w:val="0"/>
              <w:bidi w:val="0"/>
              <w:spacing w:before="0" w:beforeAutospacing="0" w:after="0" w:afterAutospacing="0" w:line="240" w:lineRule="auto"/>
              <w:jc w:val="center"/>
              <w:rPr>
                <w:rFonts w:ascii="Arial Narrow" w:hAnsi="Arial Narrow"/>
                <w:sz w:val="22"/>
                <w:szCs w:val="22"/>
              </w:rPr>
            </w:pPr>
          </w:p>
          <w:p w:rsidR="00A64CC9" w:rsidP="006D4455">
            <w:pPr>
              <w:autoSpaceDE w:val="0"/>
              <w:autoSpaceDN w:val="0"/>
              <w:bidi w:val="0"/>
              <w:spacing w:before="0" w:beforeAutospacing="0" w:after="0" w:afterAutospacing="0" w:line="240" w:lineRule="auto"/>
              <w:jc w:val="center"/>
              <w:rPr>
                <w:rFonts w:ascii="Arial Narrow" w:hAnsi="Arial Narrow"/>
                <w:sz w:val="22"/>
                <w:szCs w:val="22"/>
              </w:rPr>
            </w:pPr>
          </w:p>
          <w:p w:rsidR="00A64CC9" w:rsidP="006D4455">
            <w:pPr>
              <w:autoSpaceDE w:val="0"/>
              <w:autoSpaceDN w:val="0"/>
              <w:bidi w:val="0"/>
              <w:spacing w:before="0" w:beforeAutospacing="0" w:after="0" w:afterAutospacing="0" w:line="240" w:lineRule="auto"/>
              <w:jc w:val="center"/>
              <w:rPr>
                <w:rFonts w:ascii="Arial Narrow" w:hAnsi="Arial Narrow"/>
                <w:sz w:val="22"/>
                <w:szCs w:val="22"/>
              </w:rPr>
            </w:pPr>
          </w:p>
          <w:p w:rsidR="00A64CC9" w:rsidP="006D4455">
            <w:pPr>
              <w:autoSpaceDE w:val="0"/>
              <w:autoSpaceDN w:val="0"/>
              <w:bidi w:val="0"/>
              <w:spacing w:before="0" w:beforeAutospacing="0" w:after="0" w:afterAutospacing="0" w:line="240" w:lineRule="auto"/>
              <w:jc w:val="center"/>
              <w:rPr>
                <w:rFonts w:ascii="Arial Narrow" w:hAnsi="Arial Narrow"/>
                <w:sz w:val="22"/>
                <w:szCs w:val="22"/>
              </w:rPr>
            </w:pPr>
          </w:p>
          <w:p w:rsidR="00A64CC9" w:rsidP="006D4455">
            <w:pPr>
              <w:autoSpaceDE w:val="0"/>
              <w:autoSpaceDN w:val="0"/>
              <w:bidi w:val="0"/>
              <w:spacing w:before="0" w:beforeAutospacing="0" w:after="0" w:afterAutospacing="0" w:line="240" w:lineRule="auto"/>
              <w:jc w:val="center"/>
              <w:rPr>
                <w:rFonts w:ascii="Arial Narrow" w:hAnsi="Arial Narrow"/>
                <w:sz w:val="22"/>
                <w:szCs w:val="22"/>
              </w:rPr>
            </w:pPr>
          </w:p>
          <w:p w:rsidR="00A64CC9" w:rsidP="006D4455">
            <w:pPr>
              <w:autoSpaceDE w:val="0"/>
              <w:autoSpaceDN w:val="0"/>
              <w:bidi w:val="0"/>
              <w:spacing w:before="0" w:beforeAutospacing="0" w:after="0" w:afterAutospacing="0" w:line="240" w:lineRule="auto"/>
              <w:jc w:val="center"/>
              <w:rPr>
                <w:rFonts w:ascii="Arial Narrow" w:hAnsi="Arial Narrow"/>
                <w:sz w:val="22"/>
                <w:szCs w:val="22"/>
              </w:rPr>
            </w:pPr>
          </w:p>
          <w:p w:rsidR="00A64CC9" w:rsidP="006D4455">
            <w:pPr>
              <w:autoSpaceDE w:val="0"/>
              <w:autoSpaceDN w:val="0"/>
              <w:bidi w:val="0"/>
              <w:spacing w:before="0" w:beforeAutospacing="0" w:after="0" w:afterAutospacing="0" w:line="240" w:lineRule="auto"/>
              <w:jc w:val="center"/>
              <w:rPr>
                <w:rFonts w:ascii="Arial Narrow" w:hAnsi="Arial Narrow"/>
                <w:sz w:val="22"/>
                <w:szCs w:val="22"/>
              </w:rPr>
            </w:pPr>
          </w:p>
          <w:p w:rsidR="00A64CC9" w:rsidP="006D4455">
            <w:pPr>
              <w:autoSpaceDE w:val="0"/>
              <w:autoSpaceDN w:val="0"/>
              <w:bidi w:val="0"/>
              <w:spacing w:before="0" w:beforeAutospacing="0" w:after="0" w:afterAutospacing="0" w:line="240" w:lineRule="auto"/>
              <w:jc w:val="center"/>
              <w:rPr>
                <w:rFonts w:ascii="Arial Narrow" w:hAnsi="Arial Narrow"/>
                <w:sz w:val="22"/>
                <w:szCs w:val="22"/>
              </w:rPr>
            </w:pPr>
          </w:p>
          <w:p w:rsidR="00A64CC9" w:rsidP="006D4455">
            <w:pPr>
              <w:autoSpaceDE w:val="0"/>
              <w:autoSpaceDN w:val="0"/>
              <w:bidi w:val="0"/>
              <w:spacing w:before="0" w:beforeAutospacing="0" w:after="0" w:afterAutospacing="0" w:line="240" w:lineRule="auto"/>
              <w:jc w:val="center"/>
              <w:rPr>
                <w:rFonts w:ascii="Arial Narrow" w:hAnsi="Arial Narrow"/>
                <w:sz w:val="22"/>
                <w:szCs w:val="22"/>
              </w:rPr>
            </w:pPr>
          </w:p>
          <w:p w:rsidR="00A64CC9" w:rsidP="006D4455">
            <w:pPr>
              <w:autoSpaceDE w:val="0"/>
              <w:autoSpaceDN w:val="0"/>
              <w:bidi w:val="0"/>
              <w:spacing w:before="0" w:beforeAutospacing="0" w:after="0" w:afterAutospacing="0" w:line="240" w:lineRule="auto"/>
              <w:jc w:val="center"/>
              <w:rPr>
                <w:rFonts w:ascii="Arial Narrow" w:hAnsi="Arial Narrow"/>
                <w:sz w:val="22"/>
                <w:szCs w:val="22"/>
              </w:rPr>
            </w:pPr>
          </w:p>
          <w:p w:rsidR="00A64CC9" w:rsidP="006D4455">
            <w:pPr>
              <w:autoSpaceDE w:val="0"/>
              <w:autoSpaceDN w:val="0"/>
              <w:bidi w:val="0"/>
              <w:spacing w:before="0" w:beforeAutospacing="0" w:after="0" w:afterAutospacing="0" w:line="240" w:lineRule="auto"/>
              <w:jc w:val="center"/>
              <w:rPr>
                <w:rFonts w:ascii="Arial Narrow" w:hAnsi="Arial Narrow"/>
                <w:sz w:val="22"/>
                <w:szCs w:val="22"/>
              </w:rPr>
            </w:pPr>
          </w:p>
          <w:p w:rsidR="00A64CC9" w:rsidP="006D4455">
            <w:pPr>
              <w:autoSpaceDE w:val="0"/>
              <w:autoSpaceDN w:val="0"/>
              <w:bidi w:val="0"/>
              <w:spacing w:before="0" w:beforeAutospacing="0" w:after="0" w:afterAutospacing="0" w:line="240" w:lineRule="auto"/>
              <w:jc w:val="center"/>
              <w:rPr>
                <w:rFonts w:ascii="Arial Narrow" w:hAnsi="Arial Narrow"/>
                <w:sz w:val="22"/>
                <w:szCs w:val="22"/>
              </w:rPr>
            </w:pPr>
          </w:p>
          <w:p w:rsidR="00E94191" w:rsidP="006D4455">
            <w:pPr>
              <w:autoSpaceDE w:val="0"/>
              <w:autoSpaceDN w:val="0"/>
              <w:bidi w:val="0"/>
              <w:spacing w:before="0" w:beforeAutospacing="0" w:after="0" w:afterAutospacing="0" w:line="240" w:lineRule="auto"/>
              <w:jc w:val="center"/>
              <w:rPr>
                <w:rFonts w:ascii="Arial Narrow" w:hAnsi="Arial Narrow"/>
                <w:sz w:val="22"/>
                <w:szCs w:val="22"/>
              </w:rPr>
            </w:pPr>
          </w:p>
          <w:p w:rsidR="00632C77" w:rsidP="006D4455">
            <w:pPr>
              <w:autoSpaceDE w:val="0"/>
              <w:autoSpaceDN w:val="0"/>
              <w:bidi w:val="0"/>
              <w:spacing w:before="0" w:beforeAutospacing="0" w:after="0" w:afterAutospacing="0" w:line="240" w:lineRule="auto"/>
              <w:jc w:val="center"/>
              <w:rPr>
                <w:rFonts w:ascii="Arial Narrow" w:hAnsi="Arial Narrow"/>
                <w:sz w:val="22"/>
                <w:szCs w:val="22"/>
              </w:rPr>
            </w:pPr>
          </w:p>
          <w:p w:rsidR="00632C77" w:rsidP="006D4455">
            <w:pPr>
              <w:autoSpaceDE w:val="0"/>
              <w:autoSpaceDN w:val="0"/>
              <w:bidi w:val="0"/>
              <w:spacing w:before="0" w:beforeAutospacing="0" w:after="0" w:afterAutospacing="0" w:line="240" w:lineRule="auto"/>
              <w:jc w:val="center"/>
              <w:rPr>
                <w:rFonts w:ascii="Arial Narrow" w:hAnsi="Arial Narrow"/>
                <w:sz w:val="22"/>
                <w:szCs w:val="22"/>
              </w:rPr>
            </w:pPr>
          </w:p>
          <w:p w:rsidR="00632C77" w:rsidP="006D4455">
            <w:pPr>
              <w:autoSpaceDE w:val="0"/>
              <w:autoSpaceDN w:val="0"/>
              <w:bidi w:val="0"/>
              <w:spacing w:before="0" w:beforeAutospacing="0" w:after="0" w:afterAutospacing="0" w:line="240" w:lineRule="auto"/>
              <w:jc w:val="center"/>
              <w:rPr>
                <w:rFonts w:ascii="Arial Narrow" w:hAnsi="Arial Narrow"/>
                <w:sz w:val="22"/>
                <w:szCs w:val="22"/>
              </w:rPr>
            </w:pPr>
          </w:p>
          <w:p w:rsidR="00632C77" w:rsidP="006D4455">
            <w:pPr>
              <w:autoSpaceDE w:val="0"/>
              <w:autoSpaceDN w:val="0"/>
              <w:bidi w:val="0"/>
              <w:spacing w:before="0" w:beforeAutospacing="0" w:after="0" w:afterAutospacing="0" w:line="240" w:lineRule="auto"/>
              <w:jc w:val="center"/>
              <w:rPr>
                <w:rFonts w:ascii="Arial Narrow" w:hAnsi="Arial Narrow"/>
                <w:sz w:val="22"/>
                <w:szCs w:val="22"/>
              </w:rPr>
            </w:pPr>
          </w:p>
          <w:p w:rsidR="00632C77" w:rsidP="006D4455">
            <w:pPr>
              <w:autoSpaceDE w:val="0"/>
              <w:autoSpaceDN w:val="0"/>
              <w:bidi w:val="0"/>
              <w:spacing w:before="0" w:beforeAutospacing="0" w:after="0" w:afterAutospacing="0" w:line="240" w:lineRule="auto"/>
              <w:jc w:val="center"/>
              <w:rPr>
                <w:rFonts w:ascii="Arial Narrow" w:hAnsi="Arial Narrow"/>
                <w:sz w:val="22"/>
                <w:szCs w:val="22"/>
              </w:rPr>
            </w:pPr>
          </w:p>
          <w:p w:rsidR="00632C77" w:rsidP="006D4455">
            <w:pPr>
              <w:autoSpaceDE w:val="0"/>
              <w:autoSpaceDN w:val="0"/>
              <w:bidi w:val="0"/>
              <w:spacing w:before="0" w:beforeAutospacing="0" w:after="0" w:afterAutospacing="0" w:line="240" w:lineRule="auto"/>
              <w:jc w:val="center"/>
              <w:rPr>
                <w:rFonts w:ascii="Arial Narrow" w:hAnsi="Arial Narrow"/>
                <w:sz w:val="22"/>
                <w:szCs w:val="22"/>
              </w:rPr>
            </w:pPr>
          </w:p>
          <w:p w:rsidR="00632C77" w:rsidP="006D4455">
            <w:pPr>
              <w:autoSpaceDE w:val="0"/>
              <w:autoSpaceDN w:val="0"/>
              <w:bidi w:val="0"/>
              <w:spacing w:before="0" w:beforeAutospacing="0" w:after="0" w:afterAutospacing="0" w:line="240" w:lineRule="auto"/>
              <w:jc w:val="center"/>
              <w:rPr>
                <w:rFonts w:ascii="Arial Narrow" w:hAnsi="Arial Narrow"/>
                <w:sz w:val="22"/>
                <w:szCs w:val="22"/>
              </w:rPr>
            </w:pPr>
          </w:p>
          <w:p w:rsidR="00632C77" w:rsidP="006D4455">
            <w:pPr>
              <w:autoSpaceDE w:val="0"/>
              <w:autoSpaceDN w:val="0"/>
              <w:bidi w:val="0"/>
              <w:spacing w:before="0" w:beforeAutospacing="0" w:after="0" w:afterAutospacing="0" w:line="240" w:lineRule="auto"/>
              <w:jc w:val="center"/>
              <w:rPr>
                <w:rFonts w:ascii="Arial Narrow" w:hAnsi="Arial Narrow"/>
                <w:sz w:val="22"/>
                <w:szCs w:val="22"/>
              </w:rPr>
            </w:pPr>
          </w:p>
          <w:p w:rsidR="00632C77" w:rsidP="006D4455">
            <w:pPr>
              <w:autoSpaceDE w:val="0"/>
              <w:autoSpaceDN w:val="0"/>
              <w:bidi w:val="0"/>
              <w:spacing w:before="0" w:beforeAutospacing="0" w:after="0" w:afterAutospacing="0" w:line="240" w:lineRule="auto"/>
              <w:jc w:val="center"/>
              <w:rPr>
                <w:rFonts w:ascii="Arial Narrow" w:hAnsi="Arial Narrow"/>
                <w:sz w:val="22"/>
                <w:szCs w:val="22"/>
              </w:rPr>
            </w:pPr>
          </w:p>
          <w:p w:rsidR="00632C77" w:rsidP="006D4455">
            <w:pPr>
              <w:autoSpaceDE w:val="0"/>
              <w:autoSpaceDN w:val="0"/>
              <w:bidi w:val="0"/>
              <w:spacing w:before="0" w:beforeAutospacing="0" w:after="0" w:afterAutospacing="0" w:line="240" w:lineRule="auto"/>
              <w:jc w:val="center"/>
              <w:rPr>
                <w:rFonts w:ascii="Arial Narrow" w:hAnsi="Arial Narrow"/>
                <w:sz w:val="22"/>
                <w:szCs w:val="22"/>
              </w:rPr>
            </w:pPr>
          </w:p>
          <w:p w:rsidR="00632C77" w:rsidP="006D4455">
            <w:pPr>
              <w:autoSpaceDE w:val="0"/>
              <w:autoSpaceDN w:val="0"/>
              <w:bidi w:val="0"/>
              <w:spacing w:before="0" w:beforeAutospacing="0" w:after="0" w:afterAutospacing="0" w:line="240" w:lineRule="auto"/>
              <w:jc w:val="center"/>
              <w:rPr>
                <w:rFonts w:ascii="Arial Narrow" w:hAnsi="Arial Narrow"/>
                <w:sz w:val="22"/>
                <w:szCs w:val="22"/>
              </w:rPr>
            </w:pPr>
          </w:p>
          <w:p w:rsidR="00632C77" w:rsidP="006D4455">
            <w:pPr>
              <w:autoSpaceDE w:val="0"/>
              <w:autoSpaceDN w:val="0"/>
              <w:bidi w:val="0"/>
              <w:spacing w:before="0" w:beforeAutospacing="0" w:after="0" w:afterAutospacing="0" w:line="240" w:lineRule="auto"/>
              <w:jc w:val="center"/>
              <w:rPr>
                <w:rFonts w:ascii="Arial Narrow" w:hAnsi="Arial Narrow"/>
                <w:sz w:val="22"/>
                <w:szCs w:val="22"/>
              </w:rPr>
            </w:pPr>
          </w:p>
          <w:p w:rsidR="00632C77" w:rsidP="006D4455">
            <w:pPr>
              <w:autoSpaceDE w:val="0"/>
              <w:autoSpaceDN w:val="0"/>
              <w:bidi w:val="0"/>
              <w:spacing w:before="0" w:beforeAutospacing="0" w:after="0" w:afterAutospacing="0" w:line="240" w:lineRule="auto"/>
              <w:jc w:val="center"/>
              <w:rPr>
                <w:rFonts w:ascii="Arial Narrow" w:hAnsi="Arial Narrow"/>
                <w:sz w:val="22"/>
                <w:szCs w:val="22"/>
              </w:rPr>
            </w:pPr>
          </w:p>
          <w:p w:rsidR="00632C77" w:rsidP="006D4455">
            <w:pPr>
              <w:autoSpaceDE w:val="0"/>
              <w:autoSpaceDN w:val="0"/>
              <w:bidi w:val="0"/>
              <w:spacing w:before="0" w:beforeAutospacing="0" w:after="0" w:afterAutospacing="0" w:line="240" w:lineRule="auto"/>
              <w:jc w:val="center"/>
              <w:rPr>
                <w:rFonts w:ascii="Arial Narrow" w:hAnsi="Arial Narrow"/>
                <w:sz w:val="22"/>
                <w:szCs w:val="22"/>
              </w:rPr>
            </w:pPr>
          </w:p>
          <w:p w:rsidR="00632C77" w:rsidP="006D4455">
            <w:pPr>
              <w:autoSpaceDE w:val="0"/>
              <w:autoSpaceDN w:val="0"/>
              <w:bidi w:val="0"/>
              <w:spacing w:before="0" w:beforeAutospacing="0" w:after="0" w:afterAutospacing="0" w:line="240" w:lineRule="auto"/>
              <w:jc w:val="center"/>
              <w:rPr>
                <w:rFonts w:ascii="Arial Narrow" w:hAnsi="Arial Narrow"/>
                <w:sz w:val="22"/>
                <w:szCs w:val="22"/>
              </w:rPr>
            </w:pPr>
          </w:p>
          <w:p w:rsidR="00632C77" w:rsidP="006D4455">
            <w:pPr>
              <w:autoSpaceDE w:val="0"/>
              <w:autoSpaceDN w:val="0"/>
              <w:bidi w:val="0"/>
              <w:spacing w:before="0" w:beforeAutospacing="0" w:after="0" w:afterAutospacing="0" w:line="240" w:lineRule="auto"/>
              <w:jc w:val="center"/>
              <w:rPr>
                <w:rFonts w:ascii="Arial Narrow" w:hAnsi="Arial Narrow"/>
                <w:sz w:val="22"/>
                <w:szCs w:val="22"/>
              </w:rPr>
            </w:pPr>
          </w:p>
          <w:p w:rsidR="00632C77" w:rsidP="006D4455">
            <w:pPr>
              <w:autoSpaceDE w:val="0"/>
              <w:autoSpaceDN w:val="0"/>
              <w:bidi w:val="0"/>
              <w:spacing w:before="0" w:beforeAutospacing="0" w:after="0" w:afterAutospacing="0" w:line="240" w:lineRule="auto"/>
              <w:jc w:val="center"/>
              <w:rPr>
                <w:rFonts w:ascii="Arial Narrow" w:hAnsi="Arial Narrow"/>
                <w:sz w:val="22"/>
                <w:szCs w:val="22"/>
              </w:rPr>
            </w:pPr>
          </w:p>
          <w:p w:rsidR="00632C77" w:rsidP="006D4455">
            <w:pPr>
              <w:autoSpaceDE w:val="0"/>
              <w:autoSpaceDN w:val="0"/>
              <w:bidi w:val="0"/>
              <w:spacing w:before="0" w:beforeAutospacing="0" w:after="0" w:afterAutospacing="0" w:line="240" w:lineRule="auto"/>
              <w:jc w:val="center"/>
              <w:rPr>
                <w:rFonts w:ascii="Arial Narrow" w:hAnsi="Arial Narrow"/>
                <w:sz w:val="22"/>
                <w:szCs w:val="22"/>
              </w:rPr>
            </w:pPr>
          </w:p>
          <w:p w:rsidR="00632C77" w:rsidP="006D4455">
            <w:pPr>
              <w:autoSpaceDE w:val="0"/>
              <w:autoSpaceDN w:val="0"/>
              <w:bidi w:val="0"/>
              <w:spacing w:before="0" w:beforeAutospacing="0" w:after="0" w:afterAutospacing="0" w:line="240" w:lineRule="auto"/>
              <w:jc w:val="center"/>
              <w:rPr>
                <w:rFonts w:ascii="Arial Narrow" w:hAnsi="Arial Narrow"/>
                <w:sz w:val="22"/>
                <w:szCs w:val="22"/>
              </w:rPr>
            </w:pP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pStyle w:val="Heading1"/>
              <w:bidi w:val="0"/>
              <w:spacing w:after="0" w:line="240" w:lineRule="auto"/>
              <w:rPr>
                <w:rFonts w:ascii="Arial Narrow" w:hAnsi="Arial Narrow"/>
                <w:b w:val="0"/>
                <w:bCs w:val="0"/>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čl.36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pStyle w:val="CM4"/>
              <w:bidi w:val="0"/>
              <w:spacing w:after="60" w:line="240" w:lineRule="auto"/>
              <w:rPr>
                <w:rFonts w:ascii="Arial Narrow" w:hAnsi="Arial Narrow"/>
                <w:b/>
                <w:bCs/>
                <w:sz w:val="22"/>
                <w:szCs w:val="22"/>
              </w:rPr>
            </w:pPr>
            <w:r w:rsidRPr="007C2FF8">
              <w:rPr>
                <w:rFonts w:ascii="Arial Narrow" w:hAnsi="Arial Narrow"/>
                <w:b/>
                <w:bCs/>
                <w:sz w:val="22"/>
                <w:szCs w:val="22"/>
              </w:rPr>
              <w:t>Prístup na regulované trhy</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1.   Členské štáty vyžadujú, aby investičné spoločnosti z iných členských štátov, ktoré majú povolenie vykonávať pokyny klientov alebo obchodovať na vlastný účet, mali právo na členstvo alebo mali prístup na regulované trhy usadené na ich území na základe ktoréhokoľvek z týchto opatrení:</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43"/>
              <w:gridCol w:w="65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2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a)</w:t>
                  </w:r>
                </w:p>
              </w:tc>
              <w:tc>
                <w:tcPr>
                  <w:tcW w:w="875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priamo, zriadením pobočiek v hostiteľskom členskom štáte;</w:t>
                  </w:r>
                </w:p>
                <w:p w:rsidR="00E20383" w:rsidP="00E20383">
                  <w:pPr>
                    <w:pStyle w:val="Default"/>
                    <w:bidi w:val="0"/>
                    <w:spacing w:after="0" w:line="240" w:lineRule="auto"/>
                  </w:pPr>
                </w:p>
                <w:p w:rsidR="00E20383" w:rsidP="00E20383">
                  <w:pPr>
                    <w:pStyle w:val="Default"/>
                    <w:bidi w:val="0"/>
                    <w:spacing w:after="0" w:line="240" w:lineRule="auto"/>
                  </w:pPr>
                </w:p>
                <w:p w:rsidR="00E20383" w:rsidP="00E20383">
                  <w:pPr>
                    <w:pStyle w:val="Default"/>
                    <w:bidi w:val="0"/>
                    <w:spacing w:after="0" w:line="240" w:lineRule="auto"/>
                  </w:pPr>
                </w:p>
                <w:p w:rsidR="00E20383" w:rsidP="00E20383">
                  <w:pPr>
                    <w:pStyle w:val="Default"/>
                    <w:bidi w:val="0"/>
                    <w:spacing w:after="0" w:line="240" w:lineRule="auto"/>
                  </w:pPr>
                </w:p>
                <w:p w:rsidR="00E20383" w:rsidP="00E20383">
                  <w:pPr>
                    <w:pStyle w:val="Default"/>
                    <w:bidi w:val="0"/>
                    <w:spacing w:after="0" w:line="240" w:lineRule="auto"/>
                  </w:pPr>
                </w:p>
                <w:p w:rsidR="00E20383" w:rsidP="00E20383">
                  <w:pPr>
                    <w:pStyle w:val="Default"/>
                    <w:bidi w:val="0"/>
                    <w:spacing w:after="0" w:line="240" w:lineRule="auto"/>
                  </w:pPr>
                </w:p>
                <w:p w:rsidR="00E20383" w:rsidRPr="00E20383" w:rsidP="00E20383">
                  <w:pPr>
                    <w:pStyle w:val="Default"/>
                    <w:bidi w:val="0"/>
                    <w:spacing w:after="0" w:line="240" w:lineRule="auto"/>
                  </w:pP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6"/>
              <w:gridCol w:w="65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b)</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tak, že sa stanú diaľkovými členmi regulovaného trhu alebo budú mať prístup na diaľku k regulovanému trhu bez toho, aby museli byť usadené v domovskom členskom štáte regulovaného trhu, ak postupy a systémy obchodovania príslušného trhu nevyžadujú fyzickú prítomnosť na uzavretie transakcií na trhu.</w:t>
                  </w:r>
                </w:p>
              </w:tc>
            </w:tr>
          </w:tbl>
          <w:p w:rsidR="006D4455" w:rsidRPr="007C2FF8" w:rsidP="006D4455">
            <w:pPr>
              <w:pStyle w:val="CM4"/>
              <w:bidi w:val="0"/>
              <w:spacing w:before="60" w:after="60" w:line="240" w:lineRule="auto"/>
              <w:rPr>
                <w:rFonts w:ascii="Arial Narrow" w:hAnsi="Arial Narrow"/>
                <w:sz w:val="22"/>
                <w:szCs w:val="22"/>
              </w:rPr>
            </w:pPr>
            <w:r w:rsidRPr="00C649EE">
              <w:rPr>
                <w:rFonts w:ascii="Arial Narrow" w:hAnsi="Arial Narrow"/>
                <w:sz w:val="22"/>
                <w:szCs w:val="22"/>
              </w:rPr>
              <w:t>2.   Členské štáty neuložia investičným spoločnostiam uplatňujúcim právo na základe odseku 1 ďalšie regulačné alebo administratívne požiadavky v súvislosti so záležitosťami upravenými touto smernicou.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3D777E" w:rsidP="006D4455">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429/2002</w:t>
            </w:r>
          </w:p>
          <w:p w:rsidR="005F4EBB" w:rsidP="006D4455">
            <w:pPr>
              <w:autoSpaceDE w:val="0"/>
              <w:autoSpaceDN w:val="0"/>
              <w:bidi w:val="0"/>
              <w:spacing w:before="0" w:beforeAutospacing="0" w:after="0" w:afterAutospacing="0" w:line="240" w:lineRule="auto"/>
              <w:jc w:val="center"/>
              <w:rPr>
                <w:rFonts w:ascii="Arial Narrow" w:hAnsi="Arial Narrow"/>
                <w:sz w:val="22"/>
                <w:szCs w:val="22"/>
              </w:rPr>
            </w:pPr>
          </w:p>
          <w:p w:rsidR="005F4EBB" w:rsidP="006D4455">
            <w:pPr>
              <w:autoSpaceDE w:val="0"/>
              <w:autoSpaceDN w:val="0"/>
              <w:bidi w:val="0"/>
              <w:spacing w:before="0" w:beforeAutospacing="0" w:after="0" w:afterAutospacing="0" w:line="240" w:lineRule="auto"/>
              <w:jc w:val="center"/>
              <w:rPr>
                <w:rFonts w:ascii="Arial Narrow" w:hAnsi="Arial Narrow"/>
                <w:sz w:val="22"/>
                <w:szCs w:val="22"/>
              </w:rPr>
            </w:pPr>
          </w:p>
          <w:p w:rsidR="00E20383" w:rsidP="006D4455">
            <w:pPr>
              <w:autoSpaceDE w:val="0"/>
              <w:autoSpaceDN w:val="0"/>
              <w:bidi w:val="0"/>
              <w:spacing w:before="0" w:beforeAutospacing="0" w:after="0" w:afterAutospacing="0" w:line="240" w:lineRule="auto"/>
              <w:jc w:val="center"/>
              <w:rPr>
                <w:rFonts w:ascii="Arial Narrow" w:hAnsi="Arial Narrow"/>
                <w:sz w:val="22"/>
                <w:szCs w:val="22"/>
              </w:rPr>
            </w:pPr>
          </w:p>
          <w:p w:rsidR="00E20383" w:rsidP="006D4455">
            <w:pPr>
              <w:autoSpaceDE w:val="0"/>
              <w:autoSpaceDN w:val="0"/>
              <w:bidi w:val="0"/>
              <w:spacing w:before="0" w:beforeAutospacing="0" w:after="0" w:afterAutospacing="0" w:line="240" w:lineRule="auto"/>
              <w:jc w:val="center"/>
              <w:rPr>
                <w:rFonts w:ascii="Arial Narrow" w:hAnsi="Arial Narrow"/>
                <w:sz w:val="22"/>
                <w:szCs w:val="22"/>
              </w:rPr>
            </w:pPr>
          </w:p>
          <w:p w:rsidR="00E20383" w:rsidP="006D4455">
            <w:pPr>
              <w:autoSpaceDE w:val="0"/>
              <w:autoSpaceDN w:val="0"/>
              <w:bidi w:val="0"/>
              <w:spacing w:before="0" w:beforeAutospacing="0" w:after="0" w:afterAutospacing="0" w:line="240" w:lineRule="auto"/>
              <w:jc w:val="center"/>
              <w:rPr>
                <w:rFonts w:ascii="Arial Narrow" w:hAnsi="Arial Narrow"/>
                <w:sz w:val="22"/>
                <w:szCs w:val="22"/>
              </w:rPr>
            </w:pPr>
          </w:p>
          <w:p w:rsidR="00E20383" w:rsidP="006D4455">
            <w:pPr>
              <w:autoSpaceDE w:val="0"/>
              <w:autoSpaceDN w:val="0"/>
              <w:bidi w:val="0"/>
              <w:spacing w:before="0" w:beforeAutospacing="0" w:after="0" w:afterAutospacing="0" w:line="240" w:lineRule="auto"/>
              <w:jc w:val="center"/>
              <w:rPr>
                <w:rFonts w:ascii="Arial Narrow" w:hAnsi="Arial Narrow"/>
                <w:sz w:val="22"/>
                <w:szCs w:val="22"/>
              </w:rPr>
            </w:pPr>
          </w:p>
          <w:p w:rsidR="00E20383" w:rsidP="006D4455">
            <w:pPr>
              <w:autoSpaceDE w:val="0"/>
              <w:autoSpaceDN w:val="0"/>
              <w:bidi w:val="0"/>
              <w:spacing w:before="0" w:beforeAutospacing="0" w:after="0" w:afterAutospacing="0" w:line="240" w:lineRule="auto"/>
              <w:jc w:val="center"/>
              <w:rPr>
                <w:rFonts w:ascii="Arial Narrow" w:hAnsi="Arial Narrow"/>
                <w:sz w:val="22"/>
                <w:szCs w:val="22"/>
              </w:rPr>
            </w:pPr>
          </w:p>
          <w:p w:rsidR="00E20383" w:rsidP="006D4455">
            <w:pPr>
              <w:autoSpaceDE w:val="0"/>
              <w:autoSpaceDN w:val="0"/>
              <w:bidi w:val="0"/>
              <w:spacing w:before="0" w:beforeAutospacing="0" w:after="0" w:afterAutospacing="0" w:line="240" w:lineRule="auto"/>
              <w:jc w:val="center"/>
              <w:rPr>
                <w:rFonts w:ascii="Arial Narrow" w:hAnsi="Arial Narrow"/>
                <w:sz w:val="22"/>
                <w:szCs w:val="22"/>
              </w:rPr>
            </w:pPr>
          </w:p>
          <w:p w:rsidR="00E20383" w:rsidP="006D4455">
            <w:pPr>
              <w:autoSpaceDE w:val="0"/>
              <w:autoSpaceDN w:val="0"/>
              <w:bidi w:val="0"/>
              <w:spacing w:before="0" w:beforeAutospacing="0" w:after="0" w:afterAutospacing="0" w:line="240" w:lineRule="auto"/>
              <w:jc w:val="center"/>
              <w:rPr>
                <w:rFonts w:ascii="Arial Narrow" w:hAnsi="Arial Narrow"/>
                <w:sz w:val="22"/>
                <w:szCs w:val="22"/>
              </w:rPr>
            </w:pPr>
          </w:p>
          <w:p w:rsidR="00E20383" w:rsidP="006D4455">
            <w:pPr>
              <w:autoSpaceDE w:val="0"/>
              <w:autoSpaceDN w:val="0"/>
              <w:bidi w:val="0"/>
              <w:spacing w:before="0" w:beforeAutospacing="0" w:after="0" w:afterAutospacing="0" w:line="240" w:lineRule="auto"/>
              <w:jc w:val="center"/>
              <w:rPr>
                <w:rFonts w:ascii="Arial Narrow" w:hAnsi="Arial Narrow"/>
                <w:sz w:val="22"/>
                <w:szCs w:val="22"/>
              </w:rPr>
            </w:pPr>
          </w:p>
          <w:p w:rsidR="00E20383" w:rsidP="006D4455">
            <w:pPr>
              <w:autoSpaceDE w:val="0"/>
              <w:autoSpaceDN w:val="0"/>
              <w:bidi w:val="0"/>
              <w:spacing w:before="0" w:beforeAutospacing="0" w:after="0" w:afterAutospacing="0" w:line="240" w:lineRule="auto"/>
              <w:jc w:val="center"/>
              <w:rPr>
                <w:rFonts w:ascii="Arial Narrow" w:hAnsi="Arial Narrow"/>
                <w:sz w:val="22"/>
                <w:szCs w:val="22"/>
              </w:rPr>
            </w:pPr>
          </w:p>
          <w:p w:rsidR="00E20383" w:rsidP="006D4455">
            <w:pPr>
              <w:autoSpaceDE w:val="0"/>
              <w:autoSpaceDN w:val="0"/>
              <w:bidi w:val="0"/>
              <w:spacing w:before="0" w:beforeAutospacing="0" w:after="0" w:afterAutospacing="0" w:line="240" w:lineRule="auto"/>
              <w:jc w:val="center"/>
              <w:rPr>
                <w:rFonts w:ascii="Arial Narrow" w:hAnsi="Arial Narrow"/>
                <w:sz w:val="22"/>
                <w:szCs w:val="22"/>
              </w:rPr>
            </w:pPr>
          </w:p>
          <w:p w:rsidR="004321C9" w:rsidP="006D4455">
            <w:pPr>
              <w:autoSpaceDE w:val="0"/>
              <w:autoSpaceDN w:val="0"/>
              <w:bidi w:val="0"/>
              <w:spacing w:before="0" w:beforeAutospacing="0" w:after="0" w:afterAutospacing="0" w:line="240" w:lineRule="auto"/>
              <w:jc w:val="center"/>
              <w:rPr>
                <w:rFonts w:ascii="Arial Narrow" w:hAnsi="Arial Narrow"/>
                <w:sz w:val="22"/>
                <w:szCs w:val="22"/>
              </w:rPr>
            </w:pPr>
          </w:p>
          <w:p w:rsidR="00E20383" w:rsidP="006D4455">
            <w:pPr>
              <w:autoSpaceDE w:val="0"/>
              <w:autoSpaceDN w:val="0"/>
              <w:bidi w:val="0"/>
              <w:spacing w:before="0" w:beforeAutospacing="0" w:after="0" w:afterAutospacing="0" w:line="240" w:lineRule="auto"/>
              <w:jc w:val="center"/>
              <w:rPr>
                <w:rFonts w:ascii="Arial Narrow" w:hAnsi="Arial Narrow"/>
                <w:sz w:val="22"/>
                <w:szCs w:val="22"/>
              </w:rPr>
            </w:pPr>
          </w:p>
          <w:p w:rsidR="003D777E" w:rsidP="006D4455">
            <w:pPr>
              <w:autoSpaceDE w:val="0"/>
              <w:autoSpaceDN w:val="0"/>
              <w:bidi w:val="0"/>
              <w:spacing w:before="0" w:beforeAutospacing="0" w:after="0" w:afterAutospacing="0" w:line="240" w:lineRule="auto"/>
              <w:jc w:val="center"/>
              <w:rPr>
                <w:rFonts w:ascii="Arial Narrow" w:hAnsi="Arial Narrow"/>
                <w:sz w:val="22"/>
                <w:szCs w:val="22"/>
              </w:rPr>
            </w:pPr>
          </w:p>
          <w:p w:rsidR="003D777E" w:rsidP="006D4455">
            <w:pPr>
              <w:autoSpaceDE w:val="0"/>
              <w:autoSpaceDN w:val="0"/>
              <w:bidi w:val="0"/>
              <w:spacing w:before="0" w:beforeAutospacing="0" w:after="0" w:afterAutospacing="0" w:line="240" w:lineRule="auto"/>
              <w:jc w:val="center"/>
              <w:rPr>
                <w:rFonts w:ascii="Arial Narrow" w:hAnsi="Arial Narrow"/>
                <w:sz w:val="22"/>
                <w:szCs w:val="22"/>
              </w:rPr>
            </w:pPr>
          </w:p>
          <w:p w:rsidR="003D777E" w:rsidP="006D4455">
            <w:pPr>
              <w:autoSpaceDE w:val="0"/>
              <w:autoSpaceDN w:val="0"/>
              <w:bidi w:val="0"/>
              <w:spacing w:before="0" w:beforeAutospacing="0" w:after="0" w:afterAutospacing="0" w:line="240" w:lineRule="auto"/>
              <w:jc w:val="center"/>
              <w:rPr>
                <w:rFonts w:ascii="Arial Narrow" w:hAnsi="Arial Narrow"/>
                <w:sz w:val="22"/>
                <w:szCs w:val="22"/>
              </w:rPr>
            </w:pPr>
          </w:p>
          <w:p w:rsidR="003D777E" w:rsidP="006D4455">
            <w:pPr>
              <w:autoSpaceDE w:val="0"/>
              <w:autoSpaceDN w:val="0"/>
              <w:bidi w:val="0"/>
              <w:spacing w:before="0" w:beforeAutospacing="0" w:after="0" w:afterAutospacing="0" w:line="240" w:lineRule="auto"/>
              <w:jc w:val="center"/>
              <w:rPr>
                <w:rFonts w:ascii="Arial Narrow" w:hAnsi="Arial Narrow"/>
                <w:sz w:val="22"/>
                <w:szCs w:val="22"/>
              </w:rPr>
            </w:pPr>
          </w:p>
          <w:p w:rsidR="003D777E" w:rsidP="006D4455">
            <w:pPr>
              <w:autoSpaceDE w:val="0"/>
              <w:autoSpaceDN w:val="0"/>
              <w:bidi w:val="0"/>
              <w:spacing w:before="0" w:beforeAutospacing="0" w:after="0" w:afterAutospacing="0" w:line="240" w:lineRule="auto"/>
              <w:jc w:val="center"/>
              <w:rPr>
                <w:rFonts w:ascii="Arial Narrow" w:hAnsi="Arial Narrow"/>
                <w:sz w:val="22"/>
                <w:szCs w:val="22"/>
              </w:rPr>
            </w:pPr>
          </w:p>
          <w:p w:rsidR="003D777E" w:rsidP="006D4455">
            <w:pPr>
              <w:autoSpaceDE w:val="0"/>
              <w:autoSpaceDN w:val="0"/>
              <w:bidi w:val="0"/>
              <w:spacing w:before="0" w:beforeAutospacing="0" w:after="0" w:afterAutospacing="0" w:line="240" w:lineRule="auto"/>
              <w:jc w:val="center"/>
              <w:rPr>
                <w:rFonts w:ascii="Arial Narrow" w:hAnsi="Arial Narrow"/>
                <w:sz w:val="22"/>
                <w:szCs w:val="22"/>
              </w:rPr>
            </w:pPr>
          </w:p>
          <w:p w:rsidR="003D777E" w:rsidP="006D4455">
            <w:pPr>
              <w:autoSpaceDE w:val="0"/>
              <w:autoSpaceDN w:val="0"/>
              <w:bidi w:val="0"/>
              <w:spacing w:before="0" w:beforeAutospacing="0" w:after="0" w:afterAutospacing="0" w:line="240" w:lineRule="auto"/>
              <w:jc w:val="center"/>
              <w:rPr>
                <w:rFonts w:ascii="Arial Narrow" w:hAnsi="Arial Narrow"/>
                <w:sz w:val="22"/>
                <w:szCs w:val="22"/>
              </w:rPr>
            </w:pPr>
          </w:p>
          <w:p w:rsidR="003D777E" w:rsidP="006D4455">
            <w:pPr>
              <w:autoSpaceDE w:val="0"/>
              <w:autoSpaceDN w:val="0"/>
              <w:bidi w:val="0"/>
              <w:spacing w:before="0" w:beforeAutospacing="0" w:after="0" w:afterAutospacing="0" w:line="240" w:lineRule="auto"/>
              <w:jc w:val="center"/>
              <w:rPr>
                <w:rFonts w:ascii="Arial Narrow" w:hAnsi="Arial Narrow"/>
                <w:sz w:val="22"/>
                <w:szCs w:val="22"/>
              </w:rPr>
            </w:pPr>
          </w:p>
          <w:p w:rsidR="003D777E" w:rsidP="006D4455">
            <w:pPr>
              <w:autoSpaceDE w:val="0"/>
              <w:autoSpaceDN w:val="0"/>
              <w:bidi w:val="0"/>
              <w:spacing w:before="0" w:beforeAutospacing="0" w:after="0" w:afterAutospacing="0" w:line="240" w:lineRule="auto"/>
              <w:jc w:val="center"/>
              <w:rPr>
                <w:rFonts w:ascii="Arial Narrow" w:hAnsi="Arial Narrow"/>
                <w:sz w:val="22"/>
                <w:szCs w:val="22"/>
              </w:rPr>
            </w:pPr>
          </w:p>
          <w:p w:rsidR="003D777E"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D4455" w:rsidP="006D4455">
            <w:pPr>
              <w:autoSpaceDE w:val="0"/>
              <w:autoSpaceDN w:val="0"/>
              <w:bidi w:val="0"/>
              <w:spacing w:before="0" w:beforeAutospacing="0" w:after="0" w:afterAutospacing="0" w:line="240" w:lineRule="auto"/>
              <w:jc w:val="center"/>
              <w:rPr>
                <w:rFonts w:ascii="Arial Narrow" w:hAnsi="Arial Narrow"/>
                <w:sz w:val="22"/>
                <w:szCs w:val="22"/>
              </w:rPr>
            </w:pPr>
          </w:p>
          <w:p w:rsidR="003D777E" w:rsidP="006D4455">
            <w:pPr>
              <w:autoSpaceDE w:val="0"/>
              <w:autoSpaceDN w:val="0"/>
              <w:bidi w:val="0"/>
              <w:spacing w:before="0" w:beforeAutospacing="0" w:after="0" w:afterAutospacing="0" w:line="240" w:lineRule="auto"/>
              <w:jc w:val="center"/>
              <w:rPr>
                <w:rFonts w:ascii="Arial Narrow" w:hAnsi="Arial Narrow"/>
                <w:sz w:val="22"/>
                <w:szCs w:val="22"/>
              </w:rPr>
            </w:pPr>
            <w:r w:rsidRPr="00E20383" w:rsidR="005F4EBB">
              <w:rPr>
                <w:rFonts w:ascii="Arial Narrow" w:hAnsi="Arial Narrow"/>
                <w:sz w:val="22"/>
                <w:szCs w:val="22"/>
              </w:rPr>
              <w:t>§ 20 ods.1</w:t>
            </w:r>
          </w:p>
          <w:p w:rsidR="005F4EBB" w:rsidP="006D4455">
            <w:pPr>
              <w:autoSpaceDE w:val="0"/>
              <w:autoSpaceDN w:val="0"/>
              <w:bidi w:val="0"/>
              <w:spacing w:before="0" w:beforeAutospacing="0" w:after="0" w:afterAutospacing="0" w:line="240" w:lineRule="auto"/>
              <w:jc w:val="center"/>
              <w:rPr>
                <w:rFonts w:ascii="Arial Narrow" w:hAnsi="Arial Narrow"/>
                <w:sz w:val="22"/>
                <w:szCs w:val="22"/>
              </w:rPr>
            </w:pPr>
          </w:p>
          <w:p w:rsidR="00E20383" w:rsidP="006D4455">
            <w:pPr>
              <w:autoSpaceDE w:val="0"/>
              <w:autoSpaceDN w:val="0"/>
              <w:bidi w:val="0"/>
              <w:spacing w:before="0" w:beforeAutospacing="0" w:after="0" w:afterAutospacing="0" w:line="240" w:lineRule="auto"/>
              <w:jc w:val="center"/>
              <w:rPr>
                <w:rFonts w:ascii="Arial Narrow" w:hAnsi="Arial Narrow"/>
                <w:sz w:val="22"/>
                <w:szCs w:val="22"/>
              </w:rPr>
            </w:pPr>
          </w:p>
          <w:p w:rsidR="00E20383" w:rsidP="006D4455">
            <w:pPr>
              <w:autoSpaceDE w:val="0"/>
              <w:autoSpaceDN w:val="0"/>
              <w:bidi w:val="0"/>
              <w:spacing w:before="0" w:beforeAutospacing="0" w:after="0" w:afterAutospacing="0" w:line="240" w:lineRule="auto"/>
              <w:jc w:val="center"/>
              <w:rPr>
                <w:rFonts w:ascii="Arial Narrow" w:hAnsi="Arial Narrow"/>
                <w:sz w:val="22"/>
                <w:szCs w:val="22"/>
              </w:rPr>
            </w:pPr>
          </w:p>
          <w:p w:rsidR="00E20383" w:rsidP="006D4455">
            <w:pPr>
              <w:autoSpaceDE w:val="0"/>
              <w:autoSpaceDN w:val="0"/>
              <w:bidi w:val="0"/>
              <w:spacing w:before="0" w:beforeAutospacing="0" w:after="0" w:afterAutospacing="0" w:line="240" w:lineRule="auto"/>
              <w:jc w:val="center"/>
              <w:rPr>
                <w:rFonts w:ascii="Arial Narrow" w:hAnsi="Arial Narrow"/>
                <w:sz w:val="22"/>
                <w:szCs w:val="22"/>
              </w:rPr>
            </w:pPr>
          </w:p>
          <w:p w:rsidR="00E20383" w:rsidP="006D4455">
            <w:pPr>
              <w:autoSpaceDE w:val="0"/>
              <w:autoSpaceDN w:val="0"/>
              <w:bidi w:val="0"/>
              <w:spacing w:before="0" w:beforeAutospacing="0" w:after="0" w:afterAutospacing="0" w:line="240" w:lineRule="auto"/>
              <w:jc w:val="center"/>
              <w:rPr>
                <w:rFonts w:ascii="Arial Narrow" w:hAnsi="Arial Narrow"/>
                <w:sz w:val="22"/>
                <w:szCs w:val="22"/>
              </w:rPr>
            </w:pPr>
          </w:p>
          <w:p w:rsidR="00E20383" w:rsidP="006D4455">
            <w:pPr>
              <w:autoSpaceDE w:val="0"/>
              <w:autoSpaceDN w:val="0"/>
              <w:bidi w:val="0"/>
              <w:spacing w:before="0" w:beforeAutospacing="0" w:after="0" w:afterAutospacing="0" w:line="240" w:lineRule="auto"/>
              <w:jc w:val="center"/>
              <w:rPr>
                <w:rFonts w:ascii="Arial Narrow" w:hAnsi="Arial Narrow"/>
                <w:sz w:val="22"/>
                <w:szCs w:val="22"/>
              </w:rPr>
            </w:pPr>
          </w:p>
          <w:p w:rsidR="00E20383" w:rsidP="006D4455">
            <w:pPr>
              <w:autoSpaceDE w:val="0"/>
              <w:autoSpaceDN w:val="0"/>
              <w:bidi w:val="0"/>
              <w:spacing w:before="0" w:beforeAutospacing="0" w:after="0" w:afterAutospacing="0" w:line="240" w:lineRule="auto"/>
              <w:jc w:val="center"/>
              <w:rPr>
                <w:rFonts w:ascii="Arial Narrow" w:hAnsi="Arial Narrow"/>
                <w:sz w:val="22"/>
                <w:szCs w:val="22"/>
              </w:rPr>
            </w:pPr>
          </w:p>
          <w:p w:rsidR="00E20383" w:rsidP="006D4455">
            <w:pPr>
              <w:autoSpaceDE w:val="0"/>
              <w:autoSpaceDN w:val="0"/>
              <w:bidi w:val="0"/>
              <w:spacing w:before="0" w:beforeAutospacing="0" w:after="0" w:afterAutospacing="0" w:line="240" w:lineRule="auto"/>
              <w:jc w:val="center"/>
              <w:rPr>
                <w:rFonts w:ascii="Arial Narrow" w:hAnsi="Arial Narrow"/>
                <w:sz w:val="22"/>
                <w:szCs w:val="22"/>
              </w:rPr>
            </w:pPr>
          </w:p>
          <w:p w:rsidR="00E20383" w:rsidP="006D4455">
            <w:pPr>
              <w:autoSpaceDE w:val="0"/>
              <w:autoSpaceDN w:val="0"/>
              <w:bidi w:val="0"/>
              <w:spacing w:before="0" w:beforeAutospacing="0" w:after="0" w:afterAutospacing="0" w:line="240" w:lineRule="auto"/>
              <w:jc w:val="center"/>
              <w:rPr>
                <w:rFonts w:ascii="Arial Narrow" w:hAnsi="Arial Narrow"/>
                <w:sz w:val="22"/>
                <w:szCs w:val="22"/>
              </w:rPr>
            </w:pPr>
          </w:p>
          <w:p w:rsidR="00E20383" w:rsidP="006D4455">
            <w:pPr>
              <w:autoSpaceDE w:val="0"/>
              <w:autoSpaceDN w:val="0"/>
              <w:bidi w:val="0"/>
              <w:spacing w:before="0" w:beforeAutospacing="0" w:after="0" w:afterAutospacing="0" w:line="240" w:lineRule="auto"/>
              <w:jc w:val="center"/>
              <w:rPr>
                <w:rFonts w:ascii="Arial Narrow" w:hAnsi="Arial Narrow"/>
                <w:sz w:val="22"/>
                <w:szCs w:val="22"/>
              </w:rPr>
            </w:pPr>
          </w:p>
          <w:p w:rsidR="00E20383" w:rsidP="006D4455">
            <w:pPr>
              <w:autoSpaceDE w:val="0"/>
              <w:autoSpaceDN w:val="0"/>
              <w:bidi w:val="0"/>
              <w:spacing w:before="0" w:beforeAutospacing="0" w:after="0" w:afterAutospacing="0" w:line="240" w:lineRule="auto"/>
              <w:jc w:val="center"/>
              <w:rPr>
                <w:rFonts w:ascii="Arial Narrow" w:hAnsi="Arial Narrow"/>
                <w:sz w:val="22"/>
                <w:szCs w:val="22"/>
              </w:rPr>
            </w:pPr>
          </w:p>
          <w:p w:rsidR="00E20383" w:rsidP="006D4455">
            <w:pPr>
              <w:autoSpaceDE w:val="0"/>
              <w:autoSpaceDN w:val="0"/>
              <w:bidi w:val="0"/>
              <w:spacing w:before="0" w:beforeAutospacing="0" w:after="0" w:afterAutospacing="0" w:line="240" w:lineRule="auto"/>
              <w:jc w:val="center"/>
              <w:rPr>
                <w:rFonts w:ascii="Arial Narrow" w:hAnsi="Arial Narrow"/>
                <w:sz w:val="22"/>
                <w:szCs w:val="22"/>
              </w:rPr>
            </w:pPr>
          </w:p>
          <w:p w:rsidR="004321C9" w:rsidP="006D4455">
            <w:pPr>
              <w:autoSpaceDE w:val="0"/>
              <w:autoSpaceDN w:val="0"/>
              <w:bidi w:val="0"/>
              <w:spacing w:before="0" w:beforeAutospacing="0" w:after="0" w:afterAutospacing="0" w:line="240" w:lineRule="auto"/>
              <w:jc w:val="center"/>
              <w:rPr>
                <w:rFonts w:ascii="Arial Narrow" w:hAnsi="Arial Narrow"/>
                <w:sz w:val="22"/>
                <w:szCs w:val="22"/>
              </w:rPr>
            </w:pPr>
            <w:r w:rsidRPr="00F408CB" w:rsidR="00F408CB">
              <w:rPr>
                <w:rFonts w:ascii="Arial Narrow" w:hAnsi="Arial Narrow"/>
                <w:sz w:val="22"/>
                <w:szCs w:val="22"/>
              </w:rPr>
              <w:t>o</w:t>
            </w:r>
            <w:r w:rsidRPr="00F408CB">
              <w:rPr>
                <w:rFonts w:ascii="Arial Narrow" w:hAnsi="Arial Narrow"/>
                <w:sz w:val="22"/>
                <w:szCs w:val="22"/>
              </w:rPr>
              <w:t>ds.2</w:t>
            </w:r>
          </w:p>
          <w:p w:rsidR="00F408CB" w:rsidP="006D4455">
            <w:pPr>
              <w:autoSpaceDE w:val="0"/>
              <w:autoSpaceDN w:val="0"/>
              <w:bidi w:val="0"/>
              <w:spacing w:before="0" w:beforeAutospacing="0" w:after="0" w:afterAutospacing="0" w:line="240" w:lineRule="auto"/>
              <w:jc w:val="center"/>
              <w:rPr>
                <w:rFonts w:ascii="Arial Narrow" w:hAnsi="Arial Narrow"/>
                <w:sz w:val="22"/>
                <w:szCs w:val="22"/>
              </w:rPr>
            </w:pPr>
          </w:p>
          <w:p w:rsidR="00F408CB" w:rsidP="006D4455">
            <w:pPr>
              <w:autoSpaceDE w:val="0"/>
              <w:autoSpaceDN w:val="0"/>
              <w:bidi w:val="0"/>
              <w:spacing w:before="0" w:beforeAutospacing="0" w:after="0" w:afterAutospacing="0" w:line="240" w:lineRule="auto"/>
              <w:jc w:val="center"/>
              <w:rPr>
                <w:rFonts w:ascii="Arial Narrow" w:hAnsi="Arial Narrow"/>
                <w:sz w:val="22"/>
                <w:szCs w:val="22"/>
              </w:rPr>
            </w:pPr>
          </w:p>
          <w:p w:rsidR="00F408CB" w:rsidP="006D4455">
            <w:pPr>
              <w:autoSpaceDE w:val="0"/>
              <w:autoSpaceDN w:val="0"/>
              <w:bidi w:val="0"/>
              <w:spacing w:before="0" w:beforeAutospacing="0" w:after="0" w:afterAutospacing="0" w:line="240" w:lineRule="auto"/>
              <w:jc w:val="center"/>
              <w:rPr>
                <w:rFonts w:ascii="Arial Narrow" w:hAnsi="Arial Narrow"/>
                <w:sz w:val="22"/>
                <w:szCs w:val="22"/>
              </w:rPr>
            </w:pPr>
          </w:p>
          <w:p w:rsidR="00F408CB" w:rsidP="006D4455">
            <w:pPr>
              <w:autoSpaceDE w:val="0"/>
              <w:autoSpaceDN w:val="0"/>
              <w:bidi w:val="0"/>
              <w:spacing w:before="0" w:beforeAutospacing="0" w:after="0" w:afterAutospacing="0" w:line="240" w:lineRule="auto"/>
              <w:jc w:val="center"/>
              <w:rPr>
                <w:rFonts w:ascii="Arial Narrow" w:hAnsi="Arial Narrow"/>
                <w:sz w:val="22"/>
                <w:szCs w:val="22"/>
              </w:rPr>
            </w:pPr>
          </w:p>
          <w:p w:rsidR="00F408CB" w:rsidP="006D4455">
            <w:pPr>
              <w:autoSpaceDE w:val="0"/>
              <w:autoSpaceDN w:val="0"/>
              <w:bidi w:val="0"/>
              <w:spacing w:before="0" w:beforeAutospacing="0" w:after="0" w:afterAutospacing="0" w:line="240" w:lineRule="auto"/>
              <w:jc w:val="center"/>
              <w:rPr>
                <w:rFonts w:ascii="Arial Narrow" w:hAnsi="Arial Narrow"/>
                <w:sz w:val="22"/>
                <w:szCs w:val="22"/>
              </w:rPr>
            </w:pPr>
          </w:p>
          <w:p w:rsidR="00F408CB" w:rsidP="006D4455">
            <w:pPr>
              <w:autoSpaceDE w:val="0"/>
              <w:autoSpaceDN w:val="0"/>
              <w:bidi w:val="0"/>
              <w:spacing w:before="0" w:beforeAutospacing="0" w:after="0" w:afterAutospacing="0" w:line="240" w:lineRule="auto"/>
              <w:jc w:val="center"/>
              <w:rPr>
                <w:rFonts w:ascii="Arial Narrow" w:hAnsi="Arial Narrow"/>
                <w:sz w:val="22"/>
                <w:szCs w:val="22"/>
              </w:rPr>
            </w:pPr>
          </w:p>
          <w:p w:rsidR="00F408CB" w:rsidP="006D4455">
            <w:pPr>
              <w:autoSpaceDE w:val="0"/>
              <w:autoSpaceDN w:val="0"/>
              <w:bidi w:val="0"/>
              <w:spacing w:before="0" w:beforeAutospacing="0" w:after="0" w:afterAutospacing="0" w:line="240" w:lineRule="auto"/>
              <w:jc w:val="center"/>
              <w:rPr>
                <w:rFonts w:ascii="Arial Narrow" w:hAnsi="Arial Narrow"/>
                <w:sz w:val="22"/>
                <w:szCs w:val="22"/>
              </w:rPr>
            </w:pPr>
          </w:p>
          <w:p w:rsidR="003D777E" w:rsidP="006D4455">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ods. 3</w:t>
            </w:r>
          </w:p>
          <w:p w:rsidR="003D777E" w:rsidP="006D4455">
            <w:pPr>
              <w:autoSpaceDE w:val="0"/>
              <w:autoSpaceDN w:val="0"/>
              <w:bidi w:val="0"/>
              <w:spacing w:before="0" w:beforeAutospacing="0" w:after="0" w:afterAutospacing="0" w:line="240" w:lineRule="auto"/>
              <w:jc w:val="center"/>
              <w:rPr>
                <w:rFonts w:ascii="Arial Narrow" w:hAnsi="Arial Narrow"/>
                <w:sz w:val="22"/>
                <w:szCs w:val="22"/>
              </w:rPr>
            </w:pPr>
          </w:p>
          <w:p w:rsidR="003D777E" w:rsidP="006D4455">
            <w:pPr>
              <w:autoSpaceDE w:val="0"/>
              <w:autoSpaceDN w:val="0"/>
              <w:bidi w:val="0"/>
              <w:spacing w:before="0" w:beforeAutospacing="0" w:after="0" w:afterAutospacing="0" w:line="240" w:lineRule="auto"/>
              <w:jc w:val="center"/>
              <w:rPr>
                <w:rFonts w:ascii="Arial Narrow" w:hAnsi="Arial Narrow"/>
                <w:sz w:val="22"/>
                <w:szCs w:val="22"/>
              </w:rPr>
            </w:pPr>
          </w:p>
          <w:p w:rsidR="003D777E" w:rsidP="006D4455">
            <w:pPr>
              <w:autoSpaceDE w:val="0"/>
              <w:autoSpaceDN w:val="0"/>
              <w:bidi w:val="0"/>
              <w:spacing w:before="0" w:beforeAutospacing="0" w:after="0" w:afterAutospacing="0" w:line="240" w:lineRule="auto"/>
              <w:jc w:val="center"/>
              <w:rPr>
                <w:rFonts w:ascii="Arial Narrow" w:hAnsi="Arial Narrow"/>
                <w:sz w:val="22"/>
                <w:szCs w:val="22"/>
              </w:rPr>
            </w:pPr>
          </w:p>
          <w:p w:rsidR="003D777E" w:rsidP="00F408CB">
            <w:pPr>
              <w:autoSpaceDE w:val="0"/>
              <w:autoSpaceDN w:val="0"/>
              <w:bidi w:val="0"/>
              <w:spacing w:before="0" w:beforeAutospacing="0" w:after="0" w:afterAutospacing="0" w:line="240" w:lineRule="auto"/>
              <w:rPr>
                <w:rFonts w:ascii="Arial Narrow" w:hAnsi="Arial Narrow"/>
                <w:sz w:val="22"/>
                <w:szCs w:val="22"/>
              </w:rPr>
            </w:pPr>
          </w:p>
          <w:p w:rsidR="003D777E" w:rsidRPr="007C2FF8" w:rsidP="003D777E">
            <w:pPr>
              <w:autoSpaceDE w:val="0"/>
              <w:autoSpaceDN w:val="0"/>
              <w:bidi w:val="0"/>
              <w:spacing w:before="0" w:beforeAutospacing="0" w:after="0" w:afterAutospacing="0" w:line="240" w:lineRule="auto"/>
              <w:jc w:val="center"/>
              <w:rPr>
                <w:rFonts w:ascii="Arial Narrow" w:hAnsi="Arial Narrow"/>
                <w:sz w:val="22"/>
                <w:szCs w:val="22"/>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D4455" w:rsidP="006D4455">
            <w:pPr>
              <w:pStyle w:val="BodyText2"/>
              <w:bidi w:val="0"/>
              <w:spacing w:after="0" w:line="240" w:lineRule="exact"/>
              <w:jc w:val="left"/>
              <w:rPr>
                <w:rFonts w:ascii="Arial Narrow" w:hAnsi="Arial Narrow"/>
                <w:sz w:val="22"/>
                <w:szCs w:val="22"/>
              </w:rPr>
            </w:pPr>
          </w:p>
          <w:p w:rsidR="00E20383" w:rsidRPr="00E20383" w:rsidP="00E20383">
            <w:pPr>
              <w:pStyle w:val="BodyText2"/>
              <w:bidi w:val="0"/>
              <w:spacing w:after="0" w:line="240" w:lineRule="exact"/>
              <w:jc w:val="both"/>
              <w:rPr>
                <w:rFonts w:ascii="Arial Narrow" w:hAnsi="Arial Narrow"/>
                <w:sz w:val="22"/>
                <w:szCs w:val="22"/>
              </w:rPr>
            </w:pPr>
            <w:r w:rsidRPr="00E20383">
              <w:rPr>
                <w:rFonts w:ascii="Arial Narrow" w:hAnsi="Arial Narrow"/>
                <w:sz w:val="22"/>
                <w:szCs w:val="22"/>
              </w:rPr>
              <w:t>Členom burzy môže byť len obchodník s cennými papiermi alebo zahraničný obchodník s cennými papiermi, banka alebo zahraničná banka a iná osoba, ak</w:t>
            </w:r>
          </w:p>
          <w:p w:rsidR="00E20383" w:rsidRPr="00E20383" w:rsidP="00E20383">
            <w:pPr>
              <w:pStyle w:val="BodyText2"/>
              <w:bidi w:val="0"/>
              <w:spacing w:after="0" w:line="240" w:lineRule="exact"/>
              <w:jc w:val="both"/>
              <w:rPr>
                <w:rFonts w:ascii="Arial Narrow" w:hAnsi="Arial Narrow"/>
                <w:sz w:val="22"/>
                <w:szCs w:val="22"/>
              </w:rPr>
            </w:pPr>
            <w:r w:rsidRPr="00E20383">
              <w:rPr>
                <w:rFonts w:ascii="Arial Narrow" w:hAnsi="Arial Narrow"/>
                <w:sz w:val="22"/>
                <w:szCs w:val="22"/>
              </w:rPr>
              <w:t>a) je odborne spôsobilá na obchodovanie na burze podľa požiadaviek určených burzou v burzových pravidlách,</w:t>
            </w:r>
          </w:p>
          <w:p w:rsidR="00E20383" w:rsidRPr="00E20383" w:rsidP="00E20383">
            <w:pPr>
              <w:pStyle w:val="BodyText2"/>
              <w:bidi w:val="0"/>
              <w:spacing w:after="0" w:line="240" w:lineRule="exact"/>
              <w:jc w:val="both"/>
              <w:rPr>
                <w:rFonts w:ascii="Arial Narrow" w:hAnsi="Arial Narrow"/>
                <w:sz w:val="22"/>
                <w:szCs w:val="22"/>
              </w:rPr>
            </w:pPr>
            <w:r w:rsidRPr="00E20383">
              <w:rPr>
                <w:rFonts w:ascii="Arial Narrow" w:hAnsi="Arial Narrow"/>
                <w:sz w:val="22"/>
                <w:szCs w:val="22"/>
              </w:rPr>
              <w:t xml:space="preserve"> </w:t>
            </w:r>
          </w:p>
          <w:p w:rsidR="00E20383" w:rsidRPr="00E20383" w:rsidP="00E20383">
            <w:pPr>
              <w:pStyle w:val="BodyText2"/>
              <w:bidi w:val="0"/>
              <w:spacing w:after="0" w:line="240" w:lineRule="exact"/>
              <w:jc w:val="both"/>
              <w:rPr>
                <w:rFonts w:ascii="Arial Narrow" w:hAnsi="Arial Narrow"/>
                <w:sz w:val="22"/>
                <w:szCs w:val="22"/>
              </w:rPr>
            </w:pPr>
            <w:r w:rsidRPr="00E20383">
              <w:rPr>
                <w:rFonts w:ascii="Arial Narrow" w:hAnsi="Arial Narrow"/>
                <w:sz w:val="22"/>
                <w:szCs w:val="22"/>
              </w:rPr>
              <w:t>b) spĺňa organizačné požiadavky určené burzou v burzových pravidlách,</w:t>
            </w:r>
          </w:p>
          <w:p w:rsidR="00E20383" w:rsidRPr="00E20383" w:rsidP="00E20383">
            <w:pPr>
              <w:pStyle w:val="BodyText2"/>
              <w:bidi w:val="0"/>
              <w:spacing w:after="0" w:line="240" w:lineRule="exact"/>
              <w:jc w:val="both"/>
              <w:rPr>
                <w:rFonts w:ascii="Arial Narrow" w:hAnsi="Arial Narrow"/>
                <w:sz w:val="22"/>
                <w:szCs w:val="22"/>
              </w:rPr>
            </w:pPr>
            <w:r w:rsidRPr="00E20383">
              <w:rPr>
                <w:rFonts w:ascii="Arial Narrow" w:hAnsi="Arial Narrow"/>
                <w:sz w:val="22"/>
                <w:szCs w:val="22"/>
              </w:rPr>
              <w:t xml:space="preserve"> </w:t>
            </w:r>
          </w:p>
          <w:p w:rsidR="005F4EBB" w:rsidP="00E20383">
            <w:pPr>
              <w:pStyle w:val="BodyText2"/>
              <w:bidi w:val="0"/>
              <w:spacing w:after="0" w:line="240" w:lineRule="exact"/>
              <w:jc w:val="both"/>
              <w:rPr>
                <w:rFonts w:ascii="Arial Narrow" w:hAnsi="Arial Narrow"/>
                <w:sz w:val="22"/>
                <w:szCs w:val="22"/>
              </w:rPr>
            </w:pPr>
            <w:r w:rsidRPr="00E20383" w:rsidR="00E20383">
              <w:rPr>
                <w:rFonts w:ascii="Arial Narrow" w:hAnsi="Arial Narrow"/>
                <w:sz w:val="22"/>
                <w:szCs w:val="22"/>
              </w:rPr>
              <w:t>c) má dostatočné zdroje na úlohy spojené s členstvom vrátane finančných požiadaviek na zabezpečenie vyrovnania burzových obchodov určených burzou.</w:t>
            </w:r>
          </w:p>
          <w:p w:rsidR="004321C9" w:rsidP="00E20383">
            <w:pPr>
              <w:pStyle w:val="BodyText2"/>
              <w:bidi w:val="0"/>
              <w:spacing w:after="0" w:line="240" w:lineRule="exact"/>
              <w:jc w:val="both"/>
              <w:rPr>
                <w:rFonts w:ascii="Arial Narrow" w:hAnsi="Arial Narrow"/>
                <w:sz w:val="22"/>
                <w:szCs w:val="22"/>
              </w:rPr>
            </w:pPr>
          </w:p>
          <w:p w:rsidR="00F408CB" w:rsidP="00E20383">
            <w:pPr>
              <w:pStyle w:val="BodyText2"/>
              <w:bidi w:val="0"/>
              <w:spacing w:after="0" w:line="240" w:lineRule="exact"/>
              <w:jc w:val="both"/>
              <w:rPr>
                <w:rFonts w:ascii="Arial Narrow" w:hAnsi="Arial Narrow"/>
                <w:sz w:val="22"/>
                <w:szCs w:val="22"/>
              </w:rPr>
            </w:pPr>
            <w:r w:rsidRPr="00F408CB">
              <w:rPr>
                <w:rFonts w:ascii="Arial Narrow" w:hAnsi="Arial Narrow"/>
                <w:sz w:val="22"/>
                <w:szCs w:val="22"/>
              </w:rPr>
              <w:t>Členstvo udeľuje burza na žiadosť osoby podľa odseku 1. Ak sú splnené všetky podmienky podľa odseku 1 a ak nie sú známe skutočnosti, ktoré by v prípade udelenia členstva mohli viesť k poškodeniu investorov alebo k vážnemu ohrozeniu ich záujmov, alebo k ohrozeniu dôležitého verejného záujmu, je burza povinná udeliť žiadateľovi členstvo.</w:t>
            </w:r>
          </w:p>
          <w:p w:rsidR="003D777E" w:rsidRPr="003D777E" w:rsidP="00357C7E">
            <w:pPr>
              <w:bidi w:val="0"/>
              <w:spacing w:line="240" w:lineRule="auto"/>
              <w:jc w:val="both"/>
              <w:rPr>
                <w:rFonts w:ascii="Arial Narrow" w:hAnsi="Arial Narrow"/>
                <w:sz w:val="22"/>
                <w:szCs w:val="22"/>
              </w:rPr>
            </w:pPr>
            <w:r w:rsidRPr="003D777E">
              <w:rPr>
                <w:rFonts w:ascii="Arial Narrow" w:hAnsi="Arial Narrow"/>
                <w:sz w:val="22"/>
                <w:szCs w:val="22"/>
              </w:rPr>
              <w:t xml:space="preserve">Burza musí umožniť členom burzy aj prístup na diaľku na obchodovanie na ňou organizovanom trhu za podmienok určených burzovými pravidlami; na tento účel je burza oprávnená poskytovať členom burzy potrebné vybavenie. </w:t>
            </w:r>
          </w:p>
          <w:p w:rsidR="003D777E" w:rsidP="006D4455">
            <w:pPr>
              <w:pStyle w:val="BodyText2"/>
              <w:bidi w:val="0"/>
              <w:spacing w:after="0" w:line="240" w:lineRule="exact"/>
              <w:jc w:val="left"/>
              <w:rPr>
                <w:rFonts w:ascii="Arial Narrow" w:hAnsi="Arial Narrow"/>
                <w:sz w:val="22"/>
                <w:szCs w:val="22"/>
              </w:rPr>
            </w:pPr>
          </w:p>
          <w:p w:rsidR="005F4EBB" w:rsidRPr="003D777E" w:rsidP="006D4455">
            <w:pPr>
              <w:pStyle w:val="BodyText2"/>
              <w:bidi w:val="0"/>
              <w:spacing w:after="0" w:line="240" w:lineRule="exact"/>
              <w:jc w:val="left"/>
              <w:rPr>
                <w:rFonts w:ascii="Arial Narrow" w:hAnsi="Arial Narrow"/>
                <w:sz w:val="22"/>
                <w:szCs w:val="22"/>
              </w:rPr>
            </w:pPr>
          </w:p>
          <w:p w:rsidR="003D777E" w:rsidRPr="007C2FF8" w:rsidP="005F4EBB">
            <w:pPr>
              <w:pStyle w:val="BodyText2"/>
              <w:bidi w:val="0"/>
              <w:spacing w:after="0" w:line="240" w:lineRule="exact"/>
              <w:jc w:val="both"/>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00357C7E">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pStyle w:val="Heading1"/>
              <w:bidi w:val="0"/>
              <w:spacing w:after="0" w:line="240" w:lineRule="auto"/>
              <w:rPr>
                <w:rFonts w:ascii="Arial Narrow" w:hAnsi="Arial Narrow"/>
                <w:b w:val="0"/>
                <w:bCs w:val="0"/>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čl.37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pStyle w:val="CM4"/>
              <w:bidi w:val="0"/>
              <w:spacing w:after="60" w:line="240" w:lineRule="auto"/>
              <w:rPr>
                <w:rFonts w:ascii="Arial Narrow" w:hAnsi="Arial Narrow"/>
                <w:b/>
                <w:bCs/>
                <w:sz w:val="22"/>
                <w:szCs w:val="22"/>
              </w:rPr>
            </w:pPr>
            <w:r w:rsidRPr="007C2FF8">
              <w:rPr>
                <w:rFonts w:ascii="Arial Narrow" w:hAnsi="Arial Narrow"/>
                <w:b/>
                <w:bCs/>
                <w:sz w:val="22"/>
                <w:szCs w:val="22"/>
              </w:rPr>
              <w:t>Prístup k systémom CCP, systémom zúčtovania a vyrovnania a právo určiť systém vyrovnania</w:t>
            </w:r>
          </w:p>
          <w:p w:rsidR="006D4455" w:rsidRPr="002C28AA"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1.   </w:t>
            </w:r>
            <w:r w:rsidRPr="002C28AA">
              <w:rPr>
                <w:rFonts w:ascii="Arial Narrow" w:hAnsi="Arial Narrow"/>
                <w:sz w:val="22"/>
                <w:szCs w:val="22"/>
              </w:rPr>
              <w:t>Bez toho, aby boli dotknuté hlavy III, IV alebo V nariadenia (EÚ) č. 648/2012, členské štáty vyžadujú, aby investičné spoločnosti z iných členských štátov mali právo na priamy a nepriamy prístup k systémom CCP, systémom zúčtovania a vyrovnania na ich územiach na účely finalizácie alebo zabezpečenia finalizácie transakcií s finančnými nástrojmi.</w:t>
            </w:r>
          </w:p>
          <w:p w:rsidR="006D4455" w:rsidRPr="007C2FF8" w:rsidP="006D4455">
            <w:pPr>
              <w:pStyle w:val="CM4"/>
              <w:bidi w:val="0"/>
              <w:spacing w:before="60" w:after="60" w:line="240" w:lineRule="auto"/>
              <w:rPr>
                <w:rFonts w:ascii="Arial Narrow" w:hAnsi="Arial Narrow"/>
                <w:sz w:val="22"/>
                <w:szCs w:val="22"/>
              </w:rPr>
            </w:pPr>
            <w:r w:rsidRPr="002C28AA">
              <w:rPr>
                <w:rFonts w:ascii="Arial Narrow" w:hAnsi="Arial Narrow"/>
                <w:sz w:val="22"/>
                <w:szCs w:val="22"/>
              </w:rPr>
              <w:t>Členské štáty vyžadujú, aby priamy a nepriamy prístup týchto investičných spoločností k takýmto systémom podliehal rovnakým nediskriminačným, transparentným a objektívnym kritériám, ako sa uplatňujú na miestnych členov alebo účastníkov. Členské štáty neobmedzia používanie týchto systémov na zúčtovanie a vyrovnanie transakcií s finančnými nástrojmi uskutočnenými na obchodnom mieste na svojom území.</w:t>
            </w: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2.   Členské štáty vyžadujú, aby regulované trhy na ich území ponúkli všetkých svojim členom alebo účastníkom právo určiť systém vyrovnania transakcií s finančnými nástrojmi uskutočnenými na tomto regulovanom trhu za predpokladu splnenia týchto podmienok:</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75"/>
              <w:gridCol w:w="646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a)</w:t>
                  </w:r>
                </w:p>
              </w:tc>
              <w:tc>
                <w:tcPr>
                  <w:tcW w:w="64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takéto prepojenia a mechanizmy medzi určeným systémom vyrovnania a akýmkoľvek iným systémom sú nevyhnutné na zabezpečenie účinného a hospodárneho vyrovnania príslušnej transakcie;</w:t>
                  </w:r>
                </w:p>
              </w:tc>
            </w:tr>
          </w:tbl>
          <w:p w:rsidR="006D4455" w:rsidRPr="007C2FF8" w:rsidP="006D4455">
            <w:pPr>
              <w:pStyle w:val="CM4"/>
              <w:bidi w:val="0"/>
              <w:spacing w:before="60" w:after="60" w:line="240" w:lineRule="auto"/>
              <w:rPr>
                <w:rFonts w:ascii="Arial Narrow" w:hAnsi="Arial Narrow"/>
                <w:vanish/>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6"/>
              <w:gridCol w:w="65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b)</w:t>
                  </w:r>
                </w:p>
              </w:tc>
              <w:tc>
                <w:tcPr>
                  <w:tcW w:w="8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príslušný orgán zodpovedný za dohľad nad regulovaným trhom súhlasí, že technické podmienky na vyrovnanie transakcií uzavretých na regulovanom trhu cez iný systém vyrovnania, než bol určený regulovaným trhom, sú také, že umožňujú hladké a riadne fungovanie finančných trhov.</w:t>
                  </w:r>
                </w:p>
              </w:tc>
            </w:tr>
          </w:tbl>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Týmto hodnotením príslušného orgánu regulovaného trhu nie sú dotknuté právomoci národných centrálnych bánk ako dozorných orgánov nad systémami vyrovnania alebo iných orgánov dohľadu s právomocami týkajúcimi sa takýchto systémov. Príslušný orgán zohľadní dozor/dohľad, ktorý už tieto inštitúcie vykonávajú, aby sa predišl</w:t>
            </w:r>
            <w:r w:rsidR="007206A0">
              <w:rPr>
                <w:rFonts w:ascii="Arial Narrow" w:hAnsi="Arial Narrow"/>
                <w:sz w:val="22"/>
                <w:szCs w:val="22"/>
              </w:rPr>
              <w:t>o zbytočnej duplicite kontroly.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9E1A2C" w:rsidP="00CF6504">
            <w:pPr>
              <w:autoSpaceDE w:val="0"/>
              <w:autoSpaceDN w:val="0"/>
              <w:bidi w:val="0"/>
              <w:spacing w:before="0" w:beforeAutospacing="0" w:after="0" w:afterAutospacing="0" w:line="240" w:lineRule="auto"/>
              <w:jc w:val="center"/>
              <w:rPr>
                <w:rFonts w:ascii="Arial Narrow" w:hAnsi="Arial Narrow"/>
                <w:sz w:val="22"/>
                <w:szCs w:val="22"/>
              </w:rPr>
            </w:pPr>
          </w:p>
          <w:p w:rsidR="00C649EE" w:rsidP="00CF6504">
            <w:pPr>
              <w:autoSpaceDE w:val="0"/>
              <w:autoSpaceDN w:val="0"/>
              <w:bidi w:val="0"/>
              <w:spacing w:before="0" w:beforeAutospacing="0" w:after="0" w:afterAutospacing="0" w:line="240" w:lineRule="auto"/>
              <w:jc w:val="center"/>
              <w:rPr>
                <w:rFonts w:ascii="Arial Narrow" w:hAnsi="Arial Narrow"/>
                <w:sz w:val="22"/>
                <w:szCs w:val="22"/>
              </w:rPr>
            </w:pPr>
            <w:r w:rsidRPr="002C28AA">
              <w:rPr>
                <w:rFonts w:ascii="Arial Narrow" w:hAnsi="Arial Narrow"/>
                <w:sz w:val="22"/>
                <w:szCs w:val="22"/>
              </w:rPr>
              <w:t>566/2001</w:t>
            </w:r>
          </w:p>
          <w:p w:rsidR="009E1A2C" w:rsidP="00CF6504">
            <w:pPr>
              <w:autoSpaceDE w:val="0"/>
              <w:autoSpaceDN w:val="0"/>
              <w:bidi w:val="0"/>
              <w:spacing w:before="0" w:beforeAutospacing="0" w:after="0" w:afterAutospacing="0" w:line="240" w:lineRule="auto"/>
              <w:jc w:val="center"/>
              <w:rPr>
                <w:rFonts w:ascii="Arial Narrow" w:hAnsi="Arial Narrow"/>
                <w:sz w:val="22"/>
                <w:szCs w:val="22"/>
              </w:rPr>
            </w:pPr>
          </w:p>
          <w:p w:rsidR="009E1A2C" w:rsidP="00CF6504">
            <w:pPr>
              <w:autoSpaceDE w:val="0"/>
              <w:autoSpaceDN w:val="0"/>
              <w:bidi w:val="0"/>
              <w:spacing w:before="0" w:beforeAutospacing="0" w:after="0" w:afterAutospacing="0" w:line="240" w:lineRule="auto"/>
              <w:jc w:val="center"/>
              <w:rPr>
                <w:rFonts w:ascii="Arial Narrow" w:hAnsi="Arial Narrow"/>
                <w:sz w:val="22"/>
                <w:szCs w:val="22"/>
              </w:rPr>
            </w:pPr>
          </w:p>
          <w:p w:rsidR="009E1A2C" w:rsidP="00CF6504">
            <w:pPr>
              <w:autoSpaceDE w:val="0"/>
              <w:autoSpaceDN w:val="0"/>
              <w:bidi w:val="0"/>
              <w:spacing w:before="0" w:beforeAutospacing="0" w:after="0" w:afterAutospacing="0" w:line="240" w:lineRule="auto"/>
              <w:jc w:val="center"/>
              <w:rPr>
                <w:rFonts w:ascii="Arial Narrow" w:hAnsi="Arial Narrow"/>
                <w:sz w:val="22"/>
                <w:szCs w:val="22"/>
              </w:rPr>
            </w:pPr>
          </w:p>
          <w:p w:rsidR="009E1A2C" w:rsidP="00CF6504">
            <w:pPr>
              <w:autoSpaceDE w:val="0"/>
              <w:autoSpaceDN w:val="0"/>
              <w:bidi w:val="0"/>
              <w:spacing w:before="0" w:beforeAutospacing="0" w:after="0" w:afterAutospacing="0" w:line="240" w:lineRule="auto"/>
              <w:jc w:val="center"/>
              <w:rPr>
                <w:rFonts w:ascii="Arial Narrow" w:hAnsi="Arial Narrow"/>
                <w:sz w:val="22"/>
                <w:szCs w:val="22"/>
              </w:rPr>
            </w:pPr>
          </w:p>
          <w:p w:rsidR="009E1A2C" w:rsidP="00CF6504">
            <w:pPr>
              <w:autoSpaceDE w:val="0"/>
              <w:autoSpaceDN w:val="0"/>
              <w:bidi w:val="0"/>
              <w:spacing w:before="0" w:beforeAutospacing="0" w:after="0" w:afterAutospacing="0" w:line="240" w:lineRule="auto"/>
              <w:jc w:val="center"/>
              <w:rPr>
                <w:rFonts w:ascii="Arial Narrow" w:hAnsi="Arial Narrow"/>
                <w:sz w:val="22"/>
                <w:szCs w:val="22"/>
              </w:rPr>
            </w:pPr>
          </w:p>
          <w:p w:rsidR="009E1A2C" w:rsidP="00CF6504">
            <w:pPr>
              <w:autoSpaceDE w:val="0"/>
              <w:autoSpaceDN w:val="0"/>
              <w:bidi w:val="0"/>
              <w:spacing w:before="0" w:beforeAutospacing="0" w:after="0" w:afterAutospacing="0" w:line="240" w:lineRule="auto"/>
              <w:jc w:val="center"/>
              <w:rPr>
                <w:rFonts w:ascii="Arial Narrow" w:hAnsi="Arial Narrow"/>
                <w:sz w:val="22"/>
                <w:szCs w:val="22"/>
              </w:rPr>
            </w:pPr>
          </w:p>
          <w:p w:rsidR="009E1A2C" w:rsidP="00CF6504">
            <w:pPr>
              <w:autoSpaceDE w:val="0"/>
              <w:autoSpaceDN w:val="0"/>
              <w:bidi w:val="0"/>
              <w:spacing w:before="0" w:beforeAutospacing="0" w:after="0" w:afterAutospacing="0" w:line="240" w:lineRule="auto"/>
              <w:jc w:val="center"/>
              <w:rPr>
                <w:rFonts w:ascii="Arial Narrow" w:hAnsi="Arial Narrow"/>
                <w:sz w:val="22"/>
                <w:szCs w:val="22"/>
              </w:rPr>
            </w:pPr>
          </w:p>
          <w:p w:rsidR="009E1A2C" w:rsidP="00CF6504">
            <w:pPr>
              <w:autoSpaceDE w:val="0"/>
              <w:autoSpaceDN w:val="0"/>
              <w:bidi w:val="0"/>
              <w:spacing w:before="0" w:beforeAutospacing="0" w:after="0" w:afterAutospacing="0" w:line="240" w:lineRule="auto"/>
              <w:jc w:val="center"/>
              <w:rPr>
                <w:rFonts w:ascii="Arial Narrow" w:hAnsi="Arial Narrow"/>
                <w:sz w:val="22"/>
                <w:szCs w:val="22"/>
              </w:rPr>
            </w:pPr>
          </w:p>
          <w:p w:rsidR="009E1A2C" w:rsidP="00CF6504">
            <w:pPr>
              <w:autoSpaceDE w:val="0"/>
              <w:autoSpaceDN w:val="0"/>
              <w:bidi w:val="0"/>
              <w:spacing w:before="0" w:beforeAutospacing="0" w:after="0" w:afterAutospacing="0" w:line="240" w:lineRule="auto"/>
              <w:jc w:val="center"/>
              <w:rPr>
                <w:rFonts w:ascii="Arial Narrow" w:hAnsi="Arial Narrow"/>
                <w:sz w:val="22"/>
                <w:szCs w:val="22"/>
              </w:rPr>
            </w:pPr>
          </w:p>
          <w:p w:rsidR="009E1A2C" w:rsidP="00CF6504">
            <w:pPr>
              <w:autoSpaceDE w:val="0"/>
              <w:autoSpaceDN w:val="0"/>
              <w:bidi w:val="0"/>
              <w:spacing w:before="0" w:beforeAutospacing="0" w:after="0" w:afterAutospacing="0" w:line="240" w:lineRule="auto"/>
              <w:jc w:val="center"/>
              <w:rPr>
                <w:rFonts w:ascii="Arial Narrow" w:hAnsi="Arial Narrow"/>
                <w:sz w:val="22"/>
                <w:szCs w:val="22"/>
              </w:rPr>
            </w:pPr>
          </w:p>
          <w:p w:rsidR="009E1A2C" w:rsidP="00CF6504">
            <w:pPr>
              <w:autoSpaceDE w:val="0"/>
              <w:autoSpaceDN w:val="0"/>
              <w:bidi w:val="0"/>
              <w:spacing w:before="0" w:beforeAutospacing="0" w:after="0" w:afterAutospacing="0" w:line="240" w:lineRule="auto"/>
              <w:jc w:val="center"/>
              <w:rPr>
                <w:rFonts w:ascii="Arial Narrow" w:hAnsi="Arial Narrow"/>
                <w:sz w:val="22"/>
                <w:szCs w:val="22"/>
              </w:rPr>
            </w:pPr>
          </w:p>
          <w:p w:rsidR="009E1A2C" w:rsidP="00CF6504">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429/2002</w:t>
            </w:r>
          </w:p>
          <w:p w:rsidR="009E1A2C" w:rsidP="00CF6504">
            <w:pPr>
              <w:autoSpaceDE w:val="0"/>
              <w:autoSpaceDN w:val="0"/>
              <w:bidi w:val="0"/>
              <w:spacing w:before="0" w:beforeAutospacing="0" w:after="0" w:afterAutospacing="0" w:line="240" w:lineRule="auto"/>
              <w:jc w:val="center"/>
              <w:rPr>
                <w:rFonts w:ascii="Arial Narrow" w:hAnsi="Arial Narrow"/>
                <w:sz w:val="22"/>
                <w:szCs w:val="22"/>
              </w:rPr>
            </w:pPr>
          </w:p>
          <w:p w:rsidR="009E1A2C" w:rsidP="00CF6504">
            <w:pPr>
              <w:autoSpaceDE w:val="0"/>
              <w:autoSpaceDN w:val="0"/>
              <w:bidi w:val="0"/>
              <w:spacing w:before="0" w:beforeAutospacing="0" w:after="0" w:afterAutospacing="0" w:line="240" w:lineRule="auto"/>
              <w:jc w:val="center"/>
              <w:rPr>
                <w:rFonts w:ascii="Arial Narrow" w:hAnsi="Arial Narrow"/>
                <w:sz w:val="22"/>
                <w:szCs w:val="22"/>
              </w:rPr>
            </w:pPr>
          </w:p>
          <w:p w:rsidR="009E1A2C" w:rsidRPr="007C2FF8" w:rsidP="00CF6504">
            <w:pPr>
              <w:autoSpaceDE w:val="0"/>
              <w:autoSpaceDN w:val="0"/>
              <w:bidi w:val="0"/>
              <w:spacing w:before="0" w:beforeAutospacing="0" w:after="0" w:afterAutospacing="0" w:line="240" w:lineRule="auto"/>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649EE" w:rsidP="00CF6504">
            <w:pPr>
              <w:autoSpaceDE w:val="0"/>
              <w:autoSpaceDN w:val="0"/>
              <w:bidi w:val="0"/>
              <w:spacing w:before="0" w:beforeAutospacing="0" w:after="0" w:afterAutospacing="0" w:line="240" w:lineRule="auto"/>
              <w:jc w:val="center"/>
              <w:rPr>
                <w:rFonts w:ascii="Arial Narrow" w:hAnsi="Arial Narrow"/>
                <w:sz w:val="22"/>
                <w:szCs w:val="22"/>
              </w:rPr>
            </w:pPr>
          </w:p>
          <w:p w:rsidR="00C649EE" w:rsidP="00CF6504">
            <w:pPr>
              <w:autoSpaceDE w:val="0"/>
              <w:autoSpaceDN w:val="0"/>
              <w:bidi w:val="0"/>
              <w:spacing w:before="0" w:beforeAutospacing="0" w:after="0" w:afterAutospacing="0" w:line="240" w:lineRule="auto"/>
              <w:jc w:val="center"/>
              <w:rPr>
                <w:rFonts w:ascii="Arial Narrow" w:hAnsi="Arial Narrow"/>
                <w:sz w:val="22"/>
                <w:szCs w:val="22"/>
              </w:rPr>
            </w:pPr>
            <w:r w:rsidRPr="002C28AA">
              <w:rPr>
                <w:rFonts w:ascii="Arial Narrow" w:hAnsi="Arial Narrow"/>
                <w:sz w:val="22"/>
                <w:szCs w:val="22"/>
              </w:rPr>
              <w:t>§ 104 ods.1</w:t>
            </w:r>
          </w:p>
          <w:p w:rsidR="00CF6504" w:rsidP="00CF6504">
            <w:pPr>
              <w:autoSpaceDE w:val="0"/>
              <w:autoSpaceDN w:val="0"/>
              <w:bidi w:val="0"/>
              <w:spacing w:before="0" w:beforeAutospacing="0" w:after="0" w:afterAutospacing="0" w:line="240" w:lineRule="auto"/>
              <w:jc w:val="center"/>
              <w:rPr>
                <w:rFonts w:ascii="Arial Narrow" w:hAnsi="Arial Narrow"/>
                <w:sz w:val="22"/>
                <w:szCs w:val="22"/>
              </w:rPr>
            </w:pPr>
          </w:p>
          <w:p w:rsidR="00CF6504" w:rsidP="00CF6504">
            <w:pPr>
              <w:autoSpaceDE w:val="0"/>
              <w:autoSpaceDN w:val="0"/>
              <w:bidi w:val="0"/>
              <w:spacing w:before="0" w:beforeAutospacing="0" w:after="0" w:afterAutospacing="0" w:line="240" w:lineRule="auto"/>
              <w:jc w:val="center"/>
              <w:rPr>
                <w:rFonts w:ascii="Arial Narrow" w:hAnsi="Arial Narrow"/>
                <w:sz w:val="22"/>
                <w:szCs w:val="22"/>
              </w:rPr>
            </w:pPr>
          </w:p>
          <w:p w:rsidR="00CF6504" w:rsidP="00CF6504">
            <w:pPr>
              <w:autoSpaceDE w:val="0"/>
              <w:autoSpaceDN w:val="0"/>
              <w:bidi w:val="0"/>
              <w:spacing w:before="0" w:beforeAutospacing="0" w:after="0" w:afterAutospacing="0" w:line="240" w:lineRule="auto"/>
              <w:jc w:val="center"/>
              <w:rPr>
                <w:rFonts w:ascii="Arial Narrow" w:hAnsi="Arial Narrow"/>
                <w:sz w:val="22"/>
                <w:szCs w:val="22"/>
              </w:rPr>
            </w:pPr>
          </w:p>
          <w:p w:rsidR="00CF6504" w:rsidP="00CF6504">
            <w:pPr>
              <w:autoSpaceDE w:val="0"/>
              <w:autoSpaceDN w:val="0"/>
              <w:bidi w:val="0"/>
              <w:spacing w:before="0" w:beforeAutospacing="0" w:after="0" w:afterAutospacing="0" w:line="240" w:lineRule="auto"/>
              <w:jc w:val="center"/>
              <w:rPr>
                <w:rFonts w:ascii="Arial Narrow" w:hAnsi="Arial Narrow"/>
                <w:sz w:val="22"/>
                <w:szCs w:val="22"/>
              </w:rPr>
            </w:pPr>
          </w:p>
          <w:p w:rsidR="00CF6504" w:rsidP="00CF6504">
            <w:pPr>
              <w:autoSpaceDE w:val="0"/>
              <w:autoSpaceDN w:val="0"/>
              <w:bidi w:val="0"/>
              <w:spacing w:before="0" w:beforeAutospacing="0" w:after="0" w:afterAutospacing="0" w:line="240" w:lineRule="auto"/>
              <w:jc w:val="center"/>
              <w:rPr>
                <w:rFonts w:ascii="Arial Narrow" w:hAnsi="Arial Narrow"/>
                <w:sz w:val="22"/>
                <w:szCs w:val="22"/>
              </w:rPr>
            </w:pPr>
          </w:p>
          <w:p w:rsidR="009E1A2C" w:rsidP="00CF6504">
            <w:pPr>
              <w:autoSpaceDE w:val="0"/>
              <w:autoSpaceDN w:val="0"/>
              <w:bidi w:val="0"/>
              <w:spacing w:before="0" w:beforeAutospacing="0" w:after="0" w:afterAutospacing="0" w:line="240" w:lineRule="auto"/>
              <w:jc w:val="center"/>
              <w:rPr>
                <w:rFonts w:ascii="Arial Narrow" w:hAnsi="Arial Narrow"/>
                <w:sz w:val="22"/>
                <w:szCs w:val="22"/>
              </w:rPr>
            </w:pPr>
          </w:p>
          <w:p w:rsidR="00C649EE" w:rsidP="00CF6504">
            <w:pPr>
              <w:autoSpaceDE w:val="0"/>
              <w:autoSpaceDN w:val="0"/>
              <w:bidi w:val="0"/>
              <w:spacing w:before="0" w:beforeAutospacing="0" w:after="0" w:afterAutospacing="0" w:line="240" w:lineRule="auto"/>
              <w:jc w:val="center"/>
              <w:rPr>
                <w:rFonts w:ascii="Arial Narrow" w:hAnsi="Arial Narrow"/>
                <w:sz w:val="22"/>
                <w:szCs w:val="22"/>
              </w:rPr>
            </w:pPr>
          </w:p>
          <w:p w:rsidR="009E1A2C" w:rsidP="00CF6504">
            <w:pPr>
              <w:autoSpaceDE w:val="0"/>
              <w:autoSpaceDN w:val="0"/>
              <w:bidi w:val="0"/>
              <w:spacing w:before="0" w:beforeAutospacing="0" w:after="0" w:afterAutospacing="0" w:line="240" w:lineRule="auto"/>
              <w:jc w:val="center"/>
              <w:rPr>
                <w:rFonts w:ascii="Arial Narrow" w:hAnsi="Arial Narrow"/>
                <w:sz w:val="22"/>
                <w:szCs w:val="22"/>
              </w:rPr>
            </w:pPr>
          </w:p>
          <w:p w:rsidR="009E1A2C" w:rsidP="00CF6504">
            <w:pPr>
              <w:autoSpaceDE w:val="0"/>
              <w:autoSpaceDN w:val="0"/>
              <w:bidi w:val="0"/>
              <w:spacing w:before="0" w:beforeAutospacing="0" w:after="0" w:afterAutospacing="0" w:line="240" w:lineRule="auto"/>
              <w:jc w:val="center"/>
              <w:rPr>
                <w:rFonts w:ascii="Arial Narrow" w:hAnsi="Arial Narrow"/>
                <w:sz w:val="22"/>
                <w:szCs w:val="22"/>
              </w:rPr>
            </w:pPr>
          </w:p>
          <w:p w:rsidR="009E1A2C" w:rsidP="00CF6504">
            <w:pPr>
              <w:autoSpaceDE w:val="0"/>
              <w:autoSpaceDN w:val="0"/>
              <w:bidi w:val="0"/>
              <w:spacing w:before="0" w:beforeAutospacing="0" w:after="0" w:afterAutospacing="0" w:line="240" w:lineRule="auto"/>
              <w:jc w:val="center"/>
              <w:rPr>
                <w:rFonts w:ascii="Arial Narrow" w:hAnsi="Arial Narrow"/>
                <w:sz w:val="22"/>
                <w:szCs w:val="22"/>
              </w:rPr>
            </w:pPr>
          </w:p>
          <w:p w:rsidR="00C755E7" w:rsidP="00CF6504">
            <w:pPr>
              <w:autoSpaceDE w:val="0"/>
              <w:autoSpaceDN w:val="0"/>
              <w:bidi w:val="0"/>
              <w:spacing w:before="0" w:beforeAutospacing="0" w:after="0" w:afterAutospacing="0" w:line="240" w:lineRule="auto"/>
              <w:jc w:val="center"/>
              <w:rPr>
                <w:rFonts w:ascii="Arial Narrow" w:hAnsi="Arial Narrow"/>
                <w:sz w:val="22"/>
                <w:szCs w:val="22"/>
              </w:rPr>
            </w:pPr>
            <w:r w:rsidR="009E1A2C">
              <w:rPr>
                <w:rFonts w:ascii="Arial Narrow" w:hAnsi="Arial Narrow"/>
                <w:sz w:val="22"/>
                <w:szCs w:val="22"/>
              </w:rPr>
              <w:t xml:space="preserve">§ 23 </w:t>
            </w:r>
          </w:p>
          <w:p w:rsidR="009E1A2C" w:rsidP="00CF6504">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ods. 4</w:t>
            </w:r>
          </w:p>
          <w:p w:rsidR="009E1A2C" w:rsidP="00CF6504">
            <w:pPr>
              <w:autoSpaceDE w:val="0"/>
              <w:autoSpaceDN w:val="0"/>
              <w:bidi w:val="0"/>
              <w:spacing w:before="0" w:beforeAutospacing="0" w:after="0" w:afterAutospacing="0" w:line="240" w:lineRule="auto"/>
              <w:jc w:val="center"/>
              <w:rPr>
                <w:rFonts w:ascii="Arial Narrow" w:hAnsi="Arial Narrow"/>
                <w:sz w:val="22"/>
                <w:szCs w:val="22"/>
              </w:rPr>
            </w:pPr>
          </w:p>
          <w:p w:rsidR="009E1A2C" w:rsidP="00CF6504">
            <w:pPr>
              <w:autoSpaceDE w:val="0"/>
              <w:autoSpaceDN w:val="0"/>
              <w:bidi w:val="0"/>
              <w:spacing w:before="0" w:beforeAutospacing="0" w:after="0" w:afterAutospacing="0" w:line="240" w:lineRule="auto"/>
              <w:jc w:val="center"/>
              <w:rPr>
                <w:rFonts w:ascii="Arial Narrow" w:hAnsi="Arial Narrow"/>
                <w:sz w:val="22"/>
                <w:szCs w:val="22"/>
              </w:rPr>
            </w:pPr>
          </w:p>
          <w:p w:rsidR="009E1A2C" w:rsidP="00CF6504">
            <w:pPr>
              <w:autoSpaceDE w:val="0"/>
              <w:autoSpaceDN w:val="0"/>
              <w:bidi w:val="0"/>
              <w:spacing w:before="0" w:beforeAutospacing="0" w:after="0" w:afterAutospacing="0" w:line="240" w:lineRule="auto"/>
              <w:jc w:val="center"/>
              <w:rPr>
                <w:rFonts w:ascii="Arial Narrow" w:hAnsi="Arial Narrow"/>
                <w:sz w:val="22"/>
                <w:szCs w:val="22"/>
              </w:rPr>
            </w:pPr>
          </w:p>
          <w:p w:rsidR="009E1A2C" w:rsidP="00CF6504">
            <w:pPr>
              <w:autoSpaceDE w:val="0"/>
              <w:autoSpaceDN w:val="0"/>
              <w:bidi w:val="0"/>
              <w:spacing w:before="0" w:beforeAutospacing="0" w:after="0" w:afterAutospacing="0" w:line="240" w:lineRule="auto"/>
              <w:jc w:val="center"/>
              <w:rPr>
                <w:rFonts w:ascii="Arial Narrow" w:hAnsi="Arial Narrow"/>
                <w:sz w:val="22"/>
                <w:szCs w:val="22"/>
              </w:rPr>
            </w:pPr>
          </w:p>
          <w:p w:rsidR="00CF6504" w:rsidP="00CF6504">
            <w:pPr>
              <w:autoSpaceDE w:val="0"/>
              <w:autoSpaceDN w:val="0"/>
              <w:bidi w:val="0"/>
              <w:spacing w:before="0" w:beforeAutospacing="0" w:after="0" w:afterAutospacing="0" w:line="240" w:lineRule="auto"/>
              <w:jc w:val="center"/>
              <w:rPr>
                <w:rFonts w:ascii="Arial Narrow" w:hAnsi="Arial Narrow"/>
                <w:sz w:val="22"/>
                <w:szCs w:val="22"/>
              </w:rPr>
            </w:pPr>
          </w:p>
          <w:p w:rsidR="00CF6504" w:rsidP="00CF6504">
            <w:pPr>
              <w:autoSpaceDE w:val="0"/>
              <w:autoSpaceDN w:val="0"/>
              <w:bidi w:val="0"/>
              <w:spacing w:before="0" w:beforeAutospacing="0" w:after="0" w:afterAutospacing="0" w:line="240" w:lineRule="auto"/>
              <w:jc w:val="center"/>
              <w:rPr>
                <w:rFonts w:ascii="Arial Narrow" w:hAnsi="Arial Narrow"/>
                <w:sz w:val="22"/>
                <w:szCs w:val="22"/>
              </w:rPr>
            </w:pPr>
          </w:p>
          <w:p w:rsidR="00CF6504" w:rsidP="00CF6504">
            <w:pPr>
              <w:autoSpaceDE w:val="0"/>
              <w:autoSpaceDN w:val="0"/>
              <w:bidi w:val="0"/>
              <w:spacing w:before="0" w:beforeAutospacing="0" w:after="0" w:afterAutospacing="0" w:line="240" w:lineRule="auto"/>
              <w:jc w:val="center"/>
              <w:rPr>
                <w:rFonts w:ascii="Arial Narrow" w:hAnsi="Arial Narrow"/>
                <w:sz w:val="22"/>
                <w:szCs w:val="22"/>
              </w:rPr>
            </w:pPr>
          </w:p>
          <w:p w:rsidR="00CF6504" w:rsidP="00CF6504">
            <w:pPr>
              <w:autoSpaceDE w:val="0"/>
              <w:autoSpaceDN w:val="0"/>
              <w:bidi w:val="0"/>
              <w:spacing w:before="0" w:beforeAutospacing="0" w:after="0" w:afterAutospacing="0" w:line="240" w:lineRule="auto"/>
              <w:jc w:val="center"/>
              <w:rPr>
                <w:rFonts w:ascii="Arial Narrow" w:hAnsi="Arial Narrow"/>
                <w:sz w:val="22"/>
                <w:szCs w:val="22"/>
              </w:rPr>
            </w:pPr>
          </w:p>
          <w:p w:rsidR="00CF6504" w:rsidP="00CF6504">
            <w:pPr>
              <w:autoSpaceDE w:val="0"/>
              <w:autoSpaceDN w:val="0"/>
              <w:bidi w:val="0"/>
              <w:spacing w:before="0" w:beforeAutospacing="0" w:after="0" w:afterAutospacing="0" w:line="240" w:lineRule="auto"/>
              <w:jc w:val="center"/>
              <w:rPr>
                <w:rFonts w:ascii="Arial Narrow" w:hAnsi="Arial Narrow"/>
                <w:sz w:val="22"/>
                <w:szCs w:val="22"/>
              </w:rPr>
            </w:pPr>
          </w:p>
          <w:p w:rsidR="00CF6504" w:rsidP="00CF6504">
            <w:pPr>
              <w:autoSpaceDE w:val="0"/>
              <w:autoSpaceDN w:val="0"/>
              <w:bidi w:val="0"/>
              <w:spacing w:before="0" w:beforeAutospacing="0" w:after="0" w:afterAutospacing="0" w:line="240" w:lineRule="auto"/>
              <w:jc w:val="center"/>
              <w:rPr>
                <w:rFonts w:ascii="Arial Narrow" w:hAnsi="Arial Narrow"/>
                <w:sz w:val="22"/>
                <w:szCs w:val="22"/>
              </w:rPr>
            </w:pPr>
          </w:p>
          <w:p w:rsidR="00CF6504" w:rsidP="00CF6504">
            <w:pPr>
              <w:autoSpaceDE w:val="0"/>
              <w:autoSpaceDN w:val="0"/>
              <w:bidi w:val="0"/>
              <w:spacing w:before="0" w:beforeAutospacing="0" w:after="0" w:afterAutospacing="0" w:line="240" w:lineRule="auto"/>
              <w:jc w:val="center"/>
              <w:rPr>
                <w:rFonts w:ascii="Arial Narrow" w:hAnsi="Arial Narrow"/>
                <w:sz w:val="22"/>
                <w:szCs w:val="22"/>
              </w:rPr>
            </w:pPr>
          </w:p>
          <w:p w:rsidR="00CF6504" w:rsidP="00CF6504">
            <w:pPr>
              <w:autoSpaceDE w:val="0"/>
              <w:autoSpaceDN w:val="0"/>
              <w:bidi w:val="0"/>
              <w:spacing w:before="0" w:beforeAutospacing="0" w:after="0" w:afterAutospacing="0" w:line="240" w:lineRule="auto"/>
              <w:jc w:val="center"/>
              <w:rPr>
                <w:rFonts w:ascii="Arial Narrow" w:hAnsi="Arial Narrow"/>
                <w:sz w:val="22"/>
                <w:szCs w:val="22"/>
              </w:rPr>
            </w:pPr>
          </w:p>
          <w:p w:rsidR="00CF6504" w:rsidP="00CF6504">
            <w:pPr>
              <w:autoSpaceDE w:val="0"/>
              <w:autoSpaceDN w:val="0"/>
              <w:bidi w:val="0"/>
              <w:spacing w:before="0" w:beforeAutospacing="0" w:after="0" w:afterAutospacing="0" w:line="240" w:lineRule="auto"/>
              <w:jc w:val="center"/>
              <w:rPr>
                <w:rFonts w:ascii="Arial Narrow" w:hAnsi="Arial Narrow"/>
                <w:sz w:val="22"/>
                <w:szCs w:val="22"/>
              </w:rPr>
            </w:pPr>
          </w:p>
          <w:p w:rsidR="00CF6504" w:rsidP="00CF6504">
            <w:pPr>
              <w:autoSpaceDE w:val="0"/>
              <w:autoSpaceDN w:val="0"/>
              <w:bidi w:val="0"/>
              <w:spacing w:before="0" w:beforeAutospacing="0" w:after="0" w:afterAutospacing="0" w:line="240" w:lineRule="auto"/>
              <w:jc w:val="center"/>
              <w:rPr>
                <w:rFonts w:ascii="Arial Narrow" w:hAnsi="Arial Narrow"/>
                <w:sz w:val="22"/>
                <w:szCs w:val="22"/>
              </w:rPr>
            </w:pPr>
          </w:p>
          <w:p w:rsidR="00CF6504" w:rsidRPr="007C2FF8" w:rsidP="00CF6504">
            <w:pPr>
              <w:autoSpaceDE w:val="0"/>
              <w:autoSpaceDN w:val="0"/>
              <w:bidi w:val="0"/>
              <w:spacing w:before="0" w:beforeAutospacing="0" w:after="0" w:afterAutospacing="0" w:line="240" w:lineRule="auto"/>
              <w:jc w:val="center"/>
              <w:rPr>
                <w:rFonts w:ascii="Arial Narrow" w:hAnsi="Arial Narrow"/>
                <w:sz w:val="22"/>
                <w:szCs w:val="22"/>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D4455" w:rsidP="00CF6504">
            <w:pPr>
              <w:pStyle w:val="BodyText2"/>
              <w:bidi w:val="0"/>
              <w:spacing w:after="0" w:line="240" w:lineRule="exact"/>
              <w:jc w:val="left"/>
              <w:rPr>
                <w:rFonts w:ascii="Arial Narrow" w:hAnsi="Arial Narrow"/>
                <w:sz w:val="22"/>
                <w:szCs w:val="22"/>
              </w:rPr>
            </w:pPr>
          </w:p>
          <w:p w:rsidR="009E1A2C" w:rsidP="002C28AA">
            <w:pPr>
              <w:pStyle w:val="BodyText2"/>
              <w:bidi w:val="0"/>
              <w:spacing w:after="0" w:line="240" w:lineRule="exact"/>
              <w:jc w:val="both"/>
              <w:rPr>
                <w:rFonts w:ascii="Arial Narrow" w:hAnsi="Arial Narrow"/>
                <w:sz w:val="22"/>
                <w:szCs w:val="22"/>
              </w:rPr>
            </w:pPr>
            <w:r w:rsidRPr="002C28AA" w:rsidR="002C28AA">
              <w:rPr>
                <w:rFonts w:ascii="Arial Narrow" w:hAnsi="Arial Narrow"/>
                <w:sz w:val="22"/>
                <w:szCs w:val="22"/>
              </w:rPr>
              <w:t>Členom centrálneho depozitára môže byť len účastník systému vyrovnania prevádzkovaného centrálnym depozitárom a centrálny depozitár, ktorý sa stal účastníkom systému vyrovnania prevádzkovaného centrálnym depozitárom na základe osobitného predpisu.90)</w:t>
            </w:r>
          </w:p>
          <w:p w:rsidR="009E1A2C" w:rsidP="00CF6504">
            <w:pPr>
              <w:pStyle w:val="BodyText2"/>
              <w:bidi w:val="0"/>
              <w:spacing w:after="0" w:line="240" w:lineRule="exact"/>
              <w:jc w:val="left"/>
              <w:rPr>
                <w:rFonts w:ascii="Arial Narrow" w:hAnsi="Arial Narrow"/>
                <w:sz w:val="22"/>
                <w:szCs w:val="22"/>
              </w:rPr>
            </w:pPr>
          </w:p>
          <w:p w:rsidR="009E1A2C" w:rsidP="00CF6504">
            <w:pPr>
              <w:pStyle w:val="BodyText2"/>
              <w:bidi w:val="0"/>
              <w:spacing w:after="0" w:line="240" w:lineRule="exact"/>
              <w:jc w:val="left"/>
              <w:rPr>
                <w:rFonts w:ascii="Arial Narrow" w:hAnsi="Arial Narrow"/>
                <w:sz w:val="22"/>
                <w:szCs w:val="22"/>
              </w:rPr>
            </w:pPr>
          </w:p>
          <w:p w:rsidR="009E1A2C" w:rsidP="00CF6504">
            <w:pPr>
              <w:pStyle w:val="BodyText2"/>
              <w:bidi w:val="0"/>
              <w:spacing w:after="0" w:line="240" w:lineRule="exact"/>
              <w:jc w:val="left"/>
              <w:rPr>
                <w:rFonts w:ascii="Arial Narrow" w:hAnsi="Arial Narrow"/>
                <w:sz w:val="22"/>
                <w:szCs w:val="22"/>
              </w:rPr>
            </w:pPr>
          </w:p>
          <w:p w:rsidR="009E1A2C" w:rsidP="00CF6504">
            <w:pPr>
              <w:pStyle w:val="BodyText2"/>
              <w:bidi w:val="0"/>
              <w:spacing w:after="0" w:line="240" w:lineRule="exact"/>
              <w:jc w:val="left"/>
              <w:rPr>
                <w:rFonts w:ascii="Arial Narrow" w:hAnsi="Arial Narrow"/>
                <w:sz w:val="22"/>
                <w:szCs w:val="22"/>
              </w:rPr>
            </w:pPr>
          </w:p>
          <w:p w:rsidR="009E1A2C" w:rsidP="00CF6504">
            <w:pPr>
              <w:pStyle w:val="BodyText2"/>
              <w:bidi w:val="0"/>
              <w:spacing w:after="0" w:line="240" w:lineRule="exact"/>
              <w:jc w:val="left"/>
              <w:rPr>
                <w:rFonts w:ascii="Arial Narrow" w:hAnsi="Arial Narrow"/>
                <w:sz w:val="22"/>
                <w:szCs w:val="22"/>
              </w:rPr>
            </w:pPr>
          </w:p>
          <w:p w:rsidR="009E1A2C" w:rsidP="00CF6504">
            <w:pPr>
              <w:pStyle w:val="BodyText2"/>
              <w:bidi w:val="0"/>
              <w:spacing w:after="0" w:line="240" w:lineRule="exact"/>
              <w:jc w:val="left"/>
              <w:rPr>
                <w:rFonts w:ascii="Arial Narrow" w:hAnsi="Arial Narrow"/>
                <w:sz w:val="22"/>
                <w:szCs w:val="22"/>
              </w:rPr>
            </w:pPr>
          </w:p>
          <w:p w:rsidR="009E1A2C" w:rsidRPr="00357C7E" w:rsidP="00357C7E">
            <w:pPr>
              <w:bidi w:val="0"/>
              <w:spacing w:before="0" w:beforeAutospacing="0" w:after="0" w:afterAutospacing="0" w:line="240" w:lineRule="auto"/>
              <w:jc w:val="both"/>
              <w:rPr>
                <w:rFonts w:ascii="Arial Narrow" w:hAnsi="Arial Narrow"/>
                <w:sz w:val="22"/>
                <w:szCs w:val="22"/>
              </w:rPr>
            </w:pPr>
            <w:r w:rsidRPr="00357C7E">
              <w:rPr>
                <w:rFonts w:ascii="Arial Narrow" w:hAnsi="Arial Narrow"/>
                <w:sz w:val="22"/>
                <w:szCs w:val="22"/>
              </w:rPr>
              <w:t xml:space="preserve">Burza je povinná umožniť svojim členom právo určiť za podmienok určenými burzovými pravidlami systém vyrovnania obchodov s finančnými nástrojmi uzavretými na burze, ak </w:t>
            </w:r>
          </w:p>
          <w:p w:rsidR="009E1A2C" w:rsidRPr="00357C7E" w:rsidP="00357C7E">
            <w:pPr>
              <w:bidi w:val="0"/>
              <w:spacing w:before="0" w:beforeAutospacing="0" w:after="0" w:afterAutospacing="0" w:line="240" w:lineRule="auto"/>
              <w:jc w:val="both"/>
              <w:rPr>
                <w:rFonts w:ascii="Arial Narrow" w:hAnsi="Arial Narrow"/>
                <w:sz w:val="22"/>
                <w:szCs w:val="22"/>
              </w:rPr>
            </w:pPr>
            <w:r w:rsidRPr="00357C7E">
              <w:rPr>
                <w:rFonts w:ascii="Arial Narrow" w:hAnsi="Arial Narrow"/>
                <w:sz w:val="22"/>
                <w:szCs w:val="22"/>
              </w:rPr>
              <w:t>a)</w:t>
            </w:r>
          </w:p>
          <w:p w:rsidR="009E1A2C" w:rsidRPr="00357C7E" w:rsidP="00357C7E">
            <w:pPr>
              <w:bidi w:val="0"/>
              <w:spacing w:before="0" w:beforeAutospacing="0" w:after="0" w:afterAutospacing="0" w:line="240" w:lineRule="auto"/>
              <w:jc w:val="both"/>
              <w:rPr>
                <w:rFonts w:ascii="Arial Narrow" w:hAnsi="Arial Narrow"/>
                <w:sz w:val="22"/>
                <w:szCs w:val="22"/>
              </w:rPr>
            </w:pPr>
            <w:r w:rsidRPr="00357C7E">
              <w:rPr>
                <w:rFonts w:ascii="Arial Narrow" w:hAnsi="Arial Narrow"/>
                <w:sz w:val="22"/>
                <w:szCs w:val="22"/>
              </w:rPr>
              <w:t xml:space="preserve">takéto prepojenia a usporiadania medzi určenými systémami vyrovnania a akýmkoľvek iným systémom alebo vybavením sú nevyhnutne potrebné na zabezpečenie účinného a hospodárneho vyrovnania príslušného obchodu a </w:t>
            </w:r>
          </w:p>
          <w:p w:rsidR="009E1A2C" w:rsidRPr="00357C7E" w:rsidP="00357C7E">
            <w:pPr>
              <w:bidi w:val="0"/>
              <w:spacing w:before="0" w:beforeAutospacing="0" w:after="0" w:afterAutospacing="0" w:line="240" w:lineRule="auto"/>
              <w:jc w:val="both"/>
              <w:rPr>
                <w:rFonts w:ascii="Arial Narrow" w:hAnsi="Arial Narrow"/>
                <w:sz w:val="22"/>
                <w:szCs w:val="22"/>
              </w:rPr>
            </w:pPr>
            <w:r w:rsidRPr="00357C7E">
              <w:rPr>
                <w:rFonts w:ascii="Arial Narrow" w:hAnsi="Arial Narrow"/>
                <w:sz w:val="22"/>
                <w:szCs w:val="22"/>
              </w:rPr>
              <w:t>b)</w:t>
            </w:r>
          </w:p>
          <w:p w:rsidR="009E1A2C" w:rsidRPr="00357C7E" w:rsidP="00357C7E">
            <w:pPr>
              <w:bidi w:val="0"/>
              <w:spacing w:before="0" w:beforeAutospacing="0" w:after="0" w:afterAutospacing="0" w:line="240" w:lineRule="auto"/>
              <w:jc w:val="both"/>
              <w:rPr>
                <w:rFonts w:ascii="Arial Narrow" w:hAnsi="Arial Narrow"/>
                <w:sz w:val="22"/>
                <w:szCs w:val="22"/>
              </w:rPr>
            </w:pPr>
            <w:r w:rsidRPr="00357C7E">
              <w:rPr>
                <w:rFonts w:ascii="Arial Narrow" w:hAnsi="Arial Narrow"/>
                <w:sz w:val="22"/>
                <w:szCs w:val="22"/>
              </w:rPr>
              <w:t xml:space="preserve">Národná banka Slovenska udelila predchádzajúci súhlas na použitie tohto systému; podmienkou udelenia predchádzajúceho súhlasu je, aby technické podmienky na vyrovnanie obchodov uzavretých na burze cez iný systém vyrovnania, ako bol určený burzou, umožňovali plynulé a riadne fungovanie finančných trhov.      </w:t>
            </w:r>
          </w:p>
          <w:p w:rsidR="009E1A2C" w:rsidRPr="00357C7E" w:rsidP="00357C7E">
            <w:pPr>
              <w:pStyle w:val="BodyText2"/>
              <w:bidi w:val="0"/>
              <w:spacing w:after="0" w:line="240" w:lineRule="exact"/>
              <w:jc w:val="both"/>
              <w:rPr>
                <w:rFonts w:ascii="Arial Narrow" w:hAnsi="Arial Narrow"/>
                <w:sz w:val="22"/>
                <w:szCs w:val="22"/>
              </w:rPr>
            </w:pPr>
          </w:p>
          <w:p w:rsidR="009E1A2C" w:rsidRPr="007C2FF8" w:rsidP="00CF6504">
            <w:pPr>
              <w:pStyle w:val="BodyText2"/>
              <w:bidi w:val="0"/>
              <w:spacing w:after="0" w:line="240" w:lineRule="exact"/>
              <w:jc w:val="left"/>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002C28AA">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pStyle w:val="Heading1"/>
              <w:bidi w:val="0"/>
              <w:spacing w:after="0" w:line="240" w:lineRule="auto"/>
              <w:rPr>
                <w:rFonts w:ascii="Arial Narrow" w:hAnsi="Arial Narrow"/>
                <w:b w:val="0"/>
                <w:bCs w:val="0"/>
                <w:sz w:val="22"/>
                <w:szCs w:val="22"/>
              </w:rPr>
            </w:pPr>
          </w:p>
        </w:tc>
      </w:tr>
      <w:tr>
        <w:tblPrEx>
          <w:tblW w:w="16058"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čl.38</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pStyle w:val="CM4"/>
              <w:bidi w:val="0"/>
              <w:spacing w:after="60" w:line="240" w:lineRule="auto"/>
              <w:rPr>
                <w:rFonts w:ascii="Arial Narrow" w:hAnsi="Arial Narrow"/>
                <w:b/>
                <w:bCs/>
                <w:sz w:val="22"/>
                <w:szCs w:val="22"/>
              </w:rPr>
            </w:pPr>
            <w:r w:rsidRPr="007C2FF8">
              <w:rPr>
                <w:rFonts w:ascii="Arial Narrow" w:hAnsi="Arial Narrow"/>
                <w:b/>
                <w:bCs/>
                <w:sz w:val="22"/>
                <w:szCs w:val="22"/>
              </w:rPr>
              <w:t>Ustanovenia týkajúce sa mechanizmov centrálnej protistrany a mechanizmov zúčtovania a vyrovnania v prípade MTF</w:t>
            </w:r>
          </w:p>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1.   Členské štáty nesmú brániť investičným spoločnostiam a organizátorom trhu prevádzkujúcim MTF zriaďovať vhodné mechanizmy s centrálnou protistranou alebo zúčtovacím centrom a systémom vyrovnania iného členského štátu s cieľom zabezpečiť zúčtovanie a/alebo vyrovnanie niektorých alebo všetkých obchodov uzavretých členmi alebo účastníkmi v ich systémoch.</w:t>
            </w:r>
          </w:p>
          <w:p w:rsidR="00CF6504" w:rsidP="00CF6504">
            <w:pPr>
              <w:pStyle w:val="Default"/>
              <w:bidi w:val="0"/>
              <w:spacing w:after="0" w:line="240" w:lineRule="auto"/>
            </w:pPr>
          </w:p>
          <w:p w:rsidR="00CF6504" w:rsidP="00CF6504">
            <w:pPr>
              <w:pStyle w:val="Default"/>
              <w:bidi w:val="0"/>
              <w:spacing w:after="0" w:line="240" w:lineRule="auto"/>
            </w:pPr>
          </w:p>
          <w:p w:rsidR="00CF6504" w:rsidP="00CF6504">
            <w:pPr>
              <w:pStyle w:val="Default"/>
              <w:bidi w:val="0"/>
              <w:spacing w:after="0" w:line="240" w:lineRule="auto"/>
            </w:pPr>
          </w:p>
          <w:p w:rsidR="00CF6504" w:rsidP="00CF6504">
            <w:pPr>
              <w:pStyle w:val="Default"/>
              <w:bidi w:val="0"/>
              <w:spacing w:after="0" w:line="240" w:lineRule="auto"/>
            </w:pPr>
          </w:p>
          <w:p w:rsidR="00CF6504" w:rsidRPr="00CF6504" w:rsidP="00CF6504">
            <w:pPr>
              <w:pStyle w:val="Default"/>
              <w:bidi w:val="0"/>
              <w:spacing w:after="0" w:line="240" w:lineRule="auto"/>
            </w:pPr>
          </w:p>
          <w:p w:rsidR="006D4455"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2.   Príslušný orgán investičných spoločností a organizátorov trhu prevádzkujúcich MTF nesmie brániť použitiu centrálnej protistrany, zúčtovacích centier a/alebo systémov vyrovnania v inom členskom štáte okrem prípadu, keď je to preukázateľne potrebné na zachovanie riadneho fungovania tohto MTF, a pri zohľadnení podmienok pre systémy vyrovnania stanovených v článku 37 ods. 2.</w:t>
            </w:r>
          </w:p>
          <w:p w:rsidR="00CF6504" w:rsidP="00CF6504">
            <w:pPr>
              <w:pStyle w:val="Default"/>
              <w:bidi w:val="0"/>
              <w:spacing w:after="0" w:line="240" w:lineRule="auto"/>
            </w:pPr>
          </w:p>
          <w:p w:rsidR="00CF6504" w:rsidP="00CF6504">
            <w:pPr>
              <w:pStyle w:val="Default"/>
              <w:bidi w:val="0"/>
              <w:spacing w:after="0" w:line="240" w:lineRule="auto"/>
            </w:pPr>
          </w:p>
          <w:p w:rsidR="00CF6504" w:rsidP="00CF6504">
            <w:pPr>
              <w:pStyle w:val="Default"/>
              <w:bidi w:val="0"/>
              <w:spacing w:after="0" w:line="240" w:lineRule="auto"/>
            </w:pPr>
          </w:p>
          <w:p w:rsidR="00CF6504" w:rsidP="00CF6504">
            <w:pPr>
              <w:pStyle w:val="Default"/>
              <w:bidi w:val="0"/>
              <w:spacing w:after="0" w:line="240" w:lineRule="auto"/>
            </w:pPr>
          </w:p>
          <w:p w:rsidR="000C02FD" w:rsidP="00CF6504">
            <w:pPr>
              <w:pStyle w:val="Default"/>
              <w:bidi w:val="0"/>
              <w:spacing w:after="0" w:line="240" w:lineRule="auto"/>
            </w:pPr>
          </w:p>
          <w:p w:rsidR="00CF6504" w:rsidRPr="00CF6504" w:rsidP="00CF6504">
            <w:pPr>
              <w:pStyle w:val="Default"/>
              <w:bidi w:val="0"/>
              <w:spacing w:after="0" w:line="240" w:lineRule="auto"/>
            </w:pPr>
          </w:p>
          <w:p w:rsidR="006D4455" w:rsidRPr="007C2FF8" w:rsidP="006D4455">
            <w:pPr>
              <w:pStyle w:val="CM4"/>
              <w:bidi w:val="0"/>
              <w:spacing w:before="60" w:after="60" w:line="240" w:lineRule="auto"/>
              <w:rPr>
                <w:rFonts w:ascii="Arial Narrow" w:hAnsi="Arial Narrow"/>
                <w:sz w:val="22"/>
                <w:szCs w:val="22"/>
              </w:rPr>
            </w:pPr>
            <w:r w:rsidRPr="007C2FF8">
              <w:rPr>
                <w:rFonts w:ascii="Arial Narrow" w:hAnsi="Arial Narrow"/>
                <w:sz w:val="22"/>
                <w:szCs w:val="22"/>
              </w:rPr>
              <w:t>Aby sa zabránilo nenáležitej duplicite kontroly, príslušný orgán zohľadní dozor a dohľad nad systémom zúčtovania a vyrovnania, ktorý už vykonávajú centrálne banky ako orgány dozoru nad systémami zúčtovania a vyrovnania alebo iné orgány dohľadu s právomocami súvisiacimi s takýmito systémami.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Pr="007C2FF8">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F6504" w:rsidRPr="00CF6504" w:rsidP="00CF6504">
            <w:pPr>
              <w:autoSpaceDE w:val="0"/>
              <w:autoSpaceDN w:val="0"/>
              <w:bidi w:val="0"/>
              <w:spacing w:before="0" w:beforeAutospacing="0" w:after="0" w:afterAutospacing="0" w:line="240" w:lineRule="auto"/>
              <w:jc w:val="center"/>
              <w:rPr>
                <w:rFonts w:ascii="Arial Narrow" w:hAnsi="Arial Narrow"/>
                <w:b/>
                <w:color w:val="00B0F0"/>
                <w:sz w:val="22"/>
                <w:szCs w:val="22"/>
              </w:rPr>
            </w:pPr>
            <w:r w:rsidRPr="00CF6504">
              <w:rPr>
                <w:rFonts w:ascii="Arial Narrow" w:hAnsi="Arial Narrow"/>
                <w:sz w:val="22"/>
                <w:szCs w:val="22"/>
              </w:rPr>
              <w:t>429/2002 a </w:t>
            </w:r>
            <w:r w:rsidRPr="00CF6504">
              <w:rPr>
                <w:rFonts w:ascii="Arial Narrow" w:hAnsi="Arial Narrow"/>
                <w:b/>
                <w:color w:val="00B0F0"/>
                <w:sz w:val="22"/>
                <w:szCs w:val="22"/>
              </w:rPr>
              <w:t>návrh zákona čl.II</w:t>
            </w:r>
          </w:p>
          <w:p w:rsidR="00CF6504" w:rsidRPr="00CF6504" w:rsidP="00CF650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CF6504" w:rsidRPr="00CF6504" w:rsidP="00CF650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CF6504" w:rsidRPr="00CF6504" w:rsidP="00CF650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CF6504" w:rsidRPr="00CF6504" w:rsidP="00CF650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CF6504" w:rsidRPr="00CF6504" w:rsidP="00CF650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CF6504" w:rsidRPr="00CF6504" w:rsidP="00CF650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CF6504" w:rsidRPr="00CF6504" w:rsidP="00CF650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CF6504" w:rsidRPr="00CF6504" w:rsidP="00CF650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CF6504" w:rsidRPr="00CF6504" w:rsidP="00CF650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CF6504" w:rsidRPr="00CF6504" w:rsidP="00CF650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6D4455" w:rsidP="00CF6504">
            <w:pPr>
              <w:autoSpaceDE w:val="0"/>
              <w:autoSpaceDN w:val="0"/>
              <w:bidi w:val="0"/>
              <w:spacing w:before="0" w:beforeAutospacing="0" w:after="0" w:afterAutospacing="0" w:line="240" w:lineRule="auto"/>
              <w:jc w:val="center"/>
              <w:rPr>
                <w:rFonts w:ascii="Arial Narrow" w:hAnsi="Arial Narrow"/>
                <w:b/>
                <w:color w:val="00B0F0"/>
                <w:sz w:val="22"/>
                <w:szCs w:val="22"/>
              </w:rPr>
            </w:pPr>
            <w:r w:rsidRPr="00CF6504" w:rsidR="00CF6504">
              <w:rPr>
                <w:rFonts w:ascii="Arial Narrow" w:hAnsi="Arial Narrow"/>
                <w:b/>
                <w:color w:val="00B0F0"/>
                <w:sz w:val="22"/>
                <w:szCs w:val="22"/>
              </w:rPr>
              <w:t>návrh zákona čl.II</w:t>
            </w:r>
          </w:p>
          <w:p w:rsidR="00CF6504" w:rsidP="00CF650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CF6504" w:rsidP="00CF650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CF6504" w:rsidP="00CF650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CF6504" w:rsidP="00CF650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CF6504" w:rsidP="00CF650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CF6504" w:rsidP="00CF650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0C02FD" w:rsidP="00CF650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CF6504" w:rsidP="00CF6504">
            <w:pPr>
              <w:autoSpaceDE w:val="0"/>
              <w:autoSpaceDN w:val="0"/>
              <w:bidi w:val="0"/>
              <w:spacing w:before="0" w:beforeAutospacing="0" w:after="0" w:afterAutospacing="0" w:line="240" w:lineRule="auto"/>
              <w:jc w:val="center"/>
              <w:rPr>
                <w:rFonts w:ascii="Arial Narrow" w:hAnsi="Arial Narrow"/>
                <w:b/>
                <w:color w:val="00B0F0"/>
                <w:sz w:val="22"/>
                <w:szCs w:val="22"/>
              </w:rPr>
            </w:pPr>
          </w:p>
          <w:p w:rsidR="00CF6504" w:rsidRPr="007C2FF8" w:rsidP="00CF6504">
            <w:pPr>
              <w:autoSpaceDE w:val="0"/>
              <w:autoSpaceDN w:val="0"/>
              <w:bidi w:val="0"/>
              <w:spacing w:before="0" w:beforeAutospacing="0" w:after="0" w:afterAutospacing="0" w:line="240" w:lineRule="auto"/>
              <w:jc w:val="center"/>
              <w:rPr>
                <w:rFonts w:ascii="Arial Narrow" w:hAnsi="Arial Narrow"/>
                <w:sz w:val="22"/>
                <w:szCs w:val="22"/>
              </w:rPr>
            </w:pPr>
            <w:r w:rsidRPr="00CF6504">
              <w:rPr>
                <w:rFonts w:ascii="Arial Narrow" w:hAnsi="Arial Narrow"/>
                <w:b/>
                <w:color w:val="00B0F0"/>
                <w:sz w:val="22"/>
                <w:szCs w:val="22"/>
              </w:rPr>
              <w:t>návrh zákona čl.II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F6504" w:rsidRPr="00CF6504" w:rsidP="00CF6504">
            <w:pPr>
              <w:autoSpaceDE w:val="0"/>
              <w:autoSpaceDN w:val="0"/>
              <w:bidi w:val="0"/>
              <w:spacing w:before="0" w:beforeAutospacing="0" w:after="0" w:afterAutospacing="0" w:line="240" w:lineRule="auto"/>
              <w:jc w:val="center"/>
              <w:rPr>
                <w:rFonts w:ascii="Arial Narrow" w:hAnsi="Arial Narrow"/>
                <w:sz w:val="22"/>
                <w:szCs w:val="22"/>
              </w:rPr>
            </w:pPr>
            <w:r w:rsidRPr="005C1FAD">
              <w:rPr>
                <w:rFonts w:ascii="Arial Narrow" w:hAnsi="Arial Narrow"/>
                <w:sz w:val="22"/>
                <w:szCs w:val="22"/>
              </w:rPr>
              <w:t>§ 23 ods.2</w:t>
            </w:r>
          </w:p>
          <w:p w:rsidR="00CF6504" w:rsidRPr="00CF6504" w:rsidP="00CF6504">
            <w:pPr>
              <w:autoSpaceDE w:val="0"/>
              <w:autoSpaceDN w:val="0"/>
              <w:bidi w:val="0"/>
              <w:spacing w:before="0" w:beforeAutospacing="0" w:after="0" w:afterAutospacing="0" w:line="240" w:lineRule="auto"/>
              <w:jc w:val="center"/>
              <w:rPr>
                <w:rFonts w:ascii="Arial Narrow" w:hAnsi="Arial Narrow"/>
                <w:sz w:val="22"/>
                <w:szCs w:val="22"/>
              </w:rPr>
            </w:pPr>
          </w:p>
          <w:p w:rsidR="00CF6504" w:rsidRPr="00CF6504" w:rsidP="00CF6504">
            <w:pPr>
              <w:autoSpaceDE w:val="0"/>
              <w:autoSpaceDN w:val="0"/>
              <w:bidi w:val="0"/>
              <w:spacing w:before="0" w:beforeAutospacing="0" w:after="0" w:afterAutospacing="0" w:line="240" w:lineRule="auto"/>
              <w:jc w:val="center"/>
              <w:rPr>
                <w:rFonts w:ascii="Arial Narrow" w:hAnsi="Arial Narrow"/>
                <w:sz w:val="22"/>
                <w:szCs w:val="22"/>
              </w:rPr>
            </w:pPr>
          </w:p>
          <w:p w:rsidR="00CF6504" w:rsidRPr="00CF6504" w:rsidP="00CF6504">
            <w:pPr>
              <w:autoSpaceDE w:val="0"/>
              <w:autoSpaceDN w:val="0"/>
              <w:bidi w:val="0"/>
              <w:spacing w:before="0" w:beforeAutospacing="0" w:after="0" w:afterAutospacing="0" w:line="240" w:lineRule="auto"/>
              <w:jc w:val="center"/>
              <w:rPr>
                <w:rFonts w:ascii="Arial Narrow" w:hAnsi="Arial Narrow"/>
                <w:sz w:val="22"/>
                <w:szCs w:val="22"/>
              </w:rPr>
            </w:pPr>
          </w:p>
          <w:p w:rsidR="00CF6504" w:rsidRPr="00CF6504" w:rsidP="00CF6504">
            <w:pPr>
              <w:autoSpaceDE w:val="0"/>
              <w:autoSpaceDN w:val="0"/>
              <w:bidi w:val="0"/>
              <w:spacing w:before="0" w:beforeAutospacing="0" w:after="0" w:afterAutospacing="0" w:line="240" w:lineRule="auto"/>
              <w:jc w:val="center"/>
              <w:rPr>
                <w:rFonts w:ascii="Arial Narrow" w:hAnsi="Arial Narrow"/>
                <w:sz w:val="22"/>
                <w:szCs w:val="22"/>
              </w:rPr>
            </w:pPr>
          </w:p>
          <w:p w:rsidR="00CF6504" w:rsidRPr="00CF6504" w:rsidP="00CF6504">
            <w:pPr>
              <w:autoSpaceDE w:val="0"/>
              <w:autoSpaceDN w:val="0"/>
              <w:bidi w:val="0"/>
              <w:spacing w:before="0" w:beforeAutospacing="0" w:after="0" w:afterAutospacing="0" w:line="240" w:lineRule="auto"/>
              <w:jc w:val="center"/>
              <w:rPr>
                <w:rFonts w:ascii="Arial Narrow" w:hAnsi="Arial Narrow"/>
                <w:sz w:val="22"/>
                <w:szCs w:val="22"/>
              </w:rPr>
            </w:pPr>
          </w:p>
          <w:p w:rsidR="00CF6504" w:rsidRPr="00CF6504" w:rsidP="00CF6504">
            <w:pPr>
              <w:autoSpaceDE w:val="0"/>
              <w:autoSpaceDN w:val="0"/>
              <w:bidi w:val="0"/>
              <w:spacing w:before="0" w:beforeAutospacing="0" w:after="0" w:afterAutospacing="0" w:line="240" w:lineRule="auto"/>
              <w:jc w:val="center"/>
              <w:rPr>
                <w:rFonts w:ascii="Arial Narrow" w:hAnsi="Arial Narrow"/>
                <w:sz w:val="22"/>
                <w:szCs w:val="22"/>
              </w:rPr>
            </w:pPr>
          </w:p>
          <w:p w:rsidR="00CF6504" w:rsidRPr="00CF6504" w:rsidP="00CF6504">
            <w:pPr>
              <w:autoSpaceDE w:val="0"/>
              <w:autoSpaceDN w:val="0"/>
              <w:bidi w:val="0"/>
              <w:spacing w:before="0" w:beforeAutospacing="0" w:after="0" w:afterAutospacing="0" w:line="240" w:lineRule="auto"/>
              <w:jc w:val="center"/>
              <w:rPr>
                <w:rFonts w:ascii="Arial Narrow" w:hAnsi="Arial Narrow"/>
                <w:sz w:val="22"/>
                <w:szCs w:val="22"/>
              </w:rPr>
            </w:pPr>
          </w:p>
          <w:p w:rsidR="00CF6504" w:rsidRPr="00CF6504" w:rsidP="00CF6504">
            <w:pPr>
              <w:autoSpaceDE w:val="0"/>
              <w:autoSpaceDN w:val="0"/>
              <w:bidi w:val="0"/>
              <w:spacing w:before="0" w:beforeAutospacing="0" w:after="0" w:afterAutospacing="0" w:line="240" w:lineRule="auto"/>
              <w:jc w:val="center"/>
              <w:rPr>
                <w:rFonts w:ascii="Arial Narrow" w:hAnsi="Arial Narrow"/>
                <w:sz w:val="22"/>
                <w:szCs w:val="22"/>
              </w:rPr>
            </w:pPr>
          </w:p>
          <w:p w:rsidR="00CF6504" w:rsidRPr="00CF6504" w:rsidP="00CF6504">
            <w:pPr>
              <w:autoSpaceDE w:val="0"/>
              <w:autoSpaceDN w:val="0"/>
              <w:bidi w:val="0"/>
              <w:spacing w:before="0" w:beforeAutospacing="0" w:after="0" w:afterAutospacing="0" w:line="240" w:lineRule="auto"/>
              <w:jc w:val="center"/>
              <w:rPr>
                <w:rFonts w:ascii="Arial Narrow" w:hAnsi="Arial Narrow"/>
                <w:sz w:val="22"/>
                <w:szCs w:val="22"/>
              </w:rPr>
            </w:pPr>
          </w:p>
          <w:p w:rsidR="00CF6504" w:rsidRPr="00CF6504" w:rsidP="00CF6504">
            <w:pPr>
              <w:autoSpaceDE w:val="0"/>
              <w:autoSpaceDN w:val="0"/>
              <w:bidi w:val="0"/>
              <w:spacing w:before="0" w:beforeAutospacing="0" w:after="0" w:afterAutospacing="0" w:line="240" w:lineRule="auto"/>
              <w:jc w:val="center"/>
              <w:rPr>
                <w:rFonts w:ascii="Arial Narrow" w:hAnsi="Arial Narrow"/>
                <w:sz w:val="22"/>
                <w:szCs w:val="22"/>
              </w:rPr>
            </w:pPr>
          </w:p>
          <w:p w:rsidR="00CF6504" w:rsidRPr="00CF6504" w:rsidP="00CF6504">
            <w:pPr>
              <w:autoSpaceDE w:val="0"/>
              <w:autoSpaceDN w:val="0"/>
              <w:bidi w:val="0"/>
              <w:spacing w:before="0" w:beforeAutospacing="0" w:after="0" w:afterAutospacing="0" w:line="240" w:lineRule="auto"/>
              <w:jc w:val="center"/>
              <w:rPr>
                <w:rFonts w:ascii="Arial Narrow" w:hAnsi="Arial Narrow"/>
                <w:sz w:val="22"/>
                <w:szCs w:val="22"/>
              </w:rPr>
            </w:pPr>
          </w:p>
          <w:p w:rsidR="00CF6504" w:rsidRPr="00CF6504" w:rsidP="00CF6504">
            <w:pPr>
              <w:autoSpaceDE w:val="0"/>
              <w:autoSpaceDN w:val="0"/>
              <w:bidi w:val="0"/>
              <w:spacing w:before="0" w:beforeAutospacing="0" w:after="0" w:afterAutospacing="0" w:line="240" w:lineRule="auto"/>
              <w:jc w:val="center"/>
              <w:rPr>
                <w:rFonts w:ascii="Arial Narrow" w:hAnsi="Arial Narrow"/>
                <w:sz w:val="22"/>
                <w:szCs w:val="22"/>
              </w:rPr>
            </w:pPr>
          </w:p>
          <w:p w:rsidR="00CF6504" w:rsidP="00CF6504">
            <w:pPr>
              <w:autoSpaceDE w:val="0"/>
              <w:autoSpaceDN w:val="0"/>
              <w:bidi w:val="0"/>
              <w:spacing w:before="0" w:beforeAutospacing="0" w:after="0" w:afterAutospacing="0" w:line="240" w:lineRule="auto"/>
              <w:jc w:val="center"/>
              <w:rPr>
                <w:rFonts w:ascii="Arial Narrow" w:hAnsi="Arial Narrow"/>
                <w:sz w:val="22"/>
                <w:szCs w:val="22"/>
              </w:rPr>
            </w:pPr>
            <w:r w:rsidRPr="00CF6504">
              <w:rPr>
                <w:rFonts w:ascii="Arial Narrow" w:hAnsi="Arial Narrow"/>
                <w:sz w:val="22"/>
                <w:szCs w:val="22"/>
              </w:rPr>
              <w:t>§ 23 ods.3</w:t>
            </w:r>
          </w:p>
          <w:p w:rsidR="00CF6504" w:rsidP="00CF6504">
            <w:pPr>
              <w:autoSpaceDE w:val="0"/>
              <w:autoSpaceDN w:val="0"/>
              <w:bidi w:val="0"/>
              <w:spacing w:before="0" w:beforeAutospacing="0" w:after="0" w:afterAutospacing="0" w:line="240" w:lineRule="auto"/>
              <w:jc w:val="center"/>
              <w:rPr>
                <w:rFonts w:ascii="Arial Narrow" w:hAnsi="Arial Narrow"/>
                <w:sz w:val="22"/>
                <w:szCs w:val="22"/>
              </w:rPr>
            </w:pPr>
          </w:p>
          <w:p w:rsidR="00CF6504" w:rsidP="00CF6504">
            <w:pPr>
              <w:autoSpaceDE w:val="0"/>
              <w:autoSpaceDN w:val="0"/>
              <w:bidi w:val="0"/>
              <w:spacing w:before="0" w:beforeAutospacing="0" w:after="0" w:afterAutospacing="0" w:line="240" w:lineRule="auto"/>
              <w:jc w:val="center"/>
              <w:rPr>
                <w:rFonts w:ascii="Arial Narrow" w:hAnsi="Arial Narrow"/>
                <w:sz w:val="22"/>
                <w:szCs w:val="22"/>
              </w:rPr>
            </w:pPr>
          </w:p>
          <w:p w:rsidR="00CF6504" w:rsidP="00CF6504">
            <w:pPr>
              <w:autoSpaceDE w:val="0"/>
              <w:autoSpaceDN w:val="0"/>
              <w:bidi w:val="0"/>
              <w:spacing w:before="0" w:beforeAutospacing="0" w:after="0" w:afterAutospacing="0" w:line="240" w:lineRule="auto"/>
              <w:jc w:val="center"/>
              <w:rPr>
                <w:rFonts w:ascii="Arial Narrow" w:hAnsi="Arial Narrow"/>
                <w:sz w:val="22"/>
                <w:szCs w:val="22"/>
              </w:rPr>
            </w:pPr>
          </w:p>
          <w:p w:rsidR="00CF6504" w:rsidP="00CF6504">
            <w:pPr>
              <w:autoSpaceDE w:val="0"/>
              <w:autoSpaceDN w:val="0"/>
              <w:bidi w:val="0"/>
              <w:spacing w:before="0" w:beforeAutospacing="0" w:after="0" w:afterAutospacing="0" w:line="240" w:lineRule="auto"/>
              <w:jc w:val="center"/>
              <w:rPr>
                <w:rFonts w:ascii="Arial Narrow" w:hAnsi="Arial Narrow"/>
                <w:sz w:val="22"/>
                <w:szCs w:val="22"/>
              </w:rPr>
            </w:pPr>
          </w:p>
          <w:p w:rsidR="00CF6504" w:rsidP="00CF6504">
            <w:pPr>
              <w:autoSpaceDE w:val="0"/>
              <w:autoSpaceDN w:val="0"/>
              <w:bidi w:val="0"/>
              <w:spacing w:before="0" w:beforeAutospacing="0" w:after="0" w:afterAutospacing="0" w:line="240" w:lineRule="auto"/>
              <w:jc w:val="center"/>
              <w:rPr>
                <w:rFonts w:ascii="Arial Narrow" w:hAnsi="Arial Narrow"/>
                <w:sz w:val="22"/>
                <w:szCs w:val="22"/>
              </w:rPr>
            </w:pPr>
          </w:p>
          <w:p w:rsidR="00CF6504" w:rsidP="00CF6504">
            <w:pPr>
              <w:autoSpaceDE w:val="0"/>
              <w:autoSpaceDN w:val="0"/>
              <w:bidi w:val="0"/>
              <w:spacing w:before="0" w:beforeAutospacing="0" w:after="0" w:afterAutospacing="0" w:line="240" w:lineRule="auto"/>
              <w:jc w:val="center"/>
              <w:rPr>
                <w:rFonts w:ascii="Arial Narrow" w:hAnsi="Arial Narrow"/>
                <w:sz w:val="22"/>
                <w:szCs w:val="22"/>
              </w:rPr>
            </w:pPr>
          </w:p>
          <w:p w:rsidR="00CF6504" w:rsidP="00CF6504">
            <w:pPr>
              <w:autoSpaceDE w:val="0"/>
              <w:autoSpaceDN w:val="0"/>
              <w:bidi w:val="0"/>
              <w:spacing w:before="0" w:beforeAutospacing="0" w:after="0" w:afterAutospacing="0" w:line="240" w:lineRule="auto"/>
              <w:jc w:val="center"/>
              <w:rPr>
                <w:rFonts w:ascii="Arial Narrow" w:hAnsi="Arial Narrow"/>
                <w:sz w:val="22"/>
                <w:szCs w:val="22"/>
              </w:rPr>
            </w:pPr>
          </w:p>
          <w:p w:rsidR="00CF6504" w:rsidP="00CF6504">
            <w:pPr>
              <w:autoSpaceDE w:val="0"/>
              <w:autoSpaceDN w:val="0"/>
              <w:bidi w:val="0"/>
              <w:spacing w:before="0" w:beforeAutospacing="0" w:after="0" w:afterAutospacing="0" w:line="240" w:lineRule="auto"/>
              <w:jc w:val="center"/>
              <w:rPr>
                <w:rFonts w:ascii="Arial Narrow" w:hAnsi="Arial Narrow"/>
                <w:sz w:val="22"/>
                <w:szCs w:val="22"/>
              </w:rPr>
            </w:pPr>
          </w:p>
          <w:p w:rsidR="000C02FD" w:rsidP="00CF6504">
            <w:pPr>
              <w:autoSpaceDE w:val="0"/>
              <w:autoSpaceDN w:val="0"/>
              <w:bidi w:val="0"/>
              <w:spacing w:before="0" w:beforeAutospacing="0" w:after="0" w:afterAutospacing="0" w:line="240" w:lineRule="auto"/>
              <w:jc w:val="center"/>
              <w:rPr>
                <w:rFonts w:ascii="Arial Narrow" w:hAnsi="Arial Narrow"/>
                <w:sz w:val="22"/>
                <w:szCs w:val="22"/>
              </w:rPr>
            </w:pPr>
          </w:p>
          <w:p w:rsidR="00CF6504" w:rsidP="00CF6504">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 23</w:t>
            </w:r>
          </w:p>
          <w:p w:rsidR="00CF6504" w:rsidP="00CF6504">
            <w:pPr>
              <w:autoSpaceDE w:val="0"/>
              <w:autoSpaceDN w:val="0"/>
              <w:bidi w:val="0"/>
              <w:spacing w:before="0" w:beforeAutospacing="0" w:after="0" w:afterAutospacing="0" w:line="240" w:lineRule="auto"/>
              <w:jc w:val="center"/>
              <w:rPr>
                <w:rFonts w:ascii="Arial Narrow" w:hAnsi="Arial Narrow"/>
                <w:sz w:val="22"/>
                <w:szCs w:val="22"/>
              </w:rPr>
            </w:pPr>
            <w:r>
              <w:rPr>
                <w:rFonts w:ascii="Arial Narrow" w:hAnsi="Arial Narrow"/>
                <w:sz w:val="22"/>
                <w:szCs w:val="22"/>
              </w:rPr>
              <w:t>ods.6</w:t>
            </w:r>
          </w:p>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CF6504" w:rsidRPr="00CF6504" w:rsidP="00CF6504">
            <w:pPr>
              <w:pStyle w:val="BodyText2"/>
              <w:bidi w:val="0"/>
              <w:spacing w:after="0" w:line="240" w:lineRule="exact"/>
              <w:jc w:val="both"/>
              <w:rPr>
                <w:rFonts w:ascii="Arial Narrow" w:hAnsi="Arial Narrow"/>
                <w:b/>
                <w:color w:val="00B0F0"/>
                <w:sz w:val="22"/>
                <w:szCs w:val="22"/>
              </w:rPr>
            </w:pPr>
            <w:r w:rsidRPr="00CF6504">
              <w:rPr>
                <w:rFonts w:ascii="Arial Narrow" w:hAnsi="Arial Narrow"/>
                <w:sz w:val="22"/>
                <w:szCs w:val="22"/>
              </w:rPr>
              <w:t xml:space="preserve">Burza je oprávnená uzatvárať zmluvy s centrálnou protistranou alebo clearingovým ústavom a systémom vyrovnania z iného štátu s cieľom zabezpečiť zúčtovanie alebo vyrovnanie obchodov uzavretých účastníkmi trhu na ňou organizovanom trhu. Organizátor mnohostranného obchodného systému je oprávnený uzatvárať zmluvy s centrálnou protistranou alebo clearingovým ústavom a systémom vyrovnania z iného štátu s cieľom zabezpečiť zúčtovanie alebo vyrovnanie </w:t>
            </w:r>
            <w:r w:rsidRPr="00CF6504">
              <w:rPr>
                <w:rFonts w:ascii="Arial Narrow" w:hAnsi="Arial Narrow"/>
                <w:b/>
                <w:color w:val="00B0F0"/>
                <w:sz w:val="22"/>
                <w:szCs w:val="22"/>
              </w:rPr>
              <w:t>niektorých alebo všetkých</w:t>
            </w:r>
            <w:r w:rsidRPr="00CF6504">
              <w:rPr>
                <w:rFonts w:ascii="Arial Narrow" w:hAnsi="Arial Narrow"/>
                <w:sz w:val="22"/>
                <w:szCs w:val="22"/>
              </w:rPr>
              <w:t xml:space="preserve"> obchodov uzavretých účastníkmi trhu na ním organizovanom trhu. </w:t>
            </w:r>
            <w:r w:rsidRPr="00CF6504">
              <w:rPr>
                <w:rFonts w:ascii="Arial Narrow" w:hAnsi="Arial Narrow"/>
                <w:b/>
                <w:color w:val="00B0F0"/>
                <w:sz w:val="22"/>
                <w:szCs w:val="22"/>
              </w:rPr>
              <w:t>Tým nie sú dotknuté ustanovenia osobitného predpisu</w:t>
            </w:r>
            <w:r w:rsidRPr="00CF6504">
              <w:rPr>
                <w:rFonts w:ascii="Arial Narrow" w:hAnsi="Arial Narrow"/>
                <w:b/>
                <w:color w:val="00B0F0"/>
                <w:sz w:val="22"/>
                <w:szCs w:val="22"/>
                <w:vertAlign w:val="superscript"/>
              </w:rPr>
              <w:t>36a)</w:t>
            </w:r>
            <w:r w:rsidRPr="00CF6504">
              <w:rPr>
                <w:rFonts w:ascii="Arial Narrow" w:hAnsi="Arial Narrow"/>
                <w:b/>
                <w:color w:val="00B0F0"/>
                <w:sz w:val="22"/>
                <w:szCs w:val="22"/>
              </w:rPr>
              <w:t>.</w:t>
            </w:r>
          </w:p>
          <w:p w:rsidR="00CF6504" w:rsidRPr="00CF6504" w:rsidP="00CF6504">
            <w:pPr>
              <w:pStyle w:val="BodyText2"/>
              <w:bidi w:val="0"/>
              <w:spacing w:after="0" w:line="240" w:lineRule="exact"/>
              <w:jc w:val="both"/>
              <w:rPr>
                <w:rFonts w:ascii="Arial Narrow" w:hAnsi="Arial Narrow"/>
                <w:b/>
                <w:color w:val="00B0F0"/>
                <w:sz w:val="22"/>
                <w:szCs w:val="22"/>
              </w:rPr>
            </w:pPr>
          </w:p>
          <w:p w:rsidR="000C02FD" w:rsidRPr="00891DC8" w:rsidP="00891DC8">
            <w:pPr>
              <w:pStyle w:val="BodyText2"/>
              <w:bidi w:val="0"/>
              <w:spacing w:after="0" w:line="240" w:lineRule="exact"/>
              <w:jc w:val="both"/>
              <w:rPr>
                <w:rFonts w:ascii="Arial Narrow" w:hAnsi="Arial Narrow"/>
                <w:b/>
                <w:color w:val="00B0F0"/>
                <w:sz w:val="22"/>
                <w:szCs w:val="22"/>
              </w:rPr>
            </w:pPr>
            <w:r w:rsidRPr="00891DC8" w:rsidR="00891DC8">
              <w:rPr>
                <w:rFonts w:ascii="Arial Narrow" w:hAnsi="Arial Narrow"/>
                <w:b/>
                <w:color w:val="00B0F0"/>
                <w:sz w:val="22"/>
                <w:szCs w:val="22"/>
              </w:rPr>
              <w:t>Národná banka Slovenska môže pri zohľadnení podmienok pre systémy vyrovnania podľa odseku 4 zakázať burze alebo organizátorovi mnohostranného obchodného systému použitie centrálnej protistrany, clearingového ústavu alebo systému vyrovnania v inom štáte, len ak je to odôvodnené potrebou zachovania riadneho fungovania burzy alebo mnohostranného obchodného systému. Tým nie sú dotknuté ustanovenia osobitného predpisu.</w:t>
            </w:r>
            <w:r w:rsidRPr="00891DC8" w:rsidR="00891DC8">
              <w:rPr>
                <w:rFonts w:ascii="Arial Narrow" w:hAnsi="Arial Narrow"/>
                <w:b/>
                <w:color w:val="00B0F0"/>
                <w:sz w:val="22"/>
                <w:szCs w:val="22"/>
                <w:vertAlign w:val="superscript"/>
              </w:rPr>
              <w:t>36a</w:t>
            </w:r>
            <w:r w:rsidRPr="00891DC8" w:rsidR="00891DC8">
              <w:rPr>
                <w:rFonts w:ascii="Arial Narrow" w:hAnsi="Arial Narrow"/>
                <w:b/>
                <w:color w:val="00B0F0"/>
                <w:sz w:val="22"/>
                <w:szCs w:val="22"/>
              </w:rPr>
              <w:t>)</w:t>
            </w:r>
          </w:p>
          <w:p w:rsidR="00891DC8" w:rsidP="00CF6504">
            <w:pPr>
              <w:pStyle w:val="BodyText2"/>
              <w:bidi w:val="0"/>
              <w:spacing w:after="0" w:line="240" w:lineRule="exact"/>
              <w:jc w:val="left"/>
              <w:rPr>
                <w:rFonts w:ascii="Arial Narrow" w:hAnsi="Arial Narrow"/>
                <w:b/>
                <w:color w:val="00B0F0"/>
                <w:sz w:val="22"/>
                <w:szCs w:val="22"/>
              </w:rPr>
            </w:pPr>
          </w:p>
          <w:p w:rsidR="00CF6504" w:rsidRPr="000C02FD" w:rsidP="000C02FD">
            <w:pPr>
              <w:pStyle w:val="BodyText2"/>
              <w:bidi w:val="0"/>
              <w:spacing w:after="0" w:line="240" w:lineRule="exact"/>
              <w:jc w:val="both"/>
              <w:rPr>
                <w:rFonts w:ascii="Arial Narrow" w:hAnsi="Arial Narrow"/>
                <w:b/>
                <w:color w:val="00B0F0"/>
                <w:sz w:val="22"/>
                <w:szCs w:val="22"/>
              </w:rPr>
            </w:pPr>
            <w:r w:rsidRPr="000C02FD" w:rsidR="000C02FD">
              <w:rPr>
                <w:rFonts w:ascii="Arial Narrow" w:hAnsi="Arial Narrow"/>
                <w:b/>
                <w:color w:val="00B0F0"/>
                <w:sz w:val="22"/>
                <w:szCs w:val="22"/>
              </w:rPr>
              <w:t>Národná banka Slovenska zabezpečí, aby sa zabránilo nenáležitej duplicitnej kontrole a dohľadu nad systémom zúčtovania a vyrovnania.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D4455" w:rsidRPr="007C2FF8" w:rsidP="006D4455">
            <w:pPr>
              <w:autoSpaceDE w:val="0"/>
              <w:autoSpaceDN w:val="0"/>
              <w:bidi w:val="0"/>
              <w:spacing w:before="0" w:beforeAutospacing="0" w:after="0" w:afterAutospacing="0" w:line="240" w:lineRule="auto"/>
              <w:jc w:val="center"/>
              <w:rPr>
                <w:rFonts w:ascii="Arial Narrow" w:hAnsi="Arial Narrow"/>
                <w:sz w:val="22"/>
                <w:szCs w:val="22"/>
              </w:rPr>
            </w:pPr>
            <w:r w:rsidR="00357C7E">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D4455" w:rsidRPr="007C2FF8" w:rsidP="006D4455">
            <w:pPr>
              <w:pStyle w:val="Heading1"/>
              <w:bidi w:val="0"/>
              <w:spacing w:after="0" w:line="240" w:lineRule="auto"/>
              <w:rPr>
                <w:rFonts w:ascii="Arial Narrow" w:hAnsi="Arial Narrow"/>
                <w:b w:val="0"/>
                <w:bCs w:val="0"/>
                <w:sz w:val="22"/>
                <w:szCs w:val="22"/>
              </w:rPr>
            </w:pPr>
          </w:p>
        </w:tc>
      </w:tr>
    </w:tbl>
    <w:p w:rsidR="008C54C3" w:rsidRPr="00E030B3">
      <w:pPr>
        <w:bidi w:val="0"/>
        <w:spacing w:before="0" w:beforeAutospacing="0" w:after="0" w:afterAutospacing="0"/>
        <w:ind w:left="360"/>
        <w:rPr>
          <w:rFonts w:ascii="Arial Narrow" w:hAnsi="Arial Narrow"/>
          <w:sz w:val="22"/>
          <w:szCs w:val="22"/>
        </w:rPr>
      </w:pPr>
    </w:p>
    <w:p w:rsidR="008C54C3" w:rsidRPr="00E030B3">
      <w:pPr>
        <w:bidi w:val="0"/>
        <w:spacing w:before="0" w:beforeAutospacing="0" w:after="0" w:afterAutospacing="0"/>
        <w:rPr>
          <w:rFonts w:ascii="Arial Narrow" w:hAnsi="Arial Narrow"/>
          <w:sz w:val="22"/>
          <w:szCs w:val="22"/>
        </w:rPr>
      </w:pPr>
    </w:p>
    <w:p w:rsidR="008C54C3" w:rsidRPr="00E030B3">
      <w:pPr>
        <w:bidi w:val="0"/>
        <w:spacing w:before="0" w:beforeAutospacing="0" w:after="0" w:afterAutospacing="0"/>
        <w:rPr>
          <w:rFonts w:ascii="Arial Narrow" w:hAnsi="Arial Narrow"/>
          <w:sz w:val="22"/>
          <w:szCs w:val="22"/>
        </w:rPr>
      </w:pPr>
      <w:r w:rsidRPr="00E030B3">
        <w:rPr>
          <w:rFonts w:ascii="Arial Narrow" w:hAnsi="Arial Narrow"/>
          <w:sz w:val="22"/>
          <w:szCs w:val="22"/>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E030B3">
            <w:pPr>
              <w:pStyle w:val="Normlny"/>
              <w:autoSpaceDE/>
              <w:autoSpaceDN/>
              <w:bidi w:val="0"/>
              <w:spacing w:after="60" w:line="240" w:lineRule="auto"/>
              <w:rPr>
                <w:rFonts w:ascii="Arial Narrow" w:hAnsi="Arial Narrow"/>
                <w:sz w:val="22"/>
                <w:szCs w:val="22"/>
                <w:lang w:eastAsia="sk-SK"/>
              </w:rPr>
            </w:pPr>
            <w:r w:rsidRPr="00E030B3">
              <w:rPr>
                <w:rFonts w:ascii="Arial Narrow" w:hAnsi="Arial Narrow"/>
                <w:sz w:val="22"/>
                <w:szCs w:val="22"/>
                <w:lang w:eastAsia="sk-SK"/>
              </w:rPr>
              <w:t>V stĺpci (1):</w:t>
            </w:r>
          </w:p>
          <w:p w:rsidR="008C54C3" w:rsidRPr="00E030B3">
            <w:pPr>
              <w:bidi w:val="0"/>
              <w:spacing w:before="0" w:beforeAutospacing="0" w:after="0" w:afterAutospacing="0" w:line="240" w:lineRule="auto"/>
              <w:rPr>
                <w:rFonts w:ascii="Arial Narrow" w:hAnsi="Arial Narrow"/>
                <w:sz w:val="22"/>
                <w:szCs w:val="22"/>
              </w:rPr>
            </w:pPr>
            <w:r w:rsidRPr="00E030B3">
              <w:rPr>
                <w:rFonts w:ascii="Arial Narrow" w:hAnsi="Arial Narrow"/>
                <w:sz w:val="22"/>
                <w:szCs w:val="22"/>
              </w:rPr>
              <w:t>Č – článok</w:t>
            </w:r>
          </w:p>
          <w:p w:rsidR="008C54C3" w:rsidRPr="00E030B3">
            <w:pPr>
              <w:bidi w:val="0"/>
              <w:spacing w:before="0" w:beforeAutospacing="0" w:after="0" w:afterAutospacing="0" w:line="240" w:lineRule="auto"/>
              <w:rPr>
                <w:rFonts w:ascii="Arial Narrow" w:hAnsi="Arial Narrow"/>
                <w:sz w:val="22"/>
                <w:szCs w:val="22"/>
              </w:rPr>
            </w:pPr>
            <w:r w:rsidRPr="00E030B3">
              <w:rPr>
                <w:rFonts w:ascii="Arial Narrow" w:hAnsi="Arial Narrow"/>
                <w:sz w:val="22"/>
                <w:szCs w:val="22"/>
              </w:rPr>
              <w:t>O – odsek</w:t>
            </w:r>
          </w:p>
          <w:p w:rsidR="008C54C3" w:rsidRPr="00E030B3">
            <w:pPr>
              <w:bidi w:val="0"/>
              <w:spacing w:before="0" w:beforeAutospacing="0" w:after="0" w:afterAutospacing="0" w:line="240" w:lineRule="auto"/>
              <w:rPr>
                <w:rFonts w:ascii="Arial Narrow" w:hAnsi="Arial Narrow"/>
                <w:sz w:val="22"/>
                <w:szCs w:val="22"/>
              </w:rPr>
            </w:pPr>
            <w:r w:rsidRPr="00E030B3">
              <w:rPr>
                <w:rFonts w:ascii="Arial Narrow" w:hAnsi="Arial Narrow"/>
                <w:sz w:val="22"/>
                <w:szCs w:val="22"/>
              </w:rPr>
              <w:t>V – veta</w:t>
            </w:r>
          </w:p>
          <w:p w:rsidR="008C54C3" w:rsidRPr="00E030B3">
            <w:pPr>
              <w:bidi w:val="0"/>
              <w:spacing w:before="0" w:beforeAutospacing="0" w:after="0" w:afterAutospacing="0" w:line="240" w:lineRule="auto"/>
              <w:rPr>
                <w:rFonts w:ascii="Arial Narrow" w:hAnsi="Arial Narrow"/>
                <w:sz w:val="22"/>
                <w:szCs w:val="22"/>
              </w:rPr>
            </w:pPr>
            <w:r w:rsidRPr="00E030B3">
              <w:rPr>
                <w:rFonts w:ascii="Arial Narrow" w:hAnsi="Arial Narrow"/>
                <w:sz w:val="22"/>
                <w:szCs w:val="22"/>
              </w:rPr>
              <w:t xml:space="preserve">P – </w:t>
            </w:r>
            <w:r w:rsidRPr="00E030B3" w:rsidR="00DA0F6C">
              <w:rPr>
                <w:rFonts w:ascii="Arial Narrow" w:hAnsi="Arial Narrow"/>
                <w:sz w:val="22"/>
                <w:szCs w:val="22"/>
              </w:rPr>
              <w:t>číslo</w:t>
            </w:r>
            <w:r w:rsidRPr="00E030B3">
              <w:rPr>
                <w:rFonts w:ascii="Arial Narrow" w:hAnsi="Arial Narrow"/>
                <w:sz w:val="22"/>
                <w:szCs w:val="22"/>
              </w:rPr>
              <w:t xml:space="preserve"> (</w:t>
            </w:r>
            <w:r w:rsidRPr="00E030B3" w:rsidR="00DA0F6C">
              <w:rPr>
                <w:rFonts w:ascii="Arial Narrow" w:hAnsi="Arial Narrow"/>
                <w:sz w:val="22"/>
                <w:szCs w:val="22"/>
              </w:rPr>
              <w:t>písmeno</w:t>
            </w:r>
            <w:r w:rsidRPr="00E030B3">
              <w:rPr>
                <w:rFonts w:ascii="Arial Narrow" w:hAnsi="Arial Narrow"/>
                <w:sz w:val="22"/>
                <w:szCs w:val="22"/>
              </w:rPr>
              <w:t>)</w:t>
            </w:r>
          </w:p>
          <w:p w:rsidR="008C54C3" w:rsidRPr="00E030B3">
            <w:pPr>
              <w:bidi w:val="0"/>
              <w:spacing w:before="0" w:beforeAutospacing="0" w:after="0" w:afterAutospacing="0" w:line="240" w:lineRule="auto"/>
              <w:rPr>
                <w:rFonts w:ascii="Arial Narrow" w:hAnsi="Arial Narrow"/>
                <w:sz w:val="22"/>
                <w:szCs w:val="22"/>
              </w:rPr>
            </w:pPr>
          </w:p>
        </w:tc>
        <w:tc>
          <w:tcPr>
            <w:tcW w:w="3780" w:type="dxa"/>
            <w:tcBorders>
              <w:top w:val="nil"/>
              <w:left w:val="nil"/>
              <w:bottom w:val="nil"/>
              <w:right w:val="nil"/>
            </w:tcBorders>
            <w:textDirection w:val="lrTb"/>
            <w:vAlign w:val="top"/>
          </w:tcPr>
          <w:p w:rsidR="008C54C3" w:rsidRPr="00E030B3">
            <w:pPr>
              <w:pStyle w:val="Normlny"/>
              <w:autoSpaceDE/>
              <w:autoSpaceDN/>
              <w:bidi w:val="0"/>
              <w:spacing w:after="60" w:line="240" w:lineRule="auto"/>
              <w:rPr>
                <w:rFonts w:ascii="Arial Narrow" w:hAnsi="Arial Narrow"/>
                <w:sz w:val="22"/>
                <w:szCs w:val="22"/>
                <w:lang w:eastAsia="sk-SK"/>
              </w:rPr>
            </w:pPr>
            <w:r w:rsidRPr="00E030B3">
              <w:rPr>
                <w:rFonts w:ascii="Arial Narrow" w:hAnsi="Arial Narrow"/>
                <w:sz w:val="22"/>
                <w:szCs w:val="22"/>
                <w:lang w:eastAsia="sk-SK"/>
              </w:rPr>
              <w:t>V stĺpci (3):</w:t>
            </w:r>
          </w:p>
          <w:p w:rsidR="008C54C3" w:rsidRPr="00E030B3">
            <w:pPr>
              <w:bidi w:val="0"/>
              <w:spacing w:before="0" w:beforeAutospacing="0" w:after="0" w:afterAutospacing="0" w:line="240" w:lineRule="auto"/>
              <w:rPr>
                <w:rFonts w:ascii="Arial Narrow" w:hAnsi="Arial Narrow"/>
                <w:sz w:val="22"/>
                <w:szCs w:val="22"/>
              </w:rPr>
            </w:pPr>
            <w:r w:rsidRPr="00E030B3">
              <w:rPr>
                <w:rFonts w:ascii="Arial Narrow" w:hAnsi="Arial Narrow"/>
                <w:sz w:val="22"/>
                <w:szCs w:val="22"/>
              </w:rPr>
              <w:t>N – bežná transpozícia</w:t>
            </w:r>
          </w:p>
          <w:p w:rsidR="008C54C3" w:rsidRPr="00E030B3">
            <w:pPr>
              <w:bidi w:val="0"/>
              <w:spacing w:before="0" w:beforeAutospacing="0" w:after="0" w:afterAutospacing="0" w:line="240" w:lineRule="auto"/>
              <w:rPr>
                <w:rFonts w:ascii="Arial Narrow" w:hAnsi="Arial Narrow"/>
                <w:sz w:val="22"/>
                <w:szCs w:val="22"/>
              </w:rPr>
            </w:pPr>
            <w:r w:rsidRPr="00E030B3">
              <w:rPr>
                <w:rFonts w:ascii="Arial Narrow" w:hAnsi="Arial Narrow"/>
                <w:sz w:val="22"/>
                <w:szCs w:val="22"/>
              </w:rPr>
              <w:t>O – transpozícia s možnosťou voľby</w:t>
            </w:r>
          </w:p>
          <w:p w:rsidR="008C54C3" w:rsidRPr="00E030B3">
            <w:pPr>
              <w:bidi w:val="0"/>
              <w:spacing w:before="0" w:beforeAutospacing="0" w:after="0" w:afterAutospacing="0" w:line="240" w:lineRule="auto"/>
              <w:rPr>
                <w:rFonts w:ascii="Arial Narrow" w:hAnsi="Arial Narrow"/>
                <w:sz w:val="22"/>
                <w:szCs w:val="22"/>
              </w:rPr>
            </w:pPr>
            <w:r w:rsidRPr="00E030B3">
              <w:rPr>
                <w:rFonts w:ascii="Arial Narrow" w:hAnsi="Arial Narrow"/>
                <w:sz w:val="22"/>
                <w:szCs w:val="22"/>
              </w:rPr>
              <w:t>D – transpozícia podľa úvahy (dobrovoľná)</w:t>
            </w:r>
          </w:p>
          <w:p w:rsidR="008C54C3" w:rsidRPr="00E030B3">
            <w:pPr>
              <w:bidi w:val="0"/>
              <w:spacing w:before="0" w:beforeAutospacing="0" w:after="0" w:afterAutospacing="0" w:line="240" w:lineRule="auto"/>
              <w:rPr>
                <w:rFonts w:ascii="Arial Narrow" w:hAnsi="Arial Narrow"/>
                <w:sz w:val="22"/>
                <w:szCs w:val="22"/>
              </w:rPr>
            </w:pPr>
            <w:r w:rsidRPr="00E030B3">
              <w:rPr>
                <w:rFonts w:ascii="Arial Narrow" w:hAnsi="Arial Narrow"/>
                <w:sz w:val="22"/>
                <w:szCs w:val="22"/>
              </w:rPr>
              <w:t>n.a. – transpozícia sa neuskutočňuje</w:t>
            </w:r>
          </w:p>
        </w:tc>
        <w:tc>
          <w:tcPr>
            <w:tcW w:w="2340" w:type="dxa"/>
            <w:tcBorders>
              <w:top w:val="nil"/>
              <w:left w:val="nil"/>
              <w:bottom w:val="nil"/>
              <w:right w:val="nil"/>
            </w:tcBorders>
            <w:textDirection w:val="lrTb"/>
            <w:vAlign w:val="top"/>
          </w:tcPr>
          <w:p w:rsidR="008C54C3" w:rsidRPr="00E030B3">
            <w:pPr>
              <w:pStyle w:val="Normlny"/>
              <w:autoSpaceDE/>
              <w:autoSpaceDN/>
              <w:bidi w:val="0"/>
              <w:spacing w:after="60" w:line="240" w:lineRule="auto"/>
              <w:rPr>
                <w:rFonts w:ascii="Arial Narrow" w:hAnsi="Arial Narrow"/>
                <w:sz w:val="22"/>
                <w:szCs w:val="22"/>
                <w:lang w:eastAsia="sk-SK"/>
              </w:rPr>
            </w:pPr>
            <w:r w:rsidRPr="00E030B3">
              <w:rPr>
                <w:rFonts w:ascii="Arial Narrow" w:hAnsi="Arial Narrow"/>
                <w:sz w:val="22"/>
                <w:szCs w:val="22"/>
                <w:lang w:eastAsia="sk-SK"/>
              </w:rPr>
              <w:t>V stĺpci (5):</w:t>
            </w:r>
          </w:p>
          <w:p w:rsidR="008C54C3" w:rsidRPr="00E030B3">
            <w:pPr>
              <w:bidi w:val="0"/>
              <w:spacing w:before="0" w:beforeAutospacing="0" w:after="0" w:afterAutospacing="0" w:line="240" w:lineRule="auto"/>
              <w:rPr>
                <w:rFonts w:ascii="Arial Narrow" w:hAnsi="Arial Narrow"/>
                <w:sz w:val="22"/>
                <w:szCs w:val="22"/>
              </w:rPr>
            </w:pPr>
            <w:r w:rsidRPr="00E030B3">
              <w:rPr>
                <w:rFonts w:ascii="Arial Narrow" w:hAnsi="Arial Narrow"/>
                <w:sz w:val="22"/>
                <w:szCs w:val="22"/>
              </w:rPr>
              <w:t>Č – článok</w:t>
            </w:r>
          </w:p>
          <w:p w:rsidR="008C54C3" w:rsidRPr="00E030B3">
            <w:pPr>
              <w:bidi w:val="0"/>
              <w:spacing w:before="0" w:beforeAutospacing="0" w:after="0" w:afterAutospacing="0" w:line="240" w:lineRule="auto"/>
              <w:rPr>
                <w:rFonts w:ascii="Arial Narrow" w:hAnsi="Arial Narrow"/>
                <w:sz w:val="22"/>
                <w:szCs w:val="22"/>
              </w:rPr>
            </w:pPr>
            <w:r w:rsidRPr="00E030B3">
              <w:rPr>
                <w:rFonts w:ascii="Arial Narrow" w:hAnsi="Arial Narrow"/>
                <w:sz w:val="22"/>
                <w:szCs w:val="22"/>
              </w:rPr>
              <w:t>§ – paragraf</w:t>
            </w:r>
          </w:p>
          <w:p w:rsidR="008C54C3" w:rsidRPr="00E030B3">
            <w:pPr>
              <w:bidi w:val="0"/>
              <w:spacing w:before="0" w:beforeAutospacing="0" w:after="0" w:afterAutospacing="0" w:line="240" w:lineRule="auto"/>
              <w:rPr>
                <w:rFonts w:ascii="Arial Narrow" w:hAnsi="Arial Narrow"/>
                <w:sz w:val="22"/>
                <w:szCs w:val="22"/>
              </w:rPr>
            </w:pPr>
            <w:r w:rsidRPr="00E030B3">
              <w:rPr>
                <w:rFonts w:ascii="Arial Narrow" w:hAnsi="Arial Narrow"/>
                <w:sz w:val="22"/>
                <w:szCs w:val="22"/>
              </w:rPr>
              <w:t>O – odsek</w:t>
            </w:r>
          </w:p>
          <w:p w:rsidR="008C54C3" w:rsidRPr="00E030B3">
            <w:pPr>
              <w:bidi w:val="0"/>
              <w:spacing w:before="0" w:beforeAutospacing="0" w:after="0" w:afterAutospacing="0" w:line="240" w:lineRule="auto"/>
              <w:rPr>
                <w:rFonts w:ascii="Arial Narrow" w:hAnsi="Arial Narrow"/>
                <w:sz w:val="22"/>
                <w:szCs w:val="22"/>
              </w:rPr>
            </w:pPr>
            <w:r w:rsidRPr="00E030B3">
              <w:rPr>
                <w:rFonts w:ascii="Arial Narrow" w:hAnsi="Arial Narrow"/>
                <w:sz w:val="22"/>
                <w:szCs w:val="22"/>
              </w:rPr>
              <w:t>V – veta</w:t>
            </w:r>
          </w:p>
          <w:p w:rsidR="008C54C3" w:rsidRPr="00E030B3">
            <w:pPr>
              <w:bidi w:val="0"/>
              <w:spacing w:before="0" w:beforeAutospacing="0" w:after="0" w:afterAutospacing="0" w:line="240" w:lineRule="auto"/>
              <w:rPr>
                <w:rFonts w:ascii="Arial Narrow" w:hAnsi="Arial Narrow"/>
                <w:sz w:val="22"/>
                <w:szCs w:val="22"/>
              </w:rPr>
            </w:pPr>
            <w:r w:rsidRPr="00E030B3">
              <w:rPr>
                <w:rFonts w:ascii="Arial Narrow" w:hAnsi="Arial Narrow"/>
                <w:sz w:val="22"/>
                <w:szCs w:val="22"/>
              </w:rPr>
              <w:t>P – písmeno (číslo)</w:t>
            </w:r>
          </w:p>
        </w:tc>
        <w:tc>
          <w:tcPr>
            <w:tcW w:w="7200" w:type="dxa"/>
            <w:tcBorders>
              <w:top w:val="nil"/>
              <w:left w:val="nil"/>
              <w:bottom w:val="nil"/>
              <w:right w:val="nil"/>
            </w:tcBorders>
            <w:textDirection w:val="lrTb"/>
            <w:vAlign w:val="top"/>
          </w:tcPr>
          <w:p w:rsidR="008C54C3" w:rsidRPr="00E030B3">
            <w:pPr>
              <w:pStyle w:val="Normlny"/>
              <w:autoSpaceDE/>
              <w:autoSpaceDN/>
              <w:bidi w:val="0"/>
              <w:spacing w:after="60" w:line="240" w:lineRule="auto"/>
              <w:rPr>
                <w:rFonts w:ascii="Arial Narrow" w:hAnsi="Arial Narrow"/>
                <w:sz w:val="22"/>
                <w:szCs w:val="22"/>
                <w:lang w:eastAsia="sk-SK"/>
              </w:rPr>
            </w:pPr>
            <w:r w:rsidRPr="00E030B3">
              <w:rPr>
                <w:rFonts w:ascii="Arial Narrow" w:hAnsi="Arial Narrow"/>
                <w:sz w:val="22"/>
                <w:szCs w:val="22"/>
                <w:lang w:eastAsia="sk-SK"/>
              </w:rPr>
              <w:t>V stĺpci (7):</w:t>
            </w:r>
          </w:p>
          <w:p w:rsidR="008C54C3" w:rsidRPr="00E030B3" w:rsidP="008C54C3">
            <w:pPr>
              <w:bidi w:val="0"/>
              <w:spacing w:before="0" w:beforeAutospacing="0" w:after="0" w:afterAutospacing="0" w:line="240" w:lineRule="auto"/>
              <w:ind w:left="290" w:hanging="290"/>
              <w:rPr>
                <w:rFonts w:ascii="Arial Narrow" w:hAnsi="Arial Narrow"/>
                <w:sz w:val="22"/>
                <w:szCs w:val="22"/>
              </w:rPr>
            </w:pPr>
            <w:r w:rsidRPr="00E030B3">
              <w:rPr>
                <w:rFonts w:ascii="Arial Narrow" w:hAnsi="Arial Narrow"/>
                <w:sz w:val="22"/>
                <w:szCs w:val="22"/>
              </w:rPr>
              <w:t>Ú – úplná zhoda (ak bolo ustanovenie smernice prebraté v celom rozsahu, správne, v príslušnej form</w:t>
            </w:r>
            <w:r w:rsidRPr="00E030B3" w:rsidR="00391DC5">
              <w:rPr>
                <w:rFonts w:ascii="Arial Narrow" w:hAnsi="Arial Narrow"/>
                <w:sz w:val="22"/>
                <w:szCs w:val="22"/>
              </w:rPr>
              <w:t>e</w:t>
            </w:r>
            <w:r w:rsidRPr="00E030B3">
              <w:rPr>
                <w:rFonts w:ascii="Arial Narrow" w:hAnsi="Arial Narrow"/>
                <w:sz w:val="22"/>
                <w:szCs w:val="22"/>
              </w:rPr>
              <w:t>, so zabezpečenou inštitucionálnou</w:t>
            </w:r>
            <w:r w:rsidRPr="00E030B3" w:rsidR="000C2E53">
              <w:rPr>
                <w:rFonts w:ascii="Arial Narrow" w:hAnsi="Arial Narrow"/>
                <w:sz w:val="22"/>
                <w:szCs w:val="22"/>
              </w:rPr>
              <w:t xml:space="preserve"> </w:t>
            </w:r>
            <w:r w:rsidRPr="00E030B3">
              <w:rPr>
                <w:rFonts w:ascii="Arial Narrow" w:hAnsi="Arial Narrow"/>
                <w:sz w:val="22"/>
                <w:szCs w:val="22"/>
              </w:rPr>
              <w:t xml:space="preserve"> </w:t>
            </w:r>
            <w:r w:rsidRPr="00E030B3" w:rsidR="000C2E53">
              <w:rPr>
                <w:rFonts w:ascii="Arial Narrow" w:hAnsi="Arial Narrow"/>
                <w:sz w:val="22"/>
                <w:szCs w:val="22"/>
              </w:rPr>
              <w:t>i</w:t>
            </w:r>
            <w:r w:rsidRPr="00E030B3">
              <w:rPr>
                <w:rFonts w:ascii="Arial Narrow" w:hAnsi="Arial Narrow"/>
                <w:sz w:val="22"/>
                <w:szCs w:val="22"/>
              </w:rPr>
              <w:t>nfraštruktúrou, s príslušnými sankciami a vo vzájomnej súvislosti)</w:t>
            </w:r>
          </w:p>
          <w:p w:rsidR="008C54C3" w:rsidRPr="00E030B3">
            <w:pPr>
              <w:bidi w:val="0"/>
              <w:spacing w:before="0" w:beforeAutospacing="0" w:after="0" w:afterAutospacing="0" w:line="240" w:lineRule="auto"/>
              <w:rPr>
                <w:rFonts w:ascii="Arial Narrow" w:hAnsi="Arial Narrow"/>
                <w:sz w:val="22"/>
                <w:szCs w:val="22"/>
              </w:rPr>
            </w:pPr>
            <w:r w:rsidRPr="00E030B3">
              <w:rPr>
                <w:rFonts w:ascii="Arial Narrow" w:hAnsi="Arial Narrow"/>
                <w:sz w:val="22"/>
                <w:szCs w:val="22"/>
              </w:rPr>
              <w:t>Č – čiastočná zhoda (ak minimálne jedna z podmienok úplnej zhody nie je splnená)</w:t>
            </w:r>
          </w:p>
          <w:p w:rsidR="008C54C3" w:rsidRPr="00E030B3">
            <w:pPr>
              <w:pStyle w:val="BodyTextIndent2"/>
              <w:bidi w:val="0"/>
              <w:spacing w:after="0" w:line="240" w:lineRule="auto"/>
              <w:rPr>
                <w:rFonts w:ascii="Arial Narrow" w:hAnsi="Arial Narrow"/>
                <w:sz w:val="22"/>
                <w:szCs w:val="22"/>
              </w:rPr>
            </w:pPr>
            <w:r w:rsidRPr="00E030B3">
              <w:rPr>
                <w:rFonts w:ascii="Arial Narrow" w:hAnsi="Arial Narrow"/>
                <w:sz w:val="22"/>
                <w:szCs w:val="22"/>
              </w:rPr>
              <w:t>Ž – žiadna zhoda (ak nebola dosiahnutá ani úplná ani čiast. zhoda alebo k prebratiu dôjde v budúcnosti)</w:t>
            </w:r>
          </w:p>
          <w:p w:rsidR="008C54C3" w:rsidRPr="00E030B3">
            <w:pPr>
              <w:bidi w:val="0"/>
              <w:spacing w:before="0" w:beforeAutospacing="0" w:after="0" w:afterAutospacing="0" w:line="240" w:lineRule="auto"/>
              <w:ind w:left="290" w:hanging="290"/>
              <w:rPr>
                <w:rFonts w:ascii="Arial Narrow" w:hAnsi="Arial Narrow"/>
                <w:sz w:val="22"/>
                <w:szCs w:val="22"/>
              </w:rPr>
            </w:pPr>
            <w:r w:rsidRPr="00E030B3">
              <w:rPr>
                <w:rFonts w:ascii="Arial Narrow" w:hAnsi="Arial Narrow"/>
                <w:sz w:val="22"/>
                <w:szCs w:val="22"/>
              </w:rPr>
              <w:t>n.a. – neaplikovateľnosť (ak sa ustanovenie smernice netýka SR alebo nie je potrebné ho prebrať)</w:t>
            </w:r>
          </w:p>
        </w:tc>
      </w:tr>
    </w:tbl>
    <w:p w:rsidR="008C54C3" w:rsidRPr="00E030B3">
      <w:pPr>
        <w:pStyle w:val="Header"/>
        <w:tabs>
          <w:tab w:val="clear" w:pos="4536"/>
          <w:tab w:val="clear" w:pos="9072"/>
        </w:tabs>
        <w:autoSpaceDE/>
        <w:autoSpaceDN/>
        <w:bidi w:val="0"/>
        <w:rPr>
          <w:rFonts w:ascii="Arial Narrow" w:hAnsi="Arial Narrow"/>
          <w:sz w:val="22"/>
          <w:szCs w:val="22"/>
        </w:rPr>
      </w:pPr>
    </w:p>
    <w:sectPr w:rsidSect="007C152C">
      <w:footerReference w:type="default" r:id="rId13"/>
      <w:pgSz w:w="16838" w:h="11906" w:orient="landscape" w:code="9"/>
      <w:pgMar w:top="851" w:right="851" w:bottom="568"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EE"/>
    <w:family w:val="modern"/>
    <w:pitch w:val="fixed"/>
    <w:sig w:usb0="00000000" w:usb1="00000000" w:usb2="00000000" w:usb3="00000000" w:csb0="00000003" w:csb1="00000000"/>
  </w:font>
  <w:font w:name="Tms Rmn">
    <w:altName w:val="Times New Roman"/>
    <w:panose1 w:val="02020603040505020304"/>
    <w:charset w:val="00"/>
    <w:family w:val="roman"/>
    <w:pitch w:val="variable"/>
    <w:sig w:usb0="00000000" w:usb1="00000000" w:usb2="00000000" w:usb3="00000000" w:csb0="00000001" w:csb1="00000000"/>
  </w:font>
  <w:font w:name="Helv">
    <w:altName w:val="Arial"/>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altName w:val="Arial"/>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ˇ¦|||||||"/>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swiss"/>
    <w:pitch w:val="variable"/>
    <w:sig w:usb0="00000000" w:usb1="00000000" w:usb2="00000000" w:usb3="00000000" w:csb0="0008009F" w:csb1="00000000"/>
  </w:font>
  <w:font w:name="SimHei">
    <w:altName w:val="?ˇ¦|||||||||||||||||||||||||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altName w:val="Gadugi"/>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altName w:val="Courier"/>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CC"/>
    <w:family w:val="script"/>
    <w:pitch w:val="variable"/>
    <w:sig w:usb0="00000000" w:usb1="00000000" w:usb2="00000000" w:usb3="00000000" w:csb0="000001FD"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Times New Roman"/>
    <w:panose1 w:val="020B0604020202020204"/>
    <w:charset w:val="EE"/>
    <w:family w:val="roman"/>
    <w:pitch w:val="variable"/>
    <w:sig w:usb0="00000000" w:usb1="00000000" w:usb2="00000000" w:usb3="00000000" w:csb0="000101FF" w:csb1="00000000"/>
  </w:font>
  <w:font w:name="Calibri Light">
    <w:altName w:val="Calibri"/>
    <w:panose1 w:val="020F0302020204030204"/>
    <w:charset w:val="EE"/>
    <w:family w:val="swiss"/>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Segoe UI">
    <w:altName w:val="Arial"/>
    <w:panose1 w:val="020B0502040204020203"/>
    <w:charset w:val="EE"/>
    <w:family w:val="swiss"/>
    <w:pitch w:val="variable"/>
    <w:sig w:usb0="00000000" w:usb1="00000000" w:usb2="00000000" w:usb3="00000000" w:csb0="000001FF" w:csb1="00000000"/>
  </w:font>
  <w:font w:name="Tahoma">
    <w:altName w:val="Tahoma"/>
    <w:panose1 w:val="020B0604030504040204"/>
    <w:charset w:val="EE"/>
    <w:family w:val="swiss"/>
    <w:pitch w:val="variable"/>
    <w:sig w:usb0="00000000" w:usb1="00000000" w:usb2="00000000" w:usb3="00000000" w:csb0="000101FF" w:csb1="00000000"/>
  </w:font>
  <w:font w:name="Times">
    <w:panose1 w:val="00000000000000000000"/>
    <w:charset w:val="EE"/>
    <w:family w:val="roman"/>
    <w:pitch w:val="variable"/>
    <w:sig w:usb0="00000000" w:usb1="00000000" w:usb2="00000000" w:usb3="00000000" w:csb0="000001FF" w:csb1="00000000"/>
  </w:font>
  <w:font w:name="Consolas">
    <w:panose1 w:val="020B0609020204030204"/>
    <w:charset w:val="EE"/>
    <w:family w:val="modern"/>
    <w:pitch w:val="fixed"/>
    <w:sig w:usb0="00000000" w:usb1="00000000" w:usb2="00000000" w:usb3="00000000" w:csb0="0000019F" w:csb1="00000000"/>
  </w:font>
  <w:font w:name="Cambria">
    <w:altName w:val="Palatino Linotype"/>
    <w:panose1 w:val="02040503050406030204"/>
    <w:charset w:val="EE"/>
    <w:family w:val="roman"/>
    <w:pitch w:val="variable"/>
    <w:sig w:usb0="00000000" w:usb1="00000000" w:usb2="00000000" w:usb3="00000000" w:csb0="0000019F" w:csb1="00000000"/>
  </w:font>
  <w:font w:name="EUAlbertina">
    <w:altName w:val="Times New Roman"/>
    <w:panose1 w:val="00000000000000000000"/>
    <w:charset w:val="EE"/>
    <w:family w:val="swiss"/>
    <w:pitch w:val="default"/>
    <w:sig w:usb0="00000000" w:usb1="00000000" w:usb2="00000000" w:usb3="00000000" w:csb0="00000003" w:csb1="00000000"/>
  </w:font>
  <w:font w:name="Arial Narrow">
    <w:altName w:val="Century Gothic"/>
    <w:panose1 w:val="020B0606020202030204"/>
    <w:charset w:val="EE"/>
    <w:family w:val="swiss"/>
    <w:pitch w:val="variable"/>
    <w:sig w:usb0="00000000" w:usb1="00000000" w:usb2="00000000" w:usb3="00000000" w:csb0="0000009F" w:csb1="00000000"/>
  </w:font>
  <w:font w:name="@SimSun">
    <w:panose1 w:val="02010600030101010101"/>
    <w:charset w:val="86"/>
    <w:family w:val="auto"/>
    <w:pitch w:val="variable"/>
    <w:sig w:usb0="00000000" w:usb1="00000000" w:usb2="00000000" w:usb3="00000000" w:csb0="00040001" w:csb1="00000000"/>
  </w:font>
  <w:font w:name="@MS Gothic">
    <w:panose1 w:val="020B0609070205080204"/>
    <w:charset w:val="80"/>
    <w:family w:val="modern"/>
    <w:pitch w:val="fixed"/>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Arial Unicode MS">
    <w:panose1 w:val="020B0604020202020204"/>
    <w:charset w:val="80"/>
    <w:family w:val="swiss"/>
    <w:pitch w:val="variable"/>
    <w:sig w:usb0="00000000" w:usb1="00000000" w:usb2="00000000" w:usb3="00000000" w:csb0="000301FF" w:csb1="00000000"/>
  </w:font>
  <w:font w:name="Liberation Sans">
    <w:altName w:val="Arial"/>
    <w:panose1 w:val="00000000000000000000"/>
    <w:charset w:val="EE"/>
    <w:family w:val="swiss"/>
    <w:pitch w:val="variable"/>
    <w:sig w:usb0="00000000" w:usb1="00000000" w:usb2="00000000" w:usb3="00000000" w:csb0="0000009F" w:csb1="00000000"/>
  </w:font>
  <w:font w:name="Microsoft YaHei">
    <w:altName w:val="Arial Unicode MS"/>
    <w:panose1 w:val="020B0503020204020204"/>
    <w:charset w:val="86"/>
    <w:family w:val="swiss"/>
    <w:pitch w:val="variable"/>
    <w:sig w:usb0="00000000" w:usb1="00000000" w:usb2="00000000" w:usb3="00000000" w:csb0="0004001F" w:csb1="00000000"/>
  </w:font>
  <w:font w:name="Arial-BoldMT">
    <w:altName w:val="Arial"/>
    <w:panose1 w:val="00000000000000000000"/>
    <w:charset w:val="4D"/>
    <w:family w:val="auto"/>
    <w:pitch w:val="default"/>
    <w:sig w:usb0="00000000" w:usb1="00000000" w:usb2="00000000" w:usb3="00000000" w:csb0="00000000"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altName w:val="Arial"/>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altName w:val="Segoe UI"/>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Semibold">
    <w:panose1 w:val="020B0702040204020203"/>
    <w:charset w:val="EE"/>
    <w:family w:val="swiss"/>
    <w:pitch w:val="variable"/>
    <w:sig w:usb0="00000000" w:usb1="00000000" w:usb2="00000000" w:usb3="00000000" w:csb0="000001FF" w:csb1="00000000"/>
  </w:font>
  <w:font w:name="Segoe UI Light">
    <w:panose1 w:val="020B0502040204020203"/>
    <w:charset w:val="EE"/>
    <w:family w:val="swiss"/>
    <w:pitch w:val="variable"/>
    <w:sig w:usb0="00000000" w:usb1="00000000" w:usb2="00000000" w:usb3="00000000" w:csb0="000001FF" w:csb1="00000000"/>
  </w:font>
  <w:font w:name="Segoe UI Symbol">
    <w:altName w:val="Century Gothic"/>
    <w:panose1 w:val="020B0502040204020203"/>
    <w:charset w:val="00"/>
    <w:family w:val="swiss"/>
    <w:pitch w:val="variable"/>
    <w:sig w:usb0="00000000" w:usb1="00000000" w:usb2="00000000" w:usb3="00000000" w:csb0="0000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eorgia">
    <w:altName w:val="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Verdana">
    <w:altName w:val="Verdana"/>
    <w:panose1 w:val="020B0604030504040204"/>
    <w:charset w:val="EE"/>
    <w:family w:val="swiss"/>
    <w:pitch w:val="variable"/>
    <w:sig w:usb0="00000000" w:usb1="00000000" w:usb2="00000000" w:usb3="00000000" w:csb0="0000019F" w:csb1="00000000"/>
  </w:font>
  <w:font w:name="Webdings">
    <w:panose1 w:val="05030102010509060703"/>
    <w:charset w:val="02"/>
    <w:family w:val="roman"/>
    <w:pitch w:val="variable"/>
    <w:sig w:usb0="00000000" w:usb1="00000000" w:usb2="00000000" w:usb3="00000000" w:csb0="80000000" w:csb1="00000000"/>
  </w:font>
  <w:font w:name="MT Extra">
    <w:panose1 w:val="05050102010205020202"/>
    <w:charset w:val="02"/>
    <w:family w:val="roman"/>
    <w:pitch w:val="variable"/>
    <w:sig w:usb0="00000000" w:usb1="00000000" w:usb2="00000000" w:usb3="00000000" w:csb0="80000000" w:csb1="00000000"/>
  </w:font>
  <w:font w:name="Gadugi">
    <w:panose1 w:val="020B0502040204020203"/>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JhengHei UI">
    <w:panose1 w:val="020B0604030504040204"/>
    <w:charset w:val="88"/>
    <w:family w:val="swiss"/>
    <w:pitch w:val="variable"/>
    <w:sig w:usb0="00000000" w:usb1="00000000" w:usb2="00000000" w:usb3="00000000" w:csb0="00100009" w:csb1="00000000"/>
  </w:font>
  <w:font w:name="@Microsoft JhengHei UI">
    <w:panose1 w:val="020B0604030504040204"/>
    <w:charset w:val="88"/>
    <w:family w:val="swiss"/>
    <w:pitch w:val="variable"/>
    <w:sig w:usb0="00000000" w:usb1="00000000" w:usb2="00000000" w:usb3="00000000" w:csb0="00100009" w:csb1="00000000"/>
  </w:font>
  <w:font w:name="Microsoft Uighur">
    <w:panose1 w:val="02000000000000000000"/>
    <w:charset w:val="B2"/>
    <w:family w:val="auto"/>
    <w:pitch w:val="variable"/>
    <w:sig w:usb0="00000000" w:usb1="00000000" w:usb2="00000000" w:usb3="00000000" w:csb0="00000041" w:csb1="00000000"/>
  </w:font>
  <w:font w:name="Microsoft YaHei UI">
    <w:panose1 w:val="020B0503020204020204"/>
    <w:charset w:val="86"/>
    <w:family w:val="swiss"/>
    <w:pitch w:val="variable"/>
    <w:sig w:usb0="00000000" w:usb1="00000000" w:usb2="00000000" w:usb3="00000000" w:csb0="0004001F" w:csb1="00000000"/>
  </w:font>
  <w:font w:name="@Microsoft YaHei UI">
    <w:panose1 w:val="020B0503020204020204"/>
    <w:charset w:val="86"/>
    <w:family w:val="swiss"/>
    <w:pitch w:val="variable"/>
    <w:sig w:usb0="00000000" w:usb1="00000000" w:usb2="00000000" w:usb3="00000000" w:csb0="0004001F" w:csb1="00000000"/>
  </w:font>
  <w:font w:name="Segoe UI Semilight">
    <w:panose1 w:val="020B0402040204020203"/>
    <w:charset w:val="EE"/>
    <w:family w:val="swiss"/>
    <w:pitch w:val="variable"/>
    <w:sig w:usb0="00000000" w:usb1="00000000" w:usb2="00000000" w:usb3="00000000" w:csb0="000001F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Freestyle Script">
    <w:panose1 w:val="030804020302050B0404"/>
    <w:charset w:val="00"/>
    <w:family w:val="script"/>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Tempus Sans ITC">
    <w:panose1 w:val="04020404030D07020202"/>
    <w:charset w:val="00"/>
    <w:family w:val="decorative"/>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altName w:val="Courier New"/>
    <w:panose1 w:val="02020502060401020303"/>
    <w:charset w:val="00"/>
    <w:family w:val="roma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Garamond">
    <w:panose1 w:val="02020404030301010803"/>
    <w:charset w:val="EE"/>
    <w:family w:val="roman"/>
    <w:pitch w:val="variable"/>
    <w:sig w:usb0="00000000" w:usb1="00000000" w:usb2="00000000" w:usb3="00000000" w:csb0="0000009F" w:csb1="00000000"/>
  </w:font>
  <w:font w:name="French Script MT">
    <w:panose1 w:val="03020402040607040605"/>
    <w:charset w:val="00"/>
    <w:family w:val="script"/>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radley Hand ITC">
    <w:altName w:val="Mufferaw"/>
    <w:panose1 w:val="03070402050302030203"/>
    <w:charset w:val="00"/>
    <w:family w:val="script"/>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Book Antiqua">
    <w:panose1 w:val="02040602050305030304"/>
    <w:charset w:val="EE"/>
    <w:family w:val="roman"/>
    <w:pitch w:val="variable"/>
    <w:sig w:usb0="00000000" w:usb1="00000000" w:usb2="00000000" w:usb3="00000000" w:csb0="0000009F"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Tw Cen MT Condensed Extra Bold">
    <w:panose1 w:val="020B0803020202020204"/>
    <w:charset w:val="EE"/>
    <w:family w:val="swiss"/>
    <w:pitch w:val="variable"/>
    <w:sig w:usb0="00000000" w:usb1="00000000" w:usb2="00000000" w:usb3="00000000" w:csb0="00000003" w:csb1="00000000"/>
  </w:font>
  <w:font w:name="Nirmala UI">
    <w:panose1 w:val="020B0502040204020203"/>
    <w:charset w:val="00"/>
    <w:family w:val="swiss"/>
    <w:pitch w:val="variable"/>
    <w:sig w:usb0="00000000" w:usb1="00000000" w:usb2="00000000" w:usb3="00000000" w:csb0="00000001" w:csb1="00000000"/>
  </w:font>
  <w:font w:name="fontawesome-alloy">
    <w:panose1 w:val="00000000000000000000"/>
    <w:charset w:val="00"/>
    <w:family w:val="roman"/>
    <w:pitch w:val="default"/>
    <w:sig w:usb0="00000000" w:usb1="00000000" w:usb2="00000000" w:usb3="00000000" w:csb0="00000001" w:csb1="00000000"/>
  </w:font>
  <w:font w:name="MyriadPro">
    <w:panose1 w:val="00000000000000000000"/>
    <w:charset w:val="00"/>
    <w:family w:val="auto"/>
    <w:pitch w:val="default"/>
    <w:sig w:usb0="00000000" w:usb1="00000000" w:usb2="00000000" w:usb3="00000000" w:csb0="00000001" w:csb1="00000000"/>
  </w:font>
  <w:font w:name="TimesNewRomanPSMT">
    <w:altName w:val="Times New Roman"/>
    <w:panose1 w:val="00000000000000000000"/>
    <w:charset w:val="EE"/>
    <w:family w:val="roman"/>
    <w:pitch w:val="default"/>
    <w:sig w:usb0="00000000" w:usb1="00000000" w:usb2="00000000" w:usb3="00000000" w:csb0="00000003" w:csb1="00000000"/>
  </w:font>
  <w:font w:name="TimesNewRomanPS-BoldMT">
    <w:altName w:val="Times New Roman"/>
    <w:panose1 w:val="00000000000000000000"/>
    <w:charset w:val="EE"/>
    <w:family w:val="roman"/>
    <w:pitch w:val="default"/>
    <w:sig w:usb0="00000000" w:usb1="00000000" w:usb2="00000000" w:usb3="00000000" w:csb0="00000003"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droid_sans">
    <w:altName w:val="Times New Roman"/>
    <w:panose1 w:val="00000000000000000000"/>
    <w:charset w:val="00"/>
    <w:family w:val="auto"/>
    <w:pitch w:val="default"/>
    <w:sig w:usb0="00000000" w:usb1="00000000" w:usb2="00000000" w:usb3="00000000" w:csb0="00000001" w:csb1="00000000"/>
  </w:font>
  <w:font w:name="Z@RB63C.tmp">
    <w:panose1 w:val="00000000000000000000"/>
    <w:charset w:val="EE"/>
    <w:family w:val="swiss"/>
    <w:pitch w:val="variable"/>
    <w:sig w:usb0="00000000" w:usb1="00000000" w:usb2="00000000" w:usb3="00000000" w:csb0="0000019F" w:csb1="00000000"/>
  </w:font>
  <w:font w:name="Z@RB69E.tmp">
    <w:panose1 w:val="00000000000000000000"/>
    <w:charset w:val="EE"/>
    <w:family w:val="swiss"/>
    <w:pitch w:val="variable"/>
    <w:sig w:usb0="00000000" w:usb1="00000000" w:usb2="00000000" w:usb3="00000000" w:csb0="0000019F" w:csb1="00000000"/>
  </w:font>
  <w:font w:name="Z@R89FC.tmp">
    <w:panose1 w:val="020F05020202040A0204"/>
    <w:charset w:val="EE"/>
    <w:family w:val="swiss"/>
    <w:pitch w:val="variable"/>
    <w:sig w:usb0="00000000" w:usb1="00000000" w:usb2="00000000" w:usb3="00000000" w:csb0="0000019F" w:csb1="00000000"/>
  </w:font>
  <w:font w:name="minorEastAsia">
    <w:panose1 w:val="00000000000000000000"/>
    <w:charset w:val="00"/>
    <w:family w:val="roman"/>
    <w:pitch w:val="default"/>
    <w:sig w:usb0="00000000" w:usb1="00000000" w:usb2="00000000" w:usb3="00000000" w:csb0="00000001" w:csb1="00000000"/>
  </w:font>
  <w:font w:name="minorBidi">
    <w:altName w:val="Times New Roman"/>
    <w:panose1 w:val="00000000000000000000"/>
    <w:charset w:val="00"/>
    <w:family w:val="roman"/>
    <w:pitch w:val="default"/>
    <w:sig w:usb0="00000000" w:usb1="00000000" w:usb2="00000000" w:usb3="00000000" w:csb0="00000001" w:csb1="00000000"/>
  </w:font>
  <w:font w:name="Century Gothic">
    <w:altName w:val="Century Gothic"/>
    <w:panose1 w:val="020B0502020202020204"/>
    <w:charset w:val="EE"/>
    <w:family w:val="swiss"/>
    <w:pitch w:val="variable"/>
    <w:sig w:usb0="00000000" w:usb1="00000000" w:usb2="00000000" w:usb3="00000000" w:csb0="0000009F"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altName w:val="Georgia"/>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Berlin Sans FB Demi">
    <w:panose1 w:val="020E0802020502020306"/>
    <w:charset w:val="00"/>
    <w:family w:val="swiss"/>
    <w:pitch w:val="variable"/>
    <w:sig w:usb0="00000000" w:usb1="00000000" w:usb2="00000000" w:usb3="00000000" w:csb0="00000001" w:csb1="00000000"/>
  </w:font>
  <w:font w:name="TimesNewRoman">
    <w:altName w:val="Times New Roman"/>
    <w:panose1 w:val="00000000000000000000"/>
    <w:charset w:val="EE"/>
    <w:family w:val="roman"/>
    <w:pitch w:val="default"/>
    <w:sig w:usb0="00000000" w:usb1="00000000" w:usb2="00000000" w:usb3="00000000" w:csb0="00000003" w:csb1="00000000"/>
  </w:font>
  <w:font w:name="Thorndale">
    <w:panose1 w:val="00000000000000000000"/>
    <w:charset w:val="00"/>
    <w:family w:val="roman"/>
    <w:pitch w:val="default"/>
    <w:sig w:usb0="00000000" w:usb1="00000000" w:usb2="00000000" w:usb3="00000000" w:csb0="00000001" w:csb1="00000000"/>
  </w:font>
  <w:font w:name="Z@RFAE8.tmp">
    <w:panose1 w:val="02020603050405020304"/>
    <w:charset w:val="EE"/>
    <w:family w:val="roman"/>
    <w:pitch w:val="variable"/>
    <w:sig w:usb0="00000000" w:usb1="00000000" w:usb2="00000000" w:usb3="00000000" w:csb0="000001FF" w:csb1="00000000"/>
  </w:font>
  <w:font w:name="Z@R6AD.tmp">
    <w:panose1 w:val="02020803070505020304"/>
    <w:charset w:val="EE"/>
    <w:family w:val="roman"/>
    <w:pitch w:val="variable"/>
    <w:sig w:usb0="00000000" w:usb1="00000000" w:usb2="00000000" w:usb3="00000000" w:csb0="000001FF" w:csb1="00000000"/>
  </w:font>
  <w:font w:name="Flex Display Thin">
    <w:panose1 w:val="00000000000000000000"/>
    <w:charset w:val="00"/>
    <w:family w:val="modern"/>
    <w:pitch w:val="variable"/>
    <w:sig w:usb0="00000000" w:usb1="00000000" w:usb2="00000000" w:usb3="00000000" w:csb0="00000001" w:csb1="00000000"/>
  </w:font>
  <w:font w:name="Infinita">
    <w:panose1 w:val="00000000000000000000"/>
    <w:charset w:val="00"/>
    <w:family w:val="modern"/>
    <w:pitch w:val="variable"/>
    <w:sig w:usb0="00000000" w:usb1="00000000" w:usb2="00000000" w:usb3="00000000" w:csb0="00000001" w:csb1="00000000"/>
  </w:font>
  <w:font w:name="Hopefulgiraffe Demo">
    <w:panose1 w:val="00000000000000000000"/>
    <w:charset w:val="EE"/>
    <w:family w:val="modern"/>
    <w:pitch w:val="variable"/>
    <w:sig w:usb0="00000000" w:usb1="00000000" w:usb2="00000000" w:usb3="00000000" w:csb0="00000093" w:csb1="00000000"/>
  </w:font>
  <w:font w:name="Arno Pro">
    <w:panose1 w:val="00000000000000000000"/>
    <w:charset w:val="EE"/>
    <w:family w:val="roman"/>
    <w:pitch w:val="variable"/>
    <w:sig w:usb0="00000000" w:usb1="00000000" w:usb2="00000000" w:usb3="00000000" w:csb0="0000019F" w:csb1="00000000"/>
  </w:font>
  <w:font w:name="Arno Pro Caption">
    <w:panose1 w:val="00000000000000000000"/>
    <w:charset w:val="EE"/>
    <w:family w:val="roman"/>
    <w:pitch w:val="variable"/>
    <w:sig w:usb0="00000000" w:usb1="00000000" w:usb2="00000000" w:usb3="00000000" w:csb0="0000019F" w:csb1="00000000"/>
  </w:font>
  <w:font w:name="Arno Pro Display">
    <w:panose1 w:val="00000000000000000000"/>
    <w:charset w:val="EE"/>
    <w:family w:val="roman"/>
    <w:pitch w:val="variable"/>
    <w:sig w:usb0="00000000" w:usb1="00000000" w:usb2="00000000" w:usb3="00000000" w:csb0="0000019F" w:csb1="00000000"/>
  </w:font>
  <w:font w:name="Arno Pro SmText">
    <w:panose1 w:val="00000000000000000000"/>
    <w:charset w:val="EE"/>
    <w:family w:val="roman"/>
    <w:pitch w:val="variable"/>
    <w:sig w:usb0="00000000" w:usb1="00000000" w:usb2="00000000" w:usb3="00000000" w:csb0="0000019F" w:csb1="00000000"/>
  </w:font>
  <w:font w:name="Arno Pro Subhead">
    <w:panose1 w:val="00000000000000000000"/>
    <w:charset w:val="EE"/>
    <w:family w:val="roman"/>
    <w:pitch w:val="variable"/>
    <w:sig w:usb0="00000000" w:usb1="00000000" w:usb2="00000000" w:usb3="00000000" w:csb0="0000019F" w:csb1="00000000"/>
  </w:font>
  <w:font w:name="Arno Pro Light Display">
    <w:panose1 w:val="00000000000000000000"/>
    <w:charset w:val="EE"/>
    <w:family w:val="roman"/>
    <w:pitch w:val="variable"/>
    <w:sig w:usb0="00000000" w:usb1="00000000" w:usb2="00000000" w:usb3="00000000" w:csb0="0000009F" w:csb1="00000000"/>
  </w:font>
  <w:font w:name="Arno Pro Smbd">
    <w:panose1 w:val="00000000000000000000"/>
    <w:charset w:val="EE"/>
    <w:family w:val="roman"/>
    <w:pitch w:val="variable"/>
    <w:sig w:usb0="00000000" w:usb1="00000000" w:usb2="00000000" w:usb3="00000000" w:csb0="0000019F" w:csb1="00000000"/>
  </w:font>
  <w:font w:name="Arno Pro Smbd Caption">
    <w:panose1 w:val="00000000000000000000"/>
    <w:charset w:val="EE"/>
    <w:family w:val="roman"/>
    <w:pitch w:val="variable"/>
    <w:sig w:usb0="00000000" w:usb1="00000000" w:usb2="00000000" w:usb3="00000000" w:csb0="0000009F" w:csb1="00000000"/>
  </w:font>
  <w:font w:name="Arno Pro Smbd Display">
    <w:panose1 w:val="00000000000000000000"/>
    <w:charset w:val="EE"/>
    <w:family w:val="roman"/>
    <w:pitch w:val="variable"/>
    <w:sig w:usb0="00000000" w:usb1="00000000" w:usb2="00000000" w:usb3="00000000" w:csb0="0000009F" w:csb1="00000000"/>
  </w:font>
  <w:font w:name="Arno Pro Smbd SmText">
    <w:panose1 w:val="00000000000000000000"/>
    <w:charset w:val="EE"/>
    <w:family w:val="roman"/>
    <w:pitch w:val="variable"/>
    <w:sig w:usb0="00000000" w:usb1="00000000" w:usb2="00000000" w:usb3="00000000" w:csb0="0000009F" w:csb1="00000000"/>
  </w:font>
  <w:font w:name="Arno Pro Smbd Subhead">
    <w:panose1 w:val="00000000000000000000"/>
    <w:charset w:val="EE"/>
    <w:family w:val="roman"/>
    <w:pitch w:val="variable"/>
    <w:sig w:usb0="00000000" w:usb1="00000000" w:usb2="00000000" w:usb3="00000000" w:csb0="0000009F" w:csb1="00000000"/>
  </w:font>
  <w:font w:name="Bell Gothic Std Black">
    <w:panose1 w:val="00000000000000000000"/>
    <w:charset w:val="00"/>
    <w:family w:val="swiss"/>
    <w:pitch w:val="variable"/>
    <w:sig w:usb0="00000000" w:usb1="00000000" w:usb2="00000000" w:usb3="00000000" w:csb0="00000001" w:csb1="00000000"/>
  </w:font>
  <w:font w:name="Bell Gothic Std Light">
    <w:panose1 w:val="00000000000000000000"/>
    <w:charset w:val="00"/>
    <w:family w:val="swiss"/>
    <w:pitch w:val="variable"/>
    <w:sig w:usb0="00000000" w:usb1="00000000" w:usb2="00000000" w:usb3="00000000" w:csb0="00000001" w:csb1="00000000"/>
  </w:font>
  <w:font w:name="Bickham Script Pro Regular">
    <w:panose1 w:val="00000000000000000000"/>
    <w:charset w:val="EE"/>
    <w:family w:val="script"/>
    <w:pitch w:val="variable"/>
    <w:sig w:usb0="00000000" w:usb1="00000000" w:usb2="00000000" w:usb3="00000000" w:csb0="00000013" w:csb1="00000000"/>
  </w:font>
  <w:font w:name="Bickham Script Pro Semibold">
    <w:panose1 w:val="00000000000000000000"/>
    <w:charset w:val="EE"/>
    <w:family w:val="script"/>
    <w:pitch w:val="variable"/>
    <w:sig w:usb0="00000000" w:usb1="00000000" w:usb2="00000000" w:usb3="00000000" w:csb0="00000013" w:csb1="00000000"/>
  </w:font>
  <w:font w:name="Eccentric Std">
    <w:panose1 w:val="00000000000000000000"/>
    <w:charset w:val="00"/>
    <w:family w:val="modern"/>
    <w:pitch w:val="variable"/>
    <w:sig w:usb0="00000000" w:usb1="00000000" w:usb2="00000000" w:usb3="00000000" w:csb0="00000001" w:csb1="00000000"/>
  </w:font>
  <w:font w:name="Garamond Premr Pro">
    <w:panose1 w:val="00000000000000000000"/>
    <w:charset w:val="EE"/>
    <w:family w:val="roman"/>
    <w:pitch w:val="variable"/>
    <w:sig w:usb0="00000000" w:usb1="00000000" w:usb2="00000000" w:usb3="00000000" w:csb0="0000019F" w:csb1="00000000"/>
  </w:font>
  <w:font w:name="Garamond Premr Pro Smbd">
    <w:panose1 w:val="00000000000000000000"/>
    <w:charset w:val="EE"/>
    <w:family w:val="roman"/>
    <w:pitch w:val="variable"/>
    <w:sig w:usb0="00000000" w:usb1="00000000" w:usb2="00000000" w:usb3="00000000" w:csb0="0000009F" w:csb1="00000000"/>
  </w:font>
  <w:font w:name="Adobe Caslon Pro Bold">
    <w:panose1 w:val="00000000000000000000"/>
    <w:charset w:val="EE"/>
    <w:family w:val="roman"/>
    <w:pitch w:val="variable"/>
    <w:sig w:usb0="00000000" w:usb1="00000000" w:usb2="00000000" w:usb3="00000000" w:csb0="00000093" w:csb1="00000000"/>
  </w:font>
  <w:font w:name="Adobe Caslon Pro">
    <w:panose1 w:val="00000000000000000000"/>
    <w:charset w:val="EE"/>
    <w:family w:val="roman"/>
    <w:pitch w:val="variable"/>
    <w:sig w:usb0="00000000" w:usb1="00000000" w:usb2="00000000" w:usb3="00000000" w:csb0="00000093" w:csb1="00000000"/>
  </w:font>
  <w:font w:name="Adobe Fangsong Std R">
    <w:panose1 w:val="00000000000000000000"/>
    <w:charset w:val="80"/>
    <w:family w:val="roman"/>
    <w:pitch w:val="variable"/>
    <w:sig w:usb0="00000000" w:usb1="00000000" w:usb2="00000000" w:usb3="00000000" w:csb0="00020007" w:csb1="00000000"/>
  </w:font>
  <w:font w:name="@Adobe Fangsong Std R">
    <w:panose1 w:val="00000000000000000000"/>
    <w:charset w:val="80"/>
    <w:family w:val="roman"/>
    <w:pitch w:val="variable"/>
    <w:sig w:usb0="00000000" w:usb1="00000000" w:usb2="00000000" w:usb3="00000000" w:csb0="00020007" w:csb1="00000000"/>
  </w:font>
  <w:font w:name="Adobe Fan Heiti Std B">
    <w:panose1 w:val="00000000000000000000"/>
    <w:charset w:val="80"/>
    <w:family w:val="swiss"/>
    <w:pitch w:val="variable"/>
    <w:sig w:usb0="00000000" w:usb1="00000000" w:usb2="00000000" w:usb3="00000000" w:csb0="00020005" w:csb1="00000000"/>
  </w:font>
  <w:font w:name="@Adobe Fan Heiti Std B">
    <w:panose1 w:val="00000000000000000000"/>
    <w:charset w:val="80"/>
    <w:family w:val="swiss"/>
    <w:pitch w:val="variable"/>
    <w:sig w:usb0="00000000" w:usb1="00000000" w:usb2="00000000" w:usb3="00000000" w:csb0="00020005" w:csb1="00000000"/>
  </w:font>
  <w:font w:name="Adobe Gothic Std B">
    <w:panose1 w:val="00000000000000000000"/>
    <w:charset w:val="80"/>
    <w:family w:val="swiss"/>
    <w:pitch w:val="variable"/>
    <w:sig w:usb0="00000000" w:usb1="00000000" w:usb2="00000000" w:usb3="00000000" w:csb0="00020005" w:csb1="00000000"/>
  </w:font>
  <w:font w:name="@Adobe Gothic Std B">
    <w:panose1 w:val="00000000000000000000"/>
    <w:charset w:val="80"/>
    <w:family w:val="swiss"/>
    <w:pitch w:val="variable"/>
    <w:sig w:usb0="00000000" w:usb1="00000000" w:usb2="00000000" w:usb3="00000000" w:csb0="00020005" w:csb1="00000000"/>
  </w:font>
  <w:font w:name="Adobe Heiti Std R">
    <w:panose1 w:val="00000000000000000000"/>
    <w:charset w:val="80"/>
    <w:family w:val="swiss"/>
    <w:pitch w:val="variable"/>
    <w:sig w:usb0="00000000" w:usb1="00000000" w:usb2="00000000" w:usb3="00000000" w:csb0="00020007" w:csb1="00000000"/>
  </w:font>
  <w:font w:name="@Adobe Heiti Std R">
    <w:panose1 w:val="00000000000000000000"/>
    <w:charset w:val="80"/>
    <w:family w:val="swiss"/>
    <w:pitch w:val="variable"/>
    <w:sig w:usb0="00000000" w:usb1="00000000" w:usb2="00000000" w:usb3="00000000" w:csb0="00020007" w:csb1="00000000"/>
  </w:font>
  <w:font w:name="Adobe Kaiti Std R">
    <w:panose1 w:val="00000000000000000000"/>
    <w:charset w:val="80"/>
    <w:family w:val="roman"/>
    <w:pitch w:val="variable"/>
    <w:sig w:usb0="00000000" w:usb1="00000000" w:usb2="00000000" w:usb3="00000000" w:csb0="00020007" w:csb1="00000000"/>
  </w:font>
  <w:font w:name="@Adobe Kaiti Std R">
    <w:panose1 w:val="00000000000000000000"/>
    <w:charset w:val="80"/>
    <w:family w:val="roman"/>
    <w:pitch w:val="variable"/>
    <w:sig w:usb0="00000000" w:usb1="00000000" w:usb2="00000000" w:usb3="00000000" w:csb0="00020007" w:csb1="00000000"/>
  </w:font>
  <w:font w:name="Adobe Naskh Medium">
    <w:panose1 w:val="00000000000000000000"/>
    <w:charset w:val="B2"/>
    <w:family w:val="modern"/>
    <w:pitch w:val="variable"/>
    <w:sig w:usb0="00000000" w:usb1="00000000" w:usb2="00000000" w:usb3="00000000" w:csb0="00000041" w:csb1="00000000"/>
  </w:font>
  <w:font w:name="Adobe Garamond Pro Bold">
    <w:panose1 w:val="00000000000000000000"/>
    <w:charset w:val="EE"/>
    <w:family w:val="roman"/>
    <w:pitch w:val="variable"/>
    <w:sig w:usb0="00000000" w:usb1="00000000" w:usb2="00000000" w:usb3="00000000" w:csb0="00000093" w:csb1="00000000"/>
  </w:font>
  <w:font w:name="Adobe Garamond Pro">
    <w:panose1 w:val="00000000000000000000"/>
    <w:charset w:val="EE"/>
    <w:family w:val="roman"/>
    <w:pitch w:val="variable"/>
    <w:sig w:usb0="00000000" w:usb1="00000000" w:usb2="00000000" w:usb3="00000000" w:csb0="00000093" w:csb1="00000000"/>
  </w:font>
  <w:font w:name="Birch Std">
    <w:panose1 w:val="00000000000000000000"/>
    <w:charset w:val="00"/>
    <w:family w:val="script"/>
    <w:pitch w:val="variable"/>
    <w:sig w:usb0="00000000" w:usb1="00000000" w:usb2="00000000" w:usb3="00000000" w:csb0="00000001" w:csb1="00000000"/>
  </w:font>
  <w:font w:name="Blackoak Std">
    <w:panose1 w:val="00000000000000000000"/>
    <w:charset w:val="00"/>
    <w:family w:val="decorative"/>
    <w:pitch w:val="variable"/>
    <w:sig w:usb0="00000000" w:usb1="00000000" w:usb2="00000000" w:usb3="00000000" w:csb0="00000001" w:csb1="00000000"/>
  </w:font>
  <w:font w:name="Brush Script Std">
    <w:panose1 w:val="00000000000000000000"/>
    <w:charset w:val="00"/>
    <w:family w:val="script"/>
    <w:pitch w:val="variable"/>
    <w:sig w:usb0="00000000" w:usb1="00000000" w:usb2="00000000" w:usb3="00000000" w:csb0="00000001" w:csb1="00000000"/>
  </w:font>
  <w:font w:name="Chaparral Pro">
    <w:panose1 w:val="00000000000000000000"/>
    <w:charset w:val="EE"/>
    <w:family w:val="roman"/>
    <w:pitch w:val="variable"/>
    <w:sig w:usb0="00000000" w:usb1="00000000" w:usb2="00000000" w:usb3="00000000" w:csb0="00000093" w:csb1="00000000"/>
  </w:font>
  <w:font w:name="Chaparral Pro Light">
    <w:panose1 w:val="00000000000000000000"/>
    <w:charset w:val="EE"/>
    <w:family w:val="roman"/>
    <w:pitch w:val="variable"/>
    <w:sig w:usb0="00000000" w:usb1="00000000" w:usb2="00000000" w:usb3="00000000" w:csb0="00000093" w:csb1="00000000"/>
  </w:font>
  <w:font w:name="Charlemagne Std">
    <w:panose1 w:val="00000000000000000000"/>
    <w:charset w:val="00"/>
    <w:family w:val="decorative"/>
    <w:pitch w:val="variable"/>
    <w:sig w:usb0="00000000" w:usb1="00000000" w:usb2="00000000" w:usb3="00000000" w:csb0="00000001" w:csb1="00000000"/>
  </w:font>
  <w:font w:name="Cooper Std Black">
    <w:panose1 w:val="00000000000000000000"/>
    <w:charset w:val="00"/>
    <w:family w:val="roman"/>
    <w:pitch w:val="variable"/>
    <w:sig w:usb0="00000000" w:usb1="00000000" w:usb2="00000000" w:usb3="00000000" w:csb0="00000001" w:csb1="00000000"/>
  </w:font>
  <w:font w:name="Giddyup Std">
    <w:panose1 w:val="00000000000000000000"/>
    <w:charset w:val="00"/>
    <w:family w:val="script"/>
    <w:pitch w:val="variable"/>
    <w:sig w:usb0="00000000" w:usb1="00000000" w:usb2="00000000" w:usb3="00000000" w:csb0="00000001" w:csb1="00000000"/>
  </w:font>
  <w:font w:name="Hobo Std">
    <w:panose1 w:val="00000000000000000000"/>
    <w:charset w:val="00"/>
    <w:family w:val="swiss"/>
    <w:pitch w:val="variable"/>
    <w:sig w:usb0="00000000" w:usb1="00000000" w:usb2="00000000" w:usb3="00000000" w:csb0="00000001" w:csb1="00000000"/>
  </w:font>
  <w:font w:name="Kozuka Gothic Pro B">
    <w:panose1 w:val="00000000000000000000"/>
    <w:charset w:val="80"/>
    <w:family w:val="swiss"/>
    <w:pitch w:val="variable"/>
    <w:sig w:usb0="00000000" w:usb1="00000000" w:usb2="00000000" w:usb3="00000000" w:csb0="00020005" w:csb1="00000000"/>
  </w:font>
  <w:font w:name="@Kozuka Gothic Pro B">
    <w:panose1 w:val="00000000000000000000"/>
    <w:charset w:val="80"/>
    <w:family w:val="swiss"/>
    <w:pitch w:val="variable"/>
    <w:sig w:usb0="00000000" w:usb1="00000000" w:usb2="00000000" w:usb3="00000000" w:csb0="00020005" w:csb1="00000000"/>
  </w:font>
  <w:font w:name="Kozuka Gothic Pro EL">
    <w:panose1 w:val="00000000000000000000"/>
    <w:charset w:val="80"/>
    <w:family w:val="swiss"/>
    <w:pitch w:val="variable"/>
    <w:sig w:usb0="00000000" w:usb1="00000000" w:usb2="00000000" w:usb3="00000000" w:csb0="00020005" w:csb1="00000000"/>
  </w:font>
  <w:font w:name="@Kozuka Gothic Pro EL">
    <w:panose1 w:val="00000000000000000000"/>
    <w:charset w:val="80"/>
    <w:family w:val="swiss"/>
    <w:pitch w:val="variable"/>
    <w:sig w:usb0="00000000" w:usb1="00000000" w:usb2="00000000" w:usb3="00000000" w:csb0="00020005" w:csb1="00000000"/>
  </w:font>
  <w:font w:name="Kozuka Gothic Pro H">
    <w:panose1 w:val="00000000000000000000"/>
    <w:charset w:val="80"/>
    <w:family w:val="swiss"/>
    <w:pitch w:val="variable"/>
    <w:sig w:usb0="00000000" w:usb1="00000000" w:usb2="00000000" w:usb3="00000000" w:csb0="00020005" w:csb1="00000000"/>
  </w:font>
  <w:font w:name="@Kozuka Gothic Pro H">
    <w:panose1 w:val="00000000000000000000"/>
    <w:charset w:val="80"/>
    <w:family w:val="swiss"/>
    <w:pitch w:val="variable"/>
    <w:sig w:usb0="00000000" w:usb1="00000000" w:usb2="00000000" w:usb3="00000000" w:csb0="00020005" w:csb1="00000000"/>
  </w:font>
  <w:font w:name="Kozuka Gothic Pro L">
    <w:panose1 w:val="00000000000000000000"/>
    <w:charset w:val="80"/>
    <w:family w:val="swiss"/>
    <w:pitch w:val="variable"/>
    <w:sig w:usb0="00000000" w:usb1="00000000" w:usb2="00000000" w:usb3="00000000" w:csb0="00020005" w:csb1="00000000"/>
  </w:font>
  <w:font w:name="@Kozuka Gothic Pro L">
    <w:panose1 w:val="00000000000000000000"/>
    <w:charset w:val="80"/>
    <w:family w:val="swiss"/>
    <w:pitch w:val="variable"/>
    <w:sig w:usb0="00000000" w:usb1="00000000" w:usb2="00000000" w:usb3="00000000" w:csb0="00020005" w:csb1="00000000"/>
  </w:font>
  <w:font w:name="Kozuka Gothic Pro M">
    <w:panose1 w:val="00000000000000000000"/>
    <w:charset w:val="80"/>
    <w:family w:val="swiss"/>
    <w:pitch w:val="variable"/>
    <w:sig w:usb0="00000000" w:usb1="00000000" w:usb2="00000000" w:usb3="00000000" w:csb0="00020005" w:csb1="00000000"/>
  </w:font>
  <w:font w:name="@Kozuka Gothic Pro M">
    <w:panose1 w:val="00000000000000000000"/>
    <w:charset w:val="80"/>
    <w:family w:val="swiss"/>
    <w:pitch w:val="variable"/>
    <w:sig w:usb0="00000000" w:usb1="00000000" w:usb2="00000000" w:usb3="00000000" w:csb0="00020005" w:csb1="00000000"/>
  </w:font>
  <w:font w:name="Kozuka Gothic Pro R">
    <w:panose1 w:val="00000000000000000000"/>
    <w:charset w:val="80"/>
    <w:family w:val="swiss"/>
    <w:pitch w:val="variable"/>
    <w:sig w:usb0="00000000" w:usb1="00000000" w:usb2="00000000" w:usb3="00000000" w:csb0="00020005" w:csb1="00000000"/>
  </w:font>
  <w:font w:name="@Kozuka Gothic Pro R">
    <w:panose1 w:val="00000000000000000000"/>
    <w:charset w:val="80"/>
    <w:family w:val="swiss"/>
    <w:pitch w:val="variable"/>
    <w:sig w:usb0="00000000" w:usb1="00000000" w:usb2="00000000" w:usb3="00000000" w:csb0="00020005" w:csb1="00000000"/>
  </w:font>
  <w:font w:name="Kozuka Mincho Pro B">
    <w:panose1 w:val="00000000000000000000"/>
    <w:charset w:val="80"/>
    <w:family w:val="roman"/>
    <w:pitch w:val="variable"/>
    <w:sig w:usb0="00000000" w:usb1="00000000" w:usb2="00000000" w:usb3="00000000" w:csb0="00020005" w:csb1="00000000"/>
  </w:font>
  <w:font w:name="@Kozuka Mincho Pro B">
    <w:panose1 w:val="00000000000000000000"/>
    <w:charset w:val="80"/>
    <w:family w:val="roman"/>
    <w:pitch w:val="variable"/>
    <w:sig w:usb0="00000000" w:usb1="00000000" w:usb2="00000000" w:usb3="00000000" w:csb0="00020005" w:csb1="00000000"/>
  </w:font>
  <w:font w:name="Kozuka Mincho Pro EL">
    <w:panose1 w:val="00000000000000000000"/>
    <w:charset w:val="80"/>
    <w:family w:val="roman"/>
    <w:pitch w:val="variable"/>
    <w:sig w:usb0="00000000" w:usb1="00000000" w:usb2="00000000" w:usb3="00000000" w:csb0="00020005" w:csb1="00000000"/>
  </w:font>
  <w:font w:name="@Kozuka Mincho Pro EL">
    <w:panose1 w:val="00000000000000000000"/>
    <w:charset w:val="80"/>
    <w:family w:val="roman"/>
    <w:pitch w:val="variable"/>
    <w:sig w:usb0="00000000" w:usb1="00000000" w:usb2="00000000" w:usb3="00000000" w:csb0="00020005" w:csb1="00000000"/>
  </w:font>
  <w:font w:name="Kozuka Mincho Pro H">
    <w:panose1 w:val="00000000000000000000"/>
    <w:charset w:val="80"/>
    <w:family w:val="roman"/>
    <w:pitch w:val="variable"/>
    <w:sig w:usb0="00000000" w:usb1="00000000" w:usb2="00000000" w:usb3="00000000" w:csb0="00020005" w:csb1="00000000"/>
  </w:font>
  <w:font w:name="@Kozuka Mincho Pro H">
    <w:panose1 w:val="00000000000000000000"/>
    <w:charset w:val="80"/>
    <w:family w:val="roman"/>
    <w:pitch w:val="variable"/>
    <w:sig w:usb0="00000000" w:usb1="00000000" w:usb2="00000000" w:usb3="00000000" w:csb0="00020005" w:csb1="00000000"/>
  </w:font>
  <w:font w:name="Kozuka Mincho Pro L">
    <w:panose1 w:val="00000000000000000000"/>
    <w:charset w:val="80"/>
    <w:family w:val="roman"/>
    <w:pitch w:val="variable"/>
    <w:sig w:usb0="00000000" w:usb1="00000000" w:usb2="00000000" w:usb3="00000000" w:csb0="00020005" w:csb1="00000000"/>
  </w:font>
  <w:font w:name="@Kozuka Mincho Pro L">
    <w:panose1 w:val="00000000000000000000"/>
    <w:charset w:val="80"/>
    <w:family w:val="roman"/>
    <w:pitch w:val="variable"/>
    <w:sig w:usb0="00000000" w:usb1="00000000" w:usb2="00000000" w:usb3="00000000" w:csb0="00020005" w:csb1="00000000"/>
  </w:font>
  <w:font w:name="Kozuka Mincho Pro M">
    <w:panose1 w:val="00000000000000000000"/>
    <w:charset w:val="80"/>
    <w:family w:val="roman"/>
    <w:pitch w:val="variable"/>
    <w:sig w:usb0="00000000" w:usb1="00000000" w:usb2="00000000" w:usb3="00000000" w:csb0="00020005" w:csb1="00000000"/>
  </w:font>
  <w:font w:name="@Kozuka Mincho Pro M">
    <w:panose1 w:val="00000000000000000000"/>
    <w:charset w:val="80"/>
    <w:family w:val="roman"/>
    <w:pitch w:val="variable"/>
    <w:sig w:usb0="00000000" w:usb1="00000000" w:usb2="00000000" w:usb3="00000000" w:csb0="00020005" w:csb1="00000000"/>
  </w:font>
  <w:font w:name="Kozuka Mincho Pro R">
    <w:panose1 w:val="00000000000000000000"/>
    <w:charset w:val="80"/>
    <w:family w:val="roman"/>
    <w:pitch w:val="variable"/>
    <w:sig w:usb0="00000000" w:usb1="00000000" w:usb2="00000000" w:usb3="00000000" w:csb0="00020005" w:csb1="00000000"/>
  </w:font>
  <w:font w:name="@Kozuka Mincho Pro R">
    <w:panose1 w:val="00000000000000000000"/>
    <w:charset w:val="80"/>
    <w:family w:val="roman"/>
    <w:pitch w:val="variable"/>
    <w:sig w:usb0="00000000" w:usb1="00000000" w:usb2="00000000" w:usb3="00000000" w:csb0="00020005" w:csb1="00000000"/>
  </w:font>
  <w:font w:name="Lithos Pro Regular">
    <w:panose1 w:val="00000000000000000000"/>
    <w:charset w:val="EE"/>
    <w:family w:val="decorative"/>
    <w:pitch w:val="variable"/>
    <w:sig w:usb0="00000000" w:usb1="00000000" w:usb2="00000000" w:usb3="00000000" w:csb0="0000009B" w:csb1="00000000"/>
  </w:font>
  <w:font w:name="Mesquite Std">
    <w:panose1 w:val="00000000000000000000"/>
    <w:charset w:val="00"/>
    <w:family w:val="decorative"/>
    <w:pitch w:val="variable"/>
    <w:sig w:usb0="00000000" w:usb1="00000000" w:usb2="00000000" w:usb3="00000000" w:csb0="00000001" w:csb1="00000000"/>
  </w:font>
  <w:font w:name="Minion Pro Cond">
    <w:panose1 w:val="00000000000000000000"/>
    <w:charset w:val="EE"/>
    <w:family w:val="roman"/>
    <w:pitch w:val="variable"/>
    <w:sig w:usb0="00000000" w:usb1="00000000" w:usb2="00000000" w:usb3="00000000" w:csb0="0000019F" w:csb1="00000000"/>
  </w:font>
  <w:font w:name="Minion Pro Med">
    <w:panose1 w:val="00000000000000000000"/>
    <w:charset w:val="EE"/>
    <w:family w:val="roman"/>
    <w:pitch w:val="variable"/>
    <w:sig w:usb0="00000000" w:usb1="00000000" w:usb2="00000000" w:usb3="00000000" w:csb0="0000019F" w:csb1="00000000"/>
  </w:font>
  <w:font w:name="Minion Pro SmBd">
    <w:panose1 w:val="00000000000000000000"/>
    <w:charset w:val="EE"/>
    <w:family w:val="roman"/>
    <w:pitch w:val="variable"/>
    <w:sig w:usb0="00000000" w:usb1="00000000" w:usb2="00000000" w:usb3="00000000" w:csb0="0000019F" w:csb1="00000000"/>
  </w:font>
  <w:font w:name="Myriad Arabic">
    <w:panose1 w:val="00000000000000000000"/>
    <w:charset w:val="EE"/>
    <w:family w:val="modern"/>
    <w:pitch w:val="variable"/>
    <w:sig w:usb0="00000000" w:usb1="00000000" w:usb2="00000000" w:usb3="00000000" w:csb0="00000043" w:csb1="00000000"/>
  </w:font>
  <w:font w:name="Nueva Std">
    <w:panose1 w:val="00000000000000000000"/>
    <w:charset w:val="00"/>
    <w:family w:val="swiss"/>
    <w:pitch w:val="variable"/>
    <w:sig w:usb0="00000000" w:usb1="00000000" w:usb2="00000000" w:usb3="00000000" w:csb0="00000001" w:csb1="00000000"/>
  </w:font>
  <w:font w:name="Nueva Std Cond">
    <w:panose1 w:val="00000000000000000000"/>
    <w:charset w:val="00"/>
    <w:family w:val="swiss"/>
    <w:pitch w:val="variable"/>
    <w:sig w:usb0="00000000" w:usb1="00000000" w:usb2="00000000" w:usb3="00000000" w:csb0="00000001" w:csb1="00000000"/>
  </w:font>
  <w:font w:name="OCR A Std">
    <w:panose1 w:val="00000000000000000000"/>
    <w:charset w:val="00"/>
    <w:family w:val="modern"/>
    <w:pitch w:val="fixed"/>
    <w:sig w:usb0="00000000" w:usb1="00000000" w:usb2="00000000" w:usb3="00000000" w:csb0="00000001" w:csb1="00000000"/>
  </w:font>
  <w:font w:name="Orator Std">
    <w:panose1 w:val="00000000000000000000"/>
    <w:charset w:val="00"/>
    <w:family w:val="modern"/>
    <w:pitch w:val="fixed"/>
    <w:sig w:usb0="00000000" w:usb1="00000000" w:usb2="00000000" w:usb3="00000000" w:csb0="00000001" w:csb1="00000000"/>
  </w:font>
  <w:font w:name="Poplar Std">
    <w:panose1 w:val="00000000000000000000"/>
    <w:charset w:val="00"/>
    <w:family w:val="decorative"/>
    <w:pitch w:val="variable"/>
    <w:sig w:usb0="00000000" w:usb1="00000000" w:usb2="00000000" w:usb3="00000000" w:csb0="00000001" w:csb1="00000000"/>
  </w:font>
  <w:font w:name="Prestige Elite Std">
    <w:panose1 w:val="00000000000000000000"/>
    <w:charset w:val="00"/>
    <w:family w:val="modern"/>
    <w:pitch w:val="fixed"/>
    <w:sig w:usb0="00000000" w:usb1="00000000" w:usb2="00000000" w:usb3="00000000" w:csb0="00000001" w:csb1="00000000"/>
  </w:font>
  <w:font w:name="Rosewood Std Regular">
    <w:panose1 w:val="00000000000000000000"/>
    <w:charset w:val="00"/>
    <w:family w:val="decorative"/>
    <w:pitch w:val="variable"/>
    <w:sig w:usb0="00000000" w:usb1="00000000" w:usb2="00000000" w:usb3="00000000" w:csb0="00000001" w:csb1="00000000"/>
  </w:font>
  <w:font w:name="Stencil Std">
    <w:panose1 w:val="00000000000000000000"/>
    <w:charset w:val="00"/>
    <w:family w:val="decorative"/>
    <w:pitch w:val="variable"/>
    <w:sig w:usb0="00000000" w:usb1="00000000" w:usb2="00000000" w:usb3="00000000" w:csb0="00000001" w:csb1="00000000"/>
  </w:font>
  <w:font w:name="Tekton Pro">
    <w:panose1 w:val="00000000000000000000"/>
    <w:charset w:val="EE"/>
    <w:family w:val="swiss"/>
    <w:pitch w:val="variable"/>
    <w:sig w:usb0="00000000" w:usb1="00000000" w:usb2="00000000" w:usb3="00000000" w:csb0="00000093" w:csb1="00000000"/>
  </w:font>
  <w:font w:name="Tekton Pro Cond">
    <w:panose1 w:val="00000000000000000000"/>
    <w:charset w:val="EE"/>
    <w:family w:val="swiss"/>
    <w:pitch w:val="variable"/>
    <w:sig w:usb0="00000000" w:usb1="00000000" w:usb2="00000000" w:usb3="00000000" w:csb0="00000093" w:csb1="00000000"/>
  </w:font>
  <w:font w:name="Tekton Pro Ext">
    <w:panose1 w:val="00000000000000000000"/>
    <w:charset w:val="EE"/>
    <w:family w:val="swiss"/>
    <w:pitch w:val="variable"/>
    <w:sig w:usb0="00000000" w:usb1="00000000" w:usb2="00000000" w:usb3="00000000" w:csb0="00000093" w:csb1="00000000"/>
  </w:font>
  <w:font w:name="Trajan Pro">
    <w:panose1 w:val="00000000000000000000"/>
    <w:charset w:val="EE"/>
    <w:family w:val="roman"/>
    <w:pitch w:val="variable"/>
    <w:sig w:usb0="00000000" w:usb1="00000000" w:usb2="00000000" w:usb3="00000000" w:csb0="00000093" w:csb1="00000000"/>
  </w:font>
  <w:font w:name="Adobe Arabic">
    <w:panose1 w:val="00000000000000000000"/>
    <w:charset w:val="B2"/>
    <w:family w:val="roman"/>
    <w:pitch w:val="variable"/>
    <w:sig w:usb0="00000000" w:usb1="00000000" w:usb2="00000000" w:usb3="00000000" w:csb0="00000041" w:csb1="00000000"/>
  </w:font>
  <w:font w:name="Adobe Devanagari">
    <w:panose1 w:val="00000000000000000000"/>
    <w:charset w:val="00"/>
    <w:family w:val="roman"/>
    <w:pitch w:val="variable"/>
    <w:sig w:usb0="00000000" w:usb1="00000000" w:usb2="00000000" w:usb3="00000000" w:csb0="00000001" w:csb1="00000000"/>
  </w:font>
  <w:font w:name="Adobe Hebrew">
    <w:panose1 w:val="00000000000000000000"/>
    <w:charset w:val="B1"/>
    <w:family w:val="roman"/>
    <w:pitch w:val="variable"/>
    <w:sig w:usb0="00000000" w:usb1="00000000" w:usb2="00000000" w:usb3="00000000" w:csb0="00000021" w:csb1="00000000"/>
  </w:font>
  <w:font w:name="Adobe Ming Std L">
    <w:panose1 w:val="00000000000000000000"/>
    <w:charset w:val="80"/>
    <w:family w:val="roman"/>
    <w:pitch w:val="variable"/>
    <w:sig w:usb0="00000000" w:usb1="00000000" w:usb2="00000000" w:usb3="00000000" w:csb0="00020005" w:csb1="00000000"/>
  </w:font>
  <w:font w:name="@Adobe Ming Std L">
    <w:panose1 w:val="00000000000000000000"/>
    <w:charset w:val="80"/>
    <w:family w:val="roman"/>
    <w:pitch w:val="variable"/>
    <w:sig w:usb0="00000000" w:usb1="00000000" w:usb2="00000000" w:usb3="00000000" w:csb0="00020005" w:csb1="00000000"/>
  </w:font>
  <w:font w:name="Adobe Myungjo Std M">
    <w:panose1 w:val="00000000000000000000"/>
    <w:charset w:val="80"/>
    <w:family w:val="roman"/>
    <w:pitch w:val="variable"/>
    <w:sig w:usb0="00000000" w:usb1="00000000" w:usb2="00000000" w:usb3="00000000" w:csb0="00020005" w:csb1="00000000"/>
  </w:font>
  <w:font w:name="@Adobe Myungjo Std M">
    <w:panose1 w:val="00000000000000000000"/>
    <w:charset w:val="80"/>
    <w:family w:val="roman"/>
    <w:pitch w:val="variable"/>
    <w:sig w:usb0="00000000" w:usb1="00000000" w:usb2="00000000" w:usb3="00000000" w:csb0="00020005" w:csb1="00000000"/>
  </w:font>
  <w:font w:name="Adobe Song Std L">
    <w:panose1 w:val="00000000000000000000"/>
    <w:charset w:val="80"/>
    <w:family w:val="roman"/>
    <w:pitch w:val="variable"/>
    <w:sig w:usb0="00000000" w:usb1="00000000" w:usb2="00000000" w:usb3="00000000" w:csb0="00020007" w:csb1="00000000"/>
  </w:font>
  <w:font w:name="@Adobe Song Std L">
    <w:panose1 w:val="00000000000000000000"/>
    <w:charset w:val="80"/>
    <w:family w:val="roman"/>
    <w:pitch w:val="variable"/>
    <w:sig w:usb0="00000000" w:usb1="00000000" w:usb2="00000000" w:usb3="00000000" w:csb0="00020007" w:csb1="00000000"/>
  </w:font>
  <w:font w:name="Kozuka Gothic Pr6N B">
    <w:panose1 w:val="00000000000000000000"/>
    <w:charset w:val="80"/>
    <w:family w:val="swiss"/>
    <w:pitch w:val="variable"/>
    <w:sig w:usb0="00000000" w:usb1="00000000" w:usb2="00000000" w:usb3="00000000" w:csb0="0002009F" w:csb1="00000000"/>
  </w:font>
  <w:font w:name="@Kozuka Gothic Pr6N B">
    <w:panose1 w:val="00000000000000000000"/>
    <w:charset w:val="80"/>
    <w:family w:val="swiss"/>
    <w:pitch w:val="variable"/>
    <w:sig w:usb0="00000000" w:usb1="00000000" w:usb2="00000000" w:usb3="00000000" w:csb0="0002009F" w:csb1="00000000"/>
  </w:font>
  <w:font w:name="Kozuka Gothic Pr6N EL">
    <w:panose1 w:val="00000000000000000000"/>
    <w:charset w:val="80"/>
    <w:family w:val="swiss"/>
    <w:pitch w:val="variable"/>
    <w:sig w:usb0="00000000" w:usb1="00000000" w:usb2="00000000" w:usb3="00000000" w:csb0="0002009F" w:csb1="00000000"/>
  </w:font>
  <w:font w:name="@Kozuka Gothic Pr6N EL">
    <w:panose1 w:val="00000000000000000000"/>
    <w:charset w:val="80"/>
    <w:family w:val="swiss"/>
    <w:pitch w:val="variable"/>
    <w:sig w:usb0="00000000" w:usb1="00000000" w:usb2="00000000" w:usb3="00000000" w:csb0="0002009F" w:csb1="00000000"/>
  </w:font>
  <w:font w:name="Kozuka Gothic Pr6N H">
    <w:panose1 w:val="00000000000000000000"/>
    <w:charset w:val="80"/>
    <w:family w:val="swiss"/>
    <w:pitch w:val="variable"/>
    <w:sig w:usb0="00000000" w:usb1="00000000" w:usb2="00000000" w:usb3="00000000" w:csb0="0002009F" w:csb1="00000000"/>
  </w:font>
  <w:font w:name="@Kozuka Gothic Pr6N H">
    <w:panose1 w:val="00000000000000000000"/>
    <w:charset w:val="80"/>
    <w:family w:val="swiss"/>
    <w:pitch w:val="variable"/>
    <w:sig w:usb0="00000000" w:usb1="00000000" w:usb2="00000000" w:usb3="00000000" w:csb0="0002009F" w:csb1="00000000"/>
  </w:font>
  <w:font w:name="Kozuka Gothic Pr6N L">
    <w:panose1 w:val="00000000000000000000"/>
    <w:charset w:val="80"/>
    <w:family w:val="swiss"/>
    <w:pitch w:val="variable"/>
    <w:sig w:usb0="00000000" w:usb1="00000000" w:usb2="00000000" w:usb3="00000000" w:csb0="0002009F" w:csb1="00000000"/>
  </w:font>
  <w:font w:name="@Kozuka Gothic Pr6N L">
    <w:panose1 w:val="00000000000000000000"/>
    <w:charset w:val="80"/>
    <w:family w:val="swiss"/>
    <w:pitch w:val="variable"/>
    <w:sig w:usb0="00000000" w:usb1="00000000" w:usb2="00000000" w:usb3="00000000" w:csb0="0002009F" w:csb1="00000000"/>
  </w:font>
  <w:font w:name="Kozuka Gothic Pr6N M">
    <w:panose1 w:val="00000000000000000000"/>
    <w:charset w:val="80"/>
    <w:family w:val="swiss"/>
    <w:pitch w:val="variable"/>
    <w:sig w:usb0="00000000" w:usb1="00000000" w:usb2="00000000" w:usb3="00000000" w:csb0="0002009F" w:csb1="00000000"/>
  </w:font>
  <w:font w:name="@Kozuka Gothic Pr6N M">
    <w:panose1 w:val="00000000000000000000"/>
    <w:charset w:val="80"/>
    <w:family w:val="swiss"/>
    <w:pitch w:val="variable"/>
    <w:sig w:usb0="00000000" w:usb1="00000000" w:usb2="00000000" w:usb3="00000000" w:csb0="0002009F" w:csb1="00000000"/>
  </w:font>
  <w:font w:name="Kozuka Gothic Pr6N R">
    <w:panose1 w:val="00000000000000000000"/>
    <w:charset w:val="80"/>
    <w:family w:val="swiss"/>
    <w:pitch w:val="variable"/>
    <w:sig w:usb0="00000000" w:usb1="00000000" w:usb2="00000000" w:usb3="00000000" w:csb0="0002009F" w:csb1="00000000"/>
  </w:font>
  <w:font w:name="@Kozuka Gothic Pr6N R">
    <w:panose1 w:val="00000000000000000000"/>
    <w:charset w:val="80"/>
    <w:family w:val="swiss"/>
    <w:pitch w:val="variable"/>
    <w:sig w:usb0="00000000" w:usb1="00000000" w:usb2="00000000" w:usb3="00000000" w:csb0="0002009F" w:csb1="00000000"/>
  </w:font>
  <w:font w:name="Kozuka Mincho Pr6N B">
    <w:panose1 w:val="00000000000000000000"/>
    <w:charset w:val="80"/>
    <w:family w:val="roman"/>
    <w:pitch w:val="variable"/>
    <w:sig w:usb0="00000000" w:usb1="00000000" w:usb2="00000000" w:usb3="00000000" w:csb0="0002009F" w:csb1="00000000"/>
  </w:font>
  <w:font w:name="@Kozuka Mincho Pr6N B">
    <w:panose1 w:val="00000000000000000000"/>
    <w:charset w:val="80"/>
    <w:family w:val="roman"/>
    <w:pitch w:val="variable"/>
    <w:sig w:usb0="00000000" w:usb1="00000000" w:usb2="00000000" w:usb3="00000000" w:csb0="0002009F" w:csb1="00000000"/>
  </w:font>
  <w:font w:name="Kozuka Mincho Pr6N EL">
    <w:panose1 w:val="00000000000000000000"/>
    <w:charset w:val="80"/>
    <w:family w:val="roman"/>
    <w:pitch w:val="variable"/>
    <w:sig w:usb0="00000000" w:usb1="00000000" w:usb2="00000000" w:usb3="00000000" w:csb0="0002009F" w:csb1="00000000"/>
  </w:font>
  <w:font w:name="@Kozuka Mincho Pr6N EL">
    <w:panose1 w:val="00000000000000000000"/>
    <w:charset w:val="80"/>
    <w:family w:val="roman"/>
    <w:pitch w:val="variable"/>
    <w:sig w:usb0="00000000" w:usb1="00000000" w:usb2="00000000" w:usb3="00000000" w:csb0="0002009F" w:csb1="00000000"/>
  </w:font>
  <w:font w:name="Kozuka Mincho Pr6N H">
    <w:panose1 w:val="00000000000000000000"/>
    <w:charset w:val="80"/>
    <w:family w:val="roman"/>
    <w:pitch w:val="variable"/>
    <w:sig w:usb0="00000000" w:usb1="00000000" w:usb2="00000000" w:usb3="00000000" w:csb0="0002009F" w:csb1="00000000"/>
  </w:font>
  <w:font w:name="@Kozuka Mincho Pr6N H">
    <w:panose1 w:val="00000000000000000000"/>
    <w:charset w:val="80"/>
    <w:family w:val="roman"/>
    <w:pitch w:val="variable"/>
    <w:sig w:usb0="00000000" w:usb1="00000000" w:usb2="00000000" w:usb3="00000000" w:csb0="0002009F" w:csb1="00000000"/>
  </w:font>
  <w:font w:name="Kozuka Mincho Pr6N L">
    <w:panose1 w:val="00000000000000000000"/>
    <w:charset w:val="80"/>
    <w:family w:val="roman"/>
    <w:pitch w:val="variable"/>
    <w:sig w:usb0="00000000" w:usb1="00000000" w:usb2="00000000" w:usb3="00000000" w:csb0="0002009F" w:csb1="00000000"/>
  </w:font>
  <w:font w:name="@Kozuka Mincho Pr6N L">
    <w:panose1 w:val="00000000000000000000"/>
    <w:charset w:val="80"/>
    <w:family w:val="roman"/>
    <w:pitch w:val="variable"/>
    <w:sig w:usb0="00000000" w:usb1="00000000" w:usb2="00000000" w:usb3="00000000" w:csb0="0002009F" w:csb1="00000000"/>
  </w:font>
  <w:font w:name="Kozuka Mincho Pr6N M">
    <w:panose1 w:val="00000000000000000000"/>
    <w:charset w:val="80"/>
    <w:family w:val="roman"/>
    <w:pitch w:val="variable"/>
    <w:sig w:usb0="00000000" w:usb1="00000000" w:usb2="00000000" w:usb3="00000000" w:csb0="0002009F" w:csb1="00000000"/>
  </w:font>
  <w:font w:name="@Kozuka Mincho Pr6N M">
    <w:panose1 w:val="00000000000000000000"/>
    <w:charset w:val="80"/>
    <w:family w:val="roman"/>
    <w:pitch w:val="variable"/>
    <w:sig w:usb0="00000000" w:usb1="00000000" w:usb2="00000000" w:usb3="00000000" w:csb0="0002009F" w:csb1="00000000"/>
  </w:font>
  <w:font w:name="Kozuka Mincho Pr6N R">
    <w:panose1 w:val="00000000000000000000"/>
    <w:charset w:val="80"/>
    <w:family w:val="roman"/>
    <w:pitch w:val="variable"/>
    <w:sig w:usb0="00000000" w:usb1="00000000" w:usb2="00000000" w:usb3="00000000" w:csb0="0002009F" w:csb1="00000000"/>
  </w:font>
  <w:font w:name="@Kozuka Mincho Pr6N R">
    <w:panose1 w:val="00000000000000000000"/>
    <w:charset w:val="80"/>
    <w:family w:val="roman"/>
    <w:pitch w:val="variable"/>
    <w:sig w:usb0="00000000" w:usb1="00000000" w:usb2="00000000" w:usb3="00000000" w:csb0="0002009F" w:csb1="00000000"/>
  </w:font>
  <w:font w:name="Letter Gothic Std">
    <w:panose1 w:val="00000000000000000000"/>
    <w:charset w:val="00"/>
    <w:family w:val="modern"/>
    <w:pitch w:val="fixed"/>
    <w:sig w:usb0="00000000" w:usb1="00000000" w:usb2="00000000" w:usb3="00000000" w:csb0="00000001" w:csb1="00000000"/>
  </w:font>
  <w:font w:name="Minion Pro">
    <w:altName w:val="Times New Roman"/>
    <w:panose1 w:val="00000000000000000000"/>
    <w:charset w:val="EE"/>
    <w:family w:val="roman"/>
    <w:pitch w:val="variable"/>
    <w:sig w:usb0="00000000" w:usb1="00000000" w:usb2="00000000" w:usb3="00000000" w:csb0="0000019F" w:csb1="00000000"/>
  </w:font>
  <w:font w:name="Myriad Hebrew">
    <w:panose1 w:val="00000000000000000000"/>
    <w:charset w:val="EE"/>
    <w:family w:val="modern"/>
    <w:pitch w:val="variable"/>
    <w:sig w:usb0="00000000" w:usb1="00000000" w:usb2="00000000" w:usb3="00000000" w:csb0="00000023" w:csb1="00000000"/>
  </w:font>
  <w:font w:name="Myriad Pro">
    <w:altName w:val="Arial"/>
    <w:panose1 w:val="00000000000000000000"/>
    <w:charset w:val="EE"/>
    <w:family w:val="swiss"/>
    <w:pitch w:val="variable"/>
    <w:sig w:usb0="00000000" w:usb1="00000000" w:usb2="00000000" w:usb3="00000000" w:csb0="0000019F" w:csb1="00000000"/>
  </w:font>
  <w:font w:name="Myriad Pro Cond">
    <w:panose1 w:val="00000000000000000000"/>
    <w:charset w:val="EE"/>
    <w:family w:val="swiss"/>
    <w:pitch w:val="variable"/>
    <w:sig w:usb0="00000000" w:usb1="00000000" w:usb2="00000000" w:usb3="00000000" w:csb0="0000019F" w:csb1="00000000"/>
  </w:font>
  <w:font w:name="Myriad Pro Light">
    <w:panose1 w:val="00000000000000000000"/>
    <w:charset w:val="EE"/>
    <w:family w:val="swiss"/>
    <w:pitch w:val="variable"/>
    <w:sig w:usb0="00000000" w:usb1="00000000" w:usb2="00000000" w:usb3="00000000" w:csb0="0000019F" w:csb1="00000000"/>
  </w:font>
  <w:font w:name="Hand Of Sean">
    <w:panose1 w:val="02000500000000000000"/>
    <w:charset w:val="81"/>
    <w:family w:val="auto"/>
    <w:pitch w:val="variable"/>
    <w:sig w:usb0="00000000" w:usb1="00000000" w:usb2="00000000" w:usb3="00000000" w:csb0="0008019F" w:csb1="00000000"/>
  </w:font>
  <w:font w:name="@Hand Of Sean">
    <w:panose1 w:val="02000500000000000000"/>
    <w:charset w:val="80"/>
    <w:family w:val="auto"/>
    <w:pitch w:val="variable"/>
    <w:sig w:usb0="00000000" w:usb1="00000000" w:usb2="00000000" w:usb3="00000000" w:csb0="0002019F" w:csb1="00000000"/>
  </w:font>
  <w:font w:name="cinnamon cake">
    <w:panose1 w:val="00000000000000000000"/>
    <w:charset w:val="00"/>
    <w:family w:val="auto"/>
    <w:pitch w:val="variable"/>
    <w:sig w:usb0="00000000" w:usb1="00000000" w:usb2="00000000" w:usb3="00000000" w:csb0="00000001" w:csb1="00000000"/>
  </w:font>
  <w:font w:name="Sanpya">
    <w:panose1 w:val="02000500000000020004"/>
    <w:charset w:val="86"/>
    <w:family w:val="auto"/>
    <w:pitch w:val="variable"/>
    <w:sig w:usb0="00000000" w:usb1="00000000" w:usb2="00000000" w:usb3="00000000" w:csb0="00040001" w:csb1="00000000"/>
  </w:font>
  <w:font w:name="@Sanpya">
    <w:panose1 w:val="02000500000000020004"/>
    <w:charset w:val="86"/>
    <w:family w:val="auto"/>
    <w:pitch w:val="variable"/>
    <w:sig w:usb0="00000000" w:usb1="00000000" w:usb2="00000000" w:usb3="00000000" w:csb0="00040001" w:csb1="00000000"/>
  </w:font>
  <w:font w:name="Faith Collapsing">
    <w:panose1 w:val="02000000000000000000"/>
    <w:charset w:val="EE"/>
    <w:family w:val="auto"/>
    <w:pitch w:val="variable"/>
    <w:sig w:usb0="00000000" w:usb1="00000000" w:usb2="00000000" w:usb3="00000000" w:csb0="0000019F" w:csb1="00000000"/>
  </w:font>
  <w:font w:name="Augusta">
    <w:panose1 w:val="02000503020000020003"/>
    <w:charset w:val="00"/>
    <w:family w:val="auto"/>
    <w:pitch w:val="variable"/>
    <w:sig w:usb0="00000000" w:usb1="00000000" w:usb2="00000000" w:usb3="00000000" w:csb0="00000001" w:csb1="00000000"/>
  </w:font>
  <w:font w:name="Augusta Shadow">
    <w:panose1 w:val="02000503020000020003"/>
    <w:charset w:val="00"/>
    <w:family w:val="auto"/>
    <w:pitch w:val="variable"/>
    <w:sig w:usb0="00000000" w:usb1="00000000" w:usb2="00000000" w:usb3="00000000" w:csb0="00000001" w:csb1="00000000"/>
  </w:font>
  <w:font w:name="Seagram tfb">
    <w:panose1 w:val="02000500000000000000"/>
    <w:charset w:val="A2"/>
    <w:family w:val="auto"/>
    <w:pitch w:val="variable"/>
    <w:sig w:usb0="00000000" w:usb1="00000000" w:usb2="00000000" w:usb3="00000000" w:csb0="00000111" w:csb1="00000000"/>
  </w:font>
  <w:font w:name="Intrique Script Personal Use">
    <w:panose1 w:val="02000000000000000000"/>
    <w:charset w:val="EE"/>
    <w:family w:val="auto"/>
    <w:pitch w:val="variable"/>
    <w:sig w:usb0="00000000" w:usb1="00000000" w:usb2="00000000" w:usb3="00000000" w:csb0="00000003" w:csb1="00000000"/>
  </w:font>
  <w:font w:name="Lighthouse Personal Use">
    <w:panose1 w:val="02000000000000000000"/>
    <w:charset w:val="EE"/>
    <w:family w:val="auto"/>
    <w:pitch w:val="variable"/>
    <w:sig w:usb0="00000000" w:usb1="00000000" w:usb2="00000000" w:usb3="00000000" w:csb0="00000093" w:csb1="00000000"/>
  </w:font>
  <w:font w:name="Coneria Script Slanted Demo">
    <w:panose1 w:val="02000000000000000000"/>
    <w:charset w:val="EE"/>
    <w:family w:val="auto"/>
    <w:pitch w:val="variable"/>
    <w:sig w:usb0="00000000" w:usb1="00000000" w:usb2="00000000" w:usb3="00000000" w:csb0="00000013" w:csb1="00000000"/>
  </w:font>
  <w:font w:name="Coneria Script Demo">
    <w:panose1 w:val="00000000000000000000"/>
    <w:charset w:val="EE"/>
    <w:family w:val="auto"/>
    <w:pitch w:val="variable"/>
    <w:sig w:usb0="00000000" w:usb1="00000000" w:usb2="00000000" w:usb3="00000000" w:csb0="00000093" w:csb1="00000000"/>
  </w:font>
  <w:font w:name="Mardian Demo">
    <w:panose1 w:val="02000000000000000000"/>
    <w:charset w:val="EE"/>
    <w:family w:val="auto"/>
    <w:pitch w:val="variable"/>
    <w:sig w:usb0="00000000" w:usb1="00000000" w:usb2="00000000" w:usb3="00000000" w:csb0="00000193" w:csb1="00000000"/>
  </w:font>
  <w:font w:name="Impregnable Personal Use Only">
    <w:panose1 w:val="02000000000000000000"/>
    <w:charset w:val="00"/>
    <w:family w:val="auto"/>
    <w:pitch w:val="variable"/>
    <w:sig w:usb0="00000000" w:usb1="00000000" w:usb2="00000000" w:usb3="00000000" w:csb0="00000001" w:csb1="00000000"/>
  </w:font>
  <w:font w:name="Men In Black Credits">
    <w:panose1 w:val="020B0603050302020204"/>
    <w:charset w:val="00"/>
    <w:family w:val="swiss"/>
    <w:pitch w:val="variable"/>
    <w:sig w:usb0="00000000" w:usb1="00000000" w:usb2="00000000" w:usb3="00000000" w:csb0="00000001" w:csb1="00000000"/>
  </w:font>
  <w:font w:name="Austie Bost Roman Holiday Sketc">
    <w:panose1 w:val="02000506000000020003"/>
    <w:charset w:val="00"/>
    <w:family w:val="auto"/>
    <w:pitch w:val="variable"/>
    <w:sig w:usb0="00000000" w:usb1="00000000" w:usb2="00000000" w:usb3="00000000" w:csb0="00000001" w:csb1="00000000"/>
  </w:font>
  <w:font w:name="Learning Curve">
    <w:panose1 w:val="02000000000000000000"/>
    <w:charset w:val="00"/>
    <w:family w:val="auto"/>
    <w:pitch w:val="variable"/>
    <w:sig w:usb0="00000000" w:usb1="00000000" w:usb2="00000000" w:usb3="00000000" w:csb0="00000001" w:csb1="00000000"/>
  </w:font>
  <w:font w:name="Learning Curve Dashed">
    <w:panose1 w:val="02000000000000000000"/>
    <w:charset w:val="00"/>
    <w:family w:val="auto"/>
    <w:pitch w:val="variable"/>
    <w:sig w:usb0="00000000" w:usb1="00000000" w:usb2="00000000" w:usb3="00000000" w:csb0="00000001" w:csb1="00000000"/>
  </w:font>
  <w:font w:name="Arno Pro Light Display (Vietnam">
    <w:panose1 w:val="00000000000000000000"/>
    <w:charset w:val="A3"/>
    <w:family w:val="roman"/>
    <w:pitch w:val="variable"/>
    <w:sig w:usb0="00000000" w:usb1="00000000" w:usb2="00000000" w:usb3="00000000" w:csb0="00000100" w:csb1="00000000"/>
  </w:font>
  <w:font w:name="Arno Pro Smbd Caption (Vietname">
    <w:panose1 w:val="00000000000000000000"/>
    <w:charset w:val="A3"/>
    <w:family w:val="roman"/>
    <w:pitch w:val="variable"/>
    <w:sig w:usb0="00000000" w:usb1="00000000" w:usb2="00000000" w:usb3="00000000" w:csb0="00000100" w:csb1="00000000"/>
  </w:font>
  <w:font w:name="Arno Pro Smbd Display (Vietname">
    <w:panose1 w:val="00000000000000000000"/>
    <w:charset w:val="A3"/>
    <w:family w:val="roman"/>
    <w:pitch w:val="variable"/>
    <w:sig w:usb0="00000000" w:usb1="00000000" w:usb2="00000000" w:usb3="00000000" w:csb0="00000100" w:csb1="00000000"/>
  </w:font>
  <w:font w:name="Arno Pro Smbd SmText (Vietnames">
    <w:panose1 w:val="00000000000000000000"/>
    <w:charset w:val="A3"/>
    <w:family w:val="roman"/>
    <w:pitch w:val="variable"/>
    <w:sig w:usb0="00000000" w:usb1="00000000" w:usb2="00000000" w:usb3="00000000" w:csb0="00000100" w:csb1="00000000"/>
  </w:font>
  <w:font w:name="Arno Pro Smbd Subhead (Vietname">
    <w:panose1 w:val="00000000000000000000"/>
    <w:charset w:val="A3"/>
    <w:family w:val="roman"/>
    <w:pitch w:val="variable"/>
    <w:sig w:usb0="00000000" w:usb1="00000000" w:usb2="00000000" w:usb3="00000000" w:csb0="00000100" w:csb1="00000000"/>
  </w:font>
  <w:font w:name="Bickham Script Pro Regular Balt">
    <w:panose1 w:val="00000000000000000000"/>
    <w:charset w:val="BA"/>
    <w:family w:val="script"/>
    <w:pitch w:val="variable"/>
    <w:sig w:usb0="00000000" w:usb1="00000000" w:usb2="00000000" w:usb3="00000000" w:csb0="00000080" w:csb1="00000000"/>
  </w:font>
  <w:font w:name="Bickham Script Pro Semibold Bal">
    <w:panose1 w:val="00000000000000000000"/>
    <w:charset w:val="BA"/>
    <w:family w:val="script"/>
    <w:pitch w:val="variable"/>
    <w:sig w:usb0="00000000" w:usb1="00000000" w:usb2="00000000" w:usb3="00000000" w:csb0="00000080" w:csb1="00000000"/>
  </w:font>
  <w:font w:name="Garamond Premr Pro Smbd (Vietna">
    <w:panose1 w:val="00000000000000000000"/>
    <w:charset w:val="A3"/>
    <w:family w:val="roman"/>
    <w:pitch w:val="variable"/>
    <w:sig w:usb0="00000000" w:usb1="00000000" w:usb2="00000000" w:usb3="00000000" w:csb0="00000100" w:csb1="00000000"/>
  </w:font>
  <w:font w:name="Gill Sans Ultra Bold Condensed ">
    <w:panose1 w:val="00000000000000000000"/>
    <w:charset w:val="EE"/>
    <w:family w:val="swiss"/>
    <w:pitch w:val="variable"/>
    <w:sig w:usb0="00000000" w:usb1="00000000" w:usb2="00000000" w:usb3="00000000" w:csb0="00000002" w:csb1="00000000"/>
  </w:font>
  <w:font w:name="Tw Cen MT Condensed Extra Bold ">
    <w:panose1 w:val="00000000000000000000"/>
    <w:charset w:val="EE"/>
    <w:family w:val="swiss"/>
    <w:pitch w:val="variable"/>
    <w:sig w:usb0="00000000" w:usb1="00000000" w:usb2="00000000" w:usb3="00000000" w:csb0="00000002" w:csb1="00000000"/>
  </w:font>
  <w:font w:name="Intrique Script Personal Use Tu">
    <w:panose1 w:val="00000000000000000000"/>
    <w:charset w:val="A2"/>
    <w:family w:val="auto"/>
    <w:pitch w:val="variable"/>
    <w:sig w:usb0="00000000" w:usb1="00000000" w:usb2="00000000" w:usb3="00000000" w:csb0="00000010" w:csb1="00000000"/>
  </w:font>
  <w:font w:name="Intrique Script Personal Use Ba">
    <w:panose1 w:val="00000000000000000000"/>
    <w:charset w:val="BA"/>
    <w:family w:val="auto"/>
    <w:pitch w:val="variable"/>
    <w:sig w:usb0="00000000" w:usb1="00000000" w:usb2="00000000" w:usb3="00000000" w:csb0="00000080" w:csb1="00000000"/>
  </w:font>
  <w:font w:name="Intrique Script Personal Use (V">
    <w:panose1 w:val="00000000000000000000"/>
    <w:charset w:val="A3"/>
    <w:family w:val="auto"/>
    <w:pitch w:val="variable"/>
    <w:sig w:usb0="00000000" w:usb1="00000000" w:usb2="00000000" w:usb3="00000000" w:csb0="00000100" w:csb1="00000000"/>
  </w:font>
  <w:font w:name="Lighthouse Personal Use (Vietna">
    <w:panose1 w:val="00000000000000000000"/>
    <w:charset w:val="A3"/>
    <w:family w:val="auto"/>
    <w:pitch w:val="variable"/>
    <w:sig w:usb0="00000000" w:usb1="00000000" w:usb2="00000000" w:usb3="00000000" w:csb0="00000100" w:csb1="00000000"/>
  </w:font>
  <w:font w:name="Coneria Script Slanted Demo Bal">
    <w:panose1 w:val="00000000000000000000"/>
    <w:charset w:val="BA"/>
    <w:family w:val="auto"/>
    <w:pitch w:val="variable"/>
    <w:sig w:usb0="00000000" w:usb1="00000000" w:usb2="00000000" w:usb3="00000000" w:csb0="00000080" w:csb1="00000000"/>
  </w:font>
  <w:font w:name="Coneria Script Slanted Demo (Vi">
    <w:panose1 w:val="00000000000000000000"/>
    <w:charset w:val="A3"/>
    <w:family w:val="auto"/>
    <w:pitch w:val="variable"/>
    <w:sig w:usb0="00000000" w:usb1="00000000" w:usb2="00000000" w:usb3="00000000" w:csb0="00000100" w:csb1="00000000"/>
  </w:font>
  <w:font w:name="Coneria Script Demo (Vietnamese">
    <w:panose1 w:val="00000000000000000000"/>
    <w:charset w:val="A3"/>
    <w:family w:val="auto"/>
    <w:pitch w:val="variable"/>
    <w:sig w:usb0="00000000" w:usb1="00000000" w:usb2="00000000" w:usb3="00000000" w:csb0="00000100" w:csb1="00000000"/>
  </w:font>
  <w:font w:name="Impregnable Personal Use Only C">
    <w:panose1 w:val="00000000000000000000"/>
    <w:charset w:val="EE"/>
    <w:family w:val="auto"/>
    <w:pitch w:val="variable"/>
    <w:sig w:usb0="00000000" w:usb1="00000000" w:usb2="00000000" w:usb3="00000000" w:csb0="00000002" w:csb1="00000000"/>
  </w:font>
  <w:font w:name="Impregnable Personal Use Only T">
    <w:panose1 w:val="00000000000000000000"/>
    <w:charset w:val="A2"/>
    <w:family w:val="auto"/>
    <w:pitch w:val="variable"/>
    <w:sig w:usb0="00000000" w:usb1="00000000" w:usb2="00000000" w:usb3="00000000" w:csb0="00000010" w:csb1="00000000"/>
  </w:font>
  <w:font w:name="Impregnable Personal Use Only B">
    <w:panose1 w:val="00000000000000000000"/>
    <w:charset w:val="BA"/>
    <w:family w:val="auto"/>
    <w:pitch w:val="variable"/>
    <w:sig w:usb0="00000000" w:usb1="00000000" w:usb2="00000000" w:usb3="00000000" w:csb0="00000080" w:csb1="00000000"/>
  </w:font>
  <w:font w:name="Impregnable Personal Use Only (">
    <w:panose1 w:val="00000000000000000000"/>
    <w:charset w:val="A3"/>
    <w:family w:val="auto"/>
    <w:pitch w:val="variable"/>
    <w:sig w:usb0="00000000" w:usb1="00000000" w:usb2="00000000" w:usb3="00000000" w:csb0="00000100" w:csb1="00000000"/>
  </w:font>
  <w:font w:name="ms sans serif">
    <w:altName w:val="Times New Roman"/>
    <w:panose1 w:val="00000000000000000000"/>
    <w:charset w:val="00"/>
    <w:family w:val="roman"/>
    <w:pitch w:val="default"/>
    <w:sig w:usb0="00000000" w:usb1="00000000" w:usb2="00000000" w:usb3="00000000" w:csb0="00000001" w:csb1="00000000"/>
  </w:font>
  <w:font w:name="Lucida Grande">
    <w:altName w:val="Times New Roman"/>
    <w:panose1 w:val="00000000000000000000"/>
    <w:charset w:val="EE"/>
    <w:family w:val="auto"/>
    <w:pitch w:val="variable"/>
    <w:sig w:usb0="00000000" w:usb1="00000000" w:usb2="00000000" w:usb3="00000000" w:csb0="000001BF" w:csb1="00000000"/>
  </w:font>
  <w:font w:name="ITCBookmanEE">
    <w:altName w:val="Times New Roman"/>
    <w:panose1 w:val="00000000000000000000"/>
    <w:charset w:val="EE"/>
    <w:family w:val="auto"/>
    <w:pitch w:val="default"/>
    <w:sig w:usb0="00000000" w:usb1="00000000" w:usb2="00000000" w:usb3="00000000" w:csb0="00000003" w:csb1="00000000"/>
  </w:font>
  <w:font w:name="Arial monospaced for SAP">
    <w:panose1 w:val="020B0609020202030204"/>
    <w:charset w:val="00"/>
    <w:family w:val="modern"/>
    <w:pitch w:val="fixed"/>
    <w:sig w:usb0="00000000" w:usb1="00000000" w:usb2="00000000" w:usb3="00000000" w:csb0="00000001" w:csb1="00000000"/>
  </w:font>
  <w:font w:name="SAPDings">
    <w:panose1 w:val="00000409000000000000"/>
    <w:charset w:val="02"/>
    <w:family w:val="modern"/>
    <w:pitch w:val="fixed"/>
    <w:sig w:usb0="00000000" w:usb1="00000000" w:usb2="00000000" w:usb3="00000000" w:csb0="80000000" w:csb1="00000000"/>
  </w:font>
  <w:font w:name="SAPIcons">
    <w:panose1 w:val="00000400000000000000"/>
    <w:charset w:val="02"/>
    <w:family w:val="auto"/>
    <w:pitch w:val="variable"/>
    <w:sig w:usb0="00000000" w:usb1="00000000" w:usb2="00000000" w:usb3="00000000" w:csb0="80000000" w:csb1="00000000"/>
  </w:font>
  <w:font w:name="Japanese Gothic">
    <w:panose1 w:val="02000504000000020004"/>
    <w:charset w:val="80"/>
    <w:family w:val="auto"/>
    <w:pitch w:val="variable"/>
    <w:sig w:usb0="00000000" w:usb1="00000000" w:usb2="00000000" w:usb3="00000000" w:csb0="000201BF" w:csb1="00000000"/>
  </w:font>
  <w:font w:name="@Japanese Gothic">
    <w:panose1 w:val="02000504000000020004"/>
    <w:charset w:val="80"/>
    <w:family w:val="auto"/>
    <w:pitch w:val="variable"/>
    <w:sig w:usb0="00000000" w:usb1="00000000" w:usb2="00000000" w:usb3="00000000" w:csb0="000201BF" w:csb1="00000000"/>
  </w:font>
  <w:font w:name="Amienne">
    <w:panose1 w:val="04000508060000020003"/>
    <w:charset w:val="00"/>
    <w:family w:val="decorative"/>
    <w:pitch w:val="variable"/>
    <w:sig w:usb0="00000000" w:usb1="00000000" w:usb2="00000000" w:usb3="00000000" w:csb0="00000001" w:csb1="00000000"/>
  </w:font>
  <w:font w:name="Arnprior">
    <w:panose1 w:val="02000400000000000000"/>
    <w:charset w:val="A2"/>
    <w:family w:val="auto"/>
    <w:pitch w:val="variable"/>
    <w:sig w:usb0="00000000" w:usb1="00000000" w:usb2="00000000" w:usb3="00000000" w:csb0="00000011" w:csb1="00000000"/>
  </w:font>
  <w:font w:name="Baveuse">
    <w:panose1 w:val="02000700000000000000"/>
    <w:charset w:val="EE"/>
    <w:family w:val="auto"/>
    <w:pitch w:val="variable"/>
    <w:sig w:usb0="00000000" w:usb1="00000000" w:usb2="00000000" w:usb3="00000000" w:csb0="00000013" w:csb1="00000000"/>
  </w:font>
  <w:font w:name="Berylium">
    <w:panose1 w:val="02000000000000000000"/>
    <w:charset w:val="EE"/>
    <w:family w:val="auto"/>
    <w:pitch w:val="variable"/>
    <w:sig w:usb0="00000000" w:usb1="00000000" w:usb2="00000000" w:usb3="00000000" w:csb0="00000193" w:csb1="00000000"/>
  </w:font>
  <w:font w:name="Blue Highway">
    <w:panose1 w:val="02010603020202020303"/>
    <w:charset w:val="EE"/>
    <w:family w:val="auto"/>
    <w:pitch w:val="variable"/>
    <w:sig w:usb0="00000000" w:usb1="00000000" w:usb2="00000000" w:usb3="00000000" w:csb0="00000193" w:csb1="00000000"/>
  </w:font>
  <w:font w:name="Blue Highway Condensed">
    <w:panose1 w:val="02010603020202020303"/>
    <w:charset w:val="EE"/>
    <w:family w:val="auto"/>
    <w:pitch w:val="variable"/>
    <w:sig w:usb0="00000000" w:usb1="00000000" w:usb2="00000000" w:usb3="00000000" w:csb0="00000093" w:csb1="00000000"/>
  </w:font>
  <w:font w:name="Blue Highway D Type">
    <w:panose1 w:val="00000400000000000000"/>
    <w:charset w:val="00"/>
    <w:family w:val="auto"/>
    <w:pitch w:val="variable"/>
    <w:sig w:usb0="00000000" w:usb1="00000000" w:usb2="00000000" w:usb3="00000000" w:csb0="00000001" w:csb1="00000000"/>
  </w:font>
  <w:font w:name="Blue Highway Linocut">
    <w:panose1 w:val="00000000000000000000"/>
    <w:charset w:val="EE"/>
    <w:family w:val="auto"/>
    <w:pitch w:val="variable"/>
    <w:sig w:usb0="00000000" w:usb1="00000000" w:usb2="00000000" w:usb3="00000000" w:csb0="00000093" w:csb1="00000000"/>
  </w:font>
  <w:font w:name="Burnstown Dam">
    <w:panose1 w:val="02000400000000000000"/>
    <w:charset w:val="00"/>
    <w:family w:val="auto"/>
    <w:pitch w:val="variable"/>
    <w:sig w:usb0="00000000" w:usb1="00000000" w:usb2="00000000" w:usb3="00000000" w:csb0="00000001" w:csb1="00000000"/>
  </w:font>
  <w:font w:name="Carbon Block">
    <w:panose1 w:val="00000400000000000000"/>
    <w:charset w:val="00"/>
    <w:family w:val="auto"/>
    <w:pitch w:val="variable"/>
    <w:sig w:usb0="00000000" w:usb1="00000000" w:usb2="00000000" w:usb3="00000000" w:csb0="00000001" w:csb1="00000000"/>
  </w:font>
  <w:font w:name="Credit Valley">
    <w:panose1 w:val="02000400000000000000"/>
    <w:charset w:val="EE"/>
    <w:family w:val="auto"/>
    <w:pitch w:val="variable"/>
    <w:sig w:usb0="00000000" w:usb1="00000000" w:usb2="00000000" w:usb3="00000000" w:csb0="00000093" w:csb1="00000000"/>
  </w:font>
  <w:font w:name="Earwig Factory">
    <w:panose1 w:val="02000400000000000000"/>
    <w:charset w:val="00"/>
    <w:family w:val="auto"/>
    <w:pitch w:val="variable"/>
    <w:sig w:usb0="00000000" w:usb1="00000000" w:usb2="00000000" w:usb3="00000000" w:csb0="00000001" w:csb1="00000000"/>
  </w:font>
  <w:font w:name="Hurry Up">
    <w:panose1 w:val="02000400000000000000"/>
    <w:charset w:val="00"/>
    <w:family w:val="auto"/>
    <w:pitch w:val="variable"/>
    <w:sig w:usb0="00000000" w:usb1="00000000" w:usb2="00000000" w:usb3="00000000" w:csb0="00000001" w:csb1="00000000"/>
  </w:font>
  <w:font w:name="Heavy Heap">
    <w:panose1 w:val="02000503000000020004"/>
    <w:charset w:val="00"/>
    <w:family w:val="auto"/>
    <w:pitch w:val="variable"/>
    <w:sig w:usb0="00000000" w:usb1="00000000" w:usb2="00000000" w:usb3="00000000" w:csb0="00000001" w:csb1="00000000"/>
  </w:font>
  <w:font w:name="Kredit">
    <w:panose1 w:val="02000506000000020004"/>
    <w:charset w:val="00"/>
    <w:family w:val="auto"/>
    <w:pitch w:val="variable"/>
    <w:sig w:usb0="00000000" w:usb1="00000000" w:usb2="00000000" w:usb3="00000000" w:csb0="00000001" w:csb1="00000000"/>
  </w:font>
  <w:font w:name="Minya Nouvelle">
    <w:panose1 w:val="00000400000000000000"/>
    <w:charset w:val="00"/>
    <w:family w:val="auto"/>
    <w:pitch w:val="variable"/>
    <w:sig w:usb0="00000000" w:usb1="00000000" w:usb2="00000000" w:usb3="00000000" w:csb0="00000001" w:csb1="00000000"/>
  </w:font>
  <w:font w:name="Neuropol">
    <w:panose1 w:val="020B0500000000000000"/>
    <w:charset w:val="EE"/>
    <w:family w:val="swiss"/>
    <w:pitch w:val="variable"/>
    <w:sig w:usb0="00000000" w:usb1="00000000" w:usb2="00000000" w:usb3="00000000" w:csb0="00000113" w:csb1="00000000"/>
  </w:font>
  <w:font w:name="Planet Benson 2">
    <w:panose1 w:val="02000503000000020004"/>
    <w:charset w:val="00"/>
    <w:family w:val="auto"/>
    <w:pitch w:val="variable"/>
    <w:sig w:usb0="00000000" w:usb1="00000000" w:usb2="00000000" w:usb3="00000000" w:csb0="00000001" w:csb1="00000000"/>
  </w:font>
  <w:font w:name="Pupcat">
    <w:panose1 w:val="00000000000000000000"/>
    <w:charset w:val="EE"/>
    <w:family w:val="auto"/>
    <w:pitch w:val="variable"/>
    <w:sig w:usb0="00000000" w:usb1="00000000" w:usb2="00000000" w:usb3="00000000" w:csb0="00000093" w:csb1="00000000"/>
  </w:font>
  <w:font w:name="Stereofidelic">
    <w:panose1 w:val="02000400000000000000"/>
    <w:charset w:val="A2"/>
    <w:family w:val="auto"/>
    <w:pitch w:val="variable"/>
    <w:sig w:usb0="00000000" w:usb1="00000000" w:usb2="00000000" w:usb3="00000000" w:csb0="00000111" w:csb1="00000000"/>
  </w:font>
  <w:font w:name="Sybil Green">
    <w:panose1 w:val="02000506030000020003"/>
    <w:charset w:val="00"/>
    <w:family w:val="auto"/>
    <w:pitch w:val="variable"/>
    <w:sig w:usb0="00000000" w:usb1="00000000" w:usb2="00000000" w:usb3="00000000" w:csb0="00000001" w:csb1="00000000"/>
  </w:font>
  <w:font w:name="Teen">
    <w:panose1 w:val="02000400000000000000"/>
    <w:charset w:val="EE"/>
    <w:family w:val="auto"/>
    <w:pitch w:val="variable"/>
    <w:sig w:usb0="00000000" w:usb1="00000000" w:usb2="00000000" w:usb3="00000000" w:csb0="00000193" w:csb1="00000000"/>
  </w:font>
  <w:font w:name="Teen Light">
    <w:panose1 w:val="02000400000000000000"/>
    <w:charset w:val="EE"/>
    <w:family w:val="auto"/>
    <w:pitch w:val="variable"/>
    <w:sig w:usb0="00000000" w:usb1="00000000" w:usb2="00000000" w:usb3="00000000" w:csb0="00000193" w:csb1="00000000"/>
  </w:font>
  <w:font w:name="Velvenda Cooler">
    <w:panose1 w:val="02000506000000020004"/>
    <w:charset w:val="EE"/>
    <w:family w:val="auto"/>
    <w:pitch w:val="variable"/>
    <w:sig w:usb0="00000000" w:usb1="00000000" w:usb2="00000000" w:usb3="00000000" w:csb0="00000113" w:csb1="00000000"/>
  </w:font>
  <w:font w:name="Biondi">
    <w:panose1 w:val="02000505030000020004"/>
    <w:charset w:val="00"/>
    <w:family w:val="auto"/>
    <w:pitch w:val="variable"/>
    <w:sig w:usb0="00000000" w:usb1="00000000" w:usb2="00000000" w:usb3="00000000" w:csb0="00000001" w:csb1="00000000"/>
  </w:font>
  <w:font w:name="Boopee">
    <w:panose1 w:val="02000506020000020003"/>
    <w:charset w:val="00"/>
    <w:family w:val="auto"/>
    <w:pitch w:val="variable"/>
    <w:sig w:usb0="00000000" w:usb1="00000000" w:usb2="00000000" w:usb3="00000000" w:csb0="00000001" w:csb1="00000000"/>
  </w:font>
  <w:font w:name="Byington">
    <w:panose1 w:val="02000505080000020003"/>
    <w:charset w:val="00"/>
    <w:family w:val="auto"/>
    <w:pitch w:val="variable"/>
    <w:sig w:usb0="00000000" w:usb1="00000000" w:usb2="00000000" w:usb3="00000000" w:csb0="00000001" w:csb1="00000000"/>
  </w:font>
  <w:font w:name="Catriel">
    <w:panose1 w:val="02000503000000020004"/>
    <w:charset w:val="00"/>
    <w:family w:val="auto"/>
    <w:pitch w:val="variable"/>
    <w:sig w:usb0="00000000" w:usb1="00000000" w:usb2="00000000" w:usb3="00000000" w:csb0="00000001" w:csb1="00000000"/>
  </w:font>
  <w:font w:name="Euphorigenic S">
    <w:panose1 w:val="02000400000000000000"/>
    <w:charset w:val="00"/>
    <w:family w:val="auto"/>
    <w:pitch w:val="variable"/>
    <w:sig w:usb0="00000000" w:usb1="00000000" w:usb2="00000000" w:usb3="00000000" w:csb0="00000001" w:csb1="00000000"/>
  </w:font>
  <w:font w:name="Huxtable">
    <w:panose1 w:val="02000506000000020004"/>
    <w:charset w:val="00"/>
    <w:family w:val="auto"/>
    <w:pitch w:val="variable"/>
    <w:sig w:usb0="00000000" w:usb1="00000000" w:usb2="00000000" w:usb3="00000000" w:csb0="00000001" w:csb1="00000000"/>
  </w:font>
  <w:font w:name="Ligurino">
    <w:panose1 w:val="02000503030000020003"/>
    <w:charset w:val="00"/>
    <w:family w:val="auto"/>
    <w:pitch w:val="variable"/>
    <w:sig w:usb0="00000000" w:usb1="00000000" w:usb2="00000000" w:usb3="00000000" w:csb0="00000001" w:csb1="00000000"/>
  </w:font>
  <w:font w:name="Ligurino Condensed">
    <w:panose1 w:val="02000506050000020003"/>
    <w:charset w:val="00"/>
    <w:family w:val="auto"/>
    <w:pitch w:val="variable"/>
    <w:sig w:usb0="00000000" w:usb1="00000000" w:usb2="00000000" w:usb3="00000000" w:csb0="00000001" w:csb1="00000000"/>
  </w:font>
  <w:font w:name="Mufferaw">
    <w:panose1 w:val="03080602050302020201"/>
    <w:charset w:val="EE"/>
    <w:family w:val="script"/>
    <w:pitch w:val="variable"/>
    <w:sig w:usb0="00000000" w:usb1="00000000" w:usb2="00000000" w:usb3="00000000" w:csb0="00000113" w:csb1="00000000"/>
  </w:font>
  <w:font w:name="Tandelle">
    <w:panose1 w:val="02000508030000020004"/>
    <w:charset w:val="EE"/>
    <w:family w:val="auto"/>
    <w:pitch w:val="variable"/>
    <w:sig w:usb0="00000000" w:usb1="00000000" w:usb2="00000000" w:usb3="00000000" w:csb0="00000093" w:csb1="00000000"/>
  </w:font>
  <w:font w:name="Waker">
    <w:panose1 w:val="02000400000000000000"/>
    <w:charset w:val="00"/>
    <w:family w:val="auto"/>
    <w:pitch w:val="variable"/>
    <w:sig w:usb0="00000000" w:usb1="00000000" w:usb2="00000000" w:usb3="00000000" w:csb0="00000001" w:csb1="00000000"/>
  </w:font>
  <w:font w:name="Times-Roman">
    <w:altName w:val="Times New Roman"/>
    <w:panose1 w:val="00000000000000000000"/>
    <w:charset w:val="00"/>
    <w:family w:val="roman"/>
    <w:pitch w:val="default"/>
    <w:sig w:usb0="00000000" w:usb1="00000000" w:usb2="00000000" w:usb3="00000000" w:csb0="00000001" w:csb1="00000000"/>
  </w:font>
  <w:font w:name="Blue Highway Condensed (Vietnam">
    <w:panose1 w:val="00000000000000000000"/>
    <w:charset w:val="A3"/>
    <w:family w:val="auto"/>
    <w:pitch w:val="variable"/>
    <w:sig w:usb0="00000000" w:usb1="00000000" w:usb2="00000000" w:usb3="00000000" w:csb0="00000100" w:csb1="00000000"/>
  </w:font>
  <w:font w:name="Blue Highway Linocut (Vietnames">
    <w:panose1 w:val="00000000000000000000"/>
    <w:charset w:val="A3"/>
    <w:family w:val="auto"/>
    <w:pitch w:val="variable"/>
    <w:sig w:usb0="00000000" w:usb1="00000000" w:usb2="00000000" w:usb3="00000000" w:csb0="00000100" w:csb1="00000000"/>
  </w:font>
  <w:font w:name="8.">
    <w:altName w:val="Times New Roman"/>
    <w:panose1 w:val="00000000000000000000"/>
    <w:charset w:val="00"/>
    <w:family w:val="roman"/>
    <w:pitch w:val="default"/>
    <w:sig w:usb0="00000000" w:usb1="00000000" w:usb2="00000000" w:usb3="00000000" w:csb0="00000001" w:csb1="00000000"/>
  </w:font>
  <w:font w:name="Courier (W1)">
    <w:panose1 w:val="00000000000000000000"/>
    <w:charset w:val="00"/>
    <w:family w:val="modern"/>
    <w:pitch w:val="fixed"/>
    <w:sig w:usb0="00000000" w:usb1="00000000" w:usb2="00000000" w:usb3="00000000" w:csb0="00000001" w:csb1="00000000"/>
  </w:font>
  <w:font w:name="Albertus Medium">
    <w:panose1 w:val="00000000000000000000"/>
    <w:charset w:val="A2"/>
    <w:family w:val="swiss"/>
    <w:pitch w:val="variable"/>
    <w:sig w:usb0="00000000" w:usb1="00000000" w:usb2="00000000" w:usb3="00000000" w:csb0="00000093" w:csb1="00000000"/>
  </w:font>
  <w:font w:name="Albertus Extra Bold">
    <w:panose1 w:val="00000000000000000000"/>
    <w:charset w:val="A2"/>
    <w:family w:val="swiss"/>
    <w:pitch w:val="variable"/>
    <w:sig w:usb0="00000000" w:usb1="00000000" w:usb2="00000000" w:usb3="00000000" w:csb0="00000093" w:csb1="00000000"/>
  </w:font>
  <w:font w:name="Coronet">
    <w:panose1 w:val="00000000000000000000"/>
    <w:charset w:val="A2"/>
    <w:family w:val="script"/>
    <w:pitch w:val="variable"/>
    <w:sig w:usb0="00000000" w:usb1="00000000" w:usb2="00000000" w:usb3="00000000" w:csb0="00000093" w:csb1="00000000"/>
  </w:font>
  <w:font w:name="Clarendon Condensed">
    <w:panose1 w:val="00000000000000000000"/>
    <w:charset w:val="A2"/>
    <w:family w:val="roman"/>
    <w:pitch w:val="variable"/>
    <w:sig w:usb0="00000000" w:usb1="00000000" w:usb2="00000000" w:usb3="00000000" w:csb0="00000093" w:csb1="00000000"/>
  </w:font>
  <w:font w:name="Marigold">
    <w:panose1 w:val="00000000000000000000"/>
    <w:charset w:val="A2"/>
    <w:family w:val="script"/>
    <w:pitch w:val="variable"/>
    <w:sig w:usb0="00000000" w:usb1="00000000" w:usb2="00000000" w:usb3="00000000" w:csb0="00000093" w:csb1="00000000"/>
  </w:font>
  <w:font w:name="CG Times">
    <w:altName w:val="Times New Roman"/>
    <w:panose1 w:val="00000000000000000000"/>
    <w:charset w:val="A2"/>
    <w:family w:val="roman"/>
    <w:pitch w:val="variable"/>
    <w:sig w:usb0="00000000" w:usb1="00000000" w:usb2="00000000" w:usb3="00000000" w:csb0="00000093" w:csb1="00000000"/>
  </w:font>
  <w:font w:name="Univers">
    <w:altName w:val="Times New Roman"/>
    <w:panose1 w:val="00000000000000000000"/>
    <w:charset w:val="EE"/>
    <w:family w:val="swiss"/>
    <w:pitch w:val="variable"/>
    <w:sig w:usb0="00000000" w:usb1="00000000" w:usb2="00000000" w:usb3="00000000" w:csb0="00000093" w:csb1="00000000"/>
  </w:font>
  <w:font w:name="Univers Condensed">
    <w:panose1 w:val="00000000000000000000"/>
    <w:charset w:val="A2"/>
    <w:family w:val="swiss"/>
    <w:pitch w:val="variable"/>
    <w:sig w:usb0="00000000" w:usb1="00000000" w:usb2="00000000" w:usb3="00000000" w:csb0="00000093" w:csb1="00000000"/>
  </w:font>
  <w:font w:name="Antique Olive">
    <w:panose1 w:val="00000000000000000000"/>
    <w:charset w:val="A2"/>
    <w:family w:val="swiss"/>
    <w:pitch w:val="variable"/>
    <w:sig w:usb0="00000000" w:usb1="00000000" w:usb2="00000000" w:usb3="00000000" w:csb0="00000093" w:csb1="00000000"/>
  </w:font>
  <w:font w:name="Letter Gothic">
    <w:panose1 w:val="00000000000000000000"/>
    <w:charset w:val="A2"/>
    <w:family w:val="modern"/>
    <w:pitch w:val="fixed"/>
    <w:sig w:usb0="00000000" w:usb1="00000000" w:usb2="00000000" w:usb3="00000000" w:csb0="00000093" w:csb1="00000000"/>
  </w:font>
  <w:font w:name="CG Omega">
    <w:panose1 w:val="00000000000000000000"/>
    <w:charset w:val="A2"/>
    <w:family w:val="swiss"/>
    <w:pitch w:val="variable"/>
    <w:sig w:usb0="00000000" w:usb1="00000000" w:usb2="00000000" w:usb3="00000000" w:csb0="00000093" w:csb1="00000000"/>
  </w:font>
  <w:font w:name="Line Printer (PC)">
    <w:panose1 w:val="00000000000000000000"/>
    <w:charset w:val="00"/>
    <w:family w:val="modern"/>
    <w:pitch w:val="fixed"/>
    <w:sig w:usb0="00000000" w:usb1="00000000" w:usb2="00000000" w:usb3="00000000" w:csb0="00000001" w:csb1="00000000"/>
  </w:font>
  <w:font w:name="TimesNewRomanPS">
    <w:altName w:val="Times New Roman"/>
    <w:panose1 w:val="00000000000000000000"/>
    <w:charset w:val="00"/>
    <w:family w:val="roman"/>
    <w:pitch w:val="default"/>
    <w:sig w:usb0="00000000" w:usb1="00000000" w:usb2="00000000" w:usb3="00000000" w:csb0="00000001" w:csb1="00000000"/>
  </w:font>
  <w:font w:name="Futura Bk">
    <w:panose1 w:val="020B0502020204020303"/>
    <w:charset w:val="EE"/>
    <w:family w:val="swiss"/>
    <w:pitch w:val="variable"/>
    <w:sig w:usb0="00000000" w:usb1="00000000" w:usb2="00000000" w:usb3="00000000" w:csb0="0000009F" w:csb1="00000000"/>
  </w:font>
  <w:font w:name="Futura Hv">
    <w:panose1 w:val="020B0702020204020204"/>
    <w:charset w:val="EE"/>
    <w:family w:val="swiss"/>
    <w:pitch w:val="variable"/>
    <w:sig w:usb0="00000000" w:usb1="00000000" w:usb2="00000000" w:usb3="00000000" w:csb0="0000009F" w:csb1="00000000"/>
  </w:font>
  <w:font w:name="Futura Lt">
    <w:panose1 w:val="020B0402020204020303"/>
    <w:charset w:val="EE"/>
    <w:family w:val="swiss"/>
    <w:pitch w:val="variable"/>
    <w:sig w:usb0="00000000" w:usb1="00000000" w:usb2="00000000" w:usb3="00000000" w:csb0="0000009F" w:csb1="00000000"/>
  </w:font>
  <w:font w:name="Futura Md">
    <w:panose1 w:val="020B0602020204020303"/>
    <w:charset w:val="EE"/>
    <w:family w:val="swiss"/>
    <w:pitch w:val="variable"/>
    <w:sig w:usb0="00000000" w:usb1="00000000" w:usb2="00000000" w:usb3="00000000" w:csb0="0000009F" w:csb1="00000000"/>
  </w:font>
  <w:font w:name="Liberation Mono">
    <w:panose1 w:val="02070409020205020404"/>
    <w:charset w:val="EE"/>
    <w:family w:val="modern"/>
    <w:pitch w:val="fixed"/>
    <w:sig w:usb0="00000000" w:usb1="00000000" w:usb2="00000000" w:usb3="00000000" w:csb0="0000009F" w:csb1="00000000"/>
  </w:font>
  <w:font w:name="Liberation Serif">
    <w:panose1 w:val="02020603050405020304"/>
    <w:charset w:val="EE"/>
    <w:family w:val="roman"/>
    <w:pitch w:val="variable"/>
    <w:sig w:usb0="00000000" w:usb1="00000000" w:usb2="00000000" w:usb3="00000000" w:csb0="0000009F" w:csb1="00000000"/>
  </w:font>
  <w:font w:name="DejaVu Serif Condensed">
    <w:panose1 w:val="02060606050605020204"/>
    <w:charset w:val="EE"/>
    <w:family w:val="roman"/>
    <w:pitch w:val="variable"/>
    <w:sig w:usb0="00000000" w:usb1="00000000" w:usb2="00000000" w:usb3="00000000" w:csb0="0000009F" w:csb1="00000000"/>
  </w:font>
  <w:font w:name="DejaVu Sans Condensed">
    <w:panose1 w:val="020B0606030804020204"/>
    <w:charset w:val="EE"/>
    <w:family w:val="swiss"/>
    <w:pitch w:val="variable"/>
    <w:sig w:usb0="00000000" w:usb1="00000000" w:usb2="00000000" w:usb3="00000000" w:csb0="000000BF" w:csb1="00000000"/>
  </w:font>
  <w:font w:name="DejaVu Serif">
    <w:panose1 w:val="02060603050605020204"/>
    <w:charset w:val="EE"/>
    <w:family w:val="roman"/>
    <w:pitch w:val="variable"/>
    <w:sig w:usb0="00000000" w:usb1="00000000" w:usb2="00000000" w:usb3="00000000" w:csb0="0000009F" w:csb1="00000000"/>
  </w:font>
  <w:font w:name="DejaVu Sans Mono">
    <w:panose1 w:val="020B0609030804020204"/>
    <w:charset w:val="EE"/>
    <w:family w:val="modern"/>
    <w:pitch w:val="fixed"/>
    <w:sig w:usb0="00000000" w:usb1="00000000" w:usb2="00000000" w:usb3="00000000" w:csb0="0000009F" w:csb1="00000000"/>
  </w:font>
  <w:font w:name="DejaVu Sans">
    <w:panose1 w:val="020B0603030804020204"/>
    <w:charset w:val="EE"/>
    <w:family w:val="swiss"/>
    <w:pitch w:val="variable"/>
    <w:sig w:usb0="00000000" w:usb1="00000000" w:usb2="00000000" w:usb3="00000000" w:csb0="000001FF" w:csb1="00000000"/>
  </w:font>
  <w:font w:name="DejaVu Sans Light">
    <w:panose1 w:val="020B0203030804020204"/>
    <w:charset w:val="EE"/>
    <w:family w:val="swiss"/>
    <w:pitch w:val="variable"/>
    <w:sig w:usb0="00000000" w:usb1="00000000" w:usb2="00000000" w:usb3="00000000" w:csb0="0000019F" w:csb1="00000000"/>
  </w:font>
  <w:font w:name="OpenSymbol">
    <w:altName w:val="Arial Unicode MS"/>
    <w:panose1 w:val="05010000000000000000"/>
    <w:charset w:val="00"/>
    <w:family w:val="auto"/>
    <w:pitch w:val="variable"/>
    <w:sig w:usb0="00000000" w:usb1="00000000" w:usb2="00000000" w:usb3="00000000" w:csb0="00000001" w:csb1="00000000"/>
  </w:font>
  <w:font w:name="SILSophia ipa02">
    <w:panose1 w:val="00000400000000000000"/>
    <w:charset w:val="02"/>
    <w:family w:val="auto"/>
    <w:pitch w:val="variable"/>
    <w:sig w:usb0="00000000" w:usb1="00000000" w:usb2="00000000" w:usb3="00000000" w:csb0="80000000" w:csb1="00000000"/>
  </w:font>
  <w:font w:name="SILDoulos ipa02">
    <w:panose1 w:val="00000400000000000000"/>
    <w:charset w:val="02"/>
    <w:family w:val="auto"/>
    <w:pitch w:val="variable"/>
    <w:sig w:usb0="00000000" w:usb1="00000000" w:usb2="00000000" w:usb3="00000000" w:csb0="80000000" w:csb1="00000000"/>
  </w:font>
  <w:font w:name="SILManuscript ipa02">
    <w:panose1 w:val="00000400000000000000"/>
    <w:charset w:val="02"/>
    <w:family w:val="auto"/>
    <w:pitch w:val="variable"/>
    <w:sig w:usb0="00000000" w:usb1="00000000" w:usb2="00000000" w:usb3="00000000" w:csb0="80000000" w:csb1="00000000"/>
  </w:font>
  <w:font w:name="EUAlbertina-Regular-Identity-H">
    <w:altName w:val="Arial Unicode MS"/>
    <w:panose1 w:val="00000000000000000000"/>
    <w:charset w:val="80"/>
    <w:family w:val="auto"/>
    <w:pitch w:val="default"/>
    <w:sig w:usb0="00000000" w:usb1="00000000" w:usb2="00000000" w:usb3="00000000" w:csb0="00020000" w:csb1="00000000"/>
  </w:font>
  <w:font w:name="Estrangella Edessa">
    <w:panose1 w:val="00000000000000000000"/>
    <w:charset w:val="EE"/>
    <w:family w:val="roman"/>
    <w:pitch w:val="variable"/>
    <w:sig w:usb0="00000000" w:usb1="00000000" w:usb2="00000000" w:usb3="00000000" w:csb0="00000002" w:csb1="00000000"/>
  </w:font>
  <w:font w:name="ITCBookmanEE-Bold">
    <w:altName w:val="Times New Roman"/>
    <w:panose1 w:val="00000000000000000000"/>
    <w:charset w:val="EE"/>
    <w:family w:val="auto"/>
    <w:pitch w:val="default"/>
    <w:sig w:usb0="00000000" w:usb1="00000000" w:usb2="00000000" w:usb3="00000000" w:csb0="00000003" w:csb1="00000000"/>
  </w:font>
  <w:font w:name="EUAlbertina-Bold-Identity-H">
    <w:altName w:val="Arial Unicode MS"/>
    <w:panose1 w:val="00000000000000000000"/>
    <w:charset w:val="80"/>
    <w:family w:val="auto"/>
    <w:pitch w:val="default"/>
    <w:sig w:usb0="00000000" w:usb1="00000000" w:usb2="00000000" w:usb3="00000000" w:csb0="00020002" w:csb1="00000000"/>
  </w:font>
  <w:font w:name="@EUAlbertina-Bold-Identity-H">
    <w:panose1 w:val="00000000000000000000"/>
    <w:charset w:val="80"/>
    <w:family w:val="auto"/>
    <w:pitch w:val="default"/>
    <w:sig w:usb0="00000000" w:usb1="00000000" w:usb2="00000000" w:usb3="00000000" w:csb0="00020000" w:csb1="00000000"/>
  </w:font>
  <w:font w:name="Geneva">
    <w:panose1 w:val="00000000000000000000"/>
    <w:charset w:val="00"/>
    <w:family w:val="swiss"/>
    <w:pitch w:val="variable"/>
    <w:sig w:usb0="00000000" w:usb1="00000000" w:usb2="00000000" w:usb3="00000000" w:csb0="00000001" w:csb1="00000000"/>
  </w:font>
  <w:font w:name="MS Serif">
    <w:panose1 w:val="00000000000000000000"/>
    <w:charset w:val="00"/>
    <w:family w:val="roman"/>
    <w:pitch w:val="variable"/>
    <w:sig w:usb0="00000000" w:usb1="00000000" w:usb2="00000000" w:usb3="00000000" w:csb0="00000001" w:csb1="00000000"/>
  </w:font>
  <w:font w:name="Gothic">
    <w:altName w:val="?????"/>
    <w:panose1 w:val="00000000000000000000"/>
    <w:charset w:val="80"/>
    <w:family w:val="modern"/>
    <w:pitch w:val="fixed"/>
    <w:sig w:usb0="00000000" w:usb1="00000000" w:usb2="00000000" w:usb3="00000000" w:csb0="00020000" w:csb1="00000000"/>
  </w:font>
  <w:font w:name="FrutigerCE-LightItalic">
    <w:panose1 w:val="00000000000000000000"/>
    <w:charset w:val="EE"/>
    <w:family w:val="auto"/>
    <w:pitch w:val="default"/>
    <w:sig w:usb0="00000000" w:usb1="00000000" w:usb2="00000000" w:usb3="00000000" w:csb0="00000002" w:csb1="00000000"/>
  </w:font>
  <w:font w:name="EUAlbertina_Bold">
    <w:altName w:val="Times New Roman"/>
    <w:panose1 w:val="00000000000000000000"/>
    <w:charset w:val="EE"/>
    <w:family w:val="auto"/>
    <w:pitch w:val="default"/>
    <w:sig w:usb0="00000000" w:usb1="00000000" w:usb2="00000000" w:usb3="00000000" w:csb0="00000003" w:csb1="00000000"/>
  </w:font>
  <w:font w:name="FKPBFP+TimesNewRoman">
    <w:altName w:val="Times New Roman"/>
    <w:panose1 w:val="00000000000000000000"/>
    <w:charset w:val="00"/>
    <w:family w:val="roman"/>
    <w:pitch w:val="default"/>
    <w:sig w:usb0="00000000" w:usb1="00000000" w:usb2="00000000" w:usb3="00000000" w:csb0="00000001" w:csb1="00000000"/>
  </w:font>
  <w:font w:name="Times New Roman Bold">
    <w:altName w:val="Times New Roman"/>
    <w:panose1 w:val="00000000000000000000"/>
    <w:charset w:val="00"/>
    <w:family w:val="roman"/>
    <w:pitch w:val="default"/>
    <w:sig w:usb0="00000000" w:usb1="00000000" w:usb2="00000000" w:usb3="00000000" w:csb0="00000001" w:csb1="00000000"/>
  </w:font>
  <w:font w:name="Z@R6.tmp">
    <w:panose1 w:val="02020703060505090304"/>
    <w:charset w:val="00"/>
    <w:family w:val="swiss"/>
    <w:pitch w:val="variable"/>
    <w:sig w:usb0="00000000" w:usb1="00000000" w:usb2="00000000" w:usb3="00000000" w:csb0="00000001" w:csb1="00000000"/>
  </w:font>
  <w:font w:name="Z@R8.tmp">
    <w:panose1 w:val="020B0802020104020203"/>
    <w:charset w:val="00"/>
    <w:family w:val="swiss"/>
    <w:pitch w:val="variable"/>
    <w:sig w:usb0="00000000" w:usb1="00000000" w:usb2="00000000" w:usb3="00000000" w:csb0="00000001" w:csb1="00000000"/>
  </w:font>
  <w:font w:name="Z@RA.tmp">
    <w:panose1 w:val="020B0802020104090203"/>
    <w:charset w:val="00"/>
    <w:family w:val="swiss"/>
    <w:pitch w:val="variable"/>
    <w:sig w:usb0="00000000" w:usb1="00000000" w:usb2="00000000" w:usb3="00000000" w:csb0="00000001" w:csb1="00000000"/>
  </w:font>
  <w:font w:name="GillAlternateOneLight">
    <w:altName w:val="Times New Roman"/>
    <w:panose1 w:val="00000000000000000000"/>
    <w:charset w:val="00"/>
    <w:family w:val="auto"/>
    <w:pitch w:val="default"/>
    <w:sig w:usb0="00000000" w:usb1="00000000" w:usb2="00000000" w:usb3="00000000" w:csb0="00000001" w:csb1="00000000"/>
  </w:font>
  <w:font w:name="TTA2036468t00">
    <w:altName w:val="Times New Roman"/>
    <w:panose1 w:val="00000000000000000000"/>
    <w:charset w:val="EE"/>
    <w:family w:val="auto"/>
    <w:pitch w:val="default"/>
    <w:sig w:usb0="00000000" w:usb1="00000000" w:usb2="00000000" w:usb3="00000000" w:csb0="00000002" w:csb1="00000000"/>
  </w:font>
  <w:font w:name="EU Albertina">
    <w:altName w:val="Times New Roman"/>
    <w:panose1 w:val="00000000000000000000"/>
    <w:charset w:val="EE"/>
    <w:family w:val="roman"/>
    <w:pitch w:val="default"/>
    <w:sig w:usb0="00000000" w:usb1="00000000" w:usb2="00000000" w:usb3="00000000" w:csb0="00000003" w:csb1="00000000"/>
  </w:font>
  <w:font w:name="EUAlbertina+03">
    <w:altName w:val="Arial Unicode MS"/>
    <w:panose1 w:val="00000000000000000000"/>
    <w:charset w:val="86"/>
    <w:family w:val="auto"/>
    <w:pitch w:val="default"/>
    <w:sig w:usb0="00000000" w:usb1="00000000" w:usb2="00000000" w:usb3="00000000" w:csb0="00040000" w:csb1="00000000"/>
  </w:font>
  <w:font w:name="Roman">
    <w:panose1 w:val="00000000000000000000"/>
    <w:charset w:val="FF"/>
    <w:family w:val="auto"/>
    <w:sig w:usb0="00000000" w:usb1="00000000" w:usb2="00000000" w:usb3="00000000" w:csb0="00000000" w:csb1="40000000"/>
  </w:font>
  <w:font w:name="EUAlbertina_Bold+01">
    <w:panose1 w:val="00000000000000000000"/>
    <w:charset w:val="EE"/>
    <w:family w:val="auto"/>
    <w:pitch w:val="default"/>
    <w:sig w:usb0="00000000" w:usb1="00000000" w:usb2="00000000" w:usb3="00000000" w:csb0="00000002" w:csb1="00000000"/>
  </w:font>
  <w:font w:name="EUAlbertina+01">
    <w:altName w:val="Times New Roman"/>
    <w:panose1 w:val="00000000000000000000"/>
    <w:charset w:val="EE"/>
    <w:family w:val="auto"/>
    <w:pitch w:val="default"/>
    <w:sig w:usb0="00000000" w:usb1="00000000" w:usb2="00000000" w:usb3="00000000" w:csb0="00000003" w:csb1="00000000"/>
  </w:font>
  <w:font w:name="EUAlbertina+20">
    <w:altName w:val="Times New Roman"/>
    <w:panose1 w:val="00000000000000000000"/>
    <w:charset w:val="EE"/>
    <w:family w:val="auto"/>
    <w:pitch w:val="default"/>
    <w:sig w:usb0="00000000" w:usb1="00000000" w:usb2="00000000" w:usb3="00000000" w:csb0="00000003" w:csb1="00000000"/>
  </w:font>
  <w:font w:name="Univers CE">
    <w:altName w:val="Times New Roman"/>
    <w:panose1 w:val="00000000000000000000"/>
    <w:charset w:val="A2"/>
    <w:family w:val="auto"/>
    <w:pitch w:val="variable"/>
    <w:sig w:usb0="00000000" w:usb1="00000000" w:usb2="00000000" w:usb3="00000000" w:csb0="00000090" w:csb1="00000000"/>
  </w:font>
  <w:font w:name="CPCLIC+TeX_CM_Maths_Symbols">
    <w:altName w:val="Te Extra"/>
    <w:panose1 w:val="00000000000000000000"/>
    <w:charset w:val="00"/>
    <w:family w:val="auto"/>
    <w:pitch w:val="default"/>
    <w:sig w:usb0="00000000" w:usb1="00000000" w:usb2="00000000" w:usb3="00000000" w:csb0="00000001" w:csb1="00000000"/>
  </w:font>
  <w:font w:name="ヒラギノ角ゴ Pro W3">
    <w:altName w:val="Arial Unicode MS"/>
    <w:panose1 w:val="0000D047E01E6D66666F"/>
    <w:charset w:val="80"/>
    <w:family w:val="auto"/>
    <w:pitch w:val="variable"/>
    <w:sig w:usb0="00000000" w:usb1="00000000" w:usb2="00000000" w:usb3="00000000" w:csb0="00020000" w:csb1="00000000"/>
  </w:font>
  <w:font w:name="Normal">
    <w:altName w:val="Times New Roman"/>
    <w:panose1 w:val="00000000000000000000"/>
    <w:charset w:val="00"/>
    <w:family w:val="auto"/>
    <w:pitch w:val="default"/>
    <w:sig w:usb0="00000000" w:usb1="00000000" w:usb2="00000000" w:usb3="00000000" w:csb0="00000001" w:csb1="00000000"/>
  </w:font>
  <w:font w:name="TTA20CB948t00">
    <w:panose1 w:val="00000000000000000000"/>
    <w:charset w:val="80"/>
    <w:family w:val="auto"/>
    <w:pitch w:val="default"/>
    <w:sig w:usb0="00000000" w:usb1="00000000" w:usb2="00000000" w:usb3="00000000" w:csb0="00020000" w:csb1="00000000"/>
  </w:font>
  <w:font w:name="EUAlbertina-Regu-Identity-H">
    <w:altName w:val="MS Mincho"/>
    <w:panose1 w:val="00000000000000000000"/>
    <w:charset w:val="80"/>
    <w:family w:val="auto"/>
    <w:pitch w:val="default"/>
    <w:sig w:usb0="00000000" w:usb1="00000000" w:usb2="00000000" w:usb3="00000000" w:csb0="00020002" w:csb1="00000000"/>
  </w:font>
  <w:font w:name="@EUAlbertina-Regu-Identity-H">
    <w:panose1 w:val="00000000000000000000"/>
    <w:charset w:val="80"/>
    <w:family w:val="auto"/>
    <w:pitch w:val="default"/>
    <w:sig w:usb0="00000000" w:usb1="00000000" w:usb2="00000000" w:usb3="00000000" w:csb0="00020000" w:csb1="00000000"/>
  </w:font>
  <w:font w:name="@TTA20CB948t00">
    <w:panose1 w:val="00000000000000000000"/>
    <w:charset w:val="80"/>
    <w:family w:val="auto"/>
    <w:pitch w:val="default"/>
    <w:sig w:usb0="00000000" w:usb1="00000000" w:usb2="00000000" w:usb3="00000000" w:csb0="00020000" w:csb1="00000000"/>
  </w:font>
  <w:font w:name="FuturaTEE-Medi">
    <w:panose1 w:val="00000000000000000000"/>
    <w:charset w:val="EE"/>
    <w:family w:val="auto"/>
    <w:pitch w:val="default"/>
    <w:sig w:usb0="00000000" w:usb1="00000000" w:usb2="00000000" w:usb3="00000000" w:csb0="00000002" w:csb1="00000000"/>
  </w:font>
  <w:font w:name="FuturaTEE-Demi">
    <w:altName w:val="Times New Roman"/>
    <w:panose1 w:val="00000000000000000000"/>
    <w:charset w:val="EE"/>
    <w:family w:val="auto"/>
    <w:pitch w:val="default"/>
    <w:sig w:usb0="00000000" w:usb1="00000000" w:usb2="00000000" w:usb3="00000000" w:csb0="00000003" w:csb1="00000000"/>
  </w:font>
  <w:font w:name="FuturaTEE-Book">
    <w:panose1 w:val="00000000000000000000"/>
    <w:charset w:val="EE"/>
    <w:family w:val="auto"/>
    <w:pitch w:val="default"/>
    <w:sig w:usb0="00000000" w:usb1="00000000" w:usb2="00000000" w:usb3="00000000" w:csb0="00000003" w:csb1="00000000"/>
  </w:font>
  <w:font w:name="SILSophia IPA93">
    <w:panose1 w:val="00000400000000000000"/>
    <w:charset w:val="02"/>
    <w:family w:val="auto"/>
    <w:pitch w:val="variable"/>
    <w:sig w:usb0="00000000" w:usb1="00000000" w:usb2="00000000" w:usb3="00000000" w:csb0="80000000" w:csb1="00000000"/>
  </w:font>
  <w:font w:name="SILDoulos IPA93">
    <w:panose1 w:val="00000400000000000000"/>
    <w:charset w:val="02"/>
    <w:family w:val="auto"/>
    <w:pitch w:val="variable"/>
    <w:sig w:usb0="00000000" w:usb1="00000000" w:usb2="00000000" w:usb3="00000000" w:csb0="80000000" w:csb1="00000000"/>
  </w:font>
  <w:font w:name="SILManuscript IPA93">
    <w:panose1 w:val="00000400000000000000"/>
    <w:charset w:val="02"/>
    <w:family w:val="auto"/>
    <w:pitch w:val="variable"/>
    <w:sig w:usb0="00000000" w:usb1="00000000" w:usb2="00000000" w:usb3="00000000" w:csb0="80000000" w:csb1="00000000"/>
  </w:font>
  <w:font w:name="TimesNewRoman+01">
    <w:altName w:val="Japanese Gothic"/>
    <w:panose1 w:val="00000000000000000000"/>
    <w:charset w:val="80"/>
    <w:family w:val="auto"/>
    <w:pitch w:val="default"/>
    <w:sig w:usb0="00000000" w:usb1="00000000" w:usb2="00000000" w:usb3="00000000" w:csb0="00020003" w:csb1="00000000"/>
  </w:font>
  <w:font w:name="FranklinGotItcTEE-BookComp">
    <w:panose1 w:val="00000000000000000000"/>
    <w:charset w:val="EE"/>
    <w:family w:val="auto"/>
    <w:pitch w:val="default"/>
    <w:sig w:usb0="00000000" w:usb1="00000000" w:usb2="00000000" w:usb3="00000000" w:csb0="00000002" w:csb1="00000000"/>
  </w:font>
  <w:font w:name="ccp">
    <w:panose1 w:val="00000000000000000000"/>
    <w:charset w:val="00"/>
    <w:family w:val="roman"/>
    <w:pitch w:val="default"/>
    <w:sig w:usb0="00000000" w:usb1="00000000" w:usb2="00000000" w:usb3="00000000" w:csb0="00000001" w:csb1="00000000"/>
  </w:font>
  <w:font w:name="129">
    <w:panose1 w:val="00000000000000000000"/>
    <w:charset w:val="00"/>
    <w:family w:val="roman"/>
    <w:pitch w:val="default"/>
    <w:sig w:usb0="00000000" w:usb1="00000000" w:usb2="00000000" w:usb3="00000000" w:csb0="00000001" w:csb1="00000000"/>
  </w:font>
  <w:font w:name="jak králi">
    <w:panose1 w:val="00000000000000000000"/>
    <w:charset w:val="00"/>
    <w:family w:val="roman"/>
    <w:pitch w:val="default"/>
    <w:sig w:usb0="00000000" w:usb1="00000000" w:usb2="00000000" w:usb3="00000000" w:csb0="00000001" w:csb1="00000000"/>
  </w:font>
  <w:font w:name="c 11">
    <w:panose1 w:val="00000000000000000000"/>
    <w:charset w:val="00"/>
    <w:family w:val="roman"/>
    <w:pitch w:val="default"/>
    <w:sig w:usb0="00000000" w:usb1="00000000" w:usb2="00000000" w:usb3="00000000" w:csb0="00000001" w:csb1="00000000"/>
  </w:font>
  <w:font w:name="TimesNewRoman,Italic">
    <w:altName w:val="Japanese Gothic"/>
    <w:panose1 w:val="00000000000000000000"/>
    <w:charset w:val="80"/>
    <w:family w:val="auto"/>
    <w:pitch w:val="default"/>
    <w:sig w:usb0="00000000" w:usb1="00000000" w:usb2="00000000" w:usb3="00000000" w:csb0="00020003" w:csb1="00000000"/>
  </w:font>
  <w:font w:name="Bookman">
    <w:panose1 w:val="00000000000000000000"/>
    <w:charset w:val="00"/>
    <w:family w:val="roman"/>
    <w:pitch w:val="variable"/>
    <w:sig w:usb0="00000000" w:usb1="00000000" w:usb2="00000000" w:usb3="00000000" w:csb0="00000001" w:csb1="00000000"/>
  </w:font>
  <w:font w:name="ZapfDingbats">
    <w:panose1 w:val="00000000000000000000"/>
    <w:charset w:val="02"/>
    <w:family w:val="decorative"/>
    <w:pitch w:val="variable"/>
    <w:sig w:usb0="00000000" w:usb1="00000000" w:usb2="00000000" w:usb3="00000000" w:csb0="80000000" w:csb1="00000000"/>
  </w:font>
  <w:font w:name="Palatino">
    <w:panose1 w:val="00000000000000000000"/>
    <w:charset w:val="A2"/>
    <w:family w:val="roman"/>
    <w:pitch w:val="variable"/>
    <w:sig w:usb0="00000000" w:usb1="00000000" w:usb2="00000000" w:usb3="00000000" w:csb0="00000093" w:csb1="00000000"/>
  </w:font>
  <w:font w:name="AvantGarde">
    <w:panose1 w:val="00000000000000000000"/>
    <w:charset w:val="00"/>
    <w:family w:val="swiss"/>
    <w:pitch w:val="variable"/>
    <w:sig w:usb0="00000000" w:usb1="00000000" w:usb2="00000000" w:usb3="00000000" w:csb0="00000001" w:csb1="00000000"/>
  </w:font>
  <w:font w:name="Helvetica-Narrow">
    <w:panose1 w:val="00000000000000000000"/>
    <w:charset w:val="00"/>
    <w:family w:val="swiss"/>
    <w:pitch w:val="variable"/>
    <w:sig w:usb0="00000000" w:usb1="00000000" w:usb2="00000000" w:usb3="00000000" w:csb0="00000001" w:csb1="00000000"/>
  </w:font>
  <w:font w:name="NewCenturySchlbk">
    <w:panose1 w:val="00000000000000000000"/>
    <w:charset w:val="00"/>
    <w:family w:val="roman"/>
    <w:pitch w:val="variable"/>
    <w:sig w:usb0="00000000" w:usb1="00000000" w:usb2="00000000" w:usb3="00000000" w:csb0="00000001" w:csb1="00000000"/>
  </w:font>
  <w:font w:name="ZapfChancery">
    <w:panose1 w:val="00000000000000000000"/>
    <w:charset w:val="00"/>
    <w:family w:val="roman"/>
    <w:pitch w:val="variable"/>
    <w:sig w:usb0="00000000" w:usb1="00000000" w:usb2="00000000" w:usb3="00000000" w:csb0="00000001" w:csb1="00000000"/>
  </w:font>
  <w:font w:name="Code2000">
    <w:panose1 w:val="02000600000000000000"/>
    <w:charset w:val="80"/>
    <w:family w:val="auto"/>
    <w:pitch w:val="variable"/>
    <w:sig w:usb0="00000000" w:usb1="00000000" w:usb2="00000000" w:usb3="00000000" w:csb0="000301FF" w:csb1="00000000"/>
  </w:font>
  <w:font w:name="@Code2000">
    <w:panose1 w:val="02000600000000000000"/>
    <w:charset w:val="80"/>
    <w:family w:val="auto"/>
    <w:pitch w:val="variable"/>
    <w:sig w:usb0="00000000" w:usb1="00000000" w:usb2="00000000" w:usb3="00000000" w:csb0="000301FF" w:csb1="00000000"/>
  </w:font>
  <w:font w:name="EUAlbertina+22">
    <w:altName w:val="Japanese Gothic"/>
    <w:panose1 w:val="00000000000000000000"/>
    <w:charset w:val="80"/>
    <w:family w:val="auto"/>
    <w:pitch w:val="default"/>
    <w:sig w:usb0="00000000" w:usb1="00000000" w:usb2="00000000" w:usb3="00000000" w:csb0="00020000" w:csb1="00000000"/>
  </w:font>
  <w:font w:name="EUAlbertina_Italic">
    <w:altName w:val="Times New Roman"/>
    <w:panose1 w:val="00000000000000000000"/>
    <w:charset w:val="EE"/>
    <w:family w:val="auto"/>
    <w:pitch w:val="default"/>
    <w:sig w:usb0="00000000" w:usb1="00000000" w:usb2="00000000" w:usb3="00000000" w:csb0="00000003" w:csb1="00000000"/>
  </w:font>
  <w:font w:name="TimesNewRoman,Bold">
    <w:altName w:val="Times New Roman"/>
    <w:panose1 w:val="00000000000000000000"/>
    <w:charset w:val="EE"/>
    <w:family w:val="roman"/>
    <w:pitch w:val="default"/>
    <w:sig w:usb0="00000000" w:usb1="00000000" w:usb2="00000000" w:usb3="00000000" w:csb0="00000003" w:csb1="00000000"/>
  </w:font>
  <w:font w:name="@TimesNewRoman">
    <w:panose1 w:val="00000000000000000000"/>
    <w:charset w:val="80"/>
    <w:family w:val="auto"/>
    <w:pitch w:val="default"/>
    <w:sig w:usb0="00000000" w:usb1="00000000" w:usb2="00000000" w:usb3="00000000" w:csb0="00020003" w:csb1="00000000"/>
  </w:font>
  <w:font w:name="konsolidovaná">
    <w:altName w:val="Times New Roman"/>
    <w:panose1 w:val="00000000000000000000"/>
    <w:charset w:val="00"/>
    <w:family w:val="roman"/>
    <w:pitch w:val="default"/>
    <w:sig w:usb0="00000000" w:usb1="00000000" w:usb2="00000000" w:usb3="00000000" w:csb0="00000001" w:csb1="00000000"/>
  </w:font>
  <w:font w:name="Z@R45.tmp">
    <w:panose1 w:val="02020803070505020304"/>
    <w:charset w:val="EE"/>
    <w:family w:val="roman"/>
    <w:pitch w:val="variable"/>
    <w:sig w:usb0="00000000" w:usb1="00000000" w:usb2="00000000" w:usb3="00000000" w:csb0="000001FF" w:csb1="00000000"/>
  </w:font>
  <w:font w:name="Z@R47.tmp">
    <w:panose1 w:val="02020603050405020304"/>
    <w:charset w:val="EE"/>
    <w:family w:val="roman"/>
    <w:pitch w:val="variable"/>
    <w:sig w:usb0="00000000" w:usb1="00000000" w:usb2="00000000" w:usb3="00000000" w:csb0="000001FF" w:csb1="00000000"/>
  </w:font>
  <w:font w:name="Z@R67.tmp">
    <w:panose1 w:val="02020503050405090304"/>
    <w:charset w:val="EE"/>
    <w:family w:val="roman"/>
    <w:pitch w:val="variable"/>
    <w:sig w:usb0="00000000" w:usb1="00000000" w:usb2="00000000" w:usb3="00000000" w:csb0="000001BF" w:csb1="00000000"/>
  </w:font>
  <w:font w:name="TimesNewRomanItalic">
    <w:altName w:val="Times New Roman"/>
    <w:panose1 w:val="00000000000000000000"/>
    <w:charset w:val="EE"/>
    <w:family w:val="auto"/>
    <w:pitch w:val="variable"/>
    <w:sig w:usb0="00000000" w:usb1="00000000" w:usb2="00000000" w:usb3="00000000" w:csb0="00000003" w:csb1="00000000"/>
  </w:font>
  <w:font w:name="TimesNewRomanBold">
    <w:altName w:val="Times New Roman"/>
    <w:panose1 w:val="00000000000000000000"/>
    <w:charset w:val="EE"/>
    <w:family w:val="auto"/>
    <w:pitch w:val="variable"/>
    <w:sig w:usb0="00000000" w:usb1="00000000" w:usb2="00000000" w:usb3="00000000" w:csb0="00000003" w:csb1="00000000"/>
  </w:font>
  <w:font w:name="TimesNewRomanBold+01">
    <w:panose1 w:val="00000000000000000000"/>
    <w:charset w:val="EE"/>
    <w:family w:val="auto"/>
    <w:pitch w:val="variable"/>
    <w:sig w:usb0="00000000" w:usb1="00000000" w:usb2="00000000" w:usb3="00000000" w:csb0="00000002" w:csb1="00000000"/>
  </w:font>
  <w:font w:name="TimesNewRoman+20">
    <w:altName w:val="Arial"/>
    <w:panose1 w:val="00000000000000000000"/>
    <w:charset w:val="EE"/>
    <w:family w:val="auto"/>
    <w:pitch w:val="variable"/>
    <w:sig w:usb0="00000000" w:usb1="00000000" w:usb2="00000000" w:usb3="00000000" w:csb0="00000003" w:csb1="00000000"/>
  </w:font>
  <w:font w:name="CG Times (W1)">
    <w:altName w:val="Times New Roman"/>
    <w:panose1 w:val="00000000000000000000"/>
    <w:charset w:val="00"/>
    <w:family w:val="roman"/>
    <w:pitch w:val="variable"/>
    <w:sig w:usb0="00000000" w:usb1="00000000" w:usb2="00000000" w:usb3="00000000" w:csb0="00000001" w:csb1="00000000"/>
  </w:font>
  <w:font w:name="ZurichCalligraphic">
    <w:panose1 w:val="00000000000000000000"/>
    <w:charset w:val="EE"/>
    <w:family w:val="auto"/>
    <w:pitch w:val="variable"/>
    <w:sig w:usb0="00000000" w:usb1="00000000" w:usb2="00000000" w:usb3="00000000" w:csb0="00000003" w:csb1="00000000"/>
  </w:font>
  <w:font w:name="Kingthings Christmas 2">
    <w:panose1 w:val="02000000000000000000"/>
    <w:charset w:val="00"/>
    <w:family w:val="auto"/>
    <w:pitch w:val="variable"/>
    <w:sig w:usb0="00000000" w:usb1="00000000" w:usb2="00000000" w:usb3="00000000" w:csb0="00000001" w:csb1="00000000"/>
  </w:font>
  <w:font w:name="Mathematica1">
    <w:panose1 w:val="05000502060100000001"/>
    <w:charset w:val="02"/>
    <w:family w:val="auto"/>
    <w:pitch w:val="variable"/>
    <w:sig w:usb0="00000000" w:usb1="00000000" w:usb2="00000000" w:usb3="00000000" w:csb0="80000000" w:csb1="00000000"/>
  </w:font>
  <w:font w:name="Mathematica1Mono">
    <w:panose1 w:val="05060400030100000101"/>
    <w:charset w:val="02"/>
    <w:family w:val="roman"/>
    <w:pitch w:val="variable"/>
    <w:sig w:usb0="00000000" w:usb1="00000000" w:usb2="00000000" w:usb3="00000000" w:csb0="80000000" w:csb1="00000000"/>
  </w:font>
  <w:font w:name="Mathematica2">
    <w:panose1 w:val="00000400000000000000"/>
    <w:charset w:val="02"/>
    <w:family w:val="auto"/>
    <w:pitch w:val="variable"/>
    <w:sig w:usb0="00000000" w:usb1="00000000" w:usb2="00000000" w:usb3="00000000" w:csb0="80000000" w:csb1="00000000"/>
  </w:font>
  <w:font w:name="Mathematica2Mono">
    <w:panose1 w:val="05000400030000000000"/>
    <w:charset w:val="02"/>
    <w:family w:val="auto"/>
    <w:pitch w:val="variable"/>
    <w:sig w:usb0="00000000" w:usb1="00000000" w:usb2="00000000" w:usb3="00000000" w:csb0="80000000" w:csb1="00000000"/>
  </w:font>
  <w:font w:name="Mathematica3">
    <w:panose1 w:val="00000400000000000000"/>
    <w:charset w:val="02"/>
    <w:family w:val="auto"/>
    <w:pitch w:val="variable"/>
    <w:sig w:usb0="00000000" w:usb1="00000000" w:usb2="00000000" w:usb3="00000000" w:csb0="80000000" w:csb1="00000000"/>
  </w:font>
  <w:font w:name="Mathematica3Mono">
    <w:panose1 w:val="00000400000000000000"/>
    <w:charset w:val="02"/>
    <w:family w:val="auto"/>
    <w:pitch w:val="variable"/>
    <w:sig w:usb0="00000000" w:usb1="00000000" w:usb2="00000000" w:usb3="00000000" w:csb0="80000000" w:csb1="00000000"/>
  </w:font>
  <w:font w:name="Mathematica4">
    <w:panose1 w:val="05010400040101000101"/>
    <w:charset w:val="02"/>
    <w:family w:val="auto"/>
    <w:pitch w:val="variable"/>
    <w:sig w:usb0="00000000" w:usb1="00000000" w:usb2="00000000" w:usb3="00000000" w:csb0="80000000" w:csb1="00000000"/>
  </w:font>
  <w:font w:name="Mathematica4Mono">
    <w:panose1 w:val="05010400040101000101"/>
    <w:charset w:val="02"/>
    <w:family w:val="auto"/>
    <w:pitch w:val="variable"/>
    <w:sig w:usb0="00000000" w:usb1="00000000" w:usb2="00000000" w:usb3="00000000" w:csb0="80000000" w:csb1="00000000"/>
  </w:font>
  <w:font w:name="Mathematica5">
    <w:panose1 w:val="00000400000000000000"/>
    <w:charset w:val="02"/>
    <w:family w:val="auto"/>
    <w:pitch w:val="variable"/>
    <w:sig w:usb0="00000000" w:usb1="00000000" w:usb2="00000000" w:usb3="00000000" w:csb0="80000000" w:csb1="00000000"/>
  </w:font>
  <w:font w:name="Mathematica5Mono">
    <w:panose1 w:val="02000400000000000000"/>
    <w:charset w:val="02"/>
    <w:family w:val="auto"/>
    <w:pitch w:val="variable"/>
    <w:sig w:usb0="00000000" w:usb1="00000000" w:usb2="00000000" w:usb3="00000000" w:csb0="80000000" w:csb1="00000000"/>
  </w:font>
  <w:font w:name="Mathematica6">
    <w:panose1 w:val="00000400000000000000"/>
    <w:charset w:val="02"/>
    <w:family w:val="auto"/>
    <w:pitch w:val="variable"/>
    <w:sig w:usb0="00000000" w:usb1="00000000" w:usb2="00000000" w:usb3="00000000" w:csb0="80000000" w:csb1="00000000"/>
  </w:font>
  <w:font w:name="Mathematica6Mono">
    <w:panose1 w:val="00000400000000000000"/>
    <w:charset w:val="02"/>
    <w:family w:val="auto"/>
    <w:pitch w:val="variable"/>
    <w:sig w:usb0="00000000" w:usb1="00000000" w:usb2="00000000" w:usb3="00000000" w:csb0="80000000" w:csb1="00000000"/>
  </w:font>
  <w:font w:name="Mathematica7">
    <w:panose1 w:val="00000400000000000000"/>
    <w:charset w:val="02"/>
    <w:family w:val="auto"/>
    <w:pitch w:val="variable"/>
    <w:sig w:usb0="00000000" w:usb1="00000000" w:usb2="00000000" w:usb3="00000000" w:csb0="80000000" w:csb1="00000000"/>
  </w:font>
  <w:font w:name="Mathematica7Mono">
    <w:panose1 w:val="00000400000000000000"/>
    <w:charset w:val="02"/>
    <w:family w:val="auto"/>
    <w:pitch w:val="variable"/>
    <w:sig w:usb0="00000000" w:usb1="00000000" w:usb2="00000000" w:usb3="00000000" w:csb0="80000000" w:csb1="00000000"/>
  </w:font>
  <w:font w:name="Times New (W1)">
    <w:altName w:val="Times New Roman"/>
    <w:panose1 w:val="02020603050405020304"/>
    <w:charset w:val="00"/>
    <w:family w:val="roman"/>
    <w:pitch w:val="variable"/>
    <w:sig w:usb0="00000000" w:usb1="00000000" w:usb2="00000000" w:usb3="00000000" w:csb0="00000001" w:csb1="00000000"/>
  </w:font>
  <w:font w:name="Times New Roman CYR">
    <w:charset w:val="EE"/>
    <w:family w:val="roman"/>
    <w:pitch w:val="variable"/>
    <w:sig w:usb0="00000000" w:usb1="00000000" w:usb2="00000000" w:usb3="00000000" w:csb0="000001FF" w:csb1="00000000"/>
  </w:font>
  <w:font w:name="Times New Roman TUR">
    <w:charset w:val="EE"/>
    <w:family w:val="roman"/>
    <w:pitch w:val="variable"/>
    <w:sig w:usb0="00000000" w:usb1="00000000" w:usb2="00000000" w:usb3="00000000" w:csb0="000001FF" w:csb1="00000000"/>
  </w:font>
  <w:font w:name="Arial CYR">
    <w:charset w:val="EE"/>
    <w:family w:val="swiss"/>
    <w:pitch w:val="variable"/>
    <w:sig w:usb0="00000000" w:usb1="00000000" w:usb2="00000000" w:usb3="00000000" w:csb0="000001FF" w:csb1="00000000"/>
  </w:font>
  <w:font w:name="Arial TUR">
    <w:charset w:val="EE"/>
    <w:family w:val="swiss"/>
    <w:pitch w:val="variable"/>
    <w:sig w:usb0="00000000" w:usb1="00000000" w:usb2="00000000" w:usb3="00000000" w:csb0="000001FF" w:csb1="00000000"/>
  </w:font>
  <w:font w:name="Courier New CYR">
    <w:charset w:val="EE"/>
    <w:family w:val="modern"/>
    <w:pitch w:val="fixed"/>
    <w:sig w:usb0="00000000" w:usb1="00000000" w:usb2="00000000" w:usb3="00000000" w:csb0="000001FF" w:csb1="00000000"/>
  </w:font>
  <w:font w:name="Courier New TUR">
    <w:charset w:val="EE"/>
    <w:family w:val="modern"/>
    <w:pitch w:val="fixed"/>
    <w:sig w:usb0="00000000" w:usb1="00000000" w:usb2="00000000" w:usb3="00000000" w:csb0="000001FF" w:csb1="00000000"/>
  </w:font>
  <w:font w:name="Times New Roman CYR (Vietnamese">
    <w:panose1 w:val="00000000000000000000"/>
    <w:charset w:val="A3"/>
    <w:family w:val="roman"/>
    <w:pitch w:val="variable"/>
    <w:sig w:usb0="00000000" w:usb1="00000000" w:usb2="00000000" w:usb3="00000000" w:csb0="00000100" w:csb1="00000000"/>
  </w:font>
  <w:font w:name="Times New Roman Greek (Vietname">
    <w:panose1 w:val="00000000000000000000"/>
    <w:charset w:val="A3"/>
    <w:family w:val="roman"/>
    <w:pitch w:val="variable"/>
    <w:sig w:usb0="00000000" w:usb1="00000000" w:usb2="00000000" w:usb3="00000000" w:csb0="00000100" w:csb1="00000000"/>
  </w:font>
  <w:font w:name="Times New Roman TUR (Vietnamese">
    <w:panose1 w:val="00000000000000000000"/>
    <w:charset w:val="A3"/>
    <w:family w:val="roman"/>
    <w:pitch w:val="variable"/>
    <w:sig w:usb0="00000000" w:usb1="00000000" w:usb2="00000000" w:usb3="00000000" w:csb0="00000100" w:csb1="00000000"/>
  </w:font>
  <w:font w:name="Times New Roman Baltic (Vietnam">
    <w:panose1 w:val="00000000000000000000"/>
    <w:charset w:val="A3"/>
    <w:family w:val="roman"/>
    <w:pitch w:val="variable"/>
    <w:sig w:usb0="00000000" w:usb1="00000000" w:usb2="00000000" w:usb3="00000000" w:csb0="00000100" w:csb1="00000000"/>
  </w:font>
  <w:font w:name="hostitel">
    <w:altName w:val="Times New Roman"/>
    <w:panose1 w:val="00000000000000000000"/>
    <w:charset w:val="00"/>
    <w:family w:val="roman"/>
    <w:pitch w:val="default"/>
    <w:sig w:usb0="00000000" w:usb1="00000000" w:usb2="00000000" w:usb3="00000000" w:csb0="00000001" w:csb1="00000000"/>
  </w:font>
  <w:font w:name="pákový">
    <w:altName w:val="Times New Roman"/>
    <w:panose1 w:val="00000000000000000000"/>
    <w:charset w:val="00"/>
    <w:family w:val="roman"/>
    <w:pitch w:val="default"/>
    <w:sig w:usb0="00000000" w:usb1="00000000" w:usb2="00000000" w:usb3="00000000" w:csb0="00000001" w:csb1="00000000"/>
  </w:font>
  <w:font w:name="Fd97479-Identity-H">
    <w:panose1 w:val="00000000000000000000"/>
    <w:charset w:val="EE"/>
    <w:family w:val="auto"/>
    <w:pitch w:val="default"/>
    <w:sig w:usb0="00000000" w:usb1="00000000" w:usb2="00000000" w:usb3="00000000" w:csb0="00000002" w:csb1="00000000"/>
  </w:font>
  <w:font w:name="Fd11837-Identity-H">
    <w:panose1 w:val="00000000000000000000"/>
    <w:charset w:val="EE"/>
    <w:family w:val="auto"/>
    <w:pitch w:val="default"/>
    <w:sig w:usb0="00000000" w:usb1="00000000" w:usb2="00000000" w:usb3="00000000" w:csb0="00000002" w:csb1="00000000"/>
  </w:font>
  <w:font w:name="Fd115644-Identity-H">
    <w:panose1 w:val="00000000000000000000"/>
    <w:charset w:val="EE"/>
    <w:family w:val="auto"/>
    <w:pitch w:val="default"/>
    <w:sig w:usb0="00000000" w:usb1="00000000" w:usb2="00000000" w:usb3="00000000" w:csb0="00000002" w:csb1="00000000"/>
  </w:font>
  <w:font w:name="Fd18427-Identity-H">
    <w:panose1 w:val="00000000000000000000"/>
    <w:charset w:val="EE"/>
    <w:family w:val="auto"/>
    <w:pitch w:val="default"/>
    <w:sig w:usb0="00000000" w:usb1="00000000" w:usb2="00000000" w:usb3="00000000" w:csb0="00000002" w:csb1="00000000"/>
  </w:font>
  <w:font w:name="Fd42197-Identity-H">
    <w:panose1 w:val="00000000000000000000"/>
    <w:charset w:val="EE"/>
    <w:family w:val="auto"/>
    <w:pitch w:val="default"/>
    <w:sig w:usb0="00000000" w:usb1="00000000" w:usb2="00000000" w:usb3="00000000" w:csb0="00000002" w:csb1="00000000"/>
  </w:font>
  <w:font w:name="Fd135276-Identity-H">
    <w:panose1 w:val="00000000000000000000"/>
    <w:charset w:val="EE"/>
    <w:family w:val="auto"/>
    <w:pitch w:val="default"/>
    <w:sig w:usb0="00000000" w:usb1="00000000" w:usb2="00000000" w:usb3="00000000" w:csb0="00000002" w:csb1="00000000"/>
  </w:font>
  <w:font w:name="Fd138645-Identity-H">
    <w:panose1 w:val="00000000000000000000"/>
    <w:charset w:val="EE"/>
    <w:family w:val="auto"/>
    <w:pitch w:val="default"/>
    <w:sig w:usb0="00000000" w:usb1="00000000" w:usb2="00000000" w:usb3="00000000" w:csb0="00000002" w:csb1="00000000"/>
  </w:font>
  <w:font w:name="Klavika">
    <w:panose1 w:val="00000000000000000000"/>
    <w:charset w:val="00"/>
    <w:family w:val="auto"/>
    <w:pitch w:val="default"/>
    <w:sig w:usb0="00000000" w:usb1="00000000" w:usb2="00000000" w:usb3="00000000" w:csb0="00000001" w:csb1="00000000"/>
  </w:font>
  <w:font w:name="Doprava">
    <w:panose1 w:val="00000000000000000000"/>
    <w:charset w:val="00"/>
    <w:family w:val="auto"/>
    <w:pitch w:val="default"/>
    <w:sig w:usb0="00000000" w:usb1="00000000" w:usb2="00000000" w:usb3="00000000" w:csb0="00000001" w:csb1="00000000"/>
  </w:font>
  <w:font w:name="OpenSansCondensed">
    <w:panose1 w:val="00000000000000000000"/>
    <w:charset w:val="00"/>
    <w:family w:val="auto"/>
    <w:pitch w:val="default"/>
    <w:sig w:usb0="00000000" w:usb1="00000000" w:usb2="00000000" w:usb3="00000000" w:csb0="00000001" w:csb1="00000000"/>
  </w:font>
  <w:font w:name="SeznamIconFont">
    <w:panose1 w:val="00000000000000000000"/>
    <w:charset w:val="00"/>
    <w:family w:val="auto"/>
    <w:pitch w:val="default"/>
    <w:sig w:usb0="00000000" w:usb1="00000000" w:usb2="00000000" w:usb3="00000000" w:csb0="00000001" w:csb1="00000000"/>
  </w:font>
  <w:font w:name="CG Omega (W1)">
    <w:altName w:val="Arial"/>
    <w:panose1 w:val="00000000000000000000"/>
    <w:charset w:val="00"/>
    <w:family w:val="swiss"/>
    <w:pitch w:val="variable"/>
    <w:sig w:usb0="00000000" w:usb1="00000000" w:usb2="00000000" w:usb3="00000000" w:csb0="00000001" w:csb1="00000000"/>
  </w:font>
  <w:font w:name="RomanEES">
    <w:altName w:val="Times New Roman"/>
    <w:panose1 w:val="00000000000000000000"/>
    <w:charset w:val="00"/>
    <w:family w:val="auto"/>
    <w:pitch w:val="variable"/>
    <w:sig w:usb0="00000000" w:usb1="00000000" w:usb2="00000000" w:usb3="00000000" w:csb0="00000001" w:csb1="00000000"/>
  </w:font>
  <w:font w:name="Euclid">
    <w:panose1 w:val="02020503060505020303"/>
    <w:charset w:val="00"/>
    <w:family w:val="roman"/>
    <w:pitch w:val="variable"/>
    <w:sig w:usb0="00000000" w:usb1="00000000" w:usb2="00000000" w:usb3="00000000" w:csb0="00000001" w:csb1="00000000"/>
  </w:font>
  <w:font w:name="Euclid Symbol">
    <w:panose1 w:val="05050102010706020507"/>
    <w:charset w:val="02"/>
    <w:family w:val="roman"/>
    <w:pitch w:val="variable"/>
    <w:sig w:usb0="00000000" w:usb1="00000000" w:usb2="00000000" w:usb3="00000000" w:csb0="80000000" w:csb1="00000000"/>
  </w:font>
  <w:font w:name="Euclid Extra">
    <w:panose1 w:val="02050502000505020303"/>
    <w:charset w:val="02"/>
    <w:family w:val="roman"/>
    <w:pitch w:val="variable"/>
    <w:sig w:usb0="00000000" w:usb1="00000000" w:usb2="00000000" w:usb3="00000000" w:csb0="80000000" w:csb1="00000000"/>
  </w:font>
  <w:font w:name="Euclid Fraktur">
    <w:panose1 w:val="03010601010101010101"/>
    <w:charset w:val="00"/>
    <w:family w:val="script"/>
    <w:pitch w:val="variable"/>
    <w:sig w:usb0="00000000" w:usb1="00000000" w:usb2="00000000" w:usb3="00000000" w:csb0="00000001" w:csb1="00000000"/>
  </w:font>
  <w:font w:name="Euclid Math One">
    <w:panose1 w:val="05050601010101010101"/>
    <w:charset w:val="02"/>
    <w:family w:val="roman"/>
    <w:pitch w:val="variable"/>
    <w:sig w:usb0="00000000" w:usb1="00000000" w:usb2="00000000" w:usb3="00000000" w:csb0="80000000" w:csb1="00000000"/>
  </w:font>
  <w:font w:name="Euclid Math Two">
    <w:panose1 w:val="02050601010101010101"/>
    <w:charset w:val="02"/>
    <w:family w:val="roman"/>
    <w:pitch w:val="variable"/>
    <w:sig w:usb0="00000000" w:usb1="00000000" w:usb2="00000000" w:usb3="00000000" w:csb0="80000000" w:csb1="00000000"/>
  </w:font>
  <w:font w:name="Fences">
    <w:panose1 w:val="00000000000000000000"/>
    <w:charset w:val="00"/>
    <w:family w:val="auto"/>
    <w:pitch w:val="variable"/>
    <w:sig w:usb0="00000000" w:usb1="00000000" w:usb2="00000000" w:usb3="00000000" w:csb0="00000001" w:csb1="00000000"/>
  </w:font>
  <w:font w:name="Tiger">
    <w:panose1 w:val="02070300020205020404"/>
    <w:charset w:val="EE"/>
    <w:family w:val="roman"/>
    <w:pitch w:val="variable"/>
    <w:sig w:usb0="00000000" w:usb1="00000000" w:usb2="00000000" w:usb3="00000000" w:csb0="0000019F" w:csb1="00000000"/>
  </w:font>
  <w:font w:name="MT Extra Tiger">
    <w:panose1 w:val="05050102010706020507"/>
    <w:charset w:val="02"/>
    <w:family w:val="roman"/>
    <w:pitch w:val="variable"/>
    <w:sig w:usb0="00000000" w:usb1="00000000" w:usb2="00000000" w:usb3="00000000" w:csb0="80000000" w:csb1="00000000"/>
  </w:font>
  <w:font w:name="Symbol Tiger">
    <w:panose1 w:val="05050102010706020507"/>
    <w:charset w:val="02"/>
    <w:family w:val="roman"/>
    <w:pitch w:val="variable"/>
    <w:sig w:usb0="00000000" w:usb1="00000000" w:usb2="00000000" w:usb3="00000000" w:csb0="80000000" w:csb1="00000000"/>
  </w:font>
  <w:font w:name="Tiger Expert">
    <w:panose1 w:val="02070300020205020404"/>
    <w:charset w:val="EE"/>
    <w:family w:val="roman"/>
    <w:pitch w:val="variable"/>
    <w:sig w:usb0="00000000" w:usb1="00000000" w:usb2="00000000" w:usb3="00000000" w:csb0="0000019F" w:csb1="00000000"/>
  </w:font>
  <w:font w:name="Symbol Tiger Expert">
    <w:panose1 w:val="05050102010706020507"/>
    <w:charset w:val="02"/>
    <w:family w:val="roman"/>
    <w:pitch w:val="variable"/>
    <w:sig w:usb0="00000000" w:usb1="00000000" w:usb2="00000000" w:usb3="00000000" w:csb0="80000000" w:csb1="00000000"/>
  </w:font>
  <w:font w:name="DejaVu Sans Condensed (Vietname">
    <w:panose1 w:val="00000000000000000000"/>
    <w:charset w:val="A3"/>
    <w:family w:val="swiss"/>
    <w:pitch w:val="variable"/>
    <w:sig w:usb0="00000000" w:usb1="00000000" w:usb2="00000000" w:usb3="00000000" w:csb0="00000100" w:csb1="00000000"/>
  </w:font>
  <w:font w:name="BdE Neue Helvetica 45 Light">
    <w:altName w:val="Trebuchet MS"/>
    <w:panose1 w:val="020B0403020202020204"/>
    <w:charset w:val="EE"/>
    <w:family w:val="swiss"/>
    <w:pitch w:val="variable"/>
    <w:sig w:usb0="00000000" w:usb1="00000000" w:usb2="00000000" w:usb3="00000000" w:csb0="00000013" w:csb1="00000000"/>
  </w:font>
  <w:font w:name="BdE Neue Helvetica 55 Roman">
    <w:altName w:val="Arial"/>
    <w:panose1 w:val="020B0604020202020204"/>
    <w:charset w:val="EE"/>
    <w:family w:val="swiss"/>
    <w:pitch w:val="variable"/>
    <w:sig w:usb0="00000000" w:usb1="00000000" w:usb2="00000000" w:usb3="00000000" w:csb0="00000013" w:csb1="00000000"/>
  </w:font>
  <w:font w:name="BdE Neue Helvetica 45 Light Bal">
    <w:altName w:val="Trebuchet MS"/>
    <w:panose1 w:val="00000000000000000000"/>
    <w:charset w:val="BA"/>
    <w:family w:val="swiss"/>
    <w:pitch w:val="variable"/>
    <w:sig w:usb0="00000000" w:usb1="00000000" w:usb2="00000000" w:usb3="00000000" w:csb0="00000080" w:csb1="00000000"/>
  </w:font>
  <w:font w:name="BdE Neue Helvetica 55 Roman Bal">
    <w:altName w:val="Arial"/>
    <w:panose1 w:val="00000000000000000000"/>
    <w:charset w:val="BA"/>
    <w:family w:val="swiss"/>
    <w:pitch w:val="variable"/>
    <w:sig w:usb0="00000000" w:usb1="00000000" w:usb2="00000000" w:usb3="00000000" w:csb0="00000080" w:csb1="00000000"/>
  </w:font>
  <w:font w:name="apríl">
    <w:altName w:val="Times New Roman"/>
    <w:panose1 w:val="00000000000000000000"/>
    <w:charset w:val="00"/>
    <w:family w:val="roman"/>
    <w:pitch w:val="default"/>
    <w:sig w:usb0="00000000" w:usb1="00000000" w:usb2="00000000" w:usb3="00000000" w:csb0="00000001" w:csb1="00000000"/>
  </w:font>
  <w:font w:name="Tahoma-Bold">
    <w:altName w:val="Arial"/>
    <w:panose1 w:val="00000000000000000000"/>
    <w:charset w:val="EE"/>
    <w:family w:val="swiss"/>
    <w:pitch w:val="default"/>
    <w:sig w:usb0="00000000" w:usb1="00000000" w:usb2="00000000" w:usb3="00000000" w:csb0="00000003" w:csb1="00000000"/>
  </w:font>
  <w:font w:name="Stone Serif">
    <w:altName w:val="Times New Roman"/>
    <w:panose1 w:val="00000000000000000000"/>
    <w:charset w:val="00"/>
    <w:family w:val="roman"/>
    <w:pitch w:val="variable"/>
    <w:sig w:usb0="00000000" w:usb1="00000000" w:usb2="00000000" w:usb3="00000000" w:csb0="00000001" w:csb1="00000000"/>
  </w:font>
  <w:font w:name="Z@R41.tmp">
    <w:panose1 w:val="00000000000000000000"/>
    <w:charset w:val="02"/>
    <w:family w:val="auto"/>
    <w:pitch w:val="variable"/>
    <w:sig w:usb0="00000000" w:usb1="00000000" w:usb2="00000000" w:usb3="00000000" w:csb0="80000000" w:csb1="00000000"/>
  </w:font>
  <w:font w:name="Z@R43.tmp">
    <w:panose1 w:val="00000000000000000000"/>
    <w:charset w:val="02"/>
    <w:family w:val="auto"/>
    <w:pitch w:val="variable"/>
    <w:sig w:usb0="00000000" w:usb1="00000000" w:usb2="00000000" w:usb3="00000000" w:csb0="80000000" w:csb1="00000000"/>
  </w:font>
  <w:font w:name="EUAlbertina_Italic+22">
    <w:panose1 w:val="00000000000000000000"/>
    <w:charset w:val="80"/>
    <w:family w:val="auto"/>
    <w:pitch w:val="default"/>
    <w:sig w:usb0="00000000" w:usb1="00000000" w:usb2="00000000" w:usb3="00000000" w:csb0="00020000" w:csb1="00000000"/>
  </w:font>
  <w:font w:name="Z@R1D.tmp">
    <w:panose1 w:val="00000000000000000000"/>
    <w:charset w:val="EE"/>
    <w:family w:val="auto"/>
    <w:pitch w:val="variable"/>
    <w:sig w:usb0="00000000" w:usb1="00000000" w:usb2="00000000" w:usb3="00000000" w:csb0="0000009F" w:csb1="00000000"/>
  </w:font>
  <w:font w:name="Z@R1F.tmp">
    <w:panose1 w:val="00000000000000000000"/>
    <w:charset w:val="EE"/>
    <w:family w:val="auto"/>
    <w:pitch w:val="variable"/>
    <w:sig w:usb0="00000000" w:usb1="00000000" w:usb2="00000000" w:usb3="00000000" w:csb0="0000009F" w:csb1="00000000"/>
  </w:font>
  <w:font w:name="Z@R21.tmp">
    <w:panose1 w:val="00000000000000000000"/>
    <w:charset w:val="EE"/>
    <w:family w:val="auto"/>
    <w:pitch w:val="variable"/>
    <w:sig w:usb0="00000000" w:usb1="00000000" w:usb2="00000000" w:usb3="00000000" w:csb0="0000009F" w:csb1="00000000"/>
  </w:font>
  <w:font w:name="inherit">
    <w:altName w:val="Times New Roman"/>
    <w:panose1 w:val="00000000000000000000"/>
    <w:charset w:val="00"/>
    <w:family w:val="roman"/>
    <w:pitch w:val="default"/>
    <w:sig w:usb0="00000000" w:usb1="00000000" w:usb2="00000000" w:usb3="00000000" w:csb0="00000001" w:csb1="00000000"/>
  </w:font>
  <w:font w:name="ALPHA-Demo">
    <w:panose1 w:val="00000000000000000000"/>
    <w:charset w:val="00"/>
    <w:family w:val="roman"/>
    <w:pitch w:val="default"/>
    <w:sig w:usb0="00000000" w:usb1="00000000" w:usb2="00000000" w:usb3="00000000" w:csb0="00000001" w:csb1="00000000"/>
  </w:font>
  <w:font w:name="EUAlbertina_Italic+01">
    <w:panose1 w:val="00000000000000000000"/>
    <w:charset w:val="EE"/>
    <w:family w:val="auto"/>
    <w:pitch w:val="default"/>
    <w:sig w:usb0="00000000" w:usb1="00000000" w:usb2="00000000" w:usb3="00000000" w:csb0="00000002" w:csb1="00000000"/>
  </w:font>
  <w:font w:name="EUAlbertina_Bold_Italic">
    <w:altName w:val="Times New Roman"/>
    <w:panose1 w:val="00000000000000000000"/>
    <w:charset w:val="00"/>
    <w:family w:val="auto"/>
    <w:pitch w:val="default"/>
    <w:sig w:usb0="00000000" w:usb1="00000000" w:usb2="00000000" w:usb3="00000000" w:csb0="00000001" w:csb1="00000000"/>
  </w:font>
  <w:font w:name="EUAlbertina_Bold_Italic+01">
    <w:panose1 w:val="00000000000000000000"/>
    <w:charset w:val="EE"/>
    <w:family w:val="auto"/>
    <w:pitch w:val="default"/>
    <w:sig w:usb0="00000000" w:usb1="00000000" w:usb2="00000000" w:usb3="00000000" w:csb0="00000002" w:csb1="00000000"/>
  </w:font>
  <w:font w:name="AT* Merlin">
    <w:altName w:val="Courier New"/>
    <w:panose1 w:val="020B7200000000000000"/>
    <w:charset w:val="00"/>
    <w:family w:val="swiss"/>
    <w:pitch w:val="variable"/>
    <w:sig w:usb0="00000000" w:usb1="00000000" w:usb2="00000000" w:usb3="00000000" w:csb0="00000001" w:csb1="00000000"/>
  </w:font>
  <w:font w:name="ZTR45.tmp">
    <w:panose1 w:val="00000000000000000000"/>
    <w:charset w:val="00"/>
    <w:family w:val="auto"/>
    <w:pitch w:val="variable"/>
    <w:sig w:usb0="00000000" w:usb1="00000000" w:usb2="00000000" w:usb3="00000000" w:csb0="00000001" w:csb1="00000000"/>
  </w:font>
  <w:font w:name="ZTR48.tmp">
    <w:panose1 w:val="00000000000000000000"/>
    <w:charset w:val="00"/>
    <w:family w:val="auto"/>
    <w:pitch w:val="variable"/>
    <w:sig w:usb0="00000000" w:usb1="00000000" w:usb2="00000000" w:usb3="00000000" w:csb0="00000001" w:csb1="00000000"/>
  </w:font>
  <w:font w:name="ZTR4B.tmp">
    <w:panose1 w:val="00000000000000000000"/>
    <w:charset w:val="00"/>
    <w:family w:val="auto"/>
    <w:pitch w:val="variable"/>
    <w:sig w:usb0="00000000" w:usb1="00000000" w:usb2="00000000" w:usb3="00000000" w:csb0="00000001" w:csb1="00000000"/>
  </w:font>
  <w:font w:name="ZTR4E.tmp">
    <w:panose1 w:val="00000000000000000000"/>
    <w:charset w:val="00"/>
    <w:family w:val="auto"/>
    <w:pitch w:val="variable"/>
    <w:sig w:usb0="00000000" w:usb1="00000000" w:usb2="00000000" w:usb3="00000000" w:csb0="00000001" w:csb1="00000000"/>
  </w:font>
  <w:font w:name="ZTR51.tmp">
    <w:panose1 w:val="00000000000000000000"/>
    <w:charset w:val="00"/>
    <w:family w:val="auto"/>
    <w:pitch w:val="variable"/>
    <w:sig w:usb0="00000000" w:usb1="00000000" w:usb2="00000000" w:usb3="00000000" w:csb0="00000001" w:csb1="00000000"/>
  </w:font>
  <w:font w:name="ZTR54.tmp">
    <w:panose1 w:val="00000000000000000000"/>
    <w:charset w:val="00"/>
    <w:family w:val="auto"/>
    <w:pitch w:val="variable"/>
    <w:sig w:usb0="00000000" w:usb1="00000000" w:usb2="00000000" w:usb3="00000000" w:csb0="00000001" w:csb1="00000000"/>
  </w:font>
  <w:font w:name="Arial OUP">
    <w:panose1 w:val="020B0604020202020204"/>
    <w:charset w:val="02"/>
    <w:family w:val="swiss"/>
    <w:pitch w:val="variable"/>
    <w:sig w:usb0="00000000" w:usb1="00000000" w:usb2="00000000" w:usb3="00000000" w:csb0="80000000" w:csb1="00000000"/>
  </w:font>
  <w:font w:name="Pi6OUP MT">
    <w:panose1 w:val="01010101010101010101"/>
    <w:charset w:val="02"/>
    <w:family w:val="auto"/>
    <w:pitch w:val="variable"/>
    <w:sig w:usb0="00000000" w:usb1="00000000" w:usb2="00000000" w:usb3="00000000" w:csb0="80000000" w:csb1="00000000"/>
  </w:font>
  <w:font w:name="Plantin for oup 97 Small Caps">
    <w:panose1 w:val="02020604060306020203"/>
    <w:charset w:val="00"/>
    <w:family w:val="roman"/>
    <w:pitch w:val="variable"/>
    <w:sig w:usb0="00000000" w:usb1="00000000" w:usb2="00000000" w:usb3="00000000" w:csb0="00000001" w:csb1="00000000"/>
  </w:font>
  <w:font w:name="Monotype Hadassah">
    <w:panose1 w:val="00000000000000000000"/>
    <w:charset w:val="02"/>
    <w:family w:val="auto"/>
    <w:pitch w:val="variable"/>
    <w:sig w:usb0="00000000" w:usb1="00000000" w:usb2="00000000" w:usb3="00000000" w:csb0="80000000" w:csb1="00000000"/>
  </w:font>
  <w:font w:name="PiTenOUP">
    <w:panose1 w:val="01010101010101010101"/>
    <w:charset w:val="02"/>
    <w:family w:val="auto"/>
    <w:pitch w:val="variable"/>
    <w:sig w:usb0="00000000" w:usb1="00000000" w:usb2="00000000" w:usb3="00000000" w:csb0="80000000" w:csb1="00000000"/>
  </w:font>
  <w:font w:name="Plantin OUP">
    <w:panose1 w:val="02020604060306020203"/>
    <w:charset w:val="02"/>
    <w:family w:val="roman"/>
    <w:pitch w:val="variable"/>
    <w:sig w:usb0="00000000" w:usb1="00000000" w:usb2="00000000" w:usb3="00000000" w:csb0="80000000" w:csb1="00000000"/>
  </w:font>
  <w:font w:name="Pi7OUP MT">
    <w:panose1 w:val="01010101010101010101"/>
    <w:charset w:val="02"/>
    <w:family w:val="auto"/>
    <w:pitch w:val="variable"/>
    <w:sig w:usb0="00000000" w:usb1="00000000" w:usb2="00000000" w:usb3="00000000" w:csb0="80000000" w:csb1="00000000"/>
  </w:font>
  <w:font w:name="Pi8OUP MT">
    <w:panose1 w:val="01010101010101010101"/>
    <w:charset w:val="02"/>
    <w:family w:val="auto"/>
    <w:pitch w:val="variable"/>
    <w:sig w:usb0="00000000" w:usb1="00000000" w:usb2="00000000" w:usb3="00000000" w:csb0="80000000" w:csb1="00000000"/>
  </w:font>
  <w:font w:name="Pi9OUP MT">
    <w:panose1 w:val="01010101010101010101"/>
    <w:charset w:val="00"/>
    <w:family w:val="auto"/>
    <w:pitch w:val="variable"/>
    <w:sig w:usb0="00000000" w:usb1="00000000" w:usb2="00000000" w:usb3="00000000" w:csb0="00000001" w:csb1="00000000"/>
  </w:font>
  <w:font w:name="Plantin for oup Alt">
    <w:panose1 w:val="02040503060201020203"/>
    <w:charset w:val="00"/>
    <w:family w:val="roman"/>
    <w:pitch w:val="variable"/>
    <w:sig w:usb0="00000000" w:usb1="00000000" w:usb2="00000000" w:usb3="00000000" w:csb0="00000001" w:csb1="00000000"/>
  </w:font>
  <w:font w:name="Porson Greek OUP One">
    <w:panose1 w:val="020206020604050A0203"/>
    <w:charset w:val="02"/>
    <w:family w:val="roman"/>
    <w:pitch w:val="variable"/>
    <w:sig w:usb0="00000000" w:usb1="00000000" w:usb2="00000000" w:usb3="00000000" w:csb0="80000000" w:csb1="00000000"/>
  </w:font>
  <w:font w:name="Porson Greek OUP Two">
    <w:panose1 w:val="020206020604050A0203"/>
    <w:charset w:val="00"/>
    <w:family w:val="roman"/>
    <w:pitch w:val="variable"/>
    <w:sig w:usb0="00000000" w:usb1="00000000" w:usb2="00000000" w:usb3="00000000" w:csb0="00000001" w:csb1="00000000"/>
  </w:font>
  <w:font w:name="Times New Roman Phonetics">
    <w:panose1 w:val="02020603050405020304"/>
    <w:charset w:val="00"/>
    <w:family w:val="roman"/>
    <w:pitch w:val="variable"/>
    <w:sig w:usb0="00000000" w:usb1="00000000" w:usb2="00000000" w:usb3="00000000" w:csb0="00000001" w:csb1="00000000"/>
  </w:font>
  <w:font w:name="TeX_CM_Maths_Symbols">
    <w:altName w:val="Arial Unicode MS"/>
    <w:panose1 w:val="00000000000000000000"/>
    <w:charset w:val="80"/>
    <w:family w:val="auto"/>
    <w:pitch w:val="default"/>
    <w:sig w:usb0="00000000" w:usb1="00000000" w:usb2="00000000" w:usb3="00000000" w:csb0="00020000" w:csb1="00000000"/>
  </w:font>
  <w:font w:name="TeX_CM_Maths_Extension">
    <w:panose1 w:val="00000000000000000000"/>
    <w:charset w:val="80"/>
    <w:family w:val="auto"/>
    <w:pitch w:val="default"/>
    <w:sig w:usb0="00000000" w:usb1="00000000" w:usb2="00000000" w:usb3="00000000" w:csb0="00020000" w:csb1="00000000"/>
  </w:font>
  <w:font w:name="TeX_CM_Maths_Italic">
    <w:panose1 w:val="00000000000000000000"/>
    <w:charset w:val="80"/>
    <w:family w:val="auto"/>
    <w:pitch w:val="default"/>
    <w:sig w:usb0="00000000" w:usb1="00000000" w:usb2="00000000" w:usb3="00000000" w:csb0="00020000" w:csb1="00000000"/>
  </w:font>
  <w:font w:name="@EUAlbertina+22">
    <w:panose1 w:val="00000000000000000000"/>
    <w:charset w:val="80"/>
    <w:family w:val="auto"/>
    <w:pitch w:val="default"/>
    <w:sig w:usb0="00000000" w:usb1="00000000" w:usb2="00000000" w:usb3="00000000" w:csb0="00020000" w:csb1="00000000"/>
  </w:font>
  <w:font w:name="Minion Web">
    <w:panose1 w:val="02040503050201020203"/>
    <w:charset w:val="EE"/>
    <w:family w:val="roman"/>
    <w:pitch w:val="variable"/>
    <w:sig w:usb0="00000000" w:usb1="00000000" w:usb2="00000000" w:usb3="00000000" w:csb0="00000093" w:csb1="00000000"/>
  </w:font>
  <w:font w:name="Myriad Web">
    <w:panose1 w:val="020B0503030403020204"/>
    <w:charset w:val="EE"/>
    <w:family w:val="swiss"/>
    <w:pitch w:val="variable"/>
    <w:sig w:usb0="00000000" w:usb1="00000000" w:usb2="00000000" w:usb3="00000000" w:csb0="00000093" w:csb1="00000000"/>
  </w:font>
  <w:font w:name="AT*Penguin">
    <w:altName w:val="Times New Roman"/>
    <w:panose1 w:val="00000000000000000000"/>
    <w:charset w:val="EE"/>
    <w:family w:val="auto"/>
    <w:pitch w:val="variable"/>
    <w:sig w:usb0="00000000" w:usb1="00000000" w:usb2="00000000" w:usb3="00000000" w:csb0="00000013" w:csb1="00000000"/>
  </w:font>
  <w:font w:name="TTE1B1D3B8t00">
    <w:altName w:val="Times New Roman"/>
    <w:panose1 w:val="00000000000000000000"/>
    <w:charset w:val="00"/>
    <w:family w:val="auto"/>
    <w:pitch w:val="default"/>
    <w:sig w:usb0="00000000" w:usb1="00000000" w:usb2="00000000" w:usb3="00000000" w:csb0="00000001" w:csb1="00000000"/>
  </w:font>
  <w:font w:name="EUAlbertina-Regu">
    <w:altName w:val="Times New Roman"/>
    <w:panose1 w:val="00000000000000000000"/>
    <w:charset w:val="EE"/>
    <w:family w:val="auto"/>
    <w:pitch w:val="default"/>
    <w:sig w:usb0="00000000" w:usb1="00000000" w:usb2="00000000" w:usb3="00000000" w:csb0="00000003" w:csb1="00000000"/>
  </w:font>
  <w:font w:name="EUAlbertina_BoldItalic">
    <w:altName w:val="Times New Roman"/>
    <w:panose1 w:val="00000000000000000000"/>
    <w:charset w:val="00"/>
    <w:family w:val="auto"/>
    <w:pitch w:val="default"/>
    <w:sig w:usb0="00000000" w:usb1="00000000" w:usb2="00000000" w:usb3="00000000" w:csb0="00000001" w:csb1="00000000"/>
  </w:font>
  <w:font w:name="@TimesNewRoman+01">
    <w:panose1 w:val="00000000000000000000"/>
    <w:charset w:val="80"/>
    <w:family w:val="auto"/>
    <w:pitch w:val="default"/>
    <w:sig w:usb0="00000000" w:usb1="00000000" w:usb2="00000000" w:usb3="00000000" w:csb0="00020000" w:csb1="00000000"/>
  </w:font>
  <w:font w:name="Verdana,Bold">
    <w:panose1 w:val="00000000000000000000"/>
    <w:charset w:val="EE"/>
    <w:family w:val="auto"/>
    <w:pitch w:val="default"/>
    <w:sig w:usb0="00000000" w:usb1="00000000" w:usb2="00000000" w:usb3="00000000" w:csb0="00000002" w:csb1="00000000"/>
  </w:font>
  <w:font w:name="font290">
    <w:altName w:val="Times New Roman"/>
    <w:panose1 w:val="00000000000000000000"/>
    <w:charset w:val="00"/>
    <w:family w:val="auto"/>
    <w:pitch w:val="variable"/>
    <w:sig w:usb0="00000000" w:usb1="00000000" w:usb2="00000000" w:usb3="00000000" w:csb0="00000001" w:csb1="00000000"/>
  </w:font>
  <w:font w:name="Times_New_Roman_Bold">
    <w:altName w:val="Times New Roman"/>
    <w:panose1 w:val="00000000000000000000"/>
    <w:charset w:val="00"/>
    <w:family w:val="auto"/>
    <w:pitch w:val="default"/>
    <w:sig w:usb0="00000000" w:usb1="00000000" w:usb2="00000000" w:usb3="00000000" w:csb0="00000001" w:csb1="00000000"/>
  </w:font>
  <w:font w:name="Times_New_Roman">
    <w:altName w:val="Times New Roman"/>
    <w:panose1 w:val="00000000000000000000"/>
    <w:charset w:val="00"/>
    <w:family w:val="auto"/>
    <w:pitch w:val="default"/>
    <w:sig w:usb0="00000000" w:usb1="00000000" w:usb2="00000000" w:usb3="00000000" w:csb0="00000001" w:csb1="00000000"/>
  </w:font>
  <w:font w:name="Times_New_Roman+01">
    <w:panose1 w:val="00000000000000000000"/>
    <w:charset w:val="EE"/>
    <w:family w:val="auto"/>
    <w:pitch w:val="default"/>
    <w:sig w:usb0="00000000" w:usb1="00000000" w:usb2="00000000" w:usb3="00000000" w:csb0="00000002" w:csb1="00000000"/>
  </w:font>
  <w:font w:name="Times_New_Roman+20">
    <w:altName w:val="Times New Roman"/>
    <w:panose1 w:val="00000000000000000000"/>
    <w:charset w:val="00"/>
    <w:family w:val="auto"/>
    <w:pitch w:val="default"/>
    <w:sig w:usb0="00000000" w:usb1="00000000" w:usb2="00000000" w:usb3="00000000" w:csb0="00000001" w:csb1="00000000"/>
  </w:font>
  <w:font w:name="Times_New_Roman_Bold+01">
    <w:panose1 w:val="00000000000000000000"/>
    <w:charset w:val="EE"/>
    <w:family w:val="auto"/>
    <w:pitch w:val="default"/>
    <w:sig w:usb0="00000000" w:usb1="00000000" w:usb2="00000000" w:usb3="00000000" w:csb0="00000002" w:csb1="00000000"/>
  </w:font>
  <w:font w:name="TimesNewRoman+04">
    <w:altName w:val="Times New Roman"/>
    <w:panose1 w:val="00000000000000000000"/>
    <w:charset w:val="CC"/>
    <w:family w:val="auto"/>
    <w:pitch w:val="default"/>
    <w:sig w:usb0="00000000" w:usb1="00000000" w:usb2="00000000" w:usb3="00000000" w:csb0="00000004" w:csb1="00000000"/>
  </w:font>
  <w:font w:name="Times_New_Roman+03">
    <w:altName w:val="Arial Unicode MS"/>
    <w:panose1 w:val="00000000000000000000"/>
    <w:charset w:val="A1"/>
    <w:family w:val="auto"/>
    <w:pitch w:val="default"/>
    <w:sig w:usb0="00000000" w:usb1="00000000" w:usb2="00000000" w:usb3="00000000" w:csb0="00000008" w:csb1="00000000"/>
  </w:font>
  <w:font w:name="Times_New_Roman_Italic">
    <w:altName w:val="Times New Roman"/>
    <w:panose1 w:val="00000000000000000000"/>
    <w:charset w:val="00"/>
    <w:family w:val="auto"/>
    <w:pitch w:val="default"/>
    <w:sig w:usb0="00000000" w:usb1="00000000" w:usb2="00000000" w:usb3="00000000" w:csb0="00000001" w:csb1="00000000"/>
  </w:font>
  <w:font w:name="Times_New_Roman_Italic+01">
    <w:panose1 w:val="00000000000000000000"/>
    <w:charset w:val="EE"/>
    <w:family w:val="auto"/>
    <w:pitch w:val="default"/>
    <w:sig w:usb0="00000000" w:usb1="00000000" w:usb2="00000000" w:usb3="00000000" w:csb0="00000002" w:csb1="00000000"/>
  </w:font>
  <w:font w:name="EUAlbertina-Italic-Identity-H">
    <w:panose1 w:val="00000000000000000000"/>
    <w:charset w:val="EE"/>
    <w:family w:val="auto"/>
    <w:pitch w:val="default"/>
    <w:sig w:usb0="00000000" w:usb1="00000000" w:usb2="00000000" w:usb3="00000000" w:csb0="00000002" w:csb1="00000000"/>
  </w:font>
  <w:font w:name="Times_New_Roman+04">
    <w:altName w:val="Times New Roman"/>
    <w:panose1 w:val="00000000000000000000"/>
    <w:charset w:val="CC"/>
    <w:family w:val="auto"/>
    <w:pitch w:val="default"/>
    <w:sig w:usb0="00000000" w:usb1="00000000" w:usb2="00000000" w:usb3="00000000" w:csb0="00000004" w:csb1="00000000"/>
  </w:font>
  <w:font w:name="Times_New_Roman_Italic+20">
    <w:altName w:val="Times New Roman"/>
    <w:panose1 w:val="00000000000000000000"/>
    <w:charset w:val="00"/>
    <w:family w:val="auto"/>
    <w:pitch w:val="default"/>
    <w:sig w:usb0="00000000" w:usb1="00000000" w:usb2="00000000" w:usb3="00000000" w:csb0="00000001" w:csb1="00000000"/>
  </w:font>
  <w:font w:name="AdvTTf0394a2c.B">
    <w:altName w:val="Arial"/>
    <w:panose1 w:val="00000000000000000000"/>
    <w:charset w:val="00"/>
    <w:family w:val="swiss"/>
    <w:pitch w:val="default"/>
    <w:sig w:usb0="00000000" w:usb1="00000000" w:usb2="00000000" w:usb3="00000000" w:csb0="00000001" w:csb1="00000000"/>
  </w:font>
  <w:font w:name="AdvTTf0394a2c.B+01">
    <w:panose1 w:val="00000000000000000000"/>
    <w:charset w:val="EE"/>
    <w:family w:val="auto"/>
    <w:pitch w:val="default"/>
    <w:sig w:usb0="00000000" w:usb1="00000000" w:usb2="00000000" w:usb3="00000000" w:csb0="00000002" w:csb1="00000000"/>
  </w:font>
  <w:font w:name="AdvTTd832f767">
    <w:altName w:val="Times New Roman"/>
    <w:panose1 w:val="00000000000000000000"/>
    <w:charset w:val="00"/>
    <w:family w:val="roman"/>
    <w:pitch w:val="default"/>
    <w:sig w:usb0="00000000" w:usb1="00000000" w:usb2="00000000" w:usb3="00000000" w:csb0="00000001" w:csb1="00000000"/>
  </w:font>
  <w:font w:name="AdvTTd832f767+01">
    <w:altName w:val="Times New Roman"/>
    <w:panose1 w:val="00000000000000000000"/>
    <w:charset w:val="EE"/>
    <w:family w:val="auto"/>
    <w:pitch w:val="default"/>
    <w:sig w:usb0="00000000" w:usb1="00000000" w:usb2="00000000" w:usb3="00000000" w:csb0="00000003" w:csb1="00000000"/>
  </w:font>
  <w:font w:name="AdvTTd832f767+20">
    <w:altName w:val="Arial"/>
    <w:panose1 w:val="00000000000000000000"/>
    <w:charset w:val="00"/>
    <w:family w:val="swiss"/>
    <w:pitch w:val="default"/>
    <w:sig w:usb0="00000000" w:usb1="00000000" w:usb2="00000000" w:usb3="00000000" w:csb0="00000001" w:csb1="00000000"/>
  </w:font>
  <w:font w:name="AdvTT501cbeb8.I+01">
    <w:panose1 w:val="00000000000000000000"/>
    <w:charset w:val="EE"/>
    <w:family w:val="auto"/>
    <w:pitch w:val="default"/>
    <w:sig w:usb0="00000000" w:usb1="00000000" w:usb2="00000000" w:usb3="00000000" w:csb0="00000002" w:csb1="00000000"/>
  </w:font>
  <w:font w:name="AdvTT501cbeb8.I">
    <w:altName w:val="Arial"/>
    <w:panose1 w:val="00000000000000000000"/>
    <w:charset w:val="00"/>
    <w:family w:val="swiss"/>
    <w:pitch w:val="default"/>
    <w:sig w:usb0="00000000" w:usb1="00000000" w:usb2="00000000" w:usb3="00000000" w:csb0="00000001" w:csb1="00000000"/>
  </w:font>
  <w:font w:name="AdvTT501cbeb8.I+20">
    <w:altName w:val="Arial"/>
    <w:panose1 w:val="00000000000000000000"/>
    <w:charset w:val="00"/>
    <w:family w:val="swiss"/>
    <w:pitch w:val="default"/>
    <w:sig w:usb0="00000000" w:usb1="00000000" w:usb2="00000000" w:usb3="00000000" w:csb0="00000001" w:csb1="00000000"/>
  </w:font>
  <w:font w:name="AdvTTd832f767+03">
    <w:altName w:val="Times New Roman"/>
    <w:panose1 w:val="00000000000000000000"/>
    <w:charset w:val="A1"/>
    <w:family w:val="auto"/>
    <w:pitch w:val="default"/>
    <w:sig w:usb0="00000000" w:usb1="00000000" w:usb2="00000000" w:usb3="00000000" w:csb0="00000008" w:csb1="00000000"/>
  </w:font>
  <w:font w:name="EUAlbertina-Regular-Identity-H ">
    <w:altName w:val="Arial Unicode MS"/>
    <w:panose1 w:val="00000000000000000000"/>
    <w:charset w:val="EE"/>
    <w:family w:val="auto"/>
    <w:pitch w:val="default"/>
    <w:sig w:usb0="00000000" w:usb1="00000000" w:usb2="00000000" w:usb3="00000000" w:csb0="00000003" w:csb1="00000000"/>
  </w:font>
  <w:font w:name="@EUAlbertina-Regular-Identity-H">
    <w:panose1 w:val="00000000000000000000"/>
    <w:charset w:val="80"/>
    <w:family w:val="auto"/>
    <w:pitch w:val="default"/>
    <w:sig w:usb0="00000000" w:usb1="00000000" w:usb2="00000000" w:usb3="00000000" w:csb0="00020000" w:csb1="00000000"/>
  </w:font>
  <w:font w:name="AT*Toronto">
    <w:altName w:val="Times New Roman"/>
    <w:panose1 w:val="00000000000000000000"/>
    <w:charset w:val="EE"/>
    <w:family w:val="auto"/>
    <w:pitch w:val="variable"/>
    <w:sig w:usb0="00000000" w:usb1="00000000" w:usb2="00000000" w:usb3="00000000" w:csb0="00000013" w:csb1="00000000"/>
  </w:font>
  <w:font w:name="&amp;quot">
    <w:altName w:val="Times New Roman"/>
    <w:panose1 w:val="00000000000000000000"/>
    <w:charset w:val="00"/>
    <w:family w:val="auto"/>
    <w:pitch w:val="variable"/>
    <w:sig w:usb0="00000000" w:usb1="00000000" w:usb2="00000000" w:usb3="00000000" w:csb0="00000001" w:csb1="00000000"/>
  </w:font>
  <w:font w:name="AmasisMT">
    <w:panose1 w:val="00000000000000000000"/>
    <w:charset w:val="00"/>
    <w:family w:val="auto"/>
    <w:pitch w:val="default"/>
    <w:sig w:usb0="00000000" w:usb1="00000000" w:usb2="00000000" w:usb3="00000000" w:csb0="00000001" w:csb1="00000000"/>
  </w:font>
  <w:font w:name="Bliss Pro Regular">
    <w:altName w:val="Bliss Pro Regular"/>
    <w:panose1 w:val="00000000000000000000"/>
    <w:charset w:val="00"/>
    <w:family w:val="swiss"/>
    <w:pitch w:val="default"/>
    <w:sig w:usb0="00000000" w:usb1="00000000" w:usb2="00000000" w:usb3="00000000" w:csb0="00000001" w:csb1="00000000"/>
  </w:font>
  <w:font w:name="TimesNewRomanItalic+01">
    <w:panose1 w:val="00000000000000000000"/>
    <w:charset w:val="EE"/>
    <w:family w:val="auto"/>
    <w:pitch w:val="default"/>
    <w:sig w:usb0="00000000" w:usb1="00000000" w:usb2="00000000" w:usb3="00000000" w:csb0="00000002" w:csb1="00000000"/>
  </w:font>
  <w:font w:name="TimesNewRoman+03">
    <w:altName w:val="Times New Roman"/>
    <w:panose1 w:val="00000000000000000000"/>
    <w:charset w:val="A1"/>
    <w:family w:val="auto"/>
    <w:pitch w:val="default"/>
    <w:sig w:usb0="00000000" w:usb1="00000000" w:usb2="00000000" w:usb3="00000000" w:csb0="00000008" w:csb1="00000000"/>
  </w:font>
  <w:font w:name="ArialMT">
    <w:altName w:val="Arial"/>
    <w:panose1 w:val="00000000000000000000"/>
    <w:charset w:val="00"/>
    <w:family w:val="swiss"/>
    <w:pitch w:val="default"/>
    <w:sig w:usb0="00000000" w:usb1="00000000" w:usb2="00000000" w:usb3="00000000" w:csb0="00000001" w:csb1="00000000"/>
  </w:font>
  <w:font w:name="Zapf Dingbats ITC">
    <w:altName w:val="Times New Roman"/>
    <w:panose1 w:val="00000000000000000000"/>
    <w:charset w:val="00"/>
    <w:family w:val="auto"/>
    <w:pitch w:val="default"/>
    <w:sig w:usb0="00000000" w:usb1="00000000" w:usb2="00000000" w:usb3="00000000" w:csb0="00000001" w:csb1="00000000"/>
  </w:font>
  <w:font w:name="Z@RA480.tmp">
    <w:panose1 w:val="00000000000000000000"/>
    <w:charset w:val="EE"/>
    <w:family w:val="swiss"/>
    <w:pitch w:val="variable"/>
    <w:sig w:usb0="00000000" w:usb1="00000000" w:usb2="00000000" w:usb3="00000000" w:csb0="000001FF" w:csb1="00000000"/>
  </w:font>
  <w:font w:name="Z@RA5E9.tmp">
    <w:panose1 w:val="00000000000000000000"/>
    <w:charset w:val="EE"/>
    <w:family w:val="swiss"/>
    <w:pitch w:val="variable"/>
    <w:sig w:usb0="00000000" w:usb1="00000000" w:usb2="00000000" w:usb3="00000000" w:csb0="000001FF" w:csb1="00000000"/>
  </w:font>
  <w:font w:name="Z@RA704.tmp">
    <w:panose1 w:val="00000000000000000000"/>
    <w:charset w:val="EE"/>
    <w:family w:val="roman"/>
    <w:pitch w:val="variable"/>
    <w:sig w:usb0="00000000" w:usb1="00000000" w:usb2="00000000" w:usb3="00000000" w:csb0="000001FF" w:csb1="00000000"/>
  </w:font>
  <w:font w:name="Z@RA773.tmp">
    <w:panose1 w:val="00000000000000000000"/>
    <w:charset w:val="EE"/>
    <w:family w:val="roman"/>
    <w:pitch w:val="variable"/>
    <w:sig w:usb0="00000000" w:usb1="00000000" w:usb2="00000000" w:usb3="00000000" w:csb0="000001FF" w:csb1="00000000"/>
  </w:font>
  <w:font w:name="Times New Roman Bold Italic">
    <w:altName w:val="Times New Roman"/>
    <w:panose1 w:val="00000000000000000000"/>
    <w:charset w:val="00"/>
    <w:family w:val="roman"/>
    <w:pitch w:val="default"/>
    <w:sig w:usb0="00000000" w:usb1="00000000" w:usb2="00000000" w:usb3="00000000" w:csb0="00000001" w:csb1="00000000"/>
  </w:font>
  <w:font w:name="Z@R61.tmp">
    <w:panose1 w:val="00000000000000000000"/>
    <w:charset w:val="02"/>
    <w:family w:val="auto"/>
    <w:pitch w:val="variable"/>
    <w:sig w:usb0="00000000" w:usb1="00000000" w:usb2="00000000" w:usb3="00000000" w:csb0="80000000" w:csb1="00000000"/>
  </w:font>
  <w:font w:name="Z@R63.tmp">
    <w:panose1 w:val="00000000000000000000"/>
    <w:charset w:val="02"/>
    <w:family w:val="auto"/>
    <w:pitch w:val="variable"/>
    <w:sig w:usb0="00000000" w:usb1="00000000" w:usb2="00000000" w:usb3="00000000" w:csb0="80000000" w:csb1="00000000"/>
  </w:font>
  <w:font w:name="Z@R65.tmp">
    <w:panose1 w:val="00000000000000000000"/>
    <w:charset w:val="02"/>
    <w:family w:val="auto"/>
    <w:pitch w:val="variable"/>
    <w:sig w:usb0="00000000" w:usb1="00000000" w:usb2="00000000" w:usb3="00000000" w:csb0="80000000" w:csb1="00000000"/>
  </w:font>
  <w:font w:name="Albertus">
    <w:panose1 w:val="00000000000000000000"/>
    <w:charset w:val="EE"/>
    <w:family w:val="swiss"/>
    <w:pitch w:val="variable"/>
    <w:sig w:usb0="00000000" w:usb1="00000000" w:usb2="00000000" w:usb3="00000000" w:csb0="00000093" w:csb1="00000000"/>
  </w:font>
  <w:font w:name="ITC Avant Garde Gothic">
    <w:panose1 w:val="00000000000000000000"/>
    <w:charset w:val="EE"/>
    <w:family w:val="swiss"/>
    <w:pitch w:val="variable"/>
    <w:sig w:usb0="00000000" w:usb1="00000000" w:usb2="00000000" w:usb3="00000000" w:csb0="00000093" w:csb1="00000000"/>
  </w:font>
  <w:font w:name="ITC Avant Garde Gothic Demi">
    <w:panose1 w:val="00000000000000000000"/>
    <w:charset w:val="EE"/>
    <w:family w:val="swiss"/>
    <w:pitch w:val="variable"/>
    <w:sig w:usb0="00000000" w:usb1="00000000" w:usb2="00000000" w:usb3="00000000" w:csb0="00000013" w:csb1="00000000"/>
  </w:font>
  <w:font w:name="ITC Bookman Light">
    <w:panose1 w:val="00000000000000000000"/>
    <w:charset w:val="EE"/>
    <w:family w:val="roman"/>
    <w:pitch w:val="variable"/>
    <w:sig w:usb0="00000000" w:usb1="00000000" w:usb2="00000000" w:usb3="00000000" w:csb0="00000093" w:csb1="00000000"/>
  </w:font>
  <w:font w:name="ITC Bookman Demi">
    <w:panose1 w:val="00000000000000000000"/>
    <w:charset w:val="EE"/>
    <w:family w:val="roman"/>
    <w:pitch w:val="variable"/>
    <w:sig w:usb0="00000000" w:usb1="00000000" w:usb2="00000000" w:usb3="00000000" w:csb0="00000093" w:csb1="00000000"/>
  </w:font>
  <w:font w:name="ITC Zapf Chancery">
    <w:panose1 w:val="00000000000000000000"/>
    <w:charset w:val="EE"/>
    <w:family w:val="script"/>
    <w:pitch w:val="variable"/>
    <w:sig w:usb0="00000000" w:usb1="00000000" w:usb2="00000000" w:usb3="00000000" w:csb0="00000093" w:csb1="00000000"/>
  </w:font>
  <w:font w:name="Clarendon">
    <w:panose1 w:val="00000000000000000000"/>
    <w:charset w:val="EE"/>
    <w:family w:val="roman"/>
    <w:pitch w:val="variable"/>
    <w:sig w:usb0="00000000" w:usb1="00000000" w:usb2="00000000" w:usb3="00000000" w:csb0="00000093" w:csb1="00000000"/>
  </w:font>
  <w:font w:name="Clarendon Extended">
    <w:panose1 w:val="00000000000000000000"/>
    <w:charset w:val="EE"/>
    <w:family w:val="roman"/>
    <w:pitch w:val="variable"/>
    <w:sig w:usb0="00000000" w:usb1="00000000" w:usb2="00000000" w:usb3="00000000" w:csb0="00000093" w:csb1="00000000"/>
  </w:font>
  <w:font w:name="CourierPS">
    <w:panose1 w:val="00000000000000000000"/>
    <w:charset w:val="EE"/>
    <w:family w:val="modern"/>
    <w:pitch w:val="fixed"/>
    <w:sig w:usb0="00000000" w:usb1="00000000" w:usb2="00000000" w:usb3="00000000" w:csb0="00000093" w:csb1="00000000"/>
  </w:font>
  <w:font w:name="ITC Zapf Dingbats">
    <w:panose1 w:val="00000000000000000000"/>
    <w:charset w:val="02"/>
    <w:family w:val="roman"/>
    <w:pitch w:val="variable"/>
    <w:sig w:usb0="00000000" w:usb1="00000000" w:usb2="00000000" w:usb3="00000000" w:csb0="80000000" w:csb1="00000000"/>
  </w:font>
  <w:font w:name="Helvetica Narrow">
    <w:panose1 w:val="00000000000000000000"/>
    <w:charset w:val="EE"/>
    <w:family w:val="swiss"/>
    <w:pitch w:val="variable"/>
    <w:sig w:usb0="00000000" w:usb1="00000000" w:usb2="00000000" w:usb3="00000000" w:csb0="00000093" w:csb1="00000000"/>
  </w:font>
  <w:font w:name="New Century Schoolbook">
    <w:panose1 w:val="00000000000000000000"/>
    <w:charset w:val="EE"/>
    <w:family w:val="roman"/>
    <w:pitch w:val="variable"/>
    <w:sig w:usb0="00000000" w:usb1="00000000" w:usb2="00000000" w:usb3="00000000" w:csb0="00000093" w:csb1="00000000"/>
  </w:font>
  <w:font w:name="Antique Olive Compact">
    <w:panose1 w:val="00000000000000000000"/>
    <w:charset w:val="EE"/>
    <w:family w:val="swiss"/>
    <w:pitch w:val="variable"/>
    <w:sig w:usb0="00000000" w:usb1="00000000" w:usb2="00000000" w:usb3="00000000" w:csb0="00000093" w:csb1="00000000"/>
  </w:font>
  <w:font w:name="SymbolPS">
    <w:panose1 w:val="00000000000000000000"/>
    <w:charset w:val="02"/>
    <w:family w:val="roman"/>
    <w:pitch w:val="variable"/>
    <w:sig w:usb0="00000000" w:usb1="00000000" w:usb2="00000000" w:usb3="00000000" w:csb0="80000000" w:csb1="00000000"/>
  </w:font>
  <w:font w:name="ITC Avant Garde Gothic Demi Bal">
    <w:panose1 w:val="00000000000000000000"/>
    <w:charset w:val="BA"/>
    <w:family w:val="swiss"/>
    <w:pitch w:val="variable"/>
    <w:sig w:usb0="00000000" w:usb1="00000000" w:usb2="00000000" w:usb3="00000000" w:csb0="00000080" w:csb1="00000000"/>
  </w:font>
  <w:font w:name="Z@R1F0B.tmp">
    <w:panose1 w:val="02020503050405090304"/>
    <w:charset w:val="EE"/>
    <w:family w:val="roman"/>
    <w:pitch w:val="variable"/>
    <w:sig w:usb0="00000000" w:usb1="00000000" w:usb2="00000000" w:usb3="00000000" w:csb0="000001BF" w:csb1="00000000"/>
  </w:font>
  <w:font w:name="Z@R1F1D.tmp">
    <w:panose1 w:val="02020603050405020304"/>
    <w:charset w:val="EE"/>
    <w:family w:val="roman"/>
    <w:pitch w:val="variable"/>
    <w:sig w:usb0="00000000" w:usb1="00000000" w:usb2="00000000" w:usb3="00000000" w:csb0="000001FF" w:csb1="00000000"/>
  </w:font>
  <w:font w:name="Z@R1F3E.tmp">
    <w:panose1 w:val="020B0804030504040204"/>
    <w:charset w:val="EE"/>
    <w:family w:val="swiss"/>
    <w:pitch w:val="variable"/>
    <w:sig w:usb0="00000000" w:usb1="00000000" w:usb2="00000000" w:usb3="00000000" w:csb0="000101FF" w:csb1="00000000"/>
  </w:font>
  <w:font w:name="481">
    <w:panose1 w:val="00000000000000000000"/>
    <w:charset w:val="00"/>
    <w:family w:val="roman"/>
    <w:pitch w:val="default"/>
    <w:sig w:usb0="00000000" w:usb1="00000000" w:usb2="00000000" w:usb3="00000000" w:csb0="00000001" w:csb1="00000000"/>
  </w:font>
  <w:font w:name="LTFrutiger Next CondLight">
    <w:altName w:val="Impact"/>
    <w:panose1 w:val="00000000000000000000"/>
    <w:charset w:val="00"/>
    <w:family w:val="auto"/>
    <w:pitch w:val="variable"/>
    <w:sig w:usb0="00000000" w:usb1="00000000" w:usb2="00000000" w:usb3="00000000" w:csb0="00000001" w:csb1="00000000"/>
  </w:font>
  <w:font w:name="StarSymbol">
    <w:altName w:val="Arial Unicode MS"/>
    <w:panose1 w:val="00000000000000000000"/>
    <w:charset w:val="00"/>
    <w:family w:val="roman"/>
    <w:pitch w:val="default"/>
    <w:sig w:usb0="00000000" w:usb1="00000000" w:usb2="00000000" w:usb3="00000000" w:csb0="00000001" w:csb1="00000000"/>
  </w:font>
  <w:font w:name="ECSquareSansPro">
    <w:altName w:val="Arial"/>
    <w:panose1 w:val="00000000000000000000"/>
    <w:charset w:val="EE"/>
    <w:family w:val="swiss"/>
    <w:pitch w:val="default"/>
    <w:sig w:usb0="00000000" w:usb1="00000000" w:usb2="00000000" w:usb3="00000000" w:csb0="00000003" w:csb1="00000000"/>
  </w:font>
  <w:font w:name="ECSquareSansPro-Bold">
    <w:altName w:val="Arial"/>
    <w:panose1 w:val="00000000000000000000"/>
    <w:charset w:val="00"/>
    <w:family w:val="swiss"/>
    <w:pitch w:val="default"/>
    <w:sig w:usb0="00000000" w:usb1="00000000" w:usb2="00000000" w:usb3="00000000" w:csb0="00000001" w:csb1="00000000"/>
  </w:font>
  <w:font w:name="Umpush">
    <w:altName w:val="MS Mincho"/>
    <w:panose1 w:val="020B0504020202020204"/>
    <w:charset w:val="DE"/>
    <w:family w:val="auto"/>
    <w:pitch w:val="default"/>
    <w:sig w:usb0="00000000" w:usb1="00000000" w:usb2="00000000" w:usb3="00000000" w:csb0="00010001" w:csb1="00000000"/>
  </w:font>
  <w:font w:name="LiberationSerif">
    <w:panose1 w:val="00000000000000000000"/>
    <w:charset w:val="EE"/>
    <w:family w:val="auto"/>
    <w:pitch w:val="default"/>
    <w:sig w:usb0="00000000" w:usb1="00000000" w:usb2="00000000" w:usb3="00000000" w:csb0="00000002" w:csb1="00000000"/>
  </w:font>
  <w:font w:name="AT*Zurich Calligraphic">
    <w:altName w:val="Times New Roman"/>
    <w:panose1 w:val="00000000000000000000"/>
    <w:charset w:val="EE"/>
    <w:family w:val="auto"/>
    <w:pitch w:val="variable"/>
    <w:sig w:usb0="00000000" w:usb1="00000000" w:usb2="00000000" w:usb3="00000000" w:csb0="00000013" w:csb1="00000000"/>
  </w:font>
  <w:font w:name="MS Minngs">
    <w:panose1 w:val="00000000000000000000"/>
    <w:charset w:val="00"/>
    <w:family w:val="roman"/>
    <w:pitch w:val="default"/>
    <w:sig w:usb0="00000000" w:usb1="00000000" w:usb2="00000000" w:usb3="00000000" w:csb0="00000001" w:csb1="00000000"/>
  </w:font>
  <w:font w:name="MS ????">
    <w:panose1 w:val="00000000000000000000"/>
    <w:charset w:val="80"/>
    <w:family w:val="auto"/>
    <w:pitch w:val="variable"/>
    <w:sig w:usb0="00000000" w:usb1="00000000" w:usb2="00000000" w:usb3="00000000" w:csb0="00020000" w:csb1="00000000"/>
  </w:font>
  <w:font w:name="MS ??">
    <w:panose1 w:val="00000000000000000000"/>
    <w:charset w:val="80"/>
    <w:family w:val="auto"/>
    <w:pitch w:val="variable"/>
    <w:sig w:usb0="00000000" w:usb1="00000000" w:usb2="00000000" w:usb3="00000000" w:csb0="00020000" w:csb1="00000000"/>
  </w:font>
  <w:font w:name="ZWAdobeF">
    <w:panose1 w:val="00000000000000000000"/>
    <w:charset w:val="EE"/>
    <w:family w:val="auto"/>
    <w:pitch w:val="variable"/>
    <w:sig w:usb0="00000000" w:usb1="00000000" w:usb2="00000000" w:usb3="00000000" w:csb0="000001FF" w:csb1="00000000"/>
  </w:font>
  <w:font w:name="ITC Bookman">
    <w:panose1 w:val="02050504040505020204"/>
    <w:charset w:val="00"/>
    <w:family w:val="roman"/>
    <w:pitch w:val="variable"/>
    <w:sig w:usb0="00000000" w:usb1="00000000" w:usb2="00000000" w:usb3="00000000" w:csb0="00000001" w:csb1="00000000"/>
  </w:font>
  <w:font w:name="Uc_020">
    <w:panose1 w:val="05000500000000000000"/>
    <w:charset w:val="02"/>
    <w:family w:val="auto"/>
    <w:pitch w:val="variable"/>
    <w:sig w:usb0="00000000" w:usb1="00000000" w:usb2="00000000" w:usb3="00000000" w:csb0="80000000" w:csb1="00000000"/>
  </w:font>
  <w:font w:name="Uc_021">
    <w:panose1 w:val="05000500000000000000"/>
    <w:charset w:val="02"/>
    <w:family w:val="auto"/>
    <w:pitch w:val="variable"/>
    <w:sig w:usb0="00000000" w:usb1="00000000" w:usb2="00000000" w:usb3="00000000" w:csb0="80000000" w:csb1="00000000"/>
  </w:font>
  <w:font w:name="Uc_030">
    <w:panose1 w:val="00000400000000000000"/>
    <w:charset w:val="02"/>
    <w:family w:val="auto"/>
    <w:pitch w:val="variable"/>
    <w:sig w:usb0="00000000" w:usb1="00000000" w:usb2="00000000" w:usb3="00000000" w:csb0="80000000" w:csb1="00000000"/>
  </w:font>
  <w:font w:name="Uc_200">
    <w:panose1 w:val="00000400000000000000"/>
    <w:charset w:val="02"/>
    <w:family w:val="auto"/>
    <w:pitch w:val="variable"/>
    <w:sig w:usb0="00000000" w:usb1="00000000" w:usb2="00000000" w:usb3="00000000" w:csb0="80000000" w:csb1="00000000"/>
  </w:font>
  <w:font w:name="Uc_210">
    <w:panose1 w:val="00000400000000000000"/>
    <w:charset w:val="02"/>
    <w:family w:val="auto"/>
    <w:pitch w:val="variable"/>
    <w:sig w:usb0="00000000" w:usb1="00000000" w:usb2="00000000" w:usb3="00000000" w:csb0="80000000" w:csb1="00000000"/>
  </w:font>
  <w:font w:name="Uc_211">
    <w:panose1 w:val="00000400000000000000"/>
    <w:charset w:val="02"/>
    <w:family w:val="auto"/>
    <w:pitch w:val="variable"/>
    <w:sig w:usb0="00000000" w:usb1="00000000" w:usb2="00000000" w:usb3="00000000" w:csb0="80000000" w:csb1="00000000"/>
  </w:font>
  <w:font w:name="Uc_220">
    <w:panose1 w:val="00000400000000000000"/>
    <w:charset w:val="02"/>
    <w:family w:val="auto"/>
    <w:pitch w:val="variable"/>
    <w:sig w:usb0="00000000" w:usb1="00000000" w:usb2="00000000" w:usb3="00000000" w:csb0="80000000" w:csb1="00000000"/>
  </w:font>
  <w:font w:name="Uc_221">
    <w:panose1 w:val="00000400000000000000"/>
    <w:charset w:val="02"/>
    <w:family w:val="auto"/>
    <w:pitch w:val="variable"/>
    <w:sig w:usb0="00000000" w:usb1="00000000" w:usb2="00000000" w:usb3="00000000" w:csb0="80000000" w:csb1="00000000"/>
  </w:font>
  <w:font w:name="Uc_251">
    <w:panose1 w:val="00000400000000000000"/>
    <w:charset w:val="02"/>
    <w:family w:val="auto"/>
    <w:pitch w:val="variable"/>
    <w:sig w:usb0="00000000" w:usb1="00000000" w:usb2="00000000" w:usb3="00000000" w:csb0="80000000" w:csb1="00000000"/>
  </w:font>
  <w:font w:name="Uc_260">
    <w:panose1 w:val="00000400000000000000"/>
    <w:charset w:val="02"/>
    <w:family w:val="auto"/>
    <w:pitch w:val="variable"/>
    <w:sig w:usb0="00000000" w:usb1="00000000" w:usb2="00000000" w:usb3="00000000" w:csb0="80000000" w:csb1="00000000"/>
  </w:font>
  <w:font w:name="Uc_270">
    <w:panose1 w:val="00000400000000000000"/>
    <w:charset w:val="02"/>
    <w:family w:val="auto"/>
    <w:pitch w:val="variable"/>
    <w:sig w:usb0="00000000" w:usb1="00000000" w:usb2="00000000" w:usb3="00000000" w:csb0="80000000" w:csb1="00000000"/>
  </w:font>
  <w:font w:name="Eurostile">
    <w:panose1 w:val="020B0504020202050204"/>
    <w:charset w:val="00"/>
    <w:family w:val="swiss"/>
    <w:pitch w:val="variable"/>
    <w:sig w:usb0="00000000" w:usb1="00000000" w:usb2="00000000" w:usb3="00000000" w:csb0="00000001" w:csb1="00000000"/>
  </w:font>
  <w:font w:name="Eurostile Bold">
    <w:panose1 w:val="020B0804020202050204"/>
    <w:charset w:val="00"/>
    <w:family w:val="swiss"/>
    <w:pitch w:val="variable"/>
    <w:sig w:usb0="00000000" w:usb1="00000000" w:usb2="00000000" w:usb3="00000000" w:csb0="00000001" w:csb1="00000000"/>
  </w:font>
  <w:font w:name="Goudy">
    <w:panose1 w:val="02020502050305020303"/>
    <w:charset w:val="00"/>
    <w:family w:val="roman"/>
    <w:pitch w:val="variable"/>
    <w:sig w:usb0="00000000" w:usb1="00000000" w:usb2="00000000" w:usb3="00000000" w:csb0="00000001" w:csb1="00000000"/>
  </w:font>
  <w:font w:name="Antique Olive Roman">
    <w:panose1 w:val="020B0603020204030204"/>
    <w:charset w:val="00"/>
    <w:family w:val="swiss"/>
    <w:pitch w:val="variable"/>
    <w:sig w:usb0="00000000" w:usb1="00000000" w:usb2="00000000" w:usb3="00000000" w:csb0="00000001" w:csb1="00000000"/>
  </w:font>
  <w:font w:name="StempelGaramond Roman">
    <w:panose1 w:val="02020502050306020203"/>
    <w:charset w:val="00"/>
    <w:family w:val="roman"/>
    <w:pitch w:val="variable"/>
    <w:sig w:usb0="00000000" w:usb1="00000000" w:usb2="00000000" w:usb3="00000000" w:csb0="00000001" w:csb1="00000000"/>
  </w:font>
  <w:font w:name="Optima">
    <w:panose1 w:val="020B0502050508020304"/>
    <w:charset w:val="00"/>
    <w:family w:val="swiss"/>
    <w:pitch w:val="variable"/>
    <w:sig w:usb0="00000000" w:usb1="00000000" w:usb2="00000000" w:usb3="00000000" w:csb0="00000001" w:csb1="00000000"/>
  </w:font>
  <w:font w:name="Goudy ExtraBold">
    <w:panose1 w:val="02040702050305020303"/>
    <w:charset w:val="00"/>
    <w:family w:val="roman"/>
    <w:pitch w:val="variable"/>
    <w:sig w:usb0="00000000" w:usb1="00000000" w:usb2="00000000" w:usb3="00000000" w:csb0="00000001" w:csb1="00000000"/>
  </w:font>
  <w:font w:name="Bodoni">
    <w:panose1 w:val="02070603060706020303"/>
    <w:charset w:val="00"/>
    <w:family w:val="roman"/>
    <w:pitch w:val="variable"/>
    <w:sig w:usb0="00000000" w:usb1="00000000" w:usb2="00000000" w:usb3="00000000" w:csb0="00000001" w:csb1="00000000"/>
  </w:font>
  <w:font w:name="Lubalin Graph">
    <w:panose1 w:val="00000000000000000000"/>
    <w:charset w:val="00"/>
    <w:family w:val="auto"/>
    <w:pitch w:val="variable"/>
    <w:sig w:usb0="00000000" w:usb1="00000000" w:usb2="00000000" w:usb3="00000000" w:csb0="00000001" w:csb1="00000000"/>
  </w:font>
  <w:font w:name="Albertus MT">
    <w:panose1 w:val="020E0602030304020304"/>
    <w:charset w:val="00"/>
    <w:family w:val="swiss"/>
    <w:pitch w:val="variable"/>
    <w:sig w:usb0="00000000" w:usb1="00000000" w:usb2="00000000" w:usb3="00000000" w:csb0="00000001" w:csb1="00000000"/>
  </w:font>
  <w:font w:name="Bodoni Poster">
    <w:panose1 w:val="02070A04080905020204"/>
    <w:charset w:val="00"/>
    <w:family w:val="roman"/>
    <w:pitch w:val="variable"/>
    <w:sig w:usb0="00000000" w:usb1="00000000" w:usb2="00000000" w:usb3="00000000" w:csb0="00000001" w:csb1="00000000"/>
  </w:font>
  <w:font w:name="Univers 45 Light">
    <w:panose1 w:val="00000000000000000000"/>
    <w:charset w:val="00"/>
    <w:family w:val="auto"/>
    <w:pitch w:val="variable"/>
    <w:sig w:usb0="00000000" w:usb1="00000000" w:usb2="00000000" w:usb3="00000000" w:csb0="00000001" w:csb1="00000000"/>
  </w:font>
  <w:font w:name="Univers Extended">
    <w:panose1 w:val="020B0605030502020204"/>
    <w:charset w:val="00"/>
    <w:family w:val="swiss"/>
    <w:pitch w:val="variable"/>
    <w:sig w:usb0="00000000" w:usb1="00000000" w:usb2="00000000" w:usb3="00000000" w:csb0="00000001" w:csb1="00000000"/>
  </w:font>
  <w:font w:name="GillSans Light">
    <w:panose1 w:val="020B0402020204020204"/>
    <w:charset w:val="00"/>
    <w:family w:val="swiss"/>
    <w:pitch w:val="variable"/>
    <w:sig w:usb0="00000000" w:usb1="00000000" w:usb2="00000000" w:usb3="00000000" w:csb0="00000001" w:csb1="00000000"/>
  </w:font>
  <w:font w:name="GillSans">
    <w:panose1 w:val="020B0602020204020204"/>
    <w:charset w:val="00"/>
    <w:family w:val="swiss"/>
    <w:pitch w:val="variable"/>
    <w:sig w:usb0="00000000" w:usb1="00000000" w:usb2="00000000" w:usb3="00000000" w:csb0="00000001" w:csb1="00000000"/>
  </w:font>
  <w:font w:name="Univers 55">
    <w:panose1 w:val="02010603020202030204"/>
    <w:charset w:val="00"/>
    <w:family w:val="auto"/>
    <w:pitch w:val="variable"/>
    <w:sig w:usb0="00000000" w:usb1="00000000" w:usb2="00000000" w:usb3="00000000" w:csb0="00000001" w:csb1="00000000"/>
  </w:font>
  <w:font w:name="Univers 57 Condensed">
    <w:panose1 w:val="020B0606020202060204"/>
    <w:charset w:val="00"/>
    <w:family w:val="swiss"/>
    <w:pitch w:val="variable"/>
    <w:sig w:usb0="00000000" w:usb1="00000000" w:usb2="00000000" w:usb3="00000000" w:csb0="00000001" w:csb1="00000000"/>
  </w:font>
  <w:font w:name="GillSans ExtraBold">
    <w:panose1 w:val="020B0902020204020204"/>
    <w:charset w:val="00"/>
    <w:family w:val="swiss"/>
    <w:pitch w:val="variable"/>
    <w:sig w:usb0="00000000" w:usb1="00000000" w:usb2="00000000" w:usb3="00000000" w:csb0="00000001" w:csb1="00000000"/>
  </w:font>
  <w:font w:name="GillSans Condensed">
    <w:panose1 w:val="020B0506020204020204"/>
    <w:charset w:val="00"/>
    <w:family w:val="swiss"/>
    <w:pitch w:val="variable"/>
    <w:sig w:usb0="00000000" w:usb1="00000000" w:usb2="00000000" w:usb3="00000000" w:csb0="00000001" w:csb1="00000000"/>
  </w:font>
  <w:font w:name="Oxford">
    <w:panose1 w:val="03080702030302020503"/>
    <w:charset w:val="00"/>
    <w:family w:val="script"/>
    <w:pitch w:val="variable"/>
    <w:sig w:usb0="00000000" w:usb1="00000000" w:usb2="00000000" w:usb3="00000000" w:csb0="00000001" w:csb1="00000000"/>
  </w:font>
  <w:font w:name="Joanna MT">
    <w:panose1 w:val="00000000000000000000"/>
    <w:charset w:val="00"/>
    <w:family w:val="auto"/>
    <w:pitch w:val="variable"/>
    <w:sig w:usb0="00000000" w:usb1="00000000" w:usb2="00000000" w:usb3="00000000" w:csb0="00000001" w:csb1="00000000"/>
  </w:font>
  <w:font w:name="Taffy">
    <w:panose1 w:val="00000000000000000000"/>
    <w:charset w:val="00"/>
    <w:family w:val="auto"/>
    <w:pitch w:val="variable"/>
    <w:sig w:usb0="00000000" w:usb1="00000000" w:usb2="00000000" w:usb3="00000000" w:csb0="00000001" w:csb1="00000000"/>
  </w:font>
  <w:font w:name="Bodoni PosterCompressed">
    <w:panose1 w:val="00000000000000000000"/>
    <w:charset w:val="00"/>
    <w:family w:val="auto"/>
    <w:pitch w:val="variable"/>
    <w:sig w:usb0="00000000" w:usb1="00000000" w:usb2="00000000" w:usb3="00000000" w:csb0="00000001" w:csb1="00000000"/>
  </w:font>
  <w:font w:name="Eurostile ExtendedTwo">
    <w:panose1 w:val="020B0507020202060204"/>
    <w:charset w:val="00"/>
    <w:family w:val="swiss"/>
    <w:pitch w:val="variable"/>
    <w:sig w:usb0="00000000" w:usb1="00000000" w:usb2="00000000" w:usb3="00000000" w:csb0="00000001" w:csb1="00000000"/>
  </w:font>
  <w:font w:name="Clarendon Light">
    <w:panose1 w:val="02040604040505020204"/>
    <w:charset w:val="00"/>
    <w:family w:val="roman"/>
    <w:pitch w:val="variable"/>
    <w:sig w:usb0="00000000" w:usb1="00000000" w:usb2="00000000" w:usb3="00000000" w:csb0="00000001" w:csb1="00000000"/>
  </w:font>
  <w:font w:name="Copperplate32bc">
    <w:panose1 w:val="00000000000000000000"/>
    <w:charset w:val="00"/>
    <w:family w:val="auto"/>
    <w:pitch w:val="variable"/>
    <w:sig w:usb0="00000000" w:usb1="00000000" w:usb2="00000000" w:usb3="00000000" w:csb0="00000001" w:csb1="00000000"/>
  </w:font>
  <w:font w:name="Copperplate33bc">
    <w:panose1 w:val="00000000000000000000"/>
    <w:charset w:val="00"/>
    <w:family w:val="auto"/>
    <w:pitch w:val="variable"/>
    <w:sig w:usb0="00000000" w:usb1="00000000" w:usb2="00000000" w:usb3="00000000" w:csb0="00000001" w:csb1="00000000"/>
  </w:font>
  <w:font w:name="Mona Lisa Recut">
    <w:panose1 w:val="00000000000000000000"/>
    <w:charset w:val="00"/>
    <w:family w:val="auto"/>
    <w:pitch w:val="variable"/>
    <w:sig w:usb0="00000000" w:usb1="00000000" w:usb2="00000000" w:usb3="00000000" w:csb0="00000001" w:csb1="00000000"/>
  </w:font>
  <w:font w:name="Helvetica Condensed">
    <w:panose1 w:val="020B0606020202030204"/>
    <w:charset w:val="00"/>
    <w:family w:val="swiss"/>
    <w:pitch w:val="variable"/>
    <w:sig w:usb0="00000000" w:usb1="00000000" w:usb2="00000000" w:usb3="00000000" w:csb0="00000001" w:csb1="00000000"/>
  </w:font>
  <w:font w:name="Albertus MT Lt">
    <w:panose1 w:val="00000000000000000000"/>
    <w:charset w:val="00"/>
    <w:family w:val="auto"/>
    <w:pitch w:val="variable"/>
    <w:sig w:usb0="00000000" w:usb1="00000000" w:usb2="00000000" w:usb3="00000000" w:csb0="00000001" w:csb1="00000000"/>
  </w:font>
  <w:font w:name="Apple Chancery">
    <w:panose1 w:val="03020702040506060504"/>
    <w:charset w:val="00"/>
    <w:family w:val="script"/>
    <w:pitch w:val="variable"/>
    <w:sig w:usb0="00000000" w:usb1="00000000" w:usb2="00000000" w:usb3="00000000" w:csb0="00000001" w:csb1="00000000"/>
  </w:font>
  <w:font w:name="Candid">
    <w:panose1 w:val="05000000000000000000"/>
    <w:charset w:val="02"/>
    <w:family w:val="auto"/>
    <w:pitch w:val="variable"/>
    <w:sig w:usb0="00000000" w:usb1="00000000" w:usb2="00000000" w:usb3="00000000" w:csb0="80000000" w:csb1="00000000"/>
  </w:font>
  <w:font w:name="Chicago">
    <w:panose1 w:val="020B0806080604040204"/>
    <w:charset w:val="00"/>
    <w:family w:val="swiss"/>
    <w:pitch w:val="variable"/>
    <w:sig w:usb0="00000000" w:usb1="00000000" w:usb2="00000000" w:usb3="00000000" w:csb0="00000001" w:csb1="00000000"/>
  </w:font>
  <w:font w:name="Hoefler Text Regular">
    <w:panose1 w:val="02030602050506020203"/>
    <w:charset w:val="00"/>
    <w:family w:val="roman"/>
    <w:pitch w:val="variable"/>
    <w:sig w:usb0="00000000" w:usb1="00000000" w:usb2="00000000" w:usb3="00000000" w:csb0="00000001" w:csb1="00000000"/>
  </w:font>
  <w:font w:name="Hoefler Text Black">
    <w:panose1 w:val="02030802060706020203"/>
    <w:charset w:val="00"/>
    <w:family w:val="roman"/>
    <w:pitch w:val="variable"/>
    <w:sig w:usb0="00000000" w:usb1="00000000" w:usb2="00000000" w:usb3="00000000" w:csb0="00000001" w:csb1="00000000"/>
  </w:font>
  <w:font w:name="Hoefler Text Ornaments">
    <w:panose1 w:val="05010101010101010100"/>
    <w:charset w:val="02"/>
    <w:family w:val="auto"/>
    <w:pitch w:val="variable"/>
    <w:sig w:usb0="00000000" w:usb1="00000000" w:usb2="00000000" w:usb3="00000000" w:csb0="80000000" w:csb1="00000000"/>
  </w:font>
  <w:font w:name="Monaco">
    <w:panose1 w:val="020B0509030404040204"/>
    <w:charset w:val="00"/>
    <w:family w:val="modern"/>
    <w:pitch w:val="fixed"/>
    <w:sig w:usb0="00000000" w:usb1="00000000" w:usb2="00000000" w:usb3="00000000" w:csb0="00000001" w:csb1="00000000"/>
  </w:font>
  <w:font w:name="Charis SIL">
    <w:panose1 w:val="02000500060000020004"/>
    <w:charset w:val="EE"/>
    <w:family w:val="auto"/>
    <w:pitch w:val="variable"/>
    <w:sig w:usb0="00000000" w:usb1="00000000" w:usb2="00000000" w:usb3="00000000" w:csb0="00000197" w:csb1="00000000"/>
  </w:font>
  <w:font w:name="Gentium Book Basic">
    <w:panose1 w:val="02000503060000020004"/>
    <w:charset w:val="EE"/>
    <w:family w:val="auto"/>
    <w:pitch w:val="variable"/>
    <w:sig w:usb0="00000000" w:usb1="00000000" w:usb2="00000000" w:usb3="00000000" w:csb0="00000013" w:csb1="00000000"/>
  </w:font>
  <w:font w:name="Gentium">
    <w:panose1 w:val="02000503060000020004"/>
    <w:charset w:val="EE"/>
    <w:family w:val="auto"/>
    <w:pitch w:val="variable"/>
    <w:sig w:usb0="00000000" w:usb1="00000000" w:usb2="00000000" w:usb3="00000000" w:csb0="0000001B" w:csb1="00000000"/>
  </w:font>
  <w:font w:name="Trajectum">
    <w:panose1 w:val="02000600000000000000"/>
    <w:charset w:val="00"/>
    <w:family w:val="auto"/>
    <w:pitch w:val="variable"/>
    <w:sig w:usb0="00000000" w:usb1="00000000" w:usb2="00000000" w:usb3="00000000" w:csb0="00000001" w:csb1="00000000"/>
  </w:font>
  <w:font w:name="Opus Special Extra Std">
    <w:panose1 w:val="00000000000000000000"/>
    <w:charset w:val="02"/>
    <w:family w:val="decorative"/>
    <w:pitch w:val="variable"/>
    <w:sig w:usb0="00000000" w:usb1="00000000" w:usb2="00000000" w:usb3="00000000" w:csb0="80000000" w:csb1="00000000"/>
  </w:font>
  <w:font w:name="Opus Metronome Std">
    <w:panose1 w:val="00000000000000000000"/>
    <w:charset w:val="00"/>
    <w:family w:val="modern"/>
    <w:pitch w:val="variable"/>
    <w:sig w:usb0="00000000" w:usb1="00000000" w:usb2="00000000" w:usb3="00000000" w:csb0="00000001" w:csb1="00000000"/>
  </w:font>
  <w:font w:name="Opus Roman Chords Std">
    <w:panose1 w:val="00000000000000000000"/>
    <w:charset w:val="00"/>
    <w:family w:val="modern"/>
    <w:pitch w:val="variable"/>
    <w:sig w:usb0="00000000" w:usb1="00000000" w:usb2="00000000" w:usb3="00000000" w:csb0="00000001" w:csb1="00000000"/>
  </w:font>
  <w:font w:name="Inkpen2 Chords Std">
    <w:panose1 w:val="00000000000000000000"/>
    <w:charset w:val="00"/>
    <w:family w:val="modern"/>
    <w:pitch w:val="variable"/>
    <w:sig w:usb0="00000000" w:usb1="00000000" w:usb2="00000000" w:usb3="00000000" w:csb0="00000001" w:csb1="00000000"/>
  </w:font>
  <w:font w:name="Inkpen2 Metronome Std">
    <w:panose1 w:val="00000000000000000000"/>
    <w:charset w:val="00"/>
    <w:family w:val="modern"/>
    <w:pitch w:val="variable"/>
    <w:sig w:usb0="00000000" w:usb1="00000000" w:usb2="00000000" w:usb3="00000000" w:csb0="00000001" w:csb1="00000000"/>
  </w:font>
  <w:font w:name="Inkpen2 Special Std">
    <w:panose1 w:val="00000000000000000000"/>
    <w:charset w:val="02"/>
    <w:family w:val="decorative"/>
    <w:pitch w:val="variable"/>
    <w:sig w:usb0="00000000" w:usb1="00000000" w:usb2="00000000" w:usb3="00000000" w:csb0="80000000" w:csb1="00000000"/>
  </w:font>
  <w:font w:name="Plantin MT Std">
    <w:panose1 w:val="00000000000000000000"/>
    <w:charset w:val="00"/>
    <w:family w:val="roman"/>
    <w:pitch w:val="variable"/>
    <w:sig w:usb0="00000000" w:usb1="00000000" w:usb2="00000000" w:usb3="00000000" w:csb0="00000001" w:csb1="00000000"/>
  </w:font>
  <w:font w:name="Reprise Chords Std">
    <w:panose1 w:val="00000000000000000000"/>
    <w:charset w:val="00"/>
    <w:family w:val="script"/>
    <w:pitch w:val="variable"/>
    <w:sig w:usb0="00000000" w:usb1="00000000" w:usb2="00000000" w:usb3="00000000" w:csb0="00000001" w:csb1="00000000"/>
  </w:font>
  <w:font w:name="Helsinki Text Std">
    <w:panose1 w:val="00000000000000000000"/>
    <w:charset w:val="00"/>
    <w:family w:val="modern"/>
    <w:pitch w:val="variable"/>
    <w:sig w:usb0="00000000" w:usb1="00000000" w:usb2="00000000" w:usb3="00000000" w:csb0="00000001" w:csb1="00000000"/>
  </w:font>
  <w:font w:name="Reprise Text Std">
    <w:panose1 w:val="00000000000000000000"/>
    <w:charset w:val="00"/>
    <w:family w:val="modern"/>
    <w:pitch w:val="variable"/>
    <w:sig w:usb0="00000000" w:usb1="00000000" w:usb2="00000000" w:usb3="00000000" w:csb0="00000001" w:csb1="00000000"/>
  </w:font>
  <w:font w:name="Reprise Title Std">
    <w:panose1 w:val="00000000000000000000"/>
    <w:charset w:val="00"/>
    <w:family w:val="modern"/>
    <w:pitch w:val="variable"/>
    <w:sig w:usb0="00000000" w:usb1="00000000" w:usb2="00000000" w:usb3="00000000" w:csb0="00000001" w:csb1="00000000"/>
  </w:font>
  <w:font w:name="Opus Function Symbols Std">
    <w:panose1 w:val="00000000000000000000"/>
    <w:charset w:val="00"/>
    <w:family w:val="swiss"/>
    <w:pitch w:val="variable"/>
    <w:sig w:usb0="00000000" w:usb1="00000000" w:usb2="00000000" w:usb3="00000000" w:csb0="00000001" w:csb1="00000000"/>
  </w:font>
  <w:font w:name="Opus Text Std">
    <w:panose1 w:val="00000000000000000000"/>
    <w:charset w:val="00"/>
    <w:family w:val="modern"/>
    <w:pitch w:val="variable"/>
    <w:sig w:usb0="00000000" w:usb1="00000000" w:usb2="00000000" w:usb3="00000000" w:csb0="00000001" w:csb1="00000000"/>
  </w:font>
  <w:font w:name="Opus Std">
    <w:panose1 w:val="00000000000000000000"/>
    <w:charset w:val="02"/>
    <w:family w:val="modern"/>
    <w:pitch w:val="variable"/>
    <w:sig w:usb0="00000000" w:usb1="00000000" w:usb2="00000000" w:usb3="00000000" w:csb0="80000000" w:csb1="00000000"/>
  </w:font>
  <w:font w:name="Opus Figured Bass Extras Std">
    <w:panose1 w:val="00000000000000000000"/>
    <w:charset w:val="00"/>
    <w:family w:val="modern"/>
    <w:pitch w:val="variable"/>
    <w:sig w:usb0="00000000" w:usb1="00000000" w:usb2="00000000" w:usb3="00000000" w:csb0="00000001" w:csb1="00000000"/>
  </w:font>
  <w:font w:name="Helsinki Special Std">
    <w:panose1 w:val="00000000000000000000"/>
    <w:charset w:val="02"/>
    <w:family w:val="decorative"/>
    <w:pitch w:val="variable"/>
    <w:sig w:usb0="00000000" w:usb1="00000000" w:usb2="00000000" w:usb3="00000000" w:csb0="80000000" w:csb1="00000000"/>
  </w:font>
  <w:font w:name="Helsinki Std">
    <w:panose1 w:val="00000000000000000000"/>
    <w:charset w:val="02"/>
    <w:family w:val="decorative"/>
    <w:pitch w:val="variable"/>
    <w:sig w:usb0="00000000" w:usb1="00000000" w:usb2="00000000" w:usb3="00000000" w:csb0="80000000" w:csb1="00000000"/>
  </w:font>
  <w:font w:name="Reprise Script Std">
    <w:panose1 w:val="00000000000000000000"/>
    <w:charset w:val="00"/>
    <w:family w:val="script"/>
    <w:pitch w:val="variable"/>
    <w:sig w:usb0="00000000" w:usb1="00000000" w:usb2="00000000" w:usb3="00000000" w:csb0="00000001" w:csb1="00000000"/>
  </w:font>
  <w:font w:name="Opus Chords Sans Std">
    <w:panose1 w:val="00000000000000000000"/>
    <w:charset w:val="00"/>
    <w:family w:val="swiss"/>
    <w:pitch w:val="variable"/>
    <w:sig w:usb0="00000000" w:usb1="00000000" w:usb2="00000000" w:usb3="00000000" w:csb0="00000001" w:csb1="00000000"/>
  </w:font>
  <w:font w:name="Reprise Std">
    <w:panose1 w:val="00000000000000000000"/>
    <w:charset w:val="02"/>
    <w:family w:val="decorative"/>
    <w:pitch w:val="variable"/>
    <w:sig w:usb0="00000000" w:usb1="00000000" w:usb2="00000000" w:usb3="00000000" w:csb0="80000000" w:csb1="00000000"/>
  </w:font>
  <w:font w:name="Reprise Stamp Std">
    <w:panose1 w:val="00000000000000000000"/>
    <w:charset w:val="00"/>
    <w:family w:val="modern"/>
    <w:pitch w:val="variable"/>
    <w:sig w:usb0="00000000" w:usb1="00000000" w:usb2="00000000" w:usb3="00000000" w:csb0="00000001" w:csb1="00000000"/>
  </w:font>
  <w:font w:name="Reprise Big Time Std">
    <w:panose1 w:val="00000000000000000000"/>
    <w:charset w:val="02"/>
    <w:family w:val="decorative"/>
    <w:pitch w:val="variable"/>
    <w:sig w:usb0="00000000" w:usb1="00000000" w:usb2="00000000" w:usb3="00000000" w:csb0="80000001" w:csb1="00000000"/>
  </w:font>
  <w:font w:name="Reprise Metronome Std">
    <w:panose1 w:val="00000000000000000000"/>
    <w:charset w:val="00"/>
    <w:family w:val="script"/>
    <w:pitch w:val="variable"/>
    <w:sig w:usb0="00000000" w:usb1="00000000" w:usb2="00000000" w:usb3="00000000" w:csb0="00000001" w:csb1="00000000"/>
  </w:font>
  <w:font w:name="Opus Percussion Std">
    <w:panose1 w:val="00000000000000000000"/>
    <w:charset w:val="02"/>
    <w:family w:val="decorative"/>
    <w:pitch w:val="variable"/>
    <w:sig w:usb0="00000000" w:usb1="00000000" w:usb2="00000000" w:usb3="00000000" w:csb0="80000000" w:csb1="00000000"/>
  </w:font>
  <w:font w:name="Opus Chords Std">
    <w:panose1 w:val="00000000000000000000"/>
    <w:charset w:val="00"/>
    <w:family w:val="modern"/>
    <w:pitch w:val="variable"/>
    <w:sig w:usb0="00000000" w:usb1="00000000" w:usb2="00000000" w:usb3="00000000" w:csb0="00000001" w:csb1="00000000"/>
  </w:font>
  <w:font w:name="Opus Big Time Std">
    <w:panose1 w:val="00000000000000000000"/>
    <w:charset w:val="00"/>
    <w:family w:val="swiss"/>
    <w:pitch w:val="variable"/>
    <w:sig w:usb0="00000000" w:usb1="00000000" w:usb2="00000000" w:usb3="00000000" w:csb0="00000001" w:csb1="00000000"/>
  </w:font>
  <w:font w:name="Inkpen2 Std">
    <w:panose1 w:val="00000000000000000000"/>
    <w:charset w:val="02"/>
    <w:family w:val="decorative"/>
    <w:pitch w:val="variable"/>
    <w:sig w:usb0="00000000" w:usb1="00000000" w:usb2="00000000" w:usb3="00000000" w:csb0="80000000" w:csb1="00000000"/>
  </w:font>
  <w:font w:name="Opus Figured Bass Std">
    <w:panose1 w:val="00000000000000000000"/>
    <w:charset w:val="00"/>
    <w:family w:val="modern"/>
    <w:pitch w:val="variable"/>
    <w:sig w:usb0="00000000" w:usb1="00000000" w:usb2="00000000" w:usb3="00000000" w:csb0="00000001" w:csb1="00000000"/>
  </w:font>
  <w:font w:name="Opus Chords Sans Condensed Std">
    <w:panose1 w:val="00000000000000000000"/>
    <w:charset w:val="00"/>
    <w:family w:val="swiss"/>
    <w:pitch w:val="variable"/>
    <w:sig w:usb0="00000000" w:usb1="00000000" w:usb2="00000000" w:usb3="00000000" w:csb0="00000001" w:csb1="00000000"/>
  </w:font>
  <w:font w:name="Helsinki Metronome Std">
    <w:panose1 w:val="00000000000000000000"/>
    <w:charset w:val="00"/>
    <w:family w:val="modern"/>
    <w:pitch w:val="variable"/>
    <w:sig w:usb0="00000000" w:usb1="00000000" w:usb2="00000000" w:usb3="00000000" w:csb0="00000001" w:csb1="00000000"/>
  </w:font>
  <w:font w:name="Opus PlainChords Std">
    <w:panose1 w:val="00000000000000000000"/>
    <w:charset w:val="00"/>
    <w:family w:val="modern"/>
    <w:pitch w:val="variable"/>
    <w:sig w:usb0="00000000" w:usb1="00000000" w:usb2="00000000" w:usb3="00000000" w:csb0="00000001" w:csb1="00000000"/>
  </w:font>
  <w:font w:name="Opus Ornaments Std">
    <w:panose1 w:val="00000000000000000000"/>
    <w:charset w:val="02"/>
    <w:family w:val="decorative"/>
    <w:pitch w:val="variable"/>
    <w:sig w:usb0="00000000" w:usb1="00000000" w:usb2="00000000" w:usb3="00000000" w:csb0="80000000" w:csb1="00000000"/>
  </w:font>
  <w:font w:name="Reprise Rehearsal Std">
    <w:panose1 w:val="00000000000000000000"/>
    <w:charset w:val="00"/>
    <w:family w:val="script"/>
    <w:pitch w:val="variable"/>
    <w:sig w:usb0="00000000" w:usb1="00000000" w:usb2="00000000" w:usb3="00000000" w:csb0="00000001" w:csb1="00000000"/>
  </w:font>
  <w:font w:name="Reprise Special Std">
    <w:panose1 w:val="00000000000000000000"/>
    <w:charset w:val="02"/>
    <w:family w:val="decorative"/>
    <w:pitch w:val="variable"/>
    <w:sig w:usb0="00000000" w:usb1="00000000" w:usb2="00000000" w:usb3="00000000" w:csb0="80000000" w:csb1="00000000"/>
  </w:font>
  <w:font w:name="Inkpen2 Script Std">
    <w:panose1 w:val="00000000000000000000"/>
    <w:charset w:val="00"/>
    <w:family w:val="modern"/>
    <w:pitch w:val="variable"/>
    <w:sig w:usb0="00000000" w:usb1="00000000" w:usb2="00000000" w:usb3="00000000" w:csb0="00000001" w:csb1="00000000"/>
  </w:font>
  <w:font w:name="Opus Note Names Std">
    <w:panose1 w:val="00000000000000000000"/>
    <w:charset w:val="02"/>
    <w:family w:val="modern"/>
    <w:pitch w:val="variable"/>
    <w:sig w:usb0="00000000" w:usb1="00000000" w:usb2="00000000" w:usb3="00000000" w:csb0="80000000" w:csb1="00000000"/>
  </w:font>
  <w:font w:name="Inkpen2 Text Std">
    <w:panose1 w:val="00000000000000000000"/>
    <w:charset w:val="00"/>
    <w:family w:val="modern"/>
    <w:pitch w:val="variable"/>
    <w:sig w:usb0="00000000" w:usb1="00000000" w:usb2="00000000" w:usb3="00000000" w:csb0="00000001" w:csb1="00000000"/>
  </w:font>
  <w:font w:name="Opus Special Std">
    <w:panose1 w:val="00000000000000000000"/>
    <w:charset w:val="02"/>
    <w:family w:val="decorative"/>
    <w:pitch w:val="variable"/>
    <w:sig w:usb0="00000000" w:usb1="00000000" w:usb2="00000000" w:usb3="00000000" w:csb0="80000000" w:csb1="00000000"/>
  </w:font>
  <w:font w:name="Microsoft JhengHei Light">
    <w:panose1 w:val="020B0304030504040204"/>
    <w:charset w:val="80"/>
    <w:family w:val="swiss"/>
    <w:pitch w:val="variable"/>
    <w:sig w:usb0="00000000" w:usb1="00000000" w:usb2="00000000" w:usb3="00000000" w:csb0="0002009E" w:csb1="00000000"/>
  </w:font>
  <w:font w:name="@Microsoft JhengHei Light">
    <w:panose1 w:val="020B0304030504040204"/>
    <w:charset w:val="80"/>
    <w:family w:val="swiss"/>
    <w:pitch w:val="variable"/>
    <w:sig w:usb0="00000000" w:usb1="00000000" w:usb2="00000000" w:usb3="00000000" w:csb0="0002001E" w:csb1="00000000"/>
  </w:font>
  <w:font w:name="Microsoft JhengHei UI Light">
    <w:panose1 w:val="020B0304030504040204"/>
    <w:charset w:val="80"/>
    <w:family w:val="swiss"/>
    <w:pitch w:val="variable"/>
    <w:sig w:usb0="00000000" w:usb1="00000000" w:usb2="00000000" w:usb3="00000000" w:csb0="00020016" w:csb1="00000000"/>
  </w:font>
  <w:font w:name="@Microsoft JhengHei UI Light">
    <w:panose1 w:val="020B0304030504040204"/>
    <w:charset w:val="80"/>
    <w:family w:val="swiss"/>
    <w:pitch w:val="variable"/>
    <w:sig w:usb0="00000000" w:usb1="00000000" w:usb2="00000000" w:usb3="00000000" w:csb0="00020002" w:csb1="00000000"/>
  </w:font>
  <w:font w:name="Sitka Small">
    <w:panose1 w:val="02000505000000020004"/>
    <w:charset w:val="EE"/>
    <w:family w:val="auto"/>
    <w:pitch w:val="variable"/>
    <w:sig w:usb0="00000000" w:usb1="00000000" w:usb2="00000000" w:usb3="00000000" w:csb0="0000019F" w:csb1="00000000"/>
  </w:font>
  <w:font w:name="Sitka Text">
    <w:panose1 w:val="02000505000000020004"/>
    <w:charset w:val="EE"/>
    <w:family w:val="auto"/>
    <w:pitch w:val="variable"/>
    <w:sig w:usb0="00000000" w:usb1="00000000" w:usb2="00000000" w:usb3="00000000" w:csb0="0000019F" w:csb1="00000000"/>
  </w:font>
  <w:font w:name="Sitka Subheading">
    <w:panose1 w:val="02000505000000020004"/>
    <w:charset w:val="EE"/>
    <w:family w:val="auto"/>
    <w:pitch w:val="variable"/>
    <w:sig w:usb0="00000000" w:usb1="00000000" w:usb2="00000000" w:usb3="00000000" w:csb0="0000019F" w:csb1="00000000"/>
  </w:font>
  <w:font w:name="Sitka Heading">
    <w:panose1 w:val="02000505000000020004"/>
    <w:charset w:val="EE"/>
    <w:family w:val="auto"/>
    <w:pitch w:val="variable"/>
    <w:sig w:usb0="00000000" w:usb1="00000000" w:usb2="00000000" w:usb3="00000000" w:csb0="0000019F" w:csb1="00000000"/>
  </w:font>
  <w:font w:name="Sitka Display">
    <w:panose1 w:val="02000505000000020004"/>
    <w:charset w:val="EE"/>
    <w:family w:val="auto"/>
    <w:pitch w:val="variable"/>
    <w:sig w:usb0="00000000" w:usb1="00000000" w:usb2="00000000" w:usb3="00000000" w:csb0="0000019F" w:csb1="00000000"/>
  </w:font>
  <w:font w:name="Sitka Banner">
    <w:panose1 w:val="02000505000000020004"/>
    <w:charset w:val="EE"/>
    <w:family w:val="auto"/>
    <w:pitch w:val="variable"/>
    <w:sig w:usb0="00000000" w:usb1="00000000" w:usb2="00000000" w:usb3="00000000" w:csb0="0000019F" w:csb1="00000000"/>
  </w:font>
  <w:font w:name="Nirmala UI Semilight">
    <w:panose1 w:val="020B0402040204020203"/>
    <w:charset w:val="00"/>
    <w:family w:val="swiss"/>
    <w:pitch w:val="variable"/>
    <w:sig w:usb0="00000000" w:usb1="00000000" w:usb2="00000000" w:usb3="00000000" w:csb0="00000001" w:csb1="00000000"/>
  </w:font>
  <w:font w:name="Leelawadee UI">
    <w:panose1 w:val="020B0502040204020203"/>
    <w:charset w:val="A3"/>
    <w:family w:val="swiss"/>
    <w:pitch w:val="variable"/>
    <w:sig w:usb0="00000000" w:usb1="00000000" w:usb2="00000000" w:usb3="00000000" w:csb0="00010101" w:csb1="00000000"/>
  </w:font>
  <w:font w:name="Segoe UI Black">
    <w:panose1 w:val="020B0A02040204020203"/>
    <w:charset w:val="EE"/>
    <w:family w:val="swiss"/>
    <w:pitch w:val="variable"/>
    <w:sig w:usb0="00000000" w:usb1="00000000" w:usb2="00000000" w:usb3="00000000" w:csb0="0000019F" w:csb1="00000000"/>
  </w:font>
  <w:font w:name="Yu Gothic">
    <w:panose1 w:val="020B0400000000000000"/>
    <w:charset w:val="80"/>
    <w:family w:val="swiss"/>
    <w:pitch w:val="variable"/>
    <w:sig w:usb0="00000000" w:usb1="00000000" w:usb2="00000000" w:usb3="00000000" w:csb0="0002009F" w:csb1="00000000"/>
  </w:font>
  <w:font w:name="@Yu Gothic">
    <w:panose1 w:val="020B0400000000000000"/>
    <w:charset w:val="80"/>
    <w:family w:val="swiss"/>
    <w:pitch w:val="variable"/>
    <w:sig w:usb0="00000000" w:usb1="00000000" w:usb2="00000000" w:usb3="00000000" w:csb0="0002009F" w:csb1="00000000"/>
  </w:font>
  <w:font w:name="Segoe UI Emoji">
    <w:panose1 w:val="020B0502040204020203"/>
    <w:charset w:val="00"/>
    <w:family w:val="swiss"/>
    <w:pitch w:val="variable"/>
    <w:sig w:usb0="00000000" w:usb1="00000000" w:usb2="00000000" w:usb3="00000000" w:csb0="00000001" w:csb1="00000000"/>
  </w:font>
  <w:font w:name="Aldhabi">
    <w:panose1 w:val="01000000000000000000"/>
    <w:charset w:val="B2"/>
    <w:family w:val="auto"/>
    <w:pitch w:val="variable"/>
    <w:sig w:usb0="00000000" w:usb1="00000000" w:usb2="00000000" w:usb3="00000000" w:csb0="00000041" w:csb1="00000000"/>
  </w:font>
  <w:font w:name="Urdu Typesetting">
    <w:panose1 w:val="03020402040406030203"/>
    <w:charset w:val="B2"/>
    <w:family w:val="script"/>
    <w:pitch w:val="variable"/>
    <w:sig w:usb0="00000000" w:usb1="00000000" w:usb2="00000000" w:usb3="00000000" w:csb0="00000041" w:csb1="00000000"/>
  </w:font>
  <w:font w:name="Microsoft YaHei Light">
    <w:panose1 w:val="020B0502040204020203"/>
    <w:charset w:val="86"/>
    <w:family w:val="swiss"/>
    <w:pitch w:val="variable"/>
    <w:sig w:usb0="00000000" w:usb1="00000000" w:usb2="00000000" w:usb3="00000000" w:csb0="0004000F" w:csb1="00000000"/>
  </w:font>
  <w:font w:name="@Microsoft YaHei Light">
    <w:panose1 w:val="020B0502040204020203"/>
    <w:charset w:val="86"/>
    <w:family w:val="swiss"/>
    <w:pitch w:val="variable"/>
    <w:sig w:usb0="00000000" w:usb1="00000000" w:usb2="00000000" w:usb3="00000000" w:csb0="0004000F" w:csb1="00000000"/>
  </w:font>
  <w:font w:name="Microsoft YaHei UI Light">
    <w:panose1 w:val="020B0502040204020203"/>
    <w:charset w:val="86"/>
    <w:family w:val="swiss"/>
    <w:pitch w:val="variable"/>
    <w:sig w:usb0="00000000" w:usb1="00000000" w:usb2="00000000" w:usb3="00000000" w:csb0="0004000E" w:csb1="00000000"/>
  </w:font>
  <w:font w:name="@Microsoft YaHei UI Light">
    <w:panose1 w:val="020B0502040204020203"/>
    <w:charset w:val="86"/>
    <w:family w:val="swiss"/>
    <w:pitch w:val="variable"/>
    <w:sig w:usb0="00000000" w:usb1="00000000" w:usb2="00000000" w:usb3="00000000" w:csb0="0004000E" w:csb1="00000000"/>
  </w:font>
  <w:font w:name="Yu Mincho Demibold">
    <w:panose1 w:val="02020600000000000000"/>
    <w:charset w:val="80"/>
    <w:family w:val="roman"/>
    <w:pitch w:val="variable"/>
    <w:sig w:usb0="00000000" w:usb1="00000000" w:usb2="00000000" w:usb3="00000000" w:csb0="0002009F" w:csb1="00000000"/>
  </w:font>
  <w:font w:name="@Yu Mincho Demibold">
    <w:panose1 w:val="02020600000000000000"/>
    <w:charset w:val="80"/>
    <w:family w:val="roman"/>
    <w:pitch w:val="variable"/>
    <w:sig w:usb0="00000000" w:usb1="00000000" w:usb2="00000000" w:usb3="00000000" w:csb0="0002009F" w:csb1="00000000"/>
  </w:font>
  <w:font w:name="Leelawadee UI Semilight">
    <w:panose1 w:val="020B0402040204020203"/>
    <w:charset w:val="DE"/>
    <w:family w:val="swiss"/>
    <w:pitch w:val="variable"/>
    <w:sig w:usb0="00000000" w:usb1="00000000" w:usb2="00000000" w:usb3="00000000" w:csb0="00010001" w:csb1="00000000"/>
  </w:font>
  <w:font w:name="Yu Mincho Light">
    <w:panose1 w:val="02020300000000000000"/>
    <w:charset w:val="80"/>
    <w:family w:val="roman"/>
    <w:pitch w:val="variable"/>
    <w:sig w:usb0="00000000" w:usb1="00000000" w:usb2="00000000" w:usb3="00000000" w:csb0="0002009F" w:csb1="00000000"/>
  </w:font>
  <w:font w:name="@Yu Mincho Light">
    <w:panose1 w:val="02020300000000000000"/>
    <w:charset w:val="80"/>
    <w:family w:val="roman"/>
    <w:pitch w:val="variable"/>
    <w:sig w:usb0="00000000" w:usb1="00000000" w:usb2="00000000" w:usb3="00000000" w:csb0="0002009F" w:csb1="00000000"/>
  </w:font>
  <w:font w:name="Myanmar Text">
    <w:panose1 w:val="020B0502040204020203"/>
    <w:charset w:val="00"/>
    <w:family w:val="swiss"/>
    <w:pitch w:val="variable"/>
    <w:sig w:usb0="00000000" w:usb1="00000000" w:usb2="00000000" w:usb3="00000000" w:csb0="00000001" w:csb1="00000000"/>
  </w:font>
  <w:font w:name="Yu Gothic Light">
    <w:panose1 w:val="020B0300000000000000"/>
    <w:charset w:val="80"/>
    <w:family w:val="swiss"/>
    <w:pitch w:val="variable"/>
    <w:sig w:usb0="00000000" w:usb1="00000000" w:usb2="00000000" w:usb3="00000000" w:csb0="0002009F" w:csb1="00000000"/>
  </w:font>
  <w:font w:name="@Yu Gothic Light">
    <w:panose1 w:val="020B0300000000000000"/>
    <w:charset w:val="80"/>
    <w:family w:val="swiss"/>
    <w:pitch w:val="variable"/>
    <w:sig w:usb0="00000000" w:usb1="00000000" w:usb2="00000000" w:usb3="00000000" w:csb0="0002009F" w:csb1="00000000"/>
  </w:font>
  <w:font w:name="Javanese Text">
    <w:panose1 w:val="02000000000000000000"/>
    <w:charset w:val="00"/>
    <w:family w:val="auto"/>
    <w:pitch w:val="variable"/>
    <w:sig w:usb0="00000000" w:usb1="00000000" w:usb2="00000000" w:usb3="00000000" w:csb0="00000001" w:csb1="00000000"/>
  </w:font>
  <w:font w:name="Yu Mincho">
    <w:panose1 w:val="02020400000000000000"/>
    <w:charset w:val="80"/>
    <w:family w:val="roman"/>
    <w:pitch w:val="variable"/>
    <w:sig w:usb0="00000000" w:usb1="00000000" w:usb2="00000000" w:usb3="00000000" w:csb0="0002009F" w:csb1="00000000"/>
  </w:font>
  <w:font w:name="@Yu Mincho">
    <w:panose1 w:val="02020400000000000000"/>
    <w:charset w:val="80"/>
    <w:family w:val="roman"/>
    <w:pitch w:val="variable"/>
    <w:sig w:usb0="00000000" w:usb1="00000000" w:usb2="00000000" w:usb3="00000000" w:csb0="0002009F" w:csb1="00000000"/>
  </w:font>
  <w:font w:name="AR BERKLEY">
    <w:panose1 w:val="02000000000000000000"/>
    <w:charset w:val="00"/>
    <w:family w:val="auto"/>
    <w:pitch w:val="variable"/>
    <w:sig w:usb0="00000000" w:usb1="00000000" w:usb2="00000000" w:usb3="00000000" w:csb0="00000001" w:csb1="00000000"/>
  </w:font>
  <w:font w:name="AR BLANCA">
    <w:panose1 w:val="02000000000000000000"/>
    <w:charset w:val="00"/>
    <w:family w:val="auto"/>
    <w:pitch w:val="variable"/>
    <w:sig w:usb0="00000000" w:usb1="00000000" w:usb2="00000000" w:usb3="00000000" w:csb0="00000001" w:csb1="00000000"/>
  </w:font>
  <w:font w:name="AR BONNIE">
    <w:panose1 w:val="02000000000000000000"/>
    <w:charset w:val="00"/>
    <w:family w:val="auto"/>
    <w:pitch w:val="variable"/>
    <w:sig w:usb0="00000000" w:usb1="00000000" w:usb2="00000000" w:usb3="00000000" w:csb0="00000001" w:csb1="00000000"/>
  </w:font>
  <w:font w:name="AR CARTER">
    <w:panose1 w:val="02000000000000000000"/>
    <w:charset w:val="00"/>
    <w:family w:val="auto"/>
    <w:pitch w:val="variable"/>
    <w:sig w:usb0="00000000" w:usb1="00000000" w:usb2="00000000" w:usb3="00000000" w:csb0="00000001" w:csb1="00000000"/>
  </w:font>
  <w:font w:name="AR CENA">
    <w:panose1 w:val="02000000000000000000"/>
    <w:charset w:val="00"/>
    <w:family w:val="auto"/>
    <w:pitch w:val="variable"/>
    <w:sig w:usb0="00000000" w:usb1="00000000" w:usb2="00000000" w:usb3="00000000" w:csb0="00000001" w:csb1="00000000"/>
  </w:font>
  <w:font w:name="AR CHRISTY">
    <w:panose1 w:val="02000000000000000000"/>
    <w:charset w:val="00"/>
    <w:family w:val="auto"/>
    <w:pitch w:val="variable"/>
    <w:sig w:usb0="00000000" w:usb1="00000000" w:usb2="00000000" w:usb3="00000000" w:csb0="00000001" w:csb1="00000000"/>
  </w:font>
  <w:font w:name="AR DARLING">
    <w:panose1 w:val="02000000000000000000"/>
    <w:charset w:val="00"/>
    <w:family w:val="auto"/>
    <w:pitch w:val="variable"/>
    <w:sig w:usb0="00000000" w:usb1="00000000" w:usb2="00000000" w:usb3="00000000" w:csb0="00000001" w:csb1="00000000"/>
  </w:font>
  <w:font w:name="AR DECODE">
    <w:panose1 w:val="02000000000000000000"/>
    <w:charset w:val="00"/>
    <w:family w:val="auto"/>
    <w:pitch w:val="variable"/>
    <w:sig w:usb0="00000000" w:usb1="00000000" w:usb2="00000000" w:usb3="00000000" w:csb0="00000001" w:csb1="00000000"/>
  </w:font>
  <w:font w:name="AR DELANEY">
    <w:panose1 w:val="02000000000000000000"/>
    <w:charset w:val="00"/>
    <w:family w:val="auto"/>
    <w:pitch w:val="variable"/>
    <w:sig w:usb0="00000000" w:usb1="00000000" w:usb2="00000000" w:usb3="00000000" w:csb0="00000001" w:csb1="00000000"/>
  </w:font>
  <w:font w:name="AR DESTINE">
    <w:panose1 w:val="02000000000000000000"/>
    <w:charset w:val="00"/>
    <w:family w:val="auto"/>
    <w:pitch w:val="variable"/>
    <w:sig w:usb0="00000000" w:usb1="00000000" w:usb2="00000000" w:usb3="00000000" w:csb0="00000001" w:csb1="00000000"/>
  </w:font>
  <w:font w:name="AR ESSENCE">
    <w:panose1 w:val="02000000000000000000"/>
    <w:charset w:val="00"/>
    <w:family w:val="auto"/>
    <w:pitch w:val="variable"/>
    <w:sig w:usb0="00000000" w:usb1="00000000" w:usb2="00000000" w:usb3="00000000" w:csb0="00000001" w:csb1="00000000"/>
  </w:font>
  <w:font w:name="AR HERMANN">
    <w:panose1 w:val="02000000000000000000"/>
    <w:charset w:val="00"/>
    <w:family w:val="auto"/>
    <w:pitch w:val="variable"/>
    <w:sig w:usb0="00000000" w:usb1="00000000" w:usb2="00000000" w:usb3="00000000" w:csb0="00000001" w:csb1="00000000"/>
  </w:font>
  <w:font w:name="AR JULIAN">
    <w:panose1 w:val="02000000000000000000"/>
    <w:charset w:val="00"/>
    <w:family w:val="auto"/>
    <w:pitch w:val="variable"/>
    <w:sig w:usb0="00000000" w:usb1="00000000" w:usb2="00000000" w:usb3="00000000" w:csb0="00000001" w:csb1="00000000"/>
  </w:font>
  <w:font w:name="LuzSans-Book">
    <w:panose1 w:val="02000603040000020003"/>
    <w:charset w:val="EE"/>
    <w:family w:val="auto"/>
    <w:pitch w:val="variable"/>
    <w:sig w:usb0="00000000" w:usb1="00000000" w:usb2="00000000" w:usb3="00000000" w:csb0="0000019F" w:csb1="00000000"/>
  </w:font>
  <w:font w:name="Tele-GroteskEENor">
    <w:panose1 w:val="00000000000000000000"/>
    <w:charset w:val="00"/>
    <w:family w:val="roman"/>
    <w:pitch w:val="default"/>
    <w:sig w:usb0="00000000" w:usb1="00000000" w:usb2="00000000" w:usb3="00000000" w:csb0="00000001" w:csb1="00000000"/>
  </w:font>
  <w:font w:name="Segoe UI WPC">
    <w:altName w:val="Times New Roman"/>
    <w:panose1 w:val="00000000000000000000"/>
    <w:charset w:val="00"/>
    <w:family w:val="auto"/>
    <w:pitch w:val="default"/>
    <w:sig w:usb0="00000000" w:usb1="00000000" w:usb2="00000000" w:usb3="00000000" w:csb0="00000001" w:csb1="00000000"/>
  </w:font>
  <w:font w:name="Microsoft JhengHei Light Wester">
    <w:panose1 w:val="00000000000000000000"/>
    <w:charset w:val="00"/>
    <w:family w:val="swiss"/>
    <w:pitch w:val="variable"/>
    <w:sig w:usb0="00000000" w:usb1="00000000" w:usb2="00000000" w:usb3="00000000" w:csb0="00000001" w:csb1="00000000"/>
  </w:font>
  <w:font w:name="Microsoft JhengHei Light (Hebre">
    <w:panose1 w:val="00000000000000000000"/>
    <w:charset w:val="B1"/>
    <w:family w:val="swiss"/>
    <w:pitch w:val="variable"/>
    <w:sig w:usb0="00000000" w:usb1="00000000" w:usb2="00000000" w:usb3="00000000" w:csb0="00000020" w:csb1="00000000"/>
  </w:font>
  <w:font w:name="Microsoft JhengHei Light (Vietn">
    <w:panose1 w:val="00000000000000000000"/>
    <w:charset w:val="A3"/>
    <w:family w:val="swiss"/>
    <w:pitch w:val="variable"/>
    <w:sig w:usb0="00000000" w:usb1="00000000" w:usb2="00000000" w:usb3="00000000" w:csb0="00000100" w:csb1="00000000"/>
  </w:font>
  <w:font w:name="@Microsoft JhengHei Light Weste">
    <w:panose1 w:val="00000000000000000000"/>
    <w:charset w:val="00"/>
    <w:family w:val="swiss"/>
    <w:pitch w:val="variable"/>
    <w:sig w:usb0="00000000" w:usb1="00000000" w:usb2="00000000" w:usb3="00000000" w:csb0="00000001" w:csb1="00000000"/>
  </w:font>
  <w:font w:name="@Microsoft JhengHei Light (Hebr">
    <w:panose1 w:val="00000000000000000000"/>
    <w:charset w:val="B1"/>
    <w:family w:val="swiss"/>
    <w:pitch w:val="variable"/>
    <w:sig w:usb0="00000000" w:usb1="00000000" w:usb2="00000000" w:usb3="00000000" w:csb0="00000020" w:csb1="00000000"/>
  </w:font>
  <w:font w:name="@Microsoft JhengHei Light Balti">
    <w:panose1 w:val="00000000000000000000"/>
    <w:charset w:val="BA"/>
    <w:family w:val="swiss"/>
    <w:pitch w:val="variable"/>
    <w:sig w:usb0="00000000" w:usb1="00000000" w:usb2="00000000" w:usb3="00000000" w:csb0="00000080" w:csb1="00000000"/>
  </w:font>
  <w:font w:name="@Microsoft JhengHei Light (Viet">
    <w:panose1 w:val="00000000000000000000"/>
    <w:charset w:val="A3"/>
    <w:family w:val="swiss"/>
    <w:pitch w:val="variable"/>
    <w:sig w:usb0="00000000" w:usb1="00000000" w:usb2="00000000" w:usb3="00000000" w:csb0="00000100" w:csb1="00000000"/>
  </w:font>
  <w:font w:name="Microsoft JhengHei UI Light Wes">
    <w:panose1 w:val="00000000000000000000"/>
    <w:charset w:val="00"/>
    <w:family w:val="swiss"/>
    <w:pitch w:val="variable"/>
    <w:sig w:usb0="00000000" w:usb1="00000000" w:usb2="00000000" w:usb3="00000000" w:csb0="00000001" w:csb1="00000000"/>
  </w:font>
  <w:font w:name="Microsoft JhengHei UI Light Gre">
    <w:panose1 w:val="00000000000000000000"/>
    <w:charset w:val="A1"/>
    <w:family w:val="swiss"/>
    <w:pitch w:val="variable"/>
    <w:sig w:usb0="00000000" w:usb1="00000000" w:usb2="00000000" w:usb3="00000000" w:csb0="00000008" w:csb1="00000000"/>
  </w:font>
  <w:font w:name="Microsoft JhengHei UI Light (He">
    <w:panose1 w:val="00000000000000000000"/>
    <w:charset w:val="B1"/>
    <w:family w:val="swiss"/>
    <w:pitch w:val="variable"/>
    <w:sig w:usb0="00000000" w:usb1="00000000" w:usb2="00000000" w:usb3="00000000" w:csb0="00000020" w:csb1="00000000"/>
  </w:font>
  <w:font w:name="Microsoft JhengHei UI Light Bal">
    <w:panose1 w:val="00000000000000000000"/>
    <w:charset w:val="BA"/>
    <w:family w:val="swiss"/>
    <w:pitch w:val="variable"/>
    <w:sig w:usb0="00000000" w:usb1="00000000" w:usb2="00000000" w:usb3="00000000" w:csb0="00000080" w:csb1="00000000"/>
  </w:font>
  <w:font w:name="Microsoft JhengHei UI Light (Vi">
    <w:panose1 w:val="00000000000000000000"/>
    <w:charset w:val="A3"/>
    <w:family w:val="swiss"/>
    <w:pitch w:val="variable"/>
    <w:sig w:usb0="00000000" w:usb1="00000000" w:usb2="00000000" w:usb3="00000000" w:csb0="00000100" w:csb1="00000000"/>
  </w:font>
  <w:font w:name="@Microsoft JhengHei UI Light We">
    <w:panose1 w:val="00000000000000000000"/>
    <w:charset w:val="00"/>
    <w:family w:val="swiss"/>
    <w:pitch w:val="variable"/>
    <w:sig w:usb0="00000000" w:usb1="00000000" w:usb2="00000000" w:usb3="00000000" w:csb0="00000001" w:csb1="00000000"/>
  </w:font>
  <w:font w:name="@Microsoft JhengHei UI Light Cy">
    <w:panose1 w:val="00000000000000000000"/>
    <w:charset w:val="CC"/>
    <w:family w:val="swiss"/>
    <w:pitch w:val="variable"/>
    <w:sig w:usb0="00000000" w:usb1="00000000" w:usb2="00000000" w:usb3="00000000" w:csb0="00000004" w:csb1="00000000"/>
  </w:font>
  <w:font w:name="@Microsoft JhengHei UI Light Gr">
    <w:panose1 w:val="00000000000000000000"/>
    <w:charset w:val="A1"/>
    <w:family w:val="swiss"/>
    <w:pitch w:val="variable"/>
    <w:sig w:usb0="00000000" w:usb1="00000000" w:usb2="00000000" w:usb3="00000000" w:csb0="00000008" w:csb1="00000000"/>
  </w:font>
  <w:font w:name="@Microsoft JhengHei UI Light Tu">
    <w:panose1 w:val="00000000000000000000"/>
    <w:charset w:val="A2"/>
    <w:family w:val="swiss"/>
    <w:pitch w:val="variable"/>
    <w:sig w:usb0="00000000" w:usb1="00000000" w:usb2="00000000" w:usb3="00000000" w:csb0="00000010" w:csb1="00000000"/>
  </w:font>
  <w:font w:name="@Microsoft JhengHei UI Light (H">
    <w:panose1 w:val="00000000000000000000"/>
    <w:charset w:val="B1"/>
    <w:family w:val="swiss"/>
    <w:pitch w:val="variable"/>
    <w:sig w:usb0="00000000" w:usb1="00000000" w:usb2="00000000" w:usb3="00000000" w:csb0="00000020" w:csb1="00000000"/>
  </w:font>
  <w:font w:name="@Microsoft JhengHei UI Light Ba">
    <w:panose1 w:val="00000000000000000000"/>
    <w:charset w:val="BA"/>
    <w:family w:val="swiss"/>
    <w:pitch w:val="variable"/>
    <w:sig w:usb0="00000000" w:usb1="00000000" w:usb2="00000000" w:usb3="00000000" w:csb0="00000080" w:csb1="00000000"/>
  </w:font>
  <w:font w:name="@Microsoft JhengHei UI Light (V">
    <w:panose1 w:val="00000000000000000000"/>
    <w:charset w:val="A3"/>
    <w:family w:val="swiss"/>
    <w:pitch w:val="variable"/>
    <w:sig w:usb0="00000000" w:usb1="00000000" w:usb2="00000000" w:usb3="00000000" w:csb0="00000100" w:csb1="00000000"/>
  </w:font>
  <w:font w:name="Microsoft YaHei UI Light Wester">
    <w:panose1 w:val="00000000000000000000"/>
    <w:charset w:val="00"/>
    <w:family w:val="swiss"/>
    <w:pitch w:val="variable"/>
    <w:sig w:usb0="00000000" w:usb1="00000000" w:usb2="00000000" w:usb3="00000000" w:csb0="00000001" w:csb1="00000000"/>
  </w:font>
  <w:font w:name="@Microsoft YaHei UI Light Weste">
    <w:panose1 w:val="00000000000000000000"/>
    <w:charset w:val="00"/>
    <w:family w:val="swiss"/>
    <w:pitch w:val="variable"/>
    <w:sig w:usb0="00000000" w:usb1="00000000" w:usb2="00000000" w:usb3="00000000" w:csb0="00000001" w:csb1="00000000"/>
  </w:font>
  <w:font w:name="Leelawadee UI Semilight (Vietna">
    <w:panose1 w:val="00000000000000000000"/>
    <w:charset w:val="A3"/>
    <w:family w:val="swiss"/>
    <w:pitch w:val="variable"/>
    <w:sig w:usb0="00000000" w:usb1="00000000" w:usb2="00000000" w:usb3="00000000" w:csb0="00000100" w:csb1="00000000"/>
  </w:font>
  <w:font w:name="Arial,Bold">
    <w:altName w:val="Times New Roman"/>
    <w:panose1 w:val="00000000000000000000"/>
    <w:charset w:val="EE"/>
    <w:family w:val="auto"/>
    <w:pitch w:val="default"/>
    <w:sig w:usb0="00000000" w:usb1="00000000" w:usb2="00000000" w:usb3="00000000" w:csb0="00000003" w:csb1="00000000"/>
  </w:font>
  <w:font w:name="EUAlbertina-Bold">
    <w:altName w:val="Times New Roman"/>
    <w:panose1 w:val="00000000000000000000"/>
    <w:charset w:val="00"/>
    <w:family w:val="roman"/>
    <w:pitch w:val="default"/>
    <w:sig w:usb0="00000000" w:usb1="00000000" w:usb2="00000000" w:usb3="00000000" w:csb0="00000001" w:csb1="00000000"/>
  </w:font>
  <w:font w:name="CALS_InvisibleTTFont">
    <w:panose1 w:val="00000000000000000000"/>
    <w:charset w:val="80"/>
    <w:family w:val="auto"/>
    <w:pitch w:val="default"/>
    <w:sig w:usb0="00000000" w:usb1="00000000" w:usb2="00000000" w:usb3="00000000" w:csb0="00020000" w:csb1="00000000"/>
  </w:font>
  <w:font w:name="MS P????">
    <w:altName w:val="MS Mincho"/>
    <w:panose1 w:val="00000000000000000000"/>
    <w:charset w:val="80"/>
    <w:family w:val="auto"/>
    <w:pitch w:val="variable"/>
    <w:sig w:usb0="00000000" w:usb1="00000000" w:usb2="00000000" w:usb3="00000000" w:csb0="00020000" w:csb1="00000000"/>
  </w:font>
  <w:font w:name="Z@R464B.tmp">
    <w:panose1 w:val="020F0502020204030204"/>
    <w:charset w:val="EE"/>
    <w:family w:val="swiss"/>
    <w:pitch w:val="variable"/>
    <w:sig w:usb0="00000000" w:usb1="00000000" w:usb2="00000000" w:usb3="00000000" w:csb0="0000019F" w:csb1="00000000"/>
  </w:font>
  <w:font w:name="Z@R46DA.tmp">
    <w:panose1 w:val="020F0702030404030204"/>
    <w:charset w:val="EE"/>
    <w:family w:val="swiss"/>
    <w:pitch w:val="variable"/>
    <w:sig w:usb0="00000000" w:usb1="00000000" w:usb2="00000000" w:usb3="00000000" w:csb0="0000019F" w:csb1="00000000"/>
  </w:font>
  <w:font w:name="Z@RB659.tmp">
    <w:panose1 w:val="020F0502020204030204"/>
    <w:charset w:val="EE"/>
    <w:family w:val="swiss"/>
    <w:pitch w:val="variable"/>
    <w:sig w:usb0="00000000" w:usb1="00000000" w:usb2="00000000" w:usb3="00000000" w:csb0="0000019F" w:csb1="00000000"/>
  </w:font>
  <w:font w:name="Z@RB6A9.tmp">
    <w:panose1 w:val="02020803070505020304"/>
    <w:charset w:val="EE"/>
    <w:family w:val="roman"/>
    <w:pitch w:val="variable"/>
    <w:sig w:usb0="00000000" w:usb1="00000000" w:usb2="00000000" w:usb3="00000000" w:csb0="000001FF" w:csb1="00000000"/>
  </w:font>
  <w:font w:name="Z@RB718.tmp">
    <w:panose1 w:val="02020603050405020304"/>
    <w:charset w:val="EE"/>
    <w:family w:val="roman"/>
    <w:pitch w:val="variable"/>
    <w:sig w:usb0="00000000" w:usb1="00000000" w:usb2="00000000" w:usb3="00000000" w:csb0="000001FF" w:csb1="00000000"/>
  </w:font>
  <w:font w:name="Z@RAEF8.tmp">
    <w:panose1 w:val="00000000000000000000"/>
    <w:charset w:val="EE"/>
    <w:family w:val="roman"/>
    <w:pitch w:val="variable"/>
    <w:sig w:usb0="00000000" w:usb1="00000000" w:usb2="00000000" w:usb3="00000000" w:csb0="000001FF" w:csb1="00000000"/>
  </w:font>
  <w:font w:name="Z@RAFD5.tmp">
    <w:panose1 w:val="00000000000000000000"/>
    <w:charset w:val="EE"/>
    <w:family w:val="roman"/>
    <w:pitch w:val="variable"/>
    <w:sig w:usb0="00000000" w:usb1="00000000" w:usb2="00000000" w:usb3="00000000" w:csb0="000001FF" w:csb1="00000000"/>
  </w:font>
  <w:font w:name="Z@REBD3.tmp">
    <w:panose1 w:val="00000000000000000000"/>
    <w:charset w:val="EE"/>
    <w:family w:val="swiss"/>
    <w:pitch w:val="variable"/>
    <w:sig w:usb0="00000000" w:usb1="00000000" w:usb2="00000000" w:usb3="00000000" w:csb0="0000019F" w:csb1="00000000"/>
  </w:font>
  <w:font w:name="Z@REC04.tmp">
    <w:panose1 w:val="00000000000000000000"/>
    <w:charset w:val="EE"/>
    <w:family w:val="roman"/>
    <w:pitch w:val="variable"/>
    <w:sig w:usb0="00000000" w:usb1="00000000" w:usb2="00000000" w:usb3="00000000" w:csb0="000001FF" w:csb1="00000000"/>
  </w:font>
  <w:font w:name="Z@REC25.tmp">
    <w:panose1 w:val="00000000000000000000"/>
    <w:charset w:val="EE"/>
    <w:family w:val="roman"/>
    <w:pitch w:val="variable"/>
    <w:sig w:usb0="00000000" w:usb1="00000000" w:usb2="00000000" w:usb3="00000000" w:csb0="000001FF" w:csb1="00000000"/>
  </w:font>
  <w:font w:name="Z@RBFB5.tmp">
    <w:panose1 w:val="00000000000000000000"/>
    <w:charset w:val="02"/>
    <w:family w:val="auto"/>
    <w:pitch w:val="variable"/>
    <w:sig w:usb0="00000000" w:usb1="00000000" w:usb2="00000000" w:usb3="00000000" w:csb0="80000000" w:csb1="00000000"/>
  </w:font>
  <w:font w:name="Z@RC005.tmp">
    <w:panose1 w:val="00000000000000000000"/>
    <w:charset w:val="02"/>
    <w:family w:val="auto"/>
    <w:pitch w:val="variable"/>
    <w:sig w:usb0="00000000" w:usb1="00000000" w:usb2="00000000" w:usb3="00000000" w:csb0="80000000" w:csb1="00000000"/>
  </w:font>
  <w:font w:name="Z@RC046.tmp">
    <w:panose1 w:val="00000000000000000000"/>
    <w:charset w:val="02"/>
    <w:family w:val="auto"/>
    <w:pitch w:val="variable"/>
    <w:sig w:usb0="00000000" w:usb1="00000000" w:usb2="00000000" w:usb3="00000000" w:csb0="80000000" w:csb1="00000000"/>
  </w:font>
  <w:font w:name="?????? Pro W3">
    <w:altName w:val="Arial Unicode MS"/>
    <w:panose1 w:val="0000D047E01E6D66666F"/>
    <w:charset w:val="80"/>
    <w:family w:val="auto"/>
    <w:pitch w:val="variable"/>
    <w:sig w:usb0="00000000" w:usb1="00000000" w:usb2="00000000" w:usb3="00000000" w:csb0="00020000" w:csb1="00000000"/>
  </w:font>
  <w:font w:name="Tahoma (Hebrew)">
    <w:altName w:val="Tahoma"/>
    <w:panose1 w:val="00000000000000000000"/>
    <w:charset w:val="B1"/>
    <w:family w:val="swiss"/>
    <w:pitch w:val="variable"/>
    <w:sig w:usb0="00000000" w:usb1="00000000" w:usb2="00000000" w:usb3="00000000" w:csb0="00000020" w:csb1="00000000"/>
  </w:font>
  <w:font w:name="Tahoma (Arabic)">
    <w:altName w:val="Tahoma"/>
    <w:panose1 w:val="00000000000000000000"/>
    <w:charset w:val="B2"/>
    <w:family w:val="swiss"/>
    <w:pitch w:val="variable"/>
    <w:sig w:usb0="00000000" w:usb1="00000000" w:usb2="00000000" w:usb3="00000000" w:csb0="00000040" w:csb1="00000000"/>
  </w:font>
  <w:font w:name="Stag Sans Light">
    <w:altName w:val="Corbel"/>
    <w:panose1 w:val="00000000000000000000"/>
    <w:charset w:val="EE"/>
    <w:family w:val="swiss"/>
    <w:pitch w:val="variable"/>
    <w:sig w:usb0="00000000" w:usb1="00000000" w:usb2="00000000" w:usb3="00000000" w:csb0="0000009B" w:csb1="00000000"/>
  </w:font>
  <w:font w:name="HelveticaNeueCE-LightExt">
    <w:altName w:val="Times New Roman"/>
    <w:panose1 w:val="00000000000000000000"/>
    <w:charset w:val="00"/>
    <w:family w:val="auto"/>
    <w:pitch w:val="default"/>
    <w:sig w:usb0="00000000" w:usb1="00000000" w:usb2="00000000" w:usb3="00000000" w:csb0="00000001" w:csb1="00000000"/>
  </w:font>
  <w:font w:name="TTA20CB868t00">
    <w:altName w:val="Arial Unicode MS"/>
    <w:panose1 w:val="00000000000000000000"/>
    <w:charset w:val="80"/>
    <w:family w:val="auto"/>
    <w:pitch w:val="default"/>
    <w:sig w:usb0="00000000" w:usb1="00000000" w:usb2="00000000" w:usb3="00000000" w:csb0="00020000" w:csb1="00000000"/>
  </w:font>
  <w:font w:name="TimesNewRomanPS-ItalicMT">
    <w:altName w:val="Times New Roman"/>
    <w:panose1 w:val="00000000000000000000"/>
    <w:charset w:val="EE"/>
    <w:family w:val="roman"/>
    <w:pitch w:val="default"/>
    <w:sig w:usb0="00000000" w:usb1="00000000" w:usb2="00000000" w:usb3="00000000" w:csb0="00000003" w:csb1="00000000"/>
  </w:font>
  <w:font w:name="Z@R10F3.tmp">
    <w:panose1 w:val="00000000000000000000"/>
    <w:charset w:val="EE"/>
    <w:family w:val="auto"/>
    <w:pitch w:val="variable"/>
    <w:sig w:usb0="00000000" w:usb1="00000000" w:usb2="00000000" w:usb3="00000000" w:csb0="0000009F" w:csb1="00000000"/>
  </w:font>
  <w:font w:name="Times New Roman PSMT">
    <w:panose1 w:val="00000000000000000000"/>
    <w:charset w:val="00"/>
    <w:family w:val="roman"/>
    <w:pitch w:val="default"/>
    <w:sig w:usb0="00000000" w:usb1="00000000" w:usb2="00000000" w:usb3="00000000" w:csb0="00000001" w:csb1="00000000"/>
  </w:font>
  <w:font w:name="Times Roman">
    <w:altName w:val="Times New Roman"/>
    <w:panose1 w:val="00000000000000000000"/>
    <w:charset w:val="00"/>
    <w:family w:val="roman"/>
    <w:pitch w:val="variable"/>
    <w:sig w:usb0="00000000" w:usb1="00000000" w:usb2="00000000" w:usb3="00000000" w:csb0="00000001" w:csb1="00000000"/>
  </w:font>
  <w:font w:name="Z@R7BB7.tmp">
    <w:panose1 w:val="00000000000000000000"/>
    <w:charset w:val="EE"/>
    <w:family w:val="auto"/>
    <w:pitch w:val="variable"/>
    <w:sig w:usb0="00000000" w:usb1="00000000" w:usb2="00000000" w:usb3="00000000" w:csb0="0000009F" w:csb1="00000000"/>
  </w:font>
  <w:font w:name="Z@R7BD8.tmp">
    <w:panose1 w:val="00000000000000000000"/>
    <w:charset w:val="EE"/>
    <w:family w:val="auto"/>
    <w:pitch w:val="variable"/>
    <w:sig w:usb0="00000000" w:usb1="00000000" w:usb2="00000000" w:usb3="00000000" w:csb0="0000009F" w:csb1="00000000"/>
  </w:font>
  <w:font w:name="Z@R7BEA.tmp">
    <w:panose1 w:val="00000000000000000000"/>
    <w:charset w:val="EE"/>
    <w:family w:val="auto"/>
    <w:pitch w:val="variable"/>
    <w:sig w:usb0="00000000" w:usb1="00000000" w:usb2="00000000" w:usb3="00000000" w:csb0="0000009F" w:csb1="00000000"/>
  </w:font>
  <w:font w:name="Z@R7F0C.tmp">
    <w:panose1 w:val="00000000000000000000"/>
    <w:charset w:val="EE"/>
    <w:family w:val="auto"/>
    <w:pitch w:val="variable"/>
    <w:sig w:usb0="00000000" w:usb1="00000000" w:usb2="00000000" w:usb3="00000000" w:csb0="0000009F" w:csb1="00000000"/>
  </w:font>
  <w:font w:name="Droid Sans Fallback">
    <w:altName w:val="Times New Roman"/>
    <w:panose1 w:val="00000000000000000000"/>
    <w:charset w:val="00"/>
    <w:family w:val="roman"/>
    <w:pitch w:val="default"/>
    <w:sig w:usb0="00000000" w:usb1="00000000" w:usb2="00000000" w:usb3="00000000" w:csb0="00000001" w:csb1="00000000"/>
  </w:font>
  <w:font w:name="Z@R6521.tmp">
    <w:panose1 w:val="020F0502020204030204"/>
    <w:charset w:val="EE"/>
    <w:family w:val="swiss"/>
    <w:pitch w:val="variable"/>
    <w:sig w:usb0="00000000" w:usb1="00000000" w:usb2="00000000" w:usb3="00000000" w:csb0="0000019F" w:csb1="00000000"/>
  </w:font>
  <w:font w:name="EUAlbertinaCE-Regu">
    <w:panose1 w:val="00000000000000000000"/>
    <w:charset w:val="EE"/>
    <w:family w:val="auto"/>
    <w:pitch w:val="default"/>
    <w:sig w:usb0="00000000" w:usb1="00000000" w:usb2="00000000" w:usb3="00000000" w:csb0="00000002" w:csb1="00000000"/>
  </w:font>
  <w:font w:name="EUAlbertinaNE-Regu">
    <w:altName w:val="Times New Roman"/>
    <w:panose1 w:val="00000000000000000000"/>
    <w:charset w:val="00"/>
    <w:family w:val="auto"/>
    <w:pitch w:val="default"/>
    <w:sig w:usb0="00000000" w:usb1="00000000" w:usb2="00000000" w:usb3="00000000" w:csb0="00000001" w:csb1="00000000"/>
  </w:font>
  <w:font w:name="Courier BM">
    <w:panose1 w:val="00000000000000000000"/>
    <w:charset w:val="00"/>
    <w:family w:val="modern"/>
    <w:pitch w:val="fixed"/>
    <w:sig w:usb0="00000000" w:usb1="00000000" w:usb2="00000000" w:usb3="00000000" w:csb0="00000001" w:csb1="00000000"/>
  </w:font>
  <w:font w:name="LetterGothic BM">
    <w:panose1 w:val="00000000000000000000"/>
    <w:charset w:val="00"/>
    <w:family w:val="modern"/>
    <w:pitch w:val="fixed"/>
    <w:sig w:usb0="00000000" w:usb1="00000000" w:usb2="00000000" w:usb3="00000000" w:csb0="00000001" w:csb1="00000000"/>
  </w:font>
  <w:font w:name="LinePrinter BM">
    <w:panose1 w:val="00000000000000000000"/>
    <w:charset w:val="00"/>
    <w:family w:val="modern"/>
    <w:pitch w:val="fixed"/>
    <w:sig w:usb0="00000000" w:usb1="00000000" w:usb2="00000000" w:usb3="00000000" w:csb0="00000001" w:csb1="00000000"/>
  </w:font>
  <w:font w:name="PrestigeElite BM">
    <w:panose1 w:val="00000000000000000000"/>
    <w:charset w:val="00"/>
    <w:family w:val="modern"/>
    <w:pitch w:val="fixed"/>
    <w:sig w:usb0="00000000" w:usb1="00000000" w:usb2="00000000" w:usb3="00000000" w:csb0="00000001" w:csb1="00000000"/>
  </w:font>
  <w:font w:name="Dutch801 BM">
    <w:panose1 w:val="00000000000000000000"/>
    <w:charset w:val="00"/>
    <w:family w:val="roman"/>
    <w:pitch w:val="variable"/>
    <w:sig w:usb0="00000000" w:usb1="00000000" w:usb2="00000000" w:usb3="00000000" w:csb0="00000001" w:csb1="00000000"/>
  </w:font>
  <w:font w:name="Swiss721 BM">
    <w:panose1 w:val="00000000000000000000"/>
    <w:charset w:val="00"/>
    <w:family w:val="swiss"/>
    <w:pitch w:val="variable"/>
    <w:sig w:usb0="00000000" w:usb1="00000000" w:usb2="00000000" w:usb3="00000000" w:csb0="00000001" w:csb1="00000000"/>
  </w:font>
  <w:font w:name="Dutch801 SWC">
    <w:panose1 w:val="00000000000000000000"/>
    <w:charset w:val="00"/>
    <w:family w:val="roman"/>
    <w:pitch w:val="variable"/>
    <w:sig w:usb0="00000000" w:usb1="00000000" w:usb2="00000000" w:usb3="00000000" w:csb0="00000001" w:csb1="00000000"/>
  </w:font>
  <w:font w:name="AudreyTwo SWC">
    <w:panose1 w:val="00000000000000000000"/>
    <w:charset w:val="00"/>
    <w:family w:val="script"/>
    <w:pitch w:val="variable"/>
    <w:sig w:usb0="00000000" w:usb1="00000000" w:usb2="00000000" w:usb3="00000000" w:csb0="00000001" w:csb1="00000000"/>
  </w:font>
  <w:font w:name="Incised901 SWC">
    <w:panose1 w:val="00000000000000000000"/>
    <w:charset w:val="00"/>
    <w:family w:val="swiss"/>
    <w:pitch w:val="variable"/>
    <w:sig w:usb0="00000000" w:usb1="00000000" w:usb2="00000000" w:usb3="00000000" w:csb0="00000001" w:csb1="00000000"/>
  </w:font>
  <w:font w:name="Incised901 Blk SWC">
    <w:panose1 w:val="00000000000000000000"/>
    <w:charset w:val="00"/>
    <w:family w:val="swiss"/>
    <w:pitch w:val="variable"/>
    <w:sig w:usb0="00000000" w:usb1="00000000" w:usb2="00000000" w:usb3="00000000" w:csb0="00000001" w:csb1="00000000"/>
  </w:font>
  <w:font w:name="OrigGaramond SWC">
    <w:panose1 w:val="00000000000000000000"/>
    <w:charset w:val="00"/>
    <w:family w:val="roman"/>
    <w:pitch w:val="variable"/>
    <w:sig w:usb0="00000000" w:usb1="00000000" w:usb2="00000000" w:usb3="00000000" w:csb0="00000001" w:csb1="00000000"/>
  </w:font>
  <w:font w:name="ZapfHumanist Dm SWC">
    <w:panose1 w:val="00000000000000000000"/>
    <w:charset w:val="00"/>
    <w:family w:val="swiss"/>
    <w:pitch w:val="variable"/>
    <w:sig w:usb0="00000000" w:usb1="00000000" w:usb2="00000000" w:usb3="00000000" w:csb0="00000001" w:csb1="00000000"/>
  </w:font>
  <w:font w:name="LetterGothic SWC">
    <w:panose1 w:val="00000000000000000000"/>
    <w:charset w:val="00"/>
    <w:family w:val="modern"/>
    <w:pitch w:val="fixed"/>
    <w:sig w:usb0="00000000" w:usb1="00000000" w:usb2="00000000" w:usb3="00000000" w:csb0="00000001" w:csb1="00000000"/>
  </w:font>
  <w:font w:name="Symbol Set SWA">
    <w:panose1 w:val="00000000000000000000"/>
    <w:charset w:val="02"/>
    <w:family w:val="roman"/>
    <w:pitch w:val="variable"/>
    <w:sig w:usb0="00000000" w:usb1="00000000" w:usb2="00000000" w:usb3="00000000" w:csb0="80000000" w:csb1="00000000"/>
  </w:font>
  <w:font w:name="Ribbon131 SWC">
    <w:panose1 w:val="00000000000000000000"/>
    <w:charset w:val="00"/>
    <w:family w:val="script"/>
    <w:pitch w:val="variable"/>
    <w:sig w:usb0="00000000" w:usb1="00000000" w:usb2="00000000" w:usb3="00000000" w:csb0="00000001" w:csb1="00000000"/>
  </w:font>
  <w:font w:name="Clarendon Cn SWC">
    <w:panose1 w:val="00000000000000000000"/>
    <w:charset w:val="00"/>
    <w:family w:val="roman"/>
    <w:pitch w:val="variable"/>
    <w:sig w:usb0="00000000" w:usb1="00000000" w:usb2="00000000" w:usb3="00000000" w:csb0="00000001" w:csb1="00000000"/>
  </w:font>
  <w:font w:name="Courier SWC">
    <w:panose1 w:val="00000000000000000000"/>
    <w:charset w:val="00"/>
    <w:family w:val="modern"/>
    <w:pitch w:val="fixed"/>
    <w:sig w:usb0="00000000" w:usb1="00000000" w:usb2="00000000" w:usb3="00000000" w:csb0="00000001" w:csb1="00000000"/>
  </w:font>
  <w:font w:name="Flareserif821 SWC">
    <w:panose1 w:val="00000000000000000000"/>
    <w:charset w:val="00"/>
    <w:family w:val="swiss"/>
    <w:pitch w:val="variable"/>
    <w:sig w:usb0="00000000" w:usb1="00000000" w:usb2="00000000" w:usb3="00000000" w:csb0="00000001" w:csb1="00000000"/>
  </w:font>
  <w:font w:name="Flareserif821 XBd SWC">
    <w:panose1 w:val="00000000000000000000"/>
    <w:charset w:val="00"/>
    <w:family w:val="swiss"/>
    <w:pitch w:val="variable"/>
    <w:sig w:usb0="00000000" w:usb1="00000000" w:usb2="00000000" w:usb3="00000000" w:csb0="00000001" w:csb1="00000000"/>
  </w:font>
  <w:font w:name="Dutch801 SWM">
    <w:panose1 w:val="00000000000000000000"/>
    <w:charset w:val="00"/>
    <w:family w:val="roman"/>
    <w:pitch w:val="variable"/>
    <w:sig w:usb0="00000000" w:usb1="00000000" w:usb2="00000000" w:usb3="00000000" w:csb0="00000001" w:csb1="00000000"/>
  </w:font>
  <w:font w:name="Swiss742 SWC">
    <w:panose1 w:val="00000000000000000000"/>
    <w:charset w:val="00"/>
    <w:family w:val="swiss"/>
    <w:pitch w:val="variable"/>
    <w:sig w:usb0="00000000" w:usb1="00000000" w:usb2="00000000" w:usb3="00000000" w:csb0="00000001" w:csb1="00000000"/>
  </w:font>
  <w:font w:name="Swiss742 Cn SWC">
    <w:panose1 w:val="00000000000000000000"/>
    <w:charset w:val="00"/>
    <w:family w:val="swiss"/>
    <w:pitch w:val="variable"/>
    <w:sig w:usb0="00000000" w:usb1="00000000" w:usb2="00000000" w:usb3="00000000" w:csb0="00000001" w:csb1="00000000"/>
  </w:font>
  <w:font w:name="MoreWingbats SWM">
    <w:panose1 w:val="00000000000000000000"/>
    <w:charset w:val="02"/>
    <w:family w:val="decorative"/>
    <w:pitch w:val="variable"/>
    <w:sig w:usb0="00000000" w:usb1="00000000" w:usb2="00000000" w:usb3="00000000" w:csb0="80000000" w:csb1="00000000"/>
  </w:font>
  <w:font w:name="Swiss721 SWM">
    <w:panose1 w:val="00000000000000000000"/>
    <w:charset w:val="00"/>
    <w:family w:val="swiss"/>
    <w:pitch w:val="variable"/>
    <w:sig w:usb0="00000000" w:usb1="00000000" w:usb2="00000000" w:usb3="00000000" w:csb0="00000001" w:csb1="00000000"/>
  </w:font>
  <w:font w:name="sans-serif">
    <w:altName w:val="Times New Roman"/>
    <w:panose1 w:val="00000000000000000000"/>
    <w:charset w:val="00"/>
    <w:family w:val="roman"/>
    <w:pitch w:val="default"/>
    <w:sig w:usb0="00000000" w:usb1="00000000" w:usb2="00000000" w:usb3="00000000" w:csb0="00000001" w:csb1="00000000"/>
  </w:font>
  <w:font w:name="MS Shell Dlg">
    <w:panose1 w:val="00000000000000000000"/>
    <w:charset w:val="EE"/>
    <w:family w:val="swiss"/>
    <w:pitch w:val="variable"/>
    <w:sig w:usb0="00000000" w:usb1="00000000" w:usb2="00000000" w:usb3="00000000" w:csb0="000101FF" w:csb1="00000000"/>
  </w:font>
  <w:font w:name="Albertus (W1)">
    <w:altName w:val="Arial"/>
    <w:panose1 w:val="00000000000000000000"/>
    <w:charset w:val="00"/>
    <w:family w:val="swiss"/>
    <w:pitch w:val="variable"/>
    <w:sig w:usb0="00000000" w:usb1="00000000" w:usb2="00000000" w:usb3="00000000" w:csb0="00000001" w:csb1="00000000"/>
  </w:font>
  <w:font w:name="TmsRmn 10pt Italic">
    <w:altName w:val="Times New Roman"/>
    <w:panose1 w:val="00000000000000000000"/>
    <w:charset w:val="00"/>
    <w:family w:val="roman"/>
    <w:pitch w:val="default"/>
    <w:sig w:usb0="00000000" w:usb1="00000000" w:usb2="00000000" w:usb3="00000000" w:csb0="00000001" w:csb1="00000000"/>
  </w:font>
  <w:font w:name="ITCBookmanEE-NormalItalic">
    <w:altName w:val="Arial"/>
    <w:panose1 w:val="00000000000000000000"/>
    <w:charset w:val="00"/>
    <w:family w:val="swiss"/>
    <w:pitch w:val="default"/>
    <w:sig w:usb0="00000000" w:usb1="00000000" w:usb2="00000000" w:usb3="00000000" w:csb0="00000001" w:csb1="00000000"/>
  </w:font>
  <w:font w:name="Small Fonts">
    <w:panose1 w:val="00000000000000000000"/>
    <w:charset w:val="EE"/>
    <w:family w:val="auto"/>
    <w:pitch w:val="fixed"/>
    <w:sig w:usb0="00000000" w:usb1="00000000" w:usb2="00000000" w:usb3="00000000" w:csb0="00000002" w:csb1="00000000"/>
  </w:font>
  <w:font w:name="ArialUnicodeMS">
    <w:altName w:val="Times New Roman"/>
    <w:panose1 w:val="00000000000000000000"/>
    <w:charset w:val="00"/>
    <w:family w:val="auto"/>
    <w:pitch w:val="default"/>
    <w:sig w:usb0="00000000" w:usb1="00000000" w:usb2="00000000" w:usb3="00000000" w:csb0="00000001" w:csb1="00000000"/>
  </w:font>
  <w:font w:name="Revue Std">
    <w:altName w:val="Courier New"/>
    <w:panose1 w:val="00000000000000000000"/>
    <w:charset w:val="00"/>
    <w:family w:val="auto"/>
    <w:pitch w:val="variable"/>
    <w:sig w:usb0="00000000" w:usb1="00000000" w:usb2="00000000" w:usb3="00000000" w:csb0="00000001" w:csb1="00000000"/>
  </w:font>
  <w:font w:name="Z@RF189.tmp">
    <w:panose1 w:val="020B0704020202020204"/>
    <w:charset w:val="EE"/>
    <w:family w:val="swiss"/>
    <w:pitch w:val="variable"/>
    <w:sig w:usb0="00000000" w:usb1="00000000" w:usb2="00000000" w:usb3="00000000" w:csb0="000001FF" w:csb1="00000000"/>
  </w:font>
  <w:font w:name="Andale Sans UI">
    <w:altName w:val="Times New Roman"/>
    <w:panose1 w:val="00000000000000000000"/>
    <w:charset w:val="00"/>
    <w:family w:val="auto"/>
    <w:pitch w:val="variable"/>
    <w:sig w:usb0="00000000" w:usb1="00000000" w:usb2="00000000" w:usb3="00000000" w:csb0="00000001" w:csb1="00000000"/>
  </w:font>
  <w:font w:name="Roboto">
    <w:panose1 w:val="00000000000000000000"/>
    <w:charset w:val="00"/>
    <w:family w:val="roman"/>
    <w:pitch w:val="default"/>
    <w:sig w:usb0="00000000" w:usb1="00000000" w:usb2="00000000" w:usb3="00000000" w:csb0="00000001" w:csb1="00000000"/>
  </w:font>
  <w:font w:name="FreeSans">
    <w:altName w:val="MS Mincho"/>
    <w:panose1 w:val="00000000000000000000"/>
    <w:charset w:val="80"/>
    <w:family w:val="auto"/>
    <w:pitch w:val="variable"/>
    <w:sig w:usb0="00000000" w:usb1="00000000" w:usb2="00000000" w:usb3="00000000" w:csb0="00020000" w:csb1="00000000"/>
  </w:font>
  <w:font w:name="Beantown">
    <w:panose1 w:val="00000000000000000000"/>
    <w:charset w:val="00"/>
    <w:family w:val="auto"/>
    <w:pitch w:val="variable"/>
    <w:sig w:usb0="00000000" w:usb1="00000000" w:usb2="00000000" w:usb3="00000000" w:csb0="00000001" w:csb1="00000000"/>
  </w:font>
  <w:font w:name="Action Is, Shaded JL">
    <w:panose1 w:val="00000400000000000000"/>
    <w:charset w:val="00"/>
    <w:family w:val="auto"/>
    <w:pitch w:val="variable"/>
    <w:sig w:usb0="00000000" w:usb1="00000000" w:usb2="00000000" w:usb3="00000000" w:csb0="00000001" w:csb1="00000000"/>
  </w:font>
  <w:font w:name="Action Is, Wide &amp; Diagonal JL">
    <w:panose1 w:val="02000400000000000000"/>
    <w:charset w:val="00"/>
    <w:family w:val="auto"/>
    <w:pitch w:val="variable"/>
    <w:sig w:usb0="00000000" w:usb1="00000000" w:usb2="00000000" w:usb3="00000000" w:csb0="00000001" w:csb1="00000000"/>
  </w:font>
  <w:font w:name="Anagram Shadow NF">
    <w:panose1 w:val="02010905050303020C04"/>
    <w:charset w:val="00"/>
    <w:family w:val="auto"/>
    <w:pitch w:val="variable"/>
    <w:sig w:usb0="00000000" w:usb1="00000000" w:usb2="00000000" w:usb3="00000000" w:csb0="00000001" w:csb1="00000000"/>
  </w:font>
  <w:font w:name="Bailey MF">
    <w:panose1 w:val="00000400000000000000"/>
    <w:charset w:val="A1"/>
    <w:family w:val="auto"/>
    <w:pitch w:val="variable"/>
    <w:sig w:usb0="00000000" w:usb1="00000000" w:usb2="00000000" w:usb3="00000000" w:csb0="00000009" w:csb1="00000000"/>
  </w:font>
  <w:font w:name="Baldur">
    <w:panose1 w:val="02000506020000020004"/>
    <w:charset w:val="00"/>
    <w:family w:val="auto"/>
    <w:pitch w:val="variable"/>
    <w:sig w:usb0="00000000" w:usb1="00000000" w:usb2="00000000" w:usb3="00000000" w:csb0="00000001" w:csb1="00000000"/>
  </w:font>
  <w:font w:name="Ballade">
    <w:panose1 w:val="02000000000000000000"/>
    <w:charset w:val="A2"/>
    <w:family w:val="auto"/>
    <w:pitch w:val="variable"/>
    <w:sig w:usb0="00000000" w:usb1="00000000" w:usb2="00000000" w:usb3="00000000" w:csb0="00000111" w:csb1="00000000"/>
  </w:font>
  <w:font w:name="Barrista">
    <w:panose1 w:val="02000000000000000000"/>
    <w:charset w:val="00"/>
    <w:family w:val="auto"/>
    <w:pitch w:val="variable"/>
    <w:sig w:usb0="00000000" w:usb1="00000000" w:usb2="00000000" w:usb3="00000000" w:csb0="00000001" w:csb1="00000000"/>
  </w:font>
  <w:font w:name="Battlefield Bold">
    <w:panose1 w:val="00000400000000000000"/>
    <w:charset w:val="00"/>
    <w:family w:val="auto"/>
    <w:pitch w:val="variable"/>
    <w:sig w:usb0="00000000" w:usb1="00000000" w:usb2="00000000" w:usb3="00000000" w:csb0="00000001" w:csb1="00000000"/>
  </w:font>
  <w:font w:name="Bedbug">
    <w:panose1 w:val="00000400000000000000"/>
    <w:charset w:val="00"/>
    <w:family w:val="auto"/>
    <w:pitch w:val="variable"/>
    <w:sig w:usb0="00000000" w:usb1="00000000" w:usb2="00000000" w:usb3="00000000" w:csb0="00000001" w:csb1="00000000"/>
  </w:font>
  <w:font w:name="Bodie MF Flag">
    <w:panose1 w:val="00000400000000000000"/>
    <w:charset w:val="00"/>
    <w:family w:val="auto"/>
    <w:pitch w:val="variable"/>
    <w:sig w:usb0="00000000" w:usb1="00000000" w:usb2="00000000" w:usb3="00000000" w:csb0="00000001" w:csb1="00000000"/>
  </w:font>
  <w:font w:name="Campanile">
    <w:panose1 w:val="02000506020000020003"/>
    <w:charset w:val="00"/>
    <w:family w:val="auto"/>
    <w:pitch w:val="variable"/>
    <w:sig w:usb0="00000000" w:usb1="00000000" w:usb2="00000000" w:usb3="00000000" w:csb0="00000001" w:csb1="00000000"/>
  </w:font>
  <w:font w:name="CarbonType">
    <w:panose1 w:val="02000000000000000000"/>
    <w:charset w:val="A1"/>
    <w:family w:val="auto"/>
    <w:pitch w:val="variable"/>
    <w:sig w:usb0="00000000" w:usb1="00000000" w:usb2="00000000" w:usb3="00000000" w:csb0="00000009" w:csb1="00000000"/>
  </w:font>
  <w:font w:name="Caryn">
    <w:panose1 w:val="03020802040405070805"/>
    <w:charset w:val="00"/>
    <w:family w:val="script"/>
    <w:pitch w:val="variable"/>
    <w:sig w:usb0="00000000" w:usb1="00000000" w:usb2="00000000" w:usb3="00000000" w:csb0="00000001" w:csb1="00000000"/>
  </w:font>
  <w:font w:name="Caslon Initials">
    <w:panose1 w:val="020B0000000000000000"/>
    <w:charset w:val="00"/>
    <w:family w:val="swiss"/>
    <w:pitch w:val="variable"/>
    <w:sig w:usb0="00000000" w:usb1="00000000" w:usb2="00000000" w:usb3="00000000" w:csb0="00000001" w:csb1="00000000"/>
  </w:font>
  <w:font w:name="Casual Contact MF">
    <w:panose1 w:val="00000400000000000000"/>
    <w:charset w:val="00"/>
    <w:family w:val="auto"/>
    <w:pitch w:val="variable"/>
    <w:sig w:usb0="00000000" w:usb1="00000000" w:usb2="00000000" w:usb3="00000000" w:csb0="00000001" w:csb1="00000000"/>
  </w:font>
  <w:font w:name="Challenge Shadow">
    <w:panose1 w:val="02000503020000020003"/>
    <w:charset w:val="00"/>
    <w:family w:val="auto"/>
    <w:pitch w:val="variable"/>
    <w:sig w:usb0="00000000" w:usb1="00000000" w:usb2="00000000" w:usb3="00000000" w:csb0="00000001" w:csb1="00000000"/>
  </w:font>
  <w:font w:name="Chattery Teeth">
    <w:panose1 w:val="020B0603050302020204"/>
    <w:charset w:val="00"/>
    <w:family w:val="swiss"/>
    <w:pitch w:val="variable"/>
    <w:sig w:usb0="00000000" w:usb1="00000000" w:usb2="00000000" w:usb3="00000000" w:csb0="00000001" w:csb1="00000000"/>
  </w:font>
  <w:font w:name="Daisy Script">
    <w:panose1 w:val="02000000000000000000"/>
    <w:charset w:val="EE"/>
    <w:family w:val="auto"/>
    <w:pitch w:val="variable"/>
    <w:sig w:usb0="00000000" w:usb1="00000000" w:usb2="00000000" w:usb3="00000000" w:csb0="0000019F" w:csb1="00000000"/>
  </w:font>
  <w:font w:name="Damn Noisy Kids">
    <w:panose1 w:val="020B0603050302020204"/>
    <w:charset w:val="00"/>
    <w:family w:val="swiss"/>
    <w:pitch w:val="variable"/>
    <w:sig w:usb0="00000000" w:usb1="00000000" w:usb2="00000000" w:usb3="00000000" w:csb0="00000001" w:csb1="00000000"/>
  </w:font>
  <w:font w:name="Dampfplatz Shadow">
    <w:panose1 w:val="02000000000000000000"/>
    <w:charset w:val="00"/>
    <w:family w:val="auto"/>
    <w:pitch w:val="variable"/>
    <w:sig w:usb0="00000000" w:usb1="00000000" w:usb2="00000000" w:usb3="00000000" w:csb0="00000001" w:csb1="00000000"/>
  </w:font>
  <w:font w:name="Distant Galaxy">
    <w:panose1 w:val="00000400000000000000"/>
    <w:charset w:val="00"/>
    <w:family w:val="auto"/>
    <w:pitch w:val="variable"/>
    <w:sig w:usb0="00000000" w:usb1="00000000" w:usb2="00000000" w:usb3="00000000" w:csb0="00000001" w:csb1="00000000"/>
  </w:font>
  <w:font w:name="Edo">
    <w:panose1 w:val="02000000000000000000"/>
    <w:charset w:val="EE"/>
    <w:family w:val="auto"/>
    <w:pitch w:val="variable"/>
    <w:sig w:usb0="00000000" w:usb1="00000000" w:usb2="00000000" w:usb3="00000000" w:csb0="0000019F" w:csb1="00000000"/>
  </w:font>
  <w:font w:name="Eminenz">
    <w:panose1 w:val="00000000000000000000"/>
    <w:charset w:val="00"/>
    <w:family w:val="auto"/>
    <w:pitch w:val="variable"/>
    <w:sig w:usb0="00000000" w:usb1="00000000" w:usb2="00000000" w:usb3="00000000" w:csb0="00000001" w:csb1="00000000"/>
  </w:font>
  <w:font w:name="Famous fromage">
    <w:panose1 w:val="00000400000000000000"/>
    <w:charset w:val="00"/>
    <w:family w:val="auto"/>
    <w:pitch w:val="variable"/>
    <w:sig w:usb0="00000000" w:usb1="00000000" w:usb2="00000000" w:usb3="00000000" w:csb0="00000001" w:csb1="00000000"/>
  </w:font>
  <w:font w:name="Faustus">
    <w:panose1 w:val="02000503020000020004"/>
    <w:charset w:val="00"/>
    <w:family w:val="auto"/>
    <w:pitch w:val="variable"/>
    <w:sig w:usb0="00000000" w:usb1="00000000" w:usb2="00000000" w:usb3="00000000" w:csb0="00000001" w:csb1="00000000"/>
  </w:font>
  <w:font w:name="Fidgety BRK">
    <w:panose1 w:val="00000000000000000000"/>
    <w:charset w:val="00"/>
    <w:family w:val="auto"/>
    <w:pitch w:val="variable"/>
    <w:sig w:usb0="00000000" w:usb1="00000000" w:usb2="00000000" w:usb3="00000000" w:csb0="00000001" w:csb1="00000000"/>
  </w:font>
  <w:font w:name="FlutedGermanica">
    <w:panose1 w:val="02000000000000000000"/>
    <w:charset w:val="00"/>
    <w:family w:val="auto"/>
    <w:pitch w:val="variable"/>
    <w:sig w:usb0="00000000" w:usb1="00000000" w:usb2="00000000" w:usb3="00000000" w:csb0="00000001" w:csb1="00000000"/>
  </w:font>
  <w:font w:name="FullTilt Boogie NF">
    <w:panose1 w:val="02010806080301020107"/>
    <w:charset w:val="00"/>
    <w:family w:val="auto"/>
    <w:pitch w:val="variable"/>
    <w:sig w:usb0="00000000" w:usb1="00000000" w:usb2="00000000" w:usb3="00000000" w:csb0="00000001" w:csb1="00000000"/>
  </w:font>
  <w:font w:name="Fully Completely BRK">
    <w:panose1 w:val="00000000000000000000"/>
    <w:charset w:val="A2"/>
    <w:family w:val="auto"/>
    <w:pitch w:val="variable"/>
    <w:sig w:usb0="00000000" w:usb1="00000000" w:usb2="00000000" w:usb3="00000000" w:csb0="00000011" w:csb1="00000000"/>
  </w:font>
  <w:font w:name="Galant Shadow">
    <w:panose1 w:val="00000400000000000000"/>
    <w:charset w:val="00"/>
    <w:family w:val="auto"/>
    <w:pitch w:val="variable"/>
    <w:sig w:usb0="00000000" w:usb1="00000000" w:usb2="00000000" w:usb3="00000000" w:csb0="00000001" w:csb1="00000000"/>
  </w:font>
  <w:font w:name="Geek a byte">
    <w:panose1 w:val="00000400000000000000"/>
    <w:charset w:val="00"/>
    <w:family w:val="auto"/>
    <w:pitch w:val="variable"/>
    <w:sig w:usb0="00000000" w:usb1="00000000" w:usb2="00000000" w:usb3="00000000" w:csb0="00000001" w:csb1="00000000"/>
  </w:font>
  <w:font w:name="Gisele Script">
    <w:panose1 w:val="02000000000000000000"/>
    <w:charset w:val="EE"/>
    <w:family w:val="auto"/>
    <w:pitch w:val="variable"/>
    <w:sig w:usb0="00000000" w:usb1="00000000" w:usb2="00000000" w:usb3="00000000" w:csb0="0000019F" w:csb1="00000000"/>
  </w:font>
  <w:font w:name="Glastonbury Shadow">
    <w:panose1 w:val="020B0000000000000000"/>
    <w:charset w:val="00"/>
    <w:family w:val="swiss"/>
    <w:pitch w:val="variable"/>
    <w:sig w:usb0="00000000" w:usb1="00000000" w:usb2="00000000" w:usb3="00000000" w:csb0="00000001" w:csb1="00000000"/>
  </w:font>
  <w:font w:name="Grudge BRK">
    <w:panose1 w:val="00000000000000000000"/>
    <w:charset w:val="00"/>
    <w:family w:val="auto"/>
    <w:pitch w:val="variable"/>
    <w:sig w:usb0="00000000" w:usb1="00000000" w:usb2="00000000" w:usb3="00000000" w:csb0="00000001" w:csb1="00000000"/>
  </w:font>
  <w:font w:name="Hallandale Inline JL">
    <w:panose1 w:val="00000400000000000000"/>
    <w:charset w:val="00"/>
    <w:family w:val="auto"/>
    <w:pitch w:val="variable"/>
    <w:sig w:usb0="00000000" w:usb1="00000000" w:usb2="00000000" w:usb3="00000000" w:csb0="00000001" w:csb1="00000000"/>
  </w:font>
  <w:font w:name="Hamburger Heaven NF">
    <w:panose1 w:val="02060606050304090103"/>
    <w:charset w:val="00"/>
    <w:family w:val="roman"/>
    <w:pitch w:val="variable"/>
    <w:sig w:usb0="00000000" w:usb1="00000000" w:usb2="00000000" w:usb3="00000000" w:csb0="00000001" w:csb1="00000000"/>
  </w:font>
  <w:font w:name="Handy candy">
    <w:panose1 w:val="00000400000000000000"/>
    <w:charset w:val="00"/>
    <w:family w:val="auto"/>
    <w:pitch w:val="variable"/>
    <w:sig w:usb0="00000000" w:usb1="00000000" w:usb2="00000000" w:usb3="00000000" w:csb0="00000001" w:csb1="00000000"/>
  </w:font>
  <w:font w:name="Hardkaze">
    <w:panose1 w:val="00000400000000000000"/>
    <w:charset w:val="00"/>
    <w:family w:val="auto"/>
    <w:pitch w:val="variable"/>
    <w:sig w:usb0="00000000" w:usb1="00000000" w:usb2="00000000" w:usb3="00000000" w:csb0="00000001" w:csb1="00000000"/>
  </w:font>
  <w:font w:name="Hassle BRK">
    <w:panose1 w:val="00000000000000000000"/>
    <w:charset w:val="00"/>
    <w:family w:val="auto"/>
    <w:pitch w:val="variable"/>
    <w:sig w:usb0="00000000" w:usb1="00000000" w:usb2="00000000" w:usb3="00000000" w:csb0="00000001" w:csb1="00000000"/>
  </w:font>
  <w:font w:name="Hee Haw MF">
    <w:panose1 w:val="00000400000000000000"/>
    <w:charset w:val="00"/>
    <w:family w:val="auto"/>
    <w:pitch w:val="variable"/>
    <w:sig w:usb0="00000000" w:usb1="00000000" w:usb2="00000000" w:usb3="00000000" w:csb0="00000001" w:csb1="00000000"/>
  </w:font>
  <w:font w:name="Idolwild">
    <w:panose1 w:val="00000400000000000000"/>
    <w:charset w:val="00"/>
    <w:family w:val="auto"/>
    <w:pitch w:val="variable"/>
    <w:sig w:usb0="00000000" w:usb1="00000000" w:usb2="00000000" w:usb3="00000000" w:csb0="00000001" w:csb1="00000000"/>
  </w:font>
  <w:font w:name="IndieStar BB">
    <w:panose1 w:val="02000806000000020004"/>
    <w:charset w:val="00"/>
    <w:family w:val="auto"/>
    <w:pitch w:val="variable"/>
    <w:sig w:usb0="00000000" w:usb1="00000000" w:usb2="00000000" w:usb3="00000000" w:csb0="00000001" w:csb1="00000000"/>
  </w:font>
  <w:font w:name="Inertia BRK">
    <w:panose1 w:val="00000000000000000000"/>
    <w:charset w:val="00"/>
    <w:family w:val="auto"/>
    <w:pitch w:val="variable"/>
    <w:sig w:usb0="00000000" w:usb1="00000000" w:usb2="00000000" w:usb3="00000000" w:csb0="00000001" w:csb1="00000000"/>
  </w:font>
  <w:font w:name="Irezumi">
    <w:panose1 w:val="020B0603050302020204"/>
    <w:charset w:val="00"/>
    <w:family w:val="swiss"/>
    <w:pitch w:val="variable"/>
    <w:sig w:usb0="00000000" w:usb1="00000000" w:usb2="00000000" w:usb3="00000000" w:csb0="00000001" w:csb1="00000000"/>
  </w:font>
  <w:font w:name="It Lives In The Swamp BRK">
    <w:panose1 w:val="00000000000000000000"/>
    <w:charset w:val="00"/>
    <w:family w:val="auto"/>
    <w:pitch w:val="variable"/>
    <w:sig w:usb0="00000000" w:usb1="00000000" w:usb2="00000000" w:usb3="00000000" w:csb0="00000001" w:csb1="00000000"/>
  </w:font>
  <w:font w:name="Jawbreaker Hard BRK">
    <w:panose1 w:val="00000000000000000000"/>
    <w:charset w:val="00"/>
    <w:family w:val="auto"/>
    <w:pitch w:val="variable"/>
    <w:sig w:usb0="00000000" w:usb1="00000000" w:usb2="00000000" w:usb3="00000000" w:csb0="00000001" w:csb1="00000000"/>
  </w:font>
  <w:font w:name="Jenna">
    <w:panose1 w:val="00000400000000000000"/>
    <w:charset w:val="00"/>
    <w:family w:val="auto"/>
    <w:pitch w:val="variable"/>
    <w:sig w:usb0="00000000" w:usb1="00000000" w:usb2="00000000" w:usb3="00000000" w:csb0="00000001" w:csb1="00000000"/>
  </w:font>
  <w:font w:name="Jest Inline">
    <w:panose1 w:val="00000400000000000000"/>
    <w:charset w:val="00"/>
    <w:family w:val="auto"/>
    <w:pitch w:val="variable"/>
    <w:sig w:usb0="00000000" w:usb1="00000000" w:usb2="00000000" w:usb3="00000000" w:csb0="00000001" w:csb1="00000000"/>
  </w:font>
  <w:font w:name="Jim Dandy">
    <w:panose1 w:val="00000400000000000000"/>
    <w:charset w:val="00"/>
    <w:family w:val="auto"/>
    <w:pitch w:val="variable"/>
    <w:sig w:usb0="00000000" w:usb1="00000000" w:usb2="00000000" w:usb3="00000000" w:csb0="00000001" w:csb1="00000000"/>
  </w:font>
  <w:font w:name="Jungle Fever Inline NF">
    <w:panose1 w:val="02010905060303020204"/>
    <w:charset w:val="00"/>
    <w:family w:val="auto"/>
    <w:pitch w:val="variable"/>
    <w:sig w:usb0="00000000" w:usb1="00000000" w:usb2="00000000" w:usb3="00000000" w:csb0="00000001" w:csb1="00000000"/>
  </w:font>
  <w:font w:name="Just a dream Hollow">
    <w:panose1 w:val="00000400000000000000"/>
    <w:charset w:val="00"/>
    <w:family w:val="auto"/>
    <w:pitch w:val="variable"/>
    <w:sig w:usb0="00000000" w:usb1="00000000" w:usb2="00000000" w:usb3="00000000" w:csb0="00000001" w:csb1="00000000"/>
  </w:font>
  <w:font w:name="KaffeehausNeon">
    <w:panose1 w:val="00000400000000000000"/>
    <w:charset w:val="A1"/>
    <w:family w:val="auto"/>
    <w:pitch w:val="variable"/>
    <w:sig w:usb0="00000000" w:usb1="00000000" w:usb2="00000000" w:usb3="00000000" w:csb0="00000009" w:csb1="00000000"/>
  </w:font>
  <w:font w:name="Kaliber Xtreme BRK">
    <w:panose1 w:val="00000000000000000000"/>
    <w:charset w:val="00"/>
    <w:family w:val="auto"/>
    <w:pitch w:val="variable"/>
    <w:sig w:usb0="00000000" w:usb1="00000000" w:usb2="00000000" w:usb3="00000000" w:csb0="00000001" w:csb1="00000000"/>
  </w:font>
  <w:font w:name="Kick Assinger">
    <w:panose1 w:val="020B0604020202020204"/>
    <w:charset w:val="00"/>
    <w:family w:val="swiss"/>
    <w:pitch w:val="variable"/>
    <w:sig w:usb0="00000000" w:usb1="00000000" w:usb2="00000000" w:usb3="00000000" w:csb0="00000001" w:csb1="00000000"/>
  </w:font>
  <w:font w:name="Kleist-Fraktur Zierbuchstaben">
    <w:panose1 w:val="00000000000000000000"/>
    <w:charset w:val="00"/>
    <w:family w:val="auto"/>
    <w:pitch w:val="variable"/>
    <w:sig w:usb0="00000000" w:usb1="00000000" w:usb2="00000000" w:usb3="00000000" w:csb0="00000001" w:csb1="00000000"/>
  </w:font>
  <w:font w:name="KoenigsbergerGotisch">
    <w:panose1 w:val="00000400000000000000"/>
    <w:charset w:val="00"/>
    <w:family w:val="auto"/>
    <w:pitch w:val="variable"/>
    <w:sig w:usb0="00000000" w:usb1="00000000" w:usb2="00000000" w:usb3="00000000" w:csb0="00000001" w:csb1="00000000"/>
  </w:font>
  <w:font w:name="Krystal">
    <w:panose1 w:val="00000000000000000000"/>
    <w:charset w:val="00"/>
    <w:family w:val="auto"/>
    <w:pitch w:val="variable"/>
    <w:sig w:usb0="00000000" w:usb1="00000000" w:usb2="00000000" w:usb3="00000000" w:csb0="00000001" w:csb1="00000000"/>
  </w:font>
  <w:font w:name="LaffRiotNF">
    <w:panose1 w:val="00000400000000000000"/>
    <w:charset w:val="00"/>
    <w:family w:val="auto"/>
    <w:pitch w:val="variable"/>
    <w:sig w:usb0="00000000" w:usb1="00000000" w:usb2="00000000" w:usb3="00000000" w:csb0="00000001" w:csb1="00000000"/>
  </w:font>
  <w:font w:name="Land Shark Outline Grunge">
    <w:panose1 w:val="00000000000000000000"/>
    <w:charset w:val="00"/>
    <w:family w:val="auto"/>
    <w:pitch w:val="variable"/>
    <w:sig w:usb0="00000000" w:usb1="00000000" w:usb2="00000000" w:usb3="00000000" w:csb0="00000001" w:csb1="00000000"/>
  </w:font>
  <w:font w:name="Le Film">
    <w:panose1 w:val="00000400000000000000"/>
    <w:charset w:val="00"/>
    <w:family w:val="auto"/>
    <w:pitch w:val="variable"/>
    <w:sig w:usb0="00000000" w:usb1="00000000" w:usb2="00000000" w:usb3="00000000" w:csb0="00000001" w:csb1="00000000"/>
  </w:font>
  <w:font w:name="LewishamBold">
    <w:panose1 w:val="02020800000000000000"/>
    <w:charset w:val="02"/>
    <w:family w:val="roman"/>
    <w:pitch w:val="variable"/>
    <w:sig w:usb0="00000000" w:usb1="00000000" w:usb2="00000000" w:usb3="00000000" w:csb0="80000000" w:csb1="00000000"/>
  </w:font>
  <w:font w:name="Mad scientist">
    <w:panose1 w:val="00000400000000000000"/>
    <w:charset w:val="00"/>
    <w:family w:val="auto"/>
    <w:pitch w:val="variable"/>
    <w:sig w:usb0="00000000" w:usb1="00000000" w:usb2="00000000" w:usb3="00000000" w:csb0="00000001" w:csb1="00000000"/>
  </w:font>
  <w:font w:name="MadfontThorns">
    <w:panose1 w:val="00000400000000000000"/>
    <w:charset w:val="00"/>
    <w:family w:val="auto"/>
    <w:pitch w:val="variable"/>
    <w:sig w:usb0="00000000" w:usb1="00000000" w:usb2="00000000" w:usb3="00000000" w:csb0="00000001" w:csb1="00000000"/>
  </w:font>
  <w:font w:name="Magic Beans Condensed Italic">
    <w:panose1 w:val="00000000000000000000"/>
    <w:charset w:val="00"/>
    <w:family w:val="auto"/>
    <w:pitch w:val="variable"/>
    <w:sig w:usb0="00000000" w:usb1="00000000" w:usb2="00000000" w:usb3="00000000" w:csb0="00000001" w:csb1="00000000"/>
  </w:font>
  <w:font w:name="Manga Temple">
    <w:panose1 w:val="020B0603050302020204"/>
    <w:charset w:val="00"/>
    <w:family w:val="swiss"/>
    <w:pitch w:val="variable"/>
    <w:sig w:usb0="00000000" w:usb1="00000000" w:usb2="00000000" w:usb3="00000000" w:csb0="00000001" w:csb1="00000000"/>
  </w:font>
  <w:font w:name="Marmelade Guys">
    <w:panose1 w:val="00000400000000000000"/>
    <w:charset w:val="00"/>
    <w:family w:val="auto"/>
    <w:pitch w:val="variable"/>
    <w:sig w:usb0="00000000" w:usb1="00000000" w:usb2="00000000" w:usb3="00000000" w:csb0="00000001" w:csb1="00000000"/>
  </w:font>
  <w:font w:name="Marquee">
    <w:panose1 w:val="00000400000000000000"/>
    <w:charset w:val="00"/>
    <w:family w:val="auto"/>
    <w:pitch w:val="variable"/>
    <w:sig w:usb0="00000000" w:usb1="00000000" w:usb2="00000000" w:usb3="00000000" w:csb0="00000001" w:csb1="00000000"/>
  </w:font>
  <w:font w:name="MEAN 26 Italic">
    <w:panose1 w:val="00000400000000000000"/>
    <w:charset w:val="00"/>
    <w:family w:val="auto"/>
    <w:pitch w:val="variable"/>
    <w:sig w:usb0="00000000" w:usb1="00000000" w:usb2="00000000" w:usb3="00000000" w:csb0="00000001" w:csb1="00000000"/>
  </w:font>
  <w:font w:name="National Archive">
    <w:panose1 w:val="00000400000000000000"/>
    <w:charset w:val="00"/>
    <w:family w:val="auto"/>
    <w:pitch w:val="variable"/>
    <w:sig w:usb0="00000000" w:usb1="00000000" w:usb2="00000000" w:usb3="00000000" w:csb0="00000001" w:csb1="00000000"/>
  </w:font>
  <w:font w:name="Nervous Rex">
    <w:panose1 w:val="02000000000000000000"/>
    <w:charset w:val="EE"/>
    <w:family w:val="auto"/>
    <w:pitch w:val="variable"/>
    <w:sig w:usb0="00000000" w:usb1="00000000" w:usb2="00000000" w:usb3="00000000" w:csb0="0000001F" w:csb1="00000000"/>
  </w:font>
  <w:font w:name="Nickelodeon NF">
    <w:panose1 w:val="02080502020205020603"/>
    <w:charset w:val="00"/>
    <w:family w:val="roman"/>
    <w:pitch w:val="variable"/>
    <w:sig w:usb0="00000000" w:usb1="00000000" w:usb2="00000000" w:usb3="00000000" w:csb0="00000001" w:csb1="00000000"/>
  </w:font>
  <w:font w:name="Nugacity">
    <w:panose1 w:val="00000400000000000000"/>
    <w:charset w:val="00"/>
    <w:family w:val="auto"/>
    <w:pitch w:val="variable"/>
    <w:sig w:usb0="00000000" w:usb1="00000000" w:usb2="00000000" w:usb3="00000000" w:csb0="00000001" w:csb1="00000000"/>
  </w:font>
  <w:font w:name="Odalisque NF">
    <w:panose1 w:val="0207070308020A020704"/>
    <w:charset w:val="00"/>
    <w:family w:val="roman"/>
    <w:pitch w:val="variable"/>
    <w:sig w:usb0="00000000" w:usb1="00000000" w:usb2="00000000" w:usb3="00000000" w:csb0="00000001" w:csb1="00000000"/>
  </w:font>
  <w:font w:name="Old Gate Lane NF">
    <w:panose1 w:val="02040806070303020204"/>
    <w:charset w:val="00"/>
    <w:family w:val="roman"/>
    <w:pitch w:val="variable"/>
    <w:sig w:usb0="00000000" w:usb1="00000000" w:usb2="00000000" w:usb3="00000000" w:csb0="00000001" w:csb1="00000000"/>
  </w:font>
  <w:font w:name="Once in a while">
    <w:panose1 w:val="00000400000000000000"/>
    <w:charset w:val="00"/>
    <w:family w:val="auto"/>
    <w:pitch w:val="variable"/>
    <w:sig w:usb0="00000000" w:usb1="00000000" w:usb2="00000000" w:usb3="00000000" w:csb0="00000001" w:csb1="00000000"/>
  </w:font>
  <w:font w:name="Order">
    <w:panose1 w:val="02000506020000020004"/>
    <w:charset w:val="00"/>
    <w:family w:val="auto"/>
    <w:pitch w:val="variable"/>
    <w:sig w:usb0="00000000" w:usb1="00000000" w:usb2="00000000" w:usb3="00000000" w:csb0="00000001" w:csb1="00000000"/>
  </w:font>
  <w:font w:name="Owah Tagu Siam NF">
    <w:panose1 w:val="02070604080301020104"/>
    <w:charset w:val="00"/>
    <w:family w:val="roman"/>
    <w:pitch w:val="variable"/>
    <w:sig w:usb0="00000000" w:usb1="00000000" w:usb2="00000000" w:usb3="00000000" w:csb0="00000001" w:csb1="00000000"/>
  </w:font>
  <w:font w:name="Paint Peel MF">
    <w:panose1 w:val="00000400000000000000"/>
    <w:charset w:val="00"/>
    <w:family w:val="auto"/>
    <w:pitch w:val="variable"/>
    <w:sig w:usb0="00000000" w:usb1="00000000" w:usb2="00000000" w:usb3="00000000" w:csb0="00000001" w:csb1="00000000"/>
  </w:font>
  <w:font w:name="Pastern">
    <w:panose1 w:val="020B0604020202020204"/>
    <w:charset w:val="00"/>
    <w:family w:val="swiss"/>
    <w:pitch w:val="variable"/>
    <w:sig w:usb0="00000000" w:usb1="00000000" w:usb2="00000000" w:usb3="00000000" w:csb0="00000001" w:csb1="00000000"/>
  </w:font>
  <w:font w:name="Quaint MF">
    <w:panose1 w:val="00000400000000000000"/>
    <w:charset w:val="00"/>
    <w:family w:val="auto"/>
    <w:pitch w:val="variable"/>
    <w:sig w:usb0="00000000" w:usb1="00000000" w:usb2="00000000" w:usb3="00000000" w:csb0="00000001" w:csb1="00000000"/>
  </w:font>
  <w:font w:name="eXO2 Stencil">
    <w:panose1 w:val="02000000000000000000"/>
    <w:charset w:val="EE"/>
    <w:family w:val="auto"/>
    <w:pitch w:val="variable"/>
    <w:sig w:usb0="00000000" w:usb1="00000000" w:usb2="00000000" w:usb3="00000000" w:csb0="0000019F" w:csb1="00000000"/>
  </w:font>
  <w:font w:name="Fully Completely BRK (Vietnames">
    <w:panose1 w:val="00000000000000000000"/>
    <w:charset w:val="A3"/>
    <w:family w:val="auto"/>
    <w:pitch w:val="variable"/>
    <w:sig w:usb0="00000000" w:usb1="00000000" w:usb2="00000000" w:usb3="00000000" w:csb0="00000100" w:csb1="00000000"/>
  </w:font>
  <w:font w:name="Kleist-Fraktur Zierbuchstaben G">
    <w:panose1 w:val="00000000000000000000"/>
    <w:charset w:val="A1"/>
    <w:family w:val="auto"/>
    <w:pitch w:val="variable"/>
    <w:sig w:usb0="00000000" w:usb1="00000000" w:usb2="00000000" w:usb3="00000000" w:csb0="00000008" w:csb1="00000000"/>
  </w:font>
  <w:font w:name="Caecilia-Roman">
    <w:altName w:val="Times New Roman"/>
    <w:panose1 w:val="00000000000000000000"/>
    <w:charset w:val="00"/>
    <w:family w:val="roman"/>
    <w:pitch w:val="default"/>
    <w:sig w:usb0="00000000" w:usb1="00000000" w:usb2="00000000" w:usb3="00000000" w:csb0="00000001" w:csb1="00000000"/>
  </w:font>
  <w:font w:name="ITC Charter Com">
    <w:altName w:val="ITC Charter Com"/>
    <w:panose1 w:val="00000000000000000000"/>
    <w:charset w:val="00"/>
    <w:family w:val="roman"/>
    <w:pitch w:val="default"/>
    <w:sig w:usb0="00000000" w:usb1="00000000" w:usb2="00000000" w:usb3="00000000" w:csb0="00000001" w:csb1="00000000"/>
  </w:font>
  <w:font w:name="David Transparent">
    <w:panose1 w:val="00000000000000000000"/>
    <w:charset w:val="B1"/>
    <w:family w:val="swiss"/>
    <w:pitch w:val="variable"/>
    <w:sig w:usb0="00000000" w:usb1="00000000" w:usb2="00000000" w:usb3="00000000" w:csb0="00000020" w:csb1="00000000"/>
  </w:font>
  <w:font w:name="Miriam Transparent">
    <w:panose1 w:val="00000000000000000000"/>
    <w:charset w:val="B1"/>
    <w:family w:val="swiss"/>
    <w:pitch w:val="variable"/>
    <w:sig w:usb0="00000000" w:usb1="00000000" w:usb2="00000000" w:usb3="00000000" w:csb0="00000020" w:csb1="00000000"/>
  </w:font>
  <w:font w:name="Fixed Miriam Transparent">
    <w:panose1 w:val="020B0509050101010101"/>
    <w:charset w:val="B1"/>
    <w:family w:val="modern"/>
    <w:pitch w:val="fixed"/>
    <w:sig w:usb0="00000000" w:usb1="00000000" w:usb2="00000000" w:usb3="00000000" w:csb0="00000020" w:csb1="00000000"/>
  </w:font>
  <w:font w:name="Rod Transparent">
    <w:panose1 w:val="02030509050101010101"/>
    <w:charset w:val="B1"/>
    <w:family w:val="modern"/>
    <w:pitch w:val="fixed"/>
    <w:sig w:usb0="00000000" w:usb1="00000000" w:usb2="00000000" w:usb3="00000000" w:csb0="00000020" w:csb1="00000000"/>
  </w:font>
  <w:font w:name="Arabic Transparent">
    <w:panose1 w:val="00000000000000000000"/>
    <w:charset w:val="EE"/>
    <w:family w:val="swiss"/>
    <w:pitch w:val="variable"/>
    <w:sig w:usb0="00000000" w:usb1="00000000" w:usb2="00000000" w:usb3="00000000" w:csb0="000001FF" w:csb1="00000000"/>
  </w:font>
  <w:font w:name="Libel Suit">
    <w:panose1 w:val="02000508020000020004"/>
    <w:charset w:val="00"/>
    <w:family w:val="auto"/>
    <w:pitch w:val="variable"/>
    <w:sig w:usb0="00000000" w:usb1="00000000" w:usb2="00000000" w:usb3="00000000" w:csb0="00000001" w:csb1="00000000"/>
  </w:font>
  <w:font w:name="unknown">
    <w:altName w:val="Times New Roman"/>
    <w:panose1 w:val="00000000000000000000"/>
    <w:charset w:val="00"/>
    <w:family w:val="roman"/>
    <w:pitch w:val="default"/>
    <w:sig w:usb0="00000000" w:usb1="00000000" w:usb2="00000000" w:usb3="00000000" w:csb0="00000001" w:csb1="00000000"/>
  </w:font>
  <w:font w:name="AlexandriaCE">
    <w:panose1 w:val="020B0500000000000000"/>
    <w:charset w:val="02"/>
    <w:family w:val="swiss"/>
    <w:pitch w:val="variable"/>
    <w:sig w:usb0="00000000" w:usb1="00000000" w:usb2="00000000" w:usb3="00000000" w:csb0="80000000" w:csb1="00000000"/>
  </w:font>
  <w:font w:name="Slate Pro Bk">
    <w:altName w:val="Slate Pro Bk"/>
    <w:panose1 w:val="00000000000000000000"/>
    <w:charset w:val="00"/>
    <w:family w:val="swiss"/>
    <w:pitch w:val="default"/>
    <w:sig w:usb0="00000000" w:usb1="00000000" w:usb2="00000000" w:usb3="00000000" w:csb0="00000001" w:csb1="00000000"/>
  </w:font>
  <w:font w:name="message-box">
    <w:panose1 w:val="00000000000000000000"/>
    <w:charset w:val="00"/>
    <w:family w:val="roman"/>
    <w:pitch w:val="default"/>
    <w:sig w:usb0="00000000" w:usb1="00000000" w:usb2="00000000" w:usb3="00000000" w:csb0="00000001" w:csb1="00000000"/>
  </w:font>
  <w:font w:name="Daxliner">
    <w:charset w:val="00"/>
    <w:family w:val="auto"/>
    <w:pitch w:val="default"/>
    <w:sig w:usb0="00000000" w:usb1="00000000" w:usb2="00000000" w:usb3="00000000" w:csb0="00000001" w:csb1="00000000"/>
  </w:font>
  <w:font w:name="Times New Roman Greek">
    <w:charset w:val="CC"/>
    <w:family w:val="roman"/>
    <w:pitch w:val="variable"/>
    <w:sig w:usb0="00000000" w:usb1="00000000" w:usb2="00000000" w:usb3="00000000" w:csb0="000001FC" w:csb1="00000000"/>
  </w:font>
  <w:font w:name="Times New Roman Baltic">
    <w:charset w:val="CC"/>
    <w:family w:val="roman"/>
    <w:pitch w:val="variable"/>
    <w:sig w:usb0="00000000" w:usb1="00000000" w:usb2="00000000" w:usb3="00000000" w:csb0="000001FC" w:csb1="00000000"/>
  </w:font>
  <w:font w:name="Arial CE">
    <w:charset w:val="CC"/>
    <w:family w:val="swiss"/>
    <w:pitch w:val="variable"/>
    <w:sig w:usb0="00000000" w:usb1="00000000" w:usb2="00000000" w:usb3="00000000" w:csb0="000001FC" w:csb1="00000000"/>
  </w:font>
  <w:font w:name="Arial Greek">
    <w:charset w:val="CC"/>
    <w:family w:val="swiss"/>
    <w:pitch w:val="variable"/>
    <w:sig w:usb0="00000000" w:usb1="00000000" w:usb2="00000000" w:usb3="00000000" w:csb0="000001FC" w:csb1="00000000"/>
  </w:font>
  <w:font w:name="Arial Baltic">
    <w:charset w:val="CC"/>
    <w:family w:val="swiss"/>
    <w:pitch w:val="variable"/>
    <w:sig w:usb0="00000000" w:usb1="00000000" w:usb2="00000000" w:usb3="00000000" w:csb0="000001FC" w:csb1="00000000"/>
  </w:font>
  <w:font w:name="Courier New Greek">
    <w:charset w:val="CC"/>
    <w:family w:val="modern"/>
    <w:pitch w:val="fixed"/>
    <w:sig w:usb0="00000000" w:usb1="00000000" w:usb2="00000000" w:usb3="00000000" w:csb0="000001FC" w:csb1="00000000"/>
  </w:font>
  <w:font w:name="Courier New Baltic">
    <w:charset w:val="CC"/>
    <w:family w:val="modern"/>
    <w:pitch w:val="fixed"/>
    <w:sig w:usb0="00000000" w:usb1="00000000" w:usb2="00000000" w:usb3="00000000" w:csb0="000001FC"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0B8">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644B7F">
      <w:rPr>
        <w:rStyle w:val="PageNumber"/>
        <w:rFonts w:ascii="Times New Roman" w:hAnsi="Times New Roman"/>
        <w:noProof/>
      </w:rPr>
      <w:t>22</w:t>
    </w:r>
    <w:r>
      <w:rPr>
        <w:rStyle w:val="PageNumber"/>
        <w:rFonts w:ascii="Times New Roman" w:hAnsi="Times New Roman"/>
      </w:rPr>
      <w:fldChar w:fldCharType="end"/>
    </w:r>
  </w:p>
  <w:p w:rsidR="00B560B8">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096E"/>
    <w:multiLevelType w:val="hybridMultilevel"/>
    <w:tmpl w:val="523C1F40"/>
    <w:lvl w:ilvl="0">
      <w:start w:val="1"/>
      <w:numFmt w:val="decimal"/>
      <w:lvlText w:val="(%1)"/>
      <w:lvlJc w:val="left"/>
      <w:pPr>
        <w:ind w:left="720" w:hanging="360"/>
      </w:pPr>
      <w:rPr>
        <w:rFonts w:cs="Times New Roman" w:hint="default"/>
        <w:color w:val="00B0F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9635DE6"/>
    <w:multiLevelType w:val="hybridMultilevel"/>
    <w:tmpl w:val="FE767F30"/>
    <w:lvl w:ilvl="0">
      <w:start w:val="1"/>
      <w:numFmt w:val="decimal"/>
      <w:lvlText w:val="%1."/>
      <w:lvlJc w:val="left"/>
      <w:pPr>
        <w:ind w:left="1854" w:hanging="360"/>
      </w:pPr>
      <w:rPr>
        <w:rFonts w:cs="Times New Roman"/>
        <w:rtl w:val="0"/>
        <w:cs w:val="0"/>
      </w:rPr>
    </w:lvl>
    <w:lvl w:ilvl="1">
      <w:start w:val="1"/>
      <w:numFmt w:val="lowerLetter"/>
      <w:lvlText w:val="%2."/>
      <w:lvlJc w:val="left"/>
      <w:pPr>
        <w:ind w:left="2574" w:hanging="360"/>
      </w:pPr>
      <w:rPr>
        <w:rFonts w:cs="Times New Roman"/>
        <w:rtl w:val="0"/>
        <w:cs w:val="0"/>
      </w:rPr>
    </w:lvl>
    <w:lvl w:ilvl="2">
      <w:start w:val="1"/>
      <w:numFmt w:val="lowerRoman"/>
      <w:lvlText w:val="%3."/>
      <w:lvlJc w:val="right"/>
      <w:pPr>
        <w:ind w:left="3294" w:hanging="180"/>
      </w:pPr>
      <w:rPr>
        <w:rFonts w:cs="Times New Roman"/>
        <w:rtl w:val="0"/>
        <w:cs w:val="0"/>
      </w:rPr>
    </w:lvl>
    <w:lvl w:ilvl="3">
      <w:start w:val="1"/>
      <w:numFmt w:val="decimal"/>
      <w:lvlText w:val="%4."/>
      <w:lvlJc w:val="left"/>
      <w:pPr>
        <w:ind w:left="4014" w:hanging="360"/>
      </w:pPr>
      <w:rPr>
        <w:rFonts w:cs="Times New Roman"/>
        <w:rtl w:val="0"/>
        <w:cs w:val="0"/>
      </w:rPr>
    </w:lvl>
    <w:lvl w:ilvl="4">
      <w:start w:val="1"/>
      <w:numFmt w:val="lowerLetter"/>
      <w:lvlText w:val="%5."/>
      <w:lvlJc w:val="left"/>
      <w:pPr>
        <w:ind w:left="4734" w:hanging="360"/>
      </w:pPr>
      <w:rPr>
        <w:rFonts w:cs="Times New Roman"/>
        <w:rtl w:val="0"/>
        <w:cs w:val="0"/>
      </w:rPr>
    </w:lvl>
    <w:lvl w:ilvl="5">
      <w:start w:val="1"/>
      <w:numFmt w:val="lowerRoman"/>
      <w:lvlText w:val="%6."/>
      <w:lvlJc w:val="right"/>
      <w:pPr>
        <w:ind w:left="5454" w:hanging="180"/>
      </w:pPr>
      <w:rPr>
        <w:rFonts w:cs="Times New Roman"/>
        <w:rtl w:val="0"/>
        <w:cs w:val="0"/>
      </w:rPr>
    </w:lvl>
    <w:lvl w:ilvl="6">
      <w:start w:val="1"/>
      <w:numFmt w:val="decimal"/>
      <w:lvlText w:val="%7."/>
      <w:lvlJc w:val="left"/>
      <w:pPr>
        <w:ind w:left="6174" w:hanging="360"/>
      </w:pPr>
      <w:rPr>
        <w:rFonts w:cs="Times New Roman"/>
        <w:rtl w:val="0"/>
        <w:cs w:val="0"/>
      </w:rPr>
    </w:lvl>
    <w:lvl w:ilvl="7">
      <w:start w:val="1"/>
      <w:numFmt w:val="lowerLetter"/>
      <w:lvlText w:val="%8."/>
      <w:lvlJc w:val="left"/>
      <w:pPr>
        <w:ind w:left="6894" w:hanging="360"/>
      </w:pPr>
      <w:rPr>
        <w:rFonts w:cs="Times New Roman"/>
        <w:rtl w:val="0"/>
        <w:cs w:val="0"/>
      </w:rPr>
    </w:lvl>
    <w:lvl w:ilvl="8">
      <w:start w:val="1"/>
      <w:numFmt w:val="lowerRoman"/>
      <w:lvlText w:val="%9."/>
      <w:lvlJc w:val="right"/>
      <w:pPr>
        <w:ind w:left="7614" w:hanging="180"/>
      </w:pPr>
      <w:rPr>
        <w:rFonts w:cs="Times New Roman"/>
        <w:rtl w:val="0"/>
        <w:cs w:val="0"/>
      </w:rPr>
    </w:lvl>
  </w:abstractNum>
  <w:abstractNum w:abstractNumId="2">
    <w:nsid w:val="0D2F676D"/>
    <w:multiLevelType w:val="multilevel"/>
    <w:tmpl w:val="2E780FFA"/>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
    <w:nsid w:val="1462328C"/>
    <w:multiLevelType w:val="hybridMultilevel"/>
    <w:tmpl w:val="05E0B35C"/>
    <w:lvl w:ilvl="0">
      <w:start w:val="2"/>
      <w:numFmt w:val="decimal"/>
      <w:lvlText w:val="(%1)"/>
      <w:lvlJc w:val="left"/>
      <w:pPr>
        <w:ind w:left="1069" w:hanging="360"/>
      </w:pPr>
      <w:rPr>
        <w:rFonts w:cs="Times New Roman" w:hint="default"/>
        <w:rtl w:val="0"/>
        <w:cs w:val="0"/>
      </w:rPr>
    </w:lvl>
    <w:lvl w:ilvl="1">
      <w:start w:val="1"/>
      <w:numFmt w:val="lowerLetter"/>
      <w:lvlText w:val="%2."/>
      <w:lvlJc w:val="left"/>
      <w:pPr>
        <w:ind w:left="1014" w:hanging="360"/>
      </w:pPr>
      <w:rPr>
        <w:rFonts w:cs="Times New Roman"/>
        <w:rtl w:val="0"/>
        <w:cs w:val="0"/>
      </w:rPr>
    </w:lvl>
    <w:lvl w:ilvl="2">
      <w:start w:val="1"/>
      <w:numFmt w:val="lowerRoman"/>
      <w:lvlText w:val="%3."/>
      <w:lvlJc w:val="right"/>
      <w:pPr>
        <w:ind w:left="1734" w:hanging="180"/>
      </w:pPr>
      <w:rPr>
        <w:rFonts w:cs="Times New Roman"/>
        <w:rtl w:val="0"/>
        <w:cs w:val="0"/>
      </w:rPr>
    </w:lvl>
    <w:lvl w:ilvl="3">
      <w:start w:val="1"/>
      <w:numFmt w:val="decimal"/>
      <w:lvlText w:val="%4."/>
      <w:lvlJc w:val="left"/>
      <w:pPr>
        <w:ind w:left="2454" w:hanging="360"/>
      </w:pPr>
      <w:rPr>
        <w:rFonts w:cs="Times New Roman"/>
        <w:rtl w:val="0"/>
        <w:cs w:val="0"/>
      </w:rPr>
    </w:lvl>
    <w:lvl w:ilvl="4">
      <w:start w:val="1"/>
      <w:numFmt w:val="lowerLetter"/>
      <w:lvlText w:val="%5."/>
      <w:lvlJc w:val="left"/>
      <w:pPr>
        <w:ind w:left="3174" w:hanging="360"/>
      </w:pPr>
      <w:rPr>
        <w:rFonts w:cs="Times New Roman"/>
        <w:rtl w:val="0"/>
        <w:cs w:val="0"/>
      </w:rPr>
    </w:lvl>
    <w:lvl w:ilvl="5">
      <w:start w:val="1"/>
      <w:numFmt w:val="lowerRoman"/>
      <w:lvlText w:val="%6."/>
      <w:lvlJc w:val="right"/>
      <w:pPr>
        <w:ind w:left="3894" w:hanging="180"/>
      </w:pPr>
      <w:rPr>
        <w:rFonts w:cs="Times New Roman"/>
        <w:rtl w:val="0"/>
        <w:cs w:val="0"/>
      </w:rPr>
    </w:lvl>
    <w:lvl w:ilvl="6">
      <w:start w:val="1"/>
      <w:numFmt w:val="decimal"/>
      <w:lvlText w:val="%7."/>
      <w:lvlJc w:val="left"/>
      <w:pPr>
        <w:ind w:left="4614" w:hanging="360"/>
      </w:pPr>
      <w:rPr>
        <w:rFonts w:cs="Times New Roman"/>
        <w:rtl w:val="0"/>
        <w:cs w:val="0"/>
      </w:rPr>
    </w:lvl>
    <w:lvl w:ilvl="7">
      <w:start w:val="1"/>
      <w:numFmt w:val="lowerLetter"/>
      <w:lvlText w:val="%8."/>
      <w:lvlJc w:val="left"/>
      <w:pPr>
        <w:ind w:left="5334" w:hanging="360"/>
      </w:pPr>
      <w:rPr>
        <w:rFonts w:cs="Times New Roman"/>
        <w:rtl w:val="0"/>
        <w:cs w:val="0"/>
      </w:rPr>
    </w:lvl>
    <w:lvl w:ilvl="8">
      <w:start w:val="1"/>
      <w:numFmt w:val="lowerRoman"/>
      <w:lvlText w:val="%9."/>
      <w:lvlJc w:val="right"/>
      <w:pPr>
        <w:ind w:left="6054" w:hanging="180"/>
      </w:pPr>
      <w:rPr>
        <w:rFonts w:cs="Times New Roman"/>
        <w:rtl w:val="0"/>
        <w:cs w:val="0"/>
      </w:rPr>
    </w:lvl>
  </w:abstractNum>
  <w:abstractNum w:abstractNumId="4">
    <w:nsid w:val="149E1D32"/>
    <w:multiLevelType w:val="hybridMultilevel"/>
    <w:tmpl w:val="851E6AEE"/>
    <w:lvl w:ilvl="0">
      <w:start w:val="5"/>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6E917B9"/>
    <w:multiLevelType w:val="hybridMultilevel"/>
    <w:tmpl w:val="A5263692"/>
    <w:lvl w:ilvl="0">
      <w:start w:val="1"/>
      <w:numFmt w:val="decimal"/>
      <w:lvlText w:val="%1."/>
      <w:lvlJc w:val="left"/>
      <w:pPr>
        <w:ind w:left="2136" w:hanging="360"/>
      </w:pPr>
      <w:rPr>
        <w:rFonts w:cs="Times New Roman"/>
        <w:rtl w:val="0"/>
        <w:cs w:val="0"/>
      </w:rPr>
    </w:lvl>
    <w:lvl w:ilvl="1">
      <w:start w:val="1"/>
      <w:numFmt w:val="lowerLetter"/>
      <w:lvlText w:val="%2."/>
      <w:lvlJc w:val="left"/>
      <w:pPr>
        <w:ind w:left="2856" w:hanging="360"/>
      </w:pPr>
      <w:rPr>
        <w:rFonts w:cs="Times New Roman"/>
        <w:rtl w:val="0"/>
        <w:cs w:val="0"/>
      </w:rPr>
    </w:lvl>
    <w:lvl w:ilvl="2">
      <w:start w:val="1"/>
      <w:numFmt w:val="lowerRoman"/>
      <w:lvlText w:val="%3."/>
      <w:lvlJc w:val="right"/>
      <w:pPr>
        <w:ind w:left="3576" w:hanging="180"/>
      </w:pPr>
      <w:rPr>
        <w:rFonts w:cs="Times New Roman"/>
        <w:rtl w:val="0"/>
        <w:cs w:val="0"/>
      </w:rPr>
    </w:lvl>
    <w:lvl w:ilvl="3">
      <w:start w:val="1"/>
      <w:numFmt w:val="decimal"/>
      <w:lvlText w:val="%4."/>
      <w:lvlJc w:val="left"/>
      <w:pPr>
        <w:ind w:left="4296" w:hanging="360"/>
      </w:pPr>
      <w:rPr>
        <w:rFonts w:cs="Times New Roman"/>
        <w:rtl w:val="0"/>
        <w:cs w:val="0"/>
      </w:rPr>
    </w:lvl>
    <w:lvl w:ilvl="4">
      <w:start w:val="1"/>
      <w:numFmt w:val="lowerLetter"/>
      <w:lvlText w:val="%5."/>
      <w:lvlJc w:val="left"/>
      <w:pPr>
        <w:ind w:left="5016" w:hanging="360"/>
      </w:pPr>
      <w:rPr>
        <w:rFonts w:cs="Times New Roman"/>
        <w:rtl w:val="0"/>
        <w:cs w:val="0"/>
      </w:rPr>
    </w:lvl>
    <w:lvl w:ilvl="5">
      <w:start w:val="1"/>
      <w:numFmt w:val="lowerRoman"/>
      <w:lvlText w:val="%6."/>
      <w:lvlJc w:val="right"/>
      <w:pPr>
        <w:ind w:left="5736" w:hanging="180"/>
      </w:pPr>
      <w:rPr>
        <w:rFonts w:cs="Times New Roman"/>
        <w:rtl w:val="0"/>
        <w:cs w:val="0"/>
      </w:rPr>
    </w:lvl>
    <w:lvl w:ilvl="6">
      <w:start w:val="1"/>
      <w:numFmt w:val="decimal"/>
      <w:lvlText w:val="%7."/>
      <w:lvlJc w:val="left"/>
      <w:pPr>
        <w:ind w:left="6456" w:hanging="360"/>
      </w:pPr>
      <w:rPr>
        <w:rFonts w:cs="Times New Roman"/>
        <w:rtl w:val="0"/>
        <w:cs w:val="0"/>
      </w:rPr>
    </w:lvl>
    <w:lvl w:ilvl="7">
      <w:start w:val="1"/>
      <w:numFmt w:val="lowerLetter"/>
      <w:lvlText w:val="%8."/>
      <w:lvlJc w:val="left"/>
      <w:pPr>
        <w:ind w:left="7176" w:hanging="360"/>
      </w:pPr>
      <w:rPr>
        <w:rFonts w:cs="Times New Roman"/>
        <w:rtl w:val="0"/>
        <w:cs w:val="0"/>
      </w:rPr>
    </w:lvl>
    <w:lvl w:ilvl="8">
      <w:start w:val="1"/>
      <w:numFmt w:val="lowerRoman"/>
      <w:lvlText w:val="%9."/>
      <w:lvlJc w:val="right"/>
      <w:pPr>
        <w:ind w:left="7896" w:hanging="180"/>
      </w:pPr>
      <w:rPr>
        <w:rFonts w:cs="Times New Roman"/>
        <w:rtl w:val="0"/>
        <w:cs w:val="0"/>
      </w:rPr>
    </w:lvl>
  </w:abstractNum>
  <w:abstractNum w:abstractNumId="6">
    <w:nsid w:val="19FD3409"/>
    <w:multiLevelType w:val="multilevel"/>
    <w:tmpl w:val="2E780FFA"/>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1A416DFB"/>
    <w:multiLevelType w:val="multilevel"/>
    <w:tmpl w:val="607E47E0"/>
    <w:lvl w:ilvl="0">
      <w:start w:val="10"/>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hint="default"/>
        <w:rtl w:val="0"/>
        <w:cs w:val="0"/>
      </w:rPr>
    </w:lvl>
    <w:lvl w:ilvl="2">
      <w:start w:val="1"/>
      <w:numFmt w:val="lowerRoman"/>
      <w:lvlText w:val="%3."/>
      <w:lvlJc w:val="right"/>
      <w:pPr>
        <w:ind w:left="2508" w:hanging="180"/>
      </w:pPr>
      <w:rPr>
        <w:rFonts w:cs="Times New Roman" w:hint="default"/>
        <w:rtl w:val="0"/>
        <w:cs w:val="0"/>
      </w:rPr>
    </w:lvl>
    <w:lvl w:ilvl="3">
      <w:start w:val="1"/>
      <w:numFmt w:val="decimal"/>
      <w:lvlText w:val="%4."/>
      <w:lvlJc w:val="left"/>
      <w:pPr>
        <w:ind w:left="3228" w:hanging="360"/>
      </w:pPr>
      <w:rPr>
        <w:rFonts w:cs="Times New Roman" w:hint="default"/>
        <w:rtl w:val="0"/>
        <w:cs w:val="0"/>
      </w:rPr>
    </w:lvl>
    <w:lvl w:ilvl="4">
      <w:start w:val="1"/>
      <w:numFmt w:val="lowerLetter"/>
      <w:lvlText w:val="%5."/>
      <w:lvlJc w:val="left"/>
      <w:pPr>
        <w:ind w:left="3948" w:hanging="360"/>
      </w:pPr>
      <w:rPr>
        <w:rFonts w:cs="Times New Roman" w:hint="default"/>
        <w:rtl w:val="0"/>
        <w:cs w:val="0"/>
      </w:rPr>
    </w:lvl>
    <w:lvl w:ilvl="5">
      <w:start w:val="1"/>
      <w:numFmt w:val="lowerRoman"/>
      <w:lvlText w:val="%6."/>
      <w:lvlJc w:val="right"/>
      <w:pPr>
        <w:ind w:left="4668" w:hanging="180"/>
      </w:pPr>
      <w:rPr>
        <w:rFonts w:cs="Times New Roman" w:hint="default"/>
        <w:rtl w:val="0"/>
        <w:cs w:val="0"/>
      </w:rPr>
    </w:lvl>
    <w:lvl w:ilvl="6">
      <w:start w:val="1"/>
      <w:numFmt w:val="decimal"/>
      <w:lvlText w:val="%7."/>
      <w:lvlJc w:val="left"/>
      <w:pPr>
        <w:ind w:left="5388" w:hanging="360"/>
      </w:pPr>
      <w:rPr>
        <w:rFonts w:cs="Times New Roman" w:hint="default"/>
        <w:rtl w:val="0"/>
        <w:cs w:val="0"/>
      </w:rPr>
    </w:lvl>
    <w:lvl w:ilvl="7">
      <w:start w:val="1"/>
      <w:numFmt w:val="lowerLetter"/>
      <w:lvlText w:val="%8."/>
      <w:lvlJc w:val="left"/>
      <w:pPr>
        <w:ind w:left="6108" w:hanging="360"/>
      </w:pPr>
      <w:rPr>
        <w:rFonts w:cs="Times New Roman" w:hint="default"/>
        <w:rtl w:val="0"/>
        <w:cs w:val="0"/>
      </w:rPr>
    </w:lvl>
    <w:lvl w:ilvl="8">
      <w:start w:val="1"/>
      <w:numFmt w:val="lowerRoman"/>
      <w:lvlText w:val="%9."/>
      <w:lvlJc w:val="right"/>
      <w:pPr>
        <w:ind w:left="6828" w:hanging="180"/>
      </w:pPr>
      <w:rPr>
        <w:rFonts w:cs="Times New Roman" w:hint="default"/>
        <w:rtl w:val="0"/>
        <w:cs w:val="0"/>
      </w:rPr>
    </w:lvl>
  </w:abstractNum>
  <w:abstractNum w:abstractNumId="8">
    <w:nsid w:val="1CEC35A9"/>
    <w:multiLevelType w:val="hybridMultilevel"/>
    <w:tmpl w:val="05E0B35C"/>
    <w:lvl w:ilvl="0">
      <w:start w:val="2"/>
      <w:numFmt w:val="decimal"/>
      <w:lvlText w:val="(%1)"/>
      <w:lvlJc w:val="left"/>
      <w:pPr>
        <w:ind w:left="1069" w:hanging="360"/>
      </w:pPr>
      <w:rPr>
        <w:rFonts w:cs="Times New Roman" w:hint="default"/>
        <w:rtl w:val="0"/>
        <w:cs w:val="0"/>
      </w:rPr>
    </w:lvl>
    <w:lvl w:ilvl="1">
      <w:start w:val="1"/>
      <w:numFmt w:val="lowerLetter"/>
      <w:lvlText w:val="%2."/>
      <w:lvlJc w:val="left"/>
      <w:pPr>
        <w:ind w:left="1014" w:hanging="360"/>
      </w:pPr>
      <w:rPr>
        <w:rFonts w:cs="Times New Roman"/>
        <w:rtl w:val="0"/>
        <w:cs w:val="0"/>
      </w:rPr>
    </w:lvl>
    <w:lvl w:ilvl="2">
      <w:start w:val="1"/>
      <w:numFmt w:val="lowerRoman"/>
      <w:lvlText w:val="%3."/>
      <w:lvlJc w:val="right"/>
      <w:pPr>
        <w:ind w:left="1734" w:hanging="180"/>
      </w:pPr>
      <w:rPr>
        <w:rFonts w:cs="Times New Roman"/>
        <w:rtl w:val="0"/>
        <w:cs w:val="0"/>
      </w:rPr>
    </w:lvl>
    <w:lvl w:ilvl="3">
      <w:start w:val="1"/>
      <w:numFmt w:val="decimal"/>
      <w:lvlText w:val="%4."/>
      <w:lvlJc w:val="left"/>
      <w:pPr>
        <w:ind w:left="2454" w:hanging="360"/>
      </w:pPr>
      <w:rPr>
        <w:rFonts w:cs="Times New Roman"/>
        <w:rtl w:val="0"/>
        <w:cs w:val="0"/>
      </w:rPr>
    </w:lvl>
    <w:lvl w:ilvl="4">
      <w:start w:val="1"/>
      <w:numFmt w:val="lowerLetter"/>
      <w:lvlText w:val="%5."/>
      <w:lvlJc w:val="left"/>
      <w:pPr>
        <w:ind w:left="3174" w:hanging="360"/>
      </w:pPr>
      <w:rPr>
        <w:rFonts w:cs="Times New Roman"/>
        <w:rtl w:val="0"/>
        <w:cs w:val="0"/>
      </w:rPr>
    </w:lvl>
    <w:lvl w:ilvl="5">
      <w:start w:val="1"/>
      <w:numFmt w:val="lowerRoman"/>
      <w:lvlText w:val="%6."/>
      <w:lvlJc w:val="right"/>
      <w:pPr>
        <w:ind w:left="3894" w:hanging="180"/>
      </w:pPr>
      <w:rPr>
        <w:rFonts w:cs="Times New Roman"/>
        <w:rtl w:val="0"/>
        <w:cs w:val="0"/>
      </w:rPr>
    </w:lvl>
    <w:lvl w:ilvl="6">
      <w:start w:val="1"/>
      <w:numFmt w:val="decimal"/>
      <w:lvlText w:val="%7."/>
      <w:lvlJc w:val="left"/>
      <w:pPr>
        <w:ind w:left="4614" w:hanging="360"/>
      </w:pPr>
      <w:rPr>
        <w:rFonts w:cs="Times New Roman"/>
        <w:rtl w:val="0"/>
        <w:cs w:val="0"/>
      </w:rPr>
    </w:lvl>
    <w:lvl w:ilvl="7">
      <w:start w:val="1"/>
      <w:numFmt w:val="lowerLetter"/>
      <w:lvlText w:val="%8."/>
      <w:lvlJc w:val="left"/>
      <w:pPr>
        <w:ind w:left="5334" w:hanging="360"/>
      </w:pPr>
      <w:rPr>
        <w:rFonts w:cs="Times New Roman"/>
        <w:rtl w:val="0"/>
        <w:cs w:val="0"/>
      </w:rPr>
    </w:lvl>
    <w:lvl w:ilvl="8">
      <w:start w:val="1"/>
      <w:numFmt w:val="lowerRoman"/>
      <w:lvlText w:val="%9."/>
      <w:lvlJc w:val="right"/>
      <w:pPr>
        <w:ind w:left="6054" w:hanging="180"/>
      </w:pPr>
      <w:rPr>
        <w:rFonts w:cs="Times New Roman"/>
        <w:rtl w:val="0"/>
        <w:cs w:val="0"/>
      </w:rPr>
    </w:lvl>
  </w:abstractNum>
  <w:abstractNum w:abstractNumId="9">
    <w:nsid w:val="1D452A1B"/>
    <w:multiLevelType w:val="multilevel"/>
    <w:tmpl w:val="A55AD746"/>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0">
    <w:nsid w:val="1E7C3BD1"/>
    <w:multiLevelType w:val="hybridMultilevel"/>
    <w:tmpl w:val="FDD210A0"/>
    <w:lvl w:ilvl="0">
      <w:start w:val="1"/>
      <w:numFmt w:val="decimal"/>
      <w:lvlText w:val="%1."/>
      <w:lvlJc w:val="left"/>
      <w:pPr>
        <w:ind w:left="1788" w:hanging="360"/>
      </w:pPr>
      <w:rPr>
        <w:rFonts w:cs="Times New Roman"/>
        <w:rtl w:val="0"/>
        <w:cs w:val="0"/>
      </w:rPr>
    </w:lvl>
    <w:lvl w:ilvl="1">
      <w:start w:val="1"/>
      <w:numFmt w:val="lowerLetter"/>
      <w:lvlText w:val="%2."/>
      <w:lvlJc w:val="left"/>
      <w:pPr>
        <w:ind w:left="2508" w:hanging="360"/>
      </w:pPr>
      <w:rPr>
        <w:rFonts w:cs="Times New Roman"/>
        <w:rtl w:val="0"/>
        <w:cs w:val="0"/>
      </w:rPr>
    </w:lvl>
    <w:lvl w:ilvl="2">
      <w:start w:val="1"/>
      <w:numFmt w:val="lowerRoman"/>
      <w:lvlText w:val="%3."/>
      <w:lvlJc w:val="right"/>
      <w:pPr>
        <w:ind w:left="3228" w:hanging="180"/>
      </w:pPr>
      <w:rPr>
        <w:rFonts w:cs="Times New Roman"/>
        <w:rtl w:val="0"/>
        <w:cs w:val="0"/>
      </w:rPr>
    </w:lvl>
    <w:lvl w:ilvl="3">
      <w:start w:val="1"/>
      <w:numFmt w:val="decimal"/>
      <w:lvlText w:val="%4."/>
      <w:lvlJc w:val="left"/>
      <w:pPr>
        <w:ind w:left="3948" w:hanging="360"/>
      </w:pPr>
      <w:rPr>
        <w:rFonts w:cs="Times New Roman"/>
        <w:rtl w:val="0"/>
        <w:cs w:val="0"/>
      </w:rPr>
    </w:lvl>
    <w:lvl w:ilvl="4">
      <w:start w:val="1"/>
      <w:numFmt w:val="lowerLetter"/>
      <w:lvlText w:val="%5."/>
      <w:lvlJc w:val="left"/>
      <w:pPr>
        <w:ind w:left="4668" w:hanging="360"/>
      </w:pPr>
      <w:rPr>
        <w:rFonts w:cs="Times New Roman"/>
        <w:rtl w:val="0"/>
        <w:cs w:val="0"/>
      </w:rPr>
    </w:lvl>
    <w:lvl w:ilvl="5">
      <w:start w:val="1"/>
      <w:numFmt w:val="lowerRoman"/>
      <w:lvlText w:val="%6."/>
      <w:lvlJc w:val="right"/>
      <w:pPr>
        <w:ind w:left="5388" w:hanging="180"/>
      </w:pPr>
      <w:rPr>
        <w:rFonts w:cs="Times New Roman"/>
        <w:rtl w:val="0"/>
        <w:cs w:val="0"/>
      </w:rPr>
    </w:lvl>
    <w:lvl w:ilvl="6">
      <w:start w:val="1"/>
      <w:numFmt w:val="decimal"/>
      <w:lvlText w:val="%7."/>
      <w:lvlJc w:val="left"/>
      <w:pPr>
        <w:ind w:left="6108" w:hanging="360"/>
      </w:pPr>
      <w:rPr>
        <w:rFonts w:cs="Times New Roman"/>
        <w:rtl w:val="0"/>
        <w:cs w:val="0"/>
      </w:rPr>
    </w:lvl>
    <w:lvl w:ilvl="7">
      <w:start w:val="1"/>
      <w:numFmt w:val="lowerLetter"/>
      <w:lvlText w:val="%8."/>
      <w:lvlJc w:val="left"/>
      <w:pPr>
        <w:ind w:left="6828" w:hanging="360"/>
      </w:pPr>
      <w:rPr>
        <w:rFonts w:cs="Times New Roman"/>
        <w:rtl w:val="0"/>
        <w:cs w:val="0"/>
      </w:rPr>
    </w:lvl>
    <w:lvl w:ilvl="8">
      <w:start w:val="1"/>
      <w:numFmt w:val="lowerRoman"/>
      <w:lvlText w:val="%9."/>
      <w:lvlJc w:val="right"/>
      <w:pPr>
        <w:ind w:left="7548" w:hanging="180"/>
      </w:pPr>
      <w:rPr>
        <w:rFonts w:cs="Times New Roman"/>
        <w:rtl w:val="0"/>
        <w:cs w:val="0"/>
      </w:rPr>
    </w:lvl>
  </w:abstractNum>
  <w:abstractNum w:abstractNumId="11">
    <w:nsid w:val="26316453"/>
    <w:multiLevelType w:val="hybridMultilevel"/>
    <w:tmpl w:val="FBB88F14"/>
    <w:lvl w:ilvl="0">
      <w:start w:val="14"/>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9462DA0"/>
    <w:multiLevelType w:val="hybridMultilevel"/>
    <w:tmpl w:val="429A777A"/>
    <w:lvl w:ilvl="0">
      <w:start w:val="3"/>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B040280"/>
    <w:multiLevelType w:val="multilevel"/>
    <w:tmpl w:val="E47ADDF8"/>
    <w:lvl w:ilvl="0">
      <w:start w:val="1"/>
      <w:numFmt w:val="decimal"/>
      <w:lvlText w:val="(%1)"/>
      <w:lvlJc w:val="left"/>
      <w:pPr>
        <w:ind w:left="360" w:hanging="360"/>
      </w:pPr>
      <w:rPr>
        <w:rFonts w:ascii="Arial Narrow" w:hAnsi="Arial Narrow" w:cs="Times New Roman" w:hint="default"/>
        <w:color w:val="00B0F0"/>
        <w:sz w:val="22"/>
        <w:szCs w:val="22"/>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4">
    <w:nsid w:val="2F657156"/>
    <w:multiLevelType w:val="hybridMultilevel"/>
    <w:tmpl w:val="CDD8604E"/>
    <w:lvl w:ilvl="0">
      <w:start w:val="1"/>
      <w:numFmt w:val="decimal"/>
      <w:lvlText w:val="(%1)"/>
      <w:lvlJc w:val="left"/>
      <w:pPr>
        <w:ind w:left="1495"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5">
    <w:nsid w:val="317352F1"/>
    <w:multiLevelType w:val="hybridMultilevel"/>
    <w:tmpl w:val="6992903A"/>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6">
    <w:nsid w:val="32D72C2D"/>
    <w:multiLevelType w:val="multilevel"/>
    <w:tmpl w:val="9F145E16"/>
    <w:lvl w:ilvl="0">
      <w:start w:val="1"/>
      <w:numFmt w:val="lowerLetter"/>
      <w:lvlText w:val="%1)"/>
      <w:lvlJc w:val="left"/>
      <w:pPr>
        <w:ind w:left="360" w:hanging="360"/>
      </w:pPr>
      <w:rPr>
        <w:rFonts w:ascii="Arial Narrow" w:hAnsi="Arial Narrow" w:cs="Times New Roman" w:hint="default"/>
        <w:sz w:val="22"/>
        <w:szCs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8915839"/>
    <w:multiLevelType w:val="hybridMultilevel"/>
    <w:tmpl w:val="72D23AF2"/>
    <w:lvl w:ilvl="0">
      <w:start w:val="4"/>
      <w:numFmt w:val="decimal"/>
      <w:lvlText w:val="(%1)"/>
      <w:lvlJc w:val="left"/>
      <w:pPr>
        <w:ind w:left="1069"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ABB5908"/>
    <w:multiLevelType w:val="hybridMultilevel"/>
    <w:tmpl w:val="7C4854C8"/>
    <w:lvl w:ilvl="0">
      <w:start w:val="1"/>
      <w:numFmt w:val="lowerLetter"/>
      <w:lvlText w:val="%1)"/>
      <w:lvlJc w:val="left"/>
      <w:pPr>
        <w:ind w:left="1776" w:hanging="360"/>
      </w:pPr>
      <w:rPr>
        <w:rFonts w:cs="Times New Roman" w:hint="default"/>
        <w:rtl w:val="0"/>
        <w:cs w:val="0"/>
      </w:rPr>
    </w:lvl>
    <w:lvl w:ilvl="1">
      <w:start w:val="1"/>
      <w:numFmt w:val="lowerLetter"/>
      <w:lvlText w:val="%2."/>
      <w:lvlJc w:val="left"/>
      <w:pPr>
        <w:ind w:left="1721" w:hanging="360"/>
      </w:pPr>
      <w:rPr>
        <w:rFonts w:cs="Times New Roman"/>
        <w:rtl w:val="0"/>
        <w:cs w:val="0"/>
      </w:rPr>
    </w:lvl>
    <w:lvl w:ilvl="2">
      <w:start w:val="1"/>
      <w:numFmt w:val="lowerRoman"/>
      <w:lvlText w:val="%3."/>
      <w:lvlJc w:val="right"/>
      <w:pPr>
        <w:ind w:left="2441" w:hanging="180"/>
      </w:pPr>
      <w:rPr>
        <w:rFonts w:cs="Times New Roman"/>
        <w:rtl w:val="0"/>
        <w:cs w:val="0"/>
      </w:rPr>
    </w:lvl>
    <w:lvl w:ilvl="3">
      <w:start w:val="1"/>
      <w:numFmt w:val="decimal"/>
      <w:lvlText w:val="%4."/>
      <w:lvlJc w:val="left"/>
      <w:pPr>
        <w:ind w:left="3161" w:hanging="360"/>
      </w:pPr>
      <w:rPr>
        <w:rFonts w:cs="Times New Roman"/>
        <w:rtl w:val="0"/>
        <w:cs w:val="0"/>
      </w:rPr>
    </w:lvl>
    <w:lvl w:ilvl="4">
      <w:start w:val="1"/>
      <w:numFmt w:val="lowerLetter"/>
      <w:lvlText w:val="%5."/>
      <w:lvlJc w:val="left"/>
      <w:pPr>
        <w:ind w:left="3881" w:hanging="360"/>
      </w:pPr>
      <w:rPr>
        <w:rFonts w:cs="Times New Roman"/>
        <w:rtl w:val="0"/>
        <w:cs w:val="0"/>
      </w:rPr>
    </w:lvl>
    <w:lvl w:ilvl="5">
      <w:start w:val="1"/>
      <w:numFmt w:val="lowerRoman"/>
      <w:lvlText w:val="%6."/>
      <w:lvlJc w:val="right"/>
      <w:pPr>
        <w:ind w:left="4601" w:hanging="180"/>
      </w:pPr>
      <w:rPr>
        <w:rFonts w:cs="Times New Roman"/>
        <w:rtl w:val="0"/>
        <w:cs w:val="0"/>
      </w:rPr>
    </w:lvl>
    <w:lvl w:ilvl="6">
      <w:start w:val="1"/>
      <w:numFmt w:val="decimal"/>
      <w:lvlText w:val="%7."/>
      <w:lvlJc w:val="left"/>
      <w:pPr>
        <w:ind w:left="5321" w:hanging="360"/>
      </w:pPr>
      <w:rPr>
        <w:rFonts w:cs="Times New Roman"/>
        <w:rtl w:val="0"/>
        <w:cs w:val="0"/>
      </w:rPr>
    </w:lvl>
    <w:lvl w:ilvl="7">
      <w:start w:val="1"/>
      <w:numFmt w:val="lowerLetter"/>
      <w:lvlText w:val="%8."/>
      <w:lvlJc w:val="left"/>
      <w:pPr>
        <w:ind w:left="6041" w:hanging="360"/>
      </w:pPr>
      <w:rPr>
        <w:rFonts w:cs="Times New Roman"/>
        <w:rtl w:val="0"/>
        <w:cs w:val="0"/>
      </w:rPr>
    </w:lvl>
    <w:lvl w:ilvl="8">
      <w:start w:val="1"/>
      <w:numFmt w:val="lowerRoman"/>
      <w:lvlText w:val="%9."/>
      <w:lvlJc w:val="right"/>
      <w:pPr>
        <w:ind w:left="6761" w:hanging="180"/>
      </w:pPr>
      <w:rPr>
        <w:rFonts w:cs="Times New Roman"/>
        <w:rtl w:val="0"/>
        <w:cs w:val="0"/>
      </w:rPr>
    </w:lvl>
  </w:abstractNum>
  <w:abstractNum w:abstractNumId="19">
    <w:nsid w:val="3D0B13E5"/>
    <w:multiLevelType w:val="hybridMultilevel"/>
    <w:tmpl w:val="D2106F96"/>
    <w:lvl w:ilvl="0">
      <w:start w:val="1"/>
      <w:numFmt w:val="lowerLetter"/>
      <w:lvlText w:val="%1)"/>
      <w:lvlJc w:val="left"/>
      <w:pPr>
        <w:ind w:left="1353" w:hanging="360"/>
      </w:pPr>
      <w:rPr>
        <w:rFonts w:cs="Times New Roman"/>
        <w:rtl w:val="0"/>
        <w:cs w:val="0"/>
      </w:rPr>
    </w:lvl>
    <w:lvl w:ilvl="1">
      <w:start w:val="1"/>
      <w:numFmt w:val="lowerLetter"/>
      <w:lvlText w:val="%2."/>
      <w:lvlJc w:val="left"/>
      <w:pPr>
        <w:ind w:left="2073" w:hanging="360"/>
      </w:pPr>
      <w:rPr>
        <w:rFonts w:cs="Times New Roman"/>
        <w:rtl w:val="0"/>
        <w:cs w:val="0"/>
      </w:rPr>
    </w:lvl>
    <w:lvl w:ilvl="2">
      <w:start w:val="1"/>
      <w:numFmt w:val="lowerRoman"/>
      <w:lvlText w:val="%3."/>
      <w:lvlJc w:val="right"/>
      <w:pPr>
        <w:ind w:left="2793" w:hanging="180"/>
      </w:pPr>
      <w:rPr>
        <w:rFonts w:cs="Times New Roman"/>
        <w:rtl w:val="0"/>
        <w:cs w:val="0"/>
      </w:rPr>
    </w:lvl>
    <w:lvl w:ilvl="3">
      <w:start w:val="1"/>
      <w:numFmt w:val="decimal"/>
      <w:lvlText w:val="%4."/>
      <w:lvlJc w:val="left"/>
      <w:pPr>
        <w:ind w:left="3513" w:hanging="360"/>
      </w:pPr>
      <w:rPr>
        <w:rFonts w:cs="Times New Roman"/>
        <w:rtl w:val="0"/>
        <w:cs w:val="0"/>
      </w:rPr>
    </w:lvl>
    <w:lvl w:ilvl="4">
      <w:start w:val="1"/>
      <w:numFmt w:val="lowerLetter"/>
      <w:lvlText w:val="%5."/>
      <w:lvlJc w:val="left"/>
      <w:pPr>
        <w:ind w:left="4233" w:hanging="360"/>
      </w:pPr>
      <w:rPr>
        <w:rFonts w:cs="Times New Roman"/>
        <w:rtl w:val="0"/>
        <w:cs w:val="0"/>
      </w:rPr>
    </w:lvl>
    <w:lvl w:ilvl="5">
      <w:start w:val="1"/>
      <w:numFmt w:val="lowerRoman"/>
      <w:lvlText w:val="%6."/>
      <w:lvlJc w:val="right"/>
      <w:pPr>
        <w:ind w:left="4953" w:hanging="180"/>
      </w:pPr>
      <w:rPr>
        <w:rFonts w:cs="Times New Roman"/>
        <w:rtl w:val="0"/>
        <w:cs w:val="0"/>
      </w:rPr>
    </w:lvl>
    <w:lvl w:ilvl="6">
      <w:start w:val="1"/>
      <w:numFmt w:val="decimal"/>
      <w:lvlText w:val="%7."/>
      <w:lvlJc w:val="left"/>
      <w:pPr>
        <w:ind w:left="5673" w:hanging="360"/>
      </w:pPr>
      <w:rPr>
        <w:rFonts w:cs="Times New Roman"/>
        <w:rtl w:val="0"/>
        <w:cs w:val="0"/>
      </w:rPr>
    </w:lvl>
    <w:lvl w:ilvl="7">
      <w:start w:val="1"/>
      <w:numFmt w:val="lowerLetter"/>
      <w:lvlText w:val="%8."/>
      <w:lvlJc w:val="left"/>
      <w:pPr>
        <w:ind w:left="6393" w:hanging="360"/>
      </w:pPr>
      <w:rPr>
        <w:rFonts w:cs="Times New Roman"/>
        <w:rtl w:val="0"/>
        <w:cs w:val="0"/>
      </w:rPr>
    </w:lvl>
    <w:lvl w:ilvl="8">
      <w:start w:val="1"/>
      <w:numFmt w:val="lowerRoman"/>
      <w:lvlText w:val="%9."/>
      <w:lvlJc w:val="right"/>
      <w:pPr>
        <w:ind w:left="7113" w:hanging="180"/>
      </w:pPr>
      <w:rPr>
        <w:rFonts w:cs="Times New Roman"/>
        <w:rtl w:val="0"/>
        <w:cs w:val="0"/>
      </w:rPr>
    </w:lvl>
  </w:abstractNum>
  <w:abstractNum w:abstractNumId="20">
    <w:nsid w:val="3FB01027"/>
    <w:multiLevelType w:val="hybridMultilevel"/>
    <w:tmpl w:val="AA4A87C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433F0E8E"/>
    <w:multiLevelType w:val="multilevel"/>
    <w:tmpl w:val="CC08D3B0"/>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hint="default"/>
        <w:rtl w:val="0"/>
        <w:cs w:val="0"/>
      </w:rPr>
    </w:lvl>
    <w:lvl w:ilvl="3">
      <w:start w:val="1"/>
      <w:numFmt w:val="decimal"/>
      <w:lvlText w:val="%4."/>
      <w:lvlJc w:val="left"/>
      <w:pPr>
        <w:ind w:left="2520" w:hanging="360"/>
      </w:pPr>
      <w:rPr>
        <w:rFonts w:cs="Times New Roman" w:hint="default"/>
        <w:rtl w:val="0"/>
        <w:cs w:val="0"/>
      </w:rPr>
    </w:lvl>
    <w:lvl w:ilvl="4">
      <w:start w:val="1"/>
      <w:numFmt w:val="lowerLetter"/>
      <w:lvlText w:val="%5."/>
      <w:lvlJc w:val="left"/>
      <w:pPr>
        <w:ind w:left="3240" w:hanging="360"/>
      </w:pPr>
      <w:rPr>
        <w:rFonts w:cs="Times New Roman" w:hint="default"/>
        <w:rtl w:val="0"/>
        <w:cs w:val="0"/>
      </w:rPr>
    </w:lvl>
    <w:lvl w:ilvl="5">
      <w:start w:val="1"/>
      <w:numFmt w:val="lowerRoman"/>
      <w:lvlText w:val="%6."/>
      <w:lvlJc w:val="right"/>
      <w:pPr>
        <w:ind w:left="3960" w:hanging="180"/>
      </w:pPr>
      <w:rPr>
        <w:rFonts w:cs="Times New Roman" w:hint="default"/>
        <w:rtl w:val="0"/>
        <w:cs w:val="0"/>
      </w:rPr>
    </w:lvl>
    <w:lvl w:ilvl="6">
      <w:start w:val="1"/>
      <w:numFmt w:val="decimal"/>
      <w:lvlText w:val="%7."/>
      <w:lvlJc w:val="left"/>
      <w:pPr>
        <w:ind w:left="4680" w:hanging="360"/>
      </w:pPr>
      <w:rPr>
        <w:rFonts w:cs="Times New Roman" w:hint="default"/>
        <w:rtl w:val="0"/>
        <w:cs w:val="0"/>
      </w:rPr>
    </w:lvl>
    <w:lvl w:ilvl="7">
      <w:start w:val="1"/>
      <w:numFmt w:val="lowerLetter"/>
      <w:lvlText w:val="%8."/>
      <w:lvlJc w:val="left"/>
      <w:pPr>
        <w:ind w:left="5400" w:hanging="360"/>
      </w:pPr>
      <w:rPr>
        <w:rFonts w:cs="Times New Roman" w:hint="default"/>
        <w:rtl w:val="0"/>
        <w:cs w:val="0"/>
      </w:rPr>
    </w:lvl>
    <w:lvl w:ilvl="8">
      <w:start w:val="1"/>
      <w:numFmt w:val="lowerRoman"/>
      <w:lvlText w:val="%9."/>
      <w:lvlJc w:val="right"/>
      <w:pPr>
        <w:ind w:left="6120" w:hanging="180"/>
      </w:pPr>
      <w:rPr>
        <w:rFonts w:cs="Times New Roman" w:hint="default"/>
        <w:rtl w:val="0"/>
        <w:cs w:val="0"/>
      </w:rPr>
    </w:lvl>
  </w:abstractNum>
  <w:abstractNum w:abstractNumId="22">
    <w:nsid w:val="4584254A"/>
    <w:multiLevelType w:val="multilevel"/>
    <w:tmpl w:val="6F18721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6C065E2"/>
    <w:multiLevelType w:val="hybridMultilevel"/>
    <w:tmpl w:val="84E4C76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4">
    <w:nsid w:val="49312D38"/>
    <w:multiLevelType w:val="hybridMultilevel"/>
    <w:tmpl w:val="0FA81D88"/>
    <w:lvl w:ilvl="0">
      <w:start w:val="8"/>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A421657"/>
    <w:multiLevelType w:val="hybridMultilevel"/>
    <w:tmpl w:val="8F761FC0"/>
    <w:lvl w:ilvl="0">
      <w:start w:val="3"/>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4E1B218C"/>
    <w:multiLevelType w:val="hybridMultilevel"/>
    <w:tmpl w:val="A2B81B20"/>
    <w:lvl w:ilvl="0">
      <w:start w:val="16"/>
      <w:numFmt w:val="decimal"/>
      <w:lvlText w:val="(%1)"/>
      <w:lvlJc w:val="left"/>
      <w:pPr>
        <w:ind w:left="1068" w:hanging="360"/>
      </w:pPr>
      <w:rPr>
        <w:rFonts w:cs="Times New Roman" w:hint="default"/>
        <w:rtl w:val="0"/>
        <w:cs w:val="0"/>
      </w:rPr>
    </w:lvl>
    <w:lvl w:ilvl="1">
      <w:start w:val="1"/>
      <w:numFmt w:val="lowerLetter"/>
      <w:lvlText w:val="%2."/>
      <w:lvlJc w:val="left"/>
      <w:pPr>
        <w:ind w:left="1722" w:hanging="360"/>
      </w:pPr>
      <w:rPr>
        <w:rFonts w:cs="Times New Roman"/>
        <w:rtl w:val="0"/>
        <w:cs w:val="0"/>
      </w:rPr>
    </w:lvl>
    <w:lvl w:ilvl="2">
      <w:start w:val="1"/>
      <w:numFmt w:val="lowerRoman"/>
      <w:lvlText w:val="%3."/>
      <w:lvlJc w:val="right"/>
      <w:pPr>
        <w:ind w:left="2442" w:hanging="180"/>
      </w:pPr>
      <w:rPr>
        <w:rFonts w:cs="Times New Roman"/>
        <w:rtl w:val="0"/>
        <w:cs w:val="0"/>
      </w:rPr>
    </w:lvl>
    <w:lvl w:ilvl="3">
      <w:start w:val="1"/>
      <w:numFmt w:val="decimal"/>
      <w:lvlText w:val="%4."/>
      <w:lvlJc w:val="left"/>
      <w:pPr>
        <w:ind w:left="3162" w:hanging="360"/>
      </w:pPr>
      <w:rPr>
        <w:rFonts w:cs="Times New Roman"/>
        <w:rtl w:val="0"/>
        <w:cs w:val="0"/>
      </w:rPr>
    </w:lvl>
    <w:lvl w:ilvl="4">
      <w:start w:val="1"/>
      <w:numFmt w:val="lowerLetter"/>
      <w:lvlText w:val="%5."/>
      <w:lvlJc w:val="left"/>
      <w:pPr>
        <w:ind w:left="3882" w:hanging="360"/>
      </w:pPr>
      <w:rPr>
        <w:rFonts w:cs="Times New Roman"/>
        <w:rtl w:val="0"/>
        <w:cs w:val="0"/>
      </w:rPr>
    </w:lvl>
    <w:lvl w:ilvl="5">
      <w:start w:val="1"/>
      <w:numFmt w:val="lowerRoman"/>
      <w:lvlText w:val="%6."/>
      <w:lvlJc w:val="right"/>
      <w:pPr>
        <w:ind w:left="4602" w:hanging="180"/>
      </w:pPr>
      <w:rPr>
        <w:rFonts w:cs="Times New Roman"/>
        <w:rtl w:val="0"/>
        <w:cs w:val="0"/>
      </w:rPr>
    </w:lvl>
    <w:lvl w:ilvl="6">
      <w:start w:val="1"/>
      <w:numFmt w:val="decimal"/>
      <w:lvlText w:val="%7."/>
      <w:lvlJc w:val="left"/>
      <w:pPr>
        <w:ind w:left="5322" w:hanging="360"/>
      </w:pPr>
      <w:rPr>
        <w:rFonts w:cs="Times New Roman"/>
        <w:rtl w:val="0"/>
        <w:cs w:val="0"/>
      </w:rPr>
    </w:lvl>
    <w:lvl w:ilvl="7">
      <w:start w:val="1"/>
      <w:numFmt w:val="lowerLetter"/>
      <w:lvlText w:val="%8."/>
      <w:lvlJc w:val="left"/>
      <w:pPr>
        <w:ind w:left="6042" w:hanging="360"/>
      </w:pPr>
      <w:rPr>
        <w:rFonts w:cs="Times New Roman"/>
        <w:rtl w:val="0"/>
        <w:cs w:val="0"/>
      </w:rPr>
    </w:lvl>
    <w:lvl w:ilvl="8">
      <w:start w:val="1"/>
      <w:numFmt w:val="lowerRoman"/>
      <w:lvlText w:val="%9."/>
      <w:lvlJc w:val="right"/>
      <w:pPr>
        <w:ind w:left="6762" w:hanging="180"/>
      </w:pPr>
      <w:rPr>
        <w:rFonts w:cs="Times New Roman"/>
        <w:rtl w:val="0"/>
        <w:cs w:val="0"/>
      </w:rPr>
    </w:lvl>
  </w:abstractNum>
  <w:abstractNum w:abstractNumId="27">
    <w:nsid w:val="5636221C"/>
    <w:multiLevelType w:val="hybridMultilevel"/>
    <w:tmpl w:val="F4BC732C"/>
    <w:lvl w:ilvl="0">
      <w:start w:val="1"/>
      <w:numFmt w:val="decimal"/>
      <w:lvlText w:val="(%1)"/>
      <w:lvlJc w:val="left"/>
      <w:pPr>
        <w:ind w:left="360" w:hanging="360"/>
      </w:pPr>
      <w:rPr>
        <w:rFonts w:ascii="Times New Roman" w:eastAsia="Times New Roman" w:hAnsi="Times New Roman" w:cs="Times New Roman" w:hint="default"/>
        <w:b/>
        <w:color w:val="00B0F0"/>
        <w:sz w:val="22"/>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8">
    <w:nsid w:val="56D318E6"/>
    <w:multiLevelType w:val="hybridMultilevel"/>
    <w:tmpl w:val="3D5C5138"/>
    <w:lvl w:ilvl="0">
      <w:start w:val="4"/>
      <w:numFmt w:val="decimal"/>
      <w:lvlText w:val="(%1)"/>
      <w:lvlJc w:val="left"/>
      <w:pPr>
        <w:ind w:left="106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D1706DF"/>
    <w:multiLevelType w:val="hybridMultilevel"/>
    <w:tmpl w:val="2EEC7DF6"/>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0">
    <w:nsid w:val="5DEF5CA8"/>
    <w:multiLevelType w:val="multilevel"/>
    <w:tmpl w:val="DC74E11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5FA63EA5"/>
    <w:multiLevelType w:val="hybridMultilevel"/>
    <w:tmpl w:val="FD6A5DAC"/>
    <w:lvl w:ilvl="0">
      <w:start w:val="6"/>
      <w:numFmt w:val="lowerLetter"/>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673F321A"/>
    <w:multiLevelType w:val="hybridMultilevel"/>
    <w:tmpl w:val="F258A31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32"/>
      <w:numFmt w:val="decimal"/>
      <w:lvlText w:val="%3)"/>
      <w:lvlJc w:val="left"/>
      <w:pPr>
        <w:ind w:left="2415" w:hanging="435"/>
      </w:pPr>
      <w:rPr>
        <w:rFonts w:cs="Times New Roman" w:hint="default"/>
        <w:color w:val="0070C0"/>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686D6E26"/>
    <w:multiLevelType w:val="hybridMultilevel"/>
    <w:tmpl w:val="126E5FC4"/>
    <w:lvl w:ilvl="0">
      <w:start w:val="1"/>
      <w:numFmt w:val="lowerLetter"/>
      <w:lvlText w:val="%1)"/>
      <w:lvlJc w:val="left"/>
      <w:pPr>
        <w:ind w:left="3240" w:hanging="360"/>
      </w:pPr>
      <w:rPr>
        <w:rFonts w:cs="Times New Roman" w:hint="default"/>
        <w:rtl w:val="0"/>
        <w:cs w:val="0"/>
      </w:rPr>
    </w:lvl>
    <w:lvl w:ilvl="1">
      <w:start w:val="1"/>
      <w:numFmt w:val="lowerLetter"/>
      <w:lvlText w:val="%2."/>
      <w:lvlJc w:val="left"/>
      <w:pPr>
        <w:ind w:left="3960" w:hanging="360"/>
      </w:pPr>
      <w:rPr>
        <w:rFonts w:cs="Times New Roman"/>
        <w:rtl w:val="0"/>
        <w:cs w:val="0"/>
      </w:rPr>
    </w:lvl>
    <w:lvl w:ilvl="2">
      <w:start w:val="1"/>
      <w:numFmt w:val="lowerRoman"/>
      <w:lvlText w:val="%3."/>
      <w:lvlJc w:val="right"/>
      <w:pPr>
        <w:ind w:left="4680" w:hanging="180"/>
      </w:pPr>
      <w:rPr>
        <w:rFonts w:cs="Times New Roman"/>
        <w:rtl w:val="0"/>
        <w:cs w:val="0"/>
      </w:rPr>
    </w:lvl>
    <w:lvl w:ilvl="3">
      <w:start w:val="1"/>
      <w:numFmt w:val="decimal"/>
      <w:lvlText w:val="%4."/>
      <w:lvlJc w:val="left"/>
      <w:pPr>
        <w:ind w:left="5400" w:hanging="360"/>
      </w:pPr>
      <w:rPr>
        <w:rFonts w:cs="Times New Roman"/>
        <w:rtl w:val="0"/>
        <w:cs w:val="0"/>
      </w:rPr>
    </w:lvl>
    <w:lvl w:ilvl="4">
      <w:start w:val="1"/>
      <w:numFmt w:val="lowerLetter"/>
      <w:lvlText w:val="%5."/>
      <w:lvlJc w:val="left"/>
      <w:pPr>
        <w:ind w:left="6120" w:hanging="360"/>
      </w:pPr>
      <w:rPr>
        <w:rFonts w:cs="Times New Roman"/>
        <w:rtl w:val="0"/>
        <w:cs w:val="0"/>
      </w:rPr>
    </w:lvl>
    <w:lvl w:ilvl="5">
      <w:start w:val="1"/>
      <w:numFmt w:val="lowerRoman"/>
      <w:lvlText w:val="%6."/>
      <w:lvlJc w:val="right"/>
      <w:pPr>
        <w:ind w:left="6840" w:hanging="180"/>
      </w:pPr>
      <w:rPr>
        <w:rFonts w:cs="Times New Roman"/>
        <w:rtl w:val="0"/>
        <w:cs w:val="0"/>
      </w:rPr>
    </w:lvl>
    <w:lvl w:ilvl="6">
      <w:start w:val="1"/>
      <w:numFmt w:val="decimal"/>
      <w:lvlText w:val="%7."/>
      <w:lvlJc w:val="left"/>
      <w:pPr>
        <w:ind w:left="7560" w:hanging="360"/>
      </w:pPr>
      <w:rPr>
        <w:rFonts w:cs="Times New Roman"/>
        <w:rtl w:val="0"/>
        <w:cs w:val="0"/>
      </w:rPr>
    </w:lvl>
    <w:lvl w:ilvl="7">
      <w:start w:val="1"/>
      <w:numFmt w:val="lowerLetter"/>
      <w:lvlText w:val="%8."/>
      <w:lvlJc w:val="left"/>
      <w:pPr>
        <w:ind w:left="8280" w:hanging="360"/>
      </w:pPr>
      <w:rPr>
        <w:rFonts w:cs="Times New Roman"/>
        <w:rtl w:val="0"/>
        <w:cs w:val="0"/>
      </w:rPr>
    </w:lvl>
    <w:lvl w:ilvl="8">
      <w:start w:val="1"/>
      <w:numFmt w:val="lowerRoman"/>
      <w:lvlText w:val="%9."/>
      <w:lvlJc w:val="right"/>
      <w:pPr>
        <w:ind w:left="9000" w:hanging="180"/>
      </w:pPr>
      <w:rPr>
        <w:rFonts w:cs="Times New Roman"/>
        <w:rtl w:val="0"/>
        <w:cs w:val="0"/>
      </w:rPr>
    </w:lvl>
  </w:abstractNum>
  <w:abstractNum w:abstractNumId="34">
    <w:nsid w:val="727013E2"/>
    <w:multiLevelType w:val="hybridMultilevel"/>
    <w:tmpl w:val="8DA443E4"/>
    <w:lvl w:ilvl="0">
      <w:start w:val="13"/>
      <w:numFmt w:val="decimal"/>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775258E7"/>
    <w:multiLevelType w:val="hybridMultilevel"/>
    <w:tmpl w:val="D286EA5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788B4E48"/>
    <w:multiLevelType w:val="hybridMultilevel"/>
    <w:tmpl w:val="E35A6EC6"/>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78CF63B7"/>
    <w:multiLevelType w:val="hybridMultilevel"/>
    <w:tmpl w:val="2B3C0AC0"/>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8">
    <w:nsid w:val="78E70B0E"/>
    <w:multiLevelType w:val="hybridMultilevel"/>
    <w:tmpl w:val="791E015E"/>
    <w:lvl w:ilvl="0">
      <w:start w:val="17"/>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7"/>
  </w:num>
  <w:num w:numId="2">
    <w:abstractNumId w:val="29"/>
  </w:num>
  <w:num w:numId="3">
    <w:abstractNumId w:val="38"/>
  </w:num>
  <w:num w:numId="4">
    <w:abstractNumId w:val="11"/>
  </w:num>
  <w:num w:numId="5">
    <w:abstractNumId w:val="12"/>
  </w:num>
  <w:num w:numId="6">
    <w:abstractNumId w:val="4"/>
  </w:num>
  <w:num w:numId="7">
    <w:abstractNumId w:val="9"/>
  </w:num>
  <w:num w:numId="8">
    <w:abstractNumId w:val="2"/>
  </w:num>
  <w:num w:numId="9">
    <w:abstractNumId w:val="6"/>
  </w:num>
  <w:num w:numId="10">
    <w:abstractNumId w:val="13"/>
  </w:num>
  <w:num w:numId="11">
    <w:abstractNumId w:val="30"/>
  </w:num>
  <w:num w:numId="12">
    <w:abstractNumId w:val="27"/>
  </w:num>
  <w:num w:numId="13">
    <w:abstractNumId w:val="0"/>
  </w:num>
  <w:num w:numId="14">
    <w:abstractNumId w:val="16"/>
  </w:num>
  <w:num w:numId="15">
    <w:abstractNumId w:val="22"/>
  </w:num>
  <w:num w:numId="16">
    <w:abstractNumId w:val="15"/>
  </w:num>
  <w:num w:numId="17">
    <w:abstractNumId w:val="20"/>
  </w:num>
  <w:num w:numId="18">
    <w:abstractNumId w:val="1"/>
  </w:num>
  <w:num w:numId="19">
    <w:abstractNumId w:val="10"/>
  </w:num>
  <w:num w:numId="20">
    <w:abstractNumId w:val="36"/>
  </w:num>
  <w:num w:numId="21">
    <w:abstractNumId w:val="28"/>
  </w:num>
  <w:num w:numId="22">
    <w:abstractNumId w:val="5"/>
  </w:num>
  <w:num w:numId="23">
    <w:abstractNumId w:val="31"/>
  </w:num>
  <w:num w:numId="24">
    <w:abstractNumId w:val="32"/>
  </w:num>
  <w:num w:numId="25">
    <w:abstractNumId w:val="35"/>
  </w:num>
  <w:num w:numId="26">
    <w:abstractNumId w:val="33"/>
  </w:num>
  <w:num w:numId="27">
    <w:abstractNumId w:val="34"/>
  </w:num>
  <w:num w:numId="28">
    <w:abstractNumId w:val="26"/>
  </w:num>
  <w:num w:numId="29">
    <w:abstractNumId w:val="25"/>
  </w:num>
  <w:num w:numId="30">
    <w:abstractNumId w:val="21"/>
  </w:num>
  <w:num w:numId="31">
    <w:abstractNumId w:val="3"/>
  </w:num>
  <w:num w:numId="32">
    <w:abstractNumId w:val="18"/>
  </w:num>
  <w:num w:numId="33">
    <w:abstractNumId w:val="17"/>
  </w:num>
  <w:num w:numId="34">
    <w:abstractNumId w:val="19"/>
  </w:num>
  <w:num w:numId="35">
    <w:abstractNumId w:val="24"/>
  </w:num>
  <w:num w:numId="36">
    <w:abstractNumId w:val="14"/>
  </w:num>
  <w:num w:numId="37">
    <w:abstractNumId w:val="23"/>
  </w:num>
  <w:num w:numId="38">
    <w:abstractNumId w:val="7"/>
  </w:num>
  <w:num w:numId="3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9"/>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12188"/>
    <w:rsid w:val="00013BB6"/>
    <w:rsid w:val="00015059"/>
    <w:rsid w:val="0001706D"/>
    <w:rsid w:val="00017D64"/>
    <w:rsid w:val="00021153"/>
    <w:rsid w:val="00022752"/>
    <w:rsid w:val="00026479"/>
    <w:rsid w:val="000311E8"/>
    <w:rsid w:val="0003199D"/>
    <w:rsid w:val="00036853"/>
    <w:rsid w:val="00037818"/>
    <w:rsid w:val="0004095E"/>
    <w:rsid w:val="00042583"/>
    <w:rsid w:val="000457D1"/>
    <w:rsid w:val="00046263"/>
    <w:rsid w:val="00047C46"/>
    <w:rsid w:val="00050E38"/>
    <w:rsid w:val="00062B22"/>
    <w:rsid w:val="00062E05"/>
    <w:rsid w:val="00064207"/>
    <w:rsid w:val="00066676"/>
    <w:rsid w:val="0008029E"/>
    <w:rsid w:val="00082DEC"/>
    <w:rsid w:val="00084AE8"/>
    <w:rsid w:val="00087EC4"/>
    <w:rsid w:val="00092053"/>
    <w:rsid w:val="0009366F"/>
    <w:rsid w:val="0009693A"/>
    <w:rsid w:val="00097448"/>
    <w:rsid w:val="00097E4B"/>
    <w:rsid w:val="00097EC7"/>
    <w:rsid w:val="000A3F22"/>
    <w:rsid w:val="000A4D32"/>
    <w:rsid w:val="000A61B6"/>
    <w:rsid w:val="000A63DD"/>
    <w:rsid w:val="000B26DB"/>
    <w:rsid w:val="000B45C3"/>
    <w:rsid w:val="000B4828"/>
    <w:rsid w:val="000B5427"/>
    <w:rsid w:val="000B5B87"/>
    <w:rsid w:val="000B5D55"/>
    <w:rsid w:val="000B6105"/>
    <w:rsid w:val="000C02FD"/>
    <w:rsid w:val="000C06B2"/>
    <w:rsid w:val="000C2E53"/>
    <w:rsid w:val="000D7AFF"/>
    <w:rsid w:val="000E145D"/>
    <w:rsid w:val="000E2247"/>
    <w:rsid w:val="000E6CD7"/>
    <w:rsid w:val="000F18DE"/>
    <w:rsid w:val="000F18E9"/>
    <w:rsid w:val="000F1B46"/>
    <w:rsid w:val="000F6071"/>
    <w:rsid w:val="000F77D6"/>
    <w:rsid w:val="001001B7"/>
    <w:rsid w:val="0010033E"/>
    <w:rsid w:val="001008DD"/>
    <w:rsid w:val="001032C4"/>
    <w:rsid w:val="00104821"/>
    <w:rsid w:val="00105DF7"/>
    <w:rsid w:val="00107352"/>
    <w:rsid w:val="00110F6C"/>
    <w:rsid w:val="0011211F"/>
    <w:rsid w:val="001148E9"/>
    <w:rsid w:val="00115813"/>
    <w:rsid w:val="001223FB"/>
    <w:rsid w:val="001242A6"/>
    <w:rsid w:val="00127033"/>
    <w:rsid w:val="00131A7C"/>
    <w:rsid w:val="00132F5A"/>
    <w:rsid w:val="00133787"/>
    <w:rsid w:val="001370D5"/>
    <w:rsid w:val="0014068D"/>
    <w:rsid w:val="0014295C"/>
    <w:rsid w:val="00144544"/>
    <w:rsid w:val="00147B2E"/>
    <w:rsid w:val="00147C99"/>
    <w:rsid w:val="00150C7A"/>
    <w:rsid w:val="00151F3D"/>
    <w:rsid w:val="00153B33"/>
    <w:rsid w:val="0015451F"/>
    <w:rsid w:val="00154E7D"/>
    <w:rsid w:val="001551C0"/>
    <w:rsid w:val="00155212"/>
    <w:rsid w:val="0016494C"/>
    <w:rsid w:val="00172FA1"/>
    <w:rsid w:val="0017356E"/>
    <w:rsid w:val="00173A7A"/>
    <w:rsid w:val="00177E1F"/>
    <w:rsid w:val="0018123A"/>
    <w:rsid w:val="0018234C"/>
    <w:rsid w:val="0018345D"/>
    <w:rsid w:val="001870C3"/>
    <w:rsid w:val="00192F76"/>
    <w:rsid w:val="001935A6"/>
    <w:rsid w:val="00195824"/>
    <w:rsid w:val="00195B0E"/>
    <w:rsid w:val="00197CF3"/>
    <w:rsid w:val="001A16CC"/>
    <w:rsid w:val="001A17B1"/>
    <w:rsid w:val="001A2787"/>
    <w:rsid w:val="001A4280"/>
    <w:rsid w:val="001A60B0"/>
    <w:rsid w:val="001A79AE"/>
    <w:rsid w:val="001B6B4D"/>
    <w:rsid w:val="001C3CF8"/>
    <w:rsid w:val="001C7633"/>
    <w:rsid w:val="001D099C"/>
    <w:rsid w:val="001D0A64"/>
    <w:rsid w:val="001D18CE"/>
    <w:rsid w:val="001D197D"/>
    <w:rsid w:val="001D27E1"/>
    <w:rsid w:val="001D5402"/>
    <w:rsid w:val="001D6236"/>
    <w:rsid w:val="001E703C"/>
    <w:rsid w:val="001F00A4"/>
    <w:rsid w:val="001F3EEC"/>
    <w:rsid w:val="001F71FD"/>
    <w:rsid w:val="001F7C60"/>
    <w:rsid w:val="002027A9"/>
    <w:rsid w:val="00202DB9"/>
    <w:rsid w:val="00203BE5"/>
    <w:rsid w:val="00211EA6"/>
    <w:rsid w:val="00212465"/>
    <w:rsid w:val="00213D57"/>
    <w:rsid w:val="00217BF4"/>
    <w:rsid w:val="002212B7"/>
    <w:rsid w:val="0022300E"/>
    <w:rsid w:val="002251CC"/>
    <w:rsid w:val="00225F28"/>
    <w:rsid w:val="0023018B"/>
    <w:rsid w:val="00230AE7"/>
    <w:rsid w:val="00230D2B"/>
    <w:rsid w:val="0023264B"/>
    <w:rsid w:val="0023392A"/>
    <w:rsid w:val="00234A42"/>
    <w:rsid w:val="00236DCA"/>
    <w:rsid w:val="00240B46"/>
    <w:rsid w:val="002416DC"/>
    <w:rsid w:val="00242587"/>
    <w:rsid w:val="0024272A"/>
    <w:rsid w:val="00243347"/>
    <w:rsid w:val="00243DE4"/>
    <w:rsid w:val="0024489A"/>
    <w:rsid w:val="00251376"/>
    <w:rsid w:val="00260B37"/>
    <w:rsid w:val="00262463"/>
    <w:rsid w:val="00264393"/>
    <w:rsid w:val="00264CD8"/>
    <w:rsid w:val="00270E65"/>
    <w:rsid w:val="00272753"/>
    <w:rsid w:val="0028223B"/>
    <w:rsid w:val="00286270"/>
    <w:rsid w:val="00286F88"/>
    <w:rsid w:val="00291CFB"/>
    <w:rsid w:val="00293AF6"/>
    <w:rsid w:val="002964B9"/>
    <w:rsid w:val="002A0637"/>
    <w:rsid w:val="002A1ACE"/>
    <w:rsid w:val="002A2507"/>
    <w:rsid w:val="002B0BB2"/>
    <w:rsid w:val="002B3E89"/>
    <w:rsid w:val="002B490C"/>
    <w:rsid w:val="002B5A1D"/>
    <w:rsid w:val="002B6AA7"/>
    <w:rsid w:val="002C00AC"/>
    <w:rsid w:val="002C28AA"/>
    <w:rsid w:val="002C4AE0"/>
    <w:rsid w:val="002C4D0F"/>
    <w:rsid w:val="002C794A"/>
    <w:rsid w:val="002D00DA"/>
    <w:rsid w:val="002D1B33"/>
    <w:rsid w:val="002D2708"/>
    <w:rsid w:val="002D312E"/>
    <w:rsid w:val="002D4692"/>
    <w:rsid w:val="002D66D7"/>
    <w:rsid w:val="002E1D16"/>
    <w:rsid w:val="002F7E39"/>
    <w:rsid w:val="00300670"/>
    <w:rsid w:val="00301847"/>
    <w:rsid w:val="00302511"/>
    <w:rsid w:val="00304F7E"/>
    <w:rsid w:val="00307A8D"/>
    <w:rsid w:val="00321E40"/>
    <w:rsid w:val="00322879"/>
    <w:rsid w:val="00323645"/>
    <w:rsid w:val="003239EC"/>
    <w:rsid w:val="00331460"/>
    <w:rsid w:val="003328A6"/>
    <w:rsid w:val="00332B68"/>
    <w:rsid w:val="00334B86"/>
    <w:rsid w:val="003373FB"/>
    <w:rsid w:val="00347511"/>
    <w:rsid w:val="0035172A"/>
    <w:rsid w:val="00351CE0"/>
    <w:rsid w:val="00355146"/>
    <w:rsid w:val="00357BAB"/>
    <w:rsid w:val="00357C7E"/>
    <w:rsid w:val="00361117"/>
    <w:rsid w:val="00366093"/>
    <w:rsid w:val="00370223"/>
    <w:rsid w:val="00373112"/>
    <w:rsid w:val="003757A8"/>
    <w:rsid w:val="0038168F"/>
    <w:rsid w:val="0038179F"/>
    <w:rsid w:val="00383A49"/>
    <w:rsid w:val="00391DC5"/>
    <w:rsid w:val="00392FBC"/>
    <w:rsid w:val="00393209"/>
    <w:rsid w:val="003A2D24"/>
    <w:rsid w:val="003A345B"/>
    <w:rsid w:val="003B169F"/>
    <w:rsid w:val="003B302B"/>
    <w:rsid w:val="003B613F"/>
    <w:rsid w:val="003B6A42"/>
    <w:rsid w:val="003C31D4"/>
    <w:rsid w:val="003C33B8"/>
    <w:rsid w:val="003C5A83"/>
    <w:rsid w:val="003C5F00"/>
    <w:rsid w:val="003D4D4D"/>
    <w:rsid w:val="003D75C7"/>
    <w:rsid w:val="003D777E"/>
    <w:rsid w:val="003E02D8"/>
    <w:rsid w:val="003E25C0"/>
    <w:rsid w:val="003E29E1"/>
    <w:rsid w:val="003E34B8"/>
    <w:rsid w:val="003E4D7A"/>
    <w:rsid w:val="003E4DB9"/>
    <w:rsid w:val="003E5642"/>
    <w:rsid w:val="003E6368"/>
    <w:rsid w:val="003E7B78"/>
    <w:rsid w:val="003E7EC0"/>
    <w:rsid w:val="003F20D3"/>
    <w:rsid w:val="003F7C98"/>
    <w:rsid w:val="0040168F"/>
    <w:rsid w:val="0040278A"/>
    <w:rsid w:val="0040292B"/>
    <w:rsid w:val="00403607"/>
    <w:rsid w:val="00407766"/>
    <w:rsid w:val="004122A9"/>
    <w:rsid w:val="00414CA2"/>
    <w:rsid w:val="00416763"/>
    <w:rsid w:val="00417259"/>
    <w:rsid w:val="004176E9"/>
    <w:rsid w:val="00424270"/>
    <w:rsid w:val="00427198"/>
    <w:rsid w:val="004321C9"/>
    <w:rsid w:val="004335E9"/>
    <w:rsid w:val="0043538C"/>
    <w:rsid w:val="00436444"/>
    <w:rsid w:val="00436983"/>
    <w:rsid w:val="0043742F"/>
    <w:rsid w:val="004402C1"/>
    <w:rsid w:val="00440A2A"/>
    <w:rsid w:val="00440F41"/>
    <w:rsid w:val="004444A0"/>
    <w:rsid w:val="00444AD3"/>
    <w:rsid w:val="00450087"/>
    <w:rsid w:val="00450DCB"/>
    <w:rsid w:val="0045140E"/>
    <w:rsid w:val="004530EF"/>
    <w:rsid w:val="004577EC"/>
    <w:rsid w:val="00460503"/>
    <w:rsid w:val="00461400"/>
    <w:rsid w:val="00461E08"/>
    <w:rsid w:val="0046799F"/>
    <w:rsid w:val="00467D6E"/>
    <w:rsid w:val="00482837"/>
    <w:rsid w:val="00484D7F"/>
    <w:rsid w:val="0048618E"/>
    <w:rsid w:val="00486E9D"/>
    <w:rsid w:val="004909BE"/>
    <w:rsid w:val="004932C6"/>
    <w:rsid w:val="004943EA"/>
    <w:rsid w:val="00497827"/>
    <w:rsid w:val="004A7ECB"/>
    <w:rsid w:val="004B1FB2"/>
    <w:rsid w:val="004B7D38"/>
    <w:rsid w:val="004C0813"/>
    <w:rsid w:val="004C0FB8"/>
    <w:rsid w:val="004C21A8"/>
    <w:rsid w:val="004C276C"/>
    <w:rsid w:val="004C56FE"/>
    <w:rsid w:val="004C5BF5"/>
    <w:rsid w:val="004C5C40"/>
    <w:rsid w:val="004E0A35"/>
    <w:rsid w:val="004E506A"/>
    <w:rsid w:val="004F0FA4"/>
    <w:rsid w:val="004F1C7C"/>
    <w:rsid w:val="004F54D1"/>
    <w:rsid w:val="0050038D"/>
    <w:rsid w:val="005014E8"/>
    <w:rsid w:val="005025F8"/>
    <w:rsid w:val="005037C9"/>
    <w:rsid w:val="00505182"/>
    <w:rsid w:val="00507273"/>
    <w:rsid w:val="00510BAA"/>
    <w:rsid w:val="0051121F"/>
    <w:rsid w:val="00511972"/>
    <w:rsid w:val="005170A9"/>
    <w:rsid w:val="00521218"/>
    <w:rsid w:val="00526C32"/>
    <w:rsid w:val="00527679"/>
    <w:rsid w:val="00537C26"/>
    <w:rsid w:val="005404C3"/>
    <w:rsid w:val="00541325"/>
    <w:rsid w:val="00543BE9"/>
    <w:rsid w:val="005462EB"/>
    <w:rsid w:val="00547718"/>
    <w:rsid w:val="00550AF7"/>
    <w:rsid w:val="00550DEF"/>
    <w:rsid w:val="00557B03"/>
    <w:rsid w:val="00561014"/>
    <w:rsid w:val="00561C35"/>
    <w:rsid w:val="005631BF"/>
    <w:rsid w:val="00567C17"/>
    <w:rsid w:val="005740D0"/>
    <w:rsid w:val="00574C03"/>
    <w:rsid w:val="00577F10"/>
    <w:rsid w:val="00582A38"/>
    <w:rsid w:val="00584634"/>
    <w:rsid w:val="00586D3E"/>
    <w:rsid w:val="0058774D"/>
    <w:rsid w:val="00590056"/>
    <w:rsid w:val="00592808"/>
    <w:rsid w:val="005947B8"/>
    <w:rsid w:val="005949B0"/>
    <w:rsid w:val="0059574E"/>
    <w:rsid w:val="005959D5"/>
    <w:rsid w:val="005A0D89"/>
    <w:rsid w:val="005A43D3"/>
    <w:rsid w:val="005A4FD4"/>
    <w:rsid w:val="005A69CF"/>
    <w:rsid w:val="005A75E3"/>
    <w:rsid w:val="005B4789"/>
    <w:rsid w:val="005B525F"/>
    <w:rsid w:val="005B5DEA"/>
    <w:rsid w:val="005C1FAD"/>
    <w:rsid w:val="005C242D"/>
    <w:rsid w:val="005C34A2"/>
    <w:rsid w:val="005C52FE"/>
    <w:rsid w:val="005C79F3"/>
    <w:rsid w:val="005D254D"/>
    <w:rsid w:val="005D25A7"/>
    <w:rsid w:val="005D406D"/>
    <w:rsid w:val="005D7329"/>
    <w:rsid w:val="005D7C62"/>
    <w:rsid w:val="005E147F"/>
    <w:rsid w:val="005E6C36"/>
    <w:rsid w:val="005F0827"/>
    <w:rsid w:val="005F38A3"/>
    <w:rsid w:val="005F4EBB"/>
    <w:rsid w:val="005F4F44"/>
    <w:rsid w:val="00600F98"/>
    <w:rsid w:val="00601C1C"/>
    <w:rsid w:val="00601F70"/>
    <w:rsid w:val="0060285A"/>
    <w:rsid w:val="00603C02"/>
    <w:rsid w:val="00606078"/>
    <w:rsid w:val="00610BC5"/>
    <w:rsid w:val="00612E95"/>
    <w:rsid w:val="006136DD"/>
    <w:rsid w:val="00613BF7"/>
    <w:rsid w:val="00617B3A"/>
    <w:rsid w:val="00621C5F"/>
    <w:rsid w:val="00624616"/>
    <w:rsid w:val="0062767D"/>
    <w:rsid w:val="0063007C"/>
    <w:rsid w:val="00631102"/>
    <w:rsid w:val="00632C77"/>
    <w:rsid w:val="0063464B"/>
    <w:rsid w:val="006346CA"/>
    <w:rsid w:val="0064264B"/>
    <w:rsid w:val="00642802"/>
    <w:rsid w:val="00643218"/>
    <w:rsid w:val="0064397E"/>
    <w:rsid w:val="00644B7F"/>
    <w:rsid w:val="00645D15"/>
    <w:rsid w:val="00647049"/>
    <w:rsid w:val="0064761D"/>
    <w:rsid w:val="006479B7"/>
    <w:rsid w:val="00650B43"/>
    <w:rsid w:val="006569DB"/>
    <w:rsid w:val="00656B18"/>
    <w:rsid w:val="00656C46"/>
    <w:rsid w:val="00661746"/>
    <w:rsid w:val="00664DA7"/>
    <w:rsid w:val="00667F0F"/>
    <w:rsid w:val="00671EA4"/>
    <w:rsid w:val="00672936"/>
    <w:rsid w:val="006771C9"/>
    <w:rsid w:val="00677B34"/>
    <w:rsid w:val="00677C21"/>
    <w:rsid w:val="006821B2"/>
    <w:rsid w:val="00682856"/>
    <w:rsid w:val="00683A6B"/>
    <w:rsid w:val="00684C95"/>
    <w:rsid w:val="00685E1F"/>
    <w:rsid w:val="0068659C"/>
    <w:rsid w:val="00687204"/>
    <w:rsid w:val="00695641"/>
    <w:rsid w:val="0069567C"/>
    <w:rsid w:val="00696AB9"/>
    <w:rsid w:val="006A2BF1"/>
    <w:rsid w:val="006A342E"/>
    <w:rsid w:val="006B0A75"/>
    <w:rsid w:val="006B136F"/>
    <w:rsid w:val="006B5A73"/>
    <w:rsid w:val="006B5FA2"/>
    <w:rsid w:val="006B6F43"/>
    <w:rsid w:val="006C0E3D"/>
    <w:rsid w:val="006C2B34"/>
    <w:rsid w:val="006C3526"/>
    <w:rsid w:val="006C3A38"/>
    <w:rsid w:val="006C434E"/>
    <w:rsid w:val="006C4F0C"/>
    <w:rsid w:val="006D04DF"/>
    <w:rsid w:val="006D4455"/>
    <w:rsid w:val="006D4FD0"/>
    <w:rsid w:val="006E3099"/>
    <w:rsid w:val="006E3CAE"/>
    <w:rsid w:val="006E689D"/>
    <w:rsid w:val="006E7D1B"/>
    <w:rsid w:val="006F0344"/>
    <w:rsid w:val="006F6D93"/>
    <w:rsid w:val="006F7DD8"/>
    <w:rsid w:val="0070036E"/>
    <w:rsid w:val="0071004F"/>
    <w:rsid w:val="00710C6D"/>
    <w:rsid w:val="0071462A"/>
    <w:rsid w:val="0071670F"/>
    <w:rsid w:val="007206A0"/>
    <w:rsid w:val="00723AAC"/>
    <w:rsid w:val="007334BF"/>
    <w:rsid w:val="0073499D"/>
    <w:rsid w:val="00736771"/>
    <w:rsid w:val="00741CC6"/>
    <w:rsid w:val="0074239C"/>
    <w:rsid w:val="00742EB4"/>
    <w:rsid w:val="00746DE8"/>
    <w:rsid w:val="00747B2D"/>
    <w:rsid w:val="007545C1"/>
    <w:rsid w:val="00756D6B"/>
    <w:rsid w:val="00760563"/>
    <w:rsid w:val="0076147A"/>
    <w:rsid w:val="007619E6"/>
    <w:rsid w:val="007625A6"/>
    <w:rsid w:val="00762FCA"/>
    <w:rsid w:val="0077417F"/>
    <w:rsid w:val="00774DDA"/>
    <w:rsid w:val="00777653"/>
    <w:rsid w:val="00777C5A"/>
    <w:rsid w:val="00780C14"/>
    <w:rsid w:val="007813AD"/>
    <w:rsid w:val="0078287E"/>
    <w:rsid w:val="00785AD2"/>
    <w:rsid w:val="00793AD2"/>
    <w:rsid w:val="007A1267"/>
    <w:rsid w:val="007A1A40"/>
    <w:rsid w:val="007A5B7F"/>
    <w:rsid w:val="007A711F"/>
    <w:rsid w:val="007A7564"/>
    <w:rsid w:val="007A793A"/>
    <w:rsid w:val="007A79A2"/>
    <w:rsid w:val="007A7FF9"/>
    <w:rsid w:val="007B0511"/>
    <w:rsid w:val="007B1892"/>
    <w:rsid w:val="007B1E30"/>
    <w:rsid w:val="007B2958"/>
    <w:rsid w:val="007B3DFC"/>
    <w:rsid w:val="007B7961"/>
    <w:rsid w:val="007C152C"/>
    <w:rsid w:val="007C2FF8"/>
    <w:rsid w:val="007C4C4E"/>
    <w:rsid w:val="007C6381"/>
    <w:rsid w:val="007C7ECD"/>
    <w:rsid w:val="007D620D"/>
    <w:rsid w:val="007D74A6"/>
    <w:rsid w:val="007F249D"/>
    <w:rsid w:val="007F35E6"/>
    <w:rsid w:val="007F39CB"/>
    <w:rsid w:val="007F704C"/>
    <w:rsid w:val="008048ED"/>
    <w:rsid w:val="00807CB7"/>
    <w:rsid w:val="00814712"/>
    <w:rsid w:val="00815081"/>
    <w:rsid w:val="008158E0"/>
    <w:rsid w:val="00817EB7"/>
    <w:rsid w:val="00817EF9"/>
    <w:rsid w:val="00831118"/>
    <w:rsid w:val="008408AC"/>
    <w:rsid w:val="008449F3"/>
    <w:rsid w:val="00844FEB"/>
    <w:rsid w:val="008467FF"/>
    <w:rsid w:val="0085033E"/>
    <w:rsid w:val="00850451"/>
    <w:rsid w:val="00850A95"/>
    <w:rsid w:val="00853121"/>
    <w:rsid w:val="00855E55"/>
    <w:rsid w:val="008641D7"/>
    <w:rsid w:val="008654C8"/>
    <w:rsid w:val="00866E07"/>
    <w:rsid w:val="008705D5"/>
    <w:rsid w:val="00875157"/>
    <w:rsid w:val="00875288"/>
    <w:rsid w:val="0087556C"/>
    <w:rsid w:val="00875956"/>
    <w:rsid w:val="00876E52"/>
    <w:rsid w:val="008800DC"/>
    <w:rsid w:val="008809AA"/>
    <w:rsid w:val="00880DD5"/>
    <w:rsid w:val="00882864"/>
    <w:rsid w:val="00886881"/>
    <w:rsid w:val="00887530"/>
    <w:rsid w:val="00887948"/>
    <w:rsid w:val="00887D8A"/>
    <w:rsid w:val="00891DC8"/>
    <w:rsid w:val="00891FE7"/>
    <w:rsid w:val="00892109"/>
    <w:rsid w:val="00893FE8"/>
    <w:rsid w:val="00894253"/>
    <w:rsid w:val="008943E6"/>
    <w:rsid w:val="00894BDD"/>
    <w:rsid w:val="008A0B4B"/>
    <w:rsid w:val="008A1967"/>
    <w:rsid w:val="008A5161"/>
    <w:rsid w:val="008A57C2"/>
    <w:rsid w:val="008A683D"/>
    <w:rsid w:val="008B079A"/>
    <w:rsid w:val="008B56C7"/>
    <w:rsid w:val="008B743F"/>
    <w:rsid w:val="008C02BA"/>
    <w:rsid w:val="008C098C"/>
    <w:rsid w:val="008C16FE"/>
    <w:rsid w:val="008C4D70"/>
    <w:rsid w:val="008C54C3"/>
    <w:rsid w:val="008C66D0"/>
    <w:rsid w:val="008C6E38"/>
    <w:rsid w:val="008D0680"/>
    <w:rsid w:val="008D12C4"/>
    <w:rsid w:val="008D6B4B"/>
    <w:rsid w:val="008D745E"/>
    <w:rsid w:val="008E1D7B"/>
    <w:rsid w:val="008E3CAE"/>
    <w:rsid w:val="008E7C5A"/>
    <w:rsid w:val="008F0B19"/>
    <w:rsid w:val="008F30C0"/>
    <w:rsid w:val="00902E2C"/>
    <w:rsid w:val="00903DD5"/>
    <w:rsid w:val="00904063"/>
    <w:rsid w:val="00904916"/>
    <w:rsid w:val="00910CE9"/>
    <w:rsid w:val="00911C0A"/>
    <w:rsid w:val="00914A80"/>
    <w:rsid w:val="0091636B"/>
    <w:rsid w:val="00921260"/>
    <w:rsid w:val="0092201C"/>
    <w:rsid w:val="00922806"/>
    <w:rsid w:val="00922BB6"/>
    <w:rsid w:val="00924FBA"/>
    <w:rsid w:val="00926443"/>
    <w:rsid w:val="0092676A"/>
    <w:rsid w:val="0092691E"/>
    <w:rsid w:val="009303C1"/>
    <w:rsid w:val="00936FCB"/>
    <w:rsid w:val="009457D4"/>
    <w:rsid w:val="00946226"/>
    <w:rsid w:val="00950400"/>
    <w:rsid w:val="0095342C"/>
    <w:rsid w:val="00954C4F"/>
    <w:rsid w:val="00955321"/>
    <w:rsid w:val="009612CE"/>
    <w:rsid w:val="00961CCE"/>
    <w:rsid w:val="00964408"/>
    <w:rsid w:val="009719C2"/>
    <w:rsid w:val="00980B92"/>
    <w:rsid w:val="00981077"/>
    <w:rsid w:val="009817E0"/>
    <w:rsid w:val="00982008"/>
    <w:rsid w:val="009826E3"/>
    <w:rsid w:val="00986A10"/>
    <w:rsid w:val="00987461"/>
    <w:rsid w:val="00987790"/>
    <w:rsid w:val="009938DD"/>
    <w:rsid w:val="00993ACB"/>
    <w:rsid w:val="00994407"/>
    <w:rsid w:val="00994E52"/>
    <w:rsid w:val="009A0120"/>
    <w:rsid w:val="009A0924"/>
    <w:rsid w:val="009A11F3"/>
    <w:rsid w:val="009A29B6"/>
    <w:rsid w:val="009B10DB"/>
    <w:rsid w:val="009B4B30"/>
    <w:rsid w:val="009B4E34"/>
    <w:rsid w:val="009B5757"/>
    <w:rsid w:val="009B65B6"/>
    <w:rsid w:val="009C56E5"/>
    <w:rsid w:val="009C5928"/>
    <w:rsid w:val="009C5E2D"/>
    <w:rsid w:val="009C7EA4"/>
    <w:rsid w:val="009D0C29"/>
    <w:rsid w:val="009D17A4"/>
    <w:rsid w:val="009D4A34"/>
    <w:rsid w:val="009D635F"/>
    <w:rsid w:val="009D6E29"/>
    <w:rsid w:val="009E1A2C"/>
    <w:rsid w:val="009F1E66"/>
    <w:rsid w:val="009F6A56"/>
    <w:rsid w:val="00A00CEA"/>
    <w:rsid w:val="00A01FAA"/>
    <w:rsid w:val="00A02F9A"/>
    <w:rsid w:val="00A03BBF"/>
    <w:rsid w:val="00A108C1"/>
    <w:rsid w:val="00A12AF6"/>
    <w:rsid w:val="00A13294"/>
    <w:rsid w:val="00A13474"/>
    <w:rsid w:val="00A22B6C"/>
    <w:rsid w:val="00A22E92"/>
    <w:rsid w:val="00A2485E"/>
    <w:rsid w:val="00A248A4"/>
    <w:rsid w:val="00A24EF3"/>
    <w:rsid w:val="00A25A9D"/>
    <w:rsid w:val="00A32960"/>
    <w:rsid w:val="00A3751E"/>
    <w:rsid w:val="00A411D3"/>
    <w:rsid w:val="00A41429"/>
    <w:rsid w:val="00A41FCC"/>
    <w:rsid w:val="00A47BED"/>
    <w:rsid w:val="00A519EE"/>
    <w:rsid w:val="00A52B6F"/>
    <w:rsid w:val="00A61353"/>
    <w:rsid w:val="00A63A5A"/>
    <w:rsid w:val="00A64CC9"/>
    <w:rsid w:val="00A65A23"/>
    <w:rsid w:val="00A73BD0"/>
    <w:rsid w:val="00A74B02"/>
    <w:rsid w:val="00A750C4"/>
    <w:rsid w:val="00A7577B"/>
    <w:rsid w:val="00A9063F"/>
    <w:rsid w:val="00A91B17"/>
    <w:rsid w:val="00A93120"/>
    <w:rsid w:val="00A937D4"/>
    <w:rsid w:val="00AA018D"/>
    <w:rsid w:val="00AA0497"/>
    <w:rsid w:val="00AA1042"/>
    <w:rsid w:val="00AA3A63"/>
    <w:rsid w:val="00AA55DA"/>
    <w:rsid w:val="00AB051A"/>
    <w:rsid w:val="00AB1662"/>
    <w:rsid w:val="00AB3F5B"/>
    <w:rsid w:val="00AB55B1"/>
    <w:rsid w:val="00AB7D27"/>
    <w:rsid w:val="00AC1F67"/>
    <w:rsid w:val="00AC30CB"/>
    <w:rsid w:val="00AC4FE5"/>
    <w:rsid w:val="00AD0022"/>
    <w:rsid w:val="00AD0F6D"/>
    <w:rsid w:val="00AD277A"/>
    <w:rsid w:val="00AD367E"/>
    <w:rsid w:val="00AD4AF9"/>
    <w:rsid w:val="00AE3B9E"/>
    <w:rsid w:val="00AE43FE"/>
    <w:rsid w:val="00AF2B2E"/>
    <w:rsid w:val="00AF5503"/>
    <w:rsid w:val="00B03965"/>
    <w:rsid w:val="00B04434"/>
    <w:rsid w:val="00B068B8"/>
    <w:rsid w:val="00B16767"/>
    <w:rsid w:val="00B23881"/>
    <w:rsid w:val="00B2397B"/>
    <w:rsid w:val="00B27C4E"/>
    <w:rsid w:val="00B30DF6"/>
    <w:rsid w:val="00B377CC"/>
    <w:rsid w:val="00B41CBA"/>
    <w:rsid w:val="00B41DE1"/>
    <w:rsid w:val="00B420A2"/>
    <w:rsid w:val="00B435E8"/>
    <w:rsid w:val="00B4402E"/>
    <w:rsid w:val="00B5267A"/>
    <w:rsid w:val="00B52FFF"/>
    <w:rsid w:val="00B560B8"/>
    <w:rsid w:val="00B607E1"/>
    <w:rsid w:val="00B60F65"/>
    <w:rsid w:val="00B62967"/>
    <w:rsid w:val="00B64B09"/>
    <w:rsid w:val="00B70B2A"/>
    <w:rsid w:val="00B726C3"/>
    <w:rsid w:val="00B81622"/>
    <w:rsid w:val="00B82FB4"/>
    <w:rsid w:val="00B83224"/>
    <w:rsid w:val="00B9045D"/>
    <w:rsid w:val="00B92B41"/>
    <w:rsid w:val="00B95071"/>
    <w:rsid w:val="00BA2B3C"/>
    <w:rsid w:val="00BA5CBA"/>
    <w:rsid w:val="00BB2510"/>
    <w:rsid w:val="00BB576F"/>
    <w:rsid w:val="00BC219C"/>
    <w:rsid w:val="00BC42D2"/>
    <w:rsid w:val="00BC5470"/>
    <w:rsid w:val="00BD2551"/>
    <w:rsid w:val="00BD3D72"/>
    <w:rsid w:val="00BD5523"/>
    <w:rsid w:val="00BD5771"/>
    <w:rsid w:val="00BD78FD"/>
    <w:rsid w:val="00BD7ECD"/>
    <w:rsid w:val="00BE02ED"/>
    <w:rsid w:val="00BE2EF2"/>
    <w:rsid w:val="00BE48BF"/>
    <w:rsid w:val="00BF6308"/>
    <w:rsid w:val="00C00F78"/>
    <w:rsid w:val="00C04643"/>
    <w:rsid w:val="00C0616B"/>
    <w:rsid w:val="00C11145"/>
    <w:rsid w:val="00C139A5"/>
    <w:rsid w:val="00C152C4"/>
    <w:rsid w:val="00C16D62"/>
    <w:rsid w:val="00C210F7"/>
    <w:rsid w:val="00C21CEF"/>
    <w:rsid w:val="00C2564D"/>
    <w:rsid w:val="00C31B3D"/>
    <w:rsid w:val="00C34EF5"/>
    <w:rsid w:val="00C35382"/>
    <w:rsid w:val="00C44D26"/>
    <w:rsid w:val="00C457C4"/>
    <w:rsid w:val="00C55551"/>
    <w:rsid w:val="00C63AF1"/>
    <w:rsid w:val="00C641AB"/>
    <w:rsid w:val="00C649EE"/>
    <w:rsid w:val="00C6780F"/>
    <w:rsid w:val="00C67C2D"/>
    <w:rsid w:val="00C749E0"/>
    <w:rsid w:val="00C755E7"/>
    <w:rsid w:val="00C82AAD"/>
    <w:rsid w:val="00C86DEB"/>
    <w:rsid w:val="00C9612F"/>
    <w:rsid w:val="00C96140"/>
    <w:rsid w:val="00C96DFB"/>
    <w:rsid w:val="00CA120D"/>
    <w:rsid w:val="00CB09EE"/>
    <w:rsid w:val="00CB2D86"/>
    <w:rsid w:val="00CB2E5D"/>
    <w:rsid w:val="00CB5B82"/>
    <w:rsid w:val="00CC176E"/>
    <w:rsid w:val="00CC5C49"/>
    <w:rsid w:val="00CD1359"/>
    <w:rsid w:val="00CD1C8A"/>
    <w:rsid w:val="00CD2760"/>
    <w:rsid w:val="00CD5538"/>
    <w:rsid w:val="00CD67FB"/>
    <w:rsid w:val="00CE397D"/>
    <w:rsid w:val="00CE7644"/>
    <w:rsid w:val="00CF16BB"/>
    <w:rsid w:val="00CF4834"/>
    <w:rsid w:val="00CF488D"/>
    <w:rsid w:val="00CF6504"/>
    <w:rsid w:val="00D0121C"/>
    <w:rsid w:val="00D06708"/>
    <w:rsid w:val="00D07A2F"/>
    <w:rsid w:val="00D1046F"/>
    <w:rsid w:val="00D10CD8"/>
    <w:rsid w:val="00D10EB4"/>
    <w:rsid w:val="00D11D3A"/>
    <w:rsid w:val="00D1537E"/>
    <w:rsid w:val="00D162CD"/>
    <w:rsid w:val="00D179CB"/>
    <w:rsid w:val="00D21338"/>
    <w:rsid w:val="00D22A7B"/>
    <w:rsid w:val="00D22DE7"/>
    <w:rsid w:val="00D24657"/>
    <w:rsid w:val="00D255A2"/>
    <w:rsid w:val="00D26534"/>
    <w:rsid w:val="00D336D6"/>
    <w:rsid w:val="00D35103"/>
    <w:rsid w:val="00D35F72"/>
    <w:rsid w:val="00D41F66"/>
    <w:rsid w:val="00D42D45"/>
    <w:rsid w:val="00D431BD"/>
    <w:rsid w:val="00D43971"/>
    <w:rsid w:val="00D446C9"/>
    <w:rsid w:val="00D44D92"/>
    <w:rsid w:val="00D51DE1"/>
    <w:rsid w:val="00D5320D"/>
    <w:rsid w:val="00D53C08"/>
    <w:rsid w:val="00D54C95"/>
    <w:rsid w:val="00D6106C"/>
    <w:rsid w:val="00D6179C"/>
    <w:rsid w:val="00D64F08"/>
    <w:rsid w:val="00D717B6"/>
    <w:rsid w:val="00D74427"/>
    <w:rsid w:val="00D845DC"/>
    <w:rsid w:val="00D857B7"/>
    <w:rsid w:val="00D91B88"/>
    <w:rsid w:val="00D95B94"/>
    <w:rsid w:val="00D961A1"/>
    <w:rsid w:val="00D97A96"/>
    <w:rsid w:val="00DA0F6C"/>
    <w:rsid w:val="00DA308E"/>
    <w:rsid w:val="00DA52C5"/>
    <w:rsid w:val="00DA5F62"/>
    <w:rsid w:val="00DA69E2"/>
    <w:rsid w:val="00DB2479"/>
    <w:rsid w:val="00DB3958"/>
    <w:rsid w:val="00DB3B5B"/>
    <w:rsid w:val="00DB5B0D"/>
    <w:rsid w:val="00DC4BD8"/>
    <w:rsid w:val="00DC5A5B"/>
    <w:rsid w:val="00DC69AF"/>
    <w:rsid w:val="00DC71A4"/>
    <w:rsid w:val="00DD022A"/>
    <w:rsid w:val="00DD2950"/>
    <w:rsid w:val="00DD3EBE"/>
    <w:rsid w:val="00DD5DB4"/>
    <w:rsid w:val="00DD7F55"/>
    <w:rsid w:val="00DE0F85"/>
    <w:rsid w:val="00DE153F"/>
    <w:rsid w:val="00DE243B"/>
    <w:rsid w:val="00DE3BDF"/>
    <w:rsid w:val="00DE4609"/>
    <w:rsid w:val="00DE51DD"/>
    <w:rsid w:val="00DE61CF"/>
    <w:rsid w:val="00DF1F0D"/>
    <w:rsid w:val="00DF217E"/>
    <w:rsid w:val="00DF3456"/>
    <w:rsid w:val="00DF4834"/>
    <w:rsid w:val="00DF66A3"/>
    <w:rsid w:val="00E01187"/>
    <w:rsid w:val="00E0231D"/>
    <w:rsid w:val="00E0309D"/>
    <w:rsid w:val="00E030B3"/>
    <w:rsid w:val="00E03279"/>
    <w:rsid w:val="00E03B4E"/>
    <w:rsid w:val="00E04173"/>
    <w:rsid w:val="00E07B49"/>
    <w:rsid w:val="00E134E5"/>
    <w:rsid w:val="00E138E8"/>
    <w:rsid w:val="00E15527"/>
    <w:rsid w:val="00E15D5D"/>
    <w:rsid w:val="00E167E4"/>
    <w:rsid w:val="00E20383"/>
    <w:rsid w:val="00E206F4"/>
    <w:rsid w:val="00E20743"/>
    <w:rsid w:val="00E20AD2"/>
    <w:rsid w:val="00E24A1B"/>
    <w:rsid w:val="00E30209"/>
    <w:rsid w:val="00E302CF"/>
    <w:rsid w:val="00E305BC"/>
    <w:rsid w:val="00E30942"/>
    <w:rsid w:val="00E3106F"/>
    <w:rsid w:val="00E33A30"/>
    <w:rsid w:val="00E3791B"/>
    <w:rsid w:val="00E41D92"/>
    <w:rsid w:val="00E4619F"/>
    <w:rsid w:val="00E568C7"/>
    <w:rsid w:val="00E5754F"/>
    <w:rsid w:val="00E57C0F"/>
    <w:rsid w:val="00E60075"/>
    <w:rsid w:val="00E6063E"/>
    <w:rsid w:val="00E60C3C"/>
    <w:rsid w:val="00E679BF"/>
    <w:rsid w:val="00E67C7F"/>
    <w:rsid w:val="00E714ED"/>
    <w:rsid w:val="00E7361B"/>
    <w:rsid w:val="00E73B58"/>
    <w:rsid w:val="00E75918"/>
    <w:rsid w:val="00E75C35"/>
    <w:rsid w:val="00E76221"/>
    <w:rsid w:val="00E77022"/>
    <w:rsid w:val="00E77366"/>
    <w:rsid w:val="00E830BC"/>
    <w:rsid w:val="00E83D06"/>
    <w:rsid w:val="00E90701"/>
    <w:rsid w:val="00E91945"/>
    <w:rsid w:val="00E91C68"/>
    <w:rsid w:val="00E91E2C"/>
    <w:rsid w:val="00E94191"/>
    <w:rsid w:val="00E94E80"/>
    <w:rsid w:val="00E958C6"/>
    <w:rsid w:val="00E96797"/>
    <w:rsid w:val="00EA0C8D"/>
    <w:rsid w:val="00EA14B0"/>
    <w:rsid w:val="00EA23CE"/>
    <w:rsid w:val="00EA5395"/>
    <w:rsid w:val="00EA610A"/>
    <w:rsid w:val="00EB1E2A"/>
    <w:rsid w:val="00EB5983"/>
    <w:rsid w:val="00EB6145"/>
    <w:rsid w:val="00EC15DD"/>
    <w:rsid w:val="00EC3EA8"/>
    <w:rsid w:val="00EC4483"/>
    <w:rsid w:val="00EC60D1"/>
    <w:rsid w:val="00EE25F9"/>
    <w:rsid w:val="00EE338F"/>
    <w:rsid w:val="00EE3A80"/>
    <w:rsid w:val="00EE7067"/>
    <w:rsid w:val="00EE7DD6"/>
    <w:rsid w:val="00EF2435"/>
    <w:rsid w:val="00F0023E"/>
    <w:rsid w:val="00F047A8"/>
    <w:rsid w:val="00F06D31"/>
    <w:rsid w:val="00F103A0"/>
    <w:rsid w:val="00F12AAE"/>
    <w:rsid w:val="00F17F52"/>
    <w:rsid w:val="00F23861"/>
    <w:rsid w:val="00F25D88"/>
    <w:rsid w:val="00F26B0C"/>
    <w:rsid w:val="00F27836"/>
    <w:rsid w:val="00F27ECE"/>
    <w:rsid w:val="00F303F9"/>
    <w:rsid w:val="00F31196"/>
    <w:rsid w:val="00F3266E"/>
    <w:rsid w:val="00F32705"/>
    <w:rsid w:val="00F3566A"/>
    <w:rsid w:val="00F36D8E"/>
    <w:rsid w:val="00F4080C"/>
    <w:rsid w:val="00F408CB"/>
    <w:rsid w:val="00F432CB"/>
    <w:rsid w:val="00F45EA0"/>
    <w:rsid w:val="00F4747E"/>
    <w:rsid w:val="00F518FD"/>
    <w:rsid w:val="00F52215"/>
    <w:rsid w:val="00F5299C"/>
    <w:rsid w:val="00F53B3B"/>
    <w:rsid w:val="00F55E45"/>
    <w:rsid w:val="00F60135"/>
    <w:rsid w:val="00F64FBE"/>
    <w:rsid w:val="00F678B8"/>
    <w:rsid w:val="00F67FD6"/>
    <w:rsid w:val="00F71BED"/>
    <w:rsid w:val="00F7352D"/>
    <w:rsid w:val="00F7426F"/>
    <w:rsid w:val="00F74720"/>
    <w:rsid w:val="00F74B6D"/>
    <w:rsid w:val="00F74FBF"/>
    <w:rsid w:val="00F76016"/>
    <w:rsid w:val="00F8679B"/>
    <w:rsid w:val="00F93E79"/>
    <w:rsid w:val="00F944B1"/>
    <w:rsid w:val="00F949A4"/>
    <w:rsid w:val="00F976E7"/>
    <w:rsid w:val="00FA1389"/>
    <w:rsid w:val="00FA270E"/>
    <w:rsid w:val="00FA40B8"/>
    <w:rsid w:val="00FA4153"/>
    <w:rsid w:val="00FA4E18"/>
    <w:rsid w:val="00FA59DC"/>
    <w:rsid w:val="00FB3AD6"/>
    <w:rsid w:val="00FB4310"/>
    <w:rsid w:val="00FC15B6"/>
    <w:rsid w:val="00FC1A24"/>
    <w:rsid w:val="00FC1FC6"/>
    <w:rsid w:val="00FC2C52"/>
    <w:rsid w:val="00FC4442"/>
    <w:rsid w:val="00FC78AA"/>
    <w:rsid w:val="00FC7ADF"/>
    <w:rsid w:val="00FE1555"/>
    <w:rsid w:val="00FE46A7"/>
    <w:rsid w:val="00FF050E"/>
    <w:rsid w:val="00FF3862"/>
    <w:rsid w:val="00FF68C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84C95"/>
    <w:pPr>
      <w:framePr w:wrap="auto"/>
      <w:widowControl/>
      <w:autoSpaceDE/>
      <w:autoSpaceDN/>
      <w:adjustRightInd/>
      <w:spacing w:before="100" w:beforeAutospacing="1" w:after="100" w:afterAutospacing="1"/>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autoSpaceDE w:val="0"/>
      <w:autoSpaceDN w:val="0"/>
      <w:spacing w:before="0" w:beforeAutospacing="0" w:after="0" w:afterAutospacing="0"/>
      <w:jc w:val="center"/>
      <w:outlineLvl w:val="0"/>
    </w:pPr>
    <w:rPr>
      <w:b/>
      <w:bCs/>
    </w:rPr>
  </w:style>
  <w:style w:type="paragraph" w:styleId="Heading2">
    <w:name w:val="heading 2"/>
    <w:basedOn w:val="Normal"/>
    <w:next w:val="Normal"/>
    <w:link w:val="Nadpis2Char"/>
    <w:uiPriority w:val="99"/>
    <w:qFormat/>
    <w:pPr>
      <w:keepNext/>
      <w:autoSpaceDE w:val="0"/>
      <w:autoSpaceDN w:val="0"/>
      <w:spacing w:before="120" w:beforeAutospacing="0" w:after="0" w:afterAutospacing="0"/>
      <w:jc w:val="center"/>
      <w:outlineLvl w:val="1"/>
    </w:pPr>
    <w:rPr>
      <w:b/>
      <w:bCs/>
      <w:sz w:val="20"/>
      <w:szCs w:val="20"/>
    </w:rPr>
  </w:style>
  <w:style w:type="paragraph" w:styleId="Heading3">
    <w:name w:val="heading 3"/>
    <w:basedOn w:val="Normal"/>
    <w:next w:val="Normal"/>
    <w:link w:val="Nadpis3Char"/>
    <w:uiPriority w:val="9"/>
    <w:unhideWhenUsed/>
    <w:qFormat/>
    <w:rsid w:val="00F26B0C"/>
    <w:pPr>
      <w:keepNext/>
      <w:autoSpaceDE w:val="0"/>
      <w:autoSpaceDN w:val="0"/>
      <w:spacing w:before="240" w:beforeAutospacing="0" w:after="60" w:afterAutospacing="0"/>
      <w:jc w:val="left"/>
      <w:outlineLvl w:val="2"/>
    </w:pPr>
    <w:rPr>
      <w:rFonts w:asciiTheme="majorHAnsi" w:eastAsiaTheme="majorEastAsia" w:hAnsiTheme="majorHAnsi"/>
      <w:b/>
      <w:bCs/>
      <w:sz w:val="26"/>
      <w:szCs w:val="26"/>
    </w:rPr>
  </w:style>
  <w:style w:type="paragraph" w:styleId="Heading4">
    <w:name w:val="heading 4"/>
    <w:basedOn w:val="Normal"/>
    <w:next w:val="Normal"/>
    <w:link w:val="Nadpis4Char"/>
    <w:uiPriority w:val="99"/>
    <w:qFormat/>
    <w:pPr>
      <w:keepNext/>
      <w:autoSpaceDE w:val="0"/>
      <w:autoSpaceDN w:val="0"/>
      <w:spacing w:before="0" w:beforeAutospacing="0" w:after="0" w:afterAutospacing="0"/>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locked/>
    <w:rsid w:val="00F26B0C"/>
    <w:rPr>
      <w:rFonts w:asciiTheme="majorHAnsi" w:eastAsiaTheme="majorEastAsia" w:hAnsiTheme="majorHAnsi" w:cs="Times New Roman"/>
      <w:b/>
      <w:bCs/>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paragraph" w:styleId="BodyText3">
    <w:name w:val="Body Text 3"/>
    <w:basedOn w:val="Normal"/>
    <w:link w:val="Zkladntext3Char"/>
    <w:uiPriority w:val="99"/>
    <w:pPr>
      <w:autoSpaceDE w:val="0"/>
      <w:autoSpaceDN w:val="0"/>
      <w:spacing w:before="0" w:beforeAutospacing="0" w:after="0" w:afterAutospacing="0"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autoSpaceDE w:val="0"/>
      <w:autoSpaceDN w:val="0"/>
      <w:spacing w:before="0" w:beforeAutospacing="0" w:after="0" w:afterAutospacing="0"/>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autoSpaceDE w:val="0"/>
      <w:autoSpaceDN w:val="0"/>
      <w:spacing w:before="0" w:beforeAutospacing="0" w:after="0" w:afterAutospacing="0"/>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autoSpaceDE w:val="0"/>
      <w:autoSpaceDN w:val="0"/>
      <w:spacing w:before="0" w:beforeAutospacing="0" w:after="0" w:afterAutospacing="0"/>
      <w:jc w:val="left"/>
    </w:pPr>
    <w:rPr>
      <w:sz w:val="20"/>
      <w:szCs w:val="20"/>
      <w:lang w:eastAsia="en-US"/>
    </w:rPr>
  </w:style>
  <w:style w:type="paragraph" w:styleId="FootnoteText">
    <w:name w:val="footnote text"/>
    <w:basedOn w:val="Normal"/>
    <w:link w:val="TextpoznmkypodiarouChar"/>
    <w:uiPriority w:val="99"/>
    <w:semiHidden/>
    <w:pPr>
      <w:autoSpaceDE w:val="0"/>
      <w:autoSpaceDN w:val="0"/>
      <w:spacing w:before="0" w:beforeAutospacing="0" w:after="0" w:afterAutospacing="0"/>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autoSpaceDE w:val="0"/>
      <w:autoSpaceDN w:val="0"/>
      <w:spacing w:before="240" w:beforeAutospacing="0" w:after="120" w:afterAutospacing="0"/>
      <w:jc w:val="center"/>
    </w:pPr>
    <w:rPr>
      <w:lang w:val="en-US"/>
    </w:rPr>
  </w:style>
  <w:style w:type="paragraph" w:customStyle="1" w:styleId="abc">
    <w:name w:val="abc"/>
    <w:basedOn w:val="Normal"/>
    <w:uiPriority w:val="99"/>
    <w:pPr>
      <w:widowControl w:val="0"/>
      <w:tabs>
        <w:tab w:val="left" w:pos="360"/>
        <w:tab w:val="left" w:pos="680"/>
      </w:tabs>
      <w:autoSpaceDE w:val="0"/>
      <w:autoSpaceDN w:val="0"/>
      <w:spacing w:before="0" w:beforeAutospacing="0" w:after="0" w:afterAutospacing="0"/>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spacing w:before="0" w:beforeAutospacing="0" w:after="0" w:afterAutospacing="0"/>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spacing w:before="0" w:beforeAutospacing="0" w:after="0" w:afterAutospacing="0"/>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customStyle="1" w:styleId="Default">
    <w:name w:val="Default"/>
    <w:rsid w:val="00CB2E5D"/>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uiPriority w:val="99"/>
    <w:rsid w:val="00CB2E5D"/>
    <w:pPr>
      <w:jc w:val="left"/>
    </w:pPr>
    <w:rPr>
      <w:rFonts w:cs="Times New Roman"/>
      <w:color w:val="auto"/>
    </w:rPr>
  </w:style>
  <w:style w:type="paragraph" w:customStyle="1" w:styleId="Zkladntext">
    <w:name w:val="Základní text"/>
    <w:aliases w:val="Základný text Char Char"/>
    <w:rsid w:val="00EE7DD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customStyle="1" w:styleId="CharChar">
    <w:name w:val="Char Char"/>
    <w:basedOn w:val="Normal"/>
    <w:uiPriority w:val="99"/>
    <w:rsid w:val="0078287E"/>
    <w:pPr>
      <w:spacing w:before="0" w:beforeAutospacing="0" w:after="160" w:afterAutospacing="0" w:line="240" w:lineRule="exact"/>
      <w:jc w:val="left"/>
    </w:pPr>
    <w:rPr>
      <w:rFonts w:ascii="Tahoma" w:hAnsi="Tahoma" w:cs="Tahoma"/>
      <w:sz w:val="20"/>
      <w:szCs w:val="20"/>
      <w:lang w:val="en-US" w:eastAsia="en-US"/>
    </w:rPr>
  </w:style>
  <w:style w:type="paragraph" w:customStyle="1" w:styleId="CM1">
    <w:name w:val="CM1"/>
    <w:basedOn w:val="Default"/>
    <w:next w:val="Default"/>
    <w:uiPriority w:val="99"/>
    <w:rsid w:val="002E1D16"/>
    <w:pPr>
      <w:jc w:val="left"/>
    </w:pPr>
    <w:rPr>
      <w:rFonts w:cs="Times New Roman"/>
      <w:color w:val="auto"/>
    </w:rPr>
  </w:style>
  <w:style w:type="paragraph" w:customStyle="1" w:styleId="CM3">
    <w:name w:val="CM3"/>
    <w:basedOn w:val="Default"/>
    <w:next w:val="Default"/>
    <w:uiPriority w:val="99"/>
    <w:rsid w:val="002E1D16"/>
    <w:pPr>
      <w:jc w:val="left"/>
    </w:pPr>
    <w:rPr>
      <w:rFonts w:cs="Times New Roman"/>
      <w:color w:val="auto"/>
    </w:rPr>
  </w:style>
  <w:style w:type="paragraph" w:styleId="ListParagraph">
    <w:name w:val="List Paragraph"/>
    <w:basedOn w:val="Normal"/>
    <w:link w:val="OdsekzoznamuChar"/>
    <w:uiPriority w:val="34"/>
    <w:qFormat/>
    <w:rsid w:val="00E030B3"/>
    <w:pPr>
      <w:spacing w:before="0" w:beforeAutospacing="0" w:after="0" w:afterAutospacing="0"/>
      <w:ind w:left="720"/>
      <w:contextualSpacing/>
      <w:jc w:val="left"/>
    </w:pPr>
  </w:style>
  <w:style w:type="character" w:styleId="Hyperlink">
    <w:name w:val="Hyperlink"/>
    <w:basedOn w:val="DefaultParagraphFont"/>
    <w:uiPriority w:val="99"/>
    <w:unhideWhenUsed/>
    <w:rsid w:val="007C4C4E"/>
    <w:rPr>
      <w:rFonts w:cs="Times New Roman"/>
      <w:color w:val="0000FF" w:themeColor="hlink" w:themeShade="FF"/>
      <w:u w:val="single"/>
      <w:rtl w:val="0"/>
      <w:cs w:val="0"/>
    </w:rPr>
  </w:style>
  <w:style w:type="character" w:customStyle="1" w:styleId="InternetLink">
    <w:name w:val="Internet Link"/>
    <w:rsid w:val="00EE338F"/>
    <w:rPr>
      <w:color w:val="000080"/>
      <w:u w:val="single"/>
    </w:rPr>
  </w:style>
  <w:style w:type="character" w:customStyle="1" w:styleId="FootnoteAnchor">
    <w:name w:val="Footnote Anchor"/>
    <w:rsid w:val="00EE338F"/>
    <w:rPr>
      <w:vertAlign w:val="superscript"/>
    </w:rPr>
  </w:style>
  <w:style w:type="paragraph" w:customStyle="1" w:styleId="Footnote">
    <w:name w:val="Footnote"/>
    <w:basedOn w:val="Normal"/>
    <w:rsid w:val="00EE338F"/>
    <w:pPr>
      <w:suppressAutoHyphens/>
      <w:spacing w:before="0" w:beforeAutospacing="0" w:after="160" w:afterAutospacing="0" w:line="259" w:lineRule="auto"/>
      <w:jc w:val="left"/>
    </w:pPr>
    <w:rPr>
      <w:rFonts w:ascii="Calibri" w:eastAsia="SimSun" w:hAnsi="Calibri" w:cs="Calibri"/>
      <w:color w:val="00000A"/>
      <w:sz w:val="22"/>
      <w:szCs w:val="22"/>
      <w:lang w:eastAsia="en-US"/>
    </w:rPr>
  </w:style>
  <w:style w:type="character" w:customStyle="1" w:styleId="divider">
    <w:name w:val="divider"/>
    <w:rsid w:val="002C00AC"/>
  </w:style>
  <w:style w:type="character" w:customStyle="1" w:styleId="OdsekzoznamuChar">
    <w:name w:val="Odsek zoznamu Char"/>
    <w:link w:val="ListParagraph"/>
    <w:uiPriority w:val="34"/>
    <w:locked/>
    <w:rsid w:val="00C44D26"/>
    <w:rPr>
      <w:sz w:val="24"/>
    </w:rPr>
  </w:style>
  <w:style w:type="paragraph" w:styleId="BalloonText">
    <w:name w:val="Balloon Text"/>
    <w:basedOn w:val="Normal"/>
    <w:link w:val="TextbublinyChar"/>
    <w:uiPriority w:val="99"/>
    <w:rsid w:val="0071462A"/>
    <w:pPr>
      <w:autoSpaceDE w:val="0"/>
      <w:autoSpaceDN w:val="0"/>
      <w:spacing w:before="0" w:beforeAutospacing="0" w:after="0" w:afterAutospacing="0"/>
      <w:jc w:val="left"/>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71462A"/>
    <w:rPr>
      <w:rFonts w:ascii="Segoe UI" w:hAnsi="Segoe UI" w:cs="Segoe UI"/>
      <w:sz w:val="18"/>
      <w:szCs w:val="18"/>
      <w:rtl w:val="0"/>
      <w:cs w:val="0"/>
    </w:rPr>
  </w:style>
  <w:style w:type="paragraph" w:styleId="NoSpacing">
    <w:name w:val="No Spacing"/>
    <w:uiPriority w:val="1"/>
    <w:qFormat/>
    <w:rsid w:val="00230AE7"/>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styleId="BodyText">
    <w:name w:val="Body Text"/>
    <w:basedOn w:val="Normal"/>
    <w:link w:val="ZkladntextChar"/>
    <w:uiPriority w:val="99"/>
    <w:rsid w:val="0074239C"/>
    <w:pPr>
      <w:autoSpaceDE w:val="0"/>
      <w:autoSpaceDN w:val="0"/>
      <w:spacing w:before="0" w:beforeAutospacing="0" w:after="120" w:afterAutospacing="0"/>
      <w:jc w:val="left"/>
    </w:pPr>
  </w:style>
  <w:style w:type="character" w:customStyle="1" w:styleId="ZkladntextChar">
    <w:name w:val="Základný text Char"/>
    <w:basedOn w:val="DefaultParagraphFont"/>
    <w:link w:val="BodyText"/>
    <w:uiPriority w:val="99"/>
    <w:locked/>
    <w:rsid w:val="0074239C"/>
    <w:rPr>
      <w:rFonts w:cs="Times New Roman"/>
      <w:sz w:val="24"/>
      <w:szCs w:val="24"/>
      <w:rtl w:val="0"/>
      <w:cs w:val="0"/>
    </w:rPr>
  </w:style>
  <w:style w:type="character" w:customStyle="1" w:styleId="apple-converted-space">
    <w:name w:val="apple-converted-space"/>
    <w:rsid w:val="00672936"/>
  </w:style>
  <w:style w:type="character" w:customStyle="1" w:styleId="superscript">
    <w:name w:val="superscript"/>
    <w:rsid w:val="00F26B0C"/>
  </w:style>
  <w:style w:type="character" w:styleId="SubtleEmphasis">
    <w:name w:val="Subtle Emphasis"/>
    <w:basedOn w:val="DefaultParagraphFont"/>
    <w:uiPriority w:val="19"/>
    <w:qFormat/>
    <w:rsid w:val="00F26B0C"/>
    <w:rPr>
      <w:rFonts w:cs="Times New Roman"/>
      <w:i/>
      <w:iCs/>
      <w:color w:val="404040" w:themeColor="tx1" w:themeShade="FF" w:themeTint="BF"/>
      <w:rtl w:val="0"/>
      <w:cs w:val="0"/>
    </w:rPr>
  </w:style>
  <w:style w:type="character" w:styleId="SubtleReference">
    <w:name w:val="Subtle Reference"/>
    <w:basedOn w:val="DefaultParagraphFont"/>
    <w:uiPriority w:val="31"/>
    <w:qFormat/>
    <w:rsid w:val="00F26B0C"/>
    <w:rPr>
      <w:rFonts w:cs="Times New Roman"/>
      <w:smallCaps/>
      <w:color w:val="5A5A5A" w:themeColor="tx1" w:themeShade="FF" w:themeTint="A5"/>
      <w:rtl w:val="0"/>
      <w:cs w:val="0"/>
    </w:rPr>
  </w:style>
  <w:style w:type="paragraph" w:customStyle="1" w:styleId="stitle-article-norm">
    <w:name w:val="stitle-article-norm"/>
    <w:basedOn w:val="Normal"/>
    <w:rsid w:val="006C434E"/>
    <w:pPr>
      <w:jc w:val="left"/>
    </w:pPr>
  </w:style>
  <w:style w:type="paragraph" w:customStyle="1" w:styleId="norm">
    <w:name w:val="norm"/>
    <w:basedOn w:val="Normal"/>
    <w:rsid w:val="006C434E"/>
    <w:pPr>
      <w:jc w:val="left"/>
    </w:pPr>
  </w:style>
  <w:style w:type="paragraph" w:customStyle="1" w:styleId="modref">
    <w:name w:val="modref"/>
    <w:basedOn w:val="Normal"/>
    <w:rsid w:val="00994E52"/>
    <w:pPr>
      <w:jc w:val="left"/>
    </w:pPr>
  </w:style>
  <w:style w:type="character" w:customStyle="1" w:styleId="divider1">
    <w:name w:val="divider1"/>
    <w:rsid w:val="00484D7F"/>
    <w:rPr>
      <w:b/>
      <w:color w:val="5B677D"/>
    </w:rPr>
  </w:style>
  <w:style w:type="character" w:styleId="Emphasis">
    <w:name w:val="Emphasis"/>
    <w:basedOn w:val="DefaultParagraphFont"/>
    <w:uiPriority w:val="20"/>
    <w:qFormat/>
    <w:rsid w:val="00807CB7"/>
    <w:rPr>
      <w:rFonts w:cs="Times New Roman"/>
      <w:i/>
      <w:rtl w:val="0"/>
      <w:cs w:val="0"/>
    </w:rPr>
  </w:style>
  <w:style w:type="character" w:styleId="CommentReference">
    <w:name w:val="annotation reference"/>
    <w:basedOn w:val="DefaultParagraphFont"/>
    <w:uiPriority w:val="99"/>
    <w:unhideWhenUsed/>
    <w:rsid w:val="00450087"/>
    <w:rPr>
      <w:rFonts w:cs="Times New Roman"/>
      <w:sz w:val="16"/>
      <w:rtl w:val="0"/>
      <w:cs w:val="0"/>
    </w:rPr>
  </w:style>
  <w:style w:type="paragraph" w:styleId="CommentText">
    <w:name w:val="annotation text"/>
    <w:basedOn w:val="Normal"/>
    <w:link w:val="TextkomentraChar"/>
    <w:uiPriority w:val="99"/>
    <w:unhideWhenUsed/>
    <w:rsid w:val="00450087"/>
    <w:pPr>
      <w:spacing w:before="0" w:beforeAutospacing="0" w:after="0" w:afterAutospacing="0"/>
      <w:jc w:val="left"/>
    </w:pPr>
    <w:rPr>
      <w:sz w:val="20"/>
      <w:szCs w:val="20"/>
    </w:rPr>
  </w:style>
  <w:style w:type="character" w:customStyle="1" w:styleId="TextkomentraChar">
    <w:name w:val="Text komentára Char"/>
    <w:basedOn w:val="DefaultParagraphFont"/>
    <w:link w:val="CommentText"/>
    <w:uiPriority w:val="99"/>
    <w:locked/>
    <w:rsid w:val="00450087"/>
    <w:rPr>
      <w:rFonts w:cs="Times New Roman"/>
      <w:sz w:val="20"/>
      <w:szCs w:val="20"/>
      <w:rtl w:val="0"/>
      <w:cs w:val="0"/>
    </w:rPr>
  </w:style>
  <w:style w:type="character" w:styleId="HTMLVariable">
    <w:name w:val="HTML Variable"/>
    <w:basedOn w:val="DefaultParagraphFont"/>
    <w:uiPriority w:val="99"/>
    <w:unhideWhenUsed/>
    <w:rsid w:val="00AC30CB"/>
    <w:rPr>
      <w:rFonts w:cs="Times New Roman"/>
      <w:i/>
      <w:rtl w:val="0"/>
      <w:cs w:val="0"/>
    </w:rPr>
  </w:style>
  <w:style w:type="character" w:customStyle="1" w:styleId="h1a2">
    <w:name w:val="h1a2"/>
    <w:rsid w:val="00910CE9"/>
    <w:rPr>
      <w:vanish/>
      <w:sz w:val="24"/>
    </w:rPr>
  </w:style>
  <w:style w:type="paragraph" w:customStyle="1" w:styleId="doc-ti">
    <w:name w:val="doc-ti"/>
    <w:basedOn w:val="Normal"/>
    <w:rsid w:val="008800DC"/>
    <w:pPr>
      <w:spacing w:before="240" w:beforeAutospacing="0" w:after="120" w:afterAutospacing="0"/>
      <w:jc w:val="center"/>
    </w:pPr>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lov-lex.sk/pravne-predpisy/SK/ZZ/2001/566/20161201" TargetMode="External" /><Relationship Id="rId11" Type="http://schemas.openxmlformats.org/officeDocument/2006/relationships/hyperlink" Target="https://www.slov-lex.sk/pravne-predpisy/SK/ZZ/2004/747/20160321" TargetMode="External" /><Relationship Id="rId12" Type="http://schemas.openxmlformats.org/officeDocument/2006/relationships/hyperlink" Target="https://www.slov-lex.sk/pravne-predpisy/SK/ZZ/2009/186/20160101"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2001/566/20161115" TargetMode="External" /><Relationship Id="rId6" Type="http://schemas.openxmlformats.org/officeDocument/2006/relationships/hyperlink" Target="https://www.slov-lex.sk/pravne-predpisy/SK/ZZ/2001/566/20160101" TargetMode="External" /><Relationship Id="rId7" Type="http://schemas.openxmlformats.org/officeDocument/2006/relationships/hyperlink" Target="http://eur-lex.europa.eu/legal-content/SK/TXT/?qid=1479808853358&amp;uri=CELEX:02014L0065-20160701" TargetMode="External" /><Relationship Id="rId8" Type="http://schemas.openxmlformats.org/officeDocument/2006/relationships/hyperlink" Target="http://eur-lex.europa.eu/legal-content/SK/TXT/?qid=1456314981772&amp;uri=CELEX:32014L0065" TargetMode="External" /><Relationship Id="rId9" Type="http://schemas.openxmlformats.org/officeDocument/2006/relationships/hyperlink" Target="https://www.slov-lex.sk/pravne-predpisy/SK/ZZ/2009/186/20160701"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3B4F7-8803-403F-86B8-2AE742BC4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1706</TotalTime>
  <Pages>143</Pages>
  <Words>61864</Words>
  <Characters>352625</Characters>
  <Application>Microsoft Office Word</Application>
  <DocSecurity>0</DocSecurity>
  <Lines>0</Lines>
  <Paragraphs>0</Paragraphs>
  <ScaleCrop>false</ScaleCrop>
  <Company>ÚV SR</Company>
  <LinksUpToDate>false</LinksUpToDate>
  <CharactersWithSpaces>413662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Vlkolinsky Robert</cp:lastModifiedBy>
  <cp:revision>236</cp:revision>
  <cp:lastPrinted>2016-11-18T14:24:00Z</cp:lastPrinted>
  <dcterms:created xsi:type="dcterms:W3CDTF">2017-02-15T10:22:00Z</dcterms:created>
  <dcterms:modified xsi:type="dcterms:W3CDTF">2017-03-16T11:51:00Z</dcterms:modified>
</cp:coreProperties>
</file>