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jc w:val="center"/>
              <w:rPr>
                <w:rFonts w:ascii="Times New Roman" w:hAnsi="Times New Roman"/>
                <w:b/>
                <w:sz w:val="24"/>
              </w:rPr>
            </w:pPr>
            <w:r w:rsidRPr="00A44DB9" w:rsidR="008A1252">
              <w:rPr>
                <w:rFonts w:ascii="Times New Roman" w:hAnsi="Times New Roman"/>
                <w:b/>
                <w:sz w:val="28"/>
              </w:rPr>
              <w:t>Analýza v</w:t>
            </w:r>
            <w:r w:rsidRPr="00A44DB9">
              <w:rPr>
                <w:rFonts w:ascii="Times New Roman" w:hAnsi="Times New Roman"/>
                <w:b/>
                <w:sz w:val="28"/>
              </w:rPr>
              <w:t>plyv</w:t>
            </w:r>
            <w:r w:rsidRPr="00A44DB9" w:rsidR="008A1252">
              <w:rPr>
                <w:rFonts w:ascii="Times New Roman" w:hAnsi="Times New Roman"/>
                <w:b/>
                <w:sz w:val="28"/>
              </w:rPr>
              <w:t>ov</w:t>
            </w:r>
            <w:r w:rsidRPr="00A44DB9">
              <w:rPr>
                <w:rFonts w:ascii="Times New Roman" w:hAnsi="Times New Roman"/>
                <w:b/>
                <w:sz w:val="28"/>
              </w:rPr>
              <w:t xml:space="preserve"> na podnikateľské prostredie </w:t>
            </w:r>
          </w:p>
          <w:p w:rsidR="009F2DFA" w:rsidRPr="00A44DB9" w:rsidP="00780BA6">
            <w:pPr>
              <w:bidi w:val="0"/>
              <w:jc w:val="center"/>
              <w:rPr>
                <w:rFonts w:ascii="Times New Roman" w:hAnsi="Times New Roman"/>
                <w:b/>
              </w:rPr>
            </w:pPr>
            <w:r w:rsidRPr="00A44DB9">
              <w:rPr>
                <w:rFonts w:ascii="Times New Roman" w:hAnsi="Times New Roman"/>
                <w:b/>
                <w:sz w:val="24"/>
              </w:rPr>
              <w:t xml:space="preserve">(vrátane </w:t>
            </w:r>
            <w:r w:rsidRPr="00A44DB9" w:rsidR="00780BA6">
              <w:rPr>
                <w:rFonts w:ascii="Times New Roman" w:hAnsi="Times New Roman"/>
                <w:b/>
                <w:sz w:val="24"/>
              </w:rPr>
              <w:t xml:space="preserve">testu </w:t>
            </w:r>
            <w:r w:rsidRPr="00A44DB9">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9F2DFA" w:rsidRPr="00A44DB9" w:rsidP="00996A86">
                  <w:pPr>
                    <w:bidi w:val="0"/>
                    <w:spacing w:after="0" w:line="240" w:lineRule="auto"/>
                    <w:jc w:val="center"/>
                    <w:rPr>
                      <w:rFonts w:ascii="Times New Roman" w:hAnsi="Times New Roman"/>
                    </w:rPr>
                  </w:pPr>
                  <w:r w:rsidRPr="00A44DB9">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A44DB9" w:rsidP="00996A86">
                  <w:pPr>
                    <w:bidi w:val="0"/>
                    <w:rPr>
                      <w:rFonts w:ascii="Times New Roman" w:hAnsi="Times New Roman"/>
                      <w:b/>
                    </w:rPr>
                  </w:pPr>
                  <w:r w:rsidRPr="00A44DB9">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9F2DFA" w:rsidRPr="00A44DB9" w:rsidP="00996A86">
                  <w:pPr>
                    <w:bidi w:val="0"/>
                    <w:jc w:val="center"/>
                    <w:rPr>
                      <w:rFonts w:ascii="Times New Roman" w:hAnsi="Times New Roman"/>
                    </w:rPr>
                  </w:pPr>
                  <w:r w:rsidRPr="00A44DB9">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A44DB9" w:rsidP="00996A86">
                  <w:pPr>
                    <w:bidi w:val="0"/>
                    <w:rPr>
                      <w:rFonts w:ascii="Times New Roman" w:hAnsi="Times New Roman"/>
                      <w:b/>
                    </w:rPr>
                  </w:pPr>
                  <w:r w:rsidRPr="00A44DB9">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9F2DFA" w:rsidRPr="00A44DB9" w:rsidP="00996A86">
                  <w:pPr>
                    <w:bidi w:val="0"/>
                    <w:jc w:val="center"/>
                    <w:rPr>
                      <w:rFonts w:ascii="Times New Roman" w:hAnsi="Times New Roman"/>
                    </w:rPr>
                  </w:pPr>
                  <w:r w:rsidRPr="00A44DB9" w:rsidR="003E2C1D">
                    <w:rPr>
                      <w:rFonts w:ascii="MS Gothic" w:eastAsia="MS Gothic" w:hAnsi="MS Gothic" w:hint="eastAsia"/>
                    </w:rPr>
                    <w:t>☒</w:t>
                  </w:r>
                </w:p>
              </w:tc>
              <w:tc>
                <w:tcPr>
                  <w:tcW w:w="8545" w:type="dxa"/>
                  <w:tcBorders>
                    <w:top w:val="nil"/>
                    <w:left w:val="nil"/>
                    <w:bottom w:val="nil"/>
                    <w:right w:val="nil"/>
                  </w:tcBorders>
                  <w:textDirection w:val="lrTb"/>
                  <w:vAlign w:val="top"/>
                </w:tcPr>
                <w:p w:rsidR="009F2DFA" w:rsidRPr="00A44DB9" w:rsidP="00996A86">
                  <w:pPr>
                    <w:bidi w:val="0"/>
                    <w:rPr>
                      <w:rFonts w:ascii="Times New Roman" w:hAnsi="Times New Roman"/>
                    </w:rPr>
                  </w:pPr>
                  <w:r w:rsidRPr="00A44DB9">
                    <w:rPr>
                      <w:rFonts w:ascii="Times New Roman" w:hAnsi="Times New Roman"/>
                      <w:b/>
                    </w:rPr>
                    <w:t>na všetky kategórie podnikov</w:t>
                  </w:r>
                </w:p>
              </w:tc>
            </w:tr>
          </w:tbl>
          <w:p w:rsidR="009F2DFA" w:rsidRPr="00A44DB9" w:rsidP="00996A86">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sidR="002B1108">
              <w:rPr>
                <w:rFonts w:ascii="Times New Roman" w:hAnsi="Times New Roman"/>
                <w:b/>
                <w:sz w:val="24"/>
              </w:rPr>
              <w:t>3</w:t>
            </w:r>
            <w:r w:rsidRPr="00A44DB9">
              <w:rPr>
                <w:rFonts w:ascii="Times New Roman" w:hAnsi="Times New Roman"/>
                <w:b/>
                <w:sz w:val="24"/>
              </w:rPr>
              <w:t>.1 Dotknuté podnikateľské subjekty</w:t>
            </w:r>
          </w:p>
          <w:p w:rsidR="009F2DFA" w:rsidRPr="00A44DB9" w:rsidP="00996A86">
            <w:pPr>
              <w:bidi w:val="0"/>
              <w:ind w:left="284"/>
              <w:rPr>
                <w:rFonts w:ascii="Times New Roman" w:hAnsi="Times New Roman"/>
                <w:b/>
              </w:rPr>
            </w:pPr>
            <w:r w:rsidRPr="00A44DB9">
              <w:rPr>
                <w:rFonts w:ascii="Times New Roman" w:hAnsi="Times New Roman"/>
                <w:sz w:val="24"/>
              </w:rPr>
              <w:t xml:space="preserve"> - </w:t>
            </w:r>
            <w:r w:rsidRPr="00A44DB9">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Uveďte, aké podnikateľské subjekty budú predkladaným návrhom ovplyvnené.</w:t>
            </w:r>
          </w:p>
          <w:p w:rsidR="009F2DFA" w:rsidRPr="00A44DB9" w:rsidP="00996A86">
            <w:pPr>
              <w:bidi w:val="0"/>
              <w:rPr>
                <w:rFonts w:ascii="Times New Roman" w:hAnsi="Times New Roman"/>
                <w:i/>
              </w:rPr>
            </w:pPr>
            <w:r w:rsidRPr="00A44DB9">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C3335" w:rsidRPr="00A44DB9" w:rsidP="008E45CF">
            <w:pPr>
              <w:bidi w:val="0"/>
              <w:rPr>
                <w:rFonts w:ascii="Times New Roman" w:hAnsi="Times New Roman"/>
                <w:sz w:val="22"/>
                <w:szCs w:val="22"/>
              </w:rPr>
            </w:pPr>
            <w:r w:rsidRPr="00A44DB9" w:rsidR="008E45CF">
              <w:rPr>
                <w:rFonts w:ascii="Times New Roman" w:hAnsi="Times New Roman"/>
                <w:sz w:val="22"/>
                <w:szCs w:val="22"/>
              </w:rPr>
              <w:t>Predkladaný návrh ovplyvní všetky subjekty, ktoré</w:t>
            </w:r>
            <w:r w:rsidRPr="00A44DB9" w:rsidR="002E4CB3">
              <w:rPr>
                <w:rFonts w:ascii="Times New Roman" w:hAnsi="Times New Roman"/>
                <w:sz w:val="22"/>
                <w:szCs w:val="22"/>
              </w:rPr>
              <w:t xml:space="preserve"> organizujú regulované trhy, mnohostranné obchodné systémy </w:t>
            </w:r>
            <w:r w:rsidRPr="00A44DB9" w:rsidR="004A19AD">
              <w:rPr>
                <w:rFonts w:ascii="Times New Roman" w:hAnsi="Times New Roman"/>
                <w:sz w:val="22"/>
                <w:szCs w:val="22"/>
              </w:rPr>
              <w:t>(</w:t>
            </w:r>
            <w:r w:rsidRPr="00A44DB9" w:rsidR="002E4CB3">
              <w:rPr>
                <w:rFonts w:ascii="Times New Roman" w:hAnsi="Times New Roman"/>
                <w:sz w:val="22"/>
                <w:szCs w:val="22"/>
              </w:rPr>
              <w:t>MTF</w:t>
            </w:r>
            <w:r w:rsidRPr="00A44DB9" w:rsidR="004A19AD">
              <w:rPr>
                <w:rFonts w:ascii="Times New Roman" w:hAnsi="Times New Roman"/>
                <w:sz w:val="22"/>
                <w:szCs w:val="22"/>
              </w:rPr>
              <w:t>)</w:t>
            </w:r>
            <w:r w:rsidRPr="00A44DB9" w:rsidR="002E4CB3">
              <w:rPr>
                <w:rFonts w:ascii="Times New Roman" w:hAnsi="Times New Roman"/>
                <w:sz w:val="22"/>
                <w:szCs w:val="22"/>
              </w:rPr>
              <w:t xml:space="preserve"> a organizované obchodné systémy </w:t>
            </w:r>
            <w:r w:rsidRPr="00A44DB9" w:rsidR="004A19AD">
              <w:rPr>
                <w:rFonts w:ascii="Times New Roman" w:hAnsi="Times New Roman"/>
                <w:sz w:val="22"/>
                <w:szCs w:val="22"/>
              </w:rPr>
              <w:t>(</w:t>
            </w:r>
            <w:r w:rsidRPr="00A44DB9" w:rsidR="002E4CB3">
              <w:rPr>
                <w:rFonts w:ascii="Times New Roman" w:hAnsi="Times New Roman"/>
                <w:sz w:val="22"/>
                <w:szCs w:val="22"/>
              </w:rPr>
              <w:t>OTF</w:t>
            </w:r>
            <w:r w:rsidRPr="00A44DB9" w:rsidR="004A19AD">
              <w:rPr>
                <w:rFonts w:ascii="Times New Roman" w:hAnsi="Times New Roman"/>
                <w:sz w:val="22"/>
                <w:szCs w:val="22"/>
              </w:rPr>
              <w:t>)</w:t>
            </w:r>
            <w:r w:rsidRPr="00A44DB9" w:rsidR="002E4CB3">
              <w:rPr>
                <w:rFonts w:ascii="Times New Roman" w:hAnsi="Times New Roman"/>
                <w:sz w:val="22"/>
                <w:szCs w:val="22"/>
              </w:rPr>
              <w:t>. Obchodné miesta</w:t>
            </w:r>
            <w:r w:rsidRPr="00A44DB9" w:rsidR="008E45CF">
              <w:rPr>
                <w:rFonts w:ascii="Times New Roman" w:hAnsi="Times New Roman"/>
                <w:sz w:val="22"/>
                <w:szCs w:val="22"/>
              </w:rPr>
              <w:t xml:space="preserve"> sú povinné vykazovať </w:t>
            </w:r>
            <w:r w:rsidRPr="00A44DB9" w:rsidR="002E4CB3">
              <w:rPr>
                <w:rFonts w:ascii="Times New Roman" w:hAnsi="Times New Roman"/>
                <w:sz w:val="22"/>
                <w:szCs w:val="22"/>
              </w:rPr>
              <w:t xml:space="preserve">podrobnosti o </w:t>
            </w:r>
            <w:r w:rsidRPr="00A44DB9" w:rsidR="008E45CF">
              <w:rPr>
                <w:rFonts w:ascii="Times New Roman" w:hAnsi="Times New Roman"/>
                <w:sz w:val="22"/>
                <w:szCs w:val="22"/>
              </w:rPr>
              <w:t>transakci</w:t>
            </w:r>
            <w:r w:rsidRPr="00A44DB9" w:rsidR="002E4CB3">
              <w:rPr>
                <w:rFonts w:ascii="Times New Roman" w:hAnsi="Times New Roman"/>
                <w:sz w:val="22"/>
                <w:szCs w:val="22"/>
              </w:rPr>
              <w:t>ách</w:t>
            </w:r>
            <w:r w:rsidRPr="00A44DB9" w:rsidR="008E45CF">
              <w:rPr>
                <w:rFonts w:ascii="Times New Roman" w:hAnsi="Times New Roman"/>
                <w:sz w:val="22"/>
                <w:szCs w:val="22"/>
              </w:rPr>
              <w:t xml:space="preserve"> s finančnými nástrojmi. </w:t>
            </w:r>
          </w:p>
          <w:p w:rsidR="001C3335" w:rsidRPr="00A44DB9" w:rsidP="008E45CF">
            <w:pPr>
              <w:bidi w:val="0"/>
              <w:rPr>
                <w:rFonts w:ascii="Times New Roman" w:hAnsi="Times New Roman"/>
                <w:sz w:val="22"/>
                <w:szCs w:val="22"/>
              </w:rPr>
            </w:pPr>
          </w:p>
          <w:p w:rsidR="008E45CF" w:rsidRPr="00A44DB9" w:rsidP="008E45CF">
            <w:pPr>
              <w:bidi w:val="0"/>
              <w:rPr>
                <w:rFonts w:ascii="Times New Roman" w:hAnsi="Times New Roman"/>
                <w:sz w:val="22"/>
                <w:szCs w:val="22"/>
              </w:rPr>
            </w:pPr>
            <w:r w:rsidRPr="00A44DB9" w:rsidR="002E4CB3">
              <w:rPr>
                <w:rFonts w:ascii="Times New Roman" w:hAnsi="Times New Roman"/>
                <w:sz w:val="22"/>
                <w:szCs w:val="22"/>
              </w:rPr>
              <w:t xml:space="preserve">K dotknutým subjektom patria </w:t>
            </w:r>
            <w:r w:rsidRPr="00A44DB9">
              <w:rPr>
                <w:rFonts w:ascii="Times New Roman" w:hAnsi="Times New Roman"/>
                <w:sz w:val="22"/>
                <w:szCs w:val="22"/>
              </w:rPr>
              <w:t>obchodní</w:t>
            </w:r>
            <w:r w:rsidRPr="00A44DB9" w:rsidR="002E4CB3">
              <w:rPr>
                <w:rFonts w:ascii="Times New Roman" w:hAnsi="Times New Roman"/>
                <w:sz w:val="22"/>
                <w:szCs w:val="22"/>
              </w:rPr>
              <w:t>ci</w:t>
            </w:r>
            <w:r w:rsidRPr="00A44DB9">
              <w:rPr>
                <w:rFonts w:ascii="Times New Roman" w:hAnsi="Times New Roman"/>
                <w:sz w:val="22"/>
                <w:szCs w:val="22"/>
              </w:rPr>
              <w:t xml:space="preserve"> s cennými papiermi (vrátane bánk), burzy, a ostatné obchodné miesta. Vykazovane transakcií sa môže uskutočňovať prostredníctvom poskytovateľov služieb vykazovania údajov. Všetky uvedené subjekty z veľkej časti napĺňajú kritériá na malé a stredné podniky. </w:t>
            </w:r>
          </w:p>
          <w:p w:rsidR="008E45CF" w:rsidRPr="00A44DB9" w:rsidP="008E45CF">
            <w:pPr>
              <w:bidi w:val="0"/>
              <w:rPr>
                <w:rFonts w:ascii="Times New Roman" w:hAnsi="Times New Roman"/>
                <w:sz w:val="22"/>
                <w:szCs w:val="22"/>
              </w:rPr>
            </w:pPr>
          </w:p>
          <w:p w:rsidR="003E2C1D" w:rsidRPr="00A44DB9" w:rsidP="008E45CF">
            <w:pPr>
              <w:autoSpaceDE w:val="0"/>
              <w:autoSpaceDN w:val="0"/>
              <w:bidi w:val="0"/>
              <w:adjustRightInd w:val="0"/>
              <w:rPr>
                <w:rFonts w:ascii="Times New Roman" w:hAnsi="Times New Roman"/>
                <w:sz w:val="22"/>
                <w:szCs w:val="22"/>
                <w:lang w:eastAsia="en-US"/>
              </w:rPr>
            </w:pPr>
            <w:r w:rsidRPr="00A44DB9">
              <w:rPr>
                <w:rFonts w:ascii="Times New Roman" w:hAnsi="Times New Roman"/>
                <w:sz w:val="22"/>
                <w:szCs w:val="22"/>
                <w:lang w:eastAsia="en-US"/>
              </w:rPr>
              <w:t xml:space="preserve">V Slovenskej republike aktuálne pôsobí 17 obchodníkov s cennými papiermi a 13 bánk disponuje povolením na poskytovanie investičných služieb. Funguje tu jedna burza cenných papierov, jedna špecializovaná komoditná burza, dva centrálne depozitáre.  </w:t>
            </w:r>
            <w:r w:rsidRPr="00A44DB9" w:rsidR="008E45CF">
              <w:rPr>
                <w:rFonts w:ascii="Times New Roman" w:hAnsi="Times New Roman"/>
                <w:sz w:val="22"/>
                <w:szCs w:val="22"/>
                <w:lang w:eastAsia="en-US"/>
              </w:rPr>
              <w:t xml:space="preserve"> </w:t>
            </w:r>
          </w:p>
          <w:p w:rsidR="002E4CB3" w:rsidRPr="00A44DB9" w:rsidP="008E45CF">
            <w:pPr>
              <w:autoSpaceDE w:val="0"/>
              <w:autoSpaceDN w:val="0"/>
              <w:bidi w:val="0"/>
              <w:adjustRightInd w:val="0"/>
              <w:rPr>
                <w:rFonts w:ascii="Times New Roman" w:hAnsi="Times New Roman"/>
                <w:sz w:val="22"/>
                <w:szCs w:val="22"/>
                <w:lang w:eastAsia="en-US"/>
              </w:rPr>
            </w:pPr>
          </w:p>
          <w:p w:rsidR="008E45CF" w:rsidRPr="00A44DB9" w:rsidP="003E2C1D">
            <w:pPr>
              <w:autoSpaceDE w:val="0"/>
              <w:autoSpaceDN w:val="0"/>
              <w:bidi w:val="0"/>
              <w:adjustRightInd w:val="0"/>
              <w:rPr>
                <w:rFonts w:ascii="Times New Roman" w:hAnsi="Times New Roman"/>
                <w:sz w:val="22"/>
                <w:szCs w:val="22"/>
              </w:rPr>
            </w:pPr>
            <w:r w:rsidRPr="00A44DB9" w:rsidR="003E2C1D">
              <w:rPr>
                <w:rFonts w:ascii="Times New Roman" w:hAnsi="Times New Roman"/>
                <w:sz w:val="22"/>
                <w:szCs w:val="22"/>
                <w:lang w:eastAsia="en-US"/>
              </w:rPr>
              <w:t>Do analýzy nezahŕňame subjekty, ktoré pôsobia v</w:t>
            </w:r>
            <w:r w:rsidRPr="00A44DB9">
              <w:rPr>
                <w:rFonts w:ascii="Times New Roman" w:hAnsi="Times New Roman"/>
                <w:sz w:val="22"/>
                <w:szCs w:val="22"/>
                <w:lang w:eastAsia="en-US"/>
              </w:rPr>
              <w:t xml:space="preserve"> rámci slobodného</w:t>
            </w:r>
            <w:r w:rsidRPr="00A44DB9" w:rsidR="003E2C1D">
              <w:rPr>
                <w:rFonts w:ascii="Times New Roman" w:hAnsi="Times New Roman"/>
                <w:sz w:val="22"/>
                <w:szCs w:val="22"/>
                <w:lang w:eastAsia="en-US"/>
              </w:rPr>
              <w:t xml:space="preserve"> </w:t>
            </w:r>
            <w:r w:rsidRPr="00A44DB9">
              <w:rPr>
                <w:rFonts w:ascii="Times New Roman" w:hAnsi="Times New Roman"/>
                <w:sz w:val="22"/>
                <w:szCs w:val="22"/>
                <w:lang w:eastAsia="en-US"/>
              </w:rPr>
              <w:t>poskytovania služieb bez založenia pobočky.</w:t>
            </w:r>
            <w:r w:rsidRPr="00A44DB9" w:rsidR="003E2C1D">
              <w:rPr>
                <w:rFonts w:ascii="Times New Roman" w:hAnsi="Times New Roman"/>
                <w:sz w:val="22"/>
                <w:szCs w:val="22"/>
                <w:lang w:eastAsia="en-US"/>
              </w:rPr>
              <w:t xml:space="preserve"> U týchto subjektov predpokladáme, že náklady na prispôsobenie sa požiadavkám smernice MiFID II sú vyčíslené v domovskom štáte daného subjektu.  </w:t>
            </w:r>
          </w:p>
          <w:p w:rsidR="008E45CF" w:rsidRPr="00A44DB9" w:rsidP="008E45CF">
            <w:pPr>
              <w:bidi w:val="0"/>
              <w:rPr>
                <w:rFonts w:ascii="Times New Roman" w:hAnsi="Times New Roman"/>
                <w:i/>
              </w:rPr>
            </w:pPr>
          </w:p>
          <w:p w:rsidR="009F2DFA" w:rsidRPr="00A44DB9" w:rsidP="008E45CF">
            <w:pPr>
              <w:bidi w:val="0"/>
              <w:rPr>
                <w:rFonts w:ascii="Times New Roman" w:hAnsi="Times New Roman"/>
                <w:i/>
              </w:rPr>
            </w:pPr>
            <w:r w:rsidRPr="00A44DB9" w:rsidR="008E45CF">
              <w:rPr>
                <w:rFonts w:ascii="Times New Roman" w:hAnsi="Times New Roman"/>
                <w:i/>
              </w:rPr>
              <w:t xml:space="preserve">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sidR="002B1108">
              <w:rPr>
                <w:rFonts w:ascii="Times New Roman" w:hAnsi="Times New Roman"/>
                <w:b/>
                <w:sz w:val="24"/>
              </w:rPr>
              <w:t>3</w:t>
            </w:r>
            <w:r w:rsidRPr="00A44DB9">
              <w:rPr>
                <w:rFonts w:ascii="Times New Roman" w:hAnsi="Times New Roman"/>
                <w:b/>
                <w:sz w:val="24"/>
              </w:rPr>
              <w:t>.2 Vyhodnotenie konzultácií</w:t>
            </w:r>
          </w:p>
          <w:p w:rsidR="009F2DFA" w:rsidRPr="00A44DB9" w:rsidP="00996A86">
            <w:pPr>
              <w:bidi w:val="0"/>
              <w:rPr>
                <w:rFonts w:ascii="Times New Roman" w:hAnsi="Times New Roman"/>
                <w:b/>
              </w:rPr>
            </w:pPr>
            <w:r w:rsidRPr="00A44DB9">
              <w:rPr>
                <w:rFonts w:ascii="Times New Roman" w:hAnsi="Times New Roman"/>
                <w:sz w:val="24"/>
              </w:rPr>
              <w:t xml:space="preserve">       - </w:t>
            </w:r>
            <w:r w:rsidRPr="00A44DB9">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Uveďte, akou formou (verejné alebo cielené konzultácie a prečo) a s kým bol návrh konzultovaný.</w:t>
            </w:r>
          </w:p>
          <w:p w:rsidR="009F2DFA" w:rsidRPr="00A44DB9" w:rsidP="00996A86">
            <w:pPr>
              <w:bidi w:val="0"/>
              <w:rPr>
                <w:rFonts w:ascii="Times New Roman" w:hAnsi="Times New Roman"/>
                <w:i/>
              </w:rPr>
            </w:pPr>
            <w:r w:rsidRPr="00A44DB9">
              <w:rPr>
                <w:rFonts w:ascii="Times New Roman" w:hAnsi="Times New Roman"/>
                <w:i/>
              </w:rPr>
              <w:t>Ako dlho trvali konzultácie?</w:t>
            </w:r>
          </w:p>
          <w:p w:rsidR="009F2DFA" w:rsidRPr="00A44DB9" w:rsidP="00996A86">
            <w:pPr>
              <w:bidi w:val="0"/>
              <w:rPr>
                <w:rFonts w:ascii="Times New Roman" w:hAnsi="Times New Roman"/>
                <w:i/>
              </w:rPr>
            </w:pPr>
            <w:r w:rsidRPr="00A44DB9">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C3335" w:rsidRPr="00A44DB9" w:rsidP="00996A86">
            <w:pPr>
              <w:bidi w:val="0"/>
              <w:rPr>
                <w:rFonts w:ascii="Times New Roman" w:hAnsi="Times New Roman"/>
                <w:sz w:val="22"/>
                <w:szCs w:val="22"/>
              </w:rPr>
            </w:pPr>
          </w:p>
          <w:p w:rsidR="003E2C1D" w:rsidRPr="00A44DB9" w:rsidP="00996A86">
            <w:pPr>
              <w:bidi w:val="0"/>
              <w:rPr>
                <w:rFonts w:ascii="Times New Roman" w:hAnsi="Times New Roman"/>
                <w:sz w:val="22"/>
                <w:szCs w:val="22"/>
              </w:rPr>
            </w:pPr>
            <w:r w:rsidRPr="00A44DB9" w:rsidR="00FF29A7">
              <w:rPr>
                <w:rFonts w:ascii="Times New Roman" w:hAnsi="Times New Roman"/>
                <w:sz w:val="22"/>
                <w:szCs w:val="22"/>
              </w:rPr>
              <w:t>K navrhovanému materiálu bola zverejnená predbežná informácia pod číslom PI/2016/144. V rámci doby trvania konzultácie v čase od 7.10.2016 do 31.10.2016 sa k predmetnej predbežnej i</w:t>
            </w:r>
            <w:r w:rsidRPr="00A44DB9" w:rsidR="001C3335">
              <w:rPr>
                <w:rFonts w:ascii="Times New Roman" w:hAnsi="Times New Roman"/>
                <w:sz w:val="22"/>
                <w:szCs w:val="22"/>
              </w:rPr>
              <w:t>n</w:t>
            </w:r>
            <w:r w:rsidRPr="00A44DB9" w:rsidR="00FF29A7">
              <w:rPr>
                <w:rFonts w:ascii="Times New Roman" w:hAnsi="Times New Roman"/>
                <w:sz w:val="22"/>
                <w:szCs w:val="22"/>
              </w:rPr>
              <w:t>fo</w:t>
            </w:r>
            <w:r w:rsidRPr="00A44DB9" w:rsidR="001C3335">
              <w:rPr>
                <w:rFonts w:ascii="Times New Roman" w:hAnsi="Times New Roman"/>
                <w:sz w:val="22"/>
                <w:szCs w:val="22"/>
              </w:rPr>
              <w:t>r</w:t>
            </w:r>
            <w:r w:rsidRPr="00A44DB9" w:rsidR="00FF29A7">
              <w:rPr>
                <w:rFonts w:ascii="Times New Roman" w:hAnsi="Times New Roman"/>
                <w:sz w:val="22"/>
                <w:szCs w:val="22"/>
              </w:rPr>
              <w:t>mácii nevyjadril žiaden subjek</w:t>
            </w:r>
            <w:r w:rsidRPr="00A44DB9" w:rsidR="001C3335">
              <w:rPr>
                <w:rFonts w:ascii="Times New Roman" w:hAnsi="Times New Roman"/>
                <w:sz w:val="22"/>
                <w:szCs w:val="22"/>
              </w:rPr>
              <w:t>t</w:t>
            </w:r>
            <w:r w:rsidRPr="00A44DB9" w:rsidR="00FF29A7">
              <w:rPr>
                <w:rFonts w:ascii="Times New Roman" w:hAnsi="Times New Roman"/>
                <w:sz w:val="22"/>
                <w:szCs w:val="22"/>
              </w:rPr>
              <w:t>.</w:t>
            </w:r>
            <w:r w:rsidRPr="00A44DB9" w:rsidR="00DD146C">
              <w:rPr>
                <w:rFonts w:ascii="Times New Roman" w:hAnsi="Times New Roman"/>
                <w:sz w:val="22"/>
                <w:szCs w:val="22"/>
              </w:rPr>
              <w:t xml:space="preserve"> D</w:t>
            </w:r>
            <w:r w:rsidRPr="00A44DB9">
              <w:rPr>
                <w:rFonts w:ascii="Times New Roman" w:hAnsi="Times New Roman"/>
                <w:sz w:val="22"/>
                <w:szCs w:val="22"/>
              </w:rPr>
              <w:t>otknut</w:t>
            </w:r>
            <w:r w:rsidRPr="00A44DB9" w:rsidR="00DD146C">
              <w:rPr>
                <w:rFonts w:ascii="Times New Roman" w:hAnsi="Times New Roman"/>
                <w:sz w:val="22"/>
                <w:szCs w:val="22"/>
              </w:rPr>
              <w:t>ým</w:t>
            </w:r>
            <w:r w:rsidRPr="00A44DB9">
              <w:rPr>
                <w:rFonts w:ascii="Times New Roman" w:hAnsi="Times New Roman"/>
                <w:sz w:val="22"/>
                <w:szCs w:val="22"/>
              </w:rPr>
              <w:t xml:space="preserve"> subjekt</w:t>
            </w:r>
            <w:r w:rsidRPr="00A44DB9" w:rsidR="00DD146C">
              <w:rPr>
                <w:rFonts w:ascii="Times New Roman" w:hAnsi="Times New Roman"/>
                <w:sz w:val="22"/>
                <w:szCs w:val="22"/>
              </w:rPr>
              <w:t>om</w:t>
            </w:r>
            <w:r w:rsidRPr="00A44DB9">
              <w:rPr>
                <w:rFonts w:ascii="Times New Roman" w:hAnsi="Times New Roman"/>
                <w:sz w:val="22"/>
                <w:szCs w:val="22"/>
              </w:rPr>
              <w:t xml:space="preserve"> sa </w:t>
            </w:r>
            <w:r w:rsidRPr="00A44DB9" w:rsidR="00DD146C">
              <w:rPr>
                <w:rFonts w:ascii="Times New Roman" w:hAnsi="Times New Roman"/>
                <w:sz w:val="22"/>
                <w:szCs w:val="22"/>
              </w:rPr>
              <w:t>však určite</w:t>
            </w:r>
            <w:r w:rsidRPr="00A44DB9">
              <w:rPr>
                <w:rFonts w:ascii="Times New Roman" w:hAnsi="Times New Roman"/>
                <w:sz w:val="22"/>
                <w:szCs w:val="22"/>
              </w:rPr>
              <w:t> zvýši</w:t>
            </w:r>
            <w:r w:rsidRPr="00A44DB9" w:rsidR="00DD146C">
              <w:rPr>
                <w:rFonts w:ascii="Times New Roman" w:hAnsi="Times New Roman"/>
                <w:sz w:val="22"/>
                <w:szCs w:val="22"/>
              </w:rPr>
              <w:t>a</w:t>
            </w:r>
            <w:r w:rsidRPr="00A44DB9">
              <w:rPr>
                <w:rFonts w:ascii="Times New Roman" w:hAnsi="Times New Roman"/>
                <w:sz w:val="22"/>
                <w:szCs w:val="22"/>
              </w:rPr>
              <w:t xml:space="preserve"> náklad</w:t>
            </w:r>
            <w:r w:rsidRPr="00A44DB9" w:rsidR="00DD146C">
              <w:rPr>
                <w:rFonts w:ascii="Times New Roman" w:hAnsi="Times New Roman"/>
                <w:sz w:val="22"/>
                <w:szCs w:val="22"/>
              </w:rPr>
              <w:t>y</w:t>
            </w:r>
            <w:r w:rsidRPr="00A44DB9">
              <w:rPr>
                <w:rFonts w:ascii="Times New Roman" w:hAnsi="Times New Roman"/>
                <w:sz w:val="22"/>
                <w:szCs w:val="22"/>
              </w:rPr>
              <w:t xml:space="preserve"> z dôvodu úpravy príslušných informačných systémov, ktoré môžu byť </w:t>
            </w:r>
            <w:r w:rsidRPr="00A44DB9" w:rsidR="00BE05D4">
              <w:rPr>
                <w:rFonts w:ascii="Times New Roman" w:hAnsi="Times New Roman"/>
                <w:sz w:val="22"/>
                <w:szCs w:val="22"/>
              </w:rPr>
              <w:t>zabezpečené</w:t>
            </w:r>
            <w:r w:rsidRPr="00A44DB9">
              <w:rPr>
                <w:rFonts w:ascii="Times New Roman" w:hAnsi="Times New Roman"/>
                <w:sz w:val="22"/>
                <w:szCs w:val="22"/>
              </w:rPr>
              <w:t xml:space="preserve"> internými zdrojmi alebo externe</w:t>
            </w:r>
            <w:r w:rsidRPr="00A44DB9" w:rsidR="00DD146C">
              <w:rPr>
                <w:rFonts w:ascii="Times New Roman" w:hAnsi="Times New Roman"/>
                <w:sz w:val="22"/>
                <w:szCs w:val="22"/>
              </w:rPr>
              <w:t>, a</w:t>
            </w:r>
            <w:r w:rsidRPr="00A44DB9" w:rsidR="00BE05D4">
              <w:rPr>
                <w:rFonts w:ascii="Times New Roman" w:hAnsi="Times New Roman"/>
                <w:sz w:val="22"/>
                <w:szCs w:val="22"/>
              </w:rPr>
              <w:t xml:space="preserve"> o to </w:t>
            </w:r>
            <w:r w:rsidRPr="00A44DB9" w:rsidR="00DD146C">
              <w:rPr>
                <w:rFonts w:ascii="Times New Roman" w:hAnsi="Times New Roman"/>
                <w:sz w:val="22"/>
                <w:szCs w:val="22"/>
              </w:rPr>
              <w:t>zložit</w:t>
            </w:r>
            <w:r w:rsidRPr="00A44DB9" w:rsidR="00BE05D4">
              <w:rPr>
                <w:rFonts w:ascii="Times New Roman" w:hAnsi="Times New Roman"/>
                <w:sz w:val="22"/>
                <w:szCs w:val="22"/>
              </w:rPr>
              <w:t xml:space="preserve">ejšia je ich </w:t>
            </w:r>
            <w:r w:rsidRPr="00A44DB9" w:rsidR="00DD146C">
              <w:rPr>
                <w:rFonts w:ascii="Times New Roman" w:hAnsi="Times New Roman"/>
                <w:sz w:val="22"/>
                <w:szCs w:val="22"/>
              </w:rPr>
              <w:t>presná kvantifikácia</w:t>
            </w:r>
            <w:r w:rsidRPr="00A44DB9">
              <w:rPr>
                <w:rFonts w:ascii="Times New Roman" w:hAnsi="Times New Roman"/>
                <w:sz w:val="22"/>
                <w:szCs w:val="22"/>
              </w:rPr>
              <w:t>.</w:t>
            </w:r>
          </w:p>
          <w:p w:rsidR="002E4CB3" w:rsidRPr="00A44DB9" w:rsidP="00996A86">
            <w:pPr>
              <w:bidi w:val="0"/>
              <w:rPr>
                <w:rFonts w:ascii="Times New Roman" w:hAnsi="Times New Roman"/>
                <w:sz w:val="22"/>
                <w:szCs w:val="22"/>
              </w:rPr>
            </w:pPr>
          </w:p>
          <w:p w:rsidR="002E4CB3" w:rsidRPr="00A44DB9" w:rsidP="00996A86">
            <w:pPr>
              <w:bidi w:val="0"/>
              <w:rPr>
                <w:rFonts w:ascii="Times New Roman" w:hAnsi="Times New Roman"/>
                <w:sz w:val="22"/>
                <w:szCs w:val="22"/>
              </w:rPr>
            </w:pPr>
            <w:r w:rsidRPr="00A44DB9" w:rsidR="003E2C1D">
              <w:rPr>
                <w:rFonts w:ascii="Times New Roman" w:hAnsi="Times New Roman"/>
                <w:sz w:val="22"/>
                <w:szCs w:val="22"/>
              </w:rPr>
              <w:t>Pokiaľ ide o samotné reportovanie transakcií, tu prichádzajú do úvahy</w:t>
            </w:r>
            <w:r w:rsidRPr="00A44DB9" w:rsidR="00DD146C">
              <w:rPr>
                <w:rFonts w:ascii="Times New Roman" w:hAnsi="Times New Roman"/>
                <w:sz w:val="22"/>
                <w:szCs w:val="22"/>
              </w:rPr>
              <w:t xml:space="preserve"> </w:t>
            </w:r>
            <w:r w:rsidRPr="00A44DB9" w:rsidR="003E2C1D">
              <w:rPr>
                <w:rFonts w:ascii="Times New Roman" w:hAnsi="Times New Roman"/>
                <w:sz w:val="22"/>
                <w:szCs w:val="22"/>
              </w:rPr>
              <w:t>dve alternatívy – vykazovanie požadovaných údajov vo vlastnej réžii, alebo na zmluvnom základe s poskytovateľom služieb vykazovania údajov.</w:t>
            </w:r>
            <w:r w:rsidRPr="00A44DB9" w:rsidR="00DD146C">
              <w:rPr>
                <w:rFonts w:ascii="Times New Roman" w:hAnsi="Times New Roman"/>
                <w:sz w:val="22"/>
                <w:szCs w:val="22"/>
              </w:rPr>
              <w:t xml:space="preserve"> Samotné vykazovanie údajov by sa </w:t>
            </w:r>
            <w:r w:rsidRPr="00A44DB9" w:rsidR="00BE05D4">
              <w:rPr>
                <w:rFonts w:ascii="Times New Roman" w:hAnsi="Times New Roman"/>
                <w:sz w:val="22"/>
                <w:szCs w:val="22"/>
              </w:rPr>
              <w:t xml:space="preserve">však </w:t>
            </w:r>
            <w:r w:rsidRPr="00A44DB9" w:rsidR="001C3335">
              <w:rPr>
                <w:rFonts w:ascii="Times New Roman" w:hAnsi="Times New Roman"/>
                <w:sz w:val="22"/>
                <w:szCs w:val="22"/>
              </w:rPr>
              <w:t xml:space="preserve">po implementácii nových požiadaviek </w:t>
            </w:r>
            <w:r w:rsidRPr="00A44DB9" w:rsidR="00DD146C">
              <w:rPr>
                <w:rFonts w:ascii="Times New Roman" w:hAnsi="Times New Roman"/>
                <w:sz w:val="22"/>
                <w:szCs w:val="22"/>
              </w:rPr>
              <w:t xml:space="preserve">malo uskutočňovať takmer celé automaticky. </w:t>
            </w:r>
            <w:r w:rsidRPr="00A44DB9" w:rsidR="003E2C1D">
              <w:rPr>
                <w:rFonts w:ascii="Times New Roman" w:hAnsi="Times New Roman"/>
                <w:sz w:val="22"/>
                <w:szCs w:val="22"/>
              </w:rPr>
              <w:t xml:space="preserve">      </w:t>
            </w:r>
          </w:p>
          <w:p w:rsidR="009F2DFA" w:rsidRPr="00A44DB9" w:rsidP="00996A86">
            <w:pPr>
              <w:bidi w:val="0"/>
              <w:rPr>
                <w:rFonts w:ascii="Times New Roman" w:hAnsi="Times New Roman"/>
                <w:sz w:val="22"/>
                <w:szCs w:val="22"/>
              </w:rPr>
            </w:pPr>
            <w:r w:rsidRPr="00A44DB9" w:rsidR="003E2C1D">
              <w:rPr>
                <w:rFonts w:ascii="Times New Roman" w:hAnsi="Times New Roman"/>
                <w:sz w:val="22"/>
                <w:szCs w:val="22"/>
              </w:rPr>
              <w:t xml:space="preserve">  </w:t>
            </w:r>
          </w:p>
          <w:p w:rsidR="003E2C1D" w:rsidRPr="00A44DB9" w:rsidP="00996A86">
            <w:pPr>
              <w:bidi w:val="0"/>
              <w:rPr>
                <w:rFonts w:ascii="Times New Roman" w:hAnsi="Times New Roman"/>
                <w:sz w:val="22"/>
                <w:szCs w:val="22"/>
              </w:rPr>
            </w:pPr>
            <w:r w:rsidRPr="00A44DB9" w:rsidR="001C3335">
              <w:rPr>
                <w:rFonts w:ascii="Times New Roman" w:hAnsi="Times New Roman"/>
                <w:sz w:val="22"/>
                <w:szCs w:val="22"/>
              </w:rPr>
              <w:t>V rámci odhadovaných nákladov t</w:t>
            </w:r>
            <w:r w:rsidRPr="00A44DB9" w:rsidR="002E4CB3">
              <w:rPr>
                <w:rFonts w:ascii="Times New Roman" w:hAnsi="Times New Roman"/>
                <w:sz w:val="22"/>
                <w:szCs w:val="22"/>
              </w:rPr>
              <w:t xml:space="preserve">reba predpokladať nárast nákladov na zmenu operačných a informačných systémov, obchodných systémov, poradenské a právne služby, nárast prevádzkových nákladov v budúcnosti vyvolaný regulačnými požiadavkami, a v neposlednom rade treba brať do úvahy aj náklady na zosúladenie sa s novým právnym rámcom (úlohy compliance).     </w:t>
            </w:r>
            <w:r w:rsidRPr="00A44DB9">
              <w:rPr>
                <w:rFonts w:ascii="Times New Roman" w:hAnsi="Times New Roman"/>
                <w:sz w:val="22"/>
                <w:szCs w:val="22"/>
              </w:rPr>
              <w:t xml:space="preserve"> </w:t>
            </w:r>
          </w:p>
          <w:p w:rsidR="003E2C1D" w:rsidRPr="00A44DB9" w:rsidP="00996A86">
            <w:pPr>
              <w:bidi w:val="0"/>
              <w:rPr>
                <w:rFonts w:ascii="Times New Roman" w:hAnsi="Times New Roman"/>
                <w:i/>
              </w:rPr>
            </w:pPr>
          </w:p>
          <w:p w:rsidR="003E2C1D" w:rsidRPr="00A44DB9" w:rsidP="00996A86">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sidR="002B1108">
              <w:rPr>
                <w:rFonts w:ascii="Times New Roman" w:hAnsi="Times New Roman"/>
                <w:b/>
                <w:sz w:val="24"/>
              </w:rPr>
              <w:t>3</w:t>
            </w:r>
            <w:r w:rsidRPr="00A44DB9">
              <w:rPr>
                <w:rFonts w:ascii="Times New Roman" w:hAnsi="Times New Roman"/>
                <w:b/>
                <w:sz w:val="24"/>
              </w:rPr>
              <w:t>.3 Náklady regulácie</w:t>
            </w:r>
          </w:p>
          <w:p w:rsidR="009F2DFA" w:rsidRPr="00A44DB9" w:rsidP="00996A86">
            <w:pPr>
              <w:bidi w:val="0"/>
              <w:rPr>
                <w:rFonts w:ascii="Times New Roman" w:hAnsi="Times New Roman"/>
                <w:b/>
              </w:rPr>
            </w:pPr>
            <w:r w:rsidRPr="00A44DB9">
              <w:rPr>
                <w:rFonts w:ascii="Times New Roman" w:hAnsi="Times New Roman"/>
                <w:sz w:val="24"/>
              </w:rPr>
              <w:t xml:space="preserve">      - </w:t>
            </w:r>
            <w:r w:rsidRPr="00A44DB9">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r w:rsidRPr="00A44DB9" w:rsidR="002B1108">
              <w:rPr>
                <w:rFonts w:ascii="Times New Roman" w:hAnsi="Times New Roman"/>
                <w:b/>
                <w:i/>
              </w:rPr>
              <w:t>3</w:t>
            </w:r>
            <w:r w:rsidRPr="00A44DB9">
              <w:rPr>
                <w:rFonts w:ascii="Times New Roman" w:hAnsi="Times New Roman"/>
                <w:b/>
                <w:i/>
              </w:rPr>
              <w:t>.3.1 Priame finančné náklady</w:t>
            </w:r>
          </w:p>
          <w:p w:rsidR="009F2DFA" w:rsidRPr="00A44DB9" w:rsidP="00996A86">
            <w:pPr>
              <w:bidi w:val="0"/>
              <w:rPr>
                <w:rFonts w:ascii="Times New Roman" w:hAnsi="Times New Roman"/>
                <w:i/>
              </w:rPr>
            </w:pPr>
            <w:r w:rsidRPr="00A44DB9">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p>
          <w:p w:rsidR="00BE05D4" w:rsidRPr="00A44DB9" w:rsidP="00996A86">
            <w:pPr>
              <w:bidi w:val="0"/>
              <w:rPr>
                <w:rFonts w:ascii="Times New Roman" w:hAnsi="Times New Roman"/>
                <w:sz w:val="22"/>
                <w:szCs w:val="22"/>
              </w:rPr>
            </w:pPr>
            <w:r w:rsidRPr="00A44DB9" w:rsidR="000F69CA">
              <w:rPr>
                <w:rFonts w:ascii="Times New Roman" w:hAnsi="Times New Roman"/>
                <w:sz w:val="22"/>
                <w:szCs w:val="22"/>
              </w:rPr>
              <w:t>N</w:t>
            </w:r>
            <w:r w:rsidRPr="00A44DB9" w:rsidR="006F1E6D">
              <w:rPr>
                <w:rFonts w:ascii="Times New Roman" w:hAnsi="Times New Roman"/>
                <w:sz w:val="22"/>
                <w:szCs w:val="22"/>
              </w:rPr>
              <w:t xml:space="preserve">ie je možné </w:t>
            </w:r>
            <w:r w:rsidRPr="00A44DB9">
              <w:rPr>
                <w:rFonts w:ascii="Times New Roman" w:hAnsi="Times New Roman"/>
                <w:sz w:val="22"/>
                <w:szCs w:val="22"/>
              </w:rPr>
              <w:t>vylúčiť</w:t>
            </w:r>
            <w:r w:rsidRPr="00A44DB9" w:rsidR="006F1E6D">
              <w:rPr>
                <w:rFonts w:ascii="Times New Roman" w:hAnsi="Times New Roman"/>
                <w:sz w:val="22"/>
                <w:szCs w:val="22"/>
              </w:rPr>
              <w:t>, že nedôjde k čiastkovej úprave cenníkov účastníkov trhu. Zavádzané zmeny pôsobia skôr pozitívne na vnútornú infraštruktúru trhu a harmonizáciu vykazovaných údajov o transakciách s finančnými nástrojmi. V prípade, že by sa využívali služby poskytovateľov služieb vykazovania údajov, určite dôjde aj k finančnej kompenzácii za poskytnuté služby, ktorých výšku teraz nie je možné určiť.</w:t>
            </w:r>
            <w:r w:rsidRPr="00A44DB9">
              <w:rPr>
                <w:rFonts w:ascii="Times New Roman" w:hAnsi="Times New Roman"/>
                <w:sz w:val="22"/>
                <w:szCs w:val="22"/>
              </w:rPr>
              <w:t xml:space="preserve"> Poznamenávame, že dotknuté subjekty už v súčasnosti vykazujú údaje o transakciách s finančnými nástrojmi, do budúcna sa mení len štruktúra vykazovaných údajov. </w:t>
            </w:r>
          </w:p>
          <w:p w:rsidR="00BE05D4" w:rsidRPr="00A44DB9" w:rsidP="00996A86">
            <w:pPr>
              <w:bidi w:val="0"/>
              <w:rPr>
                <w:rFonts w:ascii="Times New Roman" w:hAnsi="Times New Roman"/>
                <w:sz w:val="22"/>
                <w:szCs w:val="22"/>
              </w:rPr>
            </w:pPr>
          </w:p>
          <w:p w:rsidR="007F3A5D" w:rsidRPr="00A44DB9" w:rsidP="00996A86">
            <w:pPr>
              <w:bidi w:val="0"/>
              <w:rPr>
                <w:rFonts w:ascii="Times New Roman" w:hAnsi="Times New Roman"/>
                <w:sz w:val="22"/>
                <w:szCs w:val="22"/>
              </w:rPr>
            </w:pPr>
            <w:r w:rsidRPr="00A44DB9" w:rsidR="006F1E6D">
              <w:rPr>
                <w:rFonts w:ascii="Times New Roman" w:hAnsi="Times New Roman"/>
                <w:sz w:val="22"/>
                <w:szCs w:val="22"/>
              </w:rPr>
              <w:t xml:space="preserve">Ten istý neurčitý záver máme aj v prípade organizovania organizovaného obchodného systému, kde predpokladáme, že táto možnosť bude využívaná </w:t>
            </w:r>
            <w:r w:rsidRPr="00A44DB9" w:rsidR="00BE05D4">
              <w:rPr>
                <w:rFonts w:ascii="Times New Roman" w:hAnsi="Times New Roman"/>
                <w:sz w:val="22"/>
                <w:szCs w:val="22"/>
              </w:rPr>
              <w:t xml:space="preserve">len </w:t>
            </w:r>
            <w:r w:rsidRPr="00A44DB9" w:rsidR="006F1E6D">
              <w:rPr>
                <w:rFonts w:ascii="Times New Roman" w:hAnsi="Times New Roman"/>
                <w:sz w:val="22"/>
                <w:szCs w:val="22"/>
              </w:rPr>
              <w:t xml:space="preserve">obchodníkmi </w:t>
            </w:r>
            <w:r w:rsidRPr="00A44DB9" w:rsidR="00BE05D4">
              <w:rPr>
                <w:rFonts w:ascii="Times New Roman" w:hAnsi="Times New Roman"/>
                <w:sz w:val="22"/>
                <w:szCs w:val="22"/>
              </w:rPr>
              <w:t xml:space="preserve">s cennými papiermi </w:t>
            </w:r>
            <w:r w:rsidRPr="00A44DB9" w:rsidR="006F1E6D">
              <w:rPr>
                <w:rFonts w:ascii="Times New Roman" w:hAnsi="Times New Roman"/>
                <w:sz w:val="22"/>
                <w:szCs w:val="22"/>
              </w:rPr>
              <w:t>v štátoch s veľmi dobre rozvinutým kapitálovým trhom, nakoľko na malých trhoch by organizácia tohto typu trhu bola neekonomická</w:t>
            </w:r>
            <w:r w:rsidRPr="00A44DB9" w:rsidR="00BE05D4">
              <w:rPr>
                <w:rFonts w:ascii="Times New Roman" w:hAnsi="Times New Roman"/>
                <w:sz w:val="22"/>
                <w:szCs w:val="22"/>
              </w:rPr>
              <w:t xml:space="preserve"> (s ohľadom na počet obchodovaných finančných nástrojov a ich likviditu)</w:t>
            </w:r>
            <w:r w:rsidRPr="00A44DB9" w:rsidR="006F1E6D">
              <w:rPr>
                <w:rFonts w:ascii="Times New Roman" w:hAnsi="Times New Roman"/>
                <w:sz w:val="22"/>
                <w:szCs w:val="22"/>
              </w:rPr>
              <w:t>.</w:t>
            </w:r>
          </w:p>
          <w:p w:rsidR="007F3A5D" w:rsidRPr="00A44DB9" w:rsidP="00996A86">
            <w:pPr>
              <w:bidi w:val="0"/>
              <w:rPr>
                <w:rFonts w:ascii="Times New Roman" w:hAnsi="Times New Roman"/>
                <w:sz w:val="22"/>
                <w:szCs w:val="22"/>
              </w:rPr>
            </w:pPr>
          </w:p>
          <w:p w:rsidR="00BE05D4" w:rsidRPr="00A44DB9" w:rsidP="00996A86">
            <w:pPr>
              <w:bidi w:val="0"/>
              <w:rPr>
                <w:rFonts w:ascii="Times New Roman" w:hAnsi="Times New Roman"/>
                <w:sz w:val="22"/>
                <w:szCs w:val="22"/>
              </w:rPr>
            </w:pPr>
            <w:r w:rsidRPr="00A44DB9" w:rsidR="007F3A5D">
              <w:rPr>
                <w:rFonts w:ascii="Times New Roman" w:hAnsi="Times New Roman"/>
                <w:sz w:val="22"/>
                <w:szCs w:val="22"/>
              </w:rPr>
              <w:t>Pri priamych finančných nákladoch nepredpokladáme zavedenie žiadnych poplatkov, odvodov, daní a podobne. Pri alternatíve prenesenia nákladov na implementáciu smernice MiF</w:t>
            </w:r>
            <w:r w:rsidRPr="00A44DB9" w:rsidR="00E84248">
              <w:rPr>
                <w:rFonts w:ascii="Times New Roman" w:hAnsi="Times New Roman"/>
                <w:sz w:val="22"/>
                <w:szCs w:val="22"/>
              </w:rPr>
              <w:t>I</w:t>
            </w:r>
            <w:r w:rsidRPr="00A44DB9" w:rsidR="007F3A5D">
              <w:rPr>
                <w:rFonts w:ascii="Times New Roman" w:hAnsi="Times New Roman"/>
                <w:sz w:val="22"/>
                <w:szCs w:val="22"/>
              </w:rPr>
              <w:t xml:space="preserve">D II na klientov obchodníkov a bánk prostredníctvom zvýšenia poplatkov spojených s úkonmi s finančnými nástrojmi predpokladáme ročné zvýšenie nákladov na jeden subjekt v rozpätí 0 – 5000 Eur  v závislosti od počtu vykonaných úkonov. Celkové priame náklady sme vyčíslili podľa vzorca ako súčin počtu subjektov * maximálne odhadované náklady, t.j.: 30*5 000=150 000 Eur.            </w:t>
            </w:r>
            <w:r w:rsidRPr="00A44DB9">
              <w:rPr>
                <w:rFonts w:ascii="Times New Roman" w:hAnsi="Times New Roman"/>
                <w:sz w:val="22"/>
                <w:szCs w:val="22"/>
              </w:rPr>
              <w:t xml:space="preserve">  </w:t>
            </w:r>
            <w:r w:rsidRPr="00A44DB9" w:rsidR="006F1E6D">
              <w:rPr>
                <w:rFonts w:ascii="Times New Roman" w:hAnsi="Times New Roman"/>
                <w:sz w:val="22"/>
                <w:szCs w:val="22"/>
              </w:rPr>
              <w:t xml:space="preserve"> </w:t>
            </w:r>
          </w:p>
          <w:p w:rsidR="009F2DFA" w:rsidRPr="00A44DB9" w:rsidP="001C3335">
            <w:pPr>
              <w:bidi w:val="0"/>
              <w:rPr>
                <w:rFonts w:ascii="Times New Roman" w:hAnsi="Times New Roman"/>
                <w:b/>
                <w:i/>
              </w:rPr>
            </w:pPr>
            <w:r w:rsidRPr="00A44DB9" w:rsidR="006F1E6D">
              <w:rPr>
                <w:rFonts w:ascii="Times New Roman" w:hAnsi="Times New Roman"/>
                <w:sz w:val="22"/>
                <w:szCs w:val="22"/>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r w:rsidRPr="00A44DB9" w:rsidR="002B1108">
              <w:rPr>
                <w:rFonts w:ascii="Times New Roman" w:hAnsi="Times New Roman"/>
                <w:b/>
                <w:i/>
              </w:rPr>
              <w:t>3</w:t>
            </w:r>
            <w:r w:rsidRPr="00A44DB9">
              <w:rPr>
                <w:rFonts w:ascii="Times New Roman" w:hAnsi="Times New Roman"/>
                <w:b/>
                <w:i/>
              </w:rPr>
              <w:t>.3.2 Nepriame finančné náklady</w:t>
            </w:r>
          </w:p>
          <w:p w:rsidR="009F2DFA" w:rsidRPr="00A44DB9" w:rsidP="00B31A8E">
            <w:pPr>
              <w:bidi w:val="0"/>
              <w:rPr>
                <w:rFonts w:ascii="Times New Roman" w:hAnsi="Times New Roman"/>
                <w:i/>
              </w:rPr>
            </w:pPr>
            <w:r w:rsidRPr="00A44DB9">
              <w:rPr>
                <w:rFonts w:ascii="Times New Roman" w:hAnsi="Times New Roman"/>
                <w:i/>
              </w:rPr>
              <w:t xml:space="preserve">Vyžaduje si predkladaný návrh dodatočné náklady na nákup tovarov alebo služieb? </w:t>
            </w:r>
            <w:r w:rsidRPr="00A44DB9" w:rsidR="00B31A8E">
              <w:rPr>
                <w:rFonts w:ascii="Times New Roman" w:hAnsi="Times New Roman"/>
                <w:i/>
              </w:rPr>
              <w:t xml:space="preserve">Zvyšuje predkladaný návrh náklady súvisiace so zamestnávaním? </w:t>
            </w:r>
            <w:r w:rsidRPr="00A44DB9">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sz w:val="22"/>
                <w:szCs w:val="22"/>
              </w:rPr>
            </w:pPr>
          </w:p>
          <w:p w:rsidR="006F1E6D" w:rsidRPr="00A44DB9" w:rsidP="00996A86">
            <w:pPr>
              <w:bidi w:val="0"/>
              <w:rPr>
                <w:rFonts w:ascii="Times New Roman" w:hAnsi="Times New Roman"/>
                <w:sz w:val="22"/>
                <w:szCs w:val="22"/>
              </w:rPr>
            </w:pPr>
            <w:r w:rsidRPr="00A44DB9">
              <w:rPr>
                <w:rFonts w:ascii="Times New Roman" w:hAnsi="Times New Roman"/>
                <w:sz w:val="22"/>
                <w:szCs w:val="22"/>
              </w:rPr>
              <w:t xml:space="preserve">Áno, keďže </w:t>
            </w:r>
            <w:r w:rsidRPr="00A44DB9" w:rsidR="004A19AD">
              <w:rPr>
                <w:rFonts w:ascii="Times New Roman" w:hAnsi="Times New Roman"/>
                <w:sz w:val="22"/>
                <w:szCs w:val="22"/>
              </w:rPr>
              <w:t xml:space="preserve">úpravy </w:t>
            </w:r>
            <w:r w:rsidRPr="00A44DB9">
              <w:rPr>
                <w:rFonts w:ascii="Times New Roman" w:hAnsi="Times New Roman"/>
                <w:sz w:val="22"/>
                <w:szCs w:val="22"/>
              </w:rPr>
              <w:t xml:space="preserve">obchodných systémov sú vo väčšine prípadov zabezpečované externe, vzniknú aj dodatočné náklady na nákup tovarov a služieb. To isté však platí aj pri využití interných zdrojov. </w:t>
            </w:r>
          </w:p>
          <w:p w:rsidR="006F1E6D" w:rsidRPr="00A44DB9" w:rsidP="00996A86">
            <w:pPr>
              <w:bidi w:val="0"/>
              <w:rPr>
                <w:rFonts w:ascii="Times New Roman" w:hAnsi="Times New Roman"/>
                <w:sz w:val="22"/>
                <w:szCs w:val="22"/>
              </w:rPr>
            </w:pPr>
          </w:p>
          <w:p w:rsidR="007F3A5D" w:rsidRPr="00A44DB9" w:rsidP="00996A86">
            <w:pPr>
              <w:bidi w:val="0"/>
              <w:rPr>
                <w:rFonts w:ascii="Times New Roman" w:hAnsi="Times New Roman"/>
                <w:sz w:val="22"/>
                <w:szCs w:val="22"/>
              </w:rPr>
            </w:pPr>
            <w:r w:rsidRPr="00A44DB9" w:rsidR="006F1E6D">
              <w:rPr>
                <w:rFonts w:ascii="Times New Roman" w:hAnsi="Times New Roman"/>
                <w:sz w:val="22"/>
                <w:szCs w:val="22"/>
              </w:rPr>
              <w:t xml:space="preserve">Časť prác si môže vyžadovať zapojenie dodatočných  ľudských zdrojov, najmä v prípravnej fáze. Náklady na zamestnávanie sa teda môžu zvýšiť adekvátne </w:t>
            </w:r>
            <w:r w:rsidRPr="00A44DB9" w:rsidR="002D1379">
              <w:rPr>
                <w:rFonts w:ascii="Times New Roman" w:hAnsi="Times New Roman"/>
                <w:sz w:val="22"/>
                <w:szCs w:val="22"/>
              </w:rPr>
              <w:t xml:space="preserve">v </w:t>
            </w:r>
            <w:r w:rsidRPr="00A44DB9" w:rsidR="006F1E6D">
              <w:rPr>
                <w:rFonts w:ascii="Times New Roman" w:hAnsi="Times New Roman"/>
                <w:sz w:val="22"/>
                <w:szCs w:val="22"/>
              </w:rPr>
              <w:t xml:space="preserve">rozsahu využitia dodatočných </w:t>
            </w:r>
            <w:r w:rsidRPr="00A44DB9" w:rsidR="008D6DB6">
              <w:rPr>
                <w:rFonts w:ascii="Times New Roman" w:hAnsi="Times New Roman"/>
                <w:sz w:val="22"/>
                <w:szCs w:val="22"/>
              </w:rPr>
              <w:t xml:space="preserve">kapacít. </w:t>
            </w:r>
            <w:r w:rsidRPr="00A44DB9" w:rsidR="006F1E6D">
              <w:rPr>
                <w:rFonts w:ascii="Times New Roman" w:hAnsi="Times New Roman"/>
                <w:sz w:val="22"/>
                <w:szCs w:val="22"/>
              </w:rPr>
              <w:t xml:space="preserve">  </w:t>
            </w:r>
          </w:p>
          <w:p w:rsidR="007F3A5D" w:rsidRPr="00A44DB9" w:rsidP="00996A86">
            <w:pPr>
              <w:bidi w:val="0"/>
              <w:rPr>
                <w:rFonts w:ascii="Times New Roman" w:hAnsi="Times New Roman"/>
                <w:sz w:val="22"/>
                <w:szCs w:val="22"/>
              </w:rPr>
            </w:pPr>
          </w:p>
          <w:p w:rsidR="007F3A5D" w:rsidRPr="00A44DB9" w:rsidP="007F3A5D">
            <w:pPr>
              <w:bidi w:val="0"/>
              <w:rPr>
                <w:rFonts w:ascii="Times New Roman" w:hAnsi="Times New Roman"/>
                <w:sz w:val="22"/>
                <w:szCs w:val="22"/>
              </w:rPr>
            </w:pPr>
            <w:r w:rsidRPr="00A44DB9">
              <w:rPr>
                <w:rFonts w:ascii="Times New Roman" w:hAnsi="Times New Roman"/>
                <w:sz w:val="22"/>
                <w:szCs w:val="22"/>
              </w:rPr>
              <w:t xml:space="preserve">Pri </w:t>
            </w:r>
            <w:r w:rsidRPr="00A44DB9" w:rsidR="00B55E54">
              <w:rPr>
                <w:rFonts w:ascii="Times New Roman" w:hAnsi="Times New Roman"/>
                <w:sz w:val="22"/>
                <w:szCs w:val="22"/>
              </w:rPr>
              <w:t>ne</w:t>
            </w:r>
            <w:r w:rsidRPr="00A44DB9">
              <w:rPr>
                <w:rFonts w:ascii="Times New Roman" w:hAnsi="Times New Roman"/>
                <w:sz w:val="22"/>
                <w:szCs w:val="22"/>
              </w:rPr>
              <w:t>priamych finančných nákladoch predpokladáme</w:t>
            </w:r>
            <w:r w:rsidRPr="00A44DB9" w:rsidR="00B55E54">
              <w:rPr>
                <w:rFonts w:ascii="Times New Roman" w:hAnsi="Times New Roman"/>
                <w:sz w:val="22"/>
                <w:szCs w:val="22"/>
              </w:rPr>
              <w:t xml:space="preserve"> pri ¾ subjektov externé úpravy obchodných systémov vo výške 50 000 Eur, osobitne sa zapo</w:t>
            </w:r>
            <w:r w:rsidRPr="00A44DB9" w:rsidR="00B55E54">
              <w:rPr>
                <w:rFonts w:ascii="Times New Roman" w:hAnsi="Times New Roman"/>
                <w:sz w:val="22"/>
                <w:szCs w:val="22"/>
              </w:rPr>
              <w:t xml:space="preserve">čítali odhadované náklady pre burzu vo výške 100 000 Eur a v prípade </w:t>
            </w:r>
            <w:r w:rsidRPr="00A44DB9" w:rsidR="00CB604A">
              <w:rPr>
                <w:rFonts w:ascii="Times New Roman" w:hAnsi="Times New Roman"/>
                <w:sz w:val="22"/>
                <w:szCs w:val="22"/>
              </w:rPr>
              <w:t>¼ subjektov</w:t>
            </w:r>
            <w:r w:rsidRPr="00A44DB9" w:rsidR="00B55E54">
              <w:rPr>
                <w:rFonts w:ascii="Times New Roman" w:hAnsi="Times New Roman"/>
                <w:sz w:val="22"/>
                <w:szCs w:val="22"/>
              </w:rPr>
              <w:t xml:space="preserve"> sme započítali odhadované náklady na jedného obchodníka vo výške 15 000 Eur.  </w:t>
            </w:r>
            <w:r w:rsidRPr="00A44DB9">
              <w:rPr>
                <w:rFonts w:ascii="Times New Roman" w:hAnsi="Times New Roman"/>
                <w:sz w:val="22"/>
                <w:szCs w:val="22"/>
              </w:rPr>
              <w:t xml:space="preserve">Celkové </w:t>
            </w:r>
            <w:r w:rsidRPr="00A44DB9" w:rsidR="00B55E54">
              <w:rPr>
                <w:rFonts w:ascii="Times New Roman" w:hAnsi="Times New Roman"/>
                <w:sz w:val="22"/>
                <w:szCs w:val="22"/>
              </w:rPr>
              <w:t>ne</w:t>
            </w:r>
            <w:r w:rsidRPr="00A44DB9">
              <w:rPr>
                <w:rFonts w:ascii="Times New Roman" w:hAnsi="Times New Roman"/>
                <w:sz w:val="22"/>
                <w:szCs w:val="22"/>
              </w:rPr>
              <w:t>priame náklady sme vyčíslili podľa vzorca</w:t>
            </w:r>
            <w:r w:rsidRPr="00A44DB9" w:rsidR="00CB604A">
              <w:rPr>
                <w:rFonts w:ascii="Times New Roman" w:hAnsi="Times New Roman"/>
                <w:sz w:val="22"/>
                <w:szCs w:val="22"/>
              </w:rPr>
              <w:t>:</w:t>
            </w:r>
            <w:r w:rsidRPr="00A44DB9" w:rsidR="00B55E54">
              <w:rPr>
                <w:rFonts w:ascii="Times New Roman" w:hAnsi="Times New Roman"/>
                <w:sz w:val="22"/>
                <w:szCs w:val="22"/>
              </w:rPr>
              <w:t xml:space="preserve"> suma nepriamych nákladov=</w:t>
            </w:r>
            <w:r w:rsidRPr="00A44DB9" w:rsidR="00CB604A">
              <w:rPr>
                <w:rFonts w:ascii="Times New Roman" w:hAnsi="Times New Roman"/>
                <w:sz w:val="22"/>
                <w:szCs w:val="22"/>
              </w:rPr>
              <w:t>(</w:t>
            </w:r>
            <w:r w:rsidRPr="00A44DB9" w:rsidR="00B55E54">
              <w:rPr>
                <w:rFonts w:ascii="Times New Roman" w:hAnsi="Times New Roman"/>
                <w:sz w:val="22"/>
                <w:szCs w:val="22"/>
              </w:rPr>
              <w:t>0,75*30*50</w:t>
            </w:r>
            <w:r w:rsidRPr="00A44DB9" w:rsidR="00CB604A">
              <w:rPr>
                <w:rFonts w:ascii="Times New Roman" w:hAnsi="Times New Roman"/>
                <w:sz w:val="22"/>
                <w:szCs w:val="22"/>
              </w:rPr>
              <w:t> </w:t>
            </w:r>
            <w:r w:rsidRPr="00A44DB9" w:rsidR="00B55E54">
              <w:rPr>
                <w:rFonts w:ascii="Times New Roman" w:hAnsi="Times New Roman"/>
                <w:sz w:val="22"/>
                <w:szCs w:val="22"/>
              </w:rPr>
              <w:t>000</w:t>
            </w:r>
            <w:r w:rsidRPr="00A44DB9" w:rsidR="00CB604A">
              <w:rPr>
                <w:rFonts w:ascii="Times New Roman" w:hAnsi="Times New Roman"/>
                <w:sz w:val="22"/>
                <w:szCs w:val="22"/>
              </w:rPr>
              <w:t>)</w:t>
            </w:r>
            <w:r w:rsidRPr="00A44DB9" w:rsidR="00B55E54">
              <w:rPr>
                <w:rFonts w:ascii="Times New Roman" w:hAnsi="Times New Roman"/>
                <w:sz w:val="22"/>
                <w:szCs w:val="22"/>
              </w:rPr>
              <w:t xml:space="preserve"> +</w:t>
            </w:r>
            <w:r w:rsidRPr="00A44DB9" w:rsidR="00CB604A">
              <w:rPr>
                <w:rFonts w:ascii="Times New Roman" w:hAnsi="Times New Roman"/>
                <w:sz w:val="22"/>
                <w:szCs w:val="22"/>
              </w:rPr>
              <w:t>(</w:t>
            </w:r>
            <w:r w:rsidRPr="00A44DB9" w:rsidR="00B55E54">
              <w:rPr>
                <w:rFonts w:ascii="Times New Roman" w:hAnsi="Times New Roman"/>
                <w:sz w:val="22"/>
                <w:szCs w:val="22"/>
              </w:rPr>
              <w:t xml:space="preserve">0,25*30*15000) + 100 000, t.j. </w:t>
            </w:r>
            <w:r w:rsidRPr="00A44DB9">
              <w:rPr>
                <w:rFonts w:ascii="Times New Roman" w:hAnsi="Times New Roman"/>
                <w:sz w:val="22"/>
                <w:szCs w:val="22"/>
              </w:rPr>
              <w:t xml:space="preserve">ako </w:t>
            </w:r>
            <w:r w:rsidRPr="00A44DB9" w:rsidR="00B55E54">
              <w:rPr>
                <w:rFonts w:ascii="Times New Roman" w:hAnsi="Times New Roman"/>
                <w:sz w:val="22"/>
                <w:szCs w:val="22"/>
              </w:rPr>
              <w:t xml:space="preserve">súčet nákladov pre </w:t>
            </w:r>
            <w:r w:rsidRPr="00A44DB9" w:rsidR="00CB604A">
              <w:rPr>
                <w:rFonts w:ascii="Times New Roman" w:hAnsi="Times New Roman"/>
                <w:sz w:val="22"/>
                <w:szCs w:val="22"/>
              </w:rPr>
              <w:t xml:space="preserve">veľké subjekty (3/4 súhrnu </w:t>
            </w:r>
            <w:r w:rsidRPr="00A44DB9" w:rsidR="00B55E54">
              <w:rPr>
                <w:rFonts w:ascii="Times New Roman" w:hAnsi="Times New Roman"/>
                <w:sz w:val="22"/>
                <w:szCs w:val="22"/>
              </w:rPr>
              <w:t>b</w:t>
            </w:r>
            <w:r w:rsidRPr="00A44DB9" w:rsidR="00CB604A">
              <w:rPr>
                <w:rFonts w:ascii="Times New Roman" w:hAnsi="Times New Roman"/>
                <w:sz w:val="22"/>
                <w:szCs w:val="22"/>
              </w:rPr>
              <w:t>ánk a obchodníkov)</w:t>
            </w:r>
            <w:r w:rsidRPr="00A44DB9" w:rsidR="00B55E54">
              <w:rPr>
                <w:rFonts w:ascii="Times New Roman" w:hAnsi="Times New Roman"/>
                <w:sz w:val="22"/>
                <w:szCs w:val="22"/>
              </w:rPr>
              <w:t xml:space="preserve">, </w:t>
            </w:r>
            <w:r w:rsidRPr="00A44DB9" w:rsidR="00CB604A">
              <w:rPr>
                <w:rFonts w:ascii="Times New Roman" w:hAnsi="Times New Roman"/>
                <w:sz w:val="22"/>
                <w:szCs w:val="22"/>
              </w:rPr>
              <w:t>malé subjekty (1/4 súhrnu bánk a obchodníkov)</w:t>
            </w:r>
            <w:r w:rsidRPr="00A44DB9" w:rsidR="00B55E54">
              <w:rPr>
                <w:rFonts w:ascii="Times New Roman" w:hAnsi="Times New Roman"/>
                <w:sz w:val="22"/>
                <w:szCs w:val="22"/>
              </w:rPr>
              <w:t xml:space="preserve"> a burzu.</w:t>
            </w:r>
            <w:r w:rsidRPr="00A44DB9">
              <w:rPr>
                <w:rFonts w:ascii="Times New Roman" w:hAnsi="Times New Roman"/>
                <w:sz w:val="22"/>
                <w:szCs w:val="22"/>
              </w:rPr>
              <w:t xml:space="preserve">         </w:t>
            </w:r>
          </w:p>
          <w:p w:rsidR="007F3A5D" w:rsidRPr="00A44DB9" w:rsidP="00996A86">
            <w:pPr>
              <w:bidi w:val="0"/>
              <w:rPr>
                <w:rFonts w:ascii="Times New Roman" w:hAnsi="Times New Roman"/>
                <w:sz w:val="22"/>
                <w:szCs w:val="22"/>
              </w:rPr>
            </w:pPr>
          </w:p>
          <w:p w:rsidR="009F2DFA" w:rsidRPr="00A44DB9" w:rsidP="003E5FAD">
            <w:pPr>
              <w:bidi w:val="0"/>
              <w:rPr>
                <w:rFonts w:ascii="Times New Roman" w:hAnsi="Times New Roman"/>
                <w:b/>
                <w:i/>
              </w:rPr>
            </w:pPr>
            <w:r w:rsidRPr="00A44DB9" w:rsidR="006F1E6D">
              <w:rPr>
                <w:rFonts w:ascii="Times New Roman" w:hAnsi="Times New Roman"/>
                <w:sz w:val="22"/>
                <w:szCs w:val="22"/>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r w:rsidRPr="00A44DB9" w:rsidR="002B1108">
              <w:rPr>
                <w:rFonts w:ascii="Times New Roman" w:hAnsi="Times New Roman"/>
                <w:b/>
                <w:i/>
              </w:rPr>
              <w:t>3</w:t>
            </w:r>
            <w:r w:rsidRPr="00A44DB9">
              <w:rPr>
                <w:rFonts w:ascii="Times New Roman" w:hAnsi="Times New Roman"/>
                <w:b/>
                <w:i/>
              </w:rPr>
              <w:t>.3.3 Administratívne náklady</w:t>
            </w:r>
          </w:p>
          <w:p w:rsidR="009F2DFA" w:rsidRPr="00A44DB9" w:rsidP="00996A86">
            <w:pPr>
              <w:bidi w:val="0"/>
              <w:rPr>
                <w:rFonts w:ascii="Times New Roman" w:hAnsi="Times New Roman"/>
                <w:i/>
              </w:rPr>
            </w:pPr>
            <w:r w:rsidRPr="00A44DB9">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p>
          <w:p w:rsidR="009F2DFA" w:rsidRPr="00A44DB9" w:rsidP="00996A86">
            <w:pPr>
              <w:bidi w:val="0"/>
              <w:rPr>
                <w:rFonts w:ascii="Times New Roman" w:hAnsi="Times New Roman"/>
                <w:sz w:val="22"/>
                <w:szCs w:val="22"/>
              </w:rPr>
            </w:pPr>
            <w:r w:rsidRPr="00A44DB9" w:rsidR="008D6DB6">
              <w:rPr>
                <w:rFonts w:ascii="Times New Roman" w:hAnsi="Times New Roman"/>
                <w:sz w:val="22"/>
                <w:szCs w:val="22"/>
              </w:rPr>
              <w:t xml:space="preserve">Harmonizácia reportovania transakcií </w:t>
            </w:r>
            <w:r w:rsidRPr="00A44DB9" w:rsidR="00A1125F">
              <w:rPr>
                <w:rFonts w:ascii="Times New Roman" w:hAnsi="Times New Roman"/>
                <w:sz w:val="22"/>
                <w:szCs w:val="22"/>
              </w:rPr>
              <w:t>s</w:t>
            </w:r>
            <w:r w:rsidRPr="00A44DB9" w:rsidR="008D6DB6">
              <w:rPr>
                <w:rFonts w:ascii="Times New Roman" w:hAnsi="Times New Roman"/>
                <w:sz w:val="22"/>
                <w:szCs w:val="22"/>
              </w:rPr>
              <w:t xml:space="preserve"> finančnými nástrojmi zároveň  znamená potrebu úpravy doterajších informačných povinností spolu s ich premietnutím do informačných a obchodných systémov. Spôsob predkladania príslušných výkazov a ich frekvencia bude mať minimálny vplyv na rast súvisiacich nákladov, najväčšiu časť budú tvoriť náklady súvisiace so zmenou štruktúry údajov a ich zberu.          </w:t>
            </w:r>
          </w:p>
          <w:p w:rsidR="00CB604A" w:rsidRPr="00A44DB9" w:rsidP="00996A86">
            <w:pPr>
              <w:bidi w:val="0"/>
              <w:rPr>
                <w:rFonts w:ascii="Times New Roman" w:hAnsi="Times New Roman"/>
                <w:sz w:val="22"/>
                <w:szCs w:val="22"/>
              </w:rPr>
            </w:pPr>
          </w:p>
          <w:p w:rsidR="00CB604A" w:rsidRPr="00A44DB9" w:rsidP="00CB604A">
            <w:pPr>
              <w:bidi w:val="0"/>
              <w:rPr>
                <w:rFonts w:ascii="Times New Roman" w:hAnsi="Times New Roman"/>
                <w:sz w:val="22"/>
                <w:szCs w:val="22"/>
              </w:rPr>
            </w:pPr>
            <w:r w:rsidRPr="00A44DB9">
              <w:rPr>
                <w:rFonts w:ascii="Times New Roman" w:hAnsi="Times New Roman"/>
                <w:sz w:val="22"/>
                <w:szCs w:val="22"/>
              </w:rPr>
              <w:t>Administratívne náklady zahŕňajú náklady na poradenstvo, právne služby a</w:t>
            </w:r>
            <w:r w:rsidRPr="00A44DB9" w:rsidR="004A19AD">
              <w:rPr>
                <w:rFonts w:ascii="Times New Roman" w:hAnsi="Times New Roman"/>
                <w:sz w:val="22"/>
                <w:szCs w:val="22"/>
              </w:rPr>
              <w:t xml:space="preserve"> zosúladenie so zákonnými požiadavkami (úloha </w:t>
            </w:r>
            <w:r w:rsidRPr="00A44DB9">
              <w:rPr>
                <w:rFonts w:ascii="Times New Roman" w:hAnsi="Times New Roman"/>
                <w:sz w:val="22"/>
                <w:szCs w:val="22"/>
              </w:rPr>
              <w:t>compliance</w:t>
            </w:r>
            <w:r w:rsidRPr="00A44DB9" w:rsidR="004A19AD">
              <w:rPr>
                <w:rFonts w:ascii="Times New Roman" w:hAnsi="Times New Roman"/>
                <w:sz w:val="22"/>
                <w:szCs w:val="22"/>
              </w:rPr>
              <w:t>)</w:t>
            </w:r>
            <w:r w:rsidRPr="00A44DB9">
              <w:rPr>
                <w:rFonts w:ascii="Times New Roman" w:hAnsi="Times New Roman"/>
                <w:sz w:val="22"/>
                <w:szCs w:val="22"/>
              </w:rPr>
              <w:t>.  Tieto úlohy budú z väčšej časti plnené doterajšími zamestnancami, predpokladá sa dočasné menšie navýšenie počtu zamestnancov. Implementácia smernice MiFID II na strane dotknutých subjektov nevyžaduje permanentné zvýšenie pracovných síl, pokiaľ nebude podmienené rastúcim počtom poskytnutých investičných služieb. Celkové odhadované náklady na administratívu z dôvodu prispôsobovania sa navrhnutým zmenám predpokladáme</w:t>
            </w:r>
            <w:r w:rsidRPr="00A44DB9">
              <w:rPr>
                <w:rFonts w:ascii="Times New Roman" w:hAnsi="Times New Roman"/>
                <w:sz w:val="22"/>
                <w:szCs w:val="22"/>
              </w:rPr>
              <w:t xml:space="preserve"> pri ¾ subjektov</w:t>
            </w:r>
            <w:r w:rsidRPr="00A44DB9" w:rsidR="003E5FAD">
              <w:rPr>
                <w:rFonts w:ascii="Times New Roman" w:hAnsi="Times New Roman"/>
                <w:sz w:val="22"/>
                <w:szCs w:val="22"/>
              </w:rPr>
              <w:t xml:space="preserve"> (banky a obchodníci spolu)</w:t>
            </w:r>
            <w:r w:rsidRPr="00A44DB9">
              <w:rPr>
                <w:rFonts w:ascii="Times New Roman" w:hAnsi="Times New Roman"/>
                <w:sz w:val="22"/>
                <w:szCs w:val="22"/>
              </w:rPr>
              <w:t xml:space="preserve"> vo výške </w:t>
            </w:r>
            <w:r w:rsidRPr="00A44DB9" w:rsidR="003E5FAD">
              <w:rPr>
                <w:rFonts w:ascii="Times New Roman" w:hAnsi="Times New Roman"/>
                <w:sz w:val="22"/>
                <w:szCs w:val="22"/>
              </w:rPr>
              <w:t>35</w:t>
            </w:r>
            <w:r w:rsidRPr="00A44DB9">
              <w:rPr>
                <w:rFonts w:ascii="Times New Roman" w:hAnsi="Times New Roman"/>
                <w:sz w:val="22"/>
                <w:szCs w:val="22"/>
              </w:rPr>
              <w:t xml:space="preserve"> 000 Eur, a v prípade ¼ </w:t>
            </w:r>
            <w:r w:rsidRPr="00A44DB9" w:rsidR="003E5FAD">
              <w:rPr>
                <w:rFonts w:ascii="Times New Roman" w:hAnsi="Times New Roman"/>
                <w:sz w:val="22"/>
                <w:szCs w:val="22"/>
              </w:rPr>
              <w:t>subjektov</w:t>
            </w:r>
            <w:r w:rsidRPr="00A44DB9">
              <w:rPr>
                <w:rFonts w:ascii="Times New Roman" w:hAnsi="Times New Roman"/>
                <w:sz w:val="22"/>
                <w:szCs w:val="22"/>
              </w:rPr>
              <w:t xml:space="preserve"> sme započítali odhadované náklady na jedného obchodníka vo výške </w:t>
            </w:r>
            <w:r w:rsidRPr="00A44DB9" w:rsidR="003E5FAD">
              <w:rPr>
                <w:rFonts w:ascii="Times New Roman" w:hAnsi="Times New Roman"/>
                <w:sz w:val="22"/>
                <w:szCs w:val="22"/>
              </w:rPr>
              <w:t>10</w:t>
            </w:r>
            <w:r w:rsidRPr="00A44DB9">
              <w:rPr>
                <w:rFonts w:ascii="Times New Roman" w:hAnsi="Times New Roman"/>
                <w:sz w:val="22"/>
                <w:szCs w:val="22"/>
              </w:rPr>
              <w:t xml:space="preserve"> 000 Eur.  Celkové nepriame náklady sme vyčíslili podľa vzorca: suma </w:t>
            </w:r>
            <w:r w:rsidRPr="00A44DB9" w:rsidR="003E5FAD">
              <w:rPr>
                <w:rFonts w:ascii="Times New Roman" w:hAnsi="Times New Roman"/>
                <w:sz w:val="22"/>
                <w:szCs w:val="22"/>
              </w:rPr>
              <w:t>odhadovaných administratívnych</w:t>
            </w:r>
            <w:r w:rsidRPr="00A44DB9">
              <w:rPr>
                <w:rFonts w:ascii="Times New Roman" w:hAnsi="Times New Roman"/>
                <w:sz w:val="22"/>
                <w:szCs w:val="22"/>
              </w:rPr>
              <w:t xml:space="preserve"> nákladov=(0,75*30*</w:t>
            </w:r>
            <w:r w:rsidRPr="00A44DB9" w:rsidR="003E5FAD">
              <w:rPr>
                <w:rFonts w:ascii="Times New Roman" w:hAnsi="Times New Roman"/>
                <w:sz w:val="22"/>
                <w:szCs w:val="22"/>
              </w:rPr>
              <w:t>35</w:t>
            </w:r>
            <w:r w:rsidRPr="00A44DB9">
              <w:rPr>
                <w:rFonts w:ascii="Times New Roman" w:hAnsi="Times New Roman"/>
                <w:sz w:val="22"/>
                <w:szCs w:val="22"/>
              </w:rPr>
              <w:t> 000) +(0,25*30*1</w:t>
            </w:r>
            <w:r w:rsidRPr="00A44DB9" w:rsidR="003E5FAD">
              <w:rPr>
                <w:rFonts w:ascii="Times New Roman" w:hAnsi="Times New Roman"/>
                <w:sz w:val="22"/>
                <w:szCs w:val="22"/>
              </w:rPr>
              <w:t>0</w:t>
            </w:r>
            <w:r w:rsidRPr="00A44DB9">
              <w:rPr>
                <w:rFonts w:ascii="Times New Roman" w:hAnsi="Times New Roman"/>
                <w:sz w:val="22"/>
                <w:szCs w:val="22"/>
              </w:rPr>
              <w:t xml:space="preserve">000), t.j. ako súčet nákladov pre </w:t>
            </w:r>
            <w:r w:rsidRPr="00A44DB9" w:rsidR="003E5FAD">
              <w:rPr>
                <w:rFonts w:ascii="Times New Roman" w:hAnsi="Times New Roman"/>
                <w:sz w:val="22"/>
                <w:szCs w:val="22"/>
              </w:rPr>
              <w:t>veľké  a malé subjekty</w:t>
            </w:r>
            <w:r w:rsidRPr="00A44DB9">
              <w:rPr>
                <w:rFonts w:ascii="Times New Roman" w:hAnsi="Times New Roman"/>
                <w:sz w:val="22"/>
                <w:szCs w:val="22"/>
              </w:rPr>
              <w:t xml:space="preserve">.         </w:t>
            </w:r>
          </w:p>
          <w:p w:rsidR="009F2DFA" w:rsidRPr="00A44DB9" w:rsidP="00996A86">
            <w:pPr>
              <w:bidi w:val="0"/>
              <w:rPr>
                <w:rFonts w:ascii="Times New Roman" w:hAnsi="Times New Roman"/>
                <w:b/>
                <w:i/>
              </w:rPr>
            </w:pPr>
          </w:p>
          <w:p w:rsidR="009F2DFA" w:rsidRPr="00A44DB9" w:rsidP="00996A86">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sidR="002B1108">
              <w:rPr>
                <w:rFonts w:ascii="Times New Roman" w:hAnsi="Times New Roman"/>
                <w:b/>
                <w:i/>
              </w:rPr>
              <w:t>3</w:t>
            </w:r>
            <w:r w:rsidRPr="00A44DB9">
              <w:rPr>
                <w:rFonts w:ascii="Times New Roman" w:hAnsi="Times New Roman"/>
                <w:b/>
                <w:i/>
              </w:rPr>
              <w:t>.3.4 Súhrnná tabuľka nákladov regulácie</w:t>
            </w:r>
          </w:p>
          <w:p w:rsidR="009F2DFA" w:rsidRPr="00A44DB9" w:rsidP="00996A86">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jc w:val="center"/>
                    <w:rPr>
                      <w:rFonts w:ascii="Times New Roman" w:hAnsi="Times New Roman"/>
                      <w:i/>
                    </w:rPr>
                  </w:pPr>
                  <w:r w:rsidRPr="00A44DB9">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jc w:val="center"/>
                    <w:rPr>
                      <w:rFonts w:ascii="Times New Roman" w:hAnsi="Times New Roman"/>
                      <w:i/>
                    </w:rPr>
                  </w:pPr>
                  <w:r w:rsidRPr="00A44DB9">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7F3A5D">
                  <w:pPr>
                    <w:bidi w:val="0"/>
                    <w:jc w:val="center"/>
                    <w:rPr>
                      <w:rFonts w:ascii="Times New Roman" w:hAnsi="Times New Roman"/>
                      <w:i/>
                    </w:rPr>
                  </w:pPr>
                  <w:r w:rsidRPr="00A44DB9" w:rsidR="00B85A0F">
                    <w:rPr>
                      <w:rFonts w:ascii="Times New Roman" w:hAnsi="Times New Roman"/>
                      <w:i/>
                    </w:rPr>
                    <w:t xml:space="preserve">0 - </w:t>
                  </w:r>
                  <w:r w:rsidRPr="00A44DB9" w:rsidR="007F3A5D">
                    <w:rPr>
                      <w:rFonts w:ascii="Times New Roman" w:hAnsi="Times New Roman"/>
                      <w:i/>
                    </w:rPr>
                    <w:t>50</w:t>
                  </w:r>
                  <w:r w:rsidRPr="00A44DB9" w:rsidR="00B85A0F">
                    <w:rPr>
                      <w:rFonts w:ascii="Times New Roman" w:hAnsi="Times New Roman"/>
                      <w:i/>
                    </w:rPr>
                    <w:t>00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7F3A5D">
                  <w:pPr>
                    <w:bidi w:val="0"/>
                    <w:jc w:val="center"/>
                    <w:rPr>
                      <w:rFonts w:ascii="Times New Roman" w:hAnsi="Times New Roman"/>
                      <w:i/>
                    </w:rPr>
                  </w:pPr>
                  <w:r w:rsidRPr="00A44DB9" w:rsidR="00A1125F">
                    <w:rPr>
                      <w:rFonts w:ascii="Times New Roman" w:hAnsi="Times New Roman"/>
                      <w:i/>
                    </w:rPr>
                    <w:t>0</w:t>
                  </w:r>
                  <w:r w:rsidRPr="00A44DB9" w:rsidR="00B85A0F">
                    <w:rPr>
                      <w:rFonts w:ascii="Times New Roman" w:hAnsi="Times New Roman"/>
                      <w:i/>
                    </w:rPr>
                    <w:t>,</w:t>
                  </w:r>
                  <w:r w:rsidRPr="00A44DB9" w:rsidR="007F3A5D">
                    <w:rPr>
                      <w:rFonts w:ascii="Times New Roman" w:hAnsi="Times New Roman"/>
                      <w:i/>
                    </w:rPr>
                    <w:t>15</w:t>
                  </w:r>
                  <w:r w:rsidRPr="00A44DB9" w:rsidR="00B85A0F">
                    <w:rPr>
                      <w:rFonts w:ascii="Times New Roman" w:hAnsi="Times New Roman"/>
                      <w:i/>
                    </w:rPr>
                    <w:t xml:space="preserve"> mil.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CB604A">
                  <w:pPr>
                    <w:bidi w:val="0"/>
                    <w:jc w:val="center"/>
                    <w:rPr>
                      <w:rFonts w:ascii="Times New Roman" w:hAnsi="Times New Roman"/>
                      <w:i/>
                    </w:rPr>
                  </w:pPr>
                  <w:r w:rsidRPr="00A44DB9" w:rsidR="00DD146C">
                    <w:rPr>
                      <w:rFonts w:ascii="Times New Roman" w:hAnsi="Times New Roman"/>
                      <w:i/>
                    </w:rPr>
                    <w:t>1</w:t>
                  </w:r>
                  <w:r w:rsidRPr="00A44DB9" w:rsidR="00CB604A">
                    <w:rPr>
                      <w:rFonts w:ascii="Times New Roman" w:hAnsi="Times New Roman"/>
                      <w:i/>
                    </w:rPr>
                    <w:t>5</w:t>
                  </w:r>
                  <w:r w:rsidRPr="00A44DB9" w:rsidR="00B85A0F">
                    <w:rPr>
                      <w:rFonts w:ascii="Times New Roman" w:hAnsi="Times New Roman"/>
                      <w:i/>
                    </w:rPr>
                    <w:t xml:space="preserve">000 </w:t>
                  </w:r>
                  <w:r w:rsidRPr="00A44DB9" w:rsidR="00CB604A">
                    <w:rPr>
                      <w:rFonts w:ascii="Times New Roman" w:hAnsi="Times New Roman"/>
                      <w:i/>
                    </w:rPr>
                    <w:t>–</w:t>
                  </w:r>
                  <w:r w:rsidRPr="00A44DB9" w:rsidR="00B85A0F">
                    <w:rPr>
                      <w:rFonts w:ascii="Times New Roman" w:hAnsi="Times New Roman"/>
                      <w:i/>
                    </w:rPr>
                    <w:t xml:space="preserve"> </w:t>
                  </w:r>
                  <w:r w:rsidRPr="00A44DB9" w:rsidR="00CB604A">
                    <w:rPr>
                      <w:rFonts w:ascii="Times New Roman" w:hAnsi="Times New Roman"/>
                      <w:i/>
                    </w:rPr>
                    <w:t xml:space="preserve">100 </w:t>
                  </w:r>
                  <w:r w:rsidRPr="00A44DB9" w:rsidR="00B85A0F">
                    <w:rPr>
                      <w:rFonts w:ascii="Times New Roman" w:hAnsi="Times New Roman"/>
                      <w:i/>
                    </w:rPr>
                    <w:t>000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CB604A">
                  <w:pPr>
                    <w:bidi w:val="0"/>
                    <w:jc w:val="center"/>
                    <w:rPr>
                      <w:rFonts w:ascii="Times New Roman" w:hAnsi="Times New Roman"/>
                      <w:i/>
                    </w:rPr>
                  </w:pPr>
                  <w:r w:rsidRPr="00A44DB9" w:rsidR="00CB604A">
                    <w:rPr>
                      <w:rFonts w:ascii="Times New Roman" w:hAnsi="Times New Roman"/>
                      <w:i/>
                    </w:rPr>
                    <w:t>1,3375</w:t>
                  </w:r>
                  <w:r w:rsidRPr="00A44DB9" w:rsidR="00B85A0F">
                    <w:rPr>
                      <w:rFonts w:ascii="Times New Roman" w:hAnsi="Times New Roman"/>
                      <w:i/>
                    </w:rPr>
                    <w:t xml:space="preserve"> mil.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3E5FAD">
                  <w:pPr>
                    <w:bidi w:val="0"/>
                    <w:ind w:left="360"/>
                    <w:jc w:val="center"/>
                    <w:rPr>
                      <w:rFonts w:ascii="Times New Roman" w:hAnsi="Times New Roman"/>
                      <w:i/>
                    </w:rPr>
                  </w:pPr>
                  <w:r w:rsidRPr="00A44DB9" w:rsidR="003E5FAD">
                    <w:rPr>
                      <w:rFonts w:ascii="Times New Roman" w:hAnsi="Times New Roman"/>
                      <w:i/>
                    </w:rPr>
                    <w:t>10</w:t>
                  </w:r>
                  <w:r w:rsidRPr="00A44DB9" w:rsidR="00A1125F">
                    <w:rPr>
                      <w:rFonts w:ascii="Times New Roman" w:hAnsi="Times New Roman"/>
                      <w:i/>
                    </w:rPr>
                    <w:t xml:space="preserve">000 - </w:t>
                  </w:r>
                  <w:r w:rsidRPr="00A44DB9" w:rsidR="003E5FAD">
                    <w:rPr>
                      <w:rFonts w:ascii="Times New Roman" w:hAnsi="Times New Roman"/>
                      <w:i/>
                    </w:rPr>
                    <w:t>35</w:t>
                  </w:r>
                  <w:r w:rsidRPr="00A44DB9" w:rsidR="00B85A0F">
                    <w:rPr>
                      <w:rFonts w:ascii="Times New Roman" w:hAnsi="Times New Roman"/>
                      <w:i/>
                    </w:rPr>
                    <w:t>00</w:t>
                  </w:r>
                  <w:r w:rsidRPr="00A44DB9">
                    <w:rPr>
                      <w:rFonts w:ascii="Times New Roman" w:hAnsi="Times New Roman"/>
                      <w:i/>
                    </w:rPr>
                    <w:t>0</w:t>
                  </w:r>
                  <w:r w:rsidRPr="00A44DB9" w:rsidR="00B85A0F">
                    <w:rPr>
                      <w:rFonts w:ascii="Times New Roman" w:hAnsi="Times New Roman"/>
                      <w:i/>
                    </w:rPr>
                    <w:t xml:space="preserve">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3E5FAD">
                  <w:pPr>
                    <w:bidi w:val="0"/>
                    <w:jc w:val="center"/>
                    <w:rPr>
                      <w:rFonts w:ascii="Times New Roman" w:hAnsi="Times New Roman"/>
                      <w:i/>
                    </w:rPr>
                  </w:pPr>
                  <w:r w:rsidRPr="00A44DB9" w:rsidR="003E5FAD">
                    <w:rPr>
                      <w:rFonts w:ascii="Times New Roman" w:hAnsi="Times New Roman"/>
                      <w:i/>
                    </w:rPr>
                    <w:t>0,8625</w:t>
                  </w:r>
                  <w:r w:rsidRPr="00A44DB9" w:rsidR="00B85A0F">
                    <w:rPr>
                      <w:rFonts w:ascii="Times New Roman" w:hAnsi="Times New Roman"/>
                      <w:i/>
                    </w:rPr>
                    <w:t xml:space="preserve"> mil.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b/>
                      <w:i/>
                    </w:rPr>
                  </w:pPr>
                  <w:r w:rsidRPr="00A44DB9">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3E5FAD">
                  <w:pPr>
                    <w:bidi w:val="0"/>
                    <w:jc w:val="center"/>
                    <w:rPr>
                      <w:rFonts w:ascii="Times New Roman" w:hAnsi="Times New Roman"/>
                      <w:b/>
                      <w:i/>
                    </w:rPr>
                  </w:pPr>
                  <w:r w:rsidRPr="00A44DB9" w:rsidR="003E5FAD">
                    <w:rPr>
                      <w:rFonts w:ascii="Times New Roman" w:hAnsi="Times New Roman"/>
                      <w:b/>
                      <w:i/>
                    </w:rPr>
                    <w:t xml:space="preserve"> 0 – 140 000 </w:t>
                  </w:r>
                  <w:r w:rsidRPr="00A44DB9" w:rsidR="00DD146C">
                    <w:rPr>
                      <w:rFonts w:ascii="Times New Roman" w:hAnsi="Times New Roman"/>
                      <w:b/>
                      <w:i/>
                    </w:rPr>
                    <w:t>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3E5FAD">
                  <w:pPr>
                    <w:bidi w:val="0"/>
                    <w:jc w:val="center"/>
                    <w:rPr>
                      <w:rFonts w:ascii="Times New Roman" w:hAnsi="Times New Roman"/>
                      <w:b/>
                      <w:i/>
                    </w:rPr>
                  </w:pPr>
                  <w:r w:rsidRPr="00A44DB9" w:rsidR="003E5FAD">
                    <w:rPr>
                      <w:rFonts w:ascii="Times New Roman" w:hAnsi="Times New Roman"/>
                      <w:b/>
                      <w:i/>
                    </w:rPr>
                    <w:t>2</w:t>
                  </w:r>
                  <w:r w:rsidRPr="00A44DB9" w:rsidR="00DD146C">
                    <w:rPr>
                      <w:rFonts w:ascii="Times New Roman" w:hAnsi="Times New Roman"/>
                      <w:b/>
                      <w:i/>
                    </w:rPr>
                    <w:t>,</w:t>
                  </w:r>
                  <w:r w:rsidRPr="00A44DB9" w:rsidR="003E5FAD">
                    <w:rPr>
                      <w:rFonts w:ascii="Times New Roman" w:hAnsi="Times New Roman"/>
                      <w:b/>
                      <w:i/>
                    </w:rPr>
                    <w:t>35</w:t>
                  </w:r>
                  <w:r w:rsidRPr="00A44DB9" w:rsidR="00DD146C">
                    <w:rPr>
                      <w:rFonts w:ascii="Times New Roman" w:hAnsi="Times New Roman"/>
                      <w:b/>
                      <w:i/>
                    </w:rPr>
                    <w:t xml:space="preserve"> mil Eur </w:t>
                  </w:r>
                </w:p>
              </w:tc>
            </w:tr>
          </w:tbl>
          <w:p w:rsidR="009F2DFA" w:rsidRPr="00A44DB9" w:rsidP="00996A86">
            <w:pPr>
              <w:bidi w:val="0"/>
              <w:rPr>
                <w:rFonts w:ascii="Times New Roman" w:hAnsi="Times New Roman"/>
                <w:i/>
              </w:rPr>
            </w:pPr>
          </w:p>
          <w:p w:rsidR="000B76B5" w:rsidRPr="00A44DB9" w:rsidP="000B76B5">
            <w:pPr>
              <w:bidi w:val="0"/>
              <w:rPr>
                <w:rFonts w:ascii="Times New Roman" w:hAnsi="Times New Roman"/>
                <w:sz w:val="22"/>
                <w:szCs w:val="22"/>
              </w:rPr>
            </w:pPr>
            <w:r w:rsidRPr="00A44DB9">
              <w:rPr>
                <w:rFonts w:ascii="Times New Roman" w:hAnsi="Times New Roman"/>
                <w:sz w:val="22"/>
                <w:szCs w:val="22"/>
              </w:rPr>
              <w:t>Vo vyššie uvedenej tabuľk</w:t>
            </w:r>
            <w:r w:rsidRPr="00A44DB9" w:rsidR="00A1125F">
              <w:rPr>
                <w:rFonts w:ascii="Times New Roman" w:hAnsi="Times New Roman"/>
                <w:sz w:val="22"/>
                <w:szCs w:val="22"/>
              </w:rPr>
              <w:t>e</w:t>
            </w:r>
            <w:r w:rsidRPr="00A44DB9">
              <w:rPr>
                <w:rFonts w:ascii="Times New Roman" w:hAnsi="Times New Roman"/>
                <w:sz w:val="22"/>
                <w:szCs w:val="22"/>
              </w:rPr>
              <w:t xml:space="preserve"> poskytujeme </w:t>
            </w:r>
            <w:r w:rsidRPr="00A44DB9" w:rsidR="007F3A5D">
              <w:rPr>
                <w:rFonts w:ascii="Times New Roman" w:hAnsi="Times New Roman"/>
                <w:sz w:val="22"/>
                <w:szCs w:val="22"/>
              </w:rPr>
              <w:t xml:space="preserve">ročný </w:t>
            </w:r>
            <w:r w:rsidRPr="00A44DB9">
              <w:rPr>
                <w:rFonts w:ascii="Times New Roman" w:hAnsi="Times New Roman"/>
                <w:sz w:val="22"/>
                <w:szCs w:val="22"/>
              </w:rPr>
              <w:t>odhad nákladov na implementáciu MiFID II v podmienkach Slovenskej republiky</w:t>
            </w:r>
            <w:r w:rsidRPr="00A44DB9" w:rsidR="000F69CA">
              <w:rPr>
                <w:rFonts w:ascii="Times New Roman" w:hAnsi="Times New Roman"/>
                <w:sz w:val="22"/>
                <w:szCs w:val="22"/>
              </w:rPr>
              <w:t xml:space="preserve"> počas obdobia implementácie požiadaviek balíka MiFID II do prevádzkových procesov</w:t>
            </w:r>
            <w:r w:rsidRPr="00A44DB9">
              <w:rPr>
                <w:rFonts w:ascii="Times New Roman" w:hAnsi="Times New Roman"/>
                <w:sz w:val="22"/>
                <w:szCs w:val="22"/>
              </w:rPr>
              <w:t>. Predpokladáme zachovanie súčasného stavu (teda žiadn</w:t>
            </w:r>
            <w:r w:rsidRPr="00A44DB9" w:rsidR="00A1125F">
              <w:rPr>
                <w:rFonts w:ascii="Times New Roman" w:hAnsi="Times New Roman"/>
                <w:sz w:val="22"/>
                <w:szCs w:val="22"/>
              </w:rPr>
              <w:t>i</w:t>
            </w:r>
            <w:r w:rsidRPr="00A44DB9">
              <w:rPr>
                <w:rFonts w:ascii="Times New Roman" w:hAnsi="Times New Roman"/>
                <w:sz w:val="22"/>
                <w:szCs w:val="22"/>
              </w:rPr>
              <w:t xml:space="preserve"> noví organizátori regulovaných trhov a obchodných systémov), a možné využívanie služieb poskytovateľov služieb vykazovania údajov (čo však bude služba</w:t>
            </w:r>
            <w:r w:rsidRPr="00A44DB9" w:rsidR="00A1125F">
              <w:rPr>
                <w:rFonts w:ascii="Times New Roman" w:hAnsi="Times New Roman"/>
                <w:sz w:val="22"/>
                <w:szCs w:val="22"/>
              </w:rPr>
              <w:t xml:space="preserve"> </w:t>
            </w:r>
            <w:r w:rsidRPr="00A44DB9">
              <w:rPr>
                <w:rFonts w:ascii="Times New Roman" w:hAnsi="Times New Roman"/>
                <w:sz w:val="22"/>
                <w:szCs w:val="22"/>
              </w:rPr>
              <w:t>ekonomicky zaujímavá  len od určitého objemu vykazovaných údajov).</w:t>
            </w:r>
            <w:r w:rsidRPr="00A44DB9" w:rsidR="00A1125F">
              <w:rPr>
                <w:rFonts w:ascii="Times New Roman" w:hAnsi="Times New Roman"/>
                <w:sz w:val="22"/>
                <w:szCs w:val="22"/>
              </w:rPr>
              <w:t xml:space="preserve"> </w:t>
            </w:r>
          </w:p>
          <w:p w:rsidR="00A1125F" w:rsidRPr="00A44DB9" w:rsidP="000B76B5">
            <w:pPr>
              <w:bidi w:val="0"/>
              <w:rPr>
                <w:rFonts w:ascii="Times New Roman" w:hAnsi="Times New Roman"/>
                <w:sz w:val="22"/>
                <w:szCs w:val="22"/>
              </w:rPr>
            </w:pPr>
          </w:p>
          <w:p w:rsidR="00A1125F" w:rsidRPr="00A44DB9" w:rsidP="000B76B5">
            <w:pPr>
              <w:bidi w:val="0"/>
              <w:rPr>
                <w:rFonts w:ascii="Times New Roman" w:hAnsi="Times New Roman"/>
                <w:i/>
              </w:rPr>
            </w:pPr>
            <w:r w:rsidRPr="00A44DB9" w:rsidR="000B76B5">
              <w:rPr>
                <w:rFonts w:ascii="Times New Roman" w:hAnsi="Times New Roman"/>
                <w:sz w:val="22"/>
                <w:szCs w:val="22"/>
              </w:rPr>
              <w:t xml:space="preserve">Malí účastníci trhu budú implementovať nové požiadavky MiFID II  do svojich prevádzkových procesov vo vlastnej réžii s využitím disponibilných kapacít, u veľkých subjektov (najväčší obchodníci a banky) tieto procesy budú realizované </w:t>
            </w:r>
            <w:r w:rsidRPr="00A44DB9" w:rsidR="003E5FAD">
              <w:rPr>
                <w:rFonts w:ascii="Times New Roman" w:hAnsi="Times New Roman"/>
                <w:sz w:val="22"/>
                <w:szCs w:val="22"/>
              </w:rPr>
              <w:t xml:space="preserve">pravdepodobne </w:t>
            </w:r>
            <w:r w:rsidRPr="00A44DB9" w:rsidR="000B76B5">
              <w:rPr>
                <w:rFonts w:ascii="Times New Roman" w:hAnsi="Times New Roman"/>
                <w:sz w:val="22"/>
                <w:szCs w:val="22"/>
              </w:rPr>
              <w:t>externe.</w:t>
            </w:r>
            <w:r w:rsidRPr="00A44DB9">
              <w:rPr>
                <w:rFonts w:ascii="Times New Roman" w:hAnsi="Times New Roman"/>
                <w:sz w:val="22"/>
                <w:szCs w:val="22"/>
              </w:rPr>
              <w:t xml:space="preserve"> Uvedený rozdiel v nákladoch preto uvádzame formou rozpätia odhadovaných nákladov.   </w:t>
            </w:r>
            <w:r w:rsidRPr="00A44DB9" w:rsidR="000B76B5">
              <w:rPr>
                <w:rFonts w:ascii="Times New Roman" w:hAnsi="Times New Roman"/>
                <w:i/>
              </w:rPr>
              <w:t xml:space="preserve">   </w:t>
            </w:r>
          </w:p>
          <w:p w:rsidR="000B76B5" w:rsidRPr="00A44DB9" w:rsidP="000B76B5">
            <w:pPr>
              <w:bidi w:val="0"/>
              <w:rPr>
                <w:rFonts w:ascii="Times New Roman" w:hAnsi="Times New Roman"/>
                <w:i/>
              </w:rPr>
            </w:pPr>
            <w:r w:rsidRPr="00A44DB9" w:rsidR="007F3A5D">
              <w:rPr>
                <w:rFonts w:ascii="Times New Roman" w:hAnsi="Times New Roman"/>
                <w:i/>
              </w:rPr>
              <w:t xml:space="preserve">  </w:t>
            </w:r>
            <w:r w:rsidRPr="00A44DB9">
              <w:rPr>
                <w:rFonts w:ascii="Times New Roman" w:hAnsi="Times New Roman"/>
                <w:i/>
              </w:rPr>
              <w:t xml:space="preserve">           </w:t>
            </w:r>
          </w:p>
          <w:p w:rsidR="001C3335" w:rsidRPr="00A44DB9" w:rsidP="000B76B5">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sidR="002B1108">
              <w:rPr>
                <w:rFonts w:ascii="Times New Roman" w:hAnsi="Times New Roman"/>
                <w:b/>
                <w:sz w:val="24"/>
              </w:rPr>
              <w:t>3</w:t>
            </w:r>
            <w:r w:rsidRPr="00A44DB9">
              <w:rPr>
                <w:rFonts w:ascii="Times New Roman" w:hAnsi="Times New Roman"/>
                <w:b/>
                <w:sz w:val="24"/>
              </w:rPr>
              <w:t>.4 Konkurencieschopnosť a správanie sa podnikov na trhu</w:t>
            </w:r>
          </w:p>
          <w:p w:rsidR="009F2DFA" w:rsidRPr="00A44DB9" w:rsidP="00996A86">
            <w:pPr>
              <w:bidi w:val="0"/>
              <w:rPr>
                <w:rFonts w:ascii="Times New Roman" w:hAnsi="Times New Roman"/>
              </w:rPr>
            </w:pPr>
            <w:r w:rsidRPr="00A44DB9">
              <w:rPr>
                <w:rFonts w:ascii="Times New Roman" w:hAnsi="Times New Roman"/>
                <w:b/>
                <w:sz w:val="24"/>
              </w:rPr>
              <w:t xml:space="preserve">       </w:t>
            </w:r>
            <w:r w:rsidRPr="00A44DB9">
              <w:rPr>
                <w:rFonts w:ascii="Times New Roman" w:hAnsi="Times New Roman"/>
                <w:sz w:val="24"/>
              </w:rPr>
              <w:t xml:space="preserve">- </w:t>
            </w:r>
            <w:r w:rsidRPr="00A44DB9">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9F2DFA" w:rsidRPr="00A44DB9" w:rsidP="00996A86">
            <w:pPr>
              <w:bidi w:val="0"/>
              <w:rPr>
                <w:rFonts w:ascii="Times New Roman" w:hAnsi="Times New Roman"/>
                <w:i/>
              </w:rPr>
            </w:pPr>
            <w:r w:rsidRPr="00A44DB9">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A44DB9" w:rsidP="00996A86">
            <w:pPr>
              <w:bidi w:val="0"/>
              <w:rPr>
                <w:rFonts w:ascii="Times New Roman" w:hAnsi="Times New Roman"/>
                <w:i/>
              </w:rPr>
            </w:pPr>
            <w:r w:rsidRPr="00A44DB9">
              <w:rPr>
                <w:rFonts w:ascii="Times New Roman" w:hAnsi="Times New Roman"/>
                <w:i/>
              </w:rPr>
              <w:t>Ako ovplyvní cenu alebo dostupnosť základných zdrojov (suroviny, mechanizmy, pracovná sila, energie atď.)?</w:t>
            </w:r>
          </w:p>
          <w:p w:rsidR="009F2DFA" w:rsidRPr="00A44DB9" w:rsidP="00996A86">
            <w:pPr>
              <w:bidi w:val="0"/>
              <w:rPr>
                <w:rFonts w:ascii="Times New Roman" w:hAnsi="Times New Roman"/>
                <w:i/>
              </w:rPr>
            </w:pPr>
            <w:r w:rsidRPr="00A44DB9">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85A0F" w:rsidRPr="00A44DB9" w:rsidP="00996A86">
            <w:pPr>
              <w:bidi w:val="0"/>
              <w:rPr>
                <w:rFonts w:ascii="Times New Roman" w:hAnsi="Times New Roman"/>
                <w:sz w:val="22"/>
                <w:szCs w:val="22"/>
              </w:rPr>
            </w:pPr>
          </w:p>
          <w:p w:rsidR="00996A86" w:rsidRPr="00A44DB9" w:rsidP="00996A86">
            <w:pPr>
              <w:bidi w:val="0"/>
              <w:rPr>
                <w:rFonts w:ascii="Times New Roman" w:hAnsi="Times New Roman"/>
                <w:sz w:val="22"/>
                <w:szCs w:val="22"/>
              </w:rPr>
            </w:pPr>
            <w:r w:rsidRPr="00A44DB9">
              <w:rPr>
                <w:rFonts w:ascii="Times New Roman" w:hAnsi="Times New Roman"/>
                <w:sz w:val="22"/>
                <w:szCs w:val="22"/>
              </w:rPr>
              <w:t>Bariéry ako také nevznikajú, avšak požiadavky na kapitál a prevádzkové náklady sú značné, avšak typické pre túto oblasť podnikania. Rovnaký režim sa bude uplatňovať na všetky subjekty rovnako, odlišnosti budú spôsobené iba ich vlastnou ekonomickou aktivitou (značná závislosť od počtu klientov</w:t>
            </w:r>
            <w:r w:rsidRPr="00A44DB9" w:rsidR="00B85A0F">
              <w:rPr>
                <w:rFonts w:ascii="Times New Roman" w:hAnsi="Times New Roman"/>
                <w:sz w:val="22"/>
                <w:szCs w:val="22"/>
              </w:rPr>
              <w:t xml:space="preserve"> a použitej obchodnej platformy</w:t>
            </w:r>
            <w:r w:rsidRPr="00A44DB9">
              <w:rPr>
                <w:rFonts w:ascii="Times New Roman" w:hAnsi="Times New Roman"/>
                <w:sz w:val="22"/>
                <w:szCs w:val="22"/>
              </w:rPr>
              <w:t>).</w:t>
            </w:r>
          </w:p>
          <w:p w:rsidR="00B85A0F" w:rsidRPr="00A44DB9" w:rsidP="00996A86">
            <w:pPr>
              <w:bidi w:val="0"/>
              <w:rPr>
                <w:rFonts w:ascii="Times New Roman" w:hAnsi="Times New Roman"/>
                <w:sz w:val="22"/>
                <w:szCs w:val="22"/>
              </w:rPr>
            </w:pPr>
          </w:p>
          <w:p w:rsidR="00B85A0F" w:rsidRPr="00A44DB9" w:rsidP="00667184">
            <w:pPr>
              <w:bidi w:val="0"/>
              <w:rPr>
                <w:rFonts w:ascii="Times New Roman" w:hAnsi="Times New Roman"/>
                <w:sz w:val="22"/>
                <w:szCs w:val="22"/>
              </w:rPr>
            </w:pPr>
            <w:r w:rsidRPr="00A44DB9" w:rsidR="00996A86">
              <w:rPr>
                <w:rFonts w:ascii="Times New Roman" w:hAnsi="Times New Roman"/>
                <w:sz w:val="22"/>
                <w:szCs w:val="22"/>
              </w:rPr>
              <w:t>Priestor na cezhraničné investície z dôvodu zavedenia nových požiadaviek je minimálny</w:t>
            </w:r>
            <w:r w:rsidRPr="00A44DB9" w:rsidR="00667184">
              <w:rPr>
                <w:rFonts w:ascii="Times New Roman" w:hAnsi="Times New Roman"/>
                <w:sz w:val="22"/>
                <w:szCs w:val="22"/>
              </w:rPr>
              <w:t>. Určite vzrastú dotknutým subjektom náklady na kvalifikovanú pracovnú silu, schopnú obhospodarovať sofistikované informačné systémy.</w:t>
            </w:r>
          </w:p>
          <w:p w:rsidR="00B85A0F" w:rsidRPr="00A44DB9" w:rsidP="00667184">
            <w:pPr>
              <w:bidi w:val="0"/>
              <w:rPr>
                <w:rFonts w:ascii="Times New Roman" w:hAnsi="Times New Roman"/>
                <w:sz w:val="22"/>
                <w:szCs w:val="22"/>
              </w:rPr>
            </w:pPr>
          </w:p>
          <w:p w:rsidR="003E5FAD" w:rsidRPr="00A44DB9" w:rsidP="003E5FAD">
            <w:pPr>
              <w:bidi w:val="0"/>
              <w:rPr>
                <w:rFonts w:ascii="Times New Roman" w:hAnsi="Times New Roman"/>
                <w:sz w:val="22"/>
                <w:szCs w:val="22"/>
              </w:rPr>
            </w:pPr>
            <w:r w:rsidRPr="00A44DB9" w:rsidR="00B85A0F">
              <w:rPr>
                <w:rFonts w:ascii="Times New Roman" w:hAnsi="Times New Roman"/>
                <w:sz w:val="22"/>
                <w:szCs w:val="22"/>
              </w:rPr>
              <w:t xml:space="preserve">Prístup k financiám by nemal byť ovplyvnený navrhovanými zmenami.  </w:t>
            </w:r>
            <w:r w:rsidRPr="00A44DB9" w:rsidR="00667184">
              <w:rPr>
                <w:rFonts w:ascii="Times New Roman" w:hAnsi="Times New Roman"/>
                <w:sz w:val="22"/>
                <w:szCs w:val="22"/>
              </w:rPr>
              <w:t xml:space="preserve"> </w:t>
            </w:r>
          </w:p>
          <w:p w:rsidR="009F2DFA" w:rsidRPr="00A44DB9" w:rsidP="003E5FAD">
            <w:pPr>
              <w:bidi w:val="0"/>
              <w:rPr>
                <w:rFonts w:ascii="Times New Roman" w:hAnsi="Times New Roman"/>
              </w:rPr>
            </w:pPr>
            <w:r w:rsidRPr="00A44DB9" w:rsidR="00667184">
              <w:rPr>
                <w:rFonts w:ascii="Times New Roman" w:hAnsi="Times New Roman"/>
                <w:sz w:val="22"/>
                <w:szCs w:val="22"/>
              </w:rPr>
              <w:t xml:space="preserve">  </w:t>
            </w:r>
            <w:r w:rsidRPr="00A44DB9" w:rsidR="00996A86">
              <w:rPr>
                <w:rFonts w:ascii="Times New Roman" w:hAnsi="Times New Roman"/>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A44DB9" w:rsidP="00996A86">
            <w:pPr>
              <w:bidi w:val="0"/>
              <w:rPr>
                <w:rFonts w:ascii="Times New Roman" w:hAnsi="Times New Roman"/>
                <w:b/>
                <w:sz w:val="24"/>
              </w:rPr>
            </w:pPr>
            <w:r w:rsidRPr="00A44DB9" w:rsidR="002B1108">
              <w:rPr>
                <w:rFonts w:ascii="Times New Roman" w:hAnsi="Times New Roman"/>
                <w:b/>
                <w:sz w:val="24"/>
              </w:rPr>
              <w:t>3</w:t>
            </w:r>
            <w:r w:rsidRPr="00A44DB9">
              <w:rPr>
                <w:rFonts w:ascii="Times New Roman" w:hAnsi="Times New Roman"/>
                <w:b/>
                <w:sz w:val="24"/>
              </w:rPr>
              <w:t xml:space="preserve">.5 Inovácie </w:t>
            </w:r>
          </w:p>
          <w:p w:rsidR="009F2DFA" w:rsidRPr="00A44DB9" w:rsidP="00996A86">
            <w:pPr>
              <w:bidi w:val="0"/>
              <w:rPr>
                <w:rFonts w:ascii="Times New Roman" w:hAnsi="Times New Roman"/>
                <w:b/>
              </w:rPr>
            </w:pPr>
            <w:r w:rsidRPr="00A44DB9">
              <w:rPr>
                <w:rFonts w:ascii="Times New Roman" w:hAnsi="Times New Roman"/>
                <w:sz w:val="24"/>
              </w:rPr>
              <w:t xml:space="preserve">       - </w:t>
            </w:r>
            <w:r w:rsidRPr="00A44DB9">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r w:rsidRPr="00A44DB9">
              <w:rPr>
                <w:rFonts w:ascii="Times New Roman" w:hAnsi="Times New Roman"/>
                <w:i/>
              </w:rPr>
              <w:t>Uveďte, ako podporuje navrhovaná zmena inovácie.</w:t>
            </w:r>
          </w:p>
          <w:p w:rsidR="009F2DFA" w:rsidRPr="00A44DB9" w:rsidP="00996A86">
            <w:pPr>
              <w:bidi w:val="0"/>
              <w:rPr>
                <w:rFonts w:ascii="Times New Roman" w:hAnsi="Times New Roman"/>
                <w:i/>
              </w:rPr>
            </w:pPr>
            <w:r w:rsidRPr="00A44DB9">
              <w:rPr>
                <w:rFonts w:ascii="Times New Roman" w:hAnsi="Times New Roman"/>
                <w:i/>
              </w:rPr>
              <w:t>Zjednodušuje uvedenie alebo rozšírenie nových výrobných metód, technológií a výrobkov na trh?</w:t>
            </w:r>
          </w:p>
          <w:p w:rsidR="009F2DFA" w:rsidRPr="00A44DB9" w:rsidP="00996A86">
            <w:pPr>
              <w:bidi w:val="0"/>
              <w:rPr>
                <w:rFonts w:ascii="Times New Roman" w:hAnsi="Times New Roman"/>
                <w:i/>
              </w:rPr>
            </w:pPr>
            <w:r w:rsidRPr="00A44DB9">
              <w:rPr>
                <w:rFonts w:ascii="Times New Roman" w:hAnsi="Times New Roman"/>
                <w:i/>
              </w:rPr>
              <w:t xml:space="preserve">Uveďte, ako vplýva navrhovaná zmena na </w:t>
            </w:r>
            <w:r w:rsidRPr="00A44DB9" w:rsidR="00904C9B">
              <w:rPr>
                <w:rFonts w:ascii="Times New Roman" w:hAnsi="Times New Roman"/>
                <w:i/>
              </w:rPr>
              <w:t xml:space="preserve">jednotlivé </w:t>
            </w:r>
            <w:r w:rsidRPr="00A44DB9">
              <w:rPr>
                <w:rFonts w:ascii="Times New Roman" w:hAnsi="Times New Roman"/>
                <w:i/>
              </w:rPr>
              <w:t>práva duševného vlastníctva (</w:t>
            </w:r>
            <w:r w:rsidRPr="00A44DB9" w:rsidR="00904C9B">
              <w:rPr>
                <w:rFonts w:ascii="Times New Roman" w:hAnsi="Times New Roman"/>
                <w:i/>
              </w:rPr>
              <w:t xml:space="preserve">napr. </w:t>
            </w:r>
            <w:r w:rsidRPr="00A44DB9">
              <w:rPr>
                <w:rFonts w:ascii="Times New Roman" w:hAnsi="Times New Roman"/>
                <w:i/>
              </w:rPr>
              <w:t xml:space="preserve">patenty, ochranné známky, </w:t>
            </w:r>
            <w:r w:rsidRPr="00A44DB9" w:rsidR="00904C9B">
              <w:rPr>
                <w:rFonts w:ascii="Times New Roman" w:hAnsi="Times New Roman"/>
                <w:i/>
              </w:rPr>
              <w:t>autorské práva</w:t>
            </w:r>
            <w:r w:rsidRPr="00A44DB9">
              <w:rPr>
                <w:rFonts w:ascii="Times New Roman" w:hAnsi="Times New Roman"/>
                <w:i/>
              </w:rPr>
              <w:t>, vlastníctvo know-how).</w:t>
            </w:r>
          </w:p>
          <w:p w:rsidR="009F2DFA" w:rsidRPr="00A44DB9" w:rsidP="00996A86">
            <w:pPr>
              <w:bidi w:val="0"/>
              <w:rPr>
                <w:rFonts w:ascii="Times New Roman" w:hAnsi="Times New Roman"/>
                <w:i/>
              </w:rPr>
            </w:pPr>
            <w:r w:rsidRPr="00A44DB9">
              <w:rPr>
                <w:rFonts w:ascii="Times New Roman" w:hAnsi="Times New Roman"/>
                <w:i/>
              </w:rPr>
              <w:t>Podporuje vyššiu efektivitu výroby/využívania zdrojov? Ak áno, ako?</w:t>
            </w:r>
          </w:p>
          <w:p w:rsidR="00837639" w:rsidRPr="00A44DB9" w:rsidP="00996A86">
            <w:pPr>
              <w:bidi w:val="0"/>
              <w:rPr>
                <w:rFonts w:ascii="Times New Roman" w:hAnsi="Times New Roman"/>
              </w:rPr>
            </w:pPr>
            <w:r w:rsidRPr="00A44DB9">
              <w:rPr>
                <w:rFonts w:ascii="Times New Roman" w:hAnsi="Times New Roman"/>
                <w:i/>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44DB9" w:rsidP="00996A86">
            <w:pPr>
              <w:bidi w:val="0"/>
              <w:rPr>
                <w:rFonts w:ascii="Times New Roman" w:hAnsi="Times New Roman"/>
                <w:i/>
              </w:rPr>
            </w:pPr>
          </w:p>
          <w:p w:rsidR="001C3335" w:rsidRPr="00A44DB9" w:rsidP="00996A86">
            <w:pPr>
              <w:bidi w:val="0"/>
              <w:rPr>
                <w:rFonts w:ascii="Times New Roman" w:hAnsi="Times New Roman"/>
                <w:sz w:val="22"/>
                <w:szCs w:val="22"/>
              </w:rPr>
            </w:pPr>
            <w:r w:rsidRPr="00A44DB9" w:rsidR="00996A86">
              <w:rPr>
                <w:rFonts w:ascii="Times New Roman" w:hAnsi="Times New Roman"/>
                <w:sz w:val="22"/>
                <w:szCs w:val="22"/>
              </w:rPr>
              <w:t xml:space="preserve">Možno </w:t>
            </w:r>
            <w:r w:rsidRPr="00A44DB9">
              <w:rPr>
                <w:rFonts w:ascii="Times New Roman" w:hAnsi="Times New Roman"/>
                <w:sz w:val="22"/>
                <w:szCs w:val="22"/>
              </w:rPr>
              <w:t xml:space="preserve">predpokladať, </w:t>
            </w:r>
            <w:r w:rsidRPr="00A44DB9" w:rsidR="00996A86">
              <w:rPr>
                <w:rFonts w:ascii="Times New Roman" w:hAnsi="Times New Roman"/>
                <w:sz w:val="22"/>
                <w:szCs w:val="22"/>
              </w:rPr>
              <w:t xml:space="preserve">že </w:t>
            </w:r>
            <w:r w:rsidRPr="00A44DB9">
              <w:rPr>
                <w:rFonts w:ascii="Times New Roman" w:hAnsi="Times New Roman"/>
                <w:sz w:val="22"/>
                <w:szCs w:val="22"/>
              </w:rPr>
              <w:t xml:space="preserve">v dôsledku navrhovaných zmien </w:t>
            </w:r>
            <w:r w:rsidRPr="00A44DB9" w:rsidR="00996A86">
              <w:rPr>
                <w:rFonts w:ascii="Times New Roman" w:hAnsi="Times New Roman"/>
                <w:sz w:val="22"/>
                <w:szCs w:val="22"/>
              </w:rPr>
              <w:t>pôjde o zmenu vo vnútornej štruktúre trhu vynúten</w:t>
            </w:r>
            <w:r w:rsidRPr="00A44DB9" w:rsidR="004A19AD">
              <w:rPr>
                <w:rFonts w:ascii="Times New Roman" w:hAnsi="Times New Roman"/>
                <w:sz w:val="22"/>
                <w:szCs w:val="22"/>
              </w:rPr>
              <w:t>ú</w:t>
            </w:r>
            <w:r w:rsidRPr="00A44DB9" w:rsidR="00996A86">
              <w:rPr>
                <w:rFonts w:ascii="Times New Roman" w:hAnsi="Times New Roman"/>
                <w:sz w:val="22"/>
                <w:szCs w:val="22"/>
              </w:rPr>
              <w:t xml:space="preserve"> regulačnými požiadavkami na vyššiu kvalitu údajov o uskutočňovaných transakciách  s finančnými nástrojmi. </w:t>
            </w:r>
          </w:p>
          <w:p w:rsidR="00996A86" w:rsidRPr="00A44DB9" w:rsidP="00996A86">
            <w:pPr>
              <w:bidi w:val="0"/>
              <w:rPr>
                <w:rFonts w:ascii="Times New Roman" w:hAnsi="Times New Roman"/>
                <w:sz w:val="22"/>
                <w:szCs w:val="22"/>
              </w:rPr>
            </w:pPr>
            <w:r w:rsidRPr="00A44DB9">
              <w:rPr>
                <w:rFonts w:ascii="Times New Roman" w:hAnsi="Times New Roman"/>
                <w:sz w:val="22"/>
                <w:szCs w:val="22"/>
              </w:rPr>
              <w:t xml:space="preserve">      </w:t>
            </w:r>
          </w:p>
          <w:p w:rsidR="00996A86" w:rsidRPr="00A44DB9" w:rsidP="00996A86">
            <w:pPr>
              <w:bidi w:val="0"/>
              <w:rPr>
                <w:rFonts w:ascii="Times New Roman" w:hAnsi="Times New Roman"/>
                <w:sz w:val="22"/>
                <w:szCs w:val="22"/>
              </w:rPr>
            </w:pPr>
            <w:r w:rsidRPr="00A44DB9">
              <w:rPr>
                <w:rFonts w:ascii="Times New Roman" w:hAnsi="Times New Roman"/>
                <w:sz w:val="22"/>
                <w:szCs w:val="22"/>
              </w:rPr>
              <w:t>Možno predpokladať, že sa budú využívať autorské práva a ochranné známky v štandardnom rozsahu.</w:t>
            </w:r>
          </w:p>
          <w:p w:rsidR="001C3335" w:rsidRPr="00A44DB9" w:rsidP="00996A86">
            <w:pPr>
              <w:bidi w:val="0"/>
              <w:rPr>
                <w:rFonts w:ascii="Times New Roman" w:hAnsi="Times New Roman"/>
                <w:sz w:val="22"/>
                <w:szCs w:val="22"/>
              </w:rPr>
            </w:pPr>
          </w:p>
          <w:p w:rsidR="00996A86" w:rsidRPr="00A44DB9" w:rsidP="00996A86">
            <w:pPr>
              <w:bidi w:val="0"/>
              <w:rPr>
                <w:rFonts w:ascii="Times New Roman" w:hAnsi="Times New Roman"/>
                <w:sz w:val="22"/>
                <w:szCs w:val="22"/>
              </w:rPr>
            </w:pPr>
            <w:r w:rsidRPr="00A44DB9">
              <w:rPr>
                <w:rFonts w:ascii="Times New Roman" w:hAnsi="Times New Roman"/>
                <w:sz w:val="22"/>
                <w:szCs w:val="22"/>
              </w:rPr>
              <w:t>Nepredpokladáme súvislosť so zvyšovaním efektivity využívania zdrojov.</w:t>
            </w:r>
          </w:p>
          <w:p w:rsidR="001C3335" w:rsidRPr="00A44DB9" w:rsidP="00996A86">
            <w:pPr>
              <w:bidi w:val="0"/>
              <w:rPr>
                <w:rFonts w:ascii="Times New Roman" w:hAnsi="Times New Roman"/>
                <w:sz w:val="22"/>
                <w:szCs w:val="22"/>
              </w:rPr>
            </w:pPr>
          </w:p>
          <w:p w:rsidR="00996A86" w:rsidRPr="00A44DB9" w:rsidP="00996A86">
            <w:pPr>
              <w:bidi w:val="0"/>
              <w:rPr>
                <w:rFonts w:ascii="Times New Roman" w:hAnsi="Times New Roman"/>
                <w:sz w:val="22"/>
                <w:szCs w:val="22"/>
              </w:rPr>
            </w:pPr>
            <w:r w:rsidRPr="00A44DB9">
              <w:rPr>
                <w:rFonts w:ascii="Times New Roman" w:hAnsi="Times New Roman"/>
                <w:sz w:val="22"/>
                <w:szCs w:val="22"/>
              </w:rPr>
              <w:t xml:space="preserve">Priestor na uplatnenie výskumu a vývoja je v tejto oblasti </w:t>
            </w:r>
            <w:r w:rsidRPr="00A44DB9" w:rsidR="000F69CA">
              <w:rPr>
                <w:rFonts w:ascii="Times New Roman" w:hAnsi="Times New Roman"/>
                <w:sz w:val="22"/>
                <w:szCs w:val="22"/>
              </w:rPr>
              <w:t>limitovaný</w:t>
            </w:r>
            <w:r w:rsidRPr="00A44DB9">
              <w:rPr>
                <w:rFonts w:ascii="Times New Roman" w:hAnsi="Times New Roman"/>
                <w:sz w:val="22"/>
                <w:szCs w:val="22"/>
              </w:rPr>
              <w:t>.</w:t>
            </w:r>
            <w:r w:rsidRPr="00A44DB9" w:rsidR="001C3335">
              <w:rPr>
                <w:rFonts w:ascii="Times New Roman" w:hAnsi="Times New Roman"/>
                <w:sz w:val="22"/>
                <w:szCs w:val="22"/>
              </w:rPr>
              <w:t xml:space="preserve">     </w:t>
            </w:r>
            <w:r w:rsidRPr="00A44DB9">
              <w:rPr>
                <w:rFonts w:ascii="Times New Roman" w:hAnsi="Times New Roman"/>
                <w:sz w:val="22"/>
                <w:szCs w:val="22"/>
              </w:rPr>
              <w:t xml:space="preserve"> </w:t>
            </w:r>
          </w:p>
          <w:p w:rsidR="00996A86" w:rsidRPr="00A44DB9" w:rsidP="00996A86">
            <w:pPr>
              <w:bidi w:val="0"/>
              <w:rPr>
                <w:rFonts w:ascii="Times New Roman" w:hAnsi="Times New Roman"/>
              </w:rPr>
            </w:pPr>
            <w:r w:rsidRPr="00A44DB9">
              <w:rPr>
                <w:rFonts w:ascii="Times New Roman" w:hAnsi="Times New Roman"/>
              </w:rPr>
              <w:t xml:space="preserve">       </w:t>
            </w:r>
          </w:p>
        </w:tc>
      </w:tr>
    </w:tbl>
    <w:p w:rsidR="009F2DFA" w:rsidRPr="00F04CCD" w:rsidP="009F2DFA">
      <w:pPr>
        <w:bidi w:val="0"/>
        <w:rPr>
          <w:rFonts w:ascii="Times New Roman" w:hAnsi="Times New Roman"/>
        </w:rPr>
      </w:pPr>
    </w:p>
    <w:p w:rsidR="009F2DFA" w:rsidP="009F2DFA">
      <w:pPr>
        <w:bidi w:val="0"/>
        <w:rPr>
          <w:rFonts w:ascii="Times New Roman" w:hAnsi="Times New Roman"/>
        </w:rPr>
      </w:pPr>
    </w:p>
    <w:p w:rsidR="00A1125F" w:rsidP="009F2DFA">
      <w:pPr>
        <w:bidi w:val="0"/>
        <w:spacing w:before="240"/>
        <w:jc w:val="center"/>
        <w:rPr>
          <w:rFonts w:ascii="Times New Roman" w:hAnsi="Times New Roman"/>
          <w:b/>
          <w:sz w:val="28"/>
          <w:szCs w:val="24"/>
        </w:rPr>
      </w:pPr>
    </w:p>
    <w:p w:rsidR="003E5FAD" w:rsidP="009F2DFA">
      <w:pPr>
        <w:bidi w:val="0"/>
        <w:spacing w:before="240"/>
        <w:jc w:val="center"/>
        <w:rPr>
          <w:rFonts w:ascii="Times New Roman" w:hAnsi="Times New Roman"/>
          <w:b/>
          <w:sz w:val="28"/>
          <w:szCs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5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44DB9">
      <w:rPr>
        <w:rFonts w:ascii="Times New Roman" w:hAnsi="Times New Roman"/>
        <w:noProof/>
      </w:rPr>
      <w:t>1</w:t>
    </w:r>
    <w:r>
      <w:rPr>
        <w:rFonts w:ascii="Times New Roman" w:hAnsi="Times New Roman"/>
      </w:rPr>
      <w:fldChar w:fldCharType="end"/>
    </w:r>
  </w:p>
  <w:p w:rsidR="007F3A5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AE3100C"/>
    <w:multiLevelType w:val="hybridMultilevel"/>
    <w:tmpl w:val="57EEDEC0"/>
    <w:lvl w:ilvl="0">
      <w:start w:val="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8"/>
  </w:num>
  <w:num w:numId="2">
    <w:abstractNumId w:val="4"/>
  </w:num>
  <w:num w:numId="3">
    <w:abstractNumId w:val="10"/>
  </w:num>
  <w:num w:numId="4">
    <w:abstractNumId w:val="9"/>
  </w:num>
  <w:num w:numId="5">
    <w:abstractNumId w:val="1"/>
  </w:num>
  <w:num w:numId="6">
    <w:abstractNumId w:val="5"/>
  </w:num>
  <w:num w:numId="7">
    <w:abstractNumId w:val="11"/>
  </w:num>
  <w:num w:numId="8">
    <w:abstractNumId w:val="2"/>
  </w:num>
  <w:num w:numId="9">
    <w:abstractNumId w:val="0"/>
  </w:num>
  <w:num w:numId="10">
    <w:abstractNumId w:val="12"/>
  </w:num>
  <w:num w:numId="11">
    <w:abstractNumId w:val="7"/>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42C66"/>
    <w:rsid w:val="000A15AE"/>
    <w:rsid w:val="000B76B5"/>
    <w:rsid w:val="000D2622"/>
    <w:rsid w:val="000F69CA"/>
    <w:rsid w:val="00154881"/>
    <w:rsid w:val="001602A0"/>
    <w:rsid w:val="001C3335"/>
    <w:rsid w:val="001E392C"/>
    <w:rsid w:val="0020527F"/>
    <w:rsid w:val="002B1108"/>
    <w:rsid w:val="002B40C7"/>
    <w:rsid w:val="002D1379"/>
    <w:rsid w:val="002E4CB3"/>
    <w:rsid w:val="003C3DC1"/>
    <w:rsid w:val="003E2C1D"/>
    <w:rsid w:val="003E5FAD"/>
    <w:rsid w:val="004A19AD"/>
    <w:rsid w:val="0052297F"/>
    <w:rsid w:val="00543CD8"/>
    <w:rsid w:val="005A3740"/>
    <w:rsid w:val="00667184"/>
    <w:rsid w:val="006F1E6D"/>
    <w:rsid w:val="007100AB"/>
    <w:rsid w:val="00716FF3"/>
    <w:rsid w:val="00723320"/>
    <w:rsid w:val="00780BA6"/>
    <w:rsid w:val="007C3CFA"/>
    <w:rsid w:val="007F3A5D"/>
    <w:rsid w:val="00837639"/>
    <w:rsid w:val="008A1252"/>
    <w:rsid w:val="008D6DB6"/>
    <w:rsid w:val="008E45CF"/>
    <w:rsid w:val="00904C9B"/>
    <w:rsid w:val="00996A86"/>
    <w:rsid w:val="009F03D9"/>
    <w:rsid w:val="009F2DFA"/>
    <w:rsid w:val="00A1125F"/>
    <w:rsid w:val="00A30133"/>
    <w:rsid w:val="00A44DB9"/>
    <w:rsid w:val="00AB58D3"/>
    <w:rsid w:val="00B0102E"/>
    <w:rsid w:val="00B0181C"/>
    <w:rsid w:val="00B31A8E"/>
    <w:rsid w:val="00B55E54"/>
    <w:rsid w:val="00B85A0F"/>
    <w:rsid w:val="00BA073A"/>
    <w:rsid w:val="00BE05D4"/>
    <w:rsid w:val="00CB3623"/>
    <w:rsid w:val="00CB3BA8"/>
    <w:rsid w:val="00CB604A"/>
    <w:rsid w:val="00CE138B"/>
    <w:rsid w:val="00DD146C"/>
    <w:rsid w:val="00E84248"/>
    <w:rsid w:val="00E86AD1"/>
    <w:rsid w:val="00E916A3"/>
    <w:rsid w:val="00F04CCD"/>
    <w:rsid w:val="00F41620"/>
    <w:rsid w:val="00FB5C13"/>
    <w:rsid w:val="00FF29A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4</Pages>
  <Words>1639</Words>
  <Characters>9345</Characters>
  <Application>Microsoft Office Word</Application>
  <DocSecurity>0</DocSecurity>
  <Lines>0</Lines>
  <Paragraphs>0</Paragraphs>
  <ScaleCrop>false</ScaleCrop>
  <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Vlkolinsky Robert</cp:lastModifiedBy>
  <cp:revision>5</cp:revision>
  <cp:lastPrinted>2017-02-27T18:42:00Z</cp:lastPrinted>
  <dcterms:created xsi:type="dcterms:W3CDTF">2016-12-28T10:20:00Z</dcterms:created>
  <dcterms:modified xsi:type="dcterms:W3CDTF">2017-02-27T18:49:00Z</dcterms:modified>
</cp:coreProperties>
</file>