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84003" w:rsidRPr="000331B2" w:rsidP="006F3EFE">
      <w:pPr>
        <w:pStyle w:val="BodyTextIndent"/>
        <w:numPr>
          <w:numId w:val="24"/>
        </w:numPr>
        <w:bidi w:val="0"/>
        <w:rPr>
          <w:rFonts w:ascii="Times New Roman" w:hAnsi="Times New Roman"/>
          <w:b/>
          <w:szCs w:val="24"/>
        </w:rPr>
      </w:pPr>
      <w:r w:rsidRPr="000331B2">
        <w:rPr>
          <w:rFonts w:ascii="Times New Roman" w:hAnsi="Times New Roman"/>
          <w:b/>
          <w:szCs w:val="24"/>
        </w:rPr>
        <w:t>Osobitná časť</w:t>
      </w:r>
    </w:p>
    <w:p w:rsidR="00F84003" w:rsidRPr="000331B2" w:rsidP="00F84003">
      <w:pPr>
        <w:pStyle w:val="BodyTextIndent"/>
        <w:bidi w:val="0"/>
        <w:ind w:firstLine="0"/>
        <w:rPr>
          <w:rFonts w:ascii="Times New Roman" w:hAnsi="Times New Roman"/>
          <w:b/>
          <w:szCs w:val="24"/>
        </w:rPr>
      </w:pPr>
    </w:p>
    <w:p w:rsidR="00F84003" w:rsidRPr="000331B2" w:rsidP="00440068">
      <w:pPr>
        <w:pStyle w:val="BodyTextIndent"/>
        <w:bidi w:val="0"/>
        <w:spacing w:line="276" w:lineRule="auto"/>
        <w:ind w:firstLine="0"/>
        <w:rPr>
          <w:rFonts w:ascii="Times New Roman" w:hAnsi="Times New Roman"/>
          <w:b/>
          <w:szCs w:val="24"/>
        </w:rPr>
      </w:pPr>
      <w:r w:rsidRPr="000331B2">
        <w:rPr>
          <w:rFonts w:ascii="Times New Roman" w:hAnsi="Times New Roman"/>
          <w:b/>
          <w:szCs w:val="24"/>
        </w:rPr>
        <w:t>Čl. I</w:t>
      </w:r>
    </w:p>
    <w:p w:rsidR="00F84003"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E925E9">
        <w:rPr>
          <w:rFonts w:ascii="Times New Roman" w:hAnsi="Times New Roman"/>
          <w:b/>
        </w:rPr>
        <w:t xml:space="preserve"> (§ 1)</w:t>
      </w:r>
    </w:p>
    <w:p w:rsidR="00464E88" w:rsidRPr="000331B2" w:rsidP="0019149B">
      <w:pPr>
        <w:bidi w:val="0"/>
        <w:spacing w:line="276" w:lineRule="auto"/>
        <w:jc w:val="both"/>
        <w:rPr>
          <w:rFonts w:ascii="Times New Roman" w:hAnsi="Times New Roman"/>
        </w:rPr>
      </w:pPr>
      <w:r w:rsidRPr="000331B2">
        <w:rPr>
          <w:rFonts w:ascii="Times New Roman" w:hAnsi="Times New Roman"/>
        </w:rPr>
        <w:t>Ide o</w:t>
      </w:r>
      <w:r w:rsidRPr="000331B2" w:rsidR="0054540A">
        <w:rPr>
          <w:rFonts w:ascii="Times New Roman" w:hAnsi="Times New Roman"/>
        </w:rPr>
        <w:t> vecnú zmenu</w:t>
      </w:r>
      <w:r w:rsidRPr="000331B2">
        <w:rPr>
          <w:rFonts w:ascii="Times New Roman" w:hAnsi="Times New Roman"/>
        </w:rPr>
        <w:t xml:space="preserve"> – </w:t>
      </w:r>
      <w:r w:rsidRPr="000331B2" w:rsidR="0054540A">
        <w:rPr>
          <w:rFonts w:ascii="Times New Roman" w:hAnsi="Times New Roman"/>
        </w:rPr>
        <w:t>smer</w:t>
      </w:r>
      <w:r w:rsidRPr="000331B2">
        <w:rPr>
          <w:rFonts w:ascii="Times New Roman" w:hAnsi="Times New Roman"/>
        </w:rPr>
        <w:t>nic</w:t>
      </w:r>
      <w:r w:rsidRPr="000331B2" w:rsidR="0054540A">
        <w:rPr>
          <w:rFonts w:ascii="Times New Roman" w:hAnsi="Times New Roman"/>
        </w:rPr>
        <w:t>a</w:t>
      </w:r>
      <w:r w:rsidRPr="000331B2">
        <w:rPr>
          <w:rFonts w:ascii="Times New Roman" w:hAnsi="Times New Roman"/>
        </w:rPr>
        <w:t xml:space="preserve"> </w:t>
      </w:r>
      <w:r w:rsidRPr="000331B2" w:rsidR="00712541">
        <w:rPr>
          <w:rFonts w:ascii="Times New Roman" w:hAnsi="Times New Roman"/>
        </w:rPr>
        <w:t>2014/65/EÚ</w:t>
      </w:r>
      <w:r w:rsidRPr="000331B2" w:rsidR="0054540A">
        <w:rPr>
          <w:rFonts w:ascii="Times New Roman" w:hAnsi="Times New Roman"/>
        </w:rPr>
        <w:t xml:space="preserve"> pre účely zberu údajov o transakciách s finančnými nástrojmi zavádza novú infraštruktúru. Tieto údaje budú vykazované poskytovateľmi služieb vykazovania údajov</w:t>
      </w:r>
      <w:r w:rsidRPr="000331B2">
        <w:rPr>
          <w:rFonts w:ascii="Times New Roman" w:hAnsi="Times New Roman"/>
        </w:rPr>
        <w:t>.</w:t>
      </w:r>
      <w:r w:rsidRPr="000331B2" w:rsidR="0054540A">
        <w:rPr>
          <w:rFonts w:ascii="Times New Roman" w:hAnsi="Times New Roman"/>
        </w:rPr>
        <w:t xml:space="preserve"> Ustanovenia o podmienkach pre udelenie príslušného povolenia na vykonávanie činnosti poskytovateľov služieb vykazovania údajov a následnej činnosti sa dopĺňajú do zákona o cenných papieroch a investičných službách.  </w:t>
      </w:r>
      <w:r w:rsidRPr="000331B2">
        <w:rPr>
          <w:rFonts w:ascii="Times New Roman" w:hAnsi="Times New Roman"/>
        </w:rPr>
        <w:t xml:space="preserve"> </w:t>
      </w:r>
    </w:p>
    <w:p w:rsidR="00464E88" w:rsidRPr="000331B2" w:rsidP="0019149B">
      <w:pPr>
        <w:pStyle w:val="BodyTextIndent"/>
        <w:bidi w:val="0"/>
        <w:spacing w:line="276" w:lineRule="auto"/>
        <w:ind w:firstLine="0"/>
        <w:rPr>
          <w:rFonts w:ascii="Times New Roman" w:hAnsi="Times New Roman"/>
          <w:b/>
          <w:szCs w:val="24"/>
        </w:rPr>
      </w:pPr>
    </w:p>
    <w:p w:rsidR="00FF70A5" w:rsidRPr="000331B2" w:rsidP="0019149B">
      <w:pPr>
        <w:bidi w:val="0"/>
        <w:spacing w:line="276" w:lineRule="auto"/>
        <w:jc w:val="both"/>
        <w:rPr>
          <w:rFonts w:ascii="Times New Roman" w:hAnsi="Times New Roman"/>
          <w:b/>
        </w:rPr>
      </w:pPr>
      <w:r w:rsidRPr="000331B2">
        <w:rPr>
          <w:rFonts w:ascii="Times New Roman" w:hAnsi="Times New Roman"/>
          <w:b/>
        </w:rPr>
        <w:t>K bodu 2 (§ 2 ods. 2 písm. s)</w:t>
      </w:r>
      <w:r w:rsidRPr="000331B2" w:rsidR="00213E57">
        <w:rPr>
          <w:rFonts w:ascii="Times New Roman" w:hAnsi="Times New Roman"/>
          <w:b/>
        </w:rPr>
        <w:t xml:space="preserve"> a t)</w:t>
      </w:r>
      <w:r w:rsidRPr="000331B2">
        <w:rPr>
          <w:rFonts w:ascii="Times New Roman" w:hAnsi="Times New Roman"/>
          <w:b/>
        </w:rPr>
        <w:t>)</w:t>
      </w:r>
    </w:p>
    <w:p w:rsidR="00FF70A5" w:rsidRPr="000331B2" w:rsidP="0019149B">
      <w:pPr>
        <w:pStyle w:val="BodyTextIndent"/>
        <w:bidi w:val="0"/>
        <w:spacing w:line="276" w:lineRule="auto"/>
        <w:ind w:firstLine="0"/>
        <w:rPr>
          <w:rFonts w:ascii="Times New Roman" w:hAnsi="Times New Roman"/>
          <w:szCs w:val="24"/>
        </w:rPr>
      </w:pPr>
      <w:r w:rsidRPr="000331B2">
        <w:rPr>
          <w:rFonts w:ascii="Times New Roman" w:hAnsi="Times New Roman"/>
          <w:szCs w:val="24"/>
        </w:rPr>
        <w:t>Je potrebné zaviesť do sústavy cenných papierov vkladové potvrdenky bližšie špecifikované v § 4b</w:t>
      </w:r>
      <w:r w:rsidRPr="000331B2" w:rsidR="00213E57">
        <w:rPr>
          <w:rFonts w:ascii="Times New Roman" w:hAnsi="Times New Roman"/>
          <w:szCs w:val="24"/>
        </w:rPr>
        <w:t xml:space="preserve"> a certifikáty definované v nariadení (EÚ) č. 600/2014</w:t>
      </w:r>
      <w:r w:rsidRPr="000331B2">
        <w:rPr>
          <w:rFonts w:ascii="Times New Roman" w:hAnsi="Times New Roman"/>
          <w:szCs w:val="24"/>
        </w:rPr>
        <w:t>.</w:t>
      </w:r>
    </w:p>
    <w:p w:rsidR="00FF70A5" w:rsidRPr="000331B2" w:rsidP="0019149B">
      <w:pPr>
        <w:pStyle w:val="BodyTextIndent"/>
        <w:bidi w:val="0"/>
        <w:spacing w:line="276" w:lineRule="auto"/>
        <w:ind w:firstLine="0"/>
        <w:rPr>
          <w:rFonts w:ascii="Times New Roman" w:hAnsi="Times New Roman"/>
          <w:b/>
          <w:szCs w:val="24"/>
        </w:rPr>
      </w:pPr>
    </w:p>
    <w:p w:rsidR="00FF70A5" w:rsidRPr="000331B2" w:rsidP="0019149B">
      <w:pPr>
        <w:bidi w:val="0"/>
        <w:spacing w:line="276" w:lineRule="auto"/>
        <w:jc w:val="both"/>
        <w:rPr>
          <w:rFonts w:ascii="Times New Roman" w:hAnsi="Times New Roman"/>
          <w:b/>
        </w:rPr>
      </w:pPr>
      <w:r w:rsidRPr="000331B2">
        <w:rPr>
          <w:rFonts w:ascii="Times New Roman" w:hAnsi="Times New Roman"/>
          <w:b/>
        </w:rPr>
        <w:t xml:space="preserve">K bodu 3 (§ 2 ods. 2 písm. </w:t>
      </w:r>
      <w:r w:rsidRPr="000331B2" w:rsidR="0061218C">
        <w:rPr>
          <w:rFonts w:ascii="Times New Roman" w:hAnsi="Times New Roman"/>
          <w:b/>
        </w:rPr>
        <w:t>u</w:t>
      </w:r>
      <w:r w:rsidRPr="000331B2">
        <w:rPr>
          <w:rFonts w:ascii="Times New Roman" w:hAnsi="Times New Roman"/>
          <w:b/>
        </w:rPr>
        <w:t>))</w:t>
      </w:r>
    </w:p>
    <w:p w:rsidR="008A697A" w:rsidRPr="000331B2" w:rsidP="0019149B">
      <w:pPr>
        <w:pStyle w:val="BodyTextIndent"/>
        <w:bidi w:val="0"/>
        <w:spacing w:line="276" w:lineRule="auto"/>
        <w:ind w:firstLine="0"/>
        <w:rPr>
          <w:rFonts w:ascii="Times New Roman" w:hAnsi="Times New Roman"/>
          <w:szCs w:val="24"/>
        </w:rPr>
      </w:pPr>
      <w:r w:rsidRPr="000331B2" w:rsidR="00213E57">
        <w:rPr>
          <w:rFonts w:ascii="Times New Roman" w:hAnsi="Times New Roman"/>
          <w:szCs w:val="24"/>
        </w:rPr>
        <w:t xml:space="preserve">Ide o vecnú zmenu – bolo potrebné rozšíriť odvolávku aj na ďalšie predpisy, ktoré vymedzujú alebo by mohli vymedziť iné druhy cenných papierov nezahrnuté v sústave cenných papierov v § 2 tohto zákona.    </w:t>
      </w:r>
    </w:p>
    <w:p w:rsidR="00213E57" w:rsidRPr="000331B2" w:rsidP="0019149B">
      <w:pPr>
        <w:pStyle w:val="BodyTextIndent"/>
        <w:bidi w:val="0"/>
        <w:spacing w:line="276" w:lineRule="auto"/>
        <w:ind w:firstLine="0"/>
        <w:rPr>
          <w:rFonts w:ascii="Times New Roman" w:hAnsi="Times New Roman"/>
          <w:b/>
          <w:szCs w:val="24"/>
        </w:rPr>
      </w:pPr>
    </w:p>
    <w:p w:rsidR="00FF70A5" w:rsidRPr="000331B2" w:rsidP="0019149B">
      <w:pPr>
        <w:bidi w:val="0"/>
        <w:spacing w:line="276" w:lineRule="auto"/>
        <w:jc w:val="both"/>
        <w:rPr>
          <w:rFonts w:ascii="Times New Roman" w:hAnsi="Times New Roman"/>
          <w:b/>
        </w:rPr>
      </w:pPr>
      <w:r w:rsidRPr="000331B2">
        <w:rPr>
          <w:rFonts w:ascii="Times New Roman" w:hAnsi="Times New Roman"/>
          <w:b/>
        </w:rPr>
        <w:t>K bodu 4 (§ 4b)</w:t>
      </w:r>
    </w:p>
    <w:p w:rsidR="00FF70A5" w:rsidRPr="000331B2" w:rsidP="0019149B">
      <w:pPr>
        <w:pStyle w:val="BodyTextIndent"/>
        <w:bidi w:val="0"/>
        <w:spacing w:line="276" w:lineRule="auto"/>
        <w:ind w:firstLine="0"/>
        <w:rPr>
          <w:rFonts w:ascii="Times New Roman" w:hAnsi="Times New Roman"/>
          <w:b/>
          <w:szCs w:val="24"/>
        </w:rPr>
      </w:pPr>
      <w:r w:rsidRPr="000331B2" w:rsidR="00213E57">
        <w:rPr>
          <w:rStyle w:val="InternetLink"/>
          <w:rFonts w:ascii="Times New Roman" w:hAnsi="Times New Roman"/>
          <w:bCs/>
          <w:color w:val="auto"/>
          <w:szCs w:val="24"/>
          <w:u w:val="none"/>
        </w:rPr>
        <w:t xml:space="preserve">Okrem zavedenia vkladových potvrdeniek </w:t>
      </w:r>
      <w:r w:rsidRPr="000331B2" w:rsidR="00A36807">
        <w:rPr>
          <w:rStyle w:val="InternetLink"/>
          <w:rFonts w:ascii="Times New Roman" w:hAnsi="Times New Roman"/>
          <w:bCs/>
          <w:color w:val="auto"/>
          <w:szCs w:val="24"/>
          <w:u w:val="none"/>
        </w:rPr>
        <w:t>do</w:t>
      </w:r>
      <w:r w:rsidRPr="000331B2" w:rsidR="00213E57">
        <w:rPr>
          <w:rStyle w:val="InternetLink"/>
          <w:rFonts w:ascii="Times New Roman" w:hAnsi="Times New Roman"/>
          <w:bCs/>
          <w:color w:val="auto"/>
          <w:szCs w:val="24"/>
          <w:u w:val="none"/>
        </w:rPr>
        <w:t xml:space="preserve"> sústavy cenných papierov v § 2 tohto zákona, sa v § 4b uvádza ich definícia. V praxi sa týmto druhom cenného papiera rozumejú najmä  globálne depozitné certifikáty a americké depozitné certif</w:t>
      </w:r>
      <w:r w:rsidRPr="000331B2" w:rsidR="00A36807">
        <w:rPr>
          <w:rStyle w:val="InternetLink"/>
          <w:rFonts w:ascii="Times New Roman" w:hAnsi="Times New Roman"/>
          <w:bCs/>
          <w:color w:val="auto"/>
          <w:szCs w:val="24"/>
          <w:u w:val="none"/>
        </w:rPr>
        <w:t>i</w:t>
      </w:r>
      <w:r w:rsidRPr="000331B2" w:rsidR="00213E57">
        <w:rPr>
          <w:rStyle w:val="InternetLink"/>
          <w:rFonts w:ascii="Times New Roman" w:hAnsi="Times New Roman"/>
          <w:bCs/>
          <w:color w:val="auto"/>
          <w:szCs w:val="24"/>
          <w:u w:val="none"/>
        </w:rPr>
        <w:t>káty (</w:t>
      </w:r>
      <w:r w:rsidRPr="000331B2">
        <w:rPr>
          <w:rStyle w:val="InternetLink"/>
          <w:rFonts w:ascii="Times New Roman" w:hAnsi="Times New Roman"/>
          <w:bCs/>
          <w:color w:val="auto"/>
          <w:szCs w:val="24"/>
          <w:u w:val="none"/>
        </w:rPr>
        <w:t>GDR a</w:t>
      </w:r>
      <w:r w:rsidRPr="000331B2" w:rsidR="00213E57">
        <w:rPr>
          <w:rStyle w:val="InternetLink"/>
          <w:rFonts w:ascii="Times New Roman" w:hAnsi="Times New Roman"/>
          <w:bCs/>
          <w:color w:val="auto"/>
          <w:szCs w:val="24"/>
          <w:u w:val="none"/>
        </w:rPr>
        <w:t> </w:t>
      </w:r>
      <w:r w:rsidRPr="000331B2">
        <w:rPr>
          <w:rStyle w:val="InternetLink"/>
          <w:rFonts w:ascii="Times New Roman" w:hAnsi="Times New Roman"/>
          <w:bCs/>
          <w:color w:val="auto"/>
          <w:szCs w:val="24"/>
          <w:u w:val="none"/>
        </w:rPr>
        <w:t>ADR</w:t>
      </w:r>
      <w:r w:rsidRPr="000331B2" w:rsidR="00213E57">
        <w:rPr>
          <w:rStyle w:val="InternetLink"/>
          <w:rFonts w:ascii="Times New Roman" w:hAnsi="Times New Roman"/>
          <w:bCs/>
          <w:color w:val="auto"/>
          <w:szCs w:val="24"/>
          <w:u w:val="none"/>
        </w:rPr>
        <w:t xml:space="preserve">), ktoré pre účely obchodovania na zahraničnom trhu zastupujú cenné papiere vydané emitentom a registrované obvykle v centrálnom depozitári jeho domovského štátu.     </w:t>
      </w:r>
    </w:p>
    <w:p w:rsidR="00FF70A5"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F70A5">
        <w:rPr>
          <w:rFonts w:ascii="Times New Roman" w:hAnsi="Times New Roman"/>
          <w:b/>
        </w:rPr>
        <w:t>5</w:t>
      </w:r>
      <w:r w:rsidRPr="000331B2" w:rsidR="00E925E9">
        <w:rPr>
          <w:rFonts w:ascii="Times New Roman" w:hAnsi="Times New Roman"/>
          <w:b/>
        </w:rPr>
        <w:t xml:space="preserve"> (§ </w:t>
      </w:r>
      <w:r w:rsidRPr="000331B2" w:rsidR="00B14ACC">
        <w:rPr>
          <w:rFonts w:ascii="Times New Roman" w:hAnsi="Times New Roman"/>
          <w:b/>
        </w:rPr>
        <w:t>5 ods. 1</w:t>
      </w:r>
      <w:r w:rsidRPr="000331B2" w:rsidR="00FF70A5">
        <w:rPr>
          <w:rFonts w:ascii="Times New Roman" w:hAnsi="Times New Roman"/>
          <w:b/>
        </w:rPr>
        <w:t xml:space="preserve"> písmená c) až g)</w:t>
      </w:r>
      <w:r w:rsidRPr="000331B2" w:rsidR="00E925E9">
        <w:rPr>
          <w:rFonts w:ascii="Times New Roman" w:hAnsi="Times New Roman"/>
          <w:b/>
        </w:rPr>
        <w:t>)</w:t>
      </w:r>
    </w:p>
    <w:p w:rsidR="00464E88"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4 odsek 15 smernice </w:t>
      </w:r>
      <w:r w:rsidRPr="000331B2" w:rsidR="00712541">
        <w:rPr>
          <w:rFonts w:ascii="Times New Roman" w:hAnsi="Times New Roman"/>
        </w:rPr>
        <w:t>2014/65/EÚ</w:t>
      </w:r>
      <w:r w:rsidRPr="000331B2">
        <w:rPr>
          <w:rFonts w:ascii="Times New Roman" w:hAnsi="Times New Roman"/>
        </w:rPr>
        <w:t xml:space="preserve">. </w:t>
      </w:r>
      <w:r w:rsidRPr="000331B2" w:rsidR="00213E57">
        <w:rPr>
          <w:rFonts w:ascii="Times New Roman" w:hAnsi="Times New Roman"/>
        </w:rPr>
        <w:t>Upravujú sa pojmy zavedené v doterajšom znení zákona.</w:t>
      </w:r>
      <w:r w:rsidRPr="000331B2">
        <w:rPr>
          <w:rFonts w:ascii="Times New Roman" w:hAnsi="Times New Roman"/>
        </w:rPr>
        <w:t xml:space="preserve"> </w:t>
      </w:r>
    </w:p>
    <w:p w:rsidR="00464E88"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K bod</w:t>
      </w:r>
      <w:r w:rsidRPr="000331B2" w:rsidR="00213E57">
        <w:rPr>
          <w:rFonts w:ascii="Times New Roman" w:hAnsi="Times New Roman"/>
          <w:b/>
        </w:rPr>
        <w:t>u</w:t>
      </w:r>
      <w:r w:rsidRPr="000331B2">
        <w:rPr>
          <w:rFonts w:ascii="Times New Roman" w:hAnsi="Times New Roman"/>
          <w:b/>
        </w:rPr>
        <w:t xml:space="preserve"> 6</w:t>
      </w:r>
      <w:r w:rsidRPr="000331B2" w:rsidR="00E925E9">
        <w:rPr>
          <w:rFonts w:ascii="Times New Roman" w:hAnsi="Times New Roman"/>
          <w:b/>
        </w:rPr>
        <w:t xml:space="preserve"> (§ </w:t>
      </w:r>
      <w:r w:rsidRPr="000331B2" w:rsidR="00B14ACC">
        <w:rPr>
          <w:rFonts w:ascii="Times New Roman" w:hAnsi="Times New Roman"/>
          <w:b/>
        </w:rPr>
        <w:t>5 ods. 1</w:t>
      </w:r>
      <w:r w:rsidRPr="000331B2" w:rsidR="00213E57">
        <w:rPr>
          <w:rFonts w:ascii="Times New Roman" w:hAnsi="Times New Roman"/>
          <w:b/>
        </w:rPr>
        <w:t xml:space="preserve"> písm. j)</w:t>
      </w:r>
      <w:r w:rsidRPr="000331B2" w:rsidR="00E925E9">
        <w:rPr>
          <w:rFonts w:ascii="Times New Roman" w:hAnsi="Times New Roman"/>
          <w:b/>
        </w:rPr>
        <w:t>)</w:t>
      </w:r>
    </w:p>
    <w:p w:rsidR="00464E88" w:rsidRPr="000331B2" w:rsidP="0019149B">
      <w:pPr>
        <w:bidi w:val="0"/>
        <w:spacing w:line="276" w:lineRule="auto"/>
        <w:jc w:val="both"/>
        <w:rPr>
          <w:rFonts w:ascii="Times New Roman" w:hAnsi="Times New Roman"/>
        </w:rPr>
      </w:pPr>
      <w:r w:rsidRPr="000331B2" w:rsidR="00B23C81">
        <w:rPr>
          <w:rFonts w:ascii="Times New Roman" w:hAnsi="Times New Roman"/>
        </w:rPr>
        <w:t xml:space="preserve">Z dôvodu transpozície </w:t>
      </w:r>
      <w:r w:rsidRPr="000331B2">
        <w:rPr>
          <w:rFonts w:ascii="Times New Roman" w:hAnsi="Times New Roman"/>
        </w:rPr>
        <w:t>článk</w:t>
      </w:r>
      <w:r w:rsidRPr="000331B2" w:rsidR="00B23C81">
        <w:rPr>
          <w:rFonts w:ascii="Times New Roman" w:hAnsi="Times New Roman"/>
        </w:rPr>
        <w:t>u</w:t>
      </w:r>
      <w:r w:rsidRPr="000331B2">
        <w:rPr>
          <w:rFonts w:ascii="Times New Roman" w:hAnsi="Times New Roman"/>
        </w:rPr>
        <w:t xml:space="preserve"> 4 odsek 15 smernice </w:t>
      </w:r>
      <w:r w:rsidRPr="000331B2" w:rsidR="00712541">
        <w:rPr>
          <w:rFonts w:ascii="Times New Roman" w:hAnsi="Times New Roman"/>
        </w:rPr>
        <w:t>2014/65/EÚ</w:t>
      </w:r>
      <w:r w:rsidRPr="000331B2" w:rsidR="00B23C81">
        <w:rPr>
          <w:rFonts w:ascii="Times New Roman" w:hAnsi="Times New Roman"/>
        </w:rPr>
        <w:t xml:space="preserve"> sa sp</w:t>
      </w:r>
      <w:r w:rsidRPr="000331B2">
        <w:rPr>
          <w:rFonts w:ascii="Times New Roman" w:hAnsi="Times New Roman"/>
        </w:rPr>
        <w:t xml:space="preserve">resňuje doterajšie znenie zákona. </w:t>
      </w:r>
      <w:r w:rsidRPr="000331B2" w:rsidR="00213E57">
        <w:rPr>
          <w:rFonts w:ascii="Times New Roman" w:hAnsi="Times New Roman"/>
        </w:rPr>
        <w:t xml:space="preserve">Zároveň sa rozširuje definícia uvedených finančných nástrojov a tieto už môžu byť obchodované aj na organizovanom obchodnom systéme.  </w:t>
      </w:r>
    </w:p>
    <w:p w:rsidR="00464E88"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K bodu 7</w:t>
      </w:r>
      <w:r w:rsidRPr="000331B2" w:rsidR="00E925E9">
        <w:rPr>
          <w:rFonts w:ascii="Times New Roman" w:hAnsi="Times New Roman"/>
          <w:b/>
        </w:rPr>
        <w:t xml:space="preserve"> (§ </w:t>
      </w:r>
      <w:r w:rsidRPr="000331B2" w:rsidR="00B14ACC">
        <w:rPr>
          <w:rFonts w:ascii="Times New Roman" w:hAnsi="Times New Roman"/>
          <w:b/>
        </w:rPr>
        <w:t>5 ods. 1 písm. k)</w:t>
      </w:r>
      <w:r w:rsidRPr="000331B2" w:rsidR="00E925E9">
        <w:rPr>
          <w:rFonts w:ascii="Times New Roman" w:hAnsi="Times New Roman"/>
          <w:b/>
        </w:rPr>
        <w:t>)</w:t>
      </w:r>
    </w:p>
    <w:p w:rsidR="00464E88" w:rsidRPr="000331B2" w:rsidP="0019149B">
      <w:pPr>
        <w:bidi w:val="0"/>
        <w:spacing w:line="276" w:lineRule="auto"/>
        <w:jc w:val="both"/>
        <w:rPr>
          <w:rFonts w:ascii="Times New Roman" w:hAnsi="Times New Roman"/>
        </w:rPr>
      </w:pPr>
      <w:r w:rsidRPr="000331B2" w:rsidR="00213E57">
        <w:rPr>
          <w:rFonts w:ascii="Times New Roman" w:hAnsi="Times New Roman"/>
        </w:rPr>
        <w:t xml:space="preserve">Z dôvodu transpozície článku 4 odsek 15 smernice 2014/65/EÚ sa spresňuje doterajšie znenie zákona. </w:t>
      </w:r>
      <w:r w:rsidRPr="000331B2" w:rsidR="0054540A">
        <w:rPr>
          <w:rFonts w:ascii="Times New Roman" w:hAnsi="Times New Roman"/>
        </w:rPr>
        <w:t>Medzi finančné nástroje sa d</w:t>
      </w:r>
      <w:r w:rsidRPr="000331B2">
        <w:rPr>
          <w:rFonts w:ascii="Times New Roman" w:hAnsi="Times New Roman"/>
        </w:rPr>
        <w:t xml:space="preserve">opĺňajú emisné </w:t>
      </w:r>
      <w:r w:rsidRPr="000331B2" w:rsidR="00B14ACC">
        <w:rPr>
          <w:rFonts w:ascii="Times New Roman" w:hAnsi="Times New Roman"/>
        </w:rPr>
        <w:t>kvóty</w:t>
      </w:r>
      <w:r w:rsidRPr="000331B2">
        <w:rPr>
          <w:rFonts w:ascii="Times New Roman" w:hAnsi="Times New Roman"/>
        </w:rPr>
        <w:t>.</w:t>
      </w:r>
    </w:p>
    <w:p w:rsidR="00464E88"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K bod</w:t>
      </w:r>
      <w:r w:rsidRPr="000331B2" w:rsidR="00075724">
        <w:rPr>
          <w:rFonts w:ascii="Times New Roman" w:hAnsi="Times New Roman"/>
          <w:b/>
        </w:rPr>
        <w:t>om</w:t>
      </w:r>
      <w:r w:rsidRPr="000331B2">
        <w:rPr>
          <w:rFonts w:ascii="Times New Roman" w:hAnsi="Times New Roman"/>
          <w:b/>
        </w:rPr>
        <w:t xml:space="preserve"> 8 až 1</w:t>
      </w:r>
      <w:r w:rsidRPr="000331B2" w:rsidR="00075724">
        <w:rPr>
          <w:rFonts w:ascii="Times New Roman" w:hAnsi="Times New Roman"/>
          <w:b/>
        </w:rPr>
        <w:t>2</w:t>
      </w:r>
      <w:r w:rsidRPr="000331B2">
        <w:rPr>
          <w:rFonts w:ascii="Times New Roman" w:hAnsi="Times New Roman"/>
          <w:b/>
        </w:rPr>
        <w:t xml:space="preserve"> </w:t>
      </w:r>
      <w:r w:rsidRPr="000331B2" w:rsidR="00E925E9">
        <w:rPr>
          <w:rFonts w:ascii="Times New Roman" w:hAnsi="Times New Roman"/>
          <w:b/>
        </w:rPr>
        <w:t xml:space="preserve">(§ </w:t>
      </w:r>
      <w:r w:rsidRPr="000331B2" w:rsidR="00B14ACC">
        <w:rPr>
          <w:rFonts w:ascii="Times New Roman" w:hAnsi="Times New Roman"/>
          <w:b/>
        </w:rPr>
        <w:t>6 ods. 1, 2</w:t>
      </w:r>
      <w:r w:rsidRPr="000331B2" w:rsidR="00535FB3">
        <w:rPr>
          <w:rFonts w:ascii="Times New Roman" w:hAnsi="Times New Roman"/>
          <w:b/>
        </w:rPr>
        <w:t>, 3</w:t>
      </w:r>
      <w:r w:rsidRPr="000331B2" w:rsidR="00B14ACC">
        <w:rPr>
          <w:rFonts w:ascii="Times New Roman" w:hAnsi="Times New Roman"/>
          <w:b/>
        </w:rPr>
        <w:t xml:space="preserve"> a 6</w:t>
      </w:r>
      <w:r w:rsidRPr="000331B2" w:rsidR="00E925E9">
        <w:rPr>
          <w:rFonts w:ascii="Times New Roman" w:hAnsi="Times New Roman"/>
          <w:b/>
        </w:rPr>
        <w:t>)</w:t>
      </w:r>
    </w:p>
    <w:p w:rsidR="00464E88" w:rsidRPr="000331B2" w:rsidP="0019149B">
      <w:pPr>
        <w:pStyle w:val="BodyTextIndent"/>
        <w:bidi w:val="0"/>
        <w:spacing w:line="276" w:lineRule="auto"/>
        <w:ind w:firstLine="0"/>
        <w:rPr>
          <w:rFonts w:ascii="Times New Roman" w:hAnsi="Times New Roman"/>
          <w:szCs w:val="24"/>
        </w:rPr>
      </w:pPr>
      <w:r w:rsidRPr="000331B2">
        <w:rPr>
          <w:rFonts w:ascii="Times New Roman" w:hAnsi="Times New Roman"/>
          <w:szCs w:val="24"/>
        </w:rPr>
        <w:t>Ide o transpozičnú zmenu – zosúladenie s článkom 4 odsek</w:t>
      </w:r>
      <w:r w:rsidRPr="000331B2" w:rsidR="00075724">
        <w:rPr>
          <w:rFonts w:ascii="Times New Roman" w:hAnsi="Times New Roman"/>
          <w:szCs w:val="24"/>
        </w:rPr>
        <w:t xml:space="preserve"> 1 bod</w:t>
      </w:r>
      <w:r w:rsidRPr="000331B2">
        <w:rPr>
          <w:rFonts w:ascii="Times New Roman" w:hAnsi="Times New Roman"/>
          <w:szCs w:val="24"/>
        </w:rPr>
        <w:t xml:space="preserve"> 2 a 3 smernice </w:t>
      </w:r>
      <w:r w:rsidRPr="000331B2" w:rsidR="00712541">
        <w:rPr>
          <w:rFonts w:ascii="Times New Roman" w:hAnsi="Times New Roman"/>
          <w:szCs w:val="24"/>
        </w:rPr>
        <w:t>2014/65/EÚ</w:t>
      </w:r>
      <w:r w:rsidRPr="000331B2">
        <w:rPr>
          <w:rFonts w:ascii="Times New Roman" w:hAnsi="Times New Roman"/>
          <w:szCs w:val="24"/>
        </w:rPr>
        <w:t>. Spresňuje sa doterajšie znenie zákona.</w:t>
      </w:r>
    </w:p>
    <w:p w:rsidR="00464E88" w:rsidRPr="000331B2" w:rsidP="0019149B">
      <w:pPr>
        <w:pStyle w:val="BodyTextIndent"/>
        <w:bidi w:val="0"/>
        <w:spacing w:line="276" w:lineRule="auto"/>
        <w:ind w:firstLine="0"/>
        <w:rPr>
          <w:rFonts w:ascii="Times New Roman" w:hAnsi="Times New Roman"/>
          <w:b/>
          <w:szCs w:val="24"/>
        </w:rPr>
      </w:pPr>
    </w:p>
    <w:p w:rsidR="00B14ACC"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075724">
        <w:rPr>
          <w:rFonts w:ascii="Times New Roman" w:hAnsi="Times New Roman"/>
          <w:b/>
        </w:rPr>
        <w:t>3</w:t>
      </w:r>
      <w:r w:rsidRPr="000331B2">
        <w:rPr>
          <w:rFonts w:ascii="Times New Roman" w:hAnsi="Times New Roman"/>
          <w:b/>
        </w:rPr>
        <w:t xml:space="preserve"> (§ 6 ods. </w:t>
      </w:r>
      <w:r w:rsidRPr="000331B2" w:rsidR="00075724">
        <w:rPr>
          <w:rFonts w:ascii="Times New Roman" w:hAnsi="Times New Roman"/>
          <w:b/>
        </w:rPr>
        <w:t>7 a 8</w:t>
      </w:r>
      <w:r w:rsidRPr="000331B2">
        <w:rPr>
          <w:rFonts w:ascii="Times New Roman" w:hAnsi="Times New Roman"/>
          <w:b/>
        </w:rPr>
        <w:t>)</w:t>
      </w:r>
    </w:p>
    <w:p w:rsidR="00B14ACC"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w:t>
      </w:r>
      <w:r w:rsidRPr="000331B2" w:rsidR="00075724">
        <w:rPr>
          <w:rFonts w:ascii="Times New Roman" w:hAnsi="Times New Roman"/>
        </w:rPr>
        <w:t xml:space="preserve"> Definícia sa nachádza v nariadení (EÚ) č. 600/2014. </w:t>
      </w:r>
    </w:p>
    <w:p w:rsidR="00075724" w:rsidRPr="000331B2" w:rsidP="0019149B">
      <w:pPr>
        <w:bidi w:val="0"/>
        <w:spacing w:line="276" w:lineRule="auto"/>
        <w:jc w:val="both"/>
        <w:rPr>
          <w:rFonts w:ascii="Times New Roman" w:hAnsi="Times New Roman"/>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213E57">
        <w:rPr>
          <w:rFonts w:ascii="Times New Roman" w:hAnsi="Times New Roman"/>
          <w:b/>
        </w:rPr>
        <w:t>4</w:t>
      </w:r>
      <w:r w:rsidRPr="000331B2" w:rsidR="00E925E9">
        <w:rPr>
          <w:rFonts w:ascii="Times New Roman" w:hAnsi="Times New Roman"/>
          <w:b/>
        </w:rPr>
        <w:t xml:space="preserve"> (§ </w:t>
      </w:r>
      <w:r w:rsidRPr="000331B2" w:rsidR="00B14ACC">
        <w:rPr>
          <w:rFonts w:ascii="Times New Roman" w:hAnsi="Times New Roman"/>
          <w:b/>
        </w:rPr>
        <w:t>7</w:t>
      </w:r>
      <w:r w:rsidRPr="000331B2" w:rsidR="00E925E9">
        <w:rPr>
          <w:rFonts w:ascii="Times New Roman" w:hAnsi="Times New Roman"/>
          <w:b/>
        </w:rPr>
        <w:t>)</w:t>
      </w:r>
    </w:p>
    <w:p w:rsidR="00B61386" w:rsidRPr="000331B2" w:rsidP="00B61386">
      <w:pPr>
        <w:bidi w:val="0"/>
        <w:spacing w:line="276" w:lineRule="auto"/>
        <w:jc w:val="both"/>
        <w:rPr>
          <w:rFonts w:ascii="Times New Roman" w:hAnsi="Times New Roman"/>
          <w:b/>
        </w:rPr>
      </w:pPr>
      <w:r w:rsidRPr="000331B2" w:rsidR="000F08A6">
        <w:rPr>
          <w:rFonts w:ascii="Times New Roman" w:hAnsi="Times New Roman"/>
        </w:rPr>
        <w:t>Z dôvodu tra</w:t>
      </w:r>
      <w:r w:rsidRPr="000331B2" w:rsidR="00464E88">
        <w:rPr>
          <w:rFonts w:ascii="Times New Roman" w:hAnsi="Times New Roman"/>
        </w:rPr>
        <w:t>nspoz</w:t>
      </w:r>
      <w:r w:rsidRPr="000331B2" w:rsidR="000F08A6">
        <w:rPr>
          <w:rFonts w:ascii="Times New Roman" w:hAnsi="Times New Roman"/>
        </w:rPr>
        <w:t xml:space="preserve">ície </w:t>
      </w:r>
      <w:r w:rsidRPr="000331B2" w:rsidR="00464E88">
        <w:rPr>
          <w:rFonts w:ascii="Times New Roman" w:hAnsi="Times New Roman"/>
        </w:rPr>
        <w:t>článk</w:t>
      </w:r>
      <w:r w:rsidRPr="000331B2" w:rsidR="000F08A6">
        <w:rPr>
          <w:rFonts w:ascii="Times New Roman" w:hAnsi="Times New Roman"/>
        </w:rPr>
        <w:t>u</w:t>
      </w:r>
      <w:r w:rsidRPr="000331B2" w:rsidR="00464E88">
        <w:rPr>
          <w:rFonts w:ascii="Times New Roman" w:hAnsi="Times New Roman"/>
        </w:rPr>
        <w:t xml:space="preserve"> 4 odsek 1 smernice </w:t>
      </w:r>
      <w:r w:rsidRPr="000331B2" w:rsidR="00712541">
        <w:rPr>
          <w:rFonts w:ascii="Times New Roman" w:hAnsi="Times New Roman"/>
        </w:rPr>
        <w:t>2014/65/EÚ</w:t>
      </w:r>
      <w:r w:rsidRPr="000331B2" w:rsidR="000F08A6">
        <w:rPr>
          <w:rFonts w:ascii="Times New Roman" w:hAnsi="Times New Roman"/>
        </w:rPr>
        <w:t xml:space="preserve"> sa z</w:t>
      </w:r>
      <w:r w:rsidRPr="000331B2" w:rsidR="00464E88">
        <w:rPr>
          <w:rFonts w:ascii="Times New Roman" w:hAnsi="Times New Roman"/>
        </w:rPr>
        <w:t>avádzajú nové definície</w:t>
      </w:r>
      <w:r w:rsidRPr="000331B2">
        <w:rPr>
          <w:rFonts w:ascii="Times New Roman" w:hAnsi="Times New Roman"/>
        </w:rPr>
        <w:t xml:space="preserve">, z ktorých osobitné miesto zaujíma definícia algoritmického obchodovania ako nová požiadavka na obchodníkov s cennými papiermi, a definícia poskytovateľov služieb vykazovania údajov – APA, CTP a ARM. Služby vykazovania údajov je možné na základe povolenia Národnej banky Slovenska, pričom jednotliví poskytovatelia môžu poskytovať jednu alebo viacero služieb vykazovania údajov. APA znamená schválený mechanizmus zverejňovania, pričom ide  o poskytovanie služieb vykazovania údajov v súvislosti so zverejňovaním správ o obchodoch v mene obchodníkov s cennými papiermi alebo zahraničných obchodníkov s cennými papiermi. CTP znamená konsolidovaný informačný systém, pričom ide o poskytovanie služieb vykazovania údajov v súvislosti so zberom správ o obchodoch s finančnými nástrojmi z regulovaných trhov, z mnohostranných obchodných systémov, z organizovaných obchodných systémov a od poskytovateľov APA, a  s ich konsolidáciou do nepretržitého elektronického toku aktuálnych údajov poskytujúceho informácie o cenách a objemoch finančných nástrojov. ARM je schválený mechanizmus podávania správ orgánom dohľadu.     </w:t>
      </w:r>
    </w:p>
    <w:p w:rsidR="00B61386" w:rsidRPr="000331B2" w:rsidP="0019149B">
      <w:pPr>
        <w:pStyle w:val="BodyTextIndent"/>
        <w:bidi w:val="0"/>
        <w:spacing w:line="276" w:lineRule="auto"/>
        <w:ind w:firstLine="0"/>
        <w:rPr>
          <w:rFonts w:ascii="Times New Roman" w:hAnsi="Times New Roman"/>
          <w:b/>
          <w:szCs w:val="24"/>
        </w:rPr>
      </w:pPr>
    </w:p>
    <w:p w:rsidR="002B2ADC"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75724">
        <w:rPr>
          <w:rFonts w:ascii="Times New Roman" w:hAnsi="Times New Roman"/>
          <w:b/>
        </w:rPr>
        <w:t>15</w:t>
      </w:r>
      <w:r w:rsidRPr="000331B2">
        <w:rPr>
          <w:rFonts w:ascii="Times New Roman" w:hAnsi="Times New Roman"/>
          <w:b/>
        </w:rPr>
        <w:t xml:space="preserve"> (§ 8 písm. d))</w:t>
      </w:r>
      <w:r w:rsidRPr="000331B2" w:rsidR="00075724">
        <w:rPr>
          <w:rFonts w:ascii="Times New Roman" w:hAnsi="Times New Roman"/>
          <w:b/>
        </w:rPr>
        <w:t xml:space="preserve">    </w:t>
      </w:r>
    </w:p>
    <w:p w:rsidR="00075724" w:rsidRPr="000331B2" w:rsidP="0019149B">
      <w:pPr>
        <w:pStyle w:val="BodyTextIndent"/>
        <w:bidi w:val="0"/>
        <w:spacing w:line="276" w:lineRule="auto"/>
        <w:ind w:firstLine="0"/>
        <w:rPr>
          <w:rFonts w:ascii="Times New Roman" w:hAnsi="Times New Roman"/>
          <w:szCs w:val="24"/>
        </w:rPr>
      </w:pPr>
      <w:r w:rsidRPr="000331B2">
        <w:rPr>
          <w:rFonts w:ascii="Times New Roman" w:hAnsi="Times New Roman"/>
          <w:szCs w:val="24"/>
        </w:rPr>
        <w:t>Ide o transpozičnú zmenu – zosúladenie s článkom 4 ods. 1 bod 49 smernice 2014/65/EÚ. Spresňuje sa doterajšie znenie zákona.</w:t>
      </w:r>
    </w:p>
    <w:p w:rsidR="002B2ADC" w:rsidRPr="000331B2" w:rsidP="0019149B">
      <w:pPr>
        <w:bidi w:val="0"/>
        <w:spacing w:line="276" w:lineRule="auto"/>
        <w:jc w:val="both"/>
        <w:rPr>
          <w:rFonts w:ascii="Times New Roman" w:hAnsi="Times New Roman"/>
          <w:b/>
        </w:rPr>
      </w:pPr>
    </w:p>
    <w:p w:rsidR="00B14ACC"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075724">
        <w:rPr>
          <w:rFonts w:ascii="Times New Roman" w:hAnsi="Times New Roman"/>
          <w:b/>
        </w:rPr>
        <w:t>6</w:t>
      </w:r>
      <w:r w:rsidRPr="000331B2">
        <w:rPr>
          <w:rFonts w:ascii="Times New Roman" w:hAnsi="Times New Roman"/>
          <w:b/>
        </w:rPr>
        <w:t xml:space="preserve"> (§ 8)</w:t>
      </w:r>
    </w:p>
    <w:p w:rsidR="00B14ACC" w:rsidRPr="000331B2" w:rsidP="0019149B">
      <w:pPr>
        <w:bidi w:val="0"/>
        <w:spacing w:line="276" w:lineRule="auto"/>
        <w:jc w:val="both"/>
        <w:rPr>
          <w:rFonts w:ascii="Times New Roman" w:hAnsi="Times New Roman"/>
        </w:rPr>
      </w:pPr>
      <w:r w:rsidRPr="000331B2">
        <w:rPr>
          <w:rFonts w:ascii="Times New Roman" w:hAnsi="Times New Roman"/>
        </w:rPr>
        <w:t xml:space="preserve">Z dôvodu transpozície článku 4 odsek 1 smernice 2014/65/EÚ sa </w:t>
      </w:r>
      <w:r w:rsidRPr="000331B2" w:rsidR="00075724">
        <w:rPr>
          <w:rFonts w:ascii="Times New Roman" w:hAnsi="Times New Roman"/>
        </w:rPr>
        <w:t>upravujú doterajšie definície v tomto zákone a zavádzajú ďalšie potrebné definície</w:t>
      </w:r>
      <w:r w:rsidRPr="000331B2">
        <w:rPr>
          <w:rFonts w:ascii="Times New Roman" w:hAnsi="Times New Roman"/>
        </w:rPr>
        <w:t>.</w:t>
      </w:r>
    </w:p>
    <w:p w:rsidR="00075724" w:rsidRPr="000331B2" w:rsidP="0019149B">
      <w:pPr>
        <w:pStyle w:val="NoSpacing"/>
        <w:bidi w:val="0"/>
        <w:spacing w:line="276" w:lineRule="auto"/>
        <w:jc w:val="both"/>
        <w:rPr>
          <w:rFonts w:ascii="Times New Roman" w:hAnsi="Times New Roman"/>
        </w:rPr>
      </w:pPr>
    </w:p>
    <w:p w:rsidR="002B2ADC" w:rsidRPr="000331B2" w:rsidP="0019149B">
      <w:pPr>
        <w:bidi w:val="0"/>
        <w:spacing w:line="276" w:lineRule="auto"/>
        <w:jc w:val="both"/>
        <w:rPr>
          <w:rFonts w:ascii="Times New Roman" w:hAnsi="Times New Roman"/>
          <w:b/>
        </w:rPr>
      </w:pPr>
      <w:r w:rsidRPr="000331B2">
        <w:rPr>
          <w:rFonts w:ascii="Times New Roman" w:hAnsi="Times New Roman"/>
          <w:b/>
        </w:rPr>
        <w:t>K bod</w:t>
      </w:r>
      <w:r w:rsidRPr="000331B2" w:rsidR="00357A41">
        <w:rPr>
          <w:rFonts w:ascii="Times New Roman" w:hAnsi="Times New Roman"/>
          <w:b/>
        </w:rPr>
        <w:t>om</w:t>
      </w:r>
      <w:r w:rsidRPr="000331B2">
        <w:rPr>
          <w:rFonts w:ascii="Times New Roman" w:hAnsi="Times New Roman"/>
          <w:b/>
        </w:rPr>
        <w:t xml:space="preserve"> 1</w:t>
      </w:r>
      <w:r w:rsidRPr="000331B2" w:rsidR="00075724">
        <w:rPr>
          <w:rFonts w:ascii="Times New Roman" w:hAnsi="Times New Roman"/>
          <w:b/>
        </w:rPr>
        <w:t>7</w:t>
      </w:r>
      <w:r w:rsidRPr="000331B2" w:rsidR="00357A41">
        <w:rPr>
          <w:rFonts w:ascii="Times New Roman" w:hAnsi="Times New Roman"/>
          <w:b/>
        </w:rPr>
        <w:t xml:space="preserve"> až 19</w:t>
      </w:r>
      <w:r w:rsidRPr="000331B2">
        <w:rPr>
          <w:rFonts w:ascii="Times New Roman" w:hAnsi="Times New Roman"/>
          <w:b/>
        </w:rPr>
        <w:t xml:space="preserve"> (§ 10 ods. 4)</w:t>
      </w:r>
    </w:p>
    <w:p w:rsidR="002B2ADC" w:rsidRPr="000331B2" w:rsidP="0019149B">
      <w:pPr>
        <w:bidi w:val="0"/>
        <w:spacing w:line="276" w:lineRule="auto"/>
        <w:jc w:val="both"/>
        <w:rPr>
          <w:rFonts w:ascii="Times New Roman" w:hAnsi="Times New Roman"/>
        </w:rPr>
      </w:pPr>
      <w:r w:rsidRPr="000331B2" w:rsidR="00440068">
        <w:rPr>
          <w:rFonts w:ascii="Times New Roman" w:hAnsi="Times New Roman"/>
        </w:rPr>
        <w:t xml:space="preserve">V súvislosti s úpravou akciových spoločností s premenlivým základným imaním, ktoré môžu na území Slovenskej republiky pôsobiť len v oblasti kolektívneho investovania ako investičné fondy, bolo potrebné umožniť, aby porovnateľne s vedením evidencie podielových listov bolo možné viesť aj samostatnú evidenciu zaknihovaných akcií investičných fondov s premenlivým základným imaním. Zároveň sa ponecháva možnosť viesť samostatnú evidenciu zaknihovaných akcií pre investičné fondy s premenlivým základným imaním centrálnym depozitárom, ak ho o takúto službu investičný fond s premenlivým základným imaním požiada.        </w:t>
      </w:r>
    </w:p>
    <w:p w:rsidR="002B2ADC" w:rsidRPr="000331B2" w:rsidP="0019149B">
      <w:pPr>
        <w:bidi w:val="0"/>
        <w:spacing w:line="276" w:lineRule="auto"/>
        <w:jc w:val="both"/>
        <w:rPr>
          <w:rFonts w:ascii="Times New Roman" w:hAnsi="Times New Roman"/>
          <w:b/>
        </w:rPr>
      </w:pPr>
    </w:p>
    <w:p w:rsidR="00535FB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20</w:t>
      </w:r>
      <w:r w:rsidRPr="000331B2">
        <w:rPr>
          <w:rFonts w:ascii="Times New Roman" w:hAnsi="Times New Roman"/>
          <w:b/>
        </w:rPr>
        <w:t xml:space="preserve"> (§ 43 ods. 3)</w:t>
      </w:r>
    </w:p>
    <w:p w:rsidR="00535FB3" w:rsidRPr="000331B2" w:rsidP="0019149B">
      <w:pPr>
        <w:pStyle w:val="ListParagraph"/>
        <w:bidi w:val="0"/>
        <w:spacing w:line="276" w:lineRule="auto"/>
        <w:ind w:left="0"/>
        <w:jc w:val="both"/>
        <w:rPr>
          <w:rFonts w:ascii="Times New Roman" w:hAnsi="Times New Roman"/>
          <w:lang w:eastAsia="ar-SA"/>
        </w:rPr>
      </w:pPr>
      <w:r w:rsidRPr="000331B2">
        <w:rPr>
          <w:rFonts w:ascii="Times New Roman" w:hAnsi="Times New Roman"/>
        </w:rPr>
        <w:t>Navrhuje sa úprava ustanovenia § 43 ods. 3 zákona o cenných papieroch v záujme jeho precíznejšej harmonizácie s ustanoveniami § 6 ods. 5 a § 8 písm. a) tohto zákona, podľa ktorého sa riadením portfólia rozumie obhospodarovanie portfólia cenných papierov a iných finančných nástrojov v súlade s oprávneniami udelenými klientmi na základe voľnej úvahy obhospodarovateľa (teda bez pokynov klienta). Keďže riadenie portfólia sa vykonáva bez pokynov klienta výlučne na základe rozhodnutí obhospodarovateľa, tak v doterajšom ustanovení § 43 ods. 3 o riadení portfólia obhospodarovateľom je mätúco použitý kontext „aj bez pokynov klienta“ (aj bez), podľa ktorého obhospodarovateľ je pri riadení portfólia povinný aj bez pokynov klienta obstarávať kúpu a predaj cenných papierov a iných finančných nástrojov, čo kontraproduktívne pôsobí mätúco a evokuje dojem, že keby pri riadení portfólia je možné prijímanie a zadávanie pokynov klientov. Na odstránenie uvedenej disproporcie je potrebné legislatívne vyprecizovať ustanovenie § 43 ods. 3 tak, aby ustanovenie § 43 ods. 3 už neobsahovalo kontext „aj bez pokynov klienta“ (aj bez), ale iba text „bez pokynov klienta“.</w:t>
      </w:r>
    </w:p>
    <w:p w:rsidR="00535FB3" w:rsidRPr="000331B2" w:rsidP="0019149B">
      <w:pPr>
        <w:bidi w:val="0"/>
        <w:spacing w:line="276" w:lineRule="auto"/>
        <w:jc w:val="both"/>
        <w:rPr>
          <w:rFonts w:ascii="Times New Roman" w:hAnsi="Times New Roman"/>
          <w:b/>
        </w:rPr>
      </w:pPr>
    </w:p>
    <w:p w:rsidR="00535FB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21</w:t>
      </w:r>
      <w:r w:rsidRPr="000331B2">
        <w:rPr>
          <w:rFonts w:ascii="Times New Roman" w:hAnsi="Times New Roman"/>
          <w:b/>
        </w:rPr>
        <w:t xml:space="preserve"> (§ 51 ods. 1)</w:t>
      </w:r>
    </w:p>
    <w:p w:rsidR="00357A41" w:rsidRPr="000331B2" w:rsidP="00357A41">
      <w:pPr>
        <w:pStyle w:val="ListParagraph"/>
        <w:bidi w:val="0"/>
        <w:spacing w:line="276" w:lineRule="auto"/>
        <w:ind w:left="0"/>
        <w:jc w:val="both"/>
        <w:rPr>
          <w:rFonts w:ascii="Times New Roman" w:hAnsi="Times New Roman"/>
        </w:rPr>
      </w:pPr>
      <w:r w:rsidRPr="000331B2" w:rsidR="00535FB3">
        <w:rPr>
          <w:rFonts w:ascii="Times New Roman" w:hAnsi="Times New Roman"/>
        </w:rPr>
        <w:t>Navrhované doplnenie ustanovenia § 51 ods. 1 prvej vete zákona o cenných papieroch je nevyhnutné preto, lebo v zmysle § 28 ods. 7 tohto zákona záložné právo k cennému papieru nepozastavuje výkon práva majiteľa nakladať so založeným cenným papierom a vzhľadom na § 151h ods. 3 prvú vetu Občianskeho zákonníka je v § 51 ods. 1 prvej vete zákona o cenných papieroch potrebné exaktne zakotviť, že záložné právo pôsobí voči nadobúdateľovi založeného cenného papiera aj pri jeho prevode v obchodnom styku, lebo iné riešenie by okrem iného bolo nekompatibilné s pravidlami Eurosystému pre zábezpeky, ktoré sa musia uplatňovať aj na zaknihované cenné v prípade ich využívania ako zábezpeky poskytovanej na zabezpečovanie obchodov s Národnou bankou Slovenska alebo s inou centrálnou bankou tvoriacou súčasť Eurosystému.</w:t>
      </w:r>
      <w:r w:rsidRPr="000331B2">
        <w:rPr>
          <w:rFonts w:ascii="Times New Roman" w:hAnsi="Times New Roman"/>
        </w:rPr>
        <w:t xml:space="preserve"> </w:t>
      </w:r>
    </w:p>
    <w:p w:rsidR="00B61386" w:rsidRPr="000331B2" w:rsidP="00357A41">
      <w:pPr>
        <w:pStyle w:val="ListParagraph"/>
        <w:bidi w:val="0"/>
        <w:spacing w:line="276" w:lineRule="auto"/>
        <w:ind w:left="0"/>
        <w:jc w:val="both"/>
        <w:rPr>
          <w:rFonts w:ascii="Times New Roman" w:hAnsi="Times New Roman"/>
        </w:rPr>
      </w:pPr>
      <w:r w:rsidRPr="000331B2">
        <w:rPr>
          <w:rFonts w:ascii="Times New Roman" w:hAnsi="Times New Roman"/>
        </w:rPr>
        <w:t>Navrhnuté znenie článku I bodu 19, ktorým sa upravuje § 51 ods. 1 zákona o cenných papieroch, zohľadňuje súvisiacu legislatívu, podľa ktorej právnické osoby majú predmet podnikania alebo inej činnosti. Táto skutočnosť je zrejmá okrem iného z ustanovení § 2 ods. 1 písm. c) zákona o obchodnom registri (zákona č. 530/2003 Z. z.), podľa ktorých do obchodného registra sa o právnických osobách zapisuje predmet podnikania alebo inej činnosti, pričom v obchodnom registri a vo výpisoch z obchodného registra sa objektívne nachádza kolónka „</w:t>
      </w:r>
      <w:r w:rsidRPr="000331B2">
        <w:rPr>
          <w:rStyle w:val="tl"/>
          <w:rFonts w:ascii="Times New Roman" w:hAnsi="Times New Roman" w:eastAsiaTheme="majorEastAsia" w:hint="default"/>
        </w:rPr>
        <w:t>Predmet č</w:t>
      </w:r>
      <w:r w:rsidRPr="000331B2">
        <w:rPr>
          <w:rStyle w:val="tl"/>
          <w:rFonts w:ascii="Times New Roman" w:hAnsi="Times New Roman" w:eastAsiaTheme="majorEastAsia" w:hint="default"/>
        </w:rPr>
        <w:t>innosti:</w:t>
      </w:r>
      <w:r w:rsidRPr="000331B2">
        <w:rPr>
          <w:rFonts w:ascii="Times New Roman" w:hAnsi="Times New Roman"/>
        </w:rPr>
        <w:t>“, čo si možno overiť napríklad aj na verejne dostupnej internetovej elektronickej verzii obchodného registra (www.orsr.sk). Taktiež však predmet podnikania alebo inej obdobnej činnosti reflektujú napríklad aj existujúce ustanovenia § 53a ods. 1 písm. d) a e) zákona o cenných papieroch a § 151me ods. 8 písm. d) a e) Občianskeho zákona, ktorými sa zabezpečilo prevzatie smernica Európskeho parlamentu a Rady 2002/47/ES zo 6. 6. 2002 o dohodách o finančných zárukách (Mimoriadne slovenské vydanie Ú. v. EÚ kap. 10/zv. 3; Ú. v. ES L 168, 27. 6. 2002). V neposlednom rade treba poukázať na ustanovenia  § 56 ods. 1 prvej a tretej vety a § 221 ods. 1 Obchodného zákonníka, podľa ktorých obchodná spoločnosť vo forme akciovej spoločnosti alebo vo forme spoločnosti s ručením obmedzeným môže byť založená za účelom podnikania alebo za iným účelom (čo tiež platí pre družstvo podľa § 221 ods. 1 Obchodného zákonníka), pričom aj preto do obchodného registra sa o právnických osobách zapisuje ich predmet podnikania alebo inej činnosti. Okrem toho medzi inú činnosť ako podnikanie patria aj činnosti uskutočňované centrálnymi bankami pri vykonávaní rámca menovej politiky Eurosystému v zmysle usmernenie Európskej centrálnej banky (EÚ) 2015/510 (ECB/2014/60) z 19. 12. 2014 o vykonávaní rámca menovej politiky Eurosystému (Ú. v. EÚ L 91, 2. 4. 2015) v platnom znení.</w:t>
      </w:r>
    </w:p>
    <w:p w:rsidR="00535FB3" w:rsidRPr="000331B2" w:rsidP="0019149B">
      <w:pPr>
        <w:pStyle w:val="NoSpacing"/>
        <w:bidi w:val="0"/>
        <w:spacing w:line="276" w:lineRule="auto"/>
        <w:jc w:val="both"/>
        <w:rPr>
          <w:rFonts w:ascii="Times New Roman" w:hAnsi="Times New Roman"/>
        </w:rPr>
      </w:pPr>
    </w:p>
    <w:p w:rsidR="00B61386" w:rsidRPr="000331B2" w:rsidP="0019149B">
      <w:pPr>
        <w:pStyle w:val="NoSpacing"/>
        <w:bidi w:val="0"/>
        <w:spacing w:line="276" w:lineRule="auto"/>
        <w:jc w:val="both"/>
        <w:rPr>
          <w:rFonts w:ascii="Times New Roman" w:hAnsi="Times New Roman"/>
        </w:rPr>
      </w:pPr>
    </w:p>
    <w:p w:rsidR="0044006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22</w:t>
      </w:r>
      <w:r w:rsidRPr="000331B2">
        <w:rPr>
          <w:rFonts w:ascii="Times New Roman" w:hAnsi="Times New Roman"/>
          <w:b/>
        </w:rPr>
        <w:t xml:space="preserve"> (§ 52 ods. 2)</w:t>
      </w:r>
    </w:p>
    <w:p w:rsidR="00440068" w:rsidRPr="000331B2" w:rsidP="0019149B">
      <w:pPr>
        <w:pStyle w:val="NoSpacing"/>
        <w:bidi w:val="0"/>
        <w:spacing w:line="276" w:lineRule="auto"/>
        <w:jc w:val="both"/>
        <w:rPr>
          <w:rFonts w:ascii="Times New Roman" w:hAnsi="Times New Roman"/>
        </w:rPr>
      </w:pPr>
      <w:r w:rsidRPr="000331B2">
        <w:rPr>
          <w:rFonts w:ascii="Times New Roman" w:hAnsi="Times New Roman"/>
        </w:rPr>
        <w:t>Zákonom č. 117/2015 Z. z. sa v § 50 ods. 5 Zákona č. 566/2001 Z. z. v znení neskorších predpisov novelizovala právna úprava registrácie zániku záložného práva, kedy centrálny depozitár vykoná takúto registráciu v registri záložných práv aj bez príkazu v prípade, ak cenný papier zanikol a bol vymazaný z evidencie vedenej centrálnym depozitárom. Zmenu zákona navrhujeme v záujme zjednotenia právnej úpravy zániku záložného práva v zmysle uvedeného v prípade zmluvného ako aj zákonného záložného práva. Predmetný návrh vychádzal aj zo skutočnosti, že inštitút záložného práva je konštruovaný ako jedno z vecných práv k cudzej veci. Tým , že sa vzťahuje na záloh, jeho zánikom stráca opodstatnenie a ex lege musí zaniknúť. Je  v rozpore  s právnou logikou čakať na príkaz alebo rozhodnutie štátneho orgánu, keď CDCP má vedomosť, že došlo k zániku zálohu – cenného papiere a tým aj ex lege k zániku záložného práva a registrácia výmazu z registra záložných práv má len deklaratórnu povahu. Navrhovanou zmenou sa zároveň precizujú ustanovenia zákona v záujme dosiahnutia sledovaného účelu podľa zákona 117/2015 Z. z. aj v prípade zákonného záložného práva.</w:t>
      </w:r>
    </w:p>
    <w:p w:rsidR="002B2ADC" w:rsidRPr="000331B2" w:rsidP="0019149B">
      <w:pPr>
        <w:pStyle w:val="NoSpacing"/>
        <w:bidi w:val="0"/>
        <w:spacing w:line="276" w:lineRule="auto"/>
        <w:jc w:val="both"/>
        <w:rPr>
          <w:rFonts w:ascii="Times New Roman" w:hAnsi="Times New Roman"/>
          <w:b/>
        </w:rPr>
      </w:pPr>
      <w:r w:rsidRPr="000331B2" w:rsidR="00440068">
        <w:rPr>
          <w:rFonts w:ascii="Times New Roman" w:hAnsi="Times New Roman"/>
        </w:rPr>
        <w:br/>
      </w:r>
      <w:r w:rsidRPr="000331B2">
        <w:rPr>
          <w:rFonts w:ascii="Times New Roman" w:hAnsi="Times New Roman"/>
          <w:b/>
        </w:rPr>
        <w:t>K bodu 2</w:t>
      </w:r>
      <w:r w:rsidRPr="000331B2" w:rsidR="00357A41">
        <w:rPr>
          <w:rFonts w:ascii="Times New Roman" w:hAnsi="Times New Roman"/>
          <w:b/>
        </w:rPr>
        <w:t>3</w:t>
      </w:r>
      <w:r w:rsidRPr="000331B2">
        <w:rPr>
          <w:rFonts w:ascii="Times New Roman" w:hAnsi="Times New Roman"/>
          <w:b/>
        </w:rPr>
        <w:t xml:space="preserve"> (§ 53a ods. 1)</w:t>
      </w:r>
    </w:p>
    <w:p w:rsidR="00440068"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w:t>
      </w:r>
    </w:p>
    <w:p w:rsidR="002B2ADC" w:rsidRPr="000331B2" w:rsidP="0019149B">
      <w:pPr>
        <w:pStyle w:val="NoSpacing"/>
        <w:bidi w:val="0"/>
        <w:spacing w:line="276" w:lineRule="auto"/>
        <w:jc w:val="both"/>
        <w:rPr>
          <w:rFonts w:ascii="Times New Roman" w:hAnsi="Times New Roman"/>
        </w:rPr>
      </w:pPr>
    </w:p>
    <w:p w:rsidR="00437E57"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2B2ADC">
        <w:rPr>
          <w:rFonts w:ascii="Times New Roman" w:hAnsi="Times New Roman"/>
          <w:b/>
        </w:rPr>
        <w:t>2</w:t>
      </w:r>
      <w:r w:rsidRPr="000331B2" w:rsidR="00357A41">
        <w:rPr>
          <w:rFonts w:ascii="Times New Roman" w:hAnsi="Times New Roman"/>
          <w:b/>
        </w:rPr>
        <w:t>4</w:t>
      </w:r>
      <w:r w:rsidRPr="000331B2">
        <w:rPr>
          <w:rFonts w:ascii="Times New Roman" w:hAnsi="Times New Roman"/>
          <w:b/>
        </w:rPr>
        <w:t xml:space="preserve"> (§ 54 ods. 1)</w:t>
      </w:r>
    </w:p>
    <w:p w:rsidR="00417E5F" w:rsidRPr="000331B2" w:rsidP="0019149B">
      <w:pPr>
        <w:bidi w:val="0"/>
        <w:spacing w:line="276" w:lineRule="auto"/>
        <w:jc w:val="both"/>
        <w:rPr>
          <w:rFonts w:ascii="Times New Roman" w:hAnsi="Times New Roman"/>
          <w:b/>
        </w:rPr>
      </w:pPr>
      <w:r w:rsidRPr="000331B2">
        <w:rPr>
          <w:rFonts w:ascii="Times New Roman" w:hAnsi="Times New Roman"/>
        </w:rPr>
        <w:t>Ide o transpozičnú zmenu – zosúladenie s článkom 5 bod 1 smernice 2014/65/EÚ.</w:t>
      </w:r>
    </w:p>
    <w:p w:rsidR="00437E57" w:rsidRPr="000331B2" w:rsidP="0019149B">
      <w:pPr>
        <w:bidi w:val="0"/>
        <w:spacing w:line="276" w:lineRule="auto"/>
        <w:jc w:val="both"/>
        <w:rPr>
          <w:rFonts w:ascii="Times New Roman" w:hAnsi="Times New Roman"/>
        </w:rPr>
      </w:pPr>
    </w:p>
    <w:p w:rsidR="008A697A" w:rsidRPr="000331B2" w:rsidP="0019149B">
      <w:pPr>
        <w:suppressAutoHyphens/>
        <w:bidi w:val="0"/>
        <w:spacing w:line="276" w:lineRule="auto"/>
        <w:ind w:right="113"/>
        <w:jc w:val="both"/>
        <w:rPr>
          <w:rFonts w:ascii="Times New Roman" w:hAnsi="Times New Roman"/>
          <w:lang w:eastAsia="ar-SA"/>
        </w:rPr>
      </w:pPr>
      <w:r w:rsidRPr="000331B2" w:rsidR="002B2ADC">
        <w:rPr>
          <w:rFonts w:ascii="Times New Roman" w:hAnsi="Times New Roman"/>
          <w:b/>
        </w:rPr>
        <w:t xml:space="preserve">K bodu </w:t>
      </w:r>
      <w:r w:rsidRPr="000331B2" w:rsidR="00440068">
        <w:rPr>
          <w:rFonts w:ascii="Times New Roman" w:hAnsi="Times New Roman"/>
          <w:b/>
        </w:rPr>
        <w:t>2</w:t>
      </w:r>
      <w:r w:rsidRPr="000331B2" w:rsidR="00357A41">
        <w:rPr>
          <w:rFonts w:ascii="Times New Roman" w:hAnsi="Times New Roman"/>
          <w:b/>
        </w:rPr>
        <w:t>5</w:t>
      </w:r>
      <w:r w:rsidRPr="000331B2" w:rsidR="002B2ADC">
        <w:rPr>
          <w:rFonts w:ascii="Times New Roman" w:hAnsi="Times New Roman"/>
          <w:b/>
        </w:rPr>
        <w:t xml:space="preserve"> </w:t>
      </w:r>
      <w:r w:rsidRPr="000331B2">
        <w:rPr>
          <w:rFonts w:ascii="Times New Roman" w:hAnsi="Times New Roman"/>
          <w:lang w:eastAsia="ar-SA"/>
        </w:rPr>
        <w:t xml:space="preserve"> </w:t>
      </w:r>
      <w:r w:rsidRPr="000331B2" w:rsidR="00FF6ED0">
        <w:rPr>
          <w:rFonts w:ascii="Times New Roman" w:hAnsi="Times New Roman"/>
          <w:lang w:eastAsia="ar-SA"/>
        </w:rPr>
        <w:t>(</w:t>
      </w:r>
      <w:r w:rsidRPr="000331B2">
        <w:rPr>
          <w:rFonts w:ascii="Times New Roman" w:hAnsi="Times New Roman"/>
          <w:lang w:eastAsia="ar-SA"/>
        </w:rPr>
        <w:t>§ 54 ods. 3 písmeno a)</w:t>
      </w:r>
      <w:r w:rsidRPr="000331B2" w:rsidR="00FF6ED0">
        <w:rPr>
          <w:rFonts w:ascii="Times New Roman" w:hAnsi="Times New Roman"/>
          <w:lang w:eastAsia="ar-SA"/>
        </w:rPr>
        <w:t>)</w:t>
      </w:r>
      <w:r w:rsidRPr="000331B2">
        <w:rPr>
          <w:rFonts w:ascii="Times New Roman" w:hAnsi="Times New Roman"/>
          <w:lang w:eastAsia="ar-SA"/>
        </w:rPr>
        <w:t xml:space="preserve"> </w:t>
      </w:r>
    </w:p>
    <w:p w:rsidR="00417E5F" w:rsidRPr="000331B2" w:rsidP="0019149B">
      <w:pPr>
        <w:bidi w:val="0"/>
        <w:spacing w:line="276" w:lineRule="auto"/>
        <w:jc w:val="both"/>
        <w:rPr>
          <w:rFonts w:ascii="Times New Roman" w:hAnsi="Times New Roman"/>
          <w:b/>
        </w:rPr>
      </w:pPr>
      <w:r w:rsidRPr="000331B2">
        <w:rPr>
          <w:rFonts w:ascii="Times New Roman" w:hAnsi="Times New Roman"/>
        </w:rPr>
        <w:t>Ide o transpozičnú zmenu – zosúladenie s článkom 2 bod 1 písmeno h)  smernice 2014/65/EÚ.</w:t>
      </w:r>
      <w:r w:rsidRPr="000331B2" w:rsidR="00AE0B36">
        <w:rPr>
          <w:rFonts w:ascii="Times New Roman" w:hAnsi="Times New Roman"/>
        </w:rPr>
        <w:t xml:space="preserve"> Za vážne finančné problémy možno označiť situácie, kedy dotknutý subjekt nie je dostatočne likvidný, a za účelom riešenia prechodného nedostatku likvidity je odkázaný na finančnú pomoc od tretích osôb.  </w:t>
      </w:r>
    </w:p>
    <w:p w:rsidR="008A697A" w:rsidRPr="000331B2" w:rsidP="0019149B">
      <w:pPr>
        <w:bidi w:val="0"/>
        <w:spacing w:line="276" w:lineRule="auto"/>
        <w:jc w:val="both"/>
        <w:rPr>
          <w:rFonts w:ascii="Times New Roman" w:hAnsi="Times New Roman"/>
          <w:b/>
        </w:rPr>
      </w:pPr>
    </w:p>
    <w:p w:rsidR="008A697A" w:rsidRPr="000331B2" w:rsidP="0019149B">
      <w:pPr>
        <w:bidi w:val="0"/>
        <w:spacing w:line="276" w:lineRule="auto"/>
        <w:jc w:val="both"/>
        <w:rPr>
          <w:rFonts w:ascii="Times New Roman" w:hAnsi="Times New Roman"/>
          <w:b/>
          <w:lang w:eastAsia="ar-SA"/>
        </w:rPr>
      </w:pPr>
      <w:r w:rsidRPr="000331B2" w:rsidR="002B2ADC">
        <w:rPr>
          <w:rFonts w:ascii="Times New Roman" w:hAnsi="Times New Roman"/>
          <w:b/>
        </w:rPr>
        <w:t xml:space="preserve">K bodu </w:t>
      </w:r>
      <w:r w:rsidRPr="000331B2" w:rsidR="00440068">
        <w:rPr>
          <w:rFonts w:ascii="Times New Roman" w:hAnsi="Times New Roman"/>
          <w:b/>
        </w:rPr>
        <w:t>2</w:t>
      </w:r>
      <w:r w:rsidRPr="000331B2" w:rsidR="00357A41">
        <w:rPr>
          <w:rFonts w:ascii="Times New Roman" w:hAnsi="Times New Roman"/>
          <w:b/>
        </w:rPr>
        <w:t>6</w:t>
      </w:r>
      <w:r w:rsidRPr="000331B2" w:rsidR="002B2ADC">
        <w:rPr>
          <w:rFonts w:ascii="Times New Roman" w:hAnsi="Times New Roman"/>
          <w:b/>
        </w:rPr>
        <w:t xml:space="preserve"> (§ </w:t>
      </w:r>
      <w:r w:rsidRPr="000331B2">
        <w:rPr>
          <w:rFonts w:ascii="Times New Roman" w:hAnsi="Times New Roman"/>
          <w:b/>
          <w:lang w:eastAsia="ar-SA"/>
        </w:rPr>
        <w:t>54 ods. 3 písmeno d)</w:t>
      </w:r>
      <w:r w:rsidRPr="000331B2" w:rsidR="002B2ADC">
        <w:rPr>
          <w:rFonts w:ascii="Times New Roman" w:hAnsi="Times New Roman"/>
          <w:b/>
          <w:lang w:eastAsia="ar-SA"/>
        </w:rPr>
        <w:t>)</w:t>
      </w:r>
      <w:r w:rsidRPr="000331B2">
        <w:rPr>
          <w:rFonts w:ascii="Times New Roman" w:hAnsi="Times New Roman"/>
          <w:b/>
          <w:lang w:eastAsia="ar-SA"/>
        </w:rPr>
        <w:t xml:space="preserve"> </w:t>
      </w:r>
    </w:p>
    <w:p w:rsidR="00417E5F" w:rsidRPr="000331B2" w:rsidP="0019149B">
      <w:pPr>
        <w:bidi w:val="0"/>
        <w:spacing w:line="276" w:lineRule="auto"/>
        <w:jc w:val="both"/>
        <w:rPr>
          <w:rFonts w:ascii="Times New Roman" w:hAnsi="Times New Roman"/>
          <w:b/>
        </w:rPr>
      </w:pPr>
      <w:r w:rsidRPr="000331B2">
        <w:rPr>
          <w:rFonts w:ascii="Times New Roman" w:hAnsi="Times New Roman"/>
        </w:rPr>
        <w:t>Ide o transpozičnú zmenu – zosúladenie s článkom 2 bod 1 písmeno d)  smernice 2014/65/EÚ.</w:t>
      </w:r>
    </w:p>
    <w:p w:rsidR="00FF6ED0" w:rsidRPr="000331B2" w:rsidP="0019149B">
      <w:pPr>
        <w:bidi w:val="0"/>
        <w:spacing w:line="276" w:lineRule="auto"/>
        <w:jc w:val="both"/>
        <w:rPr>
          <w:rFonts w:ascii="Times New Roman" w:hAnsi="Times New Roman"/>
          <w:b/>
        </w:rPr>
      </w:pPr>
    </w:p>
    <w:p w:rsidR="008A697A" w:rsidRPr="000331B2" w:rsidP="0019149B">
      <w:pPr>
        <w:bidi w:val="0"/>
        <w:spacing w:line="276" w:lineRule="auto"/>
        <w:jc w:val="both"/>
        <w:rPr>
          <w:rFonts w:ascii="Times New Roman" w:hAnsi="Times New Roman"/>
          <w:b/>
          <w:lang w:eastAsia="ar-SA"/>
        </w:rPr>
      </w:pPr>
      <w:r w:rsidRPr="000331B2" w:rsidR="002B2ADC">
        <w:rPr>
          <w:rFonts w:ascii="Times New Roman" w:hAnsi="Times New Roman"/>
          <w:b/>
        </w:rPr>
        <w:t xml:space="preserve">K bodu </w:t>
      </w:r>
      <w:r w:rsidRPr="000331B2" w:rsidR="00440068">
        <w:rPr>
          <w:rFonts w:ascii="Times New Roman" w:hAnsi="Times New Roman"/>
          <w:b/>
        </w:rPr>
        <w:t>2</w:t>
      </w:r>
      <w:r w:rsidRPr="000331B2" w:rsidR="00357A41">
        <w:rPr>
          <w:rFonts w:ascii="Times New Roman" w:hAnsi="Times New Roman"/>
          <w:b/>
        </w:rPr>
        <w:t>7</w:t>
      </w:r>
      <w:r w:rsidRPr="000331B2" w:rsidR="002B2ADC">
        <w:rPr>
          <w:rFonts w:ascii="Times New Roman" w:hAnsi="Times New Roman"/>
          <w:b/>
        </w:rPr>
        <w:t xml:space="preserve"> </w:t>
      </w:r>
      <w:r w:rsidRPr="000331B2">
        <w:rPr>
          <w:rFonts w:ascii="Times New Roman" w:hAnsi="Times New Roman"/>
          <w:b/>
          <w:lang w:eastAsia="ar-SA"/>
        </w:rPr>
        <w:t xml:space="preserve"> </w:t>
      </w:r>
      <w:r w:rsidRPr="000331B2" w:rsidR="002B2ADC">
        <w:rPr>
          <w:rFonts w:ascii="Times New Roman" w:hAnsi="Times New Roman"/>
          <w:b/>
          <w:lang w:eastAsia="ar-SA"/>
        </w:rPr>
        <w:t>(§</w:t>
      </w:r>
      <w:r w:rsidRPr="000331B2">
        <w:rPr>
          <w:rFonts w:ascii="Times New Roman" w:hAnsi="Times New Roman"/>
          <w:b/>
          <w:lang w:eastAsia="ar-SA"/>
        </w:rPr>
        <w:t>54 ods. 3 písmeno g)</w:t>
      </w:r>
      <w:r w:rsidRPr="000331B2" w:rsidR="002B2ADC">
        <w:rPr>
          <w:rFonts w:ascii="Times New Roman" w:hAnsi="Times New Roman"/>
          <w:b/>
          <w:lang w:eastAsia="ar-SA"/>
        </w:rPr>
        <w:t>)</w:t>
      </w:r>
      <w:r w:rsidRPr="000331B2">
        <w:rPr>
          <w:rFonts w:ascii="Times New Roman" w:hAnsi="Times New Roman"/>
          <w:b/>
          <w:lang w:eastAsia="ar-SA"/>
        </w:rPr>
        <w:t xml:space="preserve"> </w:t>
      </w:r>
    </w:p>
    <w:p w:rsidR="00417E5F" w:rsidRPr="000331B2" w:rsidP="0019149B">
      <w:pPr>
        <w:bidi w:val="0"/>
        <w:spacing w:line="276" w:lineRule="auto"/>
        <w:jc w:val="both"/>
        <w:rPr>
          <w:rFonts w:ascii="Times New Roman" w:hAnsi="Times New Roman"/>
          <w:b/>
        </w:rPr>
      </w:pPr>
      <w:r w:rsidRPr="000331B2">
        <w:rPr>
          <w:rFonts w:ascii="Times New Roman" w:hAnsi="Times New Roman"/>
        </w:rPr>
        <w:t>Ide o transpozičnú zmenu – zosúladenie s článkom 2 bod 1 písmeno j)  smernice 2014/65/EÚ.</w:t>
      </w:r>
    </w:p>
    <w:p w:rsidR="00FF6ED0" w:rsidRPr="000331B2" w:rsidP="0019149B">
      <w:pPr>
        <w:bidi w:val="0"/>
        <w:spacing w:line="276" w:lineRule="auto"/>
        <w:jc w:val="both"/>
        <w:rPr>
          <w:rFonts w:ascii="Times New Roman" w:hAnsi="Times New Roman"/>
          <w:b/>
        </w:rPr>
      </w:pPr>
    </w:p>
    <w:p w:rsidR="00535FB3" w:rsidRPr="000331B2" w:rsidP="0019149B">
      <w:pPr>
        <w:bidi w:val="0"/>
        <w:spacing w:line="276" w:lineRule="auto"/>
        <w:jc w:val="both"/>
        <w:rPr>
          <w:rFonts w:ascii="Times New Roman" w:hAnsi="Times New Roman"/>
          <w:b/>
          <w:lang w:eastAsia="ar-SA"/>
        </w:rPr>
      </w:pPr>
      <w:r w:rsidRPr="000331B2" w:rsidR="002B2ADC">
        <w:rPr>
          <w:rFonts w:ascii="Times New Roman" w:hAnsi="Times New Roman"/>
          <w:b/>
        </w:rPr>
        <w:t xml:space="preserve">K bodu </w:t>
      </w:r>
      <w:r w:rsidRPr="000331B2" w:rsidR="00440068">
        <w:rPr>
          <w:rFonts w:ascii="Times New Roman" w:hAnsi="Times New Roman"/>
          <w:b/>
        </w:rPr>
        <w:t>2</w:t>
      </w:r>
      <w:r w:rsidRPr="000331B2" w:rsidR="00357A41">
        <w:rPr>
          <w:rFonts w:ascii="Times New Roman" w:hAnsi="Times New Roman"/>
          <w:b/>
        </w:rPr>
        <w:t>8</w:t>
      </w:r>
      <w:r w:rsidRPr="000331B2" w:rsidR="002B2ADC">
        <w:rPr>
          <w:rFonts w:ascii="Times New Roman" w:hAnsi="Times New Roman"/>
          <w:b/>
        </w:rPr>
        <w:t xml:space="preserve"> </w:t>
      </w:r>
      <w:r w:rsidRPr="000331B2">
        <w:rPr>
          <w:rFonts w:ascii="Times New Roman" w:hAnsi="Times New Roman"/>
          <w:b/>
          <w:lang w:eastAsia="ar-SA"/>
        </w:rPr>
        <w:t xml:space="preserve"> </w:t>
      </w:r>
      <w:r w:rsidRPr="000331B2" w:rsidR="002B2ADC">
        <w:rPr>
          <w:rFonts w:ascii="Times New Roman" w:hAnsi="Times New Roman"/>
          <w:b/>
          <w:lang w:eastAsia="ar-SA"/>
        </w:rPr>
        <w:t xml:space="preserve">(§ </w:t>
      </w:r>
      <w:r w:rsidRPr="000331B2">
        <w:rPr>
          <w:rFonts w:ascii="Times New Roman" w:hAnsi="Times New Roman"/>
          <w:b/>
          <w:lang w:eastAsia="ar-SA"/>
        </w:rPr>
        <w:t>54 ods. 3 písmeno i) a j)</w:t>
      </w:r>
      <w:r w:rsidRPr="000331B2" w:rsidR="002B2ADC">
        <w:rPr>
          <w:rFonts w:ascii="Times New Roman" w:hAnsi="Times New Roman"/>
          <w:b/>
          <w:lang w:eastAsia="ar-SA"/>
        </w:rPr>
        <w:t>)</w:t>
      </w:r>
    </w:p>
    <w:p w:rsidR="00417E5F" w:rsidRPr="000331B2" w:rsidP="0019149B">
      <w:pPr>
        <w:bidi w:val="0"/>
        <w:spacing w:line="276" w:lineRule="auto"/>
        <w:jc w:val="both"/>
        <w:rPr>
          <w:rFonts w:ascii="Times New Roman" w:hAnsi="Times New Roman"/>
          <w:b/>
        </w:rPr>
      </w:pPr>
      <w:r w:rsidRPr="000331B2">
        <w:rPr>
          <w:rFonts w:ascii="Times New Roman" w:hAnsi="Times New Roman"/>
        </w:rPr>
        <w:t>Ide o transpozičnú zmenu – zosúladenie s článkom 2 bod 1 písmeno n)  smernice 2014/65/EÚ.</w:t>
      </w:r>
    </w:p>
    <w:p w:rsidR="00417E5F" w:rsidRPr="000331B2" w:rsidP="0019149B">
      <w:pPr>
        <w:bidi w:val="0"/>
        <w:spacing w:line="276" w:lineRule="auto"/>
        <w:jc w:val="both"/>
        <w:rPr>
          <w:rFonts w:ascii="Times New Roman" w:hAnsi="Times New Roman"/>
          <w:b/>
        </w:rPr>
      </w:pPr>
    </w:p>
    <w:p w:rsidR="00440068" w:rsidRPr="000331B2" w:rsidP="0019149B">
      <w:pPr>
        <w:bidi w:val="0"/>
        <w:spacing w:line="276" w:lineRule="auto"/>
        <w:jc w:val="both"/>
        <w:rPr>
          <w:rFonts w:ascii="Times New Roman" w:hAnsi="Times New Roman"/>
          <w:b/>
        </w:rPr>
      </w:pPr>
      <w:r w:rsidRPr="000331B2">
        <w:rPr>
          <w:rFonts w:ascii="Times New Roman" w:hAnsi="Times New Roman"/>
          <w:b/>
        </w:rPr>
        <w:t>K bodu 2</w:t>
      </w:r>
      <w:r w:rsidRPr="000331B2" w:rsidR="00357A41">
        <w:rPr>
          <w:rFonts w:ascii="Times New Roman" w:hAnsi="Times New Roman"/>
          <w:b/>
        </w:rPr>
        <w:t xml:space="preserve">9 </w:t>
      </w:r>
      <w:r w:rsidRPr="000331B2">
        <w:rPr>
          <w:rFonts w:ascii="Times New Roman" w:hAnsi="Times New Roman"/>
          <w:b/>
        </w:rPr>
        <w:t>(</w:t>
      </w:r>
      <w:r w:rsidRPr="000331B2">
        <w:rPr>
          <w:rFonts w:ascii="Times New Roman" w:hAnsi="Times New Roman"/>
          <w:b/>
          <w:lang w:eastAsia="ar-SA"/>
        </w:rPr>
        <w:t xml:space="preserve">§ 54 ods. 3 písmeno k)) </w:t>
      </w:r>
    </w:p>
    <w:p w:rsidR="00535FB3" w:rsidRPr="000331B2" w:rsidP="0019149B">
      <w:pPr>
        <w:bidi w:val="0"/>
        <w:spacing w:line="276" w:lineRule="auto"/>
        <w:jc w:val="both"/>
        <w:rPr>
          <w:rFonts w:ascii="Times New Roman" w:hAnsi="Times New Roman"/>
          <w:b/>
        </w:rPr>
      </w:pPr>
      <w:r w:rsidRPr="000331B2" w:rsidR="00417E5F">
        <w:rPr>
          <w:rFonts w:ascii="Times New Roman" w:hAnsi="Times New Roman"/>
        </w:rPr>
        <w:t>Ide o transpozičnú zmenu – zosúladenie s článkom 2 bod 1 písmeno o)  smernice 2014/65/EÚ.</w:t>
      </w:r>
    </w:p>
    <w:p w:rsidR="00417E5F" w:rsidRPr="000331B2" w:rsidP="0019149B">
      <w:pPr>
        <w:pStyle w:val="NoSpacing"/>
        <w:bidi w:val="0"/>
        <w:spacing w:line="276" w:lineRule="auto"/>
        <w:jc w:val="both"/>
        <w:rPr>
          <w:rFonts w:ascii="Times New Roman" w:hAnsi="Times New Roman"/>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30</w:t>
      </w:r>
      <w:r w:rsidRPr="000331B2" w:rsidR="00B14ACC">
        <w:rPr>
          <w:rFonts w:ascii="Times New Roman" w:hAnsi="Times New Roman"/>
          <w:b/>
        </w:rPr>
        <w:t xml:space="preserve"> </w:t>
      </w:r>
      <w:r w:rsidRPr="000331B2" w:rsidR="00E925E9">
        <w:rPr>
          <w:rFonts w:ascii="Times New Roman" w:hAnsi="Times New Roman"/>
          <w:b/>
        </w:rPr>
        <w:t xml:space="preserve">(§ </w:t>
      </w:r>
      <w:r w:rsidRPr="000331B2" w:rsidR="00B14ACC">
        <w:rPr>
          <w:rFonts w:ascii="Times New Roman" w:hAnsi="Times New Roman"/>
          <w:b/>
        </w:rPr>
        <w:t xml:space="preserve">54 ods. </w:t>
      </w:r>
      <w:r w:rsidRPr="000331B2" w:rsidR="0065670B">
        <w:rPr>
          <w:rFonts w:ascii="Times New Roman" w:hAnsi="Times New Roman"/>
          <w:b/>
        </w:rPr>
        <w:t>7</w:t>
      </w:r>
      <w:r w:rsidRPr="000331B2" w:rsidR="00E925E9">
        <w:rPr>
          <w:rFonts w:ascii="Times New Roman" w:hAnsi="Times New Roman"/>
          <w:b/>
        </w:rPr>
        <w:t>)</w:t>
      </w:r>
    </w:p>
    <w:p w:rsidR="0065670B" w:rsidRPr="000331B2" w:rsidP="0019149B">
      <w:pPr>
        <w:pStyle w:val="BodyTextIndent"/>
        <w:bidi w:val="0"/>
        <w:spacing w:line="276" w:lineRule="auto"/>
        <w:ind w:firstLine="0"/>
        <w:rPr>
          <w:rFonts w:ascii="Times New Roman" w:hAnsi="Times New Roman"/>
          <w:szCs w:val="24"/>
        </w:rPr>
      </w:pPr>
      <w:r w:rsidRPr="000331B2">
        <w:rPr>
          <w:rFonts w:ascii="Times New Roman" w:hAnsi="Times New Roman"/>
          <w:szCs w:val="24"/>
        </w:rPr>
        <w:t>Ide o transpozičnú zmenu – zosúladenie s článkom 59 smernice 2014/65/EÚ. Poskytovať služby vykazovania údajov môže aj obchodník s cennými papiermi na základe povolenia na poskytovanie služieb vykazovania údajov.</w:t>
      </w:r>
    </w:p>
    <w:p w:rsidR="00464E88" w:rsidRPr="000331B2" w:rsidP="0019149B">
      <w:pPr>
        <w:pStyle w:val="BodyTextIndent"/>
        <w:bidi w:val="0"/>
        <w:spacing w:line="276" w:lineRule="auto"/>
        <w:ind w:firstLine="0"/>
        <w:rPr>
          <w:rFonts w:ascii="Times New Roman" w:hAnsi="Times New Roman"/>
          <w:b/>
          <w:szCs w:val="24"/>
        </w:rPr>
      </w:pPr>
    </w:p>
    <w:p w:rsidR="00535FB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31</w:t>
      </w:r>
      <w:r w:rsidRPr="000331B2">
        <w:rPr>
          <w:rFonts w:ascii="Times New Roman" w:hAnsi="Times New Roman"/>
          <w:b/>
        </w:rPr>
        <w:t xml:space="preserve"> (§ 54a)</w:t>
      </w:r>
    </w:p>
    <w:p w:rsidR="00535FB3" w:rsidRPr="000331B2" w:rsidP="0019149B">
      <w:pPr>
        <w:bidi w:val="0"/>
        <w:spacing w:line="276" w:lineRule="auto"/>
        <w:jc w:val="both"/>
        <w:rPr>
          <w:rFonts w:ascii="Times New Roman" w:hAnsi="Times New Roman"/>
        </w:rPr>
      </w:pPr>
      <w:r w:rsidRPr="000331B2" w:rsidR="00440068">
        <w:rPr>
          <w:rFonts w:ascii="Times New Roman" w:hAnsi="Times New Roman"/>
        </w:rPr>
        <w:t>Navrhnutá ú</w:t>
      </w:r>
      <w:r w:rsidRPr="000331B2">
        <w:rPr>
          <w:rFonts w:ascii="Times New Roman" w:hAnsi="Times New Roman"/>
        </w:rPr>
        <w:t>prava je potrebná v súvislosti s návrhom k § 56 zákona o burze a z dôvodu úplnej transpozície smernice č. 2014/65/EÚ.</w:t>
      </w:r>
      <w:r w:rsidRPr="000331B2" w:rsidR="002A7B9F">
        <w:rPr>
          <w:rFonts w:ascii="Times New Roman" w:hAnsi="Times New Roman"/>
        </w:rPr>
        <w:t xml:space="preserve"> V zmysle § 56 zákona o burze cenných papierov o registráciu mnohostranného obchodného systému ako rastového trhu môže požiadať burza cenných papierov. Úprava v § 54a tohto zákona zabezpečuje, že tie isté možnosti a následne povinnosti súvisiace s organizovaním rastového  trhu by mal aj obchodník s cennými papiermi, ak by požiadal o registráciu ním organizovaného mnohostranného obchodného systému ako rastového trhu.     </w:t>
      </w:r>
      <w:r w:rsidRPr="000331B2">
        <w:rPr>
          <w:rFonts w:ascii="Times New Roman" w:hAnsi="Times New Roman"/>
        </w:rPr>
        <w:t xml:space="preserve"> </w:t>
      </w:r>
    </w:p>
    <w:p w:rsidR="00484D5C" w:rsidRPr="000331B2" w:rsidP="0019149B">
      <w:pPr>
        <w:pStyle w:val="BodyTextIndent"/>
        <w:bidi w:val="0"/>
        <w:spacing w:line="276" w:lineRule="auto"/>
        <w:ind w:firstLine="0"/>
        <w:rPr>
          <w:rFonts w:ascii="Times New Roman" w:hAnsi="Times New Roman"/>
          <w:b/>
          <w:szCs w:val="24"/>
        </w:rPr>
      </w:pPr>
    </w:p>
    <w:p w:rsidR="00983879"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b/>
          <w:szCs w:val="24"/>
        </w:rPr>
        <w:t>K bodu 3</w:t>
      </w:r>
      <w:r w:rsidRPr="000331B2" w:rsidR="00357A41">
        <w:rPr>
          <w:rFonts w:ascii="Times New Roman" w:hAnsi="Times New Roman"/>
          <w:b/>
          <w:szCs w:val="24"/>
        </w:rPr>
        <w:t>2</w:t>
      </w:r>
      <w:r w:rsidRPr="000331B2">
        <w:rPr>
          <w:rFonts w:ascii="Times New Roman" w:hAnsi="Times New Roman"/>
          <w:b/>
          <w:szCs w:val="24"/>
        </w:rPr>
        <w:t xml:space="preserve"> (§ 55 ods. 2)</w:t>
      </w:r>
    </w:p>
    <w:p w:rsidR="00983879" w:rsidRPr="000331B2" w:rsidP="0019149B">
      <w:pPr>
        <w:pStyle w:val="BodyTextIndent"/>
        <w:bidi w:val="0"/>
        <w:spacing w:line="276" w:lineRule="auto"/>
        <w:ind w:firstLine="0"/>
        <w:rPr>
          <w:rFonts w:ascii="Times New Roman" w:hAnsi="Times New Roman"/>
          <w:szCs w:val="24"/>
        </w:rPr>
      </w:pPr>
      <w:r w:rsidRPr="000331B2">
        <w:rPr>
          <w:rFonts w:ascii="Times New Roman" w:hAnsi="Times New Roman"/>
          <w:szCs w:val="24"/>
        </w:rPr>
        <w:t>Ide o legislatívno-technickú zmenu – spresnenie znenia z dôvodu, že pri udeľovaní povolení sa budú zohľadňovať ustanovenia tohto zákona ako aj osobitného predpisu uvedeného v odseku 3.</w:t>
      </w:r>
    </w:p>
    <w:p w:rsidR="00983879" w:rsidRPr="000331B2" w:rsidP="0019149B">
      <w:pPr>
        <w:pStyle w:val="BodyTextIndent"/>
        <w:bidi w:val="0"/>
        <w:spacing w:line="276" w:lineRule="auto"/>
        <w:ind w:firstLine="0"/>
        <w:rPr>
          <w:rFonts w:ascii="Times New Roman" w:hAnsi="Times New Roman"/>
          <w:b/>
          <w:szCs w:val="24"/>
        </w:rPr>
      </w:pPr>
    </w:p>
    <w:p w:rsidR="00B14ACC"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b/>
          <w:szCs w:val="24"/>
        </w:rPr>
        <w:t xml:space="preserve">K bodu </w:t>
      </w:r>
      <w:r w:rsidRPr="000331B2" w:rsidR="009B3360">
        <w:rPr>
          <w:rFonts w:ascii="Times New Roman" w:hAnsi="Times New Roman"/>
          <w:b/>
          <w:szCs w:val="24"/>
        </w:rPr>
        <w:t>3</w:t>
      </w:r>
      <w:r w:rsidRPr="000331B2" w:rsidR="00357A41">
        <w:rPr>
          <w:rFonts w:ascii="Times New Roman" w:hAnsi="Times New Roman"/>
          <w:b/>
          <w:szCs w:val="24"/>
        </w:rPr>
        <w:t>3</w:t>
      </w:r>
      <w:r w:rsidRPr="000331B2">
        <w:rPr>
          <w:rFonts w:ascii="Times New Roman" w:hAnsi="Times New Roman"/>
          <w:b/>
          <w:szCs w:val="24"/>
        </w:rPr>
        <w:t xml:space="preserve"> (§ 5</w:t>
      </w:r>
      <w:r w:rsidRPr="000331B2" w:rsidR="0065670B">
        <w:rPr>
          <w:rFonts w:ascii="Times New Roman" w:hAnsi="Times New Roman"/>
          <w:b/>
          <w:szCs w:val="24"/>
        </w:rPr>
        <w:t>5 ods. 2 pís. d)</w:t>
      </w:r>
      <w:r w:rsidRPr="000331B2">
        <w:rPr>
          <w:rFonts w:ascii="Times New Roman" w:hAnsi="Times New Roman"/>
          <w:b/>
          <w:szCs w:val="24"/>
        </w:rPr>
        <w:t>)</w:t>
      </w:r>
    </w:p>
    <w:p w:rsidR="00B14ACC" w:rsidRPr="000331B2" w:rsidP="0019149B">
      <w:pPr>
        <w:pStyle w:val="BodyTextIndent"/>
        <w:bidi w:val="0"/>
        <w:spacing w:line="276" w:lineRule="auto"/>
        <w:ind w:firstLine="0"/>
        <w:rPr>
          <w:rFonts w:ascii="Times New Roman" w:hAnsi="Times New Roman"/>
          <w:szCs w:val="24"/>
        </w:rPr>
      </w:pPr>
      <w:r w:rsidRPr="000331B2">
        <w:rPr>
          <w:rFonts w:ascii="Times New Roman" w:hAnsi="Times New Roman"/>
          <w:szCs w:val="24"/>
        </w:rPr>
        <w:t>Ide o</w:t>
      </w:r>
      <w:r w:rsidRPr="000331B2" w:rsidR="0065670B">
        <w:rPr>
          <w:rFonts w:ascii="Times New Roman" w:hAnsi="Times New Roman"/>
          <w:szCs w:val="24"/>
        </w:rPr>
        <w:t> spresnenie textu</w:t>
      </w:r>
      <w:r w:rsidRPr="000331B2">
        <w:rPr>
          <w:rFonts w:ascii="Times New Roman" w:hAnsi="Times New Roman"/>
          <w:szCs w:val="24"/>
        </w:rPr>
        <w:t>.</w:t>
      </w:r>
      <w:r w:rsidRPr="000331B2" w:rsidR="002A7B9F">
        <w:rPr>
          <w:rFonts w:ascii="Times New Roman" w:hAnsi="Times New Roman"/>
          <w:szCs w:val="24"/>
        </w:rPr>
        <w:t xml:space="preserve"> Z dôvodu definičného rozdelenia riadiacich orgánov a vrcholového manažmentu bolo potrebné túto zmenu premietnuť aj do podmienok, ktorých preukázanie sa vyžaduje pre udelenie </w:t>
      </w:r>
      <w:r w:rsidRPr="000331B2" w:rsidR="002A7B9F">
        <w:rPr>
          <w:rFonts w:ascii="Times New Roman" w:hAnsi="Times New Roman"/>
          <w:szCs w:val="24"/>
          <w:lang w:eastAsia="sk-SK"/>
        </w:rPr>
        <w:t>povolenia na poskytovanie investičných služieb.</w:t>
      </w:r>
      <w:r w:rsidRPr="000331B2" w:rsidR="002A7B9F">
        <w:rPr>
          <w:rFonts w:ascii="Times New Roman" w:hAnsi="Times New Roman"/>
          <w:szCs w:val="24"/>
        </w:rPr>
        <w:t xml:space="preserve">   </w:t>
      </w:r>
    </w:p>
    <w:p w:rsidR="00B14ACC"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K</w:t>
      </w:r>
      <w:r w:rsidRPr="000331B2" w:rsidR="0065670B">
        <w:rPr>
          <w:rFonts w:ascii="Times New Roman" w:hAnsi="Times New Roman"/>
          <w:b/>
        </w:rPr>
        <w:t> </w:t>
      </w:r>
      <w:r w:rsidRPr="000331B2">
        <w:rPr>
          <w:rFonts w:ascii="Times New Roman" w:hAnsi="Times New Roman"/>
          <w:b/>
        </w:rPr>
        <w:t>bod</w:t>
      </w:r>
      <w:r w:rsidRPr="000331B2" w:rsidR="0065670B">
        <w:rPr>
          <w:rFonts w:ascii="Times New Roman" w:hAnsi="Times New Roman"/>
          <w:b/>
        </w:rPr>
        <w:t xml:space="preserve">u </w:t>
      </w:r>
      <w:r w:rsidRPr="000331B2" w:rsidR="002B2ADC">
        <w:rPr>
          <w:rFonts w:ascii="Times New Roman" w:hAnsi="Times New Roman"/>
          <w:b/>
        </w:rPr>
        <w:t>3</w:t>
      </w:r>
      <w:r w:rsidRPr="000331B2" w:rsidR="00357A41">
        <w:rPr>
          <w:rFonts w:ascii="Times New Roman" w:hAnsi="Times New Roman"/>
          <w:b/>
        </w:rPr>
        <w:t>4</w:t>
      </w:r>
      <w:r w:rsidRPr="000331B2" w:rsidR="00E925E9">
        <w:rPr>
          <w:rFonts w:ascii="Times New Roman" w:hAnsi="Times New Roman"/>
          <w:b/>
        </w:rPr>
        <w:t xml:space="preserve"> (§ </w:t>
      </w:r>
      <w:r w:rsidRPr="000331B2" w:rsidR="006D067F">
        <w:rPr>
          <w:rFonts w:ascii="Times New Roman" w:hAnsi="Times New Roman"/>
          <w:b/>
        </w:rPr>
        <w:t>5</w:t>
      </w:r>
      <w:r w:rsidRPr="000331B2" w:rsidR="0065670B">
        <w:rPr>
          <w:rFonts w:ascii="Times New Roman" w:hAnsi="Times New Roman"/>
          <w:b/>
        </w:rPr>
        <w:t>5 ods. 3</w:t>
      </w:r>
      <w:r w:rsidRPr="000331B2" w:rsidR="006D067F">
        <w:rPr>
          <w:rFonts w:ascii="Times New Roman" w:hAnsi="Times New Roman"/>
          <w:b/>
        </w:rPr>
        <w:t>)</w:t>
      </w:r>
    </w:p>
    <w:p w:rsidR="00464E88" w:rsidRPr="000331B2" w:rsidP="0019149B">
      <w:pPr>
        <w:bidi w:val="0"/>
        <w:spacing w:line="276" w:lineRule="auto"/>
        <w:jc w:val="both"/>
        <w:rPr>
          <w:rFonts w:ascii="Times New Roman" w:hAnsi="Times New Roman"/>
        </w:rPr>
      </w:pPr>
      <w:r w:rsidRPr="000331B2">
        <w:rPr>
          <w:rFonts w:ascii="Times New Roman" w:hAnsi="Times New Roman"/>
        </w:rPr>
        <w:t xml:space="preserve">Ide o </w:t>
      </w:r>
      <w:r w:rsidRPr="000331B2" w:rsidR="000F08A6">
        <w:rPr>
          <w:rFonts w:ascii="Times New Roman" w:hAnsi="Times New Roman"/>
        </w:rPr>
        <w:t>vecnú</w:t>
      </w:r>
      <w:r w:rsidRPr="000331B2">
        <w:rPr>
          <w:rFonts w:ascii="Times New Roman" w:hAnsi="Times New Roman"/>
        </w:rPr>
        <w:t xml:space="preserve"> zmenu – </w:t>
      </w:r>
      <w:r w:rsidRPr="000331B2" w:rsidR="000F08A6">
        <w:rPr>
          <w:rFonts w:ascii="Times New Roman" w:hAnsi="Times New Roman"/>
        </w:rPr>
        <w:t>z dôvodu, že podrobnosti žiadosti o povolenie na výkon činnosti obchodníkov</w:t>
      </w:r>
      <w:r w:rsidRPr="000331B2" w:rsidR="00990EFA">
        <w:rPr>
          <w:rFonts w:ascii="Times New Roman" w:hAnsi="Times New Roman"/>
        </w:rPr>
        <w:t xml:space="preserve"> </w:t>
      </w:r>
      <w:r w:rsidRPr="000331B2" w:rsidR="000F08A6">
        <w:rPr>
          <w:rFonts w:ascii="Times New Roman" w:hAnsi="Times New Roman"/>
        </w:rPr>
        <w:t>s cennými papiermi upravuje delegované nariadenie Komisie (regulačný technický štandard 1), bolo potrebné vypustiť doterajšie ustanovenia zákona</w:t>
      </w:r>
      <w:r w:rsidRPr="000331B2" w:rsidR="006D067F">
        <w:rPr>
          <w:rFonts w:ascii="Times New Roman" w:hAnsi="Times New Roman"/>
        </w:rPr>
        <w:t xml:space="preserve"> a vložiť odkaz na delegované nariadenie</w:t>
      </w:r>
      <w:r w:rsidRPr="000331B2" w:rsidR="000F08A6">
        <w:rPr>
          <w:rFonts w:ascii="Times New Roman" w:hAnsi="Times New Roman"/>
        </w:rPr>
        <w:t xml:space="preserve">. </w:t>
      </w:r>
    </w:p>
    <w:p w:rsidR="00464E88" w:rsidRPr="000331B2" w:rsidP="0019149B">
      <w:pPr>
        <w:pStyle w:val="BodyTextIndent"/>
        <w:bidi w:val="0"/>
        <w:spacing w:line="276" w:lineRule="auto"/>
        <w:ind w:firstLine="0"/>
        <w:rPr>
          <w:rFonts w:ascii="Times New Roman" w:hAnsi="Times New Roman"/>
          <w:b/>
          <w:szCs w:val="24"/>
        </w:rPr>
      </w:pPr>
    </w:p>
    <w:p w:rsidR="00535FB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983879">
        <w:rPr>
          <w:rFonts w:ascii="Times New Roman" w:hAnsi="Times New Roman"/>
          <w:b/>
        </w:rPr>
        <w:t>3</w:t>
      </w:r>
      <w:r w:rsidRPr="000331B2" w:rsidR="00357A41">
        <w:rPr>
          <w:rFonts w:ascii="Times New Roman" w:hAnsi="Times New Roman"/>
          <w:b/>
        </w:rPr>
        <w:t>5</w:t>
      </w:r>
      <w:r w:rsidRPr="000331B2">
        <w:rPr>
          <w:rFonts w:ascii="Times New Roman" w:hAnsi="Times New Roman"/>
          <w:b/>
        </w:rPr>
        <w:t xml:space="preserve"> (poznámka k odkazu 51)</w:t>
      </w:r>
    </w:p>
    <w:p w:rsidR="00535FB3" w:rsidRPr="000331B2" w:rsidP="0019149B">
      <w:pPr>
        <w:bidi w:val="0"/>
        <w:spacing w:line="276" w:lineRule="auto"/>
        <w:jc w:val="both"/>
        <w:rPr>
          <w:rFonts w:ascii="Times New Roman" w:hAnsi="Times New Roman"/>
        </w:rPr>
      </w:pPr>
      <w:r w:rsidRPr="000331B2" w:rsidR="009B3360">
        <w:rPr>
          <w:rFonts w:ascii="Times New Roman" w:hAnsi="Times New Roman"/>
        </w:rPr>
        <w:t>Ide o legislatívno-technickú úpravu. Bolo potrebné uviesť správny odkaz.</w:t>
      </w:r>
      <w:r w:rsidRPr="000331B2">
        <w:rPr>
          <w:rFonts w:ascii="Times New Roman" w:hAnsi="Times New Roman"/>
        </w:rPr>
        <w:t xml:space="preserve"> </w:t>
      </w:r>
    </w:p>
    <w:p w:rsidR="00535FB3"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9B3360">
        <w:rPr>
          <w:rFonts w:ascii="Times New Roman" w:hAnsi="Times New Roman"/>
          <w:b/>
        </w:rPr>
        <w:t>3</w:t>
      </w:r>
      <w:r w:rsidRPr="000331B2" w:rsidR="00357A41">
        <w:rPr>
          <w:rFonts w:ascii="Times New Roman" w:hAnsi="Times New Roman"/>
          <w:b/>
        </w:rPr>
        <w:t>6</w:t>
      </w:r>
      <w:r w:rsidRPr="000331B2" w:rsidR="00E925E9">
        <w:rPr>
          <w:rFonts w:ascii="Times New Roman" w:hAnsi="Times New Roman"/>
          <w:b/>
        </w:rPr>
        <w:t xml:space="preserve"> (§ </w:t>
      </w:r>
      <w:r w:rsidRPr="000331B2" w:rsidR="0065670B">
        <w:rPr>
          <w:rFonts w:ascii="Times New Roman" w:hAnsi="Times New Roman"/>
          <w:b/>
        </w:rPr>
        <w:t>55 ods. 4 a 12</w:t>
      </w:r>
      <w:r w:rsidRPr="000331B2" w:rsidR="00E925E9">
        <w:rPr>
          <w:rFonts w:ascii="Times New Roman" w:hAnsi="Times New Roman"/>
          <w:b/>
        </w:rPr>
        <w:t>)</w:t>
      </w:r>
    </w:p>
    <w:p w:rsidR="00490B13" w:rsidRPr="000331B2" w:rsidP="0019149B">
      <w:pPr>
        <w:bidi w:val="0"/>
        <w:spacing w:line="276" w:lineRule="auto"/>
        <w:jc w:val="both"/>
        <w:rPr>
          <w:rFonts w:ascii="Times New Roman" w:hAnsi="Times New Roman"/>
        </w:rPr>
      </w:pPr>
      <w:r w:rsidRPr="000331B2">
        <w:rPr>
          <w:rFonts w:ascii="Times New Roman" w:hAnsi="Times New Roman"/>
        </w:rPr>
        <w:t>Ide o</w:t>
      </w:r>
      <w:r w:rsidRPr="000331B2" w:rsidR="00417E5F">
        <w:rPr>
          <w:rFonts w:ascii="Times New Roman" w:hAnsi="Times New Roman"/>
        </w:rPr>
        <w:t> transpozičnú zmenu</w:t>
      </w:r>
      <w:r w:rsidRPr="000331B2" w:rsidR="009921B6">
        <w:rPr>
          <w:rFonts w:ascii="Times New Roman" w:hAnsi="Times New Roman"/>
        </w:rPr>
        <w:t>.</w:t>
      </w:r>
      <w:r w:rsidRPr="000331B2" w:rsidR="00417E5F">
        <w:rPr>
          <w:rFonts w:ascii="Times New Roman" w:hAnsi="Times New Roman"/>
        </w:rPr>
        <w:t xml:space="preserve"> Vypustili sa ustanovenia, ktoré upravuje </w:t>
      </w:r>
      <w:r w:rsidRPr="000331B2" w:rsidR="0099684D">
        <w:rPr>
          <w:rFonts w:ascii="Times New Roman" w:hAnsi="Times New Roman"/>
        </w:rPr>
        <w:t>delegované nariadenie Komisie (regulačný technický štandard 1), ktorý ustanovuje náležitosti príloh žiadosti o udelenie povolenia na poskytovanie investičných služieb.</w:t>
      </w:r>
    </w:p>
    <w:p w:rsidR="00464E88" w:rsidRPr="000331B2" w:rsidP="0019149B">
      <w:pPr>
        <w:pStyle w:val="BodyTextIndent"/>
        <w:bidi w:val="0"/>
        <w:spacing w:line="276" w:lineRule="auto"/>
        <w:ind w:firstLine="0"/>
        <w:rPr>
          <w:rFonts w:ascii="Times New Roman" w:hAnsi="Times New Roman"/>
          <w:b/>
          <w:szCs w:val="24"/>
        </w:rPr>
      </w:pPr>
    </w:p>
    <w:p w:rsidR="00983879" w:rsidRPr="000331B2" w:rsidP="0019149B">
      <w:pPr>
        <w:bidi w:val="0"/>
        <w:spacing w:line="276" w:lineRule="auto"/>
        <w:jc w:val="both"/>
        <w:rPr>
          <w:rFonts w:ascii="Times New Roman" w:hAnsi="Times New Roman"/>
          <w:b/>
        </w:rPr>
      </w:pPr>
      <w:r w:rsidRPr="000331B2">
        <w:rPr>
          <w:rFonts w:ascii="Times New Roman" w:hAnsi="Times New Roman"/>
          <w:b/>
        </w:rPr>
        <w:t>K bodu 3</w:t>
      </w:r>
      <w:r w:rsidRPr="000331B2" w:rsidR="00357A41">
        <w:rPr>
          <w:rFonts w:ascii="Times New Roman" w:hAnsi="Times New Roman"/>
          <w:b/>
        </w:rPr>
        <w:t>7</w:t>
      </w:r>
      <w:r w:rsidRPr="000331B2">
        <w:rPr>
          <w:rFonts w:ascii="Times New Roman" w:hAnsi="Times New Roman"/>
          <w:b/>
        </w:rPr>
        <w:t xml:space="preserve">  (§ 55 ods. 10)</w:t>
      </w:r>
    </w:p>
    <w:p w:rsidR="00983879" w:rsidRPr="000331B2" w:rsidP="0019149B">
      <w:pPr>
        <w:pStyle w:val="BodyTextIndent"/>
        <w:bidi w:val="0"/>
        <w:spacing w:line="276" w:lineRule="auto"/>
        <w:ind w:firstLine="0"/>
        <w:rPr>
          <w:rFonts w:ascii="Times New Roman" w:hAnsi="Times New Roman"/>
          <w:szCs w:val="24"/>
        </w:rPr>
      </w:pPr>
      <w:r w:rsidRPr="000331B2">
        <w:rPr>
          <w:rFonts w:ascii="Times New Roman" w:hAnsi="Times New Roman"/>
          <w:szCs w:val="24"/>
        </w:rPr>
        <w:t xml:space="preserve">Upravuje sa odkaz na osobitný predpis, ktorý </w:t>
      </w:r>
      <w:r w:rsidRPr="000331B2" w:rsidR="00126178">
        <w:rPr>
          <w:rFonts w:ascii="Times New Roman" w:hAnsi="Times New Roman"/>
          <w:szCs w:val="24"/>
        </w:rPr>
        <w:t xml:space="preserve">určuje spôsob preukazovania podmienok pre udelenie povolenia. </w:t>
      </w:r>
      <w:r w:rsidRPr="000331B2">
        <w:rPr>
          <w:rFonts w:ascii="Times New Roman" w:hAnsi="Times New Roman"/>
          <w:szCs w:val="24"/>
        </w:rPr>
        <w:t xml:space="preserve"> </w:t>
      </w:r>
    </w:p>
    <w:p w:rsidR="00983879" w:rsidRPr="000331B2" w:rsidP="0019149B">
      <w:pPr>
        <w:pStyle w:val="BodyTextIndent"/>
        <w:bidi w:val="0"/>
        <w:spacing w:line="276" w:lineRule="auto"/>
        <w:ind w:firstLine="0"/>
        <w:rPr>
          <w:rFonts w:ascii="Times New Roman" w:hAnsi="Times New Roman"/>
          <w:b/>
          <w:szCs w:val="24"/>
        </w:rPr>
      </w:pPr>
    </w:p>
    <w:p w:rsidR="003E140D"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9B3360">
        <w:rPr>
          <w:rFonts w:ascii="Times New Roman" w:hAnsi="Times New Roman"/>
          <w:b/>
        </w:rPr>
        <w:t>3</w:t>
      </w:r>
      <w:r w:rsidRPr="000331B2" w:rsidR="00357A41">
        <w:rPr>
          <w:rFonts w:ascii="Times New Roman" w:hAnsi="Times New Roman"/>
          <w:b/>
        </w:rPr>
        <w:t>8</w:t>
      </w:r>
      <w:r w:rsidRPr="000331B2" w:rsidR="00E925E9">
        <w:rPr>
          <w:rFonts w:ascii="Times New Roman" w:hAnsi="Times New Roman"/>
          <w:b/>
        </w:rPr>
        <w:t xml:space="preserve"> (§ </w:t>
      </w:r>
      <w:r w:rsidRPr="000331B2" w:rsidR="00B14ACC">
        <w:rPr>
          <w:rFonts w:ascii="Times New Roman" w:hAnsi="Times New Roman"/>
          <w:b/>
        </w:rPr>
        <w:t xml:space="preserve">55 ods. </w:t>
      </w:r>
      <w:r w:rsidRPr="000331B2" w:rsidR="00990EFA">
        <w:rPr>
          <w:rFonts w:ascii="Times New Roman" w:hAnsi="Times New Roman"/>
          <w:b/>
        </w:rPr>
        <w:t>1</w:t>
      </w:r>
      <w:r w:rsidRPr="000331B2" w:rsidR="00B14ACC">
        <w:rPr>
          <w:rFonts w:ascii="Times New Roman" w:hAnsi="Times New Roman"/>
          <w:b/>
        </w:rPr>
        <w:t>2</w:t>
      </w:r>
      <w:r w:rsidRPr="000331B2" w:rsidR="00990EFA">
        <w:rPr>
          <w:rFonts w:ascii="Times New Roman" w:hAnsi="Times New Roman"/>
          <w:b/>
        </w:rPr>
        <w:t xml:space="preserve"> a</w:t>
      </w:r>
      <w:r w:rsidRPr="000331B2" w:rsidR="00535FB3">
        <w:rPr>
          <w:rFonts w:ascii="Times New Roman" w:hAnsi="Times New Roman"/>
          <w:b/>
        </w:rPr>
        <w:t>ž</w:t>
      </w:r>
      <w:r w:rsidRPr="000331B2" w:rsidR="00990EFA">
        <w:rPr>
          <w:rFonts w:ascii="Times New Roman" w:hAnsi="Times New Roman"/>
          <w:b/>
        </w:rPr>
        <w:t xml:space="preserve"> 1</w:t>
      </w:r>
      <w:r w:rsidRPr="000331B2" w:rsidR="00535FB3">
        <w:rPr>
          <w:rFonts w:ascii="Times New Roman" w:hAnsi="Times New Roman"/>
          <w:b/>
        </w:rPr>
        <w:t>4</w:t>
      </w:r>
      <w:r w:rsidRPr="000331B2" w:rsidR="00E925E9">
        <w:rPr>
          <w:rFonts w:ascii="Times New Roman" w:hAnsi="Times New Roman"/>
          <w:b/>
        </w:rPr>
        <w:t>)</w:t>
      </w:r>
    </w:p>
    <w:p w:rsidR="00464E88"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907E64">
        <w:rPr>
          <w:rFonts w:ascii="Times New Roman" w:hAnsi="Times New Roman"/>
        </w:rPr>
        <w:t>5</w:t>
      </w:r>
      <w:r w:rsidRPr="000331B2">
        <w:rPr>
          <w:rFonts w:ascii="Times New Roman" w:hAnsi="Times New Roman"/>
        </w:rPr>
        <w:t xml:space="preserve"> odsek </w:t>
      </w:r>
      <w:r w:rsidRPr="000331B2" w:rsidR="00907E64">
        <w:rPr>
          <w:rFonts w:ascii="Times New Roman" w:hAnsi="Times New Roman"/>
        </w:rPr>
        <w:t>2</w:t>
      </w:r>
      <w:r w:rsidRPr="000331B2" w:rsidR="0072121B">
        <w:rPr>
          <w:rFonts w:ascii="Times New Roman" w:hAnsi="Times New Roman"/>
        </w:rPr>
        <w:t xml:space="preserve">, 7 odsek 1 a 22 </w:t>
      </w:r>
      <w:r w:rsidRPr="000331B2">
        <w:rPr>
          <w:rFonts w:ascii="Times New Roman" w:hAnsi="Times New Roman"/>
        </w:rPr>
        <w:t xml:space="preserve">smernice </w:t>
      </w:r>
      <w:r w:rsidRPr="000331B2" w:rsidR="00712541">
        <w:rPr>
          <w:rFonts w:ascii="Times New Roman" w:hAnsi="Times New Roman"/>
        </w:rPr>
        <w:t>2014/65/EÚ</w:t>
      </w:r>
      <w:r w:rsidRPr="000331B2">
        <w:rPr>
          <w:rFonts w:ascii="Times New Roman" w:hAnsi="Times New Roman"/>
        </w:rPr>
        <w:t xml:space="preserve">. </w:t>
      </w:r>
      <w:r w:rsidRPr="000331B2" w:rsidR="00907E64">
        <w:rPr>
          <w:rFonts w:ascii="Times New Roman" w:hAnsi="Times New Roman"/>
        </w:rPr>
        <w:t>Povolenie prevádzkovať mnohostranný obchodný systém alebo organizovaný obchodný systém sa udelí až po overení splnenia stanovených podmienok</w:t>
      </w:r>
      <w:r w:rsidRPr="000331B2">
        <w:rPr>
          <w:rFonts w:ascii="Times New Roman" w:hAnsi="Times New Roman"/>
        </w:rPr>
        <w:t>.</w:t>
      </w:r>
      <w:r w:rsidRPr="000331B2" w:rsidR="005E0A9E">
        <w:rPr>
          <w:rFonts w:ascii="Times New Roman" w:hAnsi="Times New Roman"/>
        </w:rPr>
        <w:t xml:space="preserve"> Zároveň sa dopĺňa, že Národná banka Slovenska môže oproti súčasnému zákonu povoliť členom riadiaceho orgánu obchodníka s cennými papiermi vykonávať jednu dodatočnú nevýkonnú funkciu. </w:t>
      </w:r>
      <w:r w:rsidRPr="000331B2" w:rsidR="009D101B">
        <w:rPr>
          <w:rFonts w:ascii="Times New Roman" w:hAnsi="Times New Roman"/>
        </w:rPr>
        <w:t xml:space="preserve">Členovia riadiaceho orgánu a dozorného orgánu obchodníka s cennými papiermi sú povinní byť riadne oboznámení s ich povinnosťami, pričom sa zdôrazňuje pravidelné preskúmavanie zásad odmeňovania  a bezpečnosti a účinnosti systému riadenia rizík. </w:t>
      </w:r>
      <w:r w:rsidRPr="000331B2" w:rsidR="005E0A9E">
        <w:rPr>
          <w:rFonts w:ascii="Times New Roman" w:hAnsi="Times New Roman"/>
        </w:rPr>
        <w:t xml:space="preserve">  </w:t>
      </w:r>
    </w:p>
    <w:p w:rsidR="0061218C" w:rsidRPr="000331B2" w:rsidP="0019149B">
      <w:pPr>
        <w:pStyle w:val="NoSpacing"/>
        <w:bidi w:val="0"/>
        <w:spacing w:line="276" w:lineRule="auto"/>
        <w:jc w:val="both"/>
        <w:rPr>
          <w:rFonts w:ascii="Times New Roman" w:hAnsi="Times New Roman"/>
        </w:rPr>
      </w:pPr>
    </w:p>
    <w:p w:rsidR="009B3360" w:rsidRPr="000331B2" w:rsidP="0019149B">
      <w:pPr>
        <w:bidi w:val="0"/>
        <w:spacing w:line="276" w:lineRule="auto"/>
        <w:jc w:val="both"/>
        <w:rPr>
          <w:rFonts w:ascii="Times New Roman" w:hAnsi="Times New Roman"/>
          <w:b/>
          <w:lang w:eastAsia="ar-SA"/>
        </w:rPr>
      </w:pPr>
      <w:r w:rsidRPr="000331B2">
        <w:rPr>
          <w:rFonts w:ascii="Times New Roman" w:hAnsi="Times New Roman"/>
          <w:b/>
        </w:rPr>
        <w:t>K</w:t>
      </w:r>
      <w:r w:rsidRPr="000331B2" w:rsidR="0099684D">
        <w:rPr>
          <w:rFonts w:ascii="Times New Roman" w:hAnsi="Times New Roman"/>
          <w:b/>
        </w:rPr>
        <w:t> </w:t>
      </w:r>
      <w:r w:rsidRPr="000331B2">
        <w:rPr>
          <w:rFonts w:ascii="Times New Roman" w:hAnsi="Times New Roman"/>
          <w:b/>
        </w:rPr>
        <w:t>bod</w:t>
      </w:r>
      <w:r w:rsidRPr="000331B2" w:rsidR="0099684D">
        <w:rPr>
          <w:rFonts w:ascii="Times New Roman" w:hAnsi="Times New Roman"/>
          <w:b/>
        </w:rPr>
        <w:t>om 3</w:t>
      </w:r>
      <w:r w:rsidRPr="000331B2" w:rsidR="00357A41">
        <w:rPr>
          <w:rFonts w:ascii="Times New Roman" w:hAnsi="Times New Roman"/>
          <w:b/>
        </w:rPr>
        <w:t>9</w:t>
      </w:r>
      <w:r w:rsidRPr="000331B2" w:rsidR="0099684D">
        <w:rPr>
          <w:rFonts w:ascii="Times New Roman" w:hAnsi="Times New Roman"/>
          <w:b/>
        </w:rPr>
        <w:t xml:space="preserve"> až </w:t>
      </w:r>
      <w:r w:rsidRPr="000331B2" w:rsidR="00357A41">
        <w:rPr>
          <w:rFonts w:ascii="Times New Roman" w:hAnsi="Times New Roman"/>
          <w:b/>
        </w:rPr>
        <w:t>41</w:t>
      </w:r>
      <w:r w:rsidRPr="000331B2">
        <w:rPr>
          <w:rFonts w:ascii="Times New Roman" w:hAnsi="Times New Roman"/>
          <w:b/>
        </w:rPr>
        <w:t xml:space="preserve"> (§ </w:t>
      </w:r>
      <w:r w:rsidRPr="000331B2">
        <w:rPr>
          <w:rFonts w:ascii="Times New Roman" w:hAnsi="Times New Roman"/>
          <w:b/>
          <w:lang w:eastAsia="ar-SA"/>
        </w:rPr>
        <w:t>56 ods. 2 písm. c)</w:t>
      </w:r>
      <w:r w:rsidRPr="000331B2" w:rsidR="0099684D">
        <w:rPr>
          <w:rFonts w:ascii="Times New Roman" w:hAnsi="Times New Roman"/>
          <w:b/>
          <w:lang w:eastAsia="ar-SA"/>
        </w:rPr>
        <w:t>, i), j), k)</w:t>
      </w:r>
      <w:r w:rsidRPr="000331B2">
        <w:rPr>
          <w:rFonts w:ascii="Times New Roman" w:hAnsi="Times New Roman"/>
          <w:b/>
          <w:lang w:eastAsia="ar-SA"/>
        </w:rPr>
        <w:t>)</w:t>
      </w:r>
    </w:p>
    <w:p w:rsidR="0099684D"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szCs w:val="24"/>
        </w:rPr>
        <w:t>Ide o transpozičnú zmenu – zosúladenie s článkom 39 odsek 2 smernice 2014/65/EÚ.</w:t>
      </w:r>
      <w:r w:rsidRPr="000331B2" w:rsidR="009D101B">
        <w:rPr>
          <w:rFonts w:ascii="Times New Roman" w:hAnsi="Times New Roman"/>
          <w:szCs w:val="24"/>
        </w:rPr>
        <w:t xml:space="preserve"> Pri udeľovaní povolenia sa bude preskúmavať splnenie organizačných požiadaviek, vrátane skutočnosti, či riadiace orgány a dozorné orgány obchodníka s cennými papiermi vykonávajú povolený počet výkonných a nevýkonných funkcií, či ich znalosti a skúsenosti sú pre riadenie obchodníka s cennými papiermi postačujúce, a či    </w:t>
      </w:r>
    </w:p>
    <w:p w:rsidR="008A697A" w:rsidRPr="000331B2" w:rsidP="0019149B">
      <w:pPr>
        <w:suppressAutoHyphens/>
        <w:bidi w:val="0"/>
        <w:spacing w:line="276" w:lineRule="auto"/>
        <w:ind w:left="427" w:right="113"/>
        <w:jc w:val="both"/>
        <w:rPr>
          <w:rFonts w:ascii="Times New Roman" w:hAnsi="Times New Roman"/>
          <w:lang w:eastAsia="ar-SA"/>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983879">
        <w:rPr>
          <w:rFonts w:ascii="Times New Roman" w:hAnsi="Times New Roman"/>
          <w:b/>
        </w:rPr>
        <w:t>4</w:t>
      </w:r>
      <w:r w:rsidRPr="000331B2" w:rsidR="00357A41">
        <w:rPr>
          <w:rFonts w:ascii="Times New Roman" w:hAnsi="Times New Roman"/>
          <w:b/>
        </w:rPr>
        <w:t>2</w:t>
      </w:r>
      <w:r w:rsidRPr="000331B2" w:rsidR="00E925E9">
        <w:rPr>
          <w:rFonts w:ascii="Times New Roman" w:hAnsi="Times New Roman"/>
          <w:b/>
        </w:rPr>
        <w:t xml:space="preserve"> (§ </w:t>
      </w:r>
      <w:r w:rsidRPr="000331B2" w:rsidR="00990EFA">
        <w:rPr>
          <w:rFonts w:ascii="Times New Roman" w:hAnsi="Times New Roman"/>
          <w:b/>
        </w:rPr>
        <w:t>56 ods. 3</w:t>
      </w:r>
      <w:r w:rsidRPr="000331B2" w:rsidR="00E925E9">
        <w:rPr>
          <w:rFonts w:ascii="Times New Roman" w:hAnsi="Times New Roman"/>
          <w:b/>
        </w:rPr>
        <w:t>)</w:t>
      </w:r>
    </w:p>
    <w:p w:rsidR="00464E88"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72121B">
        <w:rPr>
          <w:rFonts w:ascii="Times New Roman" w:hAnsi="Times New Roman"/>
        </w:rPr>
        <w:t>7 odsek 2</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w:t>
      </w:r>
      <w:r w:rsidRPr="000331B2" w:rsidR="0072121B">
        <w:rPr>
          <w:rFonts w:ascii="Times New Roman" w:hAnsi="Times New Roman"/>
        </w:rPr>
        <w:t xml:space="preserve">Upravuje sa rozsah údajov predkladaných k </w:t>
      </w:r>
      <w:r w:rsidRPr="000331B2" w:rsidR="0072121B">
        <w:rPr>
          <w:rFonts w:ascii="Times New Roman" w:hAnsi="Times New Roman"/>
          <w:lang w:eastAsia="sk-SK"/>
        </w:rPr>
        <w:t>žiadosti o udelenie povolenia</w:t>
      </w:r>
      <w:r w:rsidRPr="000331B2">
        <w:rPr>
          <w:rFonts w:ascii="Times New Roman" w:hAnsi="Times New Roman"/>
        </w:rPr>
        <w:t>.</w:t>
      </w:r>
      <w:r w:rsidRPr="000331B2" w:rsidR="00AE0B36">
        <w:rPr>
          <w:rFonts w:ascii="Times New Roman" w:hAnsi="Times New Roman"/>
        </w:rPr>
        <w:t xml:space="preserve"> Nakoľko pobočka zahraničného obchodníka koná ako samostatný subjekt, v žiadosti o udelenie povolenia je potrebné uviesť informácie o počiatočnom kapitále, ktorým môže pobočka zahraničného obchodníka s cennými papiermi disponovať bez obmedzenia, nezávisle od zahraničného obchodníka s cennými papiermi, a ktoré má k dispozícii na neurčitú dobu.      </w:t>
      </w:r>
    </w:p>
    <w:p w:rsidR="00464E88"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983879">
        <w:rPr>
          <w:rFonts w:ascii="Times New Roman" w:hAnsi="Times New Roman"/>
          <w:b/>
        </w:rPr>
        <w:t>4</w:t>
      </w:r>
      <w:r w:rsidRPr="000331B2" w:rsidR="00357A41">
        <w:rPr>
          <w:rFonts w:ascii="Times New Roman" w:hAnsi="Times New Roman"/>
          <w:b/>
        </w:rPr>
        <w:t>3</w:t>
      </w:r>
      <w:r w:rsidRPr="000331B2" w:rsidR="00E925E9">
        <w:rPr>
          <w:rFonts w:ascii="Times New Roman" w:hAnsi="Times New Roman"/>
          <w:b/>
        </w:rPr>
        <w:t xml:space="preserve"> </w:t>
      </w:r>
      <w:r w:rsidRPr="000331B2" w:rsidR="00437E57">
        <w:rPr>
          <w:rFonts w:ascii="Times New Roman" w:hAnsi="Times New Roman"/>
          <w:b/>
        </w:rPr>
        <w:t xml:space="preserve">(§ 56 ods. 4 pís. </w:t>
      </w:r>
      <w:r w:rsidRPr="000331B2" w:rsidR="009B3360">
        <w:rPr>
          <w:rFonts w:ascii="Times New Roman" w:hAnsi="Times New Roman"/>
          <w:b/>
        </w:rPr>
        <w:t>i</w:t>
      </w:r>
      <w:r w:rsidRPr="000331B2" w:rsidR="00437E57">
        <w:rPr>
          <w:rFonts w:ascii="Times New Roman" w:hAnsi="Times New Roman"/>
          <w:b/>
        </w:rPr>
        <w:t>))</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486DFE">
        <w:rPr>
          <w:rFonts w:ascii="Times New Roman" w:hAnsi="Times New Roman"/>
        </w:rPr>
        <w:t>6 odsek 2</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Dopĺňa sa požiadavka na pravidlá organizovaného obchodného systému</w:t>
      </w:r>
      <w:r w:rsidRPr="000331B2" w:rsidR="00486DFE">
        <w:rPr>
          <w:rFonts w:ascii="Times New Roman" w:hAnsi="Times New Roman"/>
        </w:rPr>
        <w:t>, ak obchodník s cenným papiermi takýto systém zamýšľa organizovať</w:t>
      </w:r>
      <w:r w:rsidRPr="000331B2">
        <w:rPr>
          <w:rFonts w:ascii="Times New Roman" w:hAnsi="Times New Roman"/>
        </w:rPr>
        <w:t>.</w:t>
      </w:r>
    </w:p>
    <w:p w:rsidR="00464E88" w:rsidRPr="000331B2" w:rsidP="0019149B">
      <w:pPr>
        <w:pStyle w:val="BodyTextIndent"/>
        <w:bidi w:val="0"/>
        <w:spacing w:line="276" w:lineRule="auto"/>
        <w:ind w:firstLine="0"/>
        <w:rPr>
          <w:rFonts w:ascii="Times New Roman" w:hAnsi="Times New Roman"/>
          <w:b/>
          <w:szCs w:val="24"/>
        </w:rPr>
      </w:pPr>
    </w:p>
    <w:p w:rsidR="00484D5C"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9B3360">
        <w:rPr>
          <w:rFonts w:ascii="Times New Roman" w:hAnsi="Times New Roman"/>
          <w:b/>
        </w:rPr>
        <w:t>4</w:t>
      </w:r>
      <w:r w:rsidRPr="000331B2" w:rsidR="00357A41">
        <w:rPr>
          <w:rFonts w:ascii="Times New Roman" w:hAnsi="Times New Roman"/>
          <w:b/>
        </w:rPr>
        <w:t>4</w:t>
      </w:r>
      <w:r w:rsidRPr="000331B2">
        <w:rPr>
          <w:rFonts w:ascii="Times New Roman" w:hAnsi="Times New Roman"/>
          <w:b/>
        </w:rPr>
        <w:t xml:space="preserve"> (§ 56 ods. 6)</w:t>
      </w:r>
    </w:p>
    <w:p w:rsidR="00484D5C" w:rsidRPr="000331B2" w:rsidP="0019149B">
      <w:pPr>
        <w:pStyle w:val="BodyTextIndent"/>
        <w:bidi w:val="0"/>
        <w:spacing w:line="276" w:lineRule="auto"/>
        <w:ind w:firstLine="0"/>
        <w:rPr>
          <w:rFonts w:ascii="Times New Roman" w:hAnsi="Times New Roman"/>
          <w:szCs w:val="24"/>
        </w:rPr>
      </w:pPr>
      <w:r w:rsidRPr="000331B2" w:rsidR="0099684D">
        <w:rPr>
          <w:rFonts w:ascii="Times New Roman" w:hAnsi="Times New Roman"/>
          <w:szCs w:val="24"/>
        </w:rPr>
        <w:t xml:space="preserve">Ide o vecnú zmenu. Precizuje sa rozhodovanie NBS </w:t>
      </w:r>
      <w:r w:rsidRPr="000331B2" w:rsidR="00905F77">
        <w:rPr>
          <w:rFonts w:ascii="Times New Roman" w:hAnsi="Times New Roman"/>
          <w:szCs w:val="24"/>
        </w:rPr>
        <w:t>pri posudzovaní žiadosti a jej príloh.</w:t>
      </w:r>
    </w:p>
    <w:p w:rsidR="00484D5C" w:rsidRPr="000331B2" w:rsidP="0019149B">
      <w:pPr>
        <w:pStyle w:val="BodyTextIndent"/>
        <w:bidi w:val="0"/>
        <w:spacing w:line="276" w:lineRule="auto"/>
        <w:ind w:firstLine="0"/>
        <w:rPr>
          <w:rFonts w:ascii="Times New Roman" w:hAnsi="Times New Roman"/>
          <w:b/>
          <w:szCs w:val="24"/>
        </w:rPr>
      </w:pPr>
    </w:p>
    <w:p w:rsidR="00983879" w:rsidRPr="000331B2" w:rsidP="0019149B">
      <w:pPr>
        <w:bidi w:val="0"/>
        <w:spacing w:line="276" w:lineRule="auto"/>
        <w:jc w:val="both"/>
        <w:rPr>
          <w:rFonts w:ascii="Times New Roman" w:hAnsi="Times New Roman"/>
          <w:b/>
        </w:rPr>
      </w:pPr>
      <w:r w:rsidRPr="000331B2">
        <w:rPr>
          <w:rFonts w:ascii="Times New Roman" w:hAnsi="Times New Roman"/>
          <w:b/>
        </w:rPr>
        <w:t>K bodu 4</w:t>
      </w:r>
      <w:r w:rsidRPr="000331B2" w:rsidR="00357A41">
        <w:rPr>
          <w:rFonts w:ascii="Times New Roman" w:hAnsi="Times New Roman"/>
          <w:b/>
        </w:rPr>
        <w:t>5</w:t>
      </w:r>
      <w:r w:rsidRPr="000331B2">
        <w:rPr>
          <w:rFonts w:ascii="Times New Roman" w:hAnsi="Times New Roman"/>
          <w:b/>
        </w:rPr>
        <w:t xml:space="preserve"> (§ 56 ods. 10)</w:t>
      </w:r>
    </w:p>
    <w:p w:rsidR="00983879" w:rsidRPr="000331B2" w:rsidP="0019149B">
      <w:pPr>
        <w:pStyle w:val="BodyTextIndent"/>
        <w:bidi w:val="0"/>
        <w:spacing w:line="276" w:lineRule="auto"/>
        <w:ind w:firstLine="0"/>
        <w:rPr>
          <w:rFonts w:ascii="Times New Roman" w:hAnsi="Times New Roman"/>
          <w:szCs w:val="24"/>
        </w:rPr>
      </w:pPr>
      <w:r w:rsidRPr="000331B2">
        <w:rPr>
          <w:rFonts w:ascii="Times New Roman" w:hAnsi="Times New Roman"/>
          <w:szCs w:val="24"/>
        </w:rPr>
        <w:t xml:space="preserve">Ustanovuje sa možnosť Národnej banke Slovenska vydať príslušné opatrenie, ak to bude potrebné. Uvedené ustanovenie sa zavádza z dôvodu zrušenia súčasného opatrenia č. 12/2008 z 20. mája 2008.   </w:t>
      </w:r>
    </w:p>
    <w:p w:rsidR="00983879" w:rsidRPr="000331B2" w:rsidP="0019149B">
      <w:pPr>
        <w:bidi w:val="0"/>
        <w:spacing w:line="276" w:lineRule="auto"/>
        <w:jc w:val="both"/>
        <w:rPr>
          <w:rFonts w:ascii="Times New Roman" w:hAnsi="Times New Roman"/>
          <w:b/>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9B3360">
        <w:rPr>
          <w:rFonts w:ascii="Times New Roman" w:hAnsi="Times New Roman"/>
          <w:b/>
        </w:rPr>
        <w:t>4</w:t>
      </w:r>
      <w:r w:rsidRPr="000331B2" w:rsidR="00357A41">
        <w:rPr>
          <w:rFonts w:ascii="Times New Roman" w:hAnsi="Times New Roman"/>
          <w:b/>
        </w:rPr>
        <w:t>6</w:t>
      </w:r>
      <w:r w:rsidRPr="000331B2" w:rsidR="00B14ACC">
        <w:rPr>
          <w:rFonts w:ascii="Times New Roman" w:hAnsi="Times New Roman"/>
          <w:b/>
        </w:rPr>
        <w:t xml:space="preserve"> (§ 56 ods. 12</w:t>
      </w:r>
      <w:r w:rsidRPr="000331B2" w:rsidR="00535FB3">
        <w:rPr>
          <w:rFonts w:ascii="Times New Roman" w:hAnsi="Times New Roman"/>
          <w:b/>
        </w:rPr>
        <w:t xml:space="preserve"> a 13</w:t>
      </w:r>
      <w:r w:rsidRPr="000331B2" w:rsidR="00B14ACC">
        <w:rPr>
          <w:rFonts w:ascii="Times New Roman" w:hAnsi="Times New Roman"/>
          <w:b/>
        </w:rPr>
        <w:t>)</w:t>
      </w:r>
    </w:p>
    <w:p w:rsidR="00464E88"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7C2A00">
        <w:rPr>
          <w:rFonts w:ascii="Times New Roman" w:hAnsi="Times New Roman"/>
        </w:rPr>
        <w:t>59 odsek 2</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w:t>
      </w:r>
      <w:r w:rsidRPr="000331B2" w:rsidR="007C2A00">
        <w:rPr>
          <w:rFonts w:ascii="Times New Roman" w:hAnsi="Times New Roman"/>
        </w:rPr>
        <w:t xml:space="preserve"> O povolenie na poskytovanie služieb vykazovania údajov môže požiadať aj zahraničný obchodník s cennými papiermi. </w:t>
      </w:r>
      <w:r w:rsidRPr="000331B2">
        <w:rPr>
          <w:rFonts w:ascii="Times New Roman" w:hAnsi="Times New Roman"/>
        </w:rPr>
        <w:t xml:space="preserve"> </w:t>
      </w:r>
    </w:p>
    <w:p w:rsidR="00B84574" w:rsidRPr="000331B2" w:rsidP="0019149B">
      <w:pPr>
        <w:bidi w:val="0"/>
        <w:spacing w:line="276" w:lineRule="auto"/>
        <w:jc w:val="both"/>
        <w:rPr>
          <w:rFonts w:ascii="Times New Roman" w:hAnsi="Times New Roman"/>
          <w:b/>
        </w:rPr>
      </w:pPr>
    </w:p>
    <w:p w:rsidR="003E140D" w:rsidRPr="000331B2" w:rsidP="0019149B">
      <w:pPr>
        <w:bidi w:val="0"/>
        <w:spacing w:line="276" w:lineRule="auto"/>
        <w:jc w:val="both"/>
        <w:rPr>
          <w:rFonts w:ascii="Times New Roman" w:hAnsi="Times New Roman"/>
          <w:b/>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9B3360">
        <w:rPr>
          <w:rFonts w:ascii="Times New Roman" w:hAnsi="Times New Roman"/>
          <w:b/>
        </w:rPr>
        <w:t>4</w:t>
      </w:r>
      <w:r w:rsidRPr="000331B2" w:rsidR="00357A41">
        <w:rPr>
          <w:rFonts w:ascii="Times New Roman" w:hAnsi="Times New Roman"/>
          <w:b/>
        </w:rPr>
        <w:t>7</w:t>
      </w:r>
      <w:r w:rsidRPr="000331B2" w:rsidR="00437E57">
        <w:rPr>
          <w:rFonts w:ascii="Times New Roman" w:hAnsi="Times New Roman"/>
          <w:b/>
        </w:rPr>
        <w:t xml:space="preserve"> (§ 59 ods. 3)</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legislatívno-technickú zmenu – spresnenie znenia.  </w:t>
      </w:r>
    </w:p>
    <w:p w:rsidR="009B3360" w:rsidRPr="000331B2" w:rsidP="0019149B">
      <w:pPr>
        <w:bidi w:val="0"/>
        <w:spacing w:line="276" w:lineRule="auto"/>
        <w:jc w:val="both"/>
        <w:rPr>
          <w:rFonts w:ascii="Times New Roman" w:hAnsi="Times New Roman"/>
          <w:b/>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35FB3">
        <w:rPr>
          <w:rFonts w:ascii="Times New Roman" w:hAnsi="Times New Roman"/>
          <w:b/>
        </w:rPr>
        <w:t>4</w:t>
      </w:r>
      <w:r w:rsidRPr="000331B2" w:rsidR="00357A41">
        <w:rPr>
          <w:rFonts w:ascii="Times New Roman" w:hAnsi="Times New Roman"/>
          <w:b/>
        </w:rPr>
        <w:t>8</w:t>
      </w:r>
      <w:r w:rsidRPr="000331B2" w:rsidR="00087C24">
        <w:rPr>
          <w:rFonts w:ascii="Times New Roman" w:hAnsi="Times New Roman"/>
          <w:b/>
        </w:rPr>
        <w:t xml:space="preserve"> (§ 61a ods. 5)</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legislatívno-technickú zmenu – spresnenie znenia.  </w:t>
      </w:r>
    </w:p>
    <w:p w:rsidR="00464E88" w:rsidRPr="000331B2" w:rsidP="0019149B">
      <w:pPr>
        <w:pStyle w:val="BodyTextIndent"/>
        <w:bidi w:val="0"/>
        <w:spacing w:line="276" w:lineRule="auto"/>
        <w:ind w:firstLine="0"/>
        <w:rPr>
          <w:rFonts w:ascii="Times New Roman" w:hAnsi="Times New Roman"/>
          <w:b/>
          <w:szCs w:val="24"/>
        </w:rPr>
      </w:pPr>
    </w:p>
    <w:p w:rsidR="008A697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35FB3">
        <w:rPr>
          <w:rFonts w:ascii="Times New Roman" w:hAnsi="Times New Roman"/>
          <w:b/>
        </w:rPr>
        <w:t>4</w:t>
      </w:r>
      <w:r w:rsidRPr="000331B2" w:rsidR="00357A41">
        <w:rPr>
          <w:rFonts w:ascii="Times New Roman" w:hAnsi="Times New Roman"/>
          <w:b/>
        </w:rPr>
        <w:t>9</w:t>
      </w:r>
      <w:r w:rsidRPr="000331B2">
        <w:rPr>
          <w:rFonts w:ascii="Times New Roman" w:hAnsi="Times New Roman"/>
          <w:b/>
        </w:rPr>
        <w:t xml:space="preserve"> (§ 61a ods. 7</w:t>
      </w:r>
      <w:r w:rsidRPr="000331B2" w:rsidR="009B3360">
        <w:rPr>
          <w:rFonts w:ascii="Times New Roman" w:hAnsi="Times New Roman"/>
          <w:b/>
        </w:rPr>
        <w:t xml:space="preserve"> až 11</w:t>
      </w:r>
      <w:r w:rsidRPr="000331B2">
        <w:rPr>
          <w:rFonts w:ascii="Times New Roman" w:hAnsi="Times New Roman"/>
          <w:b/>
        </w:rPr>
        <w:t>)</w:t>
      </w:r>
    </w:p>
    <w:p w:rsidR="008A697A" w:rsidRPr="000331B2" w:rsidP="0019149B">
      <w:pPr>
        <w:pStyle w:val="BodyTextIndent"/>
        <w:bidi w:val="0"/>
        <w:spacing w:line="276" w:lineRule="auto"/>
        <w:ind w:firstLine="0"/>
        <w:rPr>
          <w:rFonts w:ascii="Times New Roman" w:hAnsi="Times New Roman"/>
          <w:b/>
          <w:szCs w:val="24"/>
        </w:rPr>
      </w:pPr>
      <w:r w:rsidRPr="000331B2" w:rsidR="009B3360">
        <w:rPr>
          <w:rFonts w:ascii="Times New Roman" w:hAnsi="Times New Roman"/>
          <w:szCs w:val="24"/>
        </w:rPr>
        <w:t>Ide o transpozičnú zmenu – zosúladenie s článkom 3</w:t>
      </w:r>
      <w:r w:rsidRPr="000331B2" w:rsidR="00905F77">
        <w:rPr>
          <w:rFonts w:ascii="Times New Roman" w:hAnsi="Times New Roman"/>
          <w:szCs w:val="24"/>
        </w:rPr>
        <w:t>5</w:t>
      </w:r>
      <w:r w:rsidRPr="000331B2" w:rsidR="009B3360">
        <w:rPr>
          <w:rFonts w:ascii="Times New Roman" w:hAnsi="Times New Roman"/>
          <w:szCs w:val="24"/>
        </w:rPr>
        <w:t xml:space="preserve"> odsek </w:t>
      </w:r>
      <w:r w:rsidRPr="000331B2" w:rsidR="00905F77">
        <w:rPr>
          <w:rFonts w:ascii="Times New Roman" w:hAnsi="Times New Roman"/>
          <w:szCs w:val="24"/>
        </w:rPr>
        <w:t>7</w:t>
      </w:r>
      <w:r w:rsidRPr="000331B2" w:rsidR="009B3360">
        <w:rPr>
          <w:rFonts w:ascii="Times New Roman" w:hAnsi="Times New Roman"/>
          <w:szCs w:val="24"/>
        </w:rPr>
        <w:t xml:space="preserve"> smernice 2014/65/EÚ.</w:t>
      </w:r>
    </w:p>
    <w:p w:rsidR="008A697A"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50</w:t>
      </w:r>
      <w:r w:rsidRPr="000331B2" w:rsidR="00087C24">
        <w:rPr>
          <w:rFonts w:ascii="Times New Roman" w:hAnsi="Times New Roman"/>
          <w:b/>
        </w:rPr>
        <w:t xml:space="preserve"> (§ 62 ods. 1)</w:t>
      </w:r>
    </w:p>
    <w:p w:rsidR="00464E88"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B84574">
        <w:rPr>
          <w:rFonts w:ascii="Times New Roman" w:hAnsi="Times New Roman"/>
        </w:rPr>
        <w:t>31 odsek 1 smernice</w:t>
      </w:r>
      <w:r w:rsidRPr="000331B2">
        <w:rPr>
          <w:rFonts w:ascii="Times New Roman" w:hAnsi="Times New Roman"/>
        </w:rPr>
        <w:t xml:space="preserve"> </w:t>
      </w:r>
      <w:r w:rsidRPr="000331B2" w:rsidR="00712541">
        <w:rPr>
          <w:rFonts w:ascii="Times New Roman" w:hAnsi="Times New Roman"/>
        </w:rPr>
        <w:t>2014/65/EÚ</w:t>
      </w:r>
      <w:r w:rsidRPr="000331B2">
        <w:rPr>
          <w:rFonts w:ascii="Times New Roman" w:hAnsi="Times New Roman"/>
        </w:rPr>
        <w:t>. Upravuj</w:t>
      </w:r>
      <w:r w:rsidRPr="000331B2" w:rsidR="00B84574">
        <w:rPr>
          <w:rFonts w:ascii="Times New Roman" w:hAnsi="Times New Roman"/>
        </w:rPr>
        <w:t>ú sa organizačné požiadavky na obchodníka s cennými papiermi</w:t>
      </w:r>
      <w:r w:rsidRPr="000331B2">
        <w:rPr>
          <w:rFonts w:ascii="Times New Roman" w:hAnsi="Times New Roman"/>
        </w:rPr>
        <w:t>.</w:t>
      </w:r>
    </w:p>
    <w:p w:rsidR="00087C24" w:rsidRPr="000331B2" w:rsidP="0019149B">
      <w:pPr>
        <w:pStyle w:val="BodyTextIndent"/>
        <w:bidi w:val="0"/>
        <w:spacing w:line="276" w:lineRule="auto"/>
        <w:ind w:firstLine="0"/>
        <w:rPr>
          <w:rFonts w:ascii="Times New Roman" w:hAnsi="Times New Roman"/>
          <w:b/>
          <w:szCs w:val="24"/>
        </w:rPr>
      </w:pPr>
    </w:p>
    <w:p w:rsidR="00EC5B0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51</w:t>
      </w:r>
      <w:r w:rsidRPr="000331B2">
        <w:rPr>
          <w:rFonts w:ascii="Times New Roman" w:hAnsi="Times New Roman"/>
          <w:b/>
        </w:rPr>
        <w:t xml:space="preserve"> (§ 63 ods. 2 a 3)</w:t>
      </w:r>
    </w:p>
    <w:p w:rsidR="00EC5B08" w:rsidRPr="000331B2" w:rsidP="0019149B">
      <w:pPr>
        <w:bidi w:val="0"/>
        <w:spacing w:line="276" w:lineRule="auto"/>
        <w:jc w:val="both"/>
        <w:rPr>
          <w:rFonts w:ascii="Times New Roman" w:hAnsi="Times New Roman"/>
        </w:rPr>
      </w:pPr>
      <w:r w:rsidRPr="000331B2">
        <w:rPr>
          <w:rFonts w:ascii="Times New Roman" w:hAnsi="Times New Roman"/>
        </w:rPr>
        <w:t xml:space="preserve">Ide o legislatívno-technickú zmenu – spresnenie znenia.  </w:t>
      </w:r>
    </w:p>
    <w:p w:rsidR="00C15C2E" w:rsidRPr="000331B2" w:rsidP="0019149B">
      <w:pPr>
        <w:pStyle w:val="BodyTextIndent"/>
        <w:bidi w:val="0"/>
        <w:spacing w:line="276" w:lineRule="auto"/>
        <w:ind w:firstLine="0"/>
        <w:rPr>
          <w:rFonts w:ascii="Times New Roman" w:hAnsi="Times New Roman"/>
          <w:b/>
          <w:szCs w:val="24"/>
        </w:rPr>
      </w:pPr>
    </w:p>
    <w:p w:rsidR="009B3360" w:rsidRPr="000331B2" w:rsidP="0019149B">
      <w:pPr>
        <w:bidi w:val="0"/>
        <w:spacing w:line="276" w:lineRule="auto"/>
        <w:jc w:val="both"/>
        <w:rPr>
          <w:rFonts w:ascii="Times New Roman" w:hAnsi="Times New Roman"/>
          <w:b/>
        </w:rPr>
      </w:pPr>
      <w:r w:rsidRPr="000331B2">
        <w:rPr>
          <w:rFonts w:ascii="Times New Roman" w:hAnsi="Times New Roman"/>
          <w:b/>
        </w:rPr>
        <w:t>K bod</w:t>
      </w:r>
      <w:r w:rsidRPr="000331B2" w:rsidR="00A737B2">
        <w:rPr>
          <w:rFonts w:ascii="Times New Roman" w:hAnsi="Times New Roman"/>
          <w:b/>
        </w:rPr>
        <w:t>om</w:t>
      </w:r>
      <w:r w:rsidRPr="000331B2">
        <w:rPr>
          <w:rFonts w:ascii="Times New Roman" w:hAnsi="Times New Roman"/>
          <w:b/>
        </w:rPr>
        <w:t xml:space="preserve"> </w:t>
      </w:r>
      <w:r w:rsidRPr="000331B2" w:rsidR="00126178">
        <w:rPr>
          <w:rFonts w:ascii="Times New Roman" w:hAnsi="Times New Roman"/>
          <w:b/>
        </w:rPr>
        <w:t>5</w:t>
      </w:r>
      <w:r w:rsidRPr="000331B2" w:rsidR="00357A41">
        <w:rPr>
          <w:rFonts w:ascii="Times New Roman" w:hAnsi="Times New Roman"/>
          <w:b/>
        </w:rPr>
        <w:t>2</w:t>
      </w:r>
      <w:r w:rsidRPr="000331B2" w:rsidR="00A737B2">
        <w:rPr>
          <w:rFonts w:ascii="Times New Roman" w:hAnsi="Times New Roman"/>
          <w:b/>
        </w:rPr>
        <w:t xml:space="preserve"> a </w:t>
      </w:r>
      <w:r w:rsidRPr="000331B2" w:rsidR="00126178">
        <w:rPr>
          <w:rFonts w:ascii="Times New Roman" w:hAnsi="Times New Roman"/>
          <w:b/>
        </w:rPr>
        <w:t>5</w:t>
      </w:r>
      <w:r w:rsidRPr="000331B2" w:rsidR="00357A41">
        <w:rPr>
          <w:rFonts w:ascii="Times New Roman" w:hAnsi="Times New Roman"/>
          <w:b/>
        </w:rPr>
        <w:t>3</w:t>
      </w:r>
      <w:r w:rsidRPr="000331B2">
        <w:rPr>
          <w:rFonts w:ascii="Times New Roman" w:hAnsi="Times New Roman"/>
          <w:b/>
        </w:rPr>
        <w:t xml:space="preserve"> (§ 6</w:t>
      </w:r>
      <w:r w:rsidRPr="000331B2" w:rsidR="004F5419">
        <w:rPr>
          <w:rFonts w:ascii="Times New Roman" w:hAnsi="Times New Roman"/>
          <w:b/>
        </w:rPr>
        <w:t>6 ods. 4 a 67 ods. 2</w:t>
      </w:r>
      <w:r w:rsidRPr="000331B2">
        <w:rPr>
          <w:rFonts w:ascii="Times New Roman" w:hAnsi="Times New Roman"/>
          <w:b/>
        </w:rPr>
        <w:t>)</w:t>
      </w:r>
    </w:p>
    <w:p w:rsidR="009B3360" w:rsidRPr="000331B2" w:rsidP="0019149B">
      <w:pPr>
        <w:bidi w:val="0"/>
        <w:spacing w:line="276" w:lineRule="auto"/>
        <w:jc w:val="both"/>
        <w:rPr>
          <w:rFonts w:ascii="Times New Roman" w:hAnsi="Times New Roman"/>
          <w:b/>
        </w:rPr>
      </w:pPr>
      <w:r w:rsidRPr="000331B2" w:rsidR="00905F77">
        <w:rPr>
          <w:rFonts w:ascii="Times New Roman" w:hAnsi="Times New Roman"/>
        </w:rPr>
        <w:t>Ide o legislatívno-technickú zmenu – úprava vnútorných odkazov.</w:t>
      </w:r>
    </w:p>
    <w:p w:rsidR="008A697A" w:rsidRPr="000331B2" w:rsidP="0019149B">
      <w:pPr>
        <w:pStyle w:val="BodyTextIndent"/>
        <w:bidi w:val="0"/>
        <w:spacing w:line="276" w:lineRule="auto"/>
        <w:ind w:firstLine="0"/>
        <w:rPr>
          <w:rFonts w:ascii="Times New Roman" w:hAnsi="Times New Roman"/>
          <w:b/>
          <w:szCs w:val="24"/>
        </w:rPr>
      </w:pPr>
    </w:p>
    <w:p w:rsidR="00EC5B0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126178">
        <w:rPr>
          <w:rFonts w:ascii="Times New Roman" w:hAnsi="Times New Roman"/>
          <w:b/>
        </w:rPr>
        <w:t>5</w:t>
      </w:r>
      <w:r w:rsidRPr="000331B2" w:rsidR="00357A41">
        <w:rPr>
          <w:rFonts w:ascii="Times New Roman" w:hAnsi="Times New Roman"/>
          <w:b/>
        </w:rPr>
        <w:t>4</w:t>
      </w:r>
      <w:r w:rsidRPr="000331B2">
        <w:rPr>
          <w:rFonts w:ascii="Times New Roman" w:hAnsi="Times New Roman"/>
          <w:b/>
        </w:rPr>
        <w:t xml:space="preserve"> (§ 70 ods. 2)</w:t>
      </w:r>
    </w:p>
    <w:p w:rsidR="00EC5B08" w:rsidRPr="000331B2" w:rsidP="0019149B">
      <w:pPr>
        <w:bidi w:val="0"/>
        <w:spacing w:line="276" w:lineRule="auto"/>
        <w:jc w:val="both"/>
        <w:rPr>
          <w:rFonts w:ascii="Times New Roman" w:hAnsi="Times New Roman"/>
        </w:rPr>
      </w:pPr>
      <w:r w:rsidRPr="000331B2">
        <w:rPr>
          <w:rFonts w:ascii="Times New Roman" w:hAnsi="Times New Roman"/>
        </w:rPr>
        <w:t xml:space="preserve">Ide o legislatívno-technickú zmenu – spresnenie </w:t>
      </w:r>
      <w:r w:rsidRPr="000331B2" w:rsidR="009D101B">
        <w:rPr>
          <w:rFonts w:ascii="Times New Roman" w:hAnsi="Times New Roman"/>
        </w:rPr>
        <w:t>vnútorných odkazov</w:t>
      </w:r>
      <w:r w:rsidRPr="000331B2">
        <w:rPr>
          <w:rFonts w:ascii="Times New Roman" w:hAnsi="Times New Roman"/>
        </w:rPr>
        <w:t>.</w:t>
      </w:r>
      <w:r w:rsidRPr="000331B2" w:rsidR="009D101B">
        <w:rPr>
          <w:rFonts w:ascii="Times New Roman" w:hAnsi="Times New Roman"/>
        </w:rPr>
        <w:t xml:space="preserve"> Z dôvodu, že proces a obsahové náležitosti udelenia povolenia pre obchodníka s cennými papiermi ustanovuje priamo účinné nariadenie (EÚ), bolo potrebné rozšíriť ustanovenie § 70 odvolávkou na § 55 ods. 2 a 3. </w:t>
      </w:r>
      <w:r w:rsidRPr="000331B2" w:rsidR="006A020D">
        <w:rPr>
          <w:rFonts w:ascii="Times New Roman" w:hAnsi="Times New Roman"/>
        </w:rPr>
        <w:t>Osobitne potrebné je zdôrazniť princíp primeranosti v prípade konaní o predbežných súhlasoch, ktoré sa svojim charakterom líšia od konania o udelení povolenia tak v rozsahu podmienok, ktoré musia byť splnené, ako aj spôsobom preukazovania. V prípade konania o udelení predchádzajúceho súhlasu ide často len o potvrdenie splnenia podmienok, ktoré už boli preukázané pri udelení povolenia.</w:t>
      </w:r>
      <w:r w:rsidRPr="000331B2" w:rsidR="009D101B">
        <w:rPr>
          <w:rFonts w:ascii="Times New Roman" w:hAnsi="Times New Roman"/>
        </w:rPr>
        <w:t xml:space="preserve"> </w:t>
      </w:r>
      <w:r w:rsidRPr="000331B2">
        <w:rPr>
          <w:rFonts w:ascii="Times New Roman" w:hAnsi="Times New Roman"/>
        </w:rPr>
        <w:t xml:space="preserve">  </w:t>
      </w:r>
    </w:p>
    <w:p w:rsidR="00990EFA" w:rsidRPr="000331B2" w:rsidP="0019149B">
      <w:pPr>
        <w:pStyle w:val="BodyTextIndent"/>
        <w:bidi w:val="0"/>
        <w:spacing w:line="276" w:lineRule="auto"/>
        <w:ind w:firstLine="0"/>
        <w:rPr>
          <w:rFonts w:ascii="Times New Roman" w:hAnsi="Times New Roman"/>
          <w:b/>
          <w:szCs w:val="24"/>
        </w:rPr>
      </w:pPr>
    </w:p>
    <w:p w:rsidR="00990EF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F5419">
        <w:rPr>
          <w:rFonts w:ascii="Times New Roman" w:hAnsi="Times New Roman"/>
          <w:b/>
        </w:rPr>
        <w:t>5</w:t>
      </w:r>
      <w:r w:rsidRPr="000331B2" w:rsidR="00357A41">
        <w:rPr>
          <w:rFonts w:ascii="Times New Roman" w:hAnsi="Times New Roman"/>
          <w:b/>
        </w:rPr>
        <w:t>5</w:t>
      </w:r>
      <w:r w:rsidRPr="000331B2">
        <w:rPr>
          <w:rFonts w:ascii="Times New Roman" w:hAnsi="Times New Roman"/>
          <w:b/>
        </w:rPr>
        <w:t xml:space="preserve"> (§ 71 ods. 1 a</w:t>
      </w:r>
      <w:r w:rsidRPr="000331B2" w:rsidR="004F5419">
        <w:rPr>
          <w:rFonts w:ascii="Times New Roman" w:hAnsi="Times New Roman"/>
          <w:b/>
        </w:rPr>
        <w:t>ž</w:t>
      </w:r>
      <w:r w:rsidRPr="000331B2">
        <w:rPr>
          <w:rFonts w:ascii="Times New Roman" w:hAnsi="Times New Roman"/>
          <w:b/>
        </w:rPr>
        <w:t> </w:t>
      </w:r>
      <w:r w:rsidRPr="000331B2" w:rsidR="004F5419">
        <w:rPr>
          <w:rFonts w:ascii="Times New Roman" w:hAnsi="Times New Roman"/>
          <w:b/>
        </w:rPr>
        <w:t>6</w:t>
      </w:r>
      <w:r w:rsidRPr="000331B2">
        <w:rPr>
          <w:rFonts w:ascii="Times New Roman" w:hAnsi="Times New Roman"/>
          <w:b/>
        </w:rPr>
        <w:t>)</w:t>
      </w:r>
    </w:p>
    <w:p w:rsidR="00990EFA" w:rsidRPr="000331B2" w:rsidP="0019149B">
      <w:pPr>
        <w:bidi w:val="0"/>
        <w:spacing w:line="276" w:lineRule="auto"/>
        <w:jc w:val="both"/>
        <w:rPr>
          <w:rFonts w:ascii="Times New Roman" w:hAnsi="Times New Roman"/>
        </w:rPr>
      </w:pPr>
      <w:r w:rsidRPr="000331B2">
        <w:rPr>
          <w:rFonts w:ascii="Times New Roman" w:hAnsi="Times New Roman"/>
        </w:rPr>
        <w:t>Ide o transpozičnú zmenu – zosúladenie s článkom 31 smernice 2014/65/EÚ. Upravujú sa organizačné požiadavky na obchodníka s cennými papiermi.</w:t>
      </w:r>
      <w:r w:rsidRPr="000331B2" w:rsidR="000B68CE">
        <w:rPr>
          <w:rFonts w:ascii="Times New Roman" w:hAnsi="Times New Roman"/>
        </w:rPr>
        <w:t xml:space="preserve"> Národná banka Slovenska môže oproti súčasnému zákonu povoliť členom riadiaceho orgánu obchodníka s cennými papiermi vykonávať jednu dodatočnú nevýkonnú funkciu. Členovia riadiaceho orgánu a dozorného orgánu obchodníka s cennými papiermi sú povinní byť riadne oboznámení s ich povinnosťami, pričom sa zdôrazňuje pravidelné preskúmavanie zásad odmeňovania  a bezpečnosti a účinnosti systému riadenia rizík.   </w:t>
      </w:r>
    </w:p>
    <w:p w:rsidR="00087C24"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F5419">
        <w:rPr>
          <w:rFonts w:ascii="Times New Roman" w:hAnsi="Times New Roman"/>
          <w:b/>
        </w:rPr>
        <w:t>5</w:t>
      </w:r>
      <w:r w:rsidRPr="000331B2" w:rsidR="00357A41">
        <w:rPr>
          <w:rFonts w:ascii="Times New Roman" w:hAnsi="Times New Roman"/>
          <w:b/>
        </w:rPr>
        <w:t>6</w:t>
      </w:r>
      <w:r w:rsidRPr="000331B2" w:rsidR="00087C24">
        <w:rPr>
          <w:rFonts w:ascii="Times New Roman" w:hAnsi="Times New Roman"/>
          <w:b/>
        </w:rPr>
        <w:t xml:space="preserve"> (§ 71a)</w:t>
      </w:r>
    </w:p>
    <w:p w:rsidR="00AA42F9" w:rsidRPr="000331B2" w:rsidP="0019149B">
      <w:pPr>
        <w:bidi w:val="0"/>
        <w:spacing w:line="276" w:lineRule="auto"/>
        <w:jc w:val="both"/>
        <w:rPr>
          <w:rFonts w:ascii="Times New Roman" w:hAnsi="Times New Roman"/>
        </w:rPr>
      </w:pPr>
      <w:r w:rsidRPr="000331B2" w:rsidR="00464E88">
        <w:rPr>
          <w:rFonts w:ascii="Times New Roman" w:hAnsi="Times New Roman"/>
        </w:rPr>
        <w:t xml:space="preserve">Ide o transpozičnú zmenu – zosúladenie s článkom </w:t>
      </w:r>
      <w:r w:rsidRPr="000331B2" w:rsidR="00B84574">
        <w:rPr>
          <w:rFonts w:ascii="Times New Roman" w:hAnsi="Times New Roman"/>
        </w:rPr>
        <w:t>17</w:t>
      </w:r>
      <w:r w:rsidRPr="000331B2" w:rsidR="00464E88">
        <w:rPr>
          <w:rFonts w:ascii="Times New Roman" w:hAnsi="Times New Roman"/>
        </w:rPr>
        <w:t xml:space="preserve"> smernice </w:t>
      </w:r>
      <w:r w:rsidRPr="000331B2" w:rsidR="00712541">
        <w:rPr>
          <w:rFonts w:ascii="Times New Roman" w:hAnsi="Times New Roman"/>
        </w:rPr>
        <w:t>2014/65/EÚ</w:t>
      </w:r>
      <w:r w:rsidRPr="000331B2" w:rsidR="00464E88">
        <w:rPr>
          <w:rFonts w:ascii="Times New Roman" w:hAnsi="Times New Roman"/>
        </w:rPr>
        <w:t xml:space="preserve">. </w:t>
      </w:r>
      <w:r w:rsidRPr="000331B2" w:rsidR="00B84574">
        <w:rPr>
          <w:rFonts w:ascii="Times New Roman" w:hAnsi="Times New Roman"/>
        </w:rPr>
        <w:t>Zavádzajú sa požiadavky na algoritmické obchodovanie</w:t>
      </w:r>
      <w:r w:rsidRPr="000331B2" w:rsidR="00464E88">
        <w:rPr>
          <w:rFonts w:ascii="Times New Roman" w:hAnsi="Times New Roman"/>
        </w:rPr>
        <w:t>.</w:t>
      </w:r>
      <w:r w:rsidRPr="000331B2" w:rsidR="000B68CE">
        <w:rPr>
          <w:rFonts w:ascii="Times New Roman" w:hAnsi="Times New Roman"/>
        </w:rPr>
        <w:t xml:space="preserve"> S cieľom zamedziť narušenie obchodovania, nekalým praktikám pri obchodovaní, prípadne zadávania veľkého počtu pokynov so zámerom preťažiť obchodný systém, sa zavádza regulácia nad algoritmickým obchodovaním. Obchodné miesta sú povinné monitorovať používanie systémov algoritmického obchodovania a vedieť ich odlíšiť od ostatných obchodných pokynov. Zákon kladie špecifické podmienky na obchodníka s cennými papiermi, ktorý sa zapája do algoritmického obchodovania, najmä je povinný monitorovať systém algoritmického obchodovania, zaviesť opatrenia na kontrolu rizík, a zabezpečiť plné testovanie používaných algoritmov, aby bol schopný zvládnuť zlyhanie jeho systémov algoritmického obchodovania. Na obchodníkov s cennými papiermi, ktorý algoritmické obchodovanie využívajú pri tvorbe trhu, sa zavádza požiadavka mať uzavretú písomnú dohodu  o tvorbe trhu s príslušným obchodným miestom. </w:t>
      </w:r>
      <w:r w:rsidRPr="000331B2" w:rsidR="005F5BC6">
        <w:rPr>
          <w:rFonts w:ascii="Times New Roman" w:hAnsi="Times New Roman"/>
        </w:rPr>
        <w:t xml:space="preserve">Zároveň sa rozširujú požiadavky na obchodníka s cennými papiermi o vedenie záznamov o pokynoch, ktoré zadal prostredníctvom svojich systémov algoritmického obchodovania, pre účely výkonu dohľadu.  </w:t>
      </w:r>
      <w:r w:rsidRPr="000331B2" w:rsidR="000B68CE">
        <w:rPr>
          <w:rFonts w:ascii="Times New Roman" w:hAnsi="Times New Roman"/>
        </w:rPr>
        <w:t xml:space="preserve"> </w:t>
      </w:r>
    </w:p>
    <w:p w:rsidR="00464E88" w:rsidRPr="000331B2" w:rsidP="0019149B">
      <w:pPr>
        <w:bidi w:val="0"/>
        <w:spacing w:line="276" w:lineRule="auto"/>
        <w:jc w:val="both"/>
        <w:rPr>
          <w:rFonts w:ascii="Times New Roman" w:hAnsi="Times New Roman"/>
        </w:rPr>
      </w:pPr>
      <w:r w:rsidRPr="000331B2" w:rsidR="00AA42F9">
        <w:rPr>
          <w:rFonts w:ascii="Times New Roman" w:hAnsi="Times New Roman"/>
        </w:rPr>
        <w:t xml:space="preserve">Primeraný postup je potrebné uplatňovať z dôvodu, že poisťovne vykonávajú uvedenú činnosť ako vedľajšiu činnosť napríklad pri správe technických rezerv, podobne dôchodkové spoločnosti môžu využívať algoritmické obchodovanie ako vedľajšiu činnosť, trebárs z dôvodu vynaloženia odbornej starostlivosti pri spravovaní aktív.     </w:t>
      </w:r>
      <w:r w:rsidRPr="000331B2" w:rsidR="000B68CE">
        <w:rPr>
          <w:rFonts w:ascii="Times New Roman" w:hAnsi="Times New Roman"/>
        </w:rPr>
        <w:t xml:space="preserve">      </w:t>
      </w:r>
    </w:p>
    <w:p w:rsidR="00464E88"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F5419">
        <w:rPr>
          <w:rFonts w:ascii="Times New Roman" w:hAnsi="Times New Roman"/>
          <w:b/>
        </w:rPr>
        <w:t>5</w:t>
      </w:r>
      <w:r w:rsidRPr="000331B2" w:rsidR="00357A41">
        <w:rPr>
          <w:rFonts w:ascii="Times New Roman" w:hAnsi="Times New Roman"/>
          <w:b/>
        </w:rPr>
        <w:t>7</w:t>
      </w:r>
      <w:r w:rsidRPr="000331B2" w:rsidR="00087C24">
        <w:rPr>
          <w:rFonts w:ascii="Times New Roman" w:hAnsi="Times New Roman"/>
          <w:b/>
        </w:rPr>
        <w:t xml:space="preserve"> (</w:t>
      </w:r>
      <w:r w:rsidRPr="000331B2" w:rsidR="00087C24">
        <w:rPr>
          <w:rFonts w:ascii="Times New Roman" w:hAnsi="Times New Roman"/>
          <w:b/>
          <w:lang w:eastAsia="ar-SA"/>
        </w:rPr>
        <w:t xml:space="preserve">§ 71b, § 71c, § 71e, </w:t>
      </w:r>
      <w:r w:rsidRPr="000331B2" w:rsidR="008A697A">
        <w:rPr>
          <w:rFonts w:ascii="Times New Roman" w:hAnsi="Times New Roman"/>
          <w:b/>
          <w:lang w:eastAsia="ar-SA"/>
        </w:rPr>
        <w:t xml:space="preserve">a </w:t>
      </w:r>
      <w:r w:rsidRPr="000331B2" w:rsidR="00087C24">
        <w:rPr>
          <w:rFonts w:ascii="Times New Roman" w:hAnsi="Times New Roman"/>
          <w:b/>
          <w:lang w:eastAsia="ar-SA"/>
        </w:rPr>
        <w:t>§ 71f )</w:t>
      </w:r>
    </w:p>
    <w:p w:rsidR="00B84574" w:rsidRPr="000331B2" w:rsidP="0019149B">
      <w:pPr>
        <w:bidi w:val="0"/>
        <w:spacing w:line="276" w:lineRule="auto"/>
        <w:jc w:val="both"/>
        <w:rPr>
          <w:rFonts w:ascii="Times New Roman" w:hAnsi="Times New Roman"/>
        </w:rPr>
      </w:pPr>
      <w:r w:rsidRPr="000331B2" w:rsidR="0072464D">
        <w:rPr>
          <w:rFonts w:ascii="Times New Roman" w:hAnsi="Times New Roman"/>
        </w:rPr>
        <w:t>Ide o vecnú zmenu - v</w:t>
      </w:r>
      <w:r w:rsidRPr="000331B2">
        <w:rPr>
          <w:rFonts w:ascii="Times New Roman" w:hAnsi="Times New Roman"/>
        </w:rPr>
        <w:t>ypúšťajú sa ustanovenia, ktoré sú podrobnejšie upravené v článkoch 23, 24, 26, 28</w:t>
      </w:r>
      <w:r w:rsidRPr="000331B2" w:rsidR="00990EFA">
        <w:rPr>
          <w:rFonts w:ascii="Times New Roman" w:hAnsi="Times New Roman"/>
        </w:rPr>
        <w:t xml:space="preserve"> a </w:t>
      </w:r>
      <w:r w:rsidRPr="000331B2">
        <w:rPr>
          <w:rFonts w:ascii="Times New Roman" w:hAnsi="Times New Roman"/>
        </w:rPr>
        <w:t>29, 33</w:t>
      </w:r>
      <w:r w:rsidRPr="000331B2" w:rsidR="00990EFA">
        <w:rPr>
          <w:rFonts w:ascii="Times New Roman" w:hAnsi="Times New Roman"/>
        </w:rPr>
        <w:t xml:space="preserve"> až </w:t>
      </w:r>
      <w:r w:rsidRPr="000331B2">
        <w:rPr>
          <w:rFonts w:ascii="Times New Roman" w:hAnsi="Times New Roman"/>
        </w:rPr>
        <w:t>35</w:t>
      </w:r>
      <w:r w:rsidRPr="000331B2" w:rsidR="00990EFA">
        <w:rPr>
          <w:rFonts w:ascii="Times New Roman" w:hAnsi="Times New Roman"/>
        </w:rPr>
        <w:t xml:space="preserve"> </w:t>
      </w:r>
      <w:r w:rsidRPr="000331B2">
        <w:rPr>
          <w:rFonts w:ascii="Times New Roman" w:hAnsi="Times New Roman"/>
        </w:rPr>
        <w:t>delegovaného nariadenia</w:t>
      </w:r>
      <w:r w:rsidRPr="000331B2" w:rsidR="0072464D">
        <w:rPr>
          <w:rFonts w:ascii="Times New Roman" w:hAnsi="Times New Roman"/>
        </w:rPr>
        <w:t xml:space="preserve"> o organizačných požiadavkách a prevádzkových podmienkach investičných firiem</w:t>
      </w:r>
      <w:r w:rsidRPr="000331B2">
        <w:rPr>
          <w:rFonts w:ascii="Times New Roman" w:hAnsi="Times New Roman"/>
        </w:rPr>
        <w:t xml:space="preserve">. </w:t>
      </w:r>
    </w:p>
    <w:p w:rsidR="00464E88"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F5419">
        <w:rPr>
          <w:rFonts w:ascii="Times New Roman" w:hAnsi="Times New Roman"/>
          <w:b/>
        </w:rPr>
        <w:t>5</w:t>
      </w:r>
      <w:r w:rsidRPr="000331B2" w:rsidR="00357A41">
        <w:rPr>
          <w:rFonts w:ascii="Times New Roman" w:hAnsi="Times New Roman"/>
          <w:b/>
        </w:rPr>
        <w:t>8</w:t>
      </w:r>
      <w:r w:rsidRPr="000331B2" w:rsidR="00087C24">
        <w:rPr>
          <w:rFonts w:ascii="Times New Roman" w:hAnsi="Times New Roman"/>
          <w:b/>
        </w:rPr>
        <w:t xml:space="preserve"> (§ 71d ods. 1 a 2)</w:t>
      </w:r>
    </w:p>
    <w:p w:rsidR="00B84574" w:rsidRPr="000331B2" w:rsidP="0019149B">
      <w:pPr>
        <w:bidi w:val="0"/>
        <w:spacing w:line="276" w:lineRule="auto"/>
        <w:jc w:val="both"/>
        <w:rPr>
          <w:rFonts w:ascii="Times New Roman" w:hAnsi="Times New Roman"/>
        </w:rPr>
      </w:pPr>
      <w:r w:rsidRPr="000331B2" w:rsidR="0072464D">
        <w:rPr>
          <w:rFonts w:ascii="Times New Roman" w:hAnsi="Times New Roman"/>
        </w:rPr>
        <w:t>Ide o vecnú zmenu - v</w:t>
      </w:r>
      <w:r w:rsidRPr="000331B2">
        <w:rPr>
          <w:rFonts w:ascii="Times New Roman" w:hAnsi="Times New Roman"/>
        </w:rPr>
        <w:t>ypúšťajú sa ustanovenia, ktoré sú podrobnejšie upravené v článkoch 25 a 27  delegovaného nariadenia</w:t>
      </w:r>
      <w:r w:rsidRPr="000331B2" w:rsidR="0072464D">
        <w:rPr>
          <w:rFonts w:ascii="Times New Roman" w:hAnsi="Times New Roman"/>
        </w:rPr>
        <w:t xml:space="preserve"> o organizačných požiadavkách a prevádzkových podmienkach investičných firiem</w:t>
      </w:r>
      <w:r w:rsidRPr="000331B2">
        <w:rPr>
          <w:rFonts w:ascii="Times New Roman" w:hAnsi="Times New Roman"/>
        </w:rPr>
        <w:t xml:space="preserve">. </w:t>
      </w:r>
    </w:p>
    <w:p w:rsidR="00464E88"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F5419">
        <w:rPr>
          <w:rFonts w:ascii="Times New Roman" w:hAnsi="Times New Roman"/>
          <w:b/>
        </w:rPr>
        <w:t>5</w:t>
      </w:r>
      <w:r w:rsidRPr="000331B2" w:rsidR="00357A41">
        <w:rPr>
          <w:rFonts w:ascii="Times New Roman" w:hAnsi="Times New Roman"/>
          <w:b/>
        </w:rPr>
        <w:t>9</w:t>
      </w:r>
      <w:r w:rsidRPr="000331B2" w:rsidR="00990EFA">
        <w:rPr>
          <w:rFonts w:ascii="Times New Roman" w:hAnsi="Times New Roman"/>
          <w:b/>
        </w:rPr>
        <w:t xml:space="preserve"> (§ 71d ods. 3) </w:t>
      </w:r>
    </w:p>
    <w:p w:rsidR="00EC5B08"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w:t>
      </w:r>
    </w:p>
    <w:p w:rsidR="00464E88" w:rsidRPr="000331B2" w:rsidP="0019149B">
      <w:pPr>
        <w:pStyle w:val="NoSpacing"/>
        <w:bidi w:val="0"/>
        <w:spacing w:line="276" w:lineRule="auto"/>
        <w:jc w:val="both"/>
        <w:rPr>
          <w:rFonts w:ascii="Times New Roman" w:hAnsi="Times New Roman"/>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60</w:t>
      </w:r>
      <w:r w:rsidRPr="000331B2" w:rsidR="00990EFA">
        <w:rPr>
          <w:rFonts w:ascii="Times New Roman" w:hAnsi="Times New Roman"/>
          <w:b/>
        </w:rPr>
        <w:t xml:space="preserve"> (§ 71g ods. 2 až 9)</w:t>
      </w:r>
    </w:p>
    <w:p w:rsidR="006A4AAD" w:rsidRPr="000331B2" w:rsidP="0019149B">
      <w:pPr>
        <w:bidi w:val="0"/>
        <w:spacing w:line="276" w:lineRule="auto"/>
        <w:jc w:val="both"/>
        <w:rPr>
          <w:rFonts w:ascii="Times New Roman" w:hAnsi="Times New Roman"/>
        </w:rPr>
      </w:pPr>
      <w:r w:rsidRPr="000331B2" w:rsidR="00EC5B08">
        <w:rPr>
          <w:rFonts w:ascii="Times New Roman" w:hAnsi="Times New Roman"/>
        </w:rPr>
        <w:t>Ide o vecnú zmenu - vypúšťajú sa ustanovenia, ktoré sú podrobnejšie upravené v článkoch 30 až 32 delegovaného nariadenia o organizačných požiadavkách a prevádzkových podmienkach investičných firiem.</w:t>
      </w:r>
    </w:p>
    <w:p w:rsidR="00464E88" w:rsidRPr="000331B2" w:rsidP="0019149B">
      <w:pPr>
        <w:pStyle w:val="NoSpacing"/>
        <w:bidi w:val="0"/>
        <w:spacing w:line="276" w:lineRule="auto"/>
        <w:jc w:val="both"/>
        <w:rPr>
          <w:rFonts w:ascii="Times New Roman" w:hAnsi="Times New Roman"/>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61</w:t>
      </w:r>
      <w:r w:rsidRPr="000331B2" w:rsidR="00990EFA">
        <w:rPr>
          <w:rFonts w:ascii="Times New Roman" w:hAnsi="Times New Roman"/>
          <w:b/>
        </w:rPr>
        <w:t xml:space="preserve"> (§ </w:t>
      </w:r>
      <w:r w:rsidRPr="000331B2" w:rsidR="00B01F2F">
        <w:rPr>
          <w:rFonts w:ascii="Times New Roman" w:hAnsi="Times New Roman"/>
          <w:b/>
        </w:rPr>
        <w:t xml:space="preserve">71h ods. 2 pís. b)) </w:t>
      </w:r>
    </w:p>
    <w:p w:rsidR="00464E88"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B84574">
        <w:rPr>
          <w:rFonts w:ascii="Times New Roman" w:hAnsi="Times New Roman"/>
        </w:rPr>
        <w:t>23 s</w:t>
      </w:r>
      <w:r w:rsidRPr="000331B2">
        <w:rPr>
          <w:rFonts w:ascii="Times New Roman" w:hAnsi="Times New Roman"/>
        </w:rPr>
        <w:t xml:space="preserve">mernice </w:t>
      </w:r>
      <w:r w:rsidRPr="000331B2" w:rsidR="00712541">
        <w:rPr>
          <w:rFonts w:ascii="Times New Roman" w:hAnsi="Times New Roman"/>
        </w:rPr>
        <w:t>2014/65/EÚ</w:t>
      </w:r>
      <w:r w:rsidRPr="000331B2">
        <w:rPr>
          <w:rFonts w:ascii="Times New Roman" w:hAnsi="Times New Roman"/>
        </w:rPr>
        <w:t xml:space="preserve">. </w:t>
      </w:r>
      <w:r w:rsidRPr="000331B2" w:rsidR="00B84574">
        <w:rPr>
          <w:rFonts w:ascii="Times New Roman" w:hAnsi="Times New Roman"/>
        </w:rPr>
        <w:t>Spresňuje sa doterajšie znenie</w:t>
      </w:r>
      <w:r w:rsidRPr="000331B2">
        <w:rPr>
          <w:rFonts w:ascii="Times New Roman" w:hAnsi="Times New Roman"/>
        </w:rPr>
        <w:t>.</w:t>
      </w:r>
    </w:p>
    <w:p w:rsidR="00464E88" w:rsidRPr="000331B2" w:rsidP="0019149B">
      <w:pPr>
        <w:pStyle w:val="NoSpacing"/>
        <w:bidi w:val="0"/>
        <w:spacing w:line="276" w:lineRule="auto"/>
        <w:jc w:val="both"/>
        <w:rPr>
          <w:rFonts w:ascii="Times New Roman" w:hAnsi="Times New Roman"/>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126178">
        <w:rPr>
          <w:rFonts w:ascii="Times New Roman" w:hAnsi="Times New Roman"/>
          <w:b/>
        </w:rPr>
        <w:t>6</w:t>
      </w:r>
      <w:r w:rsidRPr="000331B2" w:rsidR="00357A41">
        <w:rPr>
          <w:rFonts w:ascii="Times New Roman" w:hAnsi="Times New Roman"/>
          <w:b/>
        </w:rPr>
        <w:t>2</w:t>
      </w:r>
      <w:r w:rsidRPr="000331B2" w:rsidR="00B01F2F">
        <w:rPr>
          <w:rFonts w:ascii="Times New Roman" w:hAnsi="Times New Roman"/>
          <w:b/>
        </w:rPr>
        <w:t xml:space="preserve"> (§ </w:t>
      </w:r>
      <w:r w:rsidRPr="000331B2" w:rsidR="00104302">
        <w:rPr>
          <w:rFonts w:ascii="Times New Roman" w:hAnsi="Times New Roman"/>
          <w:b/>
        </w:rPr>
        <w:t>71</w:t>
      </w:r>
      <w:r w:rsidRPr="000331B2" w:rsidR="00B01F2F">
        <w:rPr>
          <w:rFonts w:ascii="Times New Roman" w:hAnsi="Times New Roman"/>
          <w:b/>
        </w:rPr>
        <w:t>h ods. 6 až 10)</w:t>
      </w:r>
    </w:p>
    <w:p w:rsidR="00464E88"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B84574">
        <w:rPr>
          <w:rFonts w:ascii="Times New Roman" w:hAnsi="Times New Roman"/>
        </w:rPr>
        <w:t xml:space="preserve">24 odsek 9 </w:t>
      </w:r>
      <w:r w:rsidRPr="000331B2">
        <w:rPr>
          <w:rFonts w:ascii="Times New Roman" w:hAnsi="Times New Roman"/>
        </w:rPr>
        <w:t xml:space="preserve">smernice </w:t>
      </w:r>
      <w:r w:rsidRPr="000331B2" w:rsidR="00712541">
        <w:rPr>
          <w:rFonts w:ascii="Times New Roman" w:hAnsi="Times New Roman"/>
        </w:rPr>
        <w:t>2014/65/EÚ</w:t>
      </w:r>
      <w:r w:rsidRPr="000331B2">
        <w:rPr>
          <w:rFonts w:ascii="Times New Roman" w:hAnsi="Times New Roman"/>
        </w:rPr>
        <w:t xml:space="preserve">. </w:t>
      </w:r>
      <w:r w:rsidRPr="000331B2" w:rsidR="00B84574">
        <w:rPr>
          <w:rFonts w:ascii="Times New Roman" w:hAnsi="Times New Roman"/>
        </w:rPr>
        <w:t>Spresňuje sa doterajšie znenie</w:t>
      </w:r>
      <w:r w:rsidRPr="000331B2">
        <w:rPr>
          <w:rFonts w:ascii="Times New Roman" w:hAnsi="Times New Roman"/>
        </w:rPr>
        <w:t>.</w:t>
      </w:r>
    </w:p>
    <w:p w:rsidR="00464E88"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126178">
        <w:rPr>
          <w:rFonts w:ascii="Times New Roman" w:hAnsi="Times New Roman"/>
          <w:b/>
        </w:rPr>
        <w:t>6</w:t>
      </w:r>
      <w:r w:rsidRPr="000331B2" w:rsidR="00357A41">
        <w:rPr>
          <w:rFonts w:ascii="Times New Roman" w:hAnsi="Times New Roman"/>
          <w:b/>
        </w:rPr>
        <w:t>3</w:t>
      </w:r>
      <w:r w:rsidRPr="000331B2" w:rsidR="00104302">
        <w:rPr>
          <w:rFonts w:ascii="Times New Roman" w:hAnsi="Times New Roman"/>
          <w:b/>
        </w:rPr>
        <w:t xml:space="preserve"> (§ 71i ods. 4)</w:t>
      </w:r>
    </w:p>
    <w:p w:rsidR="00B84574"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24 odsek 10 smernice </w:t>
      </w:r>
      <w:r w:rsidRPr="000331B2" w:rsidR="00712541">
        <w:rPr>
          <w:rFonts w:ascii="Times New Roman" w:hAnsi="Times New Roman"/>
        </w:rPr>
        <w:t>2014/65/EÚ</w:t>
      </w:r>
      <w:r w:rsidRPr="000331B2">
        <w:rPr>
          <w:rFonts w:ascii="Times New Roman" w:hAnsi="Times New Roman"/>
        </w:rPr>
        <w:t>. Spresňuje sa doterajšie znenie.</w:t>
      </w:r>
    </w:p>
    <w:p w:rsidR="00464E88" w:rsidRPr="000331B2" w:rsidP="0019149B">
      <w:pPr>
        <w:pStyle w:val="BodyTextIndent"/>
        <w:bidi w:val="0"/>
        <w:spacing w:line="276" w:lineRule="auto"/>
        <w:ind w:firstLine="0"/>
        <w:rPr>
          <w:rFonts w:ascii="Times New Roman" w:hAnsi="Times New Roman"/>
          <w:b/>
          <w:szCs w:val="24"/>
        </w:rPr>
      </w:pPr>
    </w:p>
    <w:p w:rsidR="00104302"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126178">
        <w:rPr>
          <w:rFonts w:ascii="Times New Roman" w:hAnsi="Times New Roman"/>
          <w:b/>
        </w:rPr>
        <w:t>6</w:t>
      </w:r>
      <w:r w:rsidRPr="000331B2" w:rsidR="00357A41">
        <w:rPr>
          <w:rFonts w:ascii="Times New Roman" w:hAnsi="Times New Roman"/>
          <w:b/>
        </w:rPr>
        <w:t>4</w:t>
      </w:r>
      <w:r w:rsidRPr="000331B2">
        <w:rPr>
          <w:rFonts w:ascii="Times New Roman" w:hAnsi="Times New Roman"/>
          <w:b/>
        </w:rPr>
        <w:t xml:space="preserve"> (§ 71j ods. 4)</w:t>
      </w:r>
    </w:p>
    <w:p w:rsidR="00104302"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9A6A5B">
        <w:rPr>
          <w:rFonts w:ascii="Times New Roman" w:hAnsi="Times New Roman"/>
        </w:rPr>
        <w:t>1</w:t>
      </w:r>
      <w:r w:rsidRPr="000331B2">
        <w:rPr>
          <w:rFonts w:ascii="Times New Roman" w:hAnsi="Times New Roman"/>
        </w:rPr>
        <w:t xml:space="preserve"> </w:t>
      </w:r>
      <w:r w:rsidRPr="000331B2" w:rsidR="009A6A5B">
        <w:rPr>
          <w:rFonts w:ascii="Times New Roman" w:hAnsi="Times New Roman"/>
        </w:rPr>
        <w:t>delegovanej smernice k</w:t>
      </w:r>
      <w:r w:rsidRPr="000331B2">
        <w:rPr>
          <w:rFonts w:ascii="Times New Roman" w:hAnsi="Times New Roman"/>
        </w:rPr>
        <w:t xml:space="preserve"> smernic</w:t>
      </w:r>
      <w:r w:rsidRPr="000331B2" w:rsidR="009A6A5B">
        <w:rPr>
          <w:rFonts w:ascii="Times New Roman" w:hAnsi="Times New Roman"/>
        </w:rPr>
        <w:t>i</w:t>
      </w:r>
      <w:r w:rsidRPr="000331B2">
        <w:rPr>
          <w:rFonts w:ascii="Times New Roman" w:hAnsi="Times New Roman"/>
        </w:rPr>
        <w:t xml:space="preserve"> 2014/65/EÚ. </w:t>
      </w:r>
    </w:p>
    <w:p w:rsidR="00104302" w:rsidRPr="000331B2" w:rsidP="0019149B">
      <w:pPr>
        <w:pStyle w:val="BodyTextIndent"/>
        <w:bidi w:val="0"/>
        <w:spacing w:line="276" w:lineRule="auto"/>
        <w:ind w:firstLine="0"/>
        <w:rPr>
          <w:rFonts w:ascii="Times New Roman" w:hAnsi="Times New Roman"/>
          <w:b/>
          <w:szCs w:val="24"/>
        </w:rPr>
      </w:pPr>
    </w:p>
    <w:p w:rsidR="00104302"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F5419">
        <w:rPr>
          <w:rFonts w:ascii="Times New Roman" w:hAnsi="Times New Roman"/>
          <w:b/>
        </w:rPr>
        <w:t>6</w:t>
      </w:r>
      <w:r w:rsidRPr="000331B2" w:rsidR="00357A41">
        <w:rPr>
          <w:rFonts w:ascii="Times New Roman" w:hAnsi="Times New Roman"/>
          <w:b/>
        </w:rPr>
        <w:t>5</w:t>
      </w:r>
      <w:r w:rsidRPr="000331B2">
        <w:rPr>
          <w:rFonts w:ascii="Times New Roman" w:hAnsi="Times New Roman"/>
          <w:b/>
        </w:rPr>
        <w:t xml:space="preserve"> (§ 71j ods. 7)</w:t>
      </w:r>
    </w:p>
    <w:p w:rsidR="009A6A5B"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4 delegovanej smernice k smernici 2014/65/EÚ. </w:t>
      </w:r>
      <w:r w:rsidRPr="000331B2" w:rsidR="00AA42F9">
        <w:rPr>
          <w:rFonts w:ascii="Times New Roman" w:hAnsi="Times New Roman"/>
        </w:rPr>
        <w:t>Výslovný súhlas klienta znamená, že obchodník s cennými papiermi je povinný získať súhlas od klienta, a to v akejkoľvek podobe, ktorá zabezpečí, že obchodník s cennými papiermi bude vedieť preukázať, že konal na základe výslovného súhlasu klienta. Výslovný súhlas klienta nemusí byť nutne v písomnej podobe, vzhľadom na povinnosť archivovať telefonické záznamy a elektronickú komunikáciu medzi obchodníkom s cennými papiermi a jeho klientami postačujú aj iné</w:t>
      </w:r>
      <w:r w:rsidRPr="000331B2" w:rsidR="00E10794">
        <w:rPr>
          <w:rFonts w:ascii="Times New Roman" w:hAnsi="Times New Roman"/>
        </w:rPr>
        <w:t xml:space="preserve"> formy vyjadrenia výslovného súhlasu klienta.</w:t>
      </w:r>
      <w:r w:rsidRPr="000331B2" w:rsidR="00AA42F9">
        <w:rPr>
          <w:rFonts w:ascii="Times New Roman" w:hAnsi="Times New Roman"/>
        </w:rPr>
        <w:t xml:space="preserve">     </w:t>
      </w:r>
    </w:p>
    <w:p w:rsidR="00104302" w:rsidRPr="000331B2" w:rsidP="0019149B">
      <w:pPr>
        <w:pStyle w:val="BodyTextIndent"/>
        <w:bidi w:val="0"/>
        <w:spacing w:line="276" w:lineRule="auto"/>
        <w:ind w:firstLine="0"/>
        <w:rPr>
          <w:rFonts w:ascii="Times New Roman" w:hAnsi="Times New Roman"/>
          <w:b/>
          <w:szCs w:val="24"/>
        </w:rPr>
      </w:pPr>
    </w:p>
    <w:p w:rsidR="00104302"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F5419">
        <w:rPr>
          <w:rFonts w:ascii="Times New Roman" w:hAnsi="Times New Roman"/>
          <w:b/>
        </w:rPr>
        <w:t>6</w:t>
      </w:r>
      <w:r w:rsidRPr="000331B2" w:rsidR="00357A41">
        <w:rPr>
          <w:rFonts w:ascii="Times New Roman" w:hAnsi="Times New Roman"/>
          <w:b/>
        </w:rPr>
        <w:t>6</w:t>
      </w:r>
      <w:r w:rsidRPr="000331B2">
        <w:rPr>
          <w:rFonts w:ascii="Times New Roman" w:hAnsi="Times New Roman"/>
          <w:b/>
        </w:rPr>
        <w:t xml:space="preserve"> (§ 71j ods. 8 a 9)</w:t>
      </w:r>
    </w:p>
    <w:p w:rsidR="009A6A5B"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4 delegovanej smernice k smernici 2014/65/EÚ. </w:t>
      </w:r>
    </w:p>
    <w:p w:rsidR="00104302" w:rsidRPr="000331B2" w:rsidP="0019149B">
      <w:pPr>
        <w:pStyle w:val="BodyTextIndent"/>
        <w:bidi w:val="0"/>
        <w:spacing w:line="276" w:lineRule="auto"/>
        <w:ind w:firstLine="0"/>
        <w:rPr>
          <w:rFonts w:ascii="Times New Roman" w:hAnsi="Times New Roman"/>
          <w:b/>
          <w:szCs w:val="24"/>
        </w:rPr>
      </w:pPr>
    </w:p>
    <w:p w:rsidR="00104302"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F5419">
        <w:rPr>
          <w:rFonts w:ascii="Times New Roman" w:hAnsi="Times New Roman"/>
          <w:b/>
        </w:rPr>
        <w:t>6</w:t>
      </w:r>
      <w:r w:rsidRPr="000331B2" w:rsidR="00357A41">
        <w:rPr>
          <w:rFonts w:ascii="Times New Roman" w:hAnsi="Times New Roman"/>
          <w:b/>
        </w:rPr>
        <w:t>7</w:t>
      </w:r>
      <w:r w:rsidRPr="000331B2">
        <w:rPr>
          <w:rFonts w:ascii="Times New Roman" w:hAnsi="Times New Roman"/>
          <w:b/>
        </w:rPr>
        <w:t xml:space="preserve"> (§ 71k ods. 5 až 10)</w:t>
      </w:r>
    </w:p>
    <w:p w:rsidR="00C15C2E" w:rsidRPr="000331B2" w:rsidP="005F5BC6">
      <w:pPr>
        <w:bidi w:val="0"/>
        <w:spacing w:line="276" w:lineRule="auto"/>
        <w:jc w:val="both"/>
        <w:rPr>
          <w:rFonts w:ascii="Times New Roman" w:hAnsi="Times New Roman"/>
        </w:rPr>
      </w:pPr>
      <w:r w:rsidRPr="000331B2" w:rsidR="009A6A5B">
        <w:rPr>
          <w:rFonts w:ascii="Times New Roman" w:hAnsi="Times New Roman"/>
        </w:rPr>
        <w:t xml:space="preserve">Ide o transpozičnú zmenu – zosúladenie s článkom 5 delegovanej smernice k smernici 2014/65/EÚ. </w:t>
      </w:r>
      <w:r w:rsidRPr="000331B2" w:rsidR="005F5BC6">
        <w:rPr>
          <w:rFonts w:ascii="Times New Roman" w:hAnsi="Times New Roman"/>
        </w:rPr>
        <w:t xml:space="preserve">Bolo potrebné zaviesť úpravu pre vypožičiavania finančných nástrojov klientov obchodníkom s cennými papiermi. Z tohto dôvodu sa požaduje, aby obchodník s cennými papiermi zabezpečil dostatočné finančné záruky, ktoré sa majú rovnať hodnote požičiavaných finančných nástrojov. Obchodník s cennými papiermi je povinný informovať klientov o rizikách využitia dohôd o finančných zárukách, inak sú takéto dohody zakázané zo zákona. </w:t>
      </w:r>
      <w:r w:rsidRPr="000331B2" w:rsidR="006A020D">
        <w:rPr>
          <w:rFonts w:ascii="Times New Roman" w:hAnsi="Times New Roman"/>
        </w:rPr>
        <w:t xml:space="preserve">Pokiaľ ide o znižovanie pozície podľa odseku 5, špecifikáciu osobitných opatrení podľa odseku 6 a preukazovanie skutočnosti podľa § 7, tieto budú podrobnejšie upravené v regulačných technických štandardoch Európskej Komisie. </w:t>
      </w:r>
      <w:r w:rsidRPr="000331B2" w:rsidR="005F5BC6">
        <w:rPr>
          <w:rFonts w:ascii="Times New Roman" w:hAnsi="Times New Roman"/>
        </w:rPr>
        <w:t xml:space="preserve">  </w:t>
      </w:r>
    </w:p>
    <w:p w:rsidR="005F5BC6" w:rsidRPr="000331B2" w:rsidP="005F5BC6">
      <w:pPr>
        <w:bidi w:val="0"/>
        <w:spacing w:line="276" w:lineRule="auto"/>
        <w:jc w:val="both"/>
        <w:rPr>
          <w:rFonts w:ascii="Times New Roman" w:hAnsi="Times New Roman"/>
          <w:b/>
        </w:rPr>
      </w:pPr>
    </w:p>
    <w:p w:rsidR="009A6A5B"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F5419">
        <w:rPr>
          <w:rFonts w:ascii="Times New Roman" w:hAnsi="Times New Roman"/>
          <w:b/>
        </w:rPr>
        <w:t>6</w:t>
      </w:r>
      <w:r w:rsidRPr="000331B2" w:rsidR="00357A41">
        <w:rPr>
          <w:rFonts w:ascii="Times New Roman" w:hAnsi="Times New Roman"/>
          <w:b/>
        </w:rPr>
        <w:t xml:space="preserve">8 </w:t>
      </w:r>
      <w:r w:rsidRPr="000331B2">
        <w:rPr>
          <w:rFonts w:ascii="Times New Roman" w:hAnsi="Times New Roman"/>
          <w:b/>
        </w:rPr>
        <w:t>(§ 71l až 71n)</w:t>
      </w:r>
    </w:p>
    <w:p w:rsidR="006A020D" w:rsidRPr="000331B2" w:rsidP="00FB4A38">
      <w:pPr>
        <w:bidi w:val="0"/>
        <w:spacing w:line="276" w:lineRule="auto"/>
        <w:jc w:val="both"/>
        <w:rPr>
          <w:rFonts w:ascii="Times New Roman" w:hAnsi="Times New Roman"/>
        </w:rPr>
      </w:pPr>
      <w:r w:rsidRPr="000331B2" w:rsidR="009A6A5B">
        <w:rPr>
          <w:rFonts w:ascii="Times New Roman" w:hAnsi="Times New Roman"/>
        </w:rPr>
        <w:t>Ide o transpozičnú zmenu – zosúladenie s článkom 16 a 24 smernice 2014/65/EÚ. Spresňuje sa doterajšie znenie</w:t>
      </w:r>
      <w:r w:rsidRPr="000331B2" w:rsidR="0049187F">
        <w:rPr>
          <w:rFonts w:ascii="Times New Roman" w:hAnsi="Times New Roman"/>
        </w:rPr>
        <w:t xml:space="preserve"> a transponujú sa článk</w:t>
      </w:r>
      <w:r w:rsidRPr="000331B2" w:rsidR="007C4283">
        <w:rPr>
          <w:rFonts w:ascii="Times New Roman" w:hAnsi="Times New Roman"/>
        </w:rPr>
        <w:t>y 9 a 10</w:t>
      </w:r>
      <w:r w:rsidRPr="000331B2" w:rsidR="0049187F">
        <w:rPr>
          <w:rFonts w:ascii="Times New Roman" w:hAnsi="Times New Roman"/>
        </w:rPr>
        <w:t xml:space="preserve"> delegovanej smernice (EÚ) z 7.4.2016, pokiaľ ide o ochranu finančných nástrojov a finančných prostriedkov. </w:t>
      </w:r>
      <w:r w:rsidRPr="000331B2" w:rsidR="004F5419">
        <w:rPr>
          <w:rFonts w:ascii="Times New Roman" w:hAnsi="Times New Roman"/>
        </w:rPr>
        <w:t xml:space="preserve">Ustanovenie § 71l upravuje možné konflikty záujmov, § 71m upravuje požiadavky na vytváranie finančných nástrojov a ich správu (tzv. product governance), a § 71n upravuje povinnosti pri distribúcii finančných nástrojov klientom. </w:t>
      </w:r>
      <w:r w:rsidRPr="000331B2" w:rsidR="002C3262">
        <w:rPr>
          <w:rFonts w:ascii="Times New Roman" w:hAnsi="Times New Roman"/>
        </w:rPr>
        <w:t xml:space="preserve">Pod dizajnom finančného nástroja sa rozumie súbor jeho charakteristík a funkcií, ktoré umožňujú finančný nástroj identifikovať a podľa jeho vlastností a funkcií aj odhadovať jeho možné správanie v budúcnosti za rôznych trhových podmienok, čiže predikovať výkonnosť finančného nástroja pre investora. </w:t>
      </w:r>
      <w:r w:rsidRPr="000331B2" w:rsidR="009A336E">
        <w:rPr>
          <w:rFonts w:ascii="Times New Roman" w:hAnsi="Times New Roman"/>
        </w:rPr>
        <w:t>Zámerom zákona je zabezpečiť, že obchodník s cennými papiermi</w:t>
      </w:r>
      <w:r w:rsidRPr="000331B2" w:rsidR="00131B2F">
        <w:rPr>
          <w:rFonts w:ascii="Times New Roman" w:hAnsi="Times New Roman"/>
        </w:rPr>
        <w:t xml:space="preserve"> a distribútor finančného nástroja majú vždy dostatok informácií o finančnom nástroji, ktorý ponúkajú klientom, a to aj v prípade, že finančný nástroj vytvára iná osoba než samotný obchodník s cennými papiermi. Finančný nástroj možno ponúkať len klientom z určeného cieľového trhu, pre ktorých je ponúkaný finančný nástroj vhodný a v súlade s ich potrebami a rizikovým profilom. Zavádza sa požiadavka, aby obchodník s cennými papiermi pravidelne preskúmaval, či správne určil cieľový trh a ponúkané finančné nástroje sú v súlade s potrebami klientov a sú pre nich vhodné. </w:t>
      </w:r>
      <w:r w:rsidRPr="000331B2" w:rsidR="00FB4A38">
        <w:rPr>
          <w:rFonts w:ascii="Times New Roman" w:hAnsi="Times New Roman"/>
        </w:rPr>
        <w:t xml:space="preserve">Ak obchodník s cennými papiermi zistí, že finančné nástroje nie sú predávané </w:t>
      </w:r>
      <w:r w:rsidRPr="000331B2" w:rsidR="00E10794">
        <w:rPr>
          <w:rFonts w:ascii="Times New Roman" w:hAnsi="Times New Roman"/>
        </w:rPr>
        <w:t>predpokladanými</w:t>
      </w:r>
      <w:r w:rsidRPr="000331B2" w:rsidR="00FB4A38">
        <w:rPr>
          <w:rFonts w:ascii="Times New Roman" w:hAnsi="Times New Roman"/>
        </w:rPr>
        <w:t xml:space="preserve"> spôsobmi, je povinný prehodnotiť spôsob distribúci</w:t>
      </w:r>
      <w:r w:rsidRPr="000331B2" w:rsidR="00E10794">
        <w:rPr>
          <w:rFonts w:ascii="Times New Roman" w:hAnsi="Times New Roman"/>
        </w:rPr>
        <w:t>e</w:t>
      </w:r>
      <w:r w:rsidRPr="000331B2" w:rsidR="00FB4A38">
        <w:rPr>
          <w:rFonts w:ascii="Times New Roman" w:hAnsi="Times New Roman"/>
        </w:rPr>
        <w:t xml:space="preserve"> a zvážiť, či cieľový trh je naďalej vhodný z hľadiska distribúcie finančného nástroja. </w:t>
      </w:r>
    </w:p>
    <w:p w:rsidR="009A6A5B" w:rsidRPr="000331B2" w:rsidP="0019149B">
      <w:pPr>
        <w:bidi w:val="0"/>
        <w:spacing w:line="276" w:lineRule="auto"/>
        <w:jc w:val="both"/>
        <w:rPr>
          <w:rFonts w:ascii="Times New Roman" w:hAnsi="Times New Roman"/>
        </w:rPr>
      </w:pPr>
      <w:r w:rsidRPr="000331B2" w:rsidR="00131B2F">
        <w:rPr>
          <w:rFonts w:ascii="Times New Roman" w:hAnsi="Times New Roman"/>
        </w:rPr>
        <w:t xml:space="preserve">     </w:t>
      </w:r>
      <w:r w:rsidRPr="000331B2" w:rsidR="009A336E">
        <w:rPr>
          <w:rFonts w:ascii="Times New Roman" w:hAnsi="Times New Roman"/>
        </w:rPr>
        <w:t xml:space="preserve">   </w:t>
      </w:r>
      <w:r w:rsidRPr="000331B2" w:rsidR="004F5419">
        <w:rPr>
          <w:rFonts w:ascii="Times New Roman" w:hAnsi="Times New Roman"/>
        </w:rPr>
        <w:t xml:space="preserve">             </w:t>
      </w:r>
    </w:p>
    <w:p w:rsidR="004F5419" w:rsidRPr="000331B2" w:rsidP="0019149B">
      <w:pPr>
        <w:bidi w:val="0"/>
        <w:spacing w:line="276" w:lineRule="auto"/>
        <w:jc w:val="both"/>
        <w:rPr>
          <w:rFonts w:ascii="Times New Roman" w:hAnsi="Times New Roman"/>
          <w:b/>
        </w:rPr>
      </w:pPr>
      <w:r w:rsidRPr="000331B2">
        <w:rPr>
          <w:rFonts w:ascii="Times New Roman" w:hAnsi="Times New Roman"/>
          <w:b/>
        </w:rPr>
        <w:t>K bodu 6</w:t>
      </w:r>
      <w:r w:rsidRPr="000331B2" w:rsidR="00357A41">
        <w:rPr>
          <w:rFonts w:ascii="Times New Roman" w:hAnsi="Times New Roman"/>
          <w:b/>
        </w:rPr>
        <w:t>9</w:t>
      </w:r>
      <w:r w:rsidRPr="000331B2">
        <w:rPr>
          <w:rFonts w:ascii="Times New Roman" w:hAnsi="Times New Roman"/>
          <w:b/>
        </w:rPr>
        <w:t xml:space="preserve"> (§ 71o)</w:t>
      </w:r>
    </w:p>
    <w:p w:rsidR="008A697A"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szCs w:val="24"/>
        </w:rPr>
        <w:t>§ 71o sa vypúšťa</w:t>
      </w:r>
      <w:r w:rsidRPr="000331B2" w:rsidR="009758AE">
        <w:rPr>
          <w:rFonts w:ascii="Times New Roman" w:hAnsi="Times New Roman"/>
          <w:szCs w:val="24"/>
        </w:rPr>
        <w:t xml:space="preserve"> z dôvodu, že investičný prieskum upravujú čl. 36 a 37 delegovaného nariadenia z 25.4.2016. </w:t>
      </w:r>
    </w:p>
    <w:p w:rsidR="003E140D" w:rsidRPr="000331B2" w:rsidP="0019149B">
      <w:pPr>
        <w:pStyle w:val="BodyTextIndent"/>
        <w:bidi w:val="0"/>
        <w:spacing w:line="276" w:lineRule="auto"/>
        <w:ind w:firstLine="0"/>
        <w:rPr>
          <w:rFonts w:ascii="Times New Roman" w:hAnsi="Times New Roman"/>
          <w:b/>
          <w:szCs w:val="24"/>
        </w:rPr>
      </w:pPr>
    </w:p>
    <w:p w:rsidR="004F541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70</w:t>
      </w:r>
      <w:r w:rsidRPr="000331B2">
        <w:rPr>
          <w:rFonts w:ascii="Times New Roman" w:hAnsi="Times New Roman"/>
          <w:b/>
        </w:rPr>
        <w:t xml:space="preserve"> (§ 73a ods. 1 písm. a)</w:t>
      </w:r>
    </w:p>
    <w:p w:rsidR="004F5419" w:rsidRPr="000331B2" w:rsidP="0019149B">
      <w:pPr>
        <w:pStyle w:val="BodyTextIndent"/>
        <w:bidi w:val="0"/>
        <w:spacing w:line="276" w:lineRule="auto"/>
        <w:ind w:firstLine="0"/>
        <w:rPr>
          <w:rFonts w:ascii="Times New Roman" w:hAnsi="Times New Roman"/>
          <w:szCs w:val="24"/>
        </w:rPr>
      </w:pPr>
      <w:r w:rsidRPr="000331B2" w:rsidR="009758AE">
        <w:rPr>
          <w:rFonts w:ascii="Times New Roman" w:hAnsi="Times New Roman"/>
          <w:szCs w:val="24"/>
        </w:rPr>
        <w:t>Za účelom ochrany osobných údajov na základe zákona č. 122/2013 Z. z. o ochrane osobných údajov a o zmene a doplnení niektorých zákonov bolo potrebné rozšíriť údaje požadované podľa § 73a ods. 1 o údaj o ekonomickej identite klienta, za účelom posudzovania klientov podľa § 71a ods. 7</w:t>
      </w:r>
      <w:r w:rsidRPr="000331B2" w:rsidR="008E6722">
        <w:rPr>
          <w:rFonts w:ascii="Times New Roman" w:hAnsi="Times New Roman"/>
          <w:szCs w:val="24"/>
        </w:rPr>
        <w:t xml:space="preserve"> tohto zákona</w:t>
      </w:r>
      <w:r w:rsidRPr="000331B2" w:rsidR="009758AE">
        <w:rPr>
          <w:rFonts w:ascii="Times New Roman" w:hAnsi="Times New Roman"/>
          <w:szCs w:val="24"/>
        </w:rPr>
        <w:t xml:space="preserve">.    </w:t>
      </w:r>
    </w:p>
    <w:p w:rsidR="00EC579A" w:rsidRPr="000331B2" w:rsidP="0019149B">
      <w:pPr>
        <w:pStyle w:val="BodyTextIndent"/>
        <w:bidi w:val="0"/>
        <w:spacing w:line="276" w:lineRule="auto"/>
        <w:ind w:firstLine="0"/>
        <w:rPr>
          <w:rFonts w:ascii="Times New Roman" w:hAnsi="Times New Roman"/>
          <w:b/>
          <w:szCs w:val="24"/>
        </w:rPr>
      </w:pPr>
    </w:p>
    <w:p w:rsidR="00464E8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71</w:t>
      </w:r>
      <w:r w:rsidRPr="000331B2" w:rsidR="00B01F2F">
        <w:rPr>
          <w:rFonts w:ascii="Times New Roman" w:hAnsi="Times New Roman"/>
          <w:b/>
        </w:rPr>
        <w:t xml:space="preserve"> (§ 73b)</w:t>
      </w:r>
    </w:p>
    <w:p w:rsidR="00AA2E69" w:rsidRPr="000331B2" w:rsidP="0019149B">
      <w:pPr>
        <w:bidi w:val="0"/>
        <w:spacing w:line="276" w:lineRule="auto"/>
        <w:jc w:val="both"/>
        <w:rPr>
          <w:rFonts w:ascii="Times New Roman" w:hAnsi="Times New Roman"/>
        </w:rPr>
      </w:pPr>
      <w:r w:rsidRPr="000331B2" w:rsidR="00464E88">
        <w:rPr>
          <w:rFonts w:ascii="Times New Roman" w:hAnsi="Times New Roman"/>
        </w:rPr>
        <w:t xml:space="preserve">Ide o transpozičnú zmenu – zosúladenie s článkom </w:t>
      </w:r>
      <w:r w:rsidRPr="000331B2" w:rsidR="00B84574">
        <w:rPr>
          <w:rFonts w:ascii="Times New Roman" w:hAnsi="Times New Roman"/>
        </w:rPr>
        <w:t xml:space="preserve">24 </w:t>
      </w:r>
      <w:r w:rsidRPr="000331B2" w:rsidR="00464E88">
        <w:rPr>
          <w:rFonts w:ascii="Times New Roman" w:hAnsi="Times New Roman"/>
        </w:rPr>
        <w:t xml:space="preserve">smernice </w:t>
      </w:r>
      <w:r w:rsidRPr="000331B2" w:rsidR="00712541">
        <w:rPr>
          <w:rFonts w:ascii="Times New Roman" w:hAnsi="Times New Roman"/>
        </w:rPr>
        <w:t>2014/65/EÚ</w:t>
      </w:r>
      <w:r w:rsidRPr="000331B2" w:rsidR="004F5419">
        <w:rPr>
          <w:rFonts w:ascii="Times New Roman" w:hAnsi="Times New Roman"/>
        </w:rPr>
        <w:t xml:space="preserve"> a s</w:t>
      </w:r>
      <w:r w:rsidRPr="000331B2" w:rsidR="00B84574">
        <w:rPr>
          <w:rFonts w:ascii="Times New Roman" w:hAnsi="Times New Roman"/>
        </w:rPr>
        <w:t>presňuje sa doterajšie znenie.</w:t>
      </w:r>
      <w:r w:rsidRPr="000331B2" w:rsidR="004F5419">
        <w:rPr>
          <w:rFonts w:ascii="Times New Roman" w:hAnsi="Times New Roman"/>
        </w:rPr>
        <w:t xml:space="preserve"> </w:t>
      </w:r>
      <w:r w:rsidRPr="000331B2">
        <w:rPr>
          <w:rFonts w:ascii="Times New Roman" w:hAnsi="Times New Roman"/>
        </w:rPr>
        <w:t>Upravuj</w:t>
      </w:r>
      <w:r w:rsidRPr="000331B2" w:rsidR="0072464D">
        <w:rPr>
          <w:rFonts w:ascii="Times New Roman" w:hAnsi="Times New Roman"/>
        </w:rPr>
        <w:t>ú sa</w:t>
      </w:r>
      <w:r w:rsidRPr="000331B2" w:rsidR="004F5419">
        <w:rPr>
          <w:rFonts w:ascii="Times New Roman" w:hAnsi="Times New Roman"/>
        </w:rPr>
        <w:t xml:space="preserve"> požiadavky na</w:t>
      </w:r>
      <w:r w:rsidRPr="000331B2" w:rsidR="0072464D">
        <w:rPr>
          <w:rFonts w:ascii="Times New Roman" w:hAnsi="Times New Roman"/>
        </w:rPr>
        <w:t xml:space="preserve"> informácie, ktoré obchodník s cennými papiermi poskytuje klientom pred poskytnutím investičných služieb</w:t>
      </w:r>
      <w:r w:rsidRPr="000331B2">
        <w:rPr>
          <w:rFonts w:ascii="Times New Roman" w:hAnsi="Times New Roman"/>
        </w:rPr>
        <w:t>.</w:t>
      </w:r>
    </w:p>
    <w:p w:rsidR="00AA2E69" w:rsidRPr="000331B2" w:rsidP="0019149B">
      <w:pPr>
        <w:pStyle w:val="BodyTextIndent"/>
        <w:bidi w:val="0"/>
        <w:spacing w:line="276" w:lineRule="auto"/>
        <w:ind w:firstLine="0"/>
        <w:rPr>
          <w:rFonts w:ascii="Times New Roman" w:hAnsi="Times New Roman"/>
          <w:b/>
          <w:szCs w:val="24"/>
        </w:rPr>
      </w:pPr>
    </w:p>
    <w:p w:rsidR="00F0151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126178">
        <w:rPr>
          <w:rFonts w:ascii="Times New Roman" w:hAnsi="Times New Roman"/>
          <w:b/>
        </w:rPr>
        <w:t>7</w:t>
      </w:r>
      <w:r w:rsidRPr="000331B2" w:rsidR="00357A41">
        <w:rPr>
          <w:rFonts w:ascii="Times New Roman" w:hAnsi="Times New Roman"/>
          <w:b/>
        </w:rPr>
        <w:t>2</w:t>
      </w:r>
      <w:r w:rsidRPr="000331B2">
        <w:rPr>
          <w:rFonts w:ascii="Times New Roman" w:hAnsi="Times New Roman"/>
          <w:b/>
        </w:rPr>
        <w:t xml:space="preserve"> (§ 73c)</w:t>
      </w:r>
    </w:p>
    <w:p w:rsidR="00F01519" w:rsidRPr="000331B2" w:rsidP="0019149B">
      <w:pPr>
        <w:pStyle w:val="BodyTextIndent"/>
        <w:bidi w:val="0"/>
        <w:spacing w:line="276" w:lineRule="auto"/>
        <w:ind w:firstLine="0"/>
        <w:rPr>
          <w:rFonts w:ascii="Times New Roman" w:hAnsi="Times New Roman"/>
          <w:szCs w:val="24"/>
        </w:rPr>
      </w:pPr>
      <w:r w:rsidRPr="000331B2" w:rsidR="008E6722">
        <w:rPr>
          <w:rFonts w:ascii="Times New Roman" w:hAnsi="Times New Roman"/>
          <w:szCs w:val="24"/>
        </w:rPr>
        <w:t>Vypustené ustanovenie upravuje čl 44 delegovaného nariadenia (EÚ) z 25.4.2016.</w:t>
      </w:r>
    </w:p>
    <w:p w:rsidR="008E6722" w:rsidRPr="000331B2" w:rsidP="0019149B">
      <w:pPr>
        <w:pStyle w:val="BodyTextIndent"/>
        <w:bidi w:val="0"/>
        <w:spacing w:line="276" w:lineRule="auto"/>
        <w:ind w:firstLine="0"/>
        <w:rPr>
          <w:rFonts w:ascii="Times New Roman" w:hAnsi="Times New Roman"/>
          <w:b/>
          <w:szCs w:val="24"/>
        </w:rPr>
      </w:pPr>
    </w:p>
    <w:p w:rsidR="00F0151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126178">
        <w:rPr>
          <w:rFonts w:ascii="Times New Roman" w:hAnsi="Times New Roman"/>
          <w:b/>
        </w:rPr>
        <w:t>7</w:t>
      </w:r>
      <w:r w:rsidRPr="000331B2" w:rsidR="00357A41">
        <w:rPr>
          <w:rFonts w:ascii="Times New Roman" w:hAnsi="Times New Roman"/>
          <w:b/>
        </w:rPr>
        <w:t>3</w:t>
      </w:r>
      <w:r w:rsidRPr="000331B2">
        <w:rPr>
          <w:rFonts w:ascii="Times New Roman" w:hAnsi="Times New Roman"/>
          <w:b/>
        </w:rPr>
        <w:t xml:space="preserve"> (§ 73d)</w:t>
      </w:r>
    </w:p>
    <w:p w:rsidR="00F01519" w:rsidRPr="000331B2" w:rsidP="0019149B">
      <w:pPr>
        <w:pStyle w:val="BodyTextIndent"/>
        <w:bidi w:val="0"/>
        <w:spacing w:line="276" w:lineRule="auto"/>
        <w:ind w:firstLine="0"/>
        <w:rPr>
          <w:rFonts w:ascii="Times New Roman" w:hAnsi="Times New Roman"/>
          <w:szCs w:val="24"/>
        </w:rPr>
      </w:pPr>
      <w:r w:rsidRPr="000331B2" w:rsidR="0049187F">
        <w:rPr>
          <w:rFonts w:ascii="Times New Roman" w:hAnsi="Times New Roman"/>
          <w:szCs w:val="24"/>
        </w:rPr>
        <w:t>Ide o transpozičnú zmenu – zosúladenie s článkom 24 smernice 2014/65/EÚ a článkami 12 a 13 delegovanej smernice (EÚ) z 7.4.2016, pokiaľ ide o ochranu finančných nástrojov a finančných prostriedkov</w:t>
      </w:r>
      <w:r w:rsidRPr="000331B2" w:rsidR="00131B2F">
        <w:rPr>
          <w:rFonts w:ascii="Times New Roman" w:hAnsi="Times New Roman"/>
          <w:szCs w:val="24"/>
        </w:rPr>
        <w:t xml:space="preserve"> klienta</w:t>
      </w:r>
      <w:r w:rsidRPr="000331B2" w:rsidR="0049187F">
        <w:rPr>
          <w:rFonts w:ascii="Times New Roman" w:hAnsi="Times New Roman"/>
          <w:szCs w:val="24"/>
        </w:rPr>
        <w:t>.</w:t>
      </w:r>
      <w:r w:rsidRPr="000331B2" w:rsidR="00131B2F">
        <w:rPr>
          <w:rFonts w:ascii="Times New Roman" w:hAnsi="Times New Roman"/>
          <w:b/>
          <w:szCs w:val="24"/>
        </w:rPr>
        <w:t xml:space="preserve"> </w:t>
      </w:r>
      <w:r w:rsidRPr="000331B2" w:rsidR="00131B2F">
        <w:rPr>
          <w:rFonts w:ascii="Times New Roman" w:hAnsi="Times New Roman"/>
          <w:szCs w:val="24"/>
        </w:rPr>
        <w:t xml:space="preserve">Účelom tohto ustanovenia je zabezpečiť dostatočnú transparentnosť pri poskytovaní  investičného poradenstva a riadenia portfólia tým, že sa vyžaduje, aby obchodník s cennými papiermi informoval o súvisiacich poplatkoch a províziách pred poskytnutím príslušnej investičnej služby, a následne ho v pravidelných intervaloch informoval, </w:t>
      </w:r>
      <w:r w:rsidRPr="000331B2" w:rsidR="00510059">
        <w:rPr>
          <w:rFonts w:ascii="Times New Roman" w:hAnsi="Times New Roman"/>
          <w:szCs w:val="24"/>
        </w:rPr>
        <w:t xml:space="preserve">či sú príslušné finančné nástroje pre klienta vhodné. Obchodník s cennými papiermi je povinný viesť dokumentáciu o všetkých nákladoch, poplatkoch a províziách a aj o malých nepeňažných výhodách pre obchodníka s cennými papiermi musí informovať klienta ešte pred poskytnutím príslušnej investičnej služby.   </w:t>
      </w:r>
      <w:r w:rsidRPr="000331B2" w:rsidR="00131B2F">
        <w:rPr>
          <w:rFonts w:ascii="Times New Roman" w:hAnsi="Times New Roman"/>
          <w:szCs w:val="24"/>
        </w:rPr>
        <w:t xml:space="preserve"> </w:t>
      </w:r>
      <w:r w:rsidRPr="000331B2" w:rsidR="0049187F">
        <w:rPr>
          <w:rFonts w:ascii="Times New Roman" w:hAnsi="Times New Roman"/>
          <w:szCs w:val="24"/>
        </w:rPr>
        <w:t xml:space="preserve"> </w:t>
      </w:r>
    </w:p>
    <w:p w:rsidR="00F01519" w:rsidRPr="000331B2" w:rsidP="0019149B">
      <w:pPr>
        <w:pStyle w:val="BodyTextIndent"/>
        <w:bidi w:val="0"/>
        <w:spacing w:line="276" w:lineRule="auto"/>
        <w:ind w:firstLine="0"/>
        <w:rPr>
          <w:rFonts w:ascii="Times New Roman" w:hAnsi="Times New Roman"/>
          <w:b/>
          <w:szCs w:val="24"/>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126178">
        <w:rPr>
          <w:rFonts w:ascii="Times New Roman" w:hAnsi="Times New Roman"/>
          <w:b/>
        </w:rPr>
        <w:t>7</w:t>
      </w:r>
      <w:r w:rsidRPr="000331B2" w:rsidR="00357A41">
        <w:rPr>
          <w:rFonts w:ascii="Times New Roman" w:hAnsi="Times New Roman"/>
          <w:b/>
        </w:rPr>
        <w:t>4</w:t>
      </w:r>
      <w:r w:rsidRPr="000331B2" w:rsidR="00B01F2F">
        <w:rPr>
          <w:rFonts w:ascii="Times New Roman" w:hAnsi="Times New Roman"/>
          <w:b/>
        </w:rPr>
        <w:t xml:space="preserve"> (§ 73e)</w:t>
      </w:r>
    </w:p>
    <w:p w:rsidR="00EC579A" w:rsidRPr="000331B2" w:rsidP="0019149B">
      <w:pPr>
        <w:bidi w:val="0"/>
        <w:spacing w:line="276" w:lineRule="auto"/>
        <w:jc w:val="both"/>
        <w:rPr>
          <w:rFonts w:ascii="Times New Roman" w:hAnsi="Times New Roman"/>
        </w:rPr>
      </w:pPr>
      <w:r w:rsidRPr="000331B2" w:rsidR="009921B6">
        <w:rPr>
          <w:rFonts w:ascii="Times New Roman" w:hAnsi="Times New Roman"/>
        </w:rPr>
        <w:t>Ide o</w:t>
      </w:r>
      <w:r w:rsidRPr="000331B2" w:rsidR="007C4283">
        <w:rPr>
          <w:rFonts w:ascii="Times New Roman" w:hAnsi="Times New Roman"/>
        </w:rPr>
        <w:t xml:space="preserve"> vecnú zmenu z dôvodu </w:t>
      </w:r>
      <w:r w:rsidRPr="000331B2" w:rsidR="009921B6">
        <w:rPr>
          <w:rFonts w:ascii="Times New Roman" w:hAnsi="Times New Roman"/>
        </w:rPr>
        <w:t>úprav</w:t>
      </w:r>
      <w:r w:rsidRPr="000331B2" w:rsidR="007C4283">
        <w:rPr>
          <w:rFonts w:ascii="Times New Roman" w:hAnsi="Times New Roman"/>
        </w:rPr>
        <w:t xml:space="preserve">y doterajšieho ustanovenia v článku </w:t>
      </w:r>
      <w:r w:rsidRPr="000331B2">
        <w:rPr>
          <w:rFonts w:ascii="Times New Roman" w:hAnsi="Times New Roman"/>
        </w:rPr>
        <w:t>45 del</w:t>
      </w:r>
      <w:r w:rsidRPr="000331B2" w:rsidR="007C4283">
        <w:rPr>
          <w:rFonts w:ascii="Times New Roman" w:hAnsi="Times New Roman"/>
        </w:rPr>
        <w:t>egovaného nariadenia (EÚ) z 25.4.2016.</w:t>
      </w:r>
      <w:r w:rsidRPr="000331B2">
        <w:rPr>
          <w:rFonts w:ascii="Times New Roman" w:hAnsi="Times New Roman"/>
        </w:rPr>
        <w:t xml:space="preserve"> </w:t>
      </w:r>
    </w:p>
    <w:p w:rsidR="00AA2E69" w:rsidRPr="000331B2" w:rsidP="0019149B">
      <w:pPr>
        <w:pStyle w:val="BodyTextIndent"/>
        <w:bidi w:val="0"/>
        <w:spacing w:line="276" w:lineRule="auto"/>
        <w:ind w:firstLine="0"/>
        <w:rPr>
          <w:rFonts w:ascii="Times New Roman" w:hAnsi="Times New Roman"/>
          <w:b/>
          <w:szCs w:val="24"/>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F5419">
        <w:rPr>
          <w:rFonts w:ascii="Times New Roman" w:hAnsi="Times New Roman"/>
          <w:b/>
        </w:rPr>
        <w:t>7</w:t>
      </w:r>
      <w:r w:rsidRPr="000331B2" w:rsidR="00357A41">
        <w:rPr>
          <w:rFonts w:ascii="Times New Roman" w:hAnsi="Times New Roman"/>
          <w:b/>
        </w:rPr>
        <w:t>5</w:t>
      </w:r>
      <w:r w:rsidRPr="000331B2" w:rsidR="00B01F2F">
        <w:rPr>
          <w:rFonts w:ascii="Times New Roman" w:hAnsi="Times New Roman"/>
          <w:b/>
        </w:rPr>
        <w:t xml:space="preserve"> (§ 73f)</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0A37FD">
        <w:rPr>
          <w:rFonts w:ascii="Times New Roman" w:hAnsi="Times New Roman"/>
        </w:rPr>
        <w:t>25 odsek 2</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Upravuj</w:t>
      </w:r>
      <w:r w:rsidRPr="000331B2" w:rsidR="000A37FD">
        <w:rPr>
          <w:rFonts w:ascii="Times New Roman" w:hAnsi="Times New Roman"/>
        </w:rPr>
        <w:t>ú</w:t>
      </w:r>
      <w:r w:rsidRPr="000331B2">
        <w:rPr>
          <w:rFonts w:ascii="Times New Roman" w:hAnsi="Times New Roman"/>
        </w:rPr>
        <w:t xml:space="preserve"> </w:t>
      </w:r>
      <w:r w:rsidRPr="000331B2" w:rsidR="000A37FD">
        <w:rPr>
          <w:rFonts w:ascii="Times New Roman" w:hAnsi="Times New Roman"/>
        </w:rPr>
        <w:t>sa podmienky poskytovania investičného poradenstva v prípade balíka služieb alebo produktov</w:t>
      </w:r>
      <w:r w:rsidRPr="000331B2">
        <w:rPr>
          <w:rFonts w:ascii="Times New Roman" w:hAnsi="Times New Roman"/>
        </w:rPr>
        <w:t>.</w:t>
      </w:r>
    </w:p>
    <w:p w:rsidR="00AA2E69" w:rsidRPr="000331B2" w:rsidP="0019149B">
      <w:pPr>
        <w:pStyle w:val="BodyTextIndent"/>
        <w:bidi w:val="0"/>
        <w:spacing w:line="276" w:lineRule="auto"/>
        <w:ind w:firstLine="0"/>
        <w:rPr>
          <w:rFonts w:ascii="Times New Roman" w:hAnsi="Times New Roman"/>
          <w:b/>
          <w:szCs w:val="24"/>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7C4283">
        <w:rPr>
          <w:rFonts w:ascii="Times New Roman" w:hAnsi="Times New Roman"/>
          <w:b/>
        </w:rPr>
        <w:t>7</w:t>
      </w:r>
      <w:r w:rsidRPr="000331B2" w:rsidR="00357A41">
        <w:rPr>
          <w:rFonts w:ascii="Times New Roman" w:hAnsi="Times New Roman"/>
          <w:b/>
        </w:rPr>
        <w:t>6</w:t>
      </w:r>
      <w:r w:rsidRPr="000331B2" w:rsidR="000A37FD">
        <w:rPr>
          <w:rFonts w:ascii="Times New Roman" w:hAnsi="Times New Roman"/>
          <w:b/>
        </w:rPr>
        <w:t xml:space="preserve"> a</w:t>
      </w:r>
      <w:r w:rsidRPr="000331B2" w:rsidR="007C4283">
        <w:rPr>
          <w:rFonts w:ascii="Times New Roman" w:hAnsi="Times New Roman"/>
          <w:b/>
        </w:rPr>
        <w:t xml:space="preserve">ž </w:t>
      </w:r>
      <w:r w:rsidRPr="000331B2" w:rsidR="00B01F2F">
        <w:rPr>
          <w:rFonts w:ascii="Times New Roman" w:hAnsi="Times New Roman"/>
          <w:b/>
        </w:rPr>
        <w:t> </w:t>
      </w:r>
      <w:r w:rsidRPr="000331B2" w:rsidR="007C4283">
        <w:rPr>
          <w:rFonts w:ascii="Times New Roman" w:hAnsi="Times New Roman"/>
          <w:b/>
        </w:rPr>
        <w:t>7</w:t>
      </w:r>
      <w:r w:rsidRPr="000331B2" w:rsidR="00357A41">
        <w:rPr>
          <w:rFonts w:ascii="Times New Roman" w:hAnsi="Times New Roman"/>
          <w:b/>
        </w:rPr>
        <w:t>8</w:t>
      </w:r>
      <w:r w:rsidRPr="000331B2" w:rsidR="00B01F2F">
        <w:rPr>
          <w:rFonts w:ascii="Times New Roman" w:hAnsi="Times New Roman"/>
          <w:b/>
        </w:rPr>
        <w:t xml:space="preserve"> (§ 73g ods. </w:t>
      </w:r>
      <w:r w:rsidRPr="000331B2" w:rsidR="007C4283">
        <w:rPr>
          <w:rFonts w:ascii="Times New Roman" w:hAnsi="Times New Roman"/>
          <w:b/>
        </w:rPr>
        <w:t>1 až 3</w:t>
      </w:r>
      <w:r w:rsidRPr="000331B2" w:rsidR="00B01F2F">
        <w:rPr>
          <w:rFonts w:ascii="Times New Roman" w:hAnsi="Times New Roman"/>
          <w:b/>
        </w:rPr>
        <w:t>)</w:t>
      </w:r>
    </w:p>
    <w:p w:rsidR="000A37FD"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25 odsek 3 smernice </w:t>
      </w:r>
      <w:r w:rsidRPr="000331B2" w:rsidR="00712541">
        <w:rPr>
          <w:rFonts w:ascii="Times New Roman" w:hAnsi="Times New Roman"/>
        </w:rPr>
        <w:t>2014/65/EÚ</w:t>
      </w:r>
      <w:r w:rsidRPr="000331B2" w:rsidR="007C4283">
        <w:rPr>
          <w:rFonts w:ascii="Times New Roman" w:hAnsi="Times New Roman"/>
        </w:rPr>
        <w:t xml:space="preserve"> a legislatívno- technickú úpravu</w:t>
      </w:r>
      <w:r w:rsidRPr="000331B2">
        <w:rPr>
          <w:rFonts w:ascii="Times New Roman" w:hAnsi="Times New Roman"/>
        </w:rPr>
        <w:t>. Spresnenie doterajšieho znenia.</w:t>
      </w:r>
    </w:p>
    <w:p w:rsidR="00AA2E69" w:rsidRPr="000331B2" w:rsidP="0019149B">
      <w:pPr>
        <w:pStyle w:val="BodyTextIndent"/>
        <w:bidi w:val="0"/>
        <w:spacing w:line="276" w:lineRule="auto"/>
        <w:ind w:firstLine="0"/>
        <w:rPr>
          <w:rFonts w:ascii="Times New Roman" w:hAnsi="Times New Roman"/>
          <w:b/>
          <w:szCs w:val="24"/>
        </w:rPr>
      </w:pPr>
    </w:p>
    <w:p w:rsidR="00612B15" w:rsidRPr="000331B2" w:rsidP="0019149B">
      <w:pPr>
        <w:bidi w:val="0"/>
        <w:spacing w:line="276" w:lineRule="auto"/>
        <w:jc w:val="both"/>
        <w:rPr>
          <w:rFonts w:ascii="Times New Roman" w:hAnsi="Times New Roman"/>
          <w:b/>
        </w:rPr>
      </w:pPr>
      <w:r w:rsidRPr="000331B2">
        <w:rPr>
          <w:rFonts w:ascii="Times New Roman" w:hAnsi="Times New Roman"/>
          <w:b/>
        </w:rPr>
        <w:t>K</w:t>
      </w:r>
      <w:r w:rsidRPr="000331B2" w:rsidR="00A737B2">
        <w:rPr>
          <w:rFonts w:ascii="Times New Roman" w:hAnsi="Times New Roman"/>
          <w:b/>
        </w:rPr>
        <w:t> </w:t>
      </w:r>
      <w:r w:rsidRPr="000331B2">
        <w:rPr>
          <w:rFonts w:ascii="Times New Roman" w:hAnsi="Times New Roman"/>
          <w:b/>
        </w:rPr>
        <w:t>bod</w:t>
      </w:r>
      <w:r w:rsidRPr="000331B2" w:rsidR="007C4283">
        <w:rPr>
          <w:rFonts w:ascii="Times New Roman" w:hAnsi="Times New Roman"/>
          <w:b/>
        </w:rPr>
        <w:t>om</w:t>
      </w:r>
      <w:r w:rsidRPr="000331B2" w:rsidR="00A737B2">
        <w:rPr>
          <w:rFonts w:ascii="Times New Roman" w:hAnsi="Times New Roman"/>
          <w:b/>
        </w:rPr>
        <w:t xml:space="preserve"> 7</w:t>
      </w:r>
      <w:r w:rsidRPr="000331B2" w:rsidR="00357A41">
        <w:rPr>
          <w:rFonts w:ascii="Times New Roman" w:hAnsi="Times New Roman"/>
          <w:b/>
        </w:rPr>
        <w:t>9</w:t>
      </w:r>
      <w:r w:rsidRPr="000331B2" w:rsidR="00A737B2">
        <w:rPr>
          <w:rFonts w:ascii="Times New Roman" w:hAnsi="Times New Roman"/>
          <w:b/>
        </w:rPr>
        <w:t xml:space="preserve"> až </w:t>
      </w:r>
      <w:r w:rsidRPr="000331B2" w:rsidR="007C4283">
        <w:rPr>
          <w:rFonts w:ascii="Times New Roman" w:hAnsi="Times New Roman"/>
          <w:b/>
        </w:rPr>
        <w:t xml:space="preserve"> </w:t>
      </w:r>
      <w:r w:rsidRPr="000331B2" w:rsidR="00357A41">
        <w:rPr>
          <w:rFonts w:ascii="Times New Roman" w:hAnsi="Times New Roman"/>
          <w:b/>
        </w:rPr>
        <w:t>81</w:t>
      </w:r>
      <w:r w:rsidRPr="000331B2">
        <w:rPr>
          <w:rFonts w:ascii="Times New Roman" w:hAnsi="Times New Roman"/>
          <w:b/>
        </w:rPr>
        <w:t xml:space="preserve"> (§ 73h)</w:t>
      </w:r>
    </w:p>
    <w:p w:rsidR="00C15C2E" w:rsidRPr="000331B2" w:rsidP="0019149B">
      <w:pPr>
        <w:bidi w:val="0"/>
        <w:spacing w:line="276" w:lineRule="auto"/>
        <w:jc w:val="both"/>
        <w:rPr>
          <w:rFonts w:ascii="Times New Roman" w:hAnsi="Times New Roman"/>
        </w:rPr>
      </w:pPr>
      <w:r w:rsidRPr="000331B2">
        <w:rPr>
          <w:rFonts w:ascii="Times New Roman" w:hAnsi="Times New Roman"/>
        </w:rPr>
        <w:t>Ide o transpozičnú zmenu – zosúladenie s článkom 2</w:t>
      </w:r>
      <w:r w:rsidRPr="000331B2" w:rsidR="00104302">
        <w:rPr>
          <w:rFonts w:ascii="Times New Roman" w:hAnsi="Times New Roman"/>
        </w:rPr>
        <w:t xml:space="preserve">5 </w:t>
      </w:r>
      <w:r w:rsidRPr="000331B2">
        <w:rPr>
          <w:rFonts w:ascii="Times New Roman" w:hAnsi="Times New Roman"/>
        </w:rPr>
        <w:t>smernice 2014/65/EÚ. Spresňuje sa doterajšie znenie.</w:t>
      </w:r>
    </w:p>
    <w:p w:rsidR="003E140D" w:rsidRPr="000331B2" w:rsidP="0019149B">
      <w:pPr>
        <w:bidi w:val="0"/>
        <w:spacing w:line="276" w:lineRule="auto"/>
        <w:jc w:val="both"/>
        <w:rPr>
          <w:rFonts w:ascii="Times New Roman" w:hAnsi="Times New Roman"/>
          <w:b/>
        </w:rPr>
      </w:pPr>
    </w:p>
    <w:p w:rsidR="00A737B2"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126178">
        <w:rPr>
          <w:rFonts w:ascii="Times New Roman" w:hAnsi="Times New Roman"/>
          <w:b/>
        </w:rPr>
        <w:t>8</w:t>
      </w:r>
      <w:r w:rsidRPr="000331B2" w:rsidR="00357A41">
        <w:rPr>
          <w:rFonts w:ascii="Times New Roman" w:hAnsi="Times New Roman"/>
          <w:b/>
        </w:rPr>
        <w:t>2</w:t>
      </w:r>
      <w:r w:rsidRPr="000331B2">
        <w:rPr>
          <w:rFonts w:ascii="Times New Roman" w:hAnsi="Times New Roman"/>
          <w:b/>
        </w:rPr>
        <w:t xml:space="preserve"> (§ 73i ods. 2)</w:t>
      </w:r>
    </w:p>
    <w:p w:rsidR="00A737B2" w:rsidRPr="000331B2" w:rsidP="0019149B">
      <w:pPr>
        <w:bidi w:val="0"/>
        <w:spacing w:line="276" w:lineRule="auto"/>
        <w:jc w:val="both"/>
        <w:rPr>
          <w:rFonts w:ascii="Times New Roman" w:hAnsi="Times New Roman"/>
        </w:rPr>
      </w:pPr>
      <w:r w:rsidRPr="000331B2">
        <w:rPr>
          <w:rFonts w:ascii="Times New Roman" w:hAnsi="Times New Roman"/>
        </w:rPr>
        <w:t xml:space="preserve">Vypustené ustanovenia upravuje delegované nariadenie (EÚ) z 25.4.2016.    </w:t>
      </w:r>
    </w:p>
    <w:p w:rsidR="00A737B2" w:rsidRPr="000331B2" w:rsidP="0019149B">
      <w:pPr>
        <w:bidi w:val="0"/>
        <w:spacing w:line="276" w:lineRule="auto"/>
        <w:ind w:left="426"/>
        <w:jc w:val="both"/>
        <w:rPr>
          <w:rFonts w:ascii="Times New Roman" w:hAnsi="Times New Roman"/>
        </w:rPr>
      </w:pPr>
    </w:p>
    <w:p w:rsidR="00F0151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126178">
        <w:rPr>
          <w:rFonts w:ascii="Times New Roman" w:hAnsi="Times New Roman"/>
          <w:b/>
        </w:rPr>
        <w:t>8</w:t>
      </w:r>
      <w:r w:rsidRPr="000331B2" w:rsidR="00357A41">
        <w:rPr>
          <w:rFonts w:ascii="Times New Roman" w:hAnsi="Times New Roman"/>
          <w:b/>
        </w:rPr>
        <w:t>3</w:t>
      </w:r>
      <w:r w:rsidRPr="000331B2">
        <w:rPr>
          <w:rFonts w:ascii="Times New Roman" w:hAnsi="Times New Roman"/>
          <w:b/>
        </w:rPr>
        <w:t xml:space="preserve"> (</w:t>
      </w:r>
      <w:r w:rsidRPr="000331B2" w:rsidR="007C4283">
        <w:rPr>
          <w:rFonts w:ascii="Times New Roman" w:hAnsi="Times New Roman"/>
          <w:b/>
        </w:rPr>
        <w:t>§ 73j, § 73k a 73l</w:t>
      </w:r>
      <w:r w:rsidRPr="000331B2">
        <w:rPr>
          <w:rFonts w:ascii="Times New Roman" w:hAnsi="Times New Roman"/>
          <w:b/>
        </w:rPr>
        <w:t>)</w:t>
      </w:r>
    </w:p>
    <w:p w:rsidR="00FC28AC" w:rsidRPr="000331B2" w:rsidP="0019149B">
      <w:pPr>
        <w:bidi w:val="0"/>
        <w:spacing w:line="276" w:lineRule="auto"/>
        <w:jc w:val="both"/>
        <w:rPr>
          <w:rFonts w:ascii="Times New Roman" w:hAnsi="Times New Roman"/>
        </w:rPr>
      </w:pPr>
      <w:r w:rsidRPr="000331B2" w:rsidR="007C4283">
        <w:rPr>
          <w:rFonts w:ascii="Times New Roman" w:hAnsi="Times New Roman"/>
        </w:rPr>
        <w:t xml:space="preserve">Vypustené ustanovenia upravuje delegované nariadenie (EÚ) z 25.4.2016.    </w:t>
      </w:r>
    </w:p>
    <w:p w:rsidR="00FC28AC" w:rsidRPr="000331B2" w:rsidP="0019149B">
      <w:pPr>
        <w:bidi w:val="0"/>
        <w:spacing w:line="276" w:lineRule="auto"/>
        <w:ind w:left="426"/>
        <w:jc w:val="both"/>
        <w:rPr>
          <w:rFonts w:ascii="Times New Roman" w:hAnsi="Times New Roman"/>
        </w:rPr>
      </w:pPr>
    </w:p>
    <w:p w:rsidR="00F0151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126178">
        <w:rPr>
          <w:rFonts w:ascii="Times New Roman" w:hAnsi="Times New Roman"/>
          <w:b/>
        </w:rPr>
        <w:t>8</w:t>
      </w:r>
      <w:r w:rsidRPr="000331B2" w:rsidR="00357A41">
        <w:rPr>
          <w:rFonts w:ascii="Times New Roman" w:hAnsi="Times New Roman"/>
          <w:b/>
        </w:rPr>
        <w:t>4</w:t>
      </w:r>
      <w:r w:rsidRPr="000331B2">
        <w:rPr>
          <w:rFonts w:ascii="Times New Roman" w:hAnsi="Times New Roman"/>
          <w:b/>
        </w:rPr>
        <w:t xml:space="preserve"> (§ 73m)</w:t>
      </w:r>
    </w:p>
    <w:p w:rsidR="00FC28AC" w:rsidRPr="000331B2" w:rsidP="0019149B">
      <w:pPr>
        <w:bidi w:val="0"/>
        <w:spacing w:line="276" w:lineRule="auto"/>
        <w:jc w:val="both"/>
        <w:rPr>
          <w:rFonts w:ascii="Times New Roman" w:hAnsi="Times New Roman"/>
          <w:b/>
        </w:rPr>
      </w:pPr>
      <w:r w:rsidRPr="000331B2" w:rsidR="007C4283">
        <w:rPr>
          <w:rFonts w:ascii="Times New Roman" w:hAnsi="Times New Roman"/>
        </w:rPr>
        <w:t>Ide o legislatívno-technickú úpravu vnútorných odkazov.</w:t>
      </w:r>
    </w:p>
    <w:p w:rsidR="00FC28AC" w:rsidRPr="000331B2" w:rsidP="0019149B">
      <w:pPr>
        <w:pStyle w:val="NoSpacing"/>
        <w:bidi w:val="0"/>
        <w:spacing w:line="276" w:lineRule="auto"/>
        <w:jc w:val="both"/>
        <w:rPr>
          <w:rFonts w:ascii="Times New Roman" w:hAnsi="Times New Roman"/>
        </w:rPr>
      </w:pPr>
    </w:p>
    <w:p w:rsidR="00612B15"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01519">
        <w:rPr>
          <w:rFonts w:ascii="Times New Roman" w:hAnsi="Times New Roman"/>
          <w:b/>
        </w:rPr>
        <w:t>8</w:t>
      </w:r>
      <w:r w:rsidRPr="000331B2" w:rsidR="00357A41">
        <w:rPr>
          <w:rFonts w:ascii="Times New Roman" w:hAnsi="Times New Roman"/>
          <w:b/>
        </w:rPr>
        <w:t>5</w:t>
      </w:r>
      <w:r w:rsidRPr="000331B2">
        <w:rPr>
          <w:rFonts w:ascii="Times New Roman" w:hAnsi="Times New Roman"/>
          <w:b/>
        </w:rPr>
        <w:t xml:space="preserve"> (§ 73o)</w:t>
      </w:r>
    </w:p>
    <w:p w:rsidR="00AA2E69" w:rsidRPr="000331B2" w:rsidP="0019149B">
      <w:pPr>
        <w:bidi w:val="0"/>
        <w:spacing w:line="276" w:lineRule="auto"/>
        <w:jc w:val="both"/>
        <w:rPr>
          <w:rFonts w:ascii="Times New Roman" w:hAnsi="Times New Roman"/>
        </w:rPr>
      </w:pPr>
      <w:r w:rsidRPr="000331B2">
        <w:rPr>
          <w:rFonts w:ascii="Times New Roman" w:hAnsi="Times New Roman"/>
        </w:rPr>
        <w:t>Ide o transpozičnú zmenu – zosúladenie s</w:t>
      </w:r>
      <w:r w:rsidRPr="000331B2" w:rsidR="000A37FD">
        <w:rPr>
          <w:rFonts w:ascii="Times New Roman" w:hAnsi="Times New Roman"/>
        </w:rPr>
        <w:t> </w:t>
      </w:r>
      <w:r w:rsidRPr="000331B2">
        <w:rPr>
          <w:rFonts w:ascii="Times New Roman" w:hAnsi="Times New Roman"/>
        </w:rPr>
        <w:t>článkom</w:t>
      </w:r>
      <w:r w:rsidRPr="000331B2" w:rsidR="000A37FD">
        <w:rPr>
          <w:rFonts w:ascii="Times New Roman" w:hAnsi="Times New Roman"/>
        </w:rPr>
        <w:t xml:space="preserve"> 27</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w:t>
      </w:r>
      <w:r w:rsidRPr="000331B2" w:rsidR="000A37FD">
        <w:rPr>
          <w:rFonts w:ascii="Times New Roman" w:hAnsi="Times New Roman"/>
        </w:rPr>
        <w:t>Spresňuje sa doterajšie znenie</w:t>
      </w:r>
      <w:r w:rsidRPr="000331B2">
        <w:rPr>
          <w:rFonts w:ascii="Times New Roman" w:hAnsi="Times New Roman"/>
        </w:rPr>
        <w:t>.</w:t>
      </w:r>
    </w:p>
    <w:p w:rsidR="005250FD" w:rsidRPr="000331B2" w:rsidP="0019149B">
      <w:pPr>
        <w:bidi w:val="0"/>
        <w:spacing w:line="276" w:lineRule="auto"/>
        <w:jc w:val="both"/>
        <w:rPr>
          <w:rFonts w:ascii="Times New Roman" w:hAnsi="Times New Roman"/>
        </w:rPr>
      </w:pPr>
    </w:p>
    <w:p w:rsidR="005250FD"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01519">
        <w:rPr>
          <w:rFonts w:ascii="Times New Roman" w:hAnsi="Times New Roman"/>
          <w:b/>
        </w:rPr>
        <w:t>8</w:t>
      </w:r>
      <w:r w:rsidRPr="000331B2" w:rsidR="00357A41">
        <w:rPr>
          <w:rFonts w:ascii="Times New Roman" w:hAnsi="Times New Roman"/>
          <w:b/>
        </w:rPr>
        <w:t>6</w:t>
      </w:r>
      <w:r w:rsidRPr="000331B2" w:rsidR="00B01F2F">
        <w:rPr>
          <w:rFonts w:ascii="Times New Roman" w:hAnsi="Times New Roman"/>
          <w:b/>
        </w:rPr>
        <w:t xml:space="preserve"> </w:t>
      </w:r>
      <w:r w:rsidRPr="000331B2" w:rsidR="00087C24">
        <w:rPr>
          <w:rFonts w:ascii="Times New Roman" w:hAnsi="Times New Roman"/>
          <w:b/>
        </w:rPr>
        <w:t>(§ 73p ods. 1)</w:t>
      </w:r>
    </w:p>
    <w:p w:rsidR="00AA2E69" w:rsidRPr="000331B2" w:rsidP="0019149B">
      <w:pPr>
        <w:pStyle w:val="BodyTextIndent"/>
        <w:bidi w:val="0"/>
        <w:spacing w:line="276" w:lineRule="auto"/>
        <w:ind w:firstLine="0"/>
        <w:rPr>
          <w:rFonts w:ascii="Times New Roman" w:hAnsi="Times New Roman"/>
          <w:szCs w:val="24"/>
        </w:rPr>
      </w:pPr>
      <w:r w:rsidRPr="000331B2" w:rsidR="002F261C">
        <w:rPr>
          <w:rFonts w:ascii="Times New Roman" w:hAnsi="Times New Roman"/>
          <w:szCs w:val="24"/>
        </w:rPr>
        <w:t xml:space="preserve">Ide o transpozičnú zmenu – zosúladenie s článkom 28 odsek 1 smernice 2014/65/EÚ. Upravuje sa poradie vykonateľnosti pokynov. </w:t>
      </w:r>
    </w:p>
    <w:p w:rsidR="002F261C" w:rsidRPr="000331B2" w:rsidP="0019149B">
      <w:pPr>
        <w:pStyle w:val="BodyTextIndent"/>
        <w:bidi w:val="0"/>
        <w:spacing w:line="276" w:lineRule="auto"/>
        <w:ind w:firstLine="0"/>
        <w:rPr>
          <w:rFonts w:ascii="Times New Roman" w:hAnsi="Times New Roman"/>
          <w:b/>
          <w:szCs w:val="24"/>
        </w:rPr>
      </w:pPr>
    </w:p>
    <w:p w:rsidR="00612B15"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01519">
        <w:rPr>
          <w:rFonts w:ascii="Times New Roman" w:hAnsi="Times New Roman"/>
          <w:b/>
        </w:rPr>
        <w:t>8</w:t>
      </w:r>
      <w:r w:rsidRPr="000331B2" w:rsidR="00357A41">
        <w:rPr>
          <w:rFonts w:ascii="Times New Roman" w:hAnsi="Times New Roman"/>
          <w:b/>
        </w:rPr>
        <w:t>7</w:t>
      </w:r>
      <w:r w:rsidRPr="000331B2">
        <w:rPr>
          <w:rFonts w:ascii="Times New Roman" w:hAnsi="Times New Roman"/>
          <w:b/>
        </w:rPr>
        <w:t xml:space="preserve"> (§ 73p ods. 3</w:t>
      </w:r>
      <w:r w:rsidRPr="000331B2" w:rsidR="00F01519">
        <w:rPr>
          <w:rFonts w:ascii="Times New Roman" w:hAnsi="Times New Roman"/>
          <w:b/>
        </w:rPr>
        <w:t xml:space="preserve"> až 7</w:t>
      </w:r>
      <w:r w:rsidRPr="000331B2">
        <w:rPr>
          <w:rFonts w:ascii="Times New Roman" w:hAnsi="Times New Roman"/>
          <w:b/>
        </w:rPr>
        <w:t>)</w:t>
      </w:r>
    </w:p>
    <w:p w:rsidR="00AA2E69" w:rsidRPr="000331B2" w:rsidP="0019149B">
      <w:pPr>
        <w:bidi w:val="0"/>
        <w:spacing w:line="276" w:lineRule="auto"/>
        <w:jc w:val="both"/>
        <w:rPr>
          <w:rFonts w:ascii="Times New Roman" w:hAnsi="Times New Roman"/>
        </w:rPr>
      </w:pPr>
      <w:r w:rsidRPr="000331B2" w:rsidR="002F261C">
        <w:rPr>
          <w:rFonts w:ascii="Times New Roman" w:hAnsi="Times New Roman"/>
        </w:rPr>
        <w:t xml:space="preserve">Ide o transpozičnú zmenu – zosúladenie s článkom 28 odsek 2 </w:t>
      </w:r>
      <w:r w:rsidRPr="000331B2" w:rsidR="00F01519">
        <w:rPr>
          <w:rFonts w:ascii="Times New Roman" w:hAnsi="Times New Roman"/>
        </w:rPr>
        <w:t xml:space="preserve">a 30 </w:t>
      </w:r>
      <w:r w:rsidRPr="000331B2" w:rsidR="002F261C">
        <w:rPr>
          <w:rFonts w:ascii="Times New Roman" w:hAnsi="Times New Roman"/>
        </w:rPr>
        <w:t>smernice 2014/65/EÚ. Upravuje sa spôsob vykonania pokynov, ktoré nie sú vykonané hneď po ich obdržaní obchodníkom s cennými papiermi z</w:t>
      </w:r>
      <w:r w:rsidRPr="000331B2" w:rsidR="009F5344">
        <w:rPr>
          <w:rFonts w:ascii="Times New Roman" w:hAnsi="Times New Roman"/>
        </w:rPr>
        <w:t> dôvodu aktuálnych trhových podmienok.</w:t>
      </w:r>
      <w:r w:rsidRPr="000331B2" w:rsidR="002F261C">
        <w:rPr>
          <w:rFonts w:ascii="Times New Roman" w:hAnsi="Times New Roman"/>
        </w:rPr>
        <w:t xml:space="preserve"> </w:t>
      </w:r>
      <w:r w:rsidRPr="000331B2">
        <w:rPr>
          <w:rFonts w:ascii="Times New Roman" w:hAnsi="Times New Roman"/>
        </w:rPr>
        <w:t xml:space="preserve">Upravuje sa </w:t>
      </w:r>
      <w:r w:rsidRPr="000331B2" w:rsidR="000A37FD">
        <w:rPr>
          <w:rFonts w:ascii="Times New Roman" w:hAnsi="Times New Roman"/>
        </w:rPr>
        <w:t>spôsob konania obchodníka s cennými papiermi vo vzťahu k</w:t>
      </w:r>
      <w:r w:rsidRPr="000331B2" w:rsidR="00F01519">
        <w:rPr>
          <w:rFonts w:ascii="Times New Roman" w:hAnsi="Times New Roman"/>
        </w:rPr>
        <w:t>u klientom</w:t>
      </w:r>
      <w:r w:rsidRPr="000331B2">
        <w:rPr>
          <w:rFonts w:ascii="Times New Roman" w:hAnsi="Times New Roman"/>
        </w:rPr>
        <w:t>.</w:t>
      </w:r>
    </w:p>
    <w:p w:rsidR="00F01519" w:rsidRPr="000331B2" w:rsidP="0019149B">
      <w:pPr>
        <w:bidi w:val="0"/>
        <w:spacing w:line="276" w:lineRule="auto"/>
        <w:jc w:val="both"/>
        <w:rPr>
          <w:rFonts w:ascii="Times New Roman" w:hAnsi="Times New Roman"/>
          <w:b/>
        </w:rPr>
      </w:pPr>
    </w:p>
    <w:p w:rsidR="00F01519" w:rsidRPr="000331B2" w:rsidP="0019149B">
      <w:pPr>
        <w:bidi w:val="0"/>
        <w:spacing w:line="276" w:lineRule="auto"/>
        <w:jc w:val="both"/>
        <w:rPr>
          <w:rFonts w:ascii="Times New Roman" w:hAnsi="Times New Roman"/>
          <w:b/>
        </w:rPr>
      </w:pPr>
      <w:r w:rsidRPr="000331B2">
        <w:rPr>
          <w:rFonts w:ascii="Times New Roman" w:hAnsi="Times New Roman"/>
          <w:b/>
        </w:rPr>
        <w:t>K bodu 8</w:t>
      </w:r>
      <w:r w:rsidRPr="000331B2" w:rsidR="00357A41">
        <w:rPr>
          <w:rFonts w:ascii="Times New Roman" w:hAnsi="Times New Roman"/>
          <w:b/>
        </w:rPr>
        <w:t>8</w:t>
      </w:r>
      <w:r w:rsidRPr="000331B2">
        <w:rPr>
          <w:rFonts w:ascii="Times New Roman" w:hAnsi="Times New Roman"/>
          <w:b/>
        </w:rPr>
        <w:t xml:space="preserve"> (§ 73r)</w:t>
      </w:r>
    </w:p>
    <w:p w:rsidR="00D92E4A" w:rsidRPr="000331B2" w:rsidP="0019149B">
      <w:pPr>
        <w:bidi w:val="0"/>
        <w:spacing w:line="276" w:lineRule="auto"/>
        <w:jc w:val="both"/>
        <w:rPr>
          <w:rFonts w:ascii="Times New Roman" w:hAnsi="Times New Roman"/>
        </w:rPr>
      </w:pPr>
      <w:r w:rsidRPr="000331B2">
        <w:rPr>
          <w:rFonts w:ascii="Times New Roman" w:hAnsi="Times New Roman"/>
        </w:rPr>
        <w:t xml:space="preserve">Vypustené ustanovenie upravuje článok 65 delegovaného nariadenia (EÚ) z 25.4.2016.    </w:t>
      </w:r>
    </w:p>
    <w:p w:rsidR="00FC28AC" w:rsidRPr="000331B2" w:rsidP="0019149B">
      <w:pPr>
        <w:bidi w:val="0"/>
        <w:spacing w:line="276" w:lineRule="auto"/>
        <w:ind w:left="851"/>
        <w:jc w:val="both"/>
        <w:rPr>
          <w:rFonts w:ascii="Times New Roman" w:hAnsi="Times New Roman"/>
        </w:rPr>
      </w:pPr>
    </w:p>
    <w:p w:rsidR="00F01519" w:rsidRPr="000331B2" w:rsidP="0019149B">
      <w:pPr>
        <w:bidi w:val="0"/>
        <w:spacing w:line="276" w:lineRule="auto"/>
        <w:jc w:val="both"/>
        <w:rPr>
          <w:rFonts w:ascii="Times New Roman" w:hAnsi="Times New Roman"/>
          <w:b/>
        </w:rPr>
      </w:pPr>
      <w:r w:rsidRPr="000331B2">
        <w:rPr>
          <w:rFonts w:ascii="Times New Roman" w:hAnsi="Times New Roman"/>
          <w:b/>
        </w:rPr>
        <w:t>K bodu 8</w:t>
      </w:r>
      <w:r w:rsidRPr="000331B2" w:rsidR="00357A41">
        <w:rPr>
          <w:rFonts w:ascii="Times New Roman" w:hAnsi="Times New Roman"/>
          <w:b/>
        </w:rPr>
        <w:t>9</w:t>
      </w:r>
      <w:r w:rsidRPr="000331B2">
        <w:rPr>
          <w:rFonts w:ascii="Times New Roman" w:hAnsi="Times New Roman"/>
          <w:b/>
        </w:rPr>
        <w:t xml:space="preserve"> (§ 73s)</w:t>
      </w:r>
    </w:p>
    <w:p w:rsidR="00D92E4A" w:rsidRPr="000331B2" w:rsidP="0019149B">
      <w:pPr>
        <w:bidi w:val="0"/>
        <w:spacing w:line="276" w:lineRule="auto"/>
        <w:jc w:val="both"/>
        <w:rPr>
          <w:rFonts w:ascii="Times New Roman" w:hAnsi="Times New Roman"/>
        </w:rPr>
      </w:pPr>
      <w:r w:rsidRPr="000331B2">
        <w:rPr>
          <w:rFonts w:ascii="Times New Roman" w:hAnsi="Times New Roman"/>
        </w:rPr>
        <w:t xml:space="preserve">Vypustené ustanovenia upravujú články 67 až 69 delegovaného nariadenia (EÚ) z 25.4.2016.    </w:t>
      </w:r>
    </w:p>
    <w:p w:rsidR="00FC28AC" w:rsidRPr="000331B2" w:rsidP="0019149B">
      <w:pPr>
        <w:bidi w:val="0"/>
        <w:spacing w:line="276" w:lineRule="auto"/>
        <w:ind w:left="708"/>
        <w:jc w:val="both"/>
        <w:rPr>
          <w:rFonts w:ascii="Times New Roman" w:hAnsi="Times New Roman"/>
        </w:rPr>
      </w:pPr>
    </w:p>
    <w:p w:rsidR="00F0151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90</w:t>
      </w:r>
      <w:r w:rsidRPr="000331B2">
        <w:rPr>
          <w:rFonts w:ascii="Times New Roman" w:hAnsi="Times New Roman"/>
          <w:b/>
        </w:rPr>
        <w:t xml:space="preserve"> (§ 73t)</w:t>
      </w:r>
    </w:p>
    <w:p w:rsidR="00F01519" w:rsidRPr="000331B2" w:rsidP="0019149B">
      <w:pPr>
        <w:bidi w:val="0"/>
        <w:spacing w:line="276" w:lineRule="auto"/>
        <w:jc w:val="both"/>
        <w:rPr>
          <w:rFonts w:ascii="Times New Roman" w:hAnsi="Times New Roman"/>
        </w:rPr>
      </w:pPr>
      <w:r w:rsidRPr="000331B2" w:rsidR="00D92E4A">
        <w:rPr>
          <w:rFonts w:ascii="Times New Roman" w:hAnsi="Times New Roman"/>
        </w:rPr>
        <w:t xml:space="preserve">Ide o vecnú zmenu z dôvodu, že uvedené ustanovenie je nadbytočné, keďže balík predpisov MiFID II túto záležitosť neupravuje. </w:t>
      </w:r>
    </w:p>
    <w:p w:rsidR="00FC28AC" w:rsidRPr="000331B2" w:rsidP="0019149B">
      <w:pPr>
        <w:bidi w:val="0"/>
        <w:spacing w:line="276" w:lineRule="auto"/>
        <w:ind w:left="708"/>
        <w:jc w:val="both"/>
        <w:rPr>
          <w:rFonts w:ascii="Times New Roman" w:hAnsi="Times New Roman"/>
        </w:rPr>
      </w:pPr>
    </w:p>
    <w:p w:rsidR="000D287E" w:rsidRPr="000331B2" w:rsidP="0019149B">
      <w:pPr>
        <w:bidi w:val="0"/>
        <w:spacing w:line="276" w:lineRule="auto"/>
        <w:ind w:left="708"/>
        <w:jc w:val="both"/>
        <w:rPr>
          <w:rFonts w:ascii="Times New Roman" w:hAnsi="Times New Roman"/>
        </w:rPr>
      </w:pPr>
    </w:p>
    <w:p w:rsidR="000D287E" w:rsidRPr="000331B2" w:rsidP="0019149B">
      <w:pPr>
        <w:bidi w:val="0"/>
        <w:spacing w:line="276" w:lineRule="auto"/>
        <w:ind w:left="708"/>
        <w:jc w:val="both"/>
        <w:rPr>
          <w:rFonts w:ascii="Times New Roman" w:hAnsi="Times New Roman"/>
        </w:rPr>
      </w:pPr>
    </w:p>
    <w:p w:rsidR="00F0151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91</w:t>
      </w:r>
      <w:r w:rsidRPr="000331B2">
        <w:rPr>
          <w:rFonts w:ascii="Times New Roman" w:hAnsi="Times New Roman"/>
          <w:b/>
        </w:rPr>
        <w:t xml:space="preserve"> (§ 73u ods. 5)</w:t>
      </w:r>
    </w:p>
    <w:p w:rsidR="00F01519" w:rsidRPr="000331B2" w:rsidP="0019149B">
      <w:pPr>
        <w:bidi w:val="0"/>
        <w:spacing w:line="276" w:lineRule="auto"/>
        <w:jc w:val="both"/>
        <w:rPr>
          <w:rFonts w:ascii="Times New Roman" w:hAnsi="Times New Roman"/>
        </w:rPr>
      </w:pPr>
      <w:r w:rsidRPr="000331B2">
        <w:rPr>
          <w:rFonts w:ascii="Times New Roman" w:hAnsi="Times New Roman"/>
        </w:rPr>
        <w:t>Ide o transpozičnú zmenu – zosúladenie s článkom 68 odsek 1 level 2 smernice k smernici 2014/65/EÚ. Spresňuje sa doterajšie znenie.</w:t>
      </w:r>
    </w:p>
    <w:p w:rsidR="003C4DA3" w:rsidRPr="000331B2" w:rsidP="0019149B">
      <w:pPr>
        <w:bidi w:val="0"/>
        <w:spacing w:line="276" w:lineRule="auto"/>
        <w:jc w:val="both"/>
        <w:rPr>
          <w:rFonts w:ascii="Times New Roman" w:hAnsi="Times New Roman"/>
          <w:b/>
        </w:rPr>
      </w:pPr>
    </w:p>
    <w:p w:rsidR="00F0151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126178">
        <w:rPr>
          <w:rFonts w:ascii="Times New Roman" w:hAnsi="Times New Roman"/>
          <w:b/>
        </w:rPr>
        <w:t>9</w:t>
      </w:r>
      <w:r w:rsidRPr="000331B2" w:rsidR="00357A41">
        <w:rPr>
          <w:rFonts w:ascii="Times New Roman" w:hAnsi="Times New Roman"/>
          <w:b/>
        </w:rPr>
        <w:t>2</w:t>
      </w:r>
      <w:r w:rsidRPr="000331B2">
        <w:rPr>
          <w:rFonts w:ascii="Times New Roman" w:hAnsi="Times New Roman"/>
          <w:b/>
        </w:rPr>
        <w:t xml:space="preserve"> (§ 73v)</w:t>
      </w:r>
    </w:p>
    <w:p w:rsidR="00D92E4A" w:rsidRPr="000331B2" w:rsidP="0019149B">
      <w:pPr>
        <w:bidi w:val="0"/>
        <w:spacing w:line="276" w:lineRule="auto"/>
        <w:jc w:val="both"/>
        <w:rPr>
          <w:rFonts w:ascii="Times New Roman" w:hAnsi="Times New Roman"/>
        </w:rPr>
      </w:pPr>
      <w:r w:rsidRPr="000331B2">
        <w:rPr>
          <w:rFonts w:ascii="Times New Roman" w:hAnsi="Times New Roman"/>
        </w:rPr>
        <w:t xml:space="preserve">Vypustené ustanovenie upravuje článok 3 delegovaného nariadenia (EÚ) z 25.4.2016.    </w:t>
      </w:r>
    </w:p>
    <w:p w:rsidR="00AA2E69" w:rsidRPr="000331B2" w:rsidP="0019149B">
      <w:pPr>
        <w:pStyle w:val="BodyTextIndent"/>
        <w:bidi w:val="0"/>
        <w:spacing w:line="276" w:lineRule="auto"/>
        <w:ind w:firstLine="0"/>
        <w:rPr>
          <w:rFonts w:ascii="Times New Roman" w:hAnsi="Times New Roman"/>
          <w:b/>
          <w:szCs w:val="24"/>
        </w:rPr>
      </w:pPr>
    </w:p>
    <w:p w:rsidR="00612B15"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126178">
        <w:rPr>
          <w:rFonts w:ascii="Times New Roman" w:hAnsi="Times New Roman"/>
          <w:b/>
        </w:rPr>
        <w:t>9</w:t>
      </w:r>
      <w:r w:rsidRPr="000331B2" w:rsidR="00357A41">
        <w:rPr>
          <w:rFonts w:ascii="Times New Roman" w:hAnsi="Times New Roman"/>
          <w:b/>
        </w:rPr>
        <w:t>3</w:t>
      </w:r>
      <w:r w:rsidRPr="000331B2">
        <w:rPr>
          <w:rFonts w:ascii="Times New Roman" w:hAnsi="Times New Roman"/>
          <w:b/>
        </w:rPr>
        <w:t xml:space="preserve"> (§ 75)</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B23C81">
        <w:rPr>
          <w:rFonts w:ascii="Times New Roman" w:hAnsi="Times New Roman"/>
        </w:rPr>
        <w:t>16</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Upravuje sa </w:t>
      </w:r>
      <w:r w:rsidRPr="000331B2" w:rsidR="00B23C81">
        <w:rPr>
          <w:rFonts w:ascii="Times New Roman" w:hAnsi="Times New Roman"/>
        </w:rPr>
        <w:t>vedenie záznamov telefonických rozhovorov a elektronickej komunikácie obchodníkmi s cennými papiermi</w:t>
      </w:r>
      <w:r w:rsidRPr="000331B2">
        <w:rPr>
          <w:rFonts w:ascii="Times New Roman" w:hAnsi="Times New Roman"/>
        </w:rPr>
        <w:t>.</w:t>
      </w:r>
      <w:r w:rsidRPr="000331B2" w:rsidR="00F01519">
        <w:rPr>
          <w:rFonts w:ascii="Times New Roman" w:hAnsi="Times New Roman"/>
        </w:rPr>
        <w:t xml:space="preserve"> Zároveň sa povinnosť viesť záznamy o obchodoch rozširuje aj na záznamy o algoritmickom obchodovaní. </w:t>
      </w:r>
    </w:p>
    <w:p w:rsidR="00AA2E69" w:rsidRPr="000331B2" w:rsidP="0019149B">
      <w:pPr>
        <w:pStyle w:val="BodyTextIndent"/>
        <w:bidi w:val="0"/>
        <w:spacing w:line="276" w:lineRule="auto"/>
        <w:ind w:firstLine="0"/>
        <w:rPr>
          <w:rFonts w:ascii="Times New Roman" w:hAnsi="Times New Roman"/>
          <w:b/>
          <w:szCs w:val="24"/>
        </w:rPr>
      </w:pPr>
    </w:p>
    <w:p w:rsidR="00D92E4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126178">
        <w:rPr>
          <w:rFonts w:ascii="Times New Roman" w:hAnsi="Times New Roman"/>
          <w:b/>
        </w:rPr>
        <w:t>9</w:t>
      </w:r>
      <w:r w:rsidRPr="000331B2" w:rsidR="00357A41">
        <w:rPr>
          <w:rFonts w:ascii="Times New Roman" w:hAnsi="Times New Roman"/>
          <w:b/>
        </w:rPr>
        <w:t>4</w:t>
      </w:r>
      <w:r w:rsidRPr="000331B2">
        <w:rPr>
          <w:rFonts w:ascii="Times New Roman" w:hAnsi="Times New Roman"/>
          <w:b/>
        </w:rPr>
        <w:t xml:space="preserve"> (§ 77 ods. 3)</w:t>
      </w:r>
    </w:p>
    <w:p w:rsidR="00D92E4A"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szCs w:val="24"/>
        </w:rPr>
        <w:t>Pôvodné znenie zákona umožňuje dohliadaným subjektom nepredkladať NBS list odporúčaní audítora vedeniu obchodníka s cennými papiermi. Z uvedeného dôvodu je potrebné zadefinovať lehotu, v ktorej je obchodník s cennými papiermi najneskoršie NBS povinný predložiť list audítora</w:t>
      </w:r>
    </w:p>
    <w:p w:rsidR="00D92E4A" w:rsidRPr="000331B2" w:rsidP="0019149B">
      <w:pPr>
        <w:pStyle w:val="BodyTextIndent"/>
        <w:bidi w:val="0"/>
        <w:spacing w:line="276" w:lineRule="auto"/>
        <w:ind w:firstLine="0"/>
        <w:rPr>
          <w:rFonts w:ascii="Times New Roman" w:hAnsi="Times New Roman"/>
          <w:b/>
          <w:szCs w:val="24"/>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01519">
        <w:rPr>
          <w:rFonts w:ascii="Times New Roman" w:hAnsi="Times New Roman"/>
          <w:b/>
        </w:rPr>
        <w:t>9</w:t>
      </w:r>
      <w:r w:rsidRPr="000331B2" w:rsidR="00357A41">
        <w:rPr>
          <w:rFonts w:ascii="Times New Roman" w:hAnsi="Times New Roman"/>
          <w:b/>
        </w:rPr>
        <w:t>5</w:t>
      </w:r>
      <w:r w:rsidRPr="000331B2" w:rsidR="00341493">
        <w:rPr>
          <w:rFonts w:ascii="Times New Roman" w:hAnsi="Times New Roman"/>
          <w:b/>
        </w:rPr>
        <w:t xml:space="preserve"> (§ 78</w:t>
      </w:r>
      <w:r w:rsidRPr="000331B2" w:rsidR="00F01519">
        <w:rPr>
          <w:rFonts w:ascii="Times New Roman" w:hAnsi="Times New Roman"/>
          <w:b/>
        </w:rPr>
        <w:t xml:space="preserve"> až</w:t>
      </w:r>
      <w:r w:rsidRPr="000331B2" w:rsidR="00341493">
        <w:rPr>
          <w:rFonts w:ascii="Times New Roman" w:hAnsi="Times New Roman"/>
          <w:b/>
        </w:rPr>
        <w:t> 78b)</w:t>
      </w:r>
    </w:p>
    <w:p w:rsidR="00FB3863" w:rsidRPr="000331B2" w:rsidP="0019149B">
      <w:pPr>
        <w:bidi w:val="0"/>
        <w:spacing w:line="276" w:lineRule="auto"/>
        <w:jc w:val="both"/>
        <w:rPr>
          <w:rFonts w:ascii="Times New Roman" w:hAnsi="Times New Roman"/>
        </w:rPr>
      </w:pPr>
      <w:r w:rsidRPr="000331B2">
        <w:rPr>
          <w:rFonts w:ascii="Times New Roman" w:hAnsi="Times New Roman"/>
        </w:rPr>
        <w:t>Vypúšťa</w:t>
      </w:r>
      <w:r w:rsidRPr="000331B2" w:rsidR="00C15C2E">
        <w:rPr>
          <w:rFonts w:ascii="Times New Roman" w:hAnsi="Times New Roman"/>
        </w:rPr>
        <w:t>jú</w:t>
      </w:r>
      <w:r w:rsidRPr="000331B2">
        <w:rPr>
          <w:rFonts w:ascii="Times New Roman" w:hAnsi="Times New Roman"/>
        </w:rPr>
        <w:t xml:space="preserve"> sa ustanoveni</w:t>
      </w:r>
      <w:r w:rsidRPr="000331B2" w:rsidR="00C15C2E">
        <w:rPr>
          <w:rFonts w:ascii="Times New Roman" w:hAnsi="Times New Roman"/>
        </w:rPr>
        <w:t>a</w:t>
      </w:r>
      <w:r w:rsidRPr="000331B2">
        <w:rPr>
          <w:rFonts w:ascii="Times New Roman" w:hAnsi="Times New Roman"/>
        </w:rPr>
        <w:t xml:space="preserve">, ktoré </w:t>
      </w:r>
      <w:r w:rsidRPr="000331B2" w:rsidR="00C15C2E">
        <w:rPr>
          <w:rFonts w:ascii="Times New Roman" w:hAnsi="Times New Roman"/>
        </w:rPr>
        <w:t>sú</w:t>
      </w:r>
      <w:r w:rsidRPr="000331B2">
        <w:rPr>
          <w:rFonts w:ascii="Times New Roman" w:hAnsi="Times New Roman"/>
        </w:rPr>
        <w:t xml:space="preserve"> podrobnejšie upravené v</w:t>
      </w:r>
      <w:r w:rsidRPr="000331B2" w:rsidR="00C15C2E">
        <w:rPr>
          <w:rFonts w:ascii="Times New Roman" w:hAnsi="Times New Roman"/>
        </w:rPr>
        <w:t> </w:t>
      </w:r>
      <w:r w:rsidRPr="000331B2">
        <w:rPr>
          <w:rFonts w:ascii="Times New Roman" w:hAnsi="Times New Roman"/>
        </w:rPr>
        <w:t>článk</w:t>
      </w:r>
      <w:r w:rsidRPr="000331B2" w:rsidR="00C15C2E">
        <w:rPr>
          <w:rFonts w:ascii="Times New Roman" w:hAnsi="Times New Roman"/>
        </w:rPr>
        <w:t>och 2</w:t>
      </w:r>
      <w:r w:rsidRPr="000331B2">
        <w:rPr>
          <w:rFonts w:ascii="Times New Roman" w:hAnsi="Times New Roman"/>
        </w:rPr>
        <w:t>0</w:t>
      </w:r>
      <w:r w:rsidRPr="000331B2" w:rsidR="00C15C2E">
        <w:rPr>
          <w:rFonts w:ascii="Times New Roman" w:hAnsi="Times New Roman"/>
        </w:rPr>
        <w:t xml:space="preserve">, </w:t>
      </w:r>
      <w:r w:rsidRPr="000331B2">
        <w:rPr>
          <w:rFonts w:ascii="Times New Roman" w:hAnsi="Times New Roman"/>
        </w:rPr>
        <w:t>21</w:t>
      </w:r>
      <w:r w:rsidRPr="000331B2" w:rsidR="00C15C2E">
        <w:rPr>
          <w:rFonts w:ascii="Times New Roman" w:hAnsi="Times New Roman"/>
        </w:rPr>
        <w:t xml:space="preserve">, a 26 ods. 1  </w:t>
      </w:r>
      <w:r w:rsidRPr="000331B2">
        <w:rPr>
          <w:rFonts w:ascii="Times New Roman" w:hAnsi="Times New Roman"/>
        </w:rPr>
        <w:t xml:space="preserve"> a nasledujúcich priamo vykonateľného nariadenia </w:t>
      </w:r>
      <w:r w:rsidRPr="000331B2" w:rsidR="00803851">
        <w:rPr>
          <w:rFonts w:ascii="Times New Roman" w:hAnsi="Times New Roman"/>
        </w:rPr>
        <w:t>600/2014/EÚ</w:t>
      </w:r>
      <w:r w:rsidRPr="000331B2">
        <w:rPr>
          <w:rFonts w:ascii="Times New Roman" w:hAnsi="Times New Roman"/>
        </w:rPr>
        <w:t xml:space="preserve">. </w:t>
      </w:r>
    </w:p>
    <w:p w:rsidR="00AA2E69" w:rsidRPr="000331B2" w:rsidP="0019149B">
      <w:pPr>
        <w:pStyle w:val="BodyTextIndent"/>
        <w:bidi w:val="0"/>
        <w:spacing w:line="276" w:lineRule="auto"/>
        <w:ind w:firstLine="0"/>
        <w:rPr>
          <w:rFonts w:ascii="Times New Roman" w:hAnsi="Times New Roman"/>
          <w:b/>
          <w:szCs w:val="24"/>
        </w:rPr>
      </w:pPr>
    </w:p>
    <w:p w:rsidR="00F01519" w:rsidRPr="000331B2" w:rsidP="0019149B">
      <w:pPr>
        <w:bidi w:val="0"/>
        <w:spacing w:line="276" w:lineRule="auto"/>
        <w:jc w:val="both"/>
        <w:rPr>
          <w:rFonts w:ascii="Times New Roman" w:hAnsi="Times New Roman"/>
          <w:b/>
        </w:rPr>
      </w:pPr>
      <w:r w:rsidRPr="000331B2">
        <w:rPr>
          <w:rFonts w:ascii="Times New Roman" w:hAnsi="Times New Roman"/>
          <w:b/>
        </w:rPr>
        <w:t>K bodu 9</w:t>
      </w:r>
      <w:r w:rsidRPr="000331B2" w:rsidR="00357A41">
        <w:rPr>
          <w:rFonts w:ascii="Times New Roman" w:hAnsi="Times New Roman"/>
          <w:b/>
        </w:rPr>
        <w:t>6</w:t>
      </w:r>
      <w:r w:rsidRPr="000331B2">
        <w:rPr>
          <w:rFonts w:ascii="Times New Roman" w:hAnsi="Times New Roman"/>
          <w:b/>
        </w:rPr>
        <w:t xml:space="preserve"> (§ 79a ods. 2 a 4)</w:t>
      </w:r>
    </w:p>
    <w:p w:rsidR="003C4DA3"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 – úprava vnútorného odkazu.</w:t>
      </w:r>
    </w:p>
    <w:p w:rsidR="00F01519" w:rsidRPr="000331B2" w:rsidP="0019149B">
      <w:pPr>
        <w:pStyle w:val="BodyTextIndent"/>
        <w:bidi w:val="0"/>
        <w:spacing w:line="276" w:lineRule="auto"/>
        <w:ind w:firstLine="0"/>
        <w:rPr>
          <w:rFonts w:ascii="Times New Roman" w:hAnsi="Times New Roman"/>
          <w:b/>
          <w:szCs w:val="24"/>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01519">
        <w:rPr>
          <w:rFonts w:ascii="Times New Roman" w:hAnsi="Times New Roman"/>
          <w:b/>
        </w:rPr>
        <w:t>9</w:t>
      </w:r>
      <w:r w:rsidRPr="000331B2" w:rsidR="00357A41">
        <w:rPr>
          <w:rFonts w:ascii="Times New Roman" w:hAnsi="Times New Roman"/>
          <w:b/>
        </w:rPr>
        <w:t>7</w:t>
      </w:r>
      <w:r w:rsidRPr="000331B2" w:rsidR="00341493">
        <w:rPr>
          <w:rFonts w:ascii="Times New Roman" w:hAnsi="Times New Roman"/>
          <w:b/>
        </w:rPr>
        <w:t xml:space="preserve"> (§ 79a ods. 2)</w:t>
      </w:r>
    </w:p>
    <w:p w:rsidR="003C4DA3"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 – úprava vnútorných odkazov.</w:t>
      </w:r>
    </w:p>
    <w:p w:rsidR="003C4DA3" w:rsidRPr="000331B2" w:rsidP="0019149B">
      <w:pPr>
        <w:pStyle w:val="BodyTextIndent"/>
        <w:bidi w:val="0"/>
        <w:spacing w:line="276" w:lineRule="auto"/>
        <w:ind w:firstLine="0"/>
        <w:rPr>
          <w:rFonts w:ascii="Times New Roman" w:hAnsi="Times New Roman"/>
          <w:b/>
          <w:szCs w:val="24"/>
        </w:rPr>
      </w:pPr>
    </w:p>
    <w:p w:rsidR="003C4DA3" w:rsidRPr="000331B2" w:rsidP="0019149B">
      <w:pPr>
        <w:bidi w:val="0"/>
        <w:spacing w:line="276" w:lineRule="auto"/>
        <w:jc w:val="both"/>
        <w:rPr>
          <w:rFonts w:ascii="Times New Roman" w:hAnsi="Times New Roman"/>
          <w:b/>
        </w:rPr>
      </w:pPr>
      <w:r w:rsidRPr="000331B2">
        <w:rPr>
          <w:rFonts w:ascii="Times New Roman" w:hAnsi="Times New Roman"/>
          <w:b/>
        </w:rPr>
        <w:t>K bodu 9</w:t>
      </w:r>
      <w:r w:rsidRPr="000331B2" w:rsidR="00357A41">
        <w:rPr>
          <w:rFonts w:ascii="Times New Roman" w:hAnsi="Times New Roman"/>
          <w:b/>
        </w:rPr>
        <w:t>8</w:t>
      </w:r>
      <w:r w:rsidRPr="000331B2">
        <w:rPr>
          <w:rFonts w:ascii="Times New Roman" w:hAnsi="Times New Roman"/>
          <w:b/>
        </w:rPr>
        <w:t xml:space="preserve"> (§ 79a ods. 4)</w:t>
      </w:r>
    </w:p>
    <w:p w:rsidR="003C4DA3"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 – úprava vnútorného odkazu.</w:t>
      </w:r>
    </w:p>
    <w:p w:rsidR="00FC28AC" w:rsidRPr="000331B2" w:rsidP="0019149B">
      <w:pPr>
        <w:bidi w:val="0"/>
        <w:spacing w:line="276" w:lineRule="auto"/>
        <w:ind w:left="426"/>
        <w:jc w:val="both"/>
        <w:rPr>
          <w:rFonts w:ascii="Times New Roman" w:hAnsi="Times New Roman"/>
        </w:rPr>
      </w:pPr>
    </w:p>
    <w:p w:rsidR="00F01519" w:rsidRPr="000331B2" w:rsidP="0019149B">
      <w:pPr>
        <w:bidi w:val="0"/>
        <w:spacing w:line="276" w:lineRule="auto"/>
        <w:jc w:val="both"/>
        <w:rPr>
          <w:rFonts w:ascii="Times New Roman" w:hAnsi="Times New Roman"/>
          <w:b/>
        </w:rPr>
      </w:pPr>
      <w:r w:rsidRPr="000331B2">
        <w:rPr>
          <w:rFonts w:ascii="Times New Roman" w:hAnsi="Times New Roman"/>
          <w:b/>
        </w:rPr>
        <w:t>K bodu 9</w:t>
      </w:r>
      <w:r w:rsidRPr="000331B2" w:rsidR="00357A41">
        <w:rPr>
          <w:rFonts w:ascii="Times New Roman" w:hAnsi="Times New Roman"/>
          <w:b/>
        </w:rPr>
        <w:t>9</w:t>
      </w:r>
      <w:r w:rsidRPr="000331B2">
        <w:rPr>
          <w:rFonts w:ascii="Times New Roman" w:hAnsi="Times New Roman"/>
          <w:b/>
        </w:rPr>
        <w:t xml:space="preserve"> (§ 79a ods. 5)</w:t>
      </w:r>
    </w:p>
    <w:p w:rsidR="00FC28AC" w:rsidRPr="000331B2" w:rsidP="0019149B">
      <w:pPr>
        <w:pStyle w:val="BodyTextIndent"/>
        <w:bidi w:val="0"/>
        <w:spacing w:line="276" w:lineRule="auto"/>
        <w:ind w:firstLine="0"/>
        <w:rPr>
          <w:rFonts w:ascii="Times New Roman" w:hAnsi="Times New Roman"/>
          <w:b/>
          <w:szCs w:val="24"/>
        </w:rPr>
      </w:pPr>
      <w:r w:rsidRPr="000331B2" w:rsidR="003C4DA3">
        <w:rPr>
          <w:rFonts w:ascii="Times New Roman" w:hAnsi="Times New Roman"/>
          <w:szCs w:val="24"/>
        </w:rPr>
        <w:t>Ide o transpozičnú zmenu – zosúladenie s článkom 1 bod 4 smernice 2014/65/EÚ.</w:t>
      </w:r>
    </w:p>
    <w:p w:rsidR="00FC28AC" w:rsidRPr="000331B2" w:rsidP="0019149B">
      <w:pPr>
        <w:pStyle w:val="BodyTextIndent"/>
        <w:bidi w:val="0"/>
        <w:spacing w:line="276" w:lineRule="auto"/>
        <w:ind w:firstLine="0"/>
        <w:rPr>
          <w:rFonts w:ascii="Times New Roman" w:hAnsi="Times New Roman"/>
          <w:b/>
          <w:szCs w:val="24"/>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100</w:t>
      </w:r>
      <w:r w:rsidRPr="000331B2" w:rsidR="00341493">
        <w:rPr>
          <w:rFonts w:ascii="Times New Roman" w:hAnsi="Times New Roman"/>
          <w:b/>
        </w:rPr>
        <w:t xml:space="preserve"> (§79b až 79</w:t>
      </w:r>
      <w:r w:rsidRPr="000331B2" w:rsidR="00F01519">
        <w:rPr>
          <w:rFonts w:ascii="Times New Roman" w:hAnsi="Times New Roman"/>
          <w:b/>
        </w:rPr>
        <w:t>k</w:t>
      </w:r>
      <w:r w:rsidRPr="000331B2" w:rsidR="00341493">
        <w:rPr>
          <w:rFonts w:ascii="Times New Roman" w:hAnsi="Times New Roman"/>
          <w:b/>
        </w:rPr>
        <w:t>)</w:t>
      </w:r>
    </w:p>
    <w:p w:rsidR="00510059" w:rsidRPr="000331B2" w:rsidP="00510059">
      <w:pPr>
        <w:bidi w:val="0"/>
        <w:spacing w:line="276" w:lineRule="auto"/>
        <w:jc w:val="both"/>
        <w:rPr>
          <w:rFonts w:ascii="Times New Roman" w:hAnsi="Times New Roman"/>
          <w:b/>
        </w:rPr>
      </w:pPr>
      <w:r w:rsidRPr="000331B2" w:rsidR="00AA2E69">
        <w:rPr>
          <w:rFonts w:ascii="Times New Roman" w:hAnsi="Times New Roman"/>
        </w:rPr>
        <w:t>Ide o transpozičnú zmenu – zosúladenie s</w:t>
      </w:r>
      <w:r w:rsidRPr="000331B2" w:rsidR="00FB3863">
        <w:rPr>
          <w:rFonts w:ascii="Times New Roman" w:hAnsi="Times New Roman"/>
        </w:rPr>
        <w:t> </w:t>
      </w:r>
      <w:r w:rsidRPr="000331B2" w:rsidR="00AA2E69">
        <w:rPr>
          <w:rFonts w:ascii="Times New Roman" w:hAnsi="Times New Roman"/>
        </w:rPr>
        <w:t>článk</w:t>
      </w:r>
      <w:r w:rsidRPr="000331B2" w:rsidR="00FB3863">
        <w:rPr>
          <w:rFonts w:ascii="Times New Roman" w:hAnsi="Times New Roman"/>
        </w:rPr>
        <w:t>ami 59 až 6</w:t>
      </w:r>
      <w:r w:rsidRPr="000331B2" w:rsidR="007B5081">
        <w:rPr>
          <w:rFonts w:ascii="Times New Roman" w:hAnsi="Times New Roman"/>
        </w:rPr>
        <w:t>6</w:t>
      </w:r>
      <w:r w:rsidRPr="000331B2" w:rsidR="00AA2E69">
        <w:rPr>
          <w:rFonts w:ascii="Times New Roman" w:hAnsi="Times New Roman"/>
        </w:rPr>
        <w:t xml:space="preserve"> smernice </w:t>
      </w:r>
      <w:r w:rsidRPr="000331B2" w:rsidR="00712541">
        <w:rPr>
          <w:rFonts w:ascii="Times New Roman" w:hAnsi="Times New Roman"/>
        </w:rPr>
        <w:t>2014/65/EÚ</w:t>
      </w:r>
      <w:r w:rsidRPr="000331B2" w:rsidR="00AA2E69">
        <w:rPr>
          <w:rFonts w:ascii="Times New Roman" w:hAnsi="Times New Roman"/>
        </w:rPr>
        <w:t>. Upravuj</w:t>
      </w:r>
      <w:r w:rsidRPr="000331B2" w:rsidR="00FB3863">
        <w:rPr>
          <w:rFonts w:ascii="Times New Roman" w:hAnsi="Times New Roman"/>
        </w:rPr>
        <w:t>ú sa podmienky pre činnosť poskytovateľov služieb vykazovania údajov</w:t>
      </w:r>
      <w:r w:rsidRPr="000331B2" w:rsidR="00AA2E69">
        <w:rPr>
          <w:rFonts w:ascii="Times New Roman" w:hAnsi="Times New Roman"/>
        </w:rPr>
        <w:t>.</w:t>
      </w:r>
      <w:r w:rsidRPr="000331B2" w:rsidR="003C4DA3">
        <w:rPr>
          <w:rFonts w:ascii="Times New Roman" w:hAnsi="Times New Roman"/>
        </w:rPr>
        <w:t xml:space="preserve"> Poskytovateľom služieb vykazovania údajov sa umožňuje vykonávať činnosť poskytovateľa APA, CTP alebo ARM. </w:t>
      </w:r>
      <w:r w:rsidRPr="000331B2">
        <w:rPr>
          <w:rFonts w:ascii="Times New Roman" w:hAnsi="Times New Roman"/>
        </w:rPr>
        <w:t xml:space="preserve">APA znamená schválený mechanizmus zverejňovania, pričom ide  o poskytovanie služieb vykazovania údajov v súvislosti so zverejňovaním správ o obchodoch v mene obchodníkov s cennými papiermi alebo zahraničných obchodníkov s cennými papiermi. CTP znamená konsolidovaný informačný systém, pričom ide o poskytovanie služieb vykazovania údajov v súvislosti so zberom správ o obchodoch s finančnými nástrojmi z regulovaných trhov, z mnohostranných obchodných systémov, z organizovaných obchodných systémov a od poskytovateľov APA, a  s ich konsolidáciou do nepretržitého elektronického toku aktuálnych údajov poskytujúceho informácie o cenách a objemoch finančných nástrojov. ARM je schválený mechanizmus podávania správ orgánom dohľadu.     </w:t>
      </w:r>
    </w:p>
    <w:p w:rsidR="00AA2E69" w:rsidRPr="000331B2" w:rsidP="0019149B">
      <w:pPr>
        <w:bidi w:val="0"/>
        <w:spacing w:line="276" w:lineRule="auto"/>
        <w:jc w:val="both"/>
        <w:rPr>
          <w:rFonts w:ascii="Times New Roman" w:hAnsi="Times New Roman"/>
        </w:rPr>
      </w:pPr>
      <w:r w:rsidRPr="000331B2" w:rsidR="003C4DA3">
        <w:rPr>
          <w:rFonts w:ascii="Times New Roman" w:hAnsi="Times New Roman"/>
        </w:rPr>
        <w:t xml:space="preserve">Každú z uvedených činností môže vykonávať poskytovateľ služieb vykazovania samostatne, a za predpokladu, že ich má zapísané v povolení. Burze a obchodníkom s cennými papiermi sa v prípade udelenia povolenia na poskytovanie služieb vykazovania údajov rozšíri pôvodné povolenie o príslušné služby vykazovania údajov.          </w:t>
      </w:r>
    </w:p>
    <w:p w:rsidR="00EC579A" w:rsidRPr="000331B2" w:rsidP="0019149B">
      <w:pPr>
        <w:bidi w:val="0"/>
        <w:spacing w:line="276" w:lineRule="auto"/>
        <w:jc w:val="both"/>
        <w:rPr>
          <w:rFonts w:ascii="Times New Roman" w:hAnsi="Times New Roman"/>
          <w:b/>
        </w:rPr>
      </w:pPr>
      <w:r w:rsidRPr="000331B2" w:rsidR="00E10794">
        <w:rPr>
          <w:rFonts w:ascii="Times New Roman" w:hAnsi="Times New Roman"/>
        </w:rPr>
        <w:t>Požiadavky na odborné vzdelanie a prax členov riadiaceho orgánu poskytovateľa služieb vykazovania údajov majú byť</w:t>
      </w:r>
      <w:r w:rsidRPr="000331B2" w:rsidR="00E10794">
        <w:rPr>
          <w:rFonts w:ascii="Times New Roman" w:hAnsi="Times New Roman"/>
          <w:b/>
        </w:rPr>
        <w:t xml:space="preserve"> </w:t>
      </w:r>
      <w:r w:rsidRPr="000331B2" w:rsidR="00E10794">
        <w:rPr>
          <w:rFonts w:ascii="Times New Roman" w:hAnsi="Times New Roman"/>
        </w:rPr>
        <w:t xml:space="preserve">v obdobnej oblasti ako je činnosť poskytovania služieb vykazovania údajov. Zámerom tohto ustanovenia je nezúžiť požiadavky na odborné vzdelanie a prax členov riadiacich orgánov len na právnu alebo ekonomickú oblasť, keďže členom riadiaceho orgánu môže byť aj osoba s odborným vzdelaním v odbore informačných technológií, prípadne odbore zameranom na aplikáciu matematických a štatistických poznatkov, ako aj akomkoľvek inom odbore, ktorý vyžadoval či už znalosti automatického spracovania údajov, alebo interpretácie údajov.   </w:t>
      </w:r>
    </w:p>
    <w:p w:rsidR="00357A41" w:rsidRPr="000331B2" w:rsidP="0019149B">
      <w:pPr>
        <w:bidi w:val="0"/>
        <w:spacing w:line="276" w:lineRule="auto"/>
        <w:jc w:val="both"/>
        <w:rPr>
          <w:rFonts w:ascii="Times New Roman" w:hAnsi="Times New Roman"/>
          <w:b/>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57A41">
        <w:rPr>
          <w:rFonts w:ascii="Times New Roman" w:hAnsi="Times New Roman"/>
          <w:b/>
        </w:rPr>
        <w:t>10</w:t>
      </w:r>
      <w:r w:rsidRPr="000331B2" w:rsidR="00AC3B1A">
        <w:rPr>
          <w:rFonts w:ascii="Times New Roman" w:hAnsi="Times New Roman"/>
          <w:b/>
        </w:rPr>
        <w:t>1</w:t>
      </w:r>
      <w:r w:rsidRPr="000331B2" w:rsidR="00341493">
        <w:rPr>
          <w:rFonts w:ascii="Times New Roman" w:hAnsi="Times New Roman"/>
          <w:b/>
        </w:rPr>
        <w:t xml:space="preserve"> (§ 81 ods. 1)</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FB3863">
        <w:rPr>
          <w:rFonts w:ascii="Times New Roman" w:hAnsi="Times New Roman"/>
        </w:rPr>
        <w:t>14</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w:t>
      </w:r>
      <w:r w:rsidRPr="000331B2" w:rsidR="00FB3863">
        <w:rPr>
          <w:rFonts w:ascii="Times New Roman" w:hAnsi="Times New Roman"/>
        </w:rPr>
        <w:t>Spresnenie z dôvodu zavedenia štruktúrovaných vkladov</w:t>
      </w:r>
      <w:r w:rsidRPr="000331B2">
        <w:rPr>
          <w:rFonts w:ascii="Times New Roman" w:hAnsi="Times New Roman"/>
        </w:rPr>
        <w:t>.</w:t>
      </w:r>
    </w:p>
    <w:p w:rsidR="00AA2E69" w:rsidRPr="000331B2" w:rsidP="0019149B">
      <w:pPr>
        <w:pStyle w:val="BodyTextIndent"/>
        <w:bidi w:val="0"/>
        <w:spacing w:line="276" w:lineRule="auto"/>
        <w:ind w:firstLine="0"/>
        <w:rPr>
          <w:rFonts w:ascii="Times New Roman" w:hAnsi="Times New Roman"/>
          <w:b/>
          <w:szCs w:val="24"/>
        </w:rPr>
      </w:pPr>
    </w:p>
    <w:p w:rsidR="005109BA" w:rsidRPr="000331B2" w:rsidP="0019149B">
      <w:pPr>
        <w:bidi w:val="0"/>
        <w:spacing w:line="276" w:lineRule="auto"/>
        <w:jc w:val="both"/>
        <w:rPr>
          <w:rFonts w:ascii="Times New Roman" w:hAnsi="Times New Roman"/>
          <w:b/>
        </w:rPr>
      </w:pPr>
      <w:r w:rsidRPr="000331B2">
        <w:rPr>
          <w:rFonts w:ascii="Times New Roman" w:hAnsi="Times New Roman"/>
          <w:b/>
        </w:rPr>
        <w:t>K</w:t>
      </w:r>
      <w:r w:rsidRPr="000331B2" w:rsidR="003C4DA3">
        <w:rPr>
          <w:rFonts w:ascii="Times New Roman" w:hAnsi="Times New Roman"/>
          <w:b/>
        </w:rPr>
        <w:t> </w:t>
      </w:r>
      <w:r w:rsidRPr="000331B2">
        <w:rPr>
          <w:rFonts w:ascii="Times New Roman" w:hAnsi="Times New Roman"/>
          <w:b/>
        </w:rPr>
        <w:t>bod</w:t>
      </w:r>
      <w:r w:rsidRPr="000331B2" w:rsidR="003C4DA3">
        <w:rPr>
          <w:rFonts w:ascii="Times New Roman" w:hAnsi="Times New Roman"/>
          <w:b/>
        </w:rPr>
        <w:t xml:space="preserve">om </w:t>
      </w:r>
      <w:r w:rsidRPr="000331B2" w:rsidR="00126178">
        <w:rPr>
          <w:rFonts w:ascii="Times New Roman" w:hAnsi="Times New Roman"/>
          <w:b/>
        </w:rPr>
        <w:t>10</w:t>
      </w:r>
      <w:r w:rsidRPr="000331B2" w:rsidR="00AC3B1A">
        <w:rPr>
          <w:rFonts w:ascii="Times New Roman" w:hAnsi="Times New Roman"/>
          <w:b/>
        </w:rPr>
        <w:t>2</w:t>
      </w:r>
      <w:r w:rsidRPr="000331B2" w:rsidR="003C4DA3">
        <w:rPr>
          <w:rFonts w:ascii="Times New Roman" w:hAnsi="Times New Roman"/>
          <w:b/>
        </w:rPr>
        <w:t xml:space="preserve"> a </w:t>
      </w:r>
      <w:r w:rsidRPr="000331B2" w:rsidR="00126178">
        <w:rPr>
          <w:rFonts w:ascii="Times New Roman" w:hAnsi="Times New Roman"/>
          <w:b/>
        </w:rPr>
        <w:t>10</w:t>
      </w:r>
      <w:r w:rsidRPr="000331B2" w:rsidR="00AC3B1A">
        <w:rPr>
          <w:rFonts w:ascii="Times New Roman" w:hAnsi="Times New Roman"/>
          <w:b/>
        </w:rPr>
        <w:t>3</w:t>
      </w:r>
      <w:r w:rsidRPr="000331B2">
        <w:rPr>
          <w:rFonts w:ascii="Times New Roman" w:hAnsi="Times New Roman"/>
          <w:b/>
        </w:rPr>
        <w:t xml:space="preserve"> (§ 91 ods. 4</w:t>
      </w:r>
      <w:r w:rsidRPr="000331B2" w:rsidR="003C4DA3">
        <w:rPr>
          <w:rFonts w:ascii="Times New Roman" w:hAnsi="Times New Roman"/>
          <w:b/>
        </w:rPr>
        <w:t>, odkaz 90a</w:t>
      </w:r>
      <w:r w:rsidRPr="000331B2">
        <w:rPr>
          <w:rFonts w:ascii="Times New Roman" w:hAnsi="Times New Roman"/>
          <w:b/>
        </w:rPr>
        <w:t>)</w:t>
      </w:r>
    </w:p>
    <w:p w:rsidR="005109BA" w:rsidRPr="000331B2" w:rsidP="0019149B">
      <w:pPr>
        <w:bidi w:val="0"/>
        <w:spacing w:line="276" w:lineRule="auto"/>
        <w:jc w:val="both"/>
        <w:rPr>
          <w:rFonts w:ascii="Times New Roman" w:hAnsi="Times New Roman"/>
        </w:rPr>
      </w:pPr>
      <w:r w:rsidRPr="000331B2" w:rsidR="003C4DA3">
        <w:rPr>
          <w:rFonts w:ascii="Times New Roman" w:hAnsi="Times New Roman"/>
        </w:rPr>
        <w:t>Uvedená úprava je potrebná z dôvodu aplikácie nariadenia (EÚ) č. 655/2014 z 15. mája 2014 o zavedení konania týkajúceho sa európskeho príkazu na zablokovanie účtov s cieľom uľahčiť cezhraničné vymáhanie pohľadávok v občianskych a obchodných veciach.</w:t>
      </w:r>
      <w:r w:rsidRPr="000331B2" w:rsidR="00BB7197">
        <w:rPr>
          <w:rFonts w:ascii="Times New Roman" w:hAnsi="Times New Roman"/>
        </w:rPr>
        <w:t xml:space="preserve"> N</w:t>
      </w:r>
      <w:r w:rsidRPr="000331B2" w:rsidR="00E10794">
        <w:rPr>
          <w:rFonts w:ascii="Times New Roman" w:hAnsi="Times New Roman"/>
        </w:rPr>
        <w:t xml:space="preserve">ie je </w:t>
      </w:r>
      <w:r w:rsidRPr="000331B2" w:rsidR="00BB7197">
        <w:rPr>
          <w:rFonts w:ascii="Times New Roman" w:hAnsi="Times New Roman"/>
        </w:rPr>
        <w:t>možn</w:t>
      </w:r>
      <w:r w:rsidRPr="000331B2" w:rsidR="00E10794">
        <w:rPr>
          <w:rFonts w:ascii="Times New Roman" w:hAnsi="Times New Roman"/>
        </w:rPr>
        <w:t>é</w:t>
      </w:r>
      <w:r w:rsidRPr="000331B2" w:rsidR="00BB7197">
        <w:rPr>
          <w:rFonts w:ascii="Times New Roman" w:hAnsi="Times New Roman"/>
        </w:rPr>
        <w:t xml:space="preserve"> zablokovať peňažné prostriedky Garančného fondu investícií, ktoré sú uložené na osobitných účtoch v Národnej banke Slovenska alebo na osobitných účtoch vedených v Štátnej pokladnici. Na tieto osobitné účty sa nevzťahuje nariadenie (EÚ) č. 655/2014 o zavedení konania týkajúceho sa európskeho príkazu na zablokovanie účtov s cieľom uľahčiť cezhraničné vymáhanie pohľadávok v občianskych a obchodných veciach.   </w:t>
      </w:r>
    </w:p>
    <w:p w:rsidR="00BB7197" w:rsidRPr="000331B2" w:rsidP="0019149B">
      <w:pPr>
        <w:bidi w:val="0"/>
        <w:spacing w:line="276" w:lineRule="auto"/>
        <w:jc w:val="both"/>
        <w:rPr>
          <w:rFonts w:ascii="Times New Roman" w:hAnsi="Times New Roman"/>
          <w:b/>
        </w:rPr>
      </w:pPr>
    </w:p>
    <w:p w:rsidR="005109B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126178">
        <w:rPr>
          <w:rFonts w:ascii="Times New Roman" w:hAnsi="Times New Roman"/>
          <w:b/>
        </w:rPr>
        <w:t>10</w:t>
      </w:r>
      <w:r w:rsidRPr="000331B2" w:rsidR="00AC3B1A">
        <w:rPr>
          <w:rFonts w:ascii="Times New Roman" w:hAnsi="Times New Roman"/>
          <w:b/>
        </w:rPr>
        <w:t>4</w:t>
      </w:r>
      <w:r w:rsidRPr="000331B2">
        <w:rPr>
          <w:rFonts w:ascii="Times New Roman" w:hAnsi="Times New Roman"/>
          <w:b/>
        </w:rPr>
        <w:t xml:space="preserve"> (§ 103 ods. 3)</w:t>
      </w:r>
    </w:p>
    <w:p w:rsidR="005109BA" w:rsidRPr="000331B2" w:rsidP="0019149B">
      <w:pPr>
        <w:bidi w:val="0"/>
        <w:spacing w:line="276" w:lineRule="auto"/>
        <w:jc w:val="both"/>
        <w:rPr>
          <w:rFonts w:ascii="Times New Roman" w:hAnsi="Times New Roman"/>
        </w:rPr>
      </w:pPr>
      <w:r w:rsidRPr="000331B2">
        <w:rPr>
          <w:rFonts w:ascii="Times New Roman" w:hAnsi="Times New Roman"/>
        </w:rPr>
        <w:t>Navrhovaná zmena zákona zohľadňuje súčasnú prax, kedy Centrálny depozitár cenných papierov SR, a.s. zverejňuje informáciu o zmene prevádzkového poriadku aj na svojom webovom sídle. Informácie zverejnené na webovom sídle je možné jednoduchšie vyhľadať a rovnako sú okamžite verejne dostupné  a nepretržite zverejnené. Zverejňovanie informácií v tlači nepovažujeme za dôvodné, nakoľko aj vďaka moderným elektronickým masovokomunikačným prostriedkom sa do popredia dostáva práve elektronická forma získavania a publikovania informácií.</w:t>
      </w:r>
    </w:p>
    <w:p w:rsidR="005109BA" w:rsidRPr="000331B2" w:rsidP="0019149B">
      <w:pPr>
        <w:bidi w:val="0"/>
        <w:spacing w:line="276" w:lineRule="auto"/>
        <w:jc w:val="both"/>
        <w:rPr>
          <w:rFonts w:ascii="Times New Roman" w:hAnsi="Times New Roman"/>
          <w:b/>
        </w:rPr>
      </w:pPr>
    </w:p>
    <w:p w:rsidR="005109BA" w:rsidRPr="000331B2" w:rsidP="0019149B">
      <w:pPr>
        <w:bidi w:val="0"/>
        <w:spacing w:line="276" w:lineRule="auto"/>
        <w:jc w:val="both"/>
        <w:rPr>
          <w:rFonts w:ascii="Times New Roman" w:hAnsi="Times New Roman"/>
          <w:b/>
        </w:rPr>
      </w:pPr>
      <w:r w:rsidRPr="000331B2">
        <w:rPr>
          <w:rFonts w:ascii="Times New Roman" w:hAnsi="Times New Roman"/>
          <w:b/>
        </w:rPr>
        <w:t>K bodu 10</w:t>
      </w:r>
      <w:r w:rsidRPr="000331B2" w:rsidR="00AC3B1A">
        <w:rPr>
          <w:rFonts w:ascii="Times New Roman" w:hAnsi="Times New Roman"/>
          <w:b/>
        </w:rPr>
        <w:t>5</w:t>
      </w:r>
      <w:r w:rsidRPr="000331B2">
        <w:rPr>
          <w:rFonts w:ascii="Times New Roman" w:hAnsi="Times New Roman"/>
          <w:b/>
        </w:rPr>
        <w:t xml:space="preserve"> (§ 107 ods. 8)</w:t>
      </w:r>
    </w:p>
    <w:p w:rsidR="005109BA" w:rsidRPr="000331B2" w:rsidP="0019149B">
      <w:pPr>
        <w:bidi w:val="0"/>
        <w:spacing w:line="276" w:lineRule="auto"/>
        <w:jc w:val="both"/>
        <w:rPr>
          <w:rFonts w:ascii="Times New Roman" w:hAnsi="Times New Roman"/>
        </w:rPr>
      </w:pPr>
      <w:r w:rsidRPr="000331B2">
        <w:rPr>
          <w:rFonts w:ascii="Times New Roman" w:hAnsi="Times New Roman"/>
        </w:rPr>
        <w:t>Legislatívno-technická úprava a zosúladenie s úpravou podľa § 156 ods. 8 zákona č. 513/1991 Zb. Obchodného zákonníka, kedy sa nepoužijú ustanovenia, v zmysle ktorých je spoločnosť povinná zabezpečiť vedenie zoznamu akcionárov pri akciách na meno, ak podľa zákona alebo stanov  evidencia zaknihovaných cenných papierov vedená podľa osobitného zákona nahrádza zoznam akcionárov. Zároveň sa v poslednej vete vypúšťa uplatňovanie tohto ustanovenia výlučne na listinné akcie na meno, za účelom možnosti jeho širšej aplikácie.</w:t>
      </w:r>
    </w:p>
    <w:p w:rsidR="005109BA" w:rsidRPr="000331B2" w:rsidP="0019149B">
      <w:pPr>
        <w:bidi w:val="0"/>
        <w:spacing w:line="276" w:lineRule="auto"/>
        <w:jc w:val="both"/>
        <w:rPr>
          <w:rFonts w:ascii="Times New Roman" w:hAnsi="Times New Roman"/>
          <w:b/>
        </w:rPr>
      </w:pPr>
    </w:p>
    <w:p w:rsidR="005109BA" w:rsidRPr="000331B2" w:rsidP="0019149B">
      <w:pPr>
        <w:bidi w:val="0"/>
        <w:spacing w:line="276" w:lineRule="auto"/>
        <w:jc w:val="both"/>
        <w:rPr>
          <w:rFonts w:ascii="Times New Roman" w:hAnsi="Times New Roman"/>
          <w:b/>
        </w:rPr>
      </w:pPr>
      <w:r w:rsidRPr="000331B2">
        <w:rPr>
          <w:rFonts w:ascii="Times New Roman" w:hAnsi="Times New Roman"/>
          <w:b/>
        </w:rPr>
        <w:t>K bodu 10</w:t>
      </w:r>
      <w:r w:rsidRPr="000331B2" w:rsidR="00AC3B1A">
        <w:rPr>
          <w:rFonts w:ascii="Times New Roman" w:hAnsi="Times New Roman"/>
          <w:b/>
        </w:rPr>
        <w:t>6</w:t>
      </w:r>
      <w:r w:rsidRPr="000331B2">
        <w:rPr>
          <w:rFonts w:ascii="Times New Roman" w:hAnsi="Times New Roman"/>
          <w:b/>
        </w:rPr>
        <w:t xml:space="preserve"> (§ 107 ods. 10)</w:t>
      </w:r>
    </w:p>
    <w:p w:rsidR="005109BA" w:rsidRPr="000331B2" w:rsidP="0019149B">
      <w:pPr>
        <w:bidi w:val="0"/>
        <w:spacing w:line="276" w:lineRule="auto"/>
        <w:jc w:val="both"/>
        <w:rPr>
          <w:rFonts w:ascii="Times New Roman" w:hAnsi="Times New Roman"/>
          <w:iCs/>
        </w:rPr>
      </w:pPr>
      <w:r w:rsidRPr="000331B2">
        <w:rPr>
          <w:rFonts w:ascii="Times New Roman" w:hAnsi="Times New Roman"/>
        </w:rPr>
        <w:t xml:space="preserve">Legislatívno-technická úprava z dôvodu precizovania ustanovenia za účelom dostatočne jasného stanovenia rozsahu údajov odovzdávaných emitentovi v prípade cenných papierov na doručiteľa. </w:t>
      </w:r>
      <w:r w:rsidRPr="000331B2" w:rsidR="008353A8">
        <w:rPr>
          <w:rFonts w:ascii="Times New Roman" w:hAnsi="Times New Roman"/>
        </w:rPr>
        <w:t>U</w:t>
      </w:r>
      <w:r w:rsidRPr="000331B2">
        <w:rPr>
          <w:rFonts w:ascii="Times New Roman" w:hAnsi="Times New Roman"/>
        </w:rPr>
        <w:t xml:space="preserve">stanovenie odkazuje </w:t>
      </w:r>
      <w:r w:rsidRPr="000331B2" w:rsidR="008353A8">
        <w:rPr>
          <w:rFonts w:ascii="Times New Roman" w:hAnsi="Times New Roman"/>
        </w:rPr>
        <w:t>na odsek 6</w:t>
      </w:r>
      <w:r w:rsidRPr="000331B2" w:rsidR="003D53F6">
        <w:rPr>
          <w:rFonts w:ascii="Times New Roman" w:hAnsi="Times New Roman"/>
        </w:rPr>
        <w:t xml:space="preserve"> z dôvodu</w:t>
      </w:r>
      <w:r w:rsidRPr="000331B2" w:rsidR="008353A8">
        <w:rPr>
          <w:rFonts w:ascii="Times New Roman" w:hAnsi="Times New Roman"/>
        </w:rPr>
        <w:t>,</w:t>
      </w:r>
      <w:r w:rsidRPr="000331B2" w:rsidR="003D53F6">
        <w:rPr>
          <w:rFonts w:ascii="Times New Roman" w:hAnsi="Times New Roman"/>
        </w:rPr>
        <w:t xml:space="preserve"> že ide o</w:t>
      </w:r>
      <w:r w:rsidRPr="000331B2" w:rsidR="008353A8">
        <w:rPr>
          <w:rFonts w:ascii="Times New Roman" w:hAnsi="Times New Roman"/>
        </w:rPr>
        <w:t xml:space="preserve"> </w:t>
      </w:r>
      <w:r w:rsidRPr="000331B2">
        <w:rPr>
          <w:rFonts w:ascii="Times New Roman" w:hAnsi="Times New Roman"/>
        </w:rPr>
        <w:t xml:space="preserve">údaje </w:t>
      </w:r>
      <w:r w:rsidRPr="000331B2" w:rsidR="003D53F6">
        <w:rPr>
          <w:rFonts w:ascii="Times New Roman" w:hAnsi="Times New Roman"/>
        </w:rPr>
        <w:t xml:space="preserve">o </w:t>
      </w:r>
      <w:r w:rsidRPr="000331B2">
        <w:rPr>
          <w:rFonts w:ascii="Times New Roman" w:hAnsi="Times New Roman"/>
        </w:rPr>
        <w:t xml:space="preserve"> cenných papiero</w:t>
      </w:r>
      <w:r w:rsidRPr="000331B2" w:rsidR="003D53F6">
        <w:rPr>
          <w:rFonts w:ascii="Times New Roman" w:hAnsi="Times New Roman"/>
        </w:rPr>
        <w:t>ch</w:t>
      </w:r>
      <w:r w:rsidRPr="000331B2">
        <w:rPr>
          <w:rFonts w:ascii="Times New Roman" w:hAnsi="Times New Roman"/>
        </w:rPr>
        <w:t xml:space="preserve"> na meno. </w:t>
      </w:r>
      <w:r w:rsidRPr="000331B2">
        <w:rPr>
          <w:rFonts w:ascii="Times New Roman" w:hAnsi="Times New Roman"/>
          <w:iCs/>
        </w:rPr>
        <w:t>Uvedená situácia nastala v dôsledku vypustenia pôvodného odseku 6 účinného do 31.10.2007.</w:t>
      </w:r>
    </w:p>
    <w:p w:rsidR="003E140D" w:rsidRPr="000331B2" w:rsidP="0019149B">
      <w:pPr>
        <w:bidi w:val="0"/>
        <w:spacing w:line="276" w:lineRule="auto"/>
        <w:jc w:val="both"/>
        <w:rPr>
          <w:rFonts w:ascii="Times New Roman" w:hAnsi="Times New Roman"/>
          <w:b/>
        </w:rPr>
      </w:pPr>
    </w:p>
    <w:p w:rsidR="00FE26DC" w:rsidRPr="000331B2" w:rsidP="0019149B">
      <w:pPr>
        <w:bidi w:val="0"/>
        <w:spacing w:line="276" w:lineRule="auto"/>
        <w:jc w:val="both"/>
        <w:rPr>
          <w:rFonts w:ascii="Times New Roman" w:hAnsi="Times New Roman"/>
          <w:b/>
        </w:rPr>
      </w:pPr>
      <w:r w:rsidRPr="000331B2">
        <w:rPr>
          <w:rFonts w:ascii="Times New Roman" w:hAnsi="Times New Roman"/>
          <w:b/>
        </w:rPr>
        <w:t>K bodu 10</w:t>
      </w:r>
      <w:r w:rsidRPr="000331B2" w:rsidR="00AC3B1A">
        <w:rPr>
          <w:rFonts w:ascii="Times New Roman" w:hAnsi="Times New Roman"/>
          <w:b/>
        </w:rPr>
        <w:t>7</w:t>
      </w:r>
      <w:r w:rsidRPr="000331B2">
        <w:rPr>
          <w:rFonts w:ascii="Times New Roman" w:hAnsi="Times New Roman"/>
          <w:b/>
        </w:rPr>
        <w:t xml:space="preserve"> (§ 107a ods. 3)</w:t>
      </w:r>
    </w:p>
    <w:p w:rsidR="00FE26DC" w:rsidRPr="000331B2" w:rsidP="0019149B">
      <w:pPr>
        <w:bidi w:val="0"/>
        <w:spacing w:line="276" w:lineRule="auto"/>
        <w:jc w:val="both"/>
        <w:rPr>
          <w:rFonts w:ascii="Times New Roman" w:hAnsi="Times New Roman"/>
          <w:b/>
        </w:rPr>
      </w:pPr>
      <w:r w:rsidRPr="000331B2" w:rsidR="00A96826">
        <w:rPr>
          <w:rFonts w:ascii="Times New Roman" w:hAnsi="Times New Roman"/>
        </w:rPr>
        <w:t>Navrhované znenie zohľadňuje skutočnosť, že príkazy, ktoré  boli zadané, resp. prijaté do systému vyrovnania, nemusia byť vyrovnané. Navrhované znenie zohľadňuje požiadavky T2S v prípade uplatnenia postupov pre prípad zlyhania účastníka, kedy sú stanovené pravidlá, podľa ktorých príkazy  zadané do systému vyrovnania (prijaté) majú byť alebo nemôžu byť vyrovnané (úprava podľa čl. 3 ods. 1 smernice 98/26/ES, požiadavky T2S). Okamih neodvolateľnosti príkazu, a teda okamih, od ktorého nesmie byť účastníkom systému  vyrovnania ani žiadnou treťou osobou príkaz na registráciu prevodu odvolaný ani zrušený a ani inak nesmie byť znemožnené vykonanie takéhoto príkazu stanovuje prevádzkový poriadok centrálneho depozitára, a to v súlade s týmto zákonom.</w:t>
      </w:r>
    </w:p>
    <w:p w:rsidR="00FE26DC" w:rsidRPr="000331B2" w:rsidP="0019149B">
      <w:pPr>
        <w:bidi w:val="0"/>
        <w:spacing w:line="276" w:lineRule="auto"/>
        <w:jc w:val="both"/>
        <w:rPr>
          <w:rFonts w:ascii="Times New Roman" w:hAnsi="Times New Roman"/>
          <w:b/>
        </w:rPr>
      </w:pPr>
    </w:p>
    <w:p w:rsidR="005109BA" w:rsidRPr="000331B2" w:rsidP="0019149B">
      <w:pPr>
        <w:bidi w:val="0"/>
        <w:spacing w:line="276" w:lineRule="auto"/>
        <w:jc w:val="both"/>
        <w:rPr>
          <w:rFonts w:ascii="Times New Roman" w:hAnsi="Times New Roman"/>
          <w:b/>
        </w:rPr>
      </w:pPr>
      <w:r w:rsidRPr="000331B2">
        <w:rPr>
          <w:rFonts w:ascii="Times New Roman" w:hAnsi="Times New Roman"/>
          <w:b/>
        </w:rPr>
        <w:t>K bodu 10</w:t>
      </w:r>
      <w:r w:rsidRPr="000331B2" w:rsidR="00AC3B1A">
        <w:rPr>
          <w:rFonts w:ascii="Times New Roman" w:hAnsi="Times New Roman"/>
          <w:b/>
        </w:rPr>
        <w:t>8</w:t>
      </w:r>
      <w:r w:rsidRPr="000331B2">
        <w:rPr>
          <w:rFonts w:ascii="Times New Roman" w:hAnsi="Times New Roman"/>
          <w:b/>
        </w:rPr>
        <w:t xml:space="preserve"> (§ 110 ods. 1)</w:t>
      </w:r>
    </w:p>
    <w:p w:rsidR="005109BA" w:rsidRPr="000331B2" w:rsidP="0019149B">
      <w:pPr>
        <w:bidi w:val="0"/>
        <w:spacing w:line="276" w:lineRule="auto"/>
        <w:jc w:val="both"/>
        <w:rPr>
          <w:rFonts w:ascii="Times New Roman" w:hAnsi="Times New Roman"/>
          <w:b/>
        </w:rPr>
      </w:pPr>
      <w:r w:rsidRPr="000331B2">
        <w:rPr>
          <w:rFonts w:ascii="Times New Roman" w:hAnsi="Times New Roman"/>
        </w:rPr>
        <w:t xml:space="preserve">Ide o vecnú zmenu. Národný bezpečnostný úrad s účinnosťou zákona č. 195/2014 Z. z. vykonáva okrem bezpečnostných previerok fyzických osôb a právnických osôb aj zhromažďovanie podkladov pre rozhodovanie súdnej rady o splnení predpokladov sudcovskej spôsobilosti (§ 69a zákona č. 215/2004 Z. z. o ochrane utajovaných skutočností a o zmene a doplnení niektorých zákonov v znení neskorších predpisov). Vzhľadom na skutočnosť, že táto činnosť v zákone č. 215/2004 Z. z. o ochrane utajovaných skutočností a o zmene a doplnení niektorých zákonov v znení neskorších predpisov nie je výslovne označená ako bezpečnostná previerka, je potrebné na účely zabezpečenia právnej istoty doplniť ustanovenia zákona o cenných papieroch tak, aby bolo možné poskytnúť údaje chránené podľa tohto zákona Národnému bezpečnostnému úradu aj na účel zabezpečovania podkladov pre rozhodovanie súdnej rady o splnení predpokladov sudcovskej spôsobilosti. </w:t>
      </w:r>
      <w:r w:rsidRPr="000331B2">
        <w:rPr>
          <w:rFonts w:ascii="Times New Roman" w:hAnsi="Times New Roman"/>
          <w:b/>
        </w:rPr>
        <w:t xml:space="preserve"> </w:t>
      </w:r>
    </w:p>
    <w:p w:rsidR="005109BA" w:rsidRPr="000331B2" w:rsidP="0019149B">
      <w:pPr>
        <w:bidi w:val="0"/>
        <w:spacing w:line="276" w:lineRule="auto"/>
        <w:jc w:val="both"/>
        <w:rPr>
          <w:rFonts w:ascii="Times New Roman" w:hAnsi="Times New Roman"/>
          <w:b/>
        </w:rPr>
      </w:pPr>
    </w:p>
    <w:p w:rsidR="005109BA"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AC3B1A">
        <w:rPr>
          <w:rFonts w:ascii="Times New Roman" w:hAnsi="Times New Roman"/>
          <w:b/>
        </w:rPr>
        <w:t>09</w:t>
      </w:r>
      <w:r w:rsidRPr="000331B2">
        <w:rPr>
          <w:rFonts w:ascii="Times New Roman" w:hAnsi="Times New Roman"/>
          <w:b/>
        </w:rPr>
        <w:t xml:space="preserve"> (§ 134 ods. 3)</w:t>
      </w:r>
    </w:p>
    <w:p w:rsidR="005109BA" w:rsidRPr="000331B2" w:rsidP="0019149B">
      <w:pPr>
        <w:bidi w:val="0"/>
        <w:spacing w:line="276" w:lineRule="auto"/>
        <w:jc w:val="both"/>
        <w:rPr>
          <w:rFonts w:ascii="Times New Roman" w:hAnsi="Times New Roman"/>
          <w:b/>
        </w:rPr>
      </w:pPr>
      <w:r w:rsidRPr="000331B2">
        <w:rPr>
          <w:rFonts w:ascii="Times New Roman" w:hAnsi="Times New Roman"/>
        </w:rPr>
        <w:t xml:space="preserve">Ide o vecnú zmenu. Národný bezpečnostný úrad s účinnosťou zákona č. 195/2014 Z. z. vykonáva okrem bezpečnostných previerok fyzických osôb a právnických osôb aj zhromažďovanie podkladov pre rozhodovanie súdnej rady o splnení predpokladov sudcovskej spôsobilosti (§ 69a zákona č. 215/2004 Z. z. o ochrane utajovaných skutočností a o zmene a doplnení niektorých zákonov v znení neskorších predpisov). Vzhľadom na skutočnosť, že táto činnosť v zákone č. 215/2004 Z. z. o ochrane utajovaných skutočností a o zmene a doplnení niektorých zákonov v znení neskorších predpisov nie je výslovne označená ako bezpečnostná previerka, je potrebné na účely zabezpečenia právnej istoty doplniť ustanovenia zákona o cenných papieroch tak, aby bolo možné poskytnúť údaje chránené podľa tohto zákona Národnému bezpečnostnému úradu aj na účel zabezpečovania podkladov pre rozhodovanie súdnej rady o splnení predpokladov sudcovskej spôsobilosti. </w:t>
      </w:r>
      <w:r w:rsidRPr="000331B2">
        <w:rPr>
          <w:rFonts w:ascii="Times New Roman" w:hAnsi="Times New Roman"/>
          <w:b/>
        </w:rPr>
        <w:t xml:space="preserve"> </w:t>
      </w:r>
    </w:p>
    <w:p w:rsidR="005109BA" w:rsidRPr="000331B2" w:rsidP="0019149B">
      <w:pPr>
        <w:pStyle w:val="BodyTextIndent"/>
        <w:bidi w:val="0"/>
        <w:spacing w:line="276" w:lineRule="auto"/>
        <w:ind w:firstLine="0"/>
        <w:rPr>
          <w:rFonts w:ascii="Times New Roman" w:hAnsi="Times New Roman"/>
          <w:b/>
          <w:szCs w:val="24"/>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109BA">
        <w:rPr>
          <w:rFonts w:ascii="Times New Roman" w:hAnsi="Times New Roman"/>
          <w:b/>
        </w:rPr>
        <w:t>1</w:t>
      </w:r>
      <w:r w:rsidRPr="000331B2" w:rsidR="00357A41">
        <w:rPr>
          <w:rFonts w:ascii="Times New Roman" w:hAnsi="Times New Roman"/>
          <w:b/>
        </w:rPr>
        <w:t>1</w:t>
      </w:r>
      <w:r w:rsidRPr="000331B2" w:rsidR="00AC3B1A">
        <w:rPr>
          <w:rFonts w:ascii="Times New Roman" w:hAnsi="Times New Roman"/>
          <w:b/>
        </w:rPr>
        <w:t>0</w:t>
      </w:r>
      <w:r w:rsidRPr="000331B2" w:rsidR="00341493">
        <w:rPr>
          <w:rFonts w:ascii="Times New Roman" w:hAnsi="Times New Roman"/>
          <w:b/>
        </w:rPr>
        <w:t xml:space="preserve"> (§ 135 ods. 1)</w:t>
      </w:r>
    </w:p>
    <w:p w:rsidR="00AA2E69" w:rsidRPr="000331B2" w:rsidP="0019149B">
      <w:pPr>
        <w:bidi w:val="0"/>
        <w:spacing w:line="276" w:lineRule="auto"/>
        <w:jc w:val="both"/>
        <w:rPr>
          <w:rFonts w:ascii="Times New Roman" w:hAnsi="Times New Roman"/>
        </w:rPr>
      </w:pPr>
      <w:r w:rsidRPr="000331B2" w:rsidR="009F5344">
        <w:rPr>
          <w:rFonts w:ascii="Times New Roman" w:hAnsi="Times New Roman"/>
        </w:rPr>
        <w:t xml:space="preserve">Z dôvodu transpozície článku 59 odsek 4 smernice 2014/65/EÚ sa zavádza dohľad nad činnosťou </w:t>
      </w:r>
      <w:r w:rsidRPr="000331B2" w:rsidR="00372E9F">
        <w:rPr>
          <w:rFonts w:ascii="Times New Roman" w:hAnsi="Times New Roman"/>
        </w:rPr>
        <w:t xml:space="preserve"> poskytovateľov služieb vykazovania údajov</w:t>
      </w:r>
      <w:r w:rsidRPr="000331B2" w:rsidR="00A8425E">
        <w:rPr>
          <w:rFonts w:ascii="Times New Roman" w:hAnsi="Times New Roman"/>
        </w:rPr>
        <w:t xml:space="preserve">. </w:t>
      </w:r>
    </w:p>
    <w:p w:rsidR="00AA2E69" w:rsidRPr="000331B2" w:rsidP="0019149B">
      <w:pPr>
        <w:pStyle w:val="BodyTextIndent"/>
        <w:bidi w:val="0"/>
        <w:spacing w:line="276" w:lineRule="auto"/>
        <w:ind w:firstLine="0"/>
        <w:rPr>
          <w:rFonts w:ascii="Times New Roman" w:hAnsi="Times New Roman"/>
          <w:b/>
          <w:szCs w:val="24"/>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K bod</w:t>
      </w:r>
      <w:r w:rsidRPr="000331B2" w:rsidR="00F97CC0">
        <w:rPr>
          <w:rFonts w:ascii="Times New Roman" w:hAnsi="Times New Roman"/>
          <w:b/>
        </w:rPr>
        <w:t>om</w:t>
      </w:r>
      <w:r w:rsidRPr="000331B2">
        <w:rPr>
          <w:rFonts w:ascii="Times New Roman" w:hAnsi="Times New Roman"/>
          <w:b/>
        </w:rPr>
        <w:t xml:space="preserve"> </w:t>
      </w:r>
      <w:r w:rsidRPr="000331B2" w:rsidR="00F97CC0">
        <w:rPr>
          <w:rFonts w:ascii="Times New Roman" w:hAnsi="Times New Roman"/>
          <w:b/>
        </w:rPr>
        <w:t>1</w:t>
      </w:r>
      <w:r w:rsidRPr="000331B2" w:rsidR="00357A41">
        <w:rPr>
          <w:rFonts w:ascii="Times New Roman" w:hAnsi="Times New Roman"/>
          <w:b/>
        </w:rPr>
        <w:t>1</w:t>
      </w:r>
      <w:r w:rsidRPr="000331B2" w:rsidR="00AC3B1A">
        <w:rPr>
          <w:rFonts w:ascii="Times New Roman" w:hAnsi="Times New Roman"/>
          <w:b/>
        </w:rPr>
        <w:t>1</w:t>
      </w:r>
      <w:r w:rsidRPr="000331B2" w:rsidR="00F97CC0">
        <w:rPr>
          <w:rFonts w:ascii="Times New Roman" w:hAnsi="Times New Roman"/>
          <w:b/>
        </w:rPr>
        <w:t xml:space="preserve"> až 1</w:t>
      </w:r>
      <w:r w:rsidRPr="000331B2" w:rsidR="00126178">
        <w:rPr>
          <w:rFonts w:ascii="Times New Roman" w:hAnsi="Times New Roman"/>
          <w:b/>
        </w:rPr>
        <w:t>1</w:t>
      </w:r>
      <w:r w:rsidRPr="000331B2" w:rsidR="00AC3B1A">
        <w:rPr>
          <w:rFonts w:ascii="Times New Roman" w:hAnsi="Times New Roman"/>
          <w:b/>
        </w:rPr>
        <w:t>3</w:t>
      </w:r>
      <w:r w:rsidRPr="000331B2" w:rsidR="00341493">
        <w:rPr>
          <w:rFonts w:ascii="Times New Roman" w:hAnsi="Times New Roman"/>
          <w:b/>
        </w:rPr>
        <w:t xml:space="preserve"> (§ 135a ods. 3</w:t>
      </w:r>
      <w:r w:rsidRPr="000331B2" w:rsidR="00126178">
        <w:rPr>
          <w:rFonts w:ascii="Times New Roman" w:hAnsi="Times New Roman"/>
          <w:b/>
        </w:rPr>
        <w:t>, a 15 až 17</w:t>
      </w:r>
      <w:r w:rsidRPr="000331B2" w:rsidR="00341493">
        <w:rPr>
          <w:rFonts w:ascii="Times New Roman" w:hAnsi="Times New Roman"/>
          <w:b/>
        </w:rPr>
        <w:t>)</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9F5344">
        <w:rPr>
          <w:rFonts w:ascii="Times New Roman" w:hAnsi="Times New Roman"/>
        </w:rPr>
        <w:t>79</w:t>
      </w:r>
      <w:r w:rsidRPr="000331B2">
        <w:rPr>
          <w:rFonts w:ascii="Times New Roman" w:hAnsi="Times New Roman"/>
        </w:rPr>
        <w:t xml:space="preserve"> smernice </w:t>
      </w:r>
      <w:r w:rsidRPr="000331B2" w:rsidR="00712541">
        <w:rPr>
          <w:rFonts w:ascii="Times New Roman" w:hAnsi="Times New Roman"/>
        </w:rPr>
        <w:t>2014/65/EÚ</w:t>
      </w:r>
      <w:r w:rsidRPr="000331B2" w:rsidR="00F97CC0">
        <w:rPr>
          <w:rFonts w:ascii="Times New Roman" w:hAnsi="Times New Roman"/>
        </w:rPr>
        <w:t xml:space="preserve"> a legislatívno-technickú úpravu</w:t>
      </w:r>
      <w:r w:rsidRPr="000331B2">
        <w:rPr>
          <w:rFonts w:ascii="Times New Roman" w:hAnsi="Times New Roman"/>
        </w:rPr>
        <w:t xml:space="preserve">. </w:t>
      </w:r>
      <w:r w:rsidRPr="000331B2" w:rsidR="00372E9F">
        <w:rPr>
          <w:rFonts w:ascii="Times New Roman" w:hAnsi="Times New Roman"/>
        </w:rPr>
        <w:t>Upravuje sa výmen</w:t>
      </w:r>
      <w:r w:rsidRPr="000331B2" w:rsidR="00F97CC0">
        <w:rPr>
          <w:rFonts w:ascii="Times New Roman" w:hAnsi="Times New Roman"/>
        </w:rPr>
        <w:t>a</w:t>
      </w:r>
      <w:r w:rsidRPr="000331B2" w:rsidR="00372E9F">
        <w:rPr>
          <w:rFonts w:ascii="Times New Roman" w:hAnsi="Times New Roman"/>
        </w:rPr>
        <w:t xml:space="preserve"> informácií medzi regulačnými orgánmi.</w:t>
      </w:r>
    </w:p>
    <w:p w:rsidR="00AA2E69" w:rsidRPr="000331B2" w:rsidP="0019149B">
      <w:pPr>
        <w:pStyle w:val="BodyTextIndent"/>
        <w:bidi w:val="0"/>
        <w:spacing w:line="276" w:lineRule="auto"/>
        <w:ind w:firstLine="0"/>
        <w:rPr>
          <w:rFonts w:ascii="Times New Roman" w:hAnsi="Times New Roman"/>
          <w:b/>
          <w:szCs w:val="24"/>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109BA">
        <w:rPr>
          <w:rFonts w:ascii="Times New Roman" w:hAnsi="Times New Roman"/>
          <w:b/>
        </w:rPr>
        <w:t>1</w:t>
      </w:r>
      <w:r w:rsidRPr="000331B2" w:rsidR="00126178">
        <w:rPr>
          <w:rFonts w:ascii="Times New Roman" w:hAnsi="Times New Roman"/>
          <w:b/>
        </w:rPr>
        <w:t>1</w:t>
      </w:r>
      <w:r w:rsidRPr="000331B2" w:rsidR="00AC3B1A">
        <w:rPr>
          <w:rFonts w:ascii="Times New Roman" w:hAnsi="Times New Roman"/>
          <w:b/>
        </w:rPr>
        <w:t>4</w:t>
      </w:r>
      <w:r w:rsidRPr="000331B2" w:rsidR="005109BA">
        <w:rPr>
          <w:rFonts w:ascii="Times New Roman" w:hAnsi="Times New Roman"/>
          <w:b/>
        </w:rPr>
        <w:t xml:space="preserve"> </w:t>
      </w:r>
      <w:r w:rsidRPr="000331B2" w:rsidR="00341493">
        <w:rPr>
          <w:rFonts w:ascii="Times New Roman" w:hAnsi="Times New Roman"/>
          <w:b/>
        </w:rPr>
        <w:t>(§ 135a ods. 15 až 17)</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372E9F">
        <w:rPr>
          <w:rFonts w:ascii="Times New Roman" w:hAnsi="Times New Roman"/>
        </w:rPr>
        <w:t>79 odsek 1, 6 a 7</w:t>
      </w:r>
      <w:r w:rsidRPr="000331B2">
        <w:rPr>
          <w:rFonts w:ascii="Times New Roman" w:hAnsi="Times New Roman"/>
        </w:rPr>
        <w:t xml:space="preserve">smernice </w:t>
      </w:r>
      <w:r w:rsidRPr="000331B2" w:rsidR="00712541">
        <w:rPr>
          <w:rFonts w:ascii="Times New Roman" w:hAnsi="Times New Roman"/>
        </w:rPr>
        <w:t>2014/65/EÚ</w:t>
      </w:r>
      <w:r w:rsidRPr="000331B2">
        <w:rPr>
          <w:rFonts w:ascii="Times New Roman" w:hAnsi="Times New Roman"/>
        </w:rPr>
        <w:t xml:space="preserve">. </w:t>
      </w:r>
      <w:r w:rsidRPr="000331B2" w:rsidR="00372E9F">
        <w:rPr>
          <w:rFonts w:ascii="Times New Roman" w:hAnsi="Times New Roman"/>
        </w:rPr>
        <w:t>Upravuje sa spolupráca regulačných orgánov</w:t>
      </w:r>
      <w:r w:rsidRPr="000331B2">
        <w:rPr>
          <w:rFonts w:ascii="Times New Roman" w:hAnsi="Times New Roman"/>
        </w:rPr>
        <w:t>.</w:t>
      </w:r>
    </w:p>
    <w:p w:rsidR="00AA2E69" w:rsidRPr="000331B2" w:rsidP="0019149B">
      <w:pPr>
        <w:bidi w:val="0"/>
        <w:spacing w:line="276" w:lineRule="auto"/>
        <w:jc w:val="both"/>
        <w:rPr>
          <w:rFonts w:ascii="Times New Roman" w:hAnsi="Times New Roman"/>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109BA">
        <w:rPr>
          <w:rFonts w:ascii="Times New Roman" w:hAnsi="Times New Roman"/>
          <w:b/>
        </w:rPr>
        <w:t>1</w:t>
      </w:r>
      <w:r w:rsidRPr="000331B2" w:rsidR="00FE26DC">
        <w:rPr>
          <w:rFonts w:ascii="Times New Roman" w:hAnsi="Times New Roman"/>
          <w:b/>
        </w:rPr>
        <w:t>1</w:t>
      </w:r>
      <w:r w:rsidRPr="000331B2" w:rsidR="00AC3B1A">
        <w:rPr>
          <w:rFonts w:ascii="Times New Roman" w:hAnsi="Times New Roman"/>
          <w:b/>
        </w:rPr>
        <w:t>5</w:t>
      </w:r>
      <w:r w:rsidRPr="000331B2" w:rsidR="00341493">
        <w:rPr>
          <w:rFonts w:ascii="Times New Roman" w:hAnsi="Times New Roman"/>
          <w:b/>
        </w:rPr>
        <w:t xml:space="preserve"> (§ 136 ods. 5 a 6)</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1F571D">
        <w:rPr>
          <w:rFonts w:ascii="Times New Roman" w:hAnsi="Times New Roman"/>
        </w:rPr>
        <w:t>88</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Upravuje sa </w:t>
      </w:r>
      <w:r w:rsidRPr="000331B2" w:rsidR="001F571D">
        <w:rPr>
          <w:rFonts w:ascii="Times New Roman" w:hAnsi="Times New Roman"/>
        </w:rPr>
        <w:t>výmena informácií s príslušnými orgánmi</w:t>
      </w:r>
      <w:r w:rsidRPr="000331B2">
        <w:rPr>
          <w:rFonts w:ascii="Times New Roman" w:hAnsi="Times New Roman"/>
        </w:rPr>
        <w:t>.</w:t>
      </w:r>
    </w:p>
    <w:p w:rsidR="00AA2E69" w:rsidRPr="000331B2" w:rsidP="0019149B">
      <w:pPr>
        <w:pStyle w:val="BodyTextIndent"/>
        <w:bidi w:val="0"/>
        <w:spacing w:line="276" w:lineRule="auto"/>
        <w:ind w:firstLine="0"/>
        <w:rPr>
          <w:rFonts w:ascii="Times New Roman" w:hAnsi="Times New Roman"/>
          <w:b/>
          <w:szCs w:val="24"/>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109BA">
        <w:rPr>
          <w:rFonts w:ascii="Times New Roman" w:hAnsi="Times New Roman"/>
          <w:b/>
        </w:rPr>
        <w:t>11</w:t>
      </w:r>
      <w:r w:rsidRPr="000331B2" w:rsidR="00AC3B1A">
        <w:rPr>
          <w:rFonts w:ascii="Times New Roman" w:hAnsi="Times New Roman"/>
          <w:b/>
        </w:rPr>
        <w:t>6</w:t>
      </w:r>
      <w:r w:rsidRPr="000331B2" w:rsidR="00A873C5">
        <w:rPr>
          <w:rFonts w:ascii="Times New Roman" w:hAnsi="Times New Roman"/>
          <w:b/>
        </w:rPr>
        <w:t xml:space="preserve"> (§ 144 ods. 1</w:t>
      </w:r>
      <w:r w:rsidRPr="000331B2" w:rsidR="00FC28AC">
        <w:rPr>
          <w:rFonts w:ascii="Times New Roman" w:hAnsi="Times New Roman"/>
          <w:b/>
        </w:rPr>
        <w:t>)</w:t>
      </w:r>
    </w:p>
    <w:p w:rsidR="00AA2E69" w:rsidRPr="000331B2" w:rsidP="0019149B">
      <w:pPr>
        <w:bidi w:val="0"/>
        <w:spacing w:line="276" w:lineRule="auto"/>
        <w:jc w:val="both"/>
        <w:rPr>
          <w:rFonts w:ascii="Times New Roman" w:hAnsi="Times New Roman"/>
        </w:rPr>
      </w:pPr>
      <w:r w:rsidRPr="000331B2">
        <w:rPr>
          <w:rFonts w:ascii="Times New Roman" w:hAnsi="Times New Roman"/>
        </w:rPr>
        <w:t>Ide o</w:t>
      </w:r>
      <w:r w:rsidRPr="000331B2" w:rsidR="001F571D">
        <w:rPr>
          <w:rFonts w:ascii="Times New Roman" w:hAnsi="Times New Roman"/>
        </w:rPr>
        <w:t xml:space="preserve"> legislatívno-technickú </w:t>
      </w:r>
      <w:r w:rsidRPr="000331B2">
        <w:rPr>
          <w:rFonts w:ascii="Times New Roman" w:hAnsi="Times New Roman"/>
        </w:rPr>
        <w:t xml:space="preserve">zmenu – </w:t>
      </w:r>
      <w:r w:rsidRPr="000331B2" w:rsidR="001F571D">
        <w:rPr>
          <w:rFonts w:ascii="Times New Roman" w:hAnsi="Times New Roman"/>
        </w:rPr>
        <w:t>spresnenie doterajšieho znenia.</w:t>
      </w:r>
    </w:p>
    <w:p w:rsidR="00AA2E69" w:rsidRPr="000331B2" w:rsidP="0019149B">
      <w:pPr>
        <w:bidi w:val="0"/>
        <w:spacing w:line="276" w:lineRule="auto"/>
        <w:jc w:val="both"/>
        <w:rPr>
          <w:rFonts w:ascii="Times New Roman" w:hAnsi="Times New Roman"/>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97CC0">
        <w:rPr>
          <w:rFonts w:ascii="Times New Roman" w:hAnsi="Times New Roman"/>
          <w:b/>
        </w:rPr>
        <w:t>11</w:t>
      </w:r>
      <w:r w:rsidRPr="000331B2" w:rsidR="00AC3B1A">
        <w:rPr>
          <w:rFonts w:ascii="Times New Roman" w:hAnsi="Times New Roman"/>
          <w:b/>
        </w:rPr>
        <w:t>7</w:t>
      </w:r>
      <w:r w:rsidRPr="000331B2" w:rsidR="00A873C5">
        <w:rPr>
          <w:rFonts w:ascii="Times New Roman" w:hAnsi="Times New Roman"/>
          <w:b/>
        </w:rPr>
        <w:t xml:space="preserve"> (§ 144 ods. 1</w:t>
      </w:r>
      <w:r w:rsidRPr="000331B2" w:rsidR="00F97CC0">
        <w:rPr>
          <w:rFonts w:ascii="Times New Roman" w:hAnsi="Times New Roman"/>
          <w:b/>
        </w:rPr>
        <w:t xml:space="preserve"> písm. e)</w:t>
      </w:r>
      <w:r w:rsidRPr="000331B2" w:rsidR="00A873C5">
        <w:rPr>
          <w:rFonts w:ascii="Times New Roman" w:hAnsi="Times New Roman"/>
          <w:b/>
        </w:rPr>
        <w:t>)</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w:t>
      </w:r>
      <w:r w:rsidRPr="000331B2" w:rsidR="00480996">
        <w:rPr>
          <w:rFonts w:ascii="Times New Roman" w:hAnsi="Times New Roman"/>
        </w:rPr>
        <w:t xml:space="preserve">a vecnú </w:t>
      </w:r>
      <w:r w:rsidRPr="000331B2">
        <w:rPr>
          <w:rFonts w:ascii="Times New Roman" w:hAnsi="Times New Roman"/>
        </w:rPr>
        <w:t>zmenu – zosúladenie s článkom 7</w:t>
      </w:r>
      <w:r w:rsidRPr="000331B2" w:rsidR="00480996">
        <w:rPr>
          <w:rFonts w:ascii="Times New Roman" w:hAnsi="Times New Roman"/>
        </w:rPr>
        <w:t>0 odsek 6 písmeno f)</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w:t>
      </w:r>
      <w:r w:rsidRPr="000331B2" w:rsidR="00480996">
        <w:rPr>
          <w:rFonts w:ascii="Times New Roman" w:hAnsi="Times New Roman"/>
        </w:rPr>
        <w:t>Upravuje sa maximálna výška správnej pokuty</w:t>
      </w:r>
      <w:r w:rsidRPr="000331B2">
        <w:rPr>
          <w:rFonts w:ascii="Times New Roman" w:hAnsi="Times New Roman"/>
        </w:rPr>
        <w:t>.</w:t>
      </w:r>
    </w:p>
    <w:p w:rsidR="00AA2E69" w:rsidRPr="000331B2" w:rsidP="0019149B">
      <w:pPr>
        <w:pStyle w:val="NoSpacing"/>
        <w:bidi w:val="0"/>
        <w:spacing w:line="276" w:lineRule="auto"/>
        <w:jc w:val="both"/>
        <w:rPr>
          <w:rFonts w:ascii="Times New Roman" w:hAnsi="Times New Roman"/>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109BA">
        <w:rPr>
          <w:rFonts w:ascii="Times New Roman" w:hAnsi="Times New Roman"/>
          <w:b/>
        </w:rPr>
        <w:t>11</w:t>
      </w:r>
      <w:r w:rsidRPr="000331B2" w:rsidR="00AC3B1A">
        <w:rPr>
          <w:rFonts w:ascii="Times New Roman" w:hAnsi="Times New Roman"/>
          <w:b/>
        </w:rPr>
        <w:t>8</w:t>
      </w:r>
      <w:r w:rsidRPr="000331B2" w:rsidR="00A873C5">
        <w:rPr>
          <w:rFonts w:ascii="Times New Roman" w:hAnsi="Times New Roman"/>
          <w:b/>
        </w:rPr>
        <w:t xml:space="preserve"> (§ 144 ods. 1 pís. z) až ab))</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1F571D">
        <w:rPr>
          <w:rFonts w:ascii="Times New Roman" w:hAnsi="Times New Roman"/>
        </w:rPr>
        <w:t>69 a 70</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Upravuje sa </w:t>
      </w:r>
      <w:r w:rsidRPr="000331B2" w:rsidR="001F571D">
        <w:rPr>
          <w:rFonts w:ascii="Times New Roman" w:hAnsi="Times New Roman"/>
        </w:rPr>
        <w:t>rozsah možných sankcií</w:t>
      </w:r>
      <w:r w:rsidRPr="000331B2">
        <w:rPr>
          <w:rFonts w:ascii="Times New Roman" w:hAnsi="Times New Roman"/>
        </w:rPr>
        <w:t>.</w:t>
      </w:r>
    </w:p>
    <w:p w:rsidR="00FE26DC" w:rsidRPr="000331B2" w:rsidP="0019149B">
      <w:pPr>
        <w:pStyle w:val="BodyTextIndent"/>
        <w:bidi w:val="0"/>
        <w:spacing w:line="276" w:lineRule="auto"/>
        <w:ind w:firstLine="0"/>
        <w:rPr>
          <w:rFonts w:ascii="Times New Roman" w:hAnsi="Times New Roman"/>
          <w:b/>
          <w:szCs w:val="24"/>
        </w:rPr>
      </w:pPr>
    </w:p>
    <w:p w:rsidR="00AA2E69" w:rsidRPr="000331B2" w:rsidP="0019149B">
      <w:pPr>
        <w:pStyle w:val="BodyTextIndent"/>
        <w:bidi w:val="0"/>
        <w:spacing w:line="276" w:lineRule="auto"/>
        <w:ind w:firstLine="0"/>
        <w:rPr>
          <w:rFonts w:ascii="Times New Roman" w:hAnsi="Times New Roman"/>
          <w:b/>
          <w:szCs w:val="24"/>
        </w:rPr>
      </w:pPr>
      <w:r w:rsidRPr="000331B2" w:rsidR="00FE26DC">
        <w:rPr>
          <w:rFonts w:ascii="Times New Roman" w:hAnsi="Times New Roman"/>
          <w:b/>
          <w:szCs w:val="24"/>
        </w:rPr>
        <w:t>K bodu 1</w:t>
      </w:r>
      <w:r w:rsidRPr="000331B2" w:rsidR="00AC3B1A">
        <w:rPr>
          <w:rFonts w:ascii="Times New Roman" w:hAnsi="Times New Roman"/>
          <w:b/>
          <w:szCs w:val="24"/>
        </w:rPr>
        <w:t>19</w:t>
      </w:r>
      <w:r w:rsidRPr="000331B2" w:rsidR="00FE26DC">
        <w:rPr>
          <w:rFonts w:ascii="Times New Roman" w:hAnsi="Times New Roman"/>
          <w:b/>
          <w:szCs w:val="24"/>
        </w:rPr>
        <w:t xml:space="preserve"> (144 ods. 3)</w:t>
      </w:r>
    </w:p>
    <w:p w:rsidR="00A96826" w:rsidRPr="000331B2" w:rsidP="0019149B">
      <w:pPr>
        <w:bidi w:val="0"/>
        <w:spacing w:line="276" w:lineRule="auto"/>
        <w:jc w:val="both"/>
        <w:rPr>
          <w:rFonts w:ascii="Times New Roman" w:hAnsi="Times New Roman"/>
        </w:rPr>
      </w:pPr>
      <w:r w:rsidRPr="000331B2">
        <w:rPr>
          <w:rFonts w:ascii="Times New Roman" w:hAnsi="Times New Roman"/>
        </w:rPr>
        <w:t>Ide o transpozičnú zmenu – v nadväznosti na novovložené opatrenia v § 144 ods. 1 zákona sa  rozširuje možnosť udelenia sankcií aj na tieto novovložené opatrenia.</w:t>
      </w:r>
    </w:p>
    <w:p w:rsidR="00FE26DC" w:rsidRPr="000331B2" w:rsidP="0019149B">
      <w:pPr>
        <w:pStyle w:val="BodyTextIndent"/>
        <w:bidi w:val="0"/>
        <w:spacing w:line="276" w:lineRule="auto"/>
        <w:ind w:firstLine="0"/>
        <w:rPr>
          <w:rFonts w:ascii="Times New Roman" w:hAnsi="Times New Roman"/>
          <w:b/>
          <w:szCs w:val="24"/>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K bod</w:t>
      </w:r>
      <w:r w:rsidRPr="000331B2" w:rsidR="005109BA">
        <w:rPr>
          <w:rFonts w:ascii="Times New Roman" w:hAnsi="Times New Roman"/>
          <w:b/>
        </w:rPr>
        <w:t>om</w:t>
      </w:r>
      <w:r w:rsidRPr="000331B2">
        <w:rPr>
          <w:rFonts w:ascii="Times New Roman" w:hAnsi="Times New Roman"/>
          <w:b/>
        </w:rPr>
        <w:t xml:space="preserve"> </w:t>
      </w:r>
      <w:r w:rsidRPr="000331B2" w:rsidR="005109BA">
        <w:rPr>
          <w:rFonts w:ascii="Times New Roman" w:hAnsi="Times New Roman"/>
          <w:b/>
        </w:rPr>
        <w:t>1</w:t>
      </w:r>
      <w:r w:rsidRPr="000331B2" w:rsidR="00357A41">
        <w:rPr>
          <w:rFonts w:ascii="Times New Roman" w:hAnsi="Times New Roman"/>
          <w:b/>
        </w:rPr>
        <w:t>2</w:t>
      </w:r>
      <w:r w:rsidRPr="000331B2" w:rsidR="00AC3B1A">
        <w:rPr>
          <w:rFonts w:ascii="Times New Roman" w:hAnsi="Times New Roman"/>
          <w:b/>
        </w:rPr>
        <w:t>0</w:t>
      </w:r>
      <w:r w:rsidRPr="000331B2" w:rsidR="00DF0065">
        <w:rPr>
          <w:rFonts w:ascii="Times New Roman" w:hAnsi="Times New Roman"/>
          <w:b/>
        </w:rPr>
        <w:t xml:space="preserve"> a</w:t>
      </w:r>
      <w:r w:rsidRPr="000331B2" w:rsidR="00A873C5">
        <w:rPr>
          <w:rFonts w:ascii="Times New Roman" w:hAnsi="Times New Roman"/>
          <w:b/>
        </w:rPr>
        <w:t> </w:t>
      </w:r>
      <w:r w:rsidRPr="000331B2" w:rsidR="005109BA">
        <w:rPr>
          <w:rFonts w:ascii="Times New Roman" w:hAnsi="Times New Roman"/>
          <w:b/>
        </w:rPr>
        <w:t>1</w:t>
      </w:r>
      <w:r w:rsidRPr="000331B2" w:rsidR="00357A41">
        <w:rPr>
          <w:rFonts w:ascii="Times New Roman" w:hAnsi="Times New Roman"/>
          <w:b/>
        </w:rPr>
        <w:t>2</w:t>
      </w:r>
      <w:r w:rsidRPr="000331B2" w:rsidR="00AC3B1A">
        <w:rPr>
          <w:rFonts w:ascii="Times New Roman" w:hAnsi="Times New Roman"/>
          <w:b/>
        </w:rPr>
        <w:t>1</w:t>
      </w:r>
      <w:r w:rsidRPr="000331B2" w:rsidR="00A873C5">
        <w:rPr>
          <w:rFonts w:ascii="Times New Roman" w:hAnsi="Times New Roman"/>
          <w:b/>
        </w:rPr>
        <w:t xml:space="preserve"> (§ 144 ods. </w:t>
      </w:r>
      <w:r w:rsidRPr="000331B2" w:rsidR="00FC28AC">
        <w:rPr>
          <w:rFonts w:ascii="Times New Roman" w:hAnsi="Times New Roman"/>
          <w:b/>
        </w:rPr>
        <w:t xml:space="preserve">4, </w:t>
      </w:r>
      <w:r w:rsidRPr="000331B2" w:rsidR="00A873C5">
        <w:rPr>
          <w:rFonts w:ascii="Times New Roman" w:hAnsi="Times New Roman"/>
          <w:b/>
        </w:rPr>
        <w:t>5 a 7)</w:t>
      </w:r>
    </w:p>
    <w:p w:rsidR="00AA2E69" w:rsidRPr="000331B2" w:rsidP="0019149B">
      <w:pPr>
        <w:bidi w:val="0"/>
        <w:spacing w:line="276" w:lineRule="auto"/>
        <w:jc w:val="both"/>
        <w:rPr>
          <w:rFonts w:ascii="Times New Roman" w:hAnsi="Times New Roman"/>
        </w:rPr>
      </w:pPr>
      <w:r w:rsidRPr="000331B2">
        <w:rPr>
          <w:rFonts w:ascii="Times New Roman" w:hAnsi="Times New Roman"/>
        </w:rPr>
        <w:t>Ide o</w:t>
      </w:r>
      <w:r w:rsidRPr="000331B2" w:rsidR="001F571D">
        <w:rPr>
          <w:rFonts w:ascii="Times New Roman" w:hAnsi="Times New Roman"/>
        </w:rPr>
        <w:t> legislatívno-technickú</w:t>
      </w:r>
      <w:r w:rsidRPr="000331B2">
        <w:rPr>
          <w:rFonts w:ascii="Times New Roman" w:hAnsi="Times New Roman"/>
        </w:rPr>
        <w:t xml:space="preserve"> zmenu –</w:t>
      </w:r>
      <w:r w:rsidRPr="000331B2" w:rsidR="001D7C63">
        <w:rPr>
          <w:rFonts w:ascii="Times New Roman" w:hAnsi="Times New Roman"/>
        </w:rPr>
        <w:t xml:space="preserve"> spresnenie textu</w:t>
      </w:r>
      <w:r w:rsidRPr="000331B2">
        <w:rPr>
          <w:rFonts w:ascii="Times New Roman" w:hAnsi="Times New Roman"/>
        </w:rPr>
        <w:t>.</w:t>
      </w:r>
    </w:p>
    <w:p w:rsidR="00C15C2E" w:rsidRPr="000331B2" w:rsidP="0019149B">
      <w:pPr>
        <w:bidi w:val="0"/>
        <w:spacing w:line="276" w:lineRule="auto"/>
        <w:jc w:val="both"/>
        <w:rPr>
          <w:rFonts w:ascii="Times New Roman" w:hAnsi="Times New Roman"/>
          <w:b/>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109BA">
        <w:rPr>
          <w:rFonts w:ascii="Times New Roman" w:hAnsi="Times New Roman"/>
          <w:b/>
        </w:rPr>
        <w:t>1</w:t>
      </w:r>
      <w:r w:rsidRPr="000331B2" w:rsidR="00126178">
        <w:rPr>
          <w:rFonts w:ascii="Times New Roman" w:hAnsi="Times New Roman"/>
          <w:b/>
        </w:rPr>
        <w:t>2</w:t>
      </w:r>
      <w:r w:rsidRPr="000331B2" w:rsidR="00AC3B1A">
        <w:rPr>
          <w:rFonts w:ascii="Times New Roman" w:hAnsi="Times New Roman"/>
          <w:b/>
        </w:rPr>
        <w:t>2</w:t>
      </w:r>
      <w:r w:rsidRPr="000331B2" w:rsidR="005109BA">
        <w:rPr>
          <w:rFonts w:ascii="Times New Roman" w:hAnsi="Times New Roman"/>
          <w:b/>
        </w:rPr>
        <w:t xml:space="preserve"> </w:t>
      </w:r>
      <w:r w:rsidRPr="000331B2" w:rsidR="00A873C5">
        <w:rPr>
          <w:rFonts w:ascii="Times New Roman" w:hAnsi="Times New Roman"/>
          <w:b/>
        </w:rPr>
        <w:t>(§ 144 ods. 12)</w:t>
      </w:r>
    </w:p>
    <w:p w:rsidR="00A873C5" w:rsidRPr="000331B2" w:rsidP="0019149B">
      <w:pPr>
        <w:bidi w:val="0"/>
        <w:spacing w:line="276" w:lineRule="auto"/>
        <w:jc w:val="both"/>
        <w:rPr>
          <w:rFonts w:ascii="Times New Roman" w:hAnsi="Times New Roman"/>
        </w:rPr>
      </w:pPr>
      <w:r w:rsidRPr="000331B2" w:rsidR="00AA2E69">
        <w:rPr>
          <w:rFonts w:ascii="Times New Roman" w:hAnsi="Times New Roman"/>
        </w:rPr>
        <w:t>Ide o transpozičnú zmenu – zosúladenie s</w:t>
      </w:r>
      <w:r w:rsidRPr="000331B2">
        <w:rPr>
          <w:rFonts w:ascii="Times New Roman" w:hAnsi="Times New Roman"/>
        </w:rPr>
        <w:t> </w:t>
      </w:r>
      <w:r w:rsidRPr="000331B2" w:rsidR="00AA2E69">
        <w:rPr>
          <w:rFonts w:ascii="Times New Roman" w:hAnsi="Times New Roman"/>
        </w:rPr>
        <w:t>článkom</w:t>
      </w:r>
      <w:r w:rsidRPr="000331B2">
        <w:rPr>
          <w:rFonts w:ascii="Times New Roman" w:hAnsi="Times New Roman"/>
        </w:rPr>
        <w:t xml:space="preserve"> </w:t>
      </w:r>
      <w:r w:rsidRPr="000331B2" w:rsidR="001D7C63">
        <w:rPr>
          <w:rFonts w:ascii="Times New Roman" w:hAnsi="Times New Roman"/>
        </w:rPr>
        <w:t>95 ods. 5 a 6 a článkom 69 odsek 2</w:t>
      </w:r>
      <w:r w:rsidRPr="000331B2" w:rsidR="00AA2E69">
        <w:rPr>
          <w:rFonts w:ascii="Times New Roman" w:hAnsi="Times New Roman"/>
        </w:rPr>
        <w:t xml:space="preserve"> smernice </w:t>
      </w:r>
      <w:r w:rsidRPr="000331B2" w:rsidR="00712541">
        <w:rPr>
          <w:rFonts w:ascii="Times New Roman" w:hAnsi="Times New Roman"/>
        </w:rPr>
        <w:t>2014/65/EÚ</w:t>
      </w:r>
      <w:r w:rsidRPr="000331B2" w:rsidR="00AA2E69">
        <w:rPr>
          <w:rFonts w:ascii="Times New Roman" w:hAnsi="Times New Roman"/>
        </w:rPr>
        <w:t xml:space="preserve">. </w:t>
      </w:r>
      <w:r w:rsidRPr="000331B2" w:rsidR="001D7C63">
        <w:rPr>
          <w:rFonts w:ascii="Times New Roman" w:hAnsi="Times New Roman"/>
        </w:rPr>
        <w:t xml:space="preserve">Za porušenie zákona môžu byť sankcionované aj osoby, ktoré nie sú obchodníkom s cennými papiermi alebo finančnou inštitúciou. </w:t>
      </w:r>
    </w:p>
    <w:p w:rsidR="00C15C2E" w:rsidRPr="000331B2" w:rsidP="0019149B">
      <w:pPr>
        <w:bidi w:val="0"/>
        <w:spacing w:line="276" w:lineRule="auto"/>
        <w:jc w:val="both"/>
        <w:rPr>
          <w:rFonts w:ascii="Times New Roman" w:hAnsi="Times New Roman"/>
          <w:b/>
        </w:rPr>
      </w:pPr>
    </w:p>
    <w:p w:rsidR="00390B7A" w:rsidRPr="000331B2" w:rsidP="0019149B">
      <w:pPr>
        <w:bidi w:val="0"/>
        <w:spacing w:line="276" w:lineRule="auto"/>
        <w:jc w:val="both"/>
        <w:rPr>
          <w:rFonts w:ascii="Times New Roman" w:hAnsi="Times New Roman"/>
          <w:b/>
        </w:rPr>
      </w:pPr>
    </w:p>
    <w:p w:rsidR="00FE26DC"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126178">
        <w:rPr>
          <w:rFonts w:ascii="Times New Roman" w:hAnsi="Times New Roman"/>
          <w:b/>
        </w:rPr>
        <w:t>2</w:t>
      </w:r>
      <w:r w:rsidRPr="000331B2" w:rsidR="00AC3B1A">
        <w:rPr>
          <w:rFonts w:ascii="Times New Roman" w:hAnsi="Times New Roman"/>
          <w:b/>
        </w:rPr>
        <w:t>3</w:t>
      </w:r>
      <w:r w:rsidRPr="000331B2">
        <w:rPr>
          <w:rFonts w:ascii="Times New Roman" w:hAnsi="Times New Roman"/>
          <w:b/>
        </w:rPr>
        <w:t xml:space="preserve"> (§ 144 ods. 14)</w:t>
      </w:r>
    </w:p>
    <w:p w:rsidR="00FE26DC" w:rsidRPr="000331B2" w:rsidP="0019149B">
      <w:pPr>
        <w:bidi w:val="0"/>
        <w:spacing w:line="276" w:lineRule="auto"/>
        <w:jc w:val="both"/>
        <w:rPr>
          <w:rFonts w:ascii="Times New Roman" w:hAnsi="Times New Roman"/>
        </w:rPr>
      </w:pPr>
      <w:r w:rsidRPr="000331B2" w:rsidR="00A96826">
        <w:rPr>
          <w:rFonts w:ascii="Times New Roman" w:hAnsi="Times New Roman"/>
        </w:rPr>
        <w:t>Ide o legislatívno-technickú zmenu- úprava vnútorných odkazov.</w:t>
      </w:r>
    </w:p>
    <w:p w:rsidR="00A96826" w:rsidRPr="000331B2" w:rsidP="0019149B">
      <w:pPr>
        <w:bidi w:val="0"/>
        <w:spacing w:line="276" w:lineRule="auto"/>
        <w:jc w:val="both"/>
        <w:rPr>
          <w:rFonts w:ascii="Times New Roman" w:hAnsi="Times New Roman"/>
          <w:b/>
        </w:rPr>
      </w:pPr>
    </w:p>
    <w:p w:rsidR="00A873C5"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109BA">
        <w:rPr>
          <w:rFonts w:ascii="Times New Roman" w:hAnsi="Times New Roman"/>
          <w:b/>
        </w:rPr>
        <w:t>1</w:t>
      </w:r>
      <w:r w:rsidRPr="000331B2" w:rsidR="00126178">
        <w:rPr>
          <w:rFonts w:ascii="Times New Roman" w:hAnsi="Times New Roman"/>
          <w:b/>
        </w:rPr>
        <w:t>2</w:t>
      </w:r>
      <w:r w:rsidRPr="000331B2" w:rsidR="00AC3B1A">
        <w:rPr>
          <w:rFonts w:ascii="Times New Roman" w:hAnsi="Times New Roman"/>
          <w:b/>
        </w:rPr>
        <w:t>4</w:t>
      </w:r>
      <w:r w:rsidRPr="000331B2">
        <w:rPr>
          <w:rFonts w:ascii="Times New Roman" w:hAnsi="Times New Roman"/>
          <w:b/>
        </w:rPr>
        <w:t xml:space="preserve"> (§ 144 ods. 1</w:t>
      </w:r>
      <w:r w:rsidRPr="000331B2" w:rsidR="005109BA">
        <w:rPr>
          <w:rFonts w:ascii="Times New Roman" w:hAnsi="Times New Roman"/>
          <w:b/>
        </w:rPr>
        <w:t>5</w:t>
      </w:r>
      <w:r w:rsidRPr="000331B2">
        <w:rPr>
          <w:rFonts w:ascii="Times New Roman" w:hAnsi="Times New Roman"/>
          <w:b/>
        </w:rPr>
        <w:t>)</w:t>
      </w:r>
    </w:p>
    <w:p w:rsidR="00EC3654" w:rsidRPr="000331B2" w:rsidP="0019149B">
      <w:pPr>
        <w:pStyle w:val="ListParagraph"/>
        <w:bidi w:val="0"/>
        <w:spacing w:line="276" w:lineRule="auto"/>
        <w:ind w:left="0"/>
        <w:jc w:val="both"/>
        <w:rPr>
          <w:rFonts w:ascii="Times New Roman" w:hAnsi="Times New Roman"/>
          <w:b/>
          <w:bCs/>
        </w:rPr>
      </w:pPr>
      <w:r w:rsidRPr="000331B2">
        <w:rPr>
          <w:rFonts w:ascii="Times New Roman" w:hAnsi="Times New Roman"/>
        </w:rPr>
        <w:t>Navrhuje sa úprava § 144 ods. 15 zákona o cenných papieroch a investičných službách, ktorou sa tieto ustanovenia § 144 ods. 15 harmonizujú so súvisiacou aktuálnou legislatívou v oblasti finančného trhu, napríklad s ustanoveniami § 50 ods. 2 a 10 zákona o bankách (zákona č. 483/2001 Z. z. v znení čl. II bodu 1 zákona č. 299/2016 Z. z.), s § 23 ods. 3 a 8 zákona o spotrebiteľských úveroch a o iných úveroch a pôžičkách pre spotrebiteľov (zákona č. 129/2010 Z. z. v znení čl. VI bodu 24 zákona č. 438/2015 Z. z. a čl. I bodu 47 zákona č. 299/2016 Z. z.) a s § 24 ods. 2 a 3 zákona o úveroch na bývanie (zákona č. 90/2016 Z. z. v znení čl. III bodu 12 zákona č. 299/2016 Z. z.), čo je opodstatnené a dôvodné vzhľadom na príbuznosť zákonných úprav v oblasti finančného trhu a na skutočnosť, že banky a pobočky zahraničných bánk (úverové inštitúcie) sú štandardne zároveň aj obchodníkmi s cennými papiermi a pobočkami zahraničných obchodníkov s cennými papiermi (investičných spoločností), ale taktiež je to v záujme zdokonalenia legislatívnych predpokladov na zabezpečenie efektívnejšieho, operatívnejšieho a účinnejšieho výkonu dohľadu v oblastiach investičných služieb, bankovníctva a spotrebiteľských úverov na rovnocennej úrovni, akú už existujúca zákonná regulácia zakotvuje pre oblasť bankovníctva a spotrebiteľských úverov podľa zákona č. 129/2010 Z. z. v znení zákona neskorších predpisov, zákona č. 90/2016 Z. z. v znení zákona č. 299/2016 Z. z. a zákona č. 483/2001 Z. z. v znení neskorších predpisov.</w:t>
      </w:r>
    </w:p>
    <w:p w:rsidR="003B0C97" w:rsidRPr="000331B2" w:rsidP="0019149B">
      <w:pPr>
        <w:bidi w:val="0"/>
        <w:spacing w:line="276" w:lineRule="auto"/>
        <w:jc w:val="both"/>
        <w:rPr>
          <w:rFonts w:ascii="Times New Roman" w:hAnsi="Times New Roman"/>
          <w:b/>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82925">
        <w:rPr>
          <w:rFonts w:ascii="Times New Roman" w:hAnsi="Times New Roman"/>
          <w:b/>
        </w:rPr>
        <w:t>1</w:t>
      </w:r>
      <w:r w:rsidRPr="000331B2" w:rsidR="00FE26DC">
        <w:rPr>
          <w:rFonts w:ascii="Times New Roman" w:hAnsi="Times New Roman"/>
          <w:b/>
        </w:rPr>
        <w:t>2</w:t>
      </w:r>
      <w:r w:rsidRPr="000331B2" w:rsidR="00AC3B1A">
        <w:rPr>
          <w:rFonts w:ascii="Times New Roman" w:hAnsi="Times New Roman"/>
          <w:b/>
        </w:rPr>
        <w:t>5</w:t>
      </w:r>
      <w:r w:rsidRPr="000331B2" w:rsidR="003B0C97">
        <w:rPr>
          <w:rFonts w:ascii="Times New Roman" w:hAnsi="Times New Roman"/>
          <w:b/>
        </w:rPr>
        <w:t xml:space="preserve"> (§ 144 ods. 26)</w:t>
      </w:r>
    </w:p>
    <w:p w:rsidR="00AA2E69" w:rsidRPr="000331B2" w:rsidP="0019149B">
      <w:pPr>
        <w:bidi w:val="0"/>
        <w:spacing w:line="276" w:lineRule="auto"/>
        <w:jc w:val="both"/>
        <w:rPr>
          <w:rFonts w:ascii="Times New Roman" w:hAnsi="Times New Roman"/>
        </w:rPr>
      </w:pPr>
      <w:r w:rsidRPr="000331B2">
        <w:rPr>
          <w:rFonts w:ascii="Times New Roman" w:hAnsi="Times New Roman"/>
        </w:rPr>
        <w:t>Ide o</w:t>
      </w:r>
      <w:r w:rsidRPr="000331B2" w:rsidR="000A279E">
        <w:rPr>
          <w:rFonts w:ascii="Times New Roman" w:hAnsi="Times New Roman"/>
        </w:rPr>
        <w:t xml:space="preserve"> legislatívno-technickú zmenu </w:t>
      </w:r>
      <w:r w:rsidRPr="000331B2">
        <w:rPr>
          <w:rFonts w:ascii="Times New Roman" w:hAnsi="Times New Roman"/>
        </w:rPr>
        <w:t xml:space="preserve">– </w:t>
      </w:r>
      <w:r w:rsidRPr="000331B2" w:rsidR="000A279E">
        <w:rPr>
          <w:rFonts w:ascii="Times New Roman" w:hAnsi="Times New Roman"/>
        </w:rPr>
        <w:t>úprava odkazov</w:t>
      </w:r>
      <w:r w:rsidRPr="000331B2">
        <w:rPr>
          <w:rFonts w:ascii="Times New Roman" w:hAnsi="Times New Roman"/>
        </w:rPr>
        <w:t>.</w:t>
      </w:r>
    </w:p>
    <w:p w:rsidR="003B0C97" w:rsidRPr="000331B2" w:rsidP="0019149B">
      <w:pPr>
        <w:bidi w:val="0"/>
        <w:spacing w:line="276" w:lineRule="auto"/>
        <w:jc w:val="both"/>
        <w:rPr>
          <w:rFonts w:ascii="Times New Roman" w:hAnsi="Times New Roman"/>
          <w:b/>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K bod</w:t>
      </w:r>
      <w:r w:rsidRPr="000331B2" w:rsidR="00582925">
        <w:rPr>
          <w:rFonts w:ascii="Times New Roman" w:hAnsi="Times New Roman"/>
          <w:b/>
        </w:rPr>
        <w:t>om</w:t>
      </w:r>
      <w:r w:rsidRPr="000331B2">
        <w:rPr>
          <w:rFonts w:ascii="Times New Roman" w:hAnsi="Times New Roman"/>
          <w:b/>
        </w:rPr>
        <w:t xml:space="preserve"> </w:t>
      </w:r>
      <w:r w:rsidRPr="000331B2" w:rsidR="00582925">
        <w:rPr>
          <w:rFonts w:ascii="Times New Roman" w:hAnsi="Times New Roman"/>
          <w:b/>
        </w:rPr>
        <w:t>1</w:t>
      </w:r>
      <w:r w:rsidRPr="000331B2" w:rsidR="00FE26DC">
        <w:rPr>
          <w:rFonts w:ascii="Times New Roman" w:hAnsi="Times New Roman"/>
          <w:b/>
        </w:rPr>
        <w:t>2</w:t>
      </w:r>
      <w:r w:rsidRPr="000331B2" w:rsidR="00AC3B1A">
        <w:rPr>
          <w:rFonts w:ascii="Times New Roman" w:hAnsi="Times New Roman"/>
          <w:b/>
        </w:rPr>
        <w:t>6</w:t>
      </w:r>
      <w:r w:rsidRPr="000331B2" w:rsidR="00582925">
        <w:rPr>
          <w:rFonts w:ascii="Times New Roman" w:hAnsi="Times New Roman"/>
          <w:b/>
        </w:rPr>
        <w:t xml:space="preserve"> a</w:t>
      </w:r>
      <w:r w:rsidRPr="000331B2" w:rsidR="00FE26DC">
        <w:rPr>
          <w:rFonts w:ascii="Times New Roman" w:hAnsi="Times New Roman"/>
          <w:b/>
        </w:rPr>
        <w:t> </w:t>
      </w:r>
      <w:r w:rsidRPr="000331B2" w:rsidR="00582925">
        <w:rPr>
          <w:rFonts w:ascii="Times New Roman" w:hAnsi="Times New Roman"/>
          <w:b/>
        </w:rPr>
        <w:t>1</w:t>
      </w:r>
      <w:r w:rsidRPr="000331B2" w:rsidR="00FE26DC">
        <w:rPr>
          <w:rFonts w:ascii="Times New Roman" w:hAnsi="Times New Roman"/>
          <w:b/>
        </w:rPr>
        <w:t>2</w:t>
      </w:r>
      <w:r w:rsidRPr="000331B2" w:rsidR="00AC3B1A">
        <w:rPr>
          <w:rFonts w:ascii="Times New Roman" w:hAnsi="Times New Roman"/>
          <w:b/>
        </w:rPr>
        <w:t>7</w:t>
      </w:r>
      <w:r w:rsidRPr="000331B2" w:rsidR="003B0C97">
        <w:rPr>
          <w:rFonts w:ascii="Times New Roman" w:hAnsi="Times New Roman"/>
          <w:b/>
        </w:rPr>
        <w:t xml:space="preserve"> (§ 144 ods. 27)</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480996">
        <w:rPr>
          <w:rFonts w:ascii="Times New Roman" w:hAnsi="Times New Roman"/>
        </w:rPr>
        <w:t xml:space="preserve">71 </w:t>
      </w:r>
      <w:r w:rsidRPr="000331B2">
        <w:rPr>
          <w:rFonts w:ascii="Times New Roman" w:hAnsi="Times New Roman"/>
        </w:rPr>
        <w:t xml:space="preserve"> odsek </w:t>
      </w:r>
      <w:r w:rsidRPr="000331B2" w:rsidR="00480996">
        <w:rPr>
          <w:rFonts w:ascii="Times New Roman" w:hAnsi="Times New Roman"/>
        </w:rPr>
        <w:t>2</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Upravuje sa </w:t>
      </w:r>
      <w:r w:rsidRPr="000331B2" w:rsidR="00480996">
        <w:rPr>
          <w:rFonts w:ascii="Times New Roman" w:hAnsi="Times New Roman"/>
        </w:rPr>
        <w:t>zverejňovanie sankcií</w:t>
      </w:r>
      <w:r w:rsidRPr="000331B2">
        <w:rPr>
          <w:rFonts w:ascii="Times New Roman" w:hAnsi="Times New Roman"/>
        </w:rPr>
        <w:t>.</w:t>
      </w:r>
    </w:p>
    <w:p w:rsidR="003B0C97" w:rsidRPr="000331B2" w:rsidP="0019149B">
      <w:pPr>
        <w:bidi w:val="0"/>
        <w:spacing w:line="276" w:lineRule="auto"/>
        <w:jc w:val="both"/>
        <w:rPr>
          <w:rFonts w:ascii="Times New Roman" w:hAnsi="Times New Roman"/>
          <w:b/>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82925">
        <w:rPr>
          <w:rFonts w:ascii="Times New Roman" w:hAnsi="Times New Roman"/>
          <w:b/>
        </w:rPr>
        <w:t>12</w:t>
      </w:r>
      <w:r w:rsidRPr="000331B2" w:rsidR="00AC3B1A">
        <w:rPr>
          <w:rFonts w:ascii="Times New Roman" w:hAnsi="Times New Roman"/>
          <w:b/>
        </w:rPr>
        <w:t>8</w:t>
      </w:r>
      <w:r w:rsidRPr="000331B2" w:rsidR="003B0C97">
        <w:rPr>
          <w:rFonts w:ascii="Times New Roman" w:hAnsi="Times New Roman"/>
          <w:b/>
        </w:rPr>
        <w:t xml:space="preserve"> (§ 144 ods. 28)</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1F571D">
        <w:rPr>
          <w:rFonts w:ascii="Times New Roman" w:hAnsi="Times New Roman"/>
        </w:rPr>
        <w:t>71</w:t>
      </w:r>
      <w:r w:rsidRPr="000331B2">
        <w:rPr>
          <w:rFonts w:ascii="Times New Roman" w:hAnsi="Times New Roman"/>
        </w:rPr>
        <w:t xml:space="preserve"> </w:t>
      </w:r>
      <w:r w:rsidRPr="000331B2" w:rsidR="00480996">
        <w:rPr>
          <w:rFonts w:ascii="Times New Roman" w:hAnsi="Times New Roman"/>
        </w:rPr>
        <w:t xml:space="preserve"> odsek 1</w:t>
      </w:r>
      <w:r w:rsidRPr="000331B2">
        <w:rPr>
          <w:rFonts w:ascii="Times New Roman" w:hAnsi="Times New Roman"/>
        </w:rPr>
        <w:t xml:space="preserve">smernice </w:t>
      </w:r>
      <w:r w:rsidRPr="000331B2" w:rsidR="00712541">
        <w:rPr>
          <w:rFonts w:ascii="Times New Roman" w:hAnsi="Times New Roman"/>
        </w:rPr>
        <w:t>2014/65/EÚ</w:t>
      </w:r>
      <w:r w:rsidRPr="000331B2">
        <w:rPr>
          <w:rFonts w:ascii="Times New Roman" w:hAnsi="Times New Roman"/>
        </w:rPr>
        <w:t xml:space="preserve">. </w:t>
      </w:r>
      <w:r w:rsidRPr="000331B2" w:rsidR="00480996">
        <w:rPr>
          <w:rFonts w:ascii="Times New Roman" w:hAnsi="Times New Roman"/>
        </w:rPr>
        <w:t>Upravuje sa odklad zverejnenia sankcií, a prípady nezverejnenia sankcií.</w:t>
      </w:r>
    </w:p>
    <w:p w:rsidR="003B0C97" w:rsidRPr="000331B2" w:rsidP="0019149B">
      <w:pPr>
        <w:bidi w:val="0"/>
        <w:spacing w:line="276" w:lineRule="auto"/>
        <w:jc w:val="both"/>
        <w:rPr>
          <w:rFonts w:ascii="Times New Roman" w:hAnsi="Times New Roman"/>
          <w:b/>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82925">
        <w:rPr>
          <w:rFonts w:ascii="Times New Roman" w:hAnsi="Times New Roman"/>
          <w:b/>
        </w:rPr>
        <w:t>1</w:t>
      </w:r>
      <w:r w:rsidRPr="000331B2" w:rsidR="00AC3B1A">
        <w:rPr>
          <w:rFonts w:ascii="Times New Roman" w:hAnsi="Times New Roman"/>
          <w:b/>
        </w:rPr>
        <w:t>29</w:t>
      </w:r>
      <w:r w:rsidRPr="000331B2" w:rsidR="00A873C5">
        <w:rPr>
          <w:rFonts w:ascii="Times New Roman" w:hAnsi="Times New Roman"/>
          <w:b/>
        </w:rPr>
        <w:t xml:space="preserve"> (§ 144 ods. 32 a 33)</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1D7C63">
        <w:rPr>
          <w:rFonts w:ascii="Times New Roman" w:hAnsi="Times New Roman"/>
        </w:rPr>
        <w:t>71 odsek 3 a 72 odsek 2</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w:t>
      </w:r>
      <w:r w:rsidRPr="000331B2" w:rsidR="001D7C63">
        <w:rPr>
          <w:rFonts w:ascii="Times New Roman" w:hAnsi="Times New Roman"/>
        </w:rPr>
        <w:t>Zavádza sa oznamovanie uložených sankcií Európskemu orgánu dohľadu</w:t>
      </w:r>
      <w:r w:rsidRPr="000331B2" w:rsidR="00432974">
        <w:rPr>
          <w:rFonts w:ascii="Times New Roman" w:hAnsi="Times New Roman"/>
        </w:rPr>
        <w:t xml:space="preserve"> a spôsob určovania sankcií</w:t>
      </w:r>
      <w:r w:rsidRPr="000331B2">
        <w:rPr>
          <w:rFonts w:ascii="Times New Roman" w:hAnsi="Times New Roman"/>
        </w:rPr>
        <w:t>.</w:t>
      </w:r>
    </w:p>
    <w:p w:rsidR="00AA2E69" w:rsidRPr="000331B2" w:rsidP="0019149B">
      <w:pPr>
        <w:pStyle w:val="BodyTextIndent"/>
        <w:bidi w:val="0"/>
        <w:spacing w:line="276" w:lineRule="auto"/>
        <w:ind w:firstLine="0"/>
        <w:rPr>
          <w:rFonts w:ascii="Times New Roman" w:hAnsi="Times New Roman"/>
          <w:b/>
          <w:szCs w:val="24"/>
        </w:rPr>
      </w:pPr>
    </w:p>
    <w:p w:rsidR="00EC3654"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5E0A9E">
        <w:rPr>
          <w:rFonts w:ascii="Times New Roman" w:hAnsi="Times New Roman"/>
          <w:b/>
        </w:rPr>
        <w:t>3</w:t>
      </w:r>
      <w:r w:rsidRPr="000331B2" w:rsidR="00AC3B1A">
        <w:rPr>
          <w:rFonts w:ascii="Times New Roman" w:hAnsi="Times New Roman"/>
          <w:b/>
        </w:rPr>
        <w:t>0</w:t>
      </w:r>
      <w:r w:rsidRPr="000331B2">
        <w:rPr>
          <w:rFonts w:ascii="Times New Roman" w:hAnsi="Times New Roman"/>
          <w:b/>
        </w:rPr>
        <w:t xml:space="preserve"> (§ 145 ods. 1) </w:t>
      </w:r>
    </w:p>
    <w:p w:rsidR="00EC3654" w:rsidRPr="000331B2" w:rsidP="0019149B">
      <w:pPr>
        <w:bidi w:val="0"/>
        <w:spacing w:line="276" w:lineRule="auto"/>
        <w:jc w:val="both"/>
        <w:rPr>
          <w:rFonts w:ascii="Times New Roman" w:hAnsi="Times New Roman"/>
        </w:rPr>
      </w:pPr>
      <w:r w:rsidRPr="000331B2">
        <w:rPr>
          <w:rFonts w:ascii="Times New Roman" w:hAnsi="Times New Roman"/>
        </w:rPr>
        <w:t xml:space="preserve">Navrhuje sa úprava ustanovení § 145 ods. 1 a § 145a ods. 1 zákona o cenných papieroch a investičných službách tak, aby rozpätie sadzby pokuty v § 145 ods. 1 a § 145a ods. 1, ktoré je ešte stále uvádzané v slovenských korunách, bolo plne a trvalo zharmonizované s rozpätím sadzby pokuty podľa § 144 ods. 1 zákona o cenných papieroch a investičných službách (zákona č. 566/2001 Z. z. v znení neskorších predpisov). </w:t>
      </w:r>
    </w:p>
    <w:p w:rsidR="002428D3" w:rsidRPr="000331B2" w:rsidP="0019149B">
      <w:pPr>
        <w:pStyle w:val="NoSpacing"/>
        <w:bidi w:val="0"/>
        <w:spacing w:line="276" w:lineRule="auto"/>
        <w:jc w:val="both"/>
        <w:rPr>
          <w:rFonts w:ascii="Times New Roman" w:hAnsi="Times New Roman"/>
        </w:rPr>
      </w:pPr>
    </w:p>
    <w:p w:rsidR="00AA2E6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EC3654">
        <w:rPr>
          <w:rFonts w:ascii="Times New Roman" w:hAnsi="Times New Roman"/>
          <w:b/>
        </w:rPr>
        <w:t>1</w:t>
      </w:r>
      <w:r w:rsidRPr="000331B2" w:rsidR="005E0A9E">
        <w:rPr>
          <w:rFonts w:ascii="Times New Roman" w:hAnsi="Times New Roman"/>
          <w:b/>
        </w:rPr>
        <w:t>3</w:t>
      </w:r>
      <w:r w:rsidRPr="000331B2" w:rsidR="00AC3B1A">
        <w:rPr>
          <w:rFonts w:ascii="Times New Roman" w:hAnsi="Times New Roman"/>
          <w:b/>
        </w:rPr>
        <w:t>1</w:t>
      </w:r>
      <w:r w:rsidRPr="000331B2" w:rsidR="00A873C5">
        <w:rPr>
          <w:rFonts w:ascii="Times New Roman" w:hAnsi="Times New Roman"/>
          <w:b/>
        </w:rPr>
        <w:t xml:space="preserve"> (§ 146a) </w:t>
      </w:r>
    </w:p>
    <w:p w:rsidR="00AA2E69"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432974">
        <w:rPr>
          <w:rFonts w:ascii="Times New Roman" w:hAnsi="Times New Roman"/>
        </w:rPr>
        <w:t>73</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w:t>
      </w:r>
      <w:r w:rsidRPr="000331B2" w:rsidR="00432974">
        <w:rPr>
          <w:rFonts w:ascii="Times New Roman" w:hAnsi="Times New Roman"/>
        </w:rPr>
        <w:t>Posilňuje sa ochrana nahlasovateľov nedostatkov v činnosti dohliadanej osoby</w:t>
      </w:r>
      <w:r w:rsidRPr="000331B2">
        <w:rPr>
          <w:rFonts w:ascii="Times New Roman" w:hAnsi="Times New Roman"/>
        </w:rPr>
        <w:t>.</w:t>
      </w:r>
    </w:p>
    <w:p w:rsidR="00AA2E69" w:rsidRPr="000331B2" w:rsidP="0019149B">
      <w:pPr>
        <w:pStyle w:val="BodyTextIndent"/>
        <w:bidi w:val="0"/>
        <w:spacing w:line="276" w:lineRule="auto"/>
        <w:ind w:firstLine="0"/>
        <w:rPr>
          <w:rFonts w:ascii="Times New Roman" w:hAnsi="Times New Roman"/>
          <w:b/>
          <w:szCs w:val="24"/>
        </w:rPr>
      </w:pPr>
    </w:p>
    <w:p w:rsidR="00EC3654"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126178">
        <w:rPr>
          <w:rFonts w:ascii="Times New Roman" w:hAnsi="Times New Roman"/>
          <w:b/>
        </w:rPr>
        <w:t>3</w:t>
      </w:r>
      <w:r w:rsidRPr="000331B2" w:rsidR="00AC3B1A">
        <w:rPr>
          <w:rFonts w:ascii="Times New Roman" w:hAnsi="Times New Roman"/>
          <w:b/>
        </w:rPr>
        <w:t>2</w:t>
      </w:r>
      <w:r w:rsidRPr="000331B2">
        <w:rPr>
          <w:rFonts w:ascii="Times New Roman" w:hAnsi="Times New Roman"/>
          <w:b/>
        </w:rPr>
        <w:t xml:space="preserve"> (§ 148 ods. 2) </w:t>
      </w:r>
    </w:p>
    <w:p w:rsidR="00FC28AC" w:rsidRPr="000331B2" w:rsidP="0019149B">
      <w:pPr>
        <w:pStyle w:val="BodyTextIndent"/>
        <w:bidi w:val="0"/>
        <w:spacing w:line="276" w:lineRule="auto"/>
        <w:ind w:firstLine="0"/>
        <w:rPr>
          <w:rFonts w:ascii="Times New Roman" w:hAnsi="Times New Roman"/>
          <w:szCs w:val="24"/>
        </w:rPr>
      </w:pPr>
      <w:r w:rsidRPr="000331B2" w:rsidR="00F97CC0">
        <w:rPr>
          <w:rFonts w:ascii="Times New Roman" w:hAnsi="Times New Roman"/>
          <w:szCs w:val="24"/>
        </w:rPr>
        <w:t>Ide o legislatívno-technickú úpravu – úprava vnútorného odkazu.</w:t>
      </w:r>
    </w:p>
    <w:p w:rsidR="00F97CC0" w:rsidRPr="000331B2" w:rsidP="0019149B">
      <w:pPr>
        <w:pStyle w:val="BodyTextIndent"/>
        <w:bidi w:val="0"/>
        <w:spacing w:line="276" w:lineRule="auto"/>
        <w:ind w:firstLine="0"/>
        <w:rPr>
          <w:rFonts w:ascii="Times New Roman" w:hAnsi="Times New Roman"/>
          <w:b/>
          <w:szCs w:val="24"/>
        </w:rPr>
      </w:pPr>
    </w:p>
    <w:p w:rsidR="00AA2E69" w:rsidRPr="000331B2" w:rsidP="0019149B">
      <w:pPr>
        <w:pStyle w:val="NoSpacing"/>
        <w:bidi w:val="0"/>
        <w:spacing w:line="276" w:lineRule="auto"/>
        <w:jc w:val="both"/>
        <w:rPr>
          <w:rFonts w:ascii="Times New Roman" w:hAnsi="Times New Roman"/>
          <w:b/>
        </w:rPr>
      </w:pPr>
      <w:r w:rsidRPr="000331B2">
        <w:rPr>
          <w:rFonts w:ascii="Times New Roman" w:hAnsi="Times New Roman"/>
          <w:b/>
        </w:rPr>
        <w:t xml:space="preserve">K bodu </w:t>
      </w:r>
      <w:r w:rsidRPr="000331B2" w:rsidR="00EC3654">
        <w:rPr>
          <w:rFonts w:ascii="Times New Roman" w:hAnsi="Times New Roman"/>
          <w:b/>
        </w:rPr>
        <w:t>1</w:t>
      </w:r>
      <w:r w:rsidRPr="000331B2" w:rsidR="00126178">
        <w:rPr>
          <w:rFonts w:ascii="Times New Roman" w:hAnsi="Times New Roman"/>
          <w:b/>
        </w:rPr>
        <w:t>3</w:t>
      </w:r>
      <w:r w:rsidRPr="000331B2" w:rsidR="00AC3B1A">
        <w:rPr>
          <w:rFonts w:ascii="Times New Roman" w:hAnsi="Times New Roman"/>
          <w:b/>
        </w:rPr>
        <w:t>3</w:t>
      </w:r>
      <w:r w:rsidRPr="000331B2" w:rsidR="00A873C5">
        <w:rPr>
          <w:rFonts w:ascii="Times New Roman" w:hAnsi="Times New Roman"/>
          <w:b/>
        </w:rPr>
        <w:t xml:space="preserve"> (§ 156 ods. 3)</w:t>
      </w:r>
    </w:p>
    <w:p w:rsidR="00AA2E69" w:rsidRPr="000331B2" w:rsidP="0019149B">
      <w:pPr>
        <w:pStyle w:val="NoSpacing"/>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DF0065">
        <w:rPr>
          <w:rFonts w:ascii="Times New Roman" w:hAnsi="Times New Roman"/>
        </w:rPr>
        <w:t>62</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Upravuje sa odobratie povolenia pre </w:t>
      </w:r>
      <w:r w:rsidRPr="000331B2" w:rsidR="00DF0065">
        <w:rPr>
          <w:rFonts w:ascii="Times New Roman" w:hAnsi="Times New Roman"/>
        </w:rPr>
        <w:t>poskytovateľov služieb vykazovania údajov</w:t>
      </w:r>
      <w:r w:rsidRPr="000331B2">
        <w:rPr>
          <w:rFonts w:ascii="Times New Roman" w:hAnsi="Times New Roman"/>
        </w:rPr>
        <w:t>.</w:t>
      </w:r>
    </w:p>
    <w:p w:rsidR="00B40838" w:rsidRPr="000331B2" w:rsidP="0019149B">
      <w:pPr>
        <w:pStyle w:val="NoSpacing"/>
        <w:bidi w:val="0"/>
        <w:spacing w:line="276" w:lineRule="auto"/>
        <w:jc w:val="both"/>
        <w:rPr>
          <w:rFonts w:ascii="Times New Roman" w:hAnsi="Times New Roman"/>
        </w:rPr>
      </w:pPr>
    </w:p>
    <w:p w:rsidR="00B40838" w:rsidRPr="000331B2" w:rsidP="0019149B">
      <w:pPr>
        <w:pStyle w:val="NoSpacing"/>
        <w:bidi w:val="0"/>
        <w:spacing w:line="276" w:lineRule="auto"/>
        <w:jc w:val="both"/>
        <w:rPr>
          <w:rFonts w:ascii="Times New Roman" w:hAnsi="Times New Roman"/>
          <w:b/>
        </w:rPr>
      </w:pPr>
      <w:r w:rsidRPr="000331B2" w:rsidR="00FF6ED0">
        <w:rPr>
          <w:rFonts w:ascii="Times New Roman" w:hAnsi="Times New Roman"/>
          <w:b/>
        </w:rPr>
        <w:t xml:space="preserve">K bodu </w:t>
      </w:r>
      <w:r w:rsidRPr="000331B2" w:rsidR="00F97CC0">
        <w:rPr>
          <w:rFonts w:ascii="Times New Roman" w:hAnsi="Times New Roman"/>
          <w:b/>
        </w:rPr>
        <w:t>1</w:t>
      </w:r>
      <w:r w:rsidRPr="000331B2" w:rsidR="00126178">
        <w:rPr>
          <w:rFonts w:ascii="Times New Roman" w:hAnsi="Times New Roman"/>
          <w:b/>
        </w:rPr>
        <w:t>3</w:t>
      </w:r>
      <w:r w:rsidRPr="000331B2" w:rsidR="00AC3B1A">
        <w:rPr>
          <w:rFonts w:ascii="Times New Roman" w:hAnsi="Times New Roman"/>
          <w:b/>
        </w:rPr>
        <w:t>4</w:t>
      </w:r>
      <w:r w:rsidRPr="000331B2" w:rsidR="00FF6ED0">
        <w:rPr>
          <w:rFonts w:ascii="Times New Roman" w:hAnsi="Times New Roman"/>
          <w:b/>
        </w:rPr>
        <w:t xml:space="preserve"> (</w:t>
      </w:r>
      <w:r w:rsidRPr="000331B2">
        <w:rPr>
          <w:rFonts w:ascii="Times New Roman" w:hAnsi="Times New Roman"/>
          <w:b/>
          <w:bCs/>
        </w:rPr>
        <w:t>§ 1</w:t>
      </w:r>
      <w:r w:rsidRPr="000331B2" w:rsidR="00F97CC0">
        <w:rPr>
          <w:rFonts w:ascii="Times New Roman" w:hAnsi="Times New Roman"/>
          <w:b/>
          <w:bCs/>
        </w:rPr>
        <w:t>60a ods. 1</w:t>
      </w:r>
      <w:r w:rsidRPr="000331B2" w:rsidR="00FF6ED0">
        <w:rPr>
          <w:rFonts w:ascii="Times New Roman" w:hAnsi="Times New Roman"/>
          <w:b/>
          <w:bCs/>
        </w:rPr>
        <w:t>)</w:t>
      </w:r>
    </w:p>
    <w:p w:rsidR="00B40838" w:rsidRPr="000331B2" w:rsidP="0019149B">
      <w:pPr>
        <w:pStyle w:val="NoSpacing"/>
        <w:bidi w:val="0"/>
        <w:spacing w:line="276" w:lineRule="auto"/>
        <w:jc w:val="both"/>
        <w:rPr>
          <w:rFonts w:ascii="Times New Roman" w:hAnsi="Times New Roman"/>
        </w:rPr>
      </w:pPr>
      <w:r w:rsidRPr="000331B2" w:rsidR="00F97CC0">
        <w:rPr>
          <w:rFonts w:ascii="Times New Roman" w:hAnsi="Times New Roman"/>
        </w:rPr>
        <w:t>Do uvedeného ustanovenia bolo potrebné zahrnúť aj Európsky orgán pre cenné papiere a trhy.</w:t>
      </w:r>
    </w:p>
    <w:p w:rsidR="00F97CC0" w:rsidRPr="000331B2" w:rsidP="0019149B">
      <w:pPr>
        <w:pStyle w:val="NoSpacing"/>
        <w:bidi w:val="0"/>
        <w:spacing w:line="276" w:lineRule="auto"/>
        <w:jc w:val="both"/>
        <w:rPr>
          <w:rFonts w:ascii="Times New Roman" w:hAnsi="Times New Roman"/>
        </w:rPr>
      </w:pPr>
    </w:p>
    <w:p w:rsidR="00B40838" w:rsidRPr="000331B2" w:rsidP="0019149B">
      <w:pPr>
        <w:pStyle w:val="NoSpacing"/>
        <w:bidi w:val="0"/>
        <w:spacing w:line="276" w:lineRule="auto"/>
        <w:jc w:val="both"/>
        <w:rPr>
          <w:rFonts w:ascii="Times New Roman" w:hAnsi="Times New Roman"/>
          <w:b/>
          <w:bCs/>
        </w:rPr>
      </w:pPr>
      <w:r w:rsidRPr="000331B2" w:rsidR="00FF6ED0">
        <w:rPr>
          <w:rFonts w:ascii="Times New Roman" w:hAnsi="Times New Roman"/>
          <w:b/>
        </w:rPr>
        <w:t xml:space="preserve">K bodu </w:t>
      </w:r>
      <w:r w:rsidRPr="000331B2" w:rsidR="00F97CC0">
        <w:rPr>
          <w:rFonts w:ascii="Times New Roman" w:hAnsi="Times New Roman"/>
          <w:b/>
        </w:rPr>
        <w:t>1</w:t>
      </w:r>
      <w:r w:rsidRPr="000331B2" w:rsidR="008932F5">
        <w:rPr>
          <w:rFonts w:ascii="Times New Roman" w:hAnsi="Times New Roman"/>
          <w:b/>
        </w:rPr>
        <w:t>3</w:t>
      </w:r>
      <w:r w:rsidRPr="000331B2" w:rsidR="00AC3B1A">
        <w:rPr>
          <w:rFonts w:ascii="Times New Roman" w:hAnsi="Times New Roman"/>
          <w:b/>
        </w:rPr>
        <w:t>5</w:t>
      </w:r>
      <w:r w:rsidRPr="000331B2" w:rsidR="00FF6ED0">
        <w:rPr>
          <w:rFonts w:ascii="Times New Roman" w:hAnsi="Times New Roman"/>
          <w:b/>
        </w:rPr>
        <w:t xml:space="preserve"> (</w:t>
      </w:r>
      <w:r w:rsidRPr="000331B2" w:rsidR="00F97CC0">
        <w:rPr>
          <w:rFonts w:ascii="Times New Roman" w:hAnsi="Times New Roman"/>
          <w:b/>
        </w:rPr>
        <w:t>odkazy 123a, 123b, 123c</w:t>
      </w:r>
      <w:r w:rsidRPr="000331B2" w:rsidR="00FF6ED0">
        <w:rPr>
          <w:rFonts w:ascii="Times New Roman" w:hAnsi="Times New Roman"/>
          <w:b/>
          <w:bCs/>
        </w:rPr>
        <w:t>)</w:t>
      </w:r>
    </w:p>
    <w:p w:rsidR="00B40838" w:rsidRPr="000331B2" w:rsidP="0019149B">
      <w:pPr>
        <w:pStyle w:val="NoSpacing"/>
        <w:bidi w:val="0"/>
        <w:spacing w:line="276" w:lineRule="auto"/>
        <w:jc w:val="both"/>
        <w:rPr>
          <w:rFonts w:ascii="Times New Roman" w:hAnsi="Times New Roman"/>
        </w:rPr>
      </w:pPr>
      <w:r w:rsidRPr="000331B2" w:rsidR="00F97CC0">
        <w:rPr>
          <w:rFonts w:ascii="Times New Roman" w:hAnsi="Times New Roman"/>
        </w:rPr>
        <w:t xml:space="preserve">Potrebné upraviť znenie poznámok pod čiarou, aby sa umožnil širší výklad daného ustanovenia. </w:t>
      </w:r>
    </w:p>
    <w:p w:rsidR="00B40838" w:rsidRPr="000331B2" w:rsidP="0019149B">
      <w:pPr>
        <w:pStyle w:val="NoSpacing"/>
        <w:bidi w:val="0"/>
        <w:spacing w:line="276" w:lineRule="auto"/>
        <w:jc w:val="both"/>
        <w:rPr>
          <w:rFonts w:ascii="Times New Roman" w:hAnsi="Times New Roman"/>
        </w:rPr>
      </w:pPr>
    </w:p>
    <w:p w:rsidR="00B40838" w:rsidRPr="000331B2" w:rsidP="0019149B">
      <w:pPr>
        <w:pStyle w:val="NoSpacing"/>
        <w:bidi w:val="0"/>
        <w:spacing w:line="276" w:lineRule="auto"/>
        <w:jc w:val="both"/>
        <w:rPr>
          <w:rFonts w:ascii="Times New Roman" w:hAnsi="Times New Roman"/>
          <w:b/>
        </w:rPr>
      </w:pPr>
      <w:r w:rsidRPr="000331B2" w:rsidR="00FF6ED0">
        <w:rPr>
          <w:rFonts w:ascii="Times New Roman" w:hAnsi="Times New Roman"/>
          <w:b/>
        </w:rPr>
        <w:t xml:space="preserve">K bodu </w:t>
      </w:r>
      <w:r w:rsidRPr="000331B2" w:rsidR="00E86DDA">
        <w:rPr>
          <w:rFonts w:ascii="Times New Roman" w:hAnsi="Times New Roman"/>
          <w:b/>
        </w:rPr>
        <w:t>1</w:t>
      </w:r>
      <w:r w:rsidRPr="000331B2" w:rsidR="008932F5">
        <w:rPr>
          <w:rFonts w:ascii="Times New Roman" w:hAnsi="Times New Roman"/>
          <w:b/>
        </w:rPr>
        <w:t>3</w:t>
      </w:r>
      <w:r w:rsidRPr="000331B2" w:rsidR="00AC3B1A">
        <w:rPr>
          <w:rFonts w:ascii="Times New Roman" w:hAnsi="Times New Roman"/>
          <w:b/>
        </w:rPr>
        <w:t>6</w:t>
      </w:r>
      <w:r w:rsidRPr="000331B2" w:rsidR="00FF6ED0">
        <w:rPr>
          <w:rFonts w:ascii="Times New Roman" w:hAnsi="Times New Roman"/>
          <w:b/>
        </w:rPr>
        <w:t xml:space="preserve"> (§ </w:t>
      </w:r>
      <w:r w:rsidRPr="000331B2">
        <w:rPr>
          <w:rFonts w:ascii="Times New Roman" w:hAnsi="Times New Roman"/>
          <w:b/>
        </w:rPr>
        <w:t>173z</w:t>
      </w:r>
      <w:r w:rsidRPr="000331B2" w:rsidR="008932F5">
        <w:rPr>
          <w:rFonts w:ascii="Times New Roman" w:hAnsi="Times New Roman"/>
          <w:b/>
        </w:rPr>
        <w:t xml:space="preserve"> až 173zb</w:t>
      </w:r>
      <w:r w:rsidRPr="000331B2" w:rsidR="00FF6ED0">
        <w:rPr>
          <w:rFonts w:ascii="Times New Roman" w:hAnsi="Times New Roman"/>
          <w:b/>
        </w:rPr>
        <w:t>)</w:t>
      </w:r>
    </w:p>
    <w:p w:rsidR="00B40838" w:rsidRPr="000331B2" w:rsidP="0019149B">
      <w:pPr>
        <w:bidi w:val="0"/>
        <w:spacing w:line="276" w:lineRule="auto"/>
        <w:jc w:val="both"/>
        <w:rPr>
          <w:rFonts w:ascii="Times New Roman" w:hAnsi="Times New Roman"/>
        </w:rPr>
      </w:pPr>
      <w:r w:rsidRPr="000331B2">
        <w:rPr>
          <w:rFonts w:ascii="Times New Roman" w:hAnsi="Times New Roman"/>
        </w:rPr>
        <w:t>Navrhnuté znenie prechodných ustanovení v novom § 173z súvisí s úpravami podľa navrhnutej novelizácie zákona o cenných papieroch a investičných službách vrátane navrhnutej úpravy § 144 ods. 15. Pritom navrhnuté prechodné ustanovenia v novom § 173z zákona o cenných papieroch a investičných službách sú obsahovo rovnaké ako analogické štandardné prechodné ustanovenia zákonov v oblasti finančného trhu, napríklad ustanovenia § 122s a § 122y zákona o bankách (zákona č. 483/2001 Z. z. v znení zákonov č. 132/2013 Z. z. a č. 299/2016 Z. z.), § 173r ods. 2 zákona o cenných papieroch a investičných službách (zákona č. 566/2001 Z. z. v znení zákona č. 132/2013 Z. z.), § 42a ods. 5 zákona o finančnom sprostredkovaní a finančnom poradenstve (zákona č. 186/2009 Z. z. v znení zákona č. 132/2013 Z. z.), § 101 ods. 1 a § 101e zákona o platobných službách (zákona č. 492/2009 Z. z. v znení zákona č. 206/2013 Z. z.), § 220a zákona o kolektívnom investovaní (zákona č. 203/2011 Z. z. v znení zákona č. 206/2013 Z. z.), § 123ao ods. 2 zákona o starobnom dôchodkovom sporení (zákona č. 43/2004 Z. z. v znení zákona č. 183/2014 Z. z.), § 87n ods. 4 zákona o doplnkovom dôchodkovom sporení (zákona č. 650/2004 Z. z. v znení zákona č. 318/2013 Z. z.), § 43f ods. 1 a 2 Devízového zákona (zákona NR SR č. 202/1995 Z. z. v znení zákona č. 140/2014 Z. z.), § 25g a § 25i zákona o spotrebiteľských úveroch a o iných úveroch a pôžičkách pre spotrebiteľov (zákona č. 129/2010 Z. z. v znení zákonov č. 438/2015 Z. z. a č. 299/2016 Z. z.) a § 28a zákona o úveroch na bývanie (zákona č. 90/2016 Z. z. v znení zákona č. 299/2016 Z. z.). Navrhnutými prechodnými ustanoveniami sa zároveň do určitej miery prispieva aj k zdokonaleniu legislatívnych predpokladov na zabezpečenie efektívneho a účinného výkonu dohľadu nad finančným trhom.</w:t>
      </w:r>
    </w:p>
    <w:p w:rsidR="00A94819" w:rsidRPr="000331B2" w:rsidP="00A94819">
      <w:pPr>
        <w:pStyle w:val="NoSpacing"/>
        <w:bidi w:val="0"/>
        <w:spacing w:line="276" w:lineRule="auto"/>
        <w:jc w:val="both"/>
        <w:rPr>
          <w:rFonts w:ascii="Times New Roman" w:hAnsi="Times New Roman"/>
        </w:rPr>
      </w:pPr>
      <w:r w:rsidRPr="000331B2">
        <w:rPr>
          <w:rFonts w:ascii="Times New Roman" w:hAnsi="Times New Roman"/>
          <w:lang w:eastAsia="en-US"/>
        </w:rPr>
        <w:t xml:space="preserve">Prechodný režim na energetické derivátové zmluvy umožňuje neuplatňovanie zúčtovacej povinnosti a postupov zmierňovania rizika až do 3. júla 2021, avšak len na základe </w:t>
      </w:r>
      <w:r w:rsidRPr="000331B2" w:rsidR="0056433B">
        <w:rPr>
          <w:rFonts w:ascii="Times New Roman" w:hAnsi="Times New Roman"/>
          <w:lang w:eastAsia="en-US"/>
        </w:rPr>
        <w:t xml:space="preserve">povolenia Národnej banky Slovenska. </w:t>
      </w:r>
    </w:p>
    <w:p w:rsidR="00A94819" w:rsidRPr="000331B2" w:rsidP="0019149B">
      <w:pPr>
        <w:pStyle w:val="NoSpacing"/>
        <w:bidi w:val="0"/>
        <w:spacing w:line="276" w:lineRule="auto"/>
        <w:jc w:val="both"/>
        <w:rPr>
          <w:rFonts w:ascii="Times New Roman" w:hAnsi="Times New Roman"/>
        </w:rPr>
      </w:pPr>
    </w:p>
    <w:p w:rsidR="00A94819" w:rsidRPr="000331B2" w:rsidP="0019149B">
      <w:pPr>
        <w:pStyle w:val="NoSpacing"/>
        <w:bidi w:val="0"/>
        <w:spacing w:line="276" w:lineRule="auto"/>
        <w:jc w:val="both"/>
        <w:rPr>
          <w:rFonts w:ascii="Times New Roman" w:hAnsi="Times New Roman"/>
        </w:rPr>
      </w:pPr>
    </w:p>
    <w:p w:rsidR="0019149B" w:rsidRPr="000331B2" w:rsidP="0019149B">
      <w:pPr>
        <w:pStyle w:val="NoSpacing"/>
        <w:bidi w:val="0"/>
        <w:spacing w:line="276" w:lineRule="auto"/>
        <w:jc w:val="both"/>
        <w:rPr>
          <w:rFonts w:ascii="Times New Roman" w:hAnsi="Times New Roman"/>
          <w:b/>
        </w:rPr>
      </w:pPr>
      <w:r w:rsidRPr="000331B2">
        <w:rPr>
          <w:rFonts w:ascii="Times New Roman" w:hAnsi="Times New Roman"/>
          <w:b/>
        </w:rPr>
        <w:t>K bodu 13</w:t>
      </w:r>
      <w:r w:rsidRPr="000331B2" w:rsidR="00AC3B1A">
        <w:rPr>
          <w:rFonts w:ascii="Times New Roman" w:hAnsi="Times New Roman"/>
          <w:b/>
        </w:rPr>
        <w:t>7</w:t>
      </w:r>
      <w:r w:rsidRPr="000331B2">
        <w:rPr>
          <w:rFonts w:ascii="Times New Roman" w:hAnsi="Times New Roman"/>
          <w:b/>
        </w:rPr>
        <w:t xml:space="preserve"> (príloha)</w:t>
      </w:r>
    </w:p>
    <w:p w:rsidR="0019149B" w:rsidRPr="000331B2" w:rsidP="0019149B">
      <w:pPr>
        <w:pStyle w:val="NoSpacing"/>
        <w:bidi w:val="0"/>
        <w:spacing w:line="276" w:lineRule="auto"/>
        <w:jc w:val="both"/>
        <w:rPr>
          <w:rFonts w:ascii="Times New Roman" w:hAnsi="Times New Roman"/>
          <w:lang w:eastAsia="sk-SK"/>
        </w:rPr>
      </w:pPr>
      <w:r w:rsidRPr="000331B2">
        <w:rPr>
          <w:rFonts w:ascii="Times New Roman" w:hAnsi="Times New Roman"/>
        </w:rPr>
        <w:t xml:space="preserve">Z dôvodu, že preukazovanie splnenia podmienok pre udelenie povolenia ustanovuje osobitný predpis, je potrebné zrušiť opatrenie Národnej banky Slovenska č. 378/2007 Z. z. a opatrenie Národnej banky Slovenska č. 12/2008 Z. z.   </w:t>
      </w:r>
    </w:p>
    <w:p w:rsidR="0019149B" w:rsidRPr="000331B2" w:rsidP="0019149B">
      <w:pPr>
        <w:pStyle w:val="NoSpacing"/>
        <w:bidi w:val="0"/>
        <w:spacing w:line="276" w:lineRule="auto"/>
        <w:jc w:val="both"/>
        <w:rPr>
          <w:rFonts w:ascii="Times New Roman" w:hAnsi="Times New Roman"/>
        </w:rPr>
      </w:pPr>
    </w:p>
    <w:p w:rsidR="00AA2E69" w:rsidRPr="000331B2" w:rsidP="0019149B">
      <w:pPr>
        <w:pStyle w:val="NoSpacing"/>
        <w:bidi w:val="0"/>
        <w:spacing w:line="276" w:lineRule="auto"/>
        <w:jc w:val="both"/>
        <w:rPr>
          <w:rFonts w:ascii="Times New Roman" w:hAnsi="Times New Roman"/>
          <w:b/>
        </w:rPr>
      </w:pPr>
      <w:r w:rsidRPr="000331B2">
        <w:rPr>
          <w:rFonts w:ascii="Times New Roman" w:hAnsi="Times New Roman"/>
          <w:b/>
        </w:rPr>
        <w:t xml:space="preserve">K bodu </w:t>
      </w:r>
      <w:r w:rsidRPr="000331B2" w:rsidR="00E86DDA">
        <w:rPr>
          <w:rFonts w:ascii="Times New Roman" w:hAnsi="Times New Roman"/>
          <w:b/>
        </w:rPr>
        <w:t>13</w:t>
      </w:r>
      <w:r w:rsidRPr="000331B2" w:rsidR="00AC3B1A">
        <w:rPr>
          <w:rFonts w:ascii="Times New Roman" w:hAnsi="Times New Roman"/>
          <w:b/>
        </w:rPr>
        <w:t>8</w:t>
      </w:r>
      <w:r w:rsidRPr="000331B2" w:rsidR="00A873C5">
        <w:rPr>
          <w:rFonts w:ascii="Times New Roman" w:hAnsi="Times New Roman"/>
          <w:b/>
        </w:rPr>
        <w:t xml:space="preserve"> (príloha)</w:t>
      </w:r>
    </w:p>
    <w:p w:rsidR="00660E96" w:rsidRPr="000331B2" w:rsidP="0019149B">
      <w:pPr>
        <w:pStyle w:val="NoSpacing"/>
        <w:bidi w:val="0"/>
        <w:spacing w:line="276" w:lineRule="auto"/>
        <w:jc w:val="both"/>
        <w:rPr>
          <w:rFonts w:ascii="Times New Roman" w:hAnsi="Times New Roman"/>
          <w:lang w:eastAsia="sk-SK"/>
        </w:rPr>
      </w:pPr>
      <w:r w:rsidRPr="000331B2">
        <w:rPr>
          <w:rFonts w:ascii="Times New Roman" w:hAnsi="Times New Roman"/>
        </w:rPr>
        <w:t>Dopĺňa sa transpozičná príloha.</w:t>
      </w:r>
    </w:p>
    <w:p w:rsidR="00711E7C" w:rsidRPr="000331B2" w:rsidP="0019149B">
      <w:pPr>
        <w:pStyle w:val="NoSpacing"/>
        <w:bidi w:val="0"/>
        <w:spacing w:line="276" w:lineRule="auto"/>
        <w:jc w:val="both"/>
        <w:rPr>
          <w:rFonts w:ascii="Times New Roman" w:hAnsi="Times New Roman"/>
        </w:rPr>
      </w:pPr>
    </w:p>
    <w:p w:rsidR="00AA2E69" w:rsidRPr="000331B2" w:rsidP="0019149B">
      <w:pPr>
        <w:pStyle w:val="NoSpacing"/>
        <w:bidi w:val="0"/>
        <w:spacing w:before="120" w:line="276" w:lineRule="auto"/>
        <w:jc w:val="both"/>
        <w:rPr>
          <w:rFonts w:ascii="Times New Roman" w:hAnsi="Times New Roman"/>
        </w:rPr>
      </w:pPr>
    </w:p>
    <w:p w:rsidR="00AC3B1A" w:rsidRPr="000331B2" w:rsidP="0019149B">
      <w:pPr>
        <w:pStyle w:val="BodyTextIndent"/>
        <w:bidi w:val="0"/>
        <w:spacing w:line="276" w:lineRule="auto"/>
        <w:ind w:firstLine="0"/>
        <w:rPr>
          <w:rFonts w:ascii="Times New Roman" w:hAnsi="Times New Roman"/>
          <w:b/>
          <w:szCs w:val="24"/>
        </w:rPr>
      </w:pPr>
    </w:p>
    <w:p w:rsidR="00E47E54" w:rsidRPr="000331B2" w:rsidP="0019149B">
      <w:pPr>
        <w:pStyle w:val="BodyTextIndent"/>
        <w:bidi w:val="0"/>
        <w:spacing w:line="276" w:lineRule="auto"/>
        <w:ind w:firstLine="0"/>
        <w:rPr>
          <w:rFonts w:ascii="Times New Roman" w:hAnsi="Times New Roman"/>
          <w:b/>
          <w:szCs w:val="24"/>
        </w:rPr>
      </w:pPr>
    </w:p>
    <w:p w:rsidR="00317D86"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b/>
          <w:szCs w:val="24"/>
        </w:rPr>
        <w:t>Čl. II</w:t>
      </w:r>
    </w:p>
    <w:p w:rsidR="00317D86" w:rsidRPr="000331B2" w:rsidP="0019149B">
      <w:pPr>
        <w:pStyle w:val="BodyTextIndent"/>
        <w:bidi w:val="0"/>
        <w:spacing w:line="276" w:lineRule="auto"/>
        <w:ind w:firstLine="0"/>
        <w:rPr>
          <w:rFonts w:ascii="Times New Roman" w:hAnsi="Times New Roman"/>
          <w:b/>
          <w:szCs w:val="24"/>
        </w:rPr>
      </w:pPr>
    </w:p>
    <w:p w:rsidR="00317D86"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7061F9">
        <w:rPr>
          <w:rFonts w:ascii="Times New Roman" w:hAnsi="Times New Roman"/>
          <w:b/>
        </w:rPr>
        <w:t xml:space="preserve"> (§ 1)</w:t>
      </w:r>
    </w:p>
    <w:p w:rsidR="00C96F4E" w:rsidRPr="000331B2" w:rsidP="0019149B">
      <w:pPr>
        <w:bidi w:val="0"/>
        <w:spacing w:line="276" w:lineRule="auto"/>
        <w:jc w:val="both"/>
        <w:rPr>
          <w:rFonts w:ascii="Times New Roman" w:hAnsi="Times New Roman"/>
        </w:rPr>
      </w:pPr>
      <w:r w:rsidRPr="000331B2" w:rsidR="00712541">
        <w:rPr>
          <w:rFonts w:ascii="Times New Roman" w:hAnsi="Times New Roman"/>
        </w:rPr>
        <w:t xml:space="preserve">Z dôvodu transpozície čl. 18 ods. 1 smernice 2014/65/EÚ bolo potrebné ustanoviť, že </w:t>
      </w:r>
      <w:r w:rsidRPr="000331B2" w:rsidR="00302259">
        <w:rPr>
          <w:rFonts w:ascii="Times New Roman" w:hAnsi="Times New Roman"/>
        </w:rPr>
        <w:t xml:space="preserve">dohľad podľa </w:t>
      </w:r>
      <w:r w:rsidRPr="000331B2" w:rsidR="00712541">
        <w:rPr>
          <w:rFonts w:ascii="Times New Roman" w:hAnsi="Times New Roman"/>
        </w:rPr>
        <w:t>zákon</w:t>
      </w:r>
      <w:r w:rsidRPr="000331B2" w:rsidR="00302259">
        <w:rPr>
          <w:rFonts w:ascii="Times New Roman" w:hAnsi="Times New Roman"/>
        </w:rPr>
        <w:t>a</w:t>
      </w:r>
      <w:r w:rsidRPr="000331B2" w:rsidR="00712541">
        <w:rPr>
          <w:rFonts w:ascii="Times New Roman" w:hAnsi="Times New Roman"/>
        </w:rPr>
        <w:t xml:space="preserve"> o burze cenných papierov v platnom znení sa vzťahuje aj na organizovanie organizovaného obchodného systému</w:t>
      </w:r>
      <w:r w:rsidRPr="000331B2">
        <w:rPr>
          <w:rFonts w:ascii="Times New Roman" w:hAnsi="Times New Roman"/>
        </w:rPr>
        <w:t xml:space="preserve">. </w:t>
      </w:r>
    </w:p>
    <w:p w:rsidR="00317D86" w:rsidRPr="000331B2" w:rsidP="0019149B">
      <w:pPr>
        <w:pStyle w:val="BodyTextIndent"/>
        <w:bidi w:val="0"/>
        <w:spacing w:line="276" w:lineRule="auto"/>
        <w:ind w:firstLine="0"/>
        <w:rPr>
          <w:rFonts w:ascii="Times New Roman" w:hAnsi="Times New Roman"/>
          <w:b/>
          <w:szCs w:val="24"/>
        </w:rPr>
      </w:pPr>
    </w:p>
    <w:p w:rsidR="00317D8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25525C">
        <w:rPr>
          <w:rFonts w:ascii="Times New Roman" w:hAnsi="Times New Roman"/>
          <w:b/>
        </w:rPr>
        <w:t>2</w:t>
      </w:r>
      <w:r w:rsidRPr="000331B2" w:rsidR="007061F9">
        <w:rPr>
          <w:rFonts w:ascii="Times New Roman" w:hAnsi="Times New Roman"/>
          <w:b/>
        </w:rPr>
        <w:t xml:space="preserve"> (§ 2 písm. d)</w:t>
      </w:r>
      <w:r w:rsidRPr="000331B2" w:rsidR="00674648">
        <w:rPr>
          <w:rFonts w:ascii="Times New Roman" w:hAnsi="Times New Roman"/>
          <w:b/>
        </w:rPr>
        <w:t xml:space="preserve"> a e)</w:t>
      </w:r>
      <w:r w:rsidRPr="000331B2" w:rsidR="007061F9">
        <w:rPr>
          <w:rFonts w:ascii="Times New Roman" w:hAnsi="Times New Roman"/>
          <w:b/>
        </w:rPr>
        <w:t>)</w:t>
      </w:r>
    </w:p>
    <w:p w:rsidR="00C96F4E"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7B5081">
        <w:rPr>
          <w:rFonts w:ascii="Times New Roman" w:hAnsi="Times New Roman"/>
        </w:rPr>
        <w:t>59</w:t>
      </w:r>
      <w:r w:rsidRPr="000331B2">
        <w:rPr>
          <w:rFonts w:ascii="Times New Roman" w:hAnsi="Times New Roman"/>
        </w:rPr>
        <w:t xml:space="preserve">, odsek </w:t>
      </w:r>
      <w:r w:rsidRPr="000331B2" w:rsidR="007B5081">
        <w:rPr>
          <w:rFonts w:ascii="Times New Roman" w:hAnsi="Times New Roman"/>
        </w:rPr>
        <w:t>2</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w:t>
      </w:r>
      <w:r w:rsidRPr="000331B2" w:rsidR="007B5081">
        <w:rPr>
          <w:rFonts w:ascii="Times New Roman" w:hAnsi="Times New Roman"/>
        </w:rPr>
        <w:t xml:space="preserve">Burza môže vykonávať činnosť poskytovateľa služieb vykazovania údajov. </w:t>
      </w:r>
    </w:p>
    <w:p w:rsidR="004B4009" w:rsidRPr="000331B2" w:rsidP="0019149B">
      <w:pPr>
        <w:bidi w:val="0"/>
        <w:spacing w:line="276" w:lineRule="auto"/>
        <w:jc w:val="both"/>
        <w:rPr>
          <w:rFonts w:ascii="Times New Roman" w:hAnsi="Times New Roman"/>
          <w:b/>
        </w:rPr>
      </w:pPr>
    </w:p>
    <w:p w:rsidR="0067464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25525C">
        <w:rPr>
          <w:rFonts w:ascii="Times New Roman" w:hAnsi="Times New Roman"/>
          <w:b/>
        </w:rPr>
        <w:t>3</w:t>
      </w:r>
      <w:r w:rsidRPr="000331B2">
        <w:rPr>
          <w:rFonts w:ascii="Times New Roman" w:hAnsi="Times New Roman"/>
          <w:b/>
        </w:rPr>
        <w:t xml:space="preserve"> (§ 3 ods. 1)</w:t>
      </w:r>
    </w:p>
    <w:p w:rsidR="00317D86" w:rsidRPr="000331B2" w:rsidP="0019149B">
      <w:pPr>
        <w:pStyle w:val="BodyTextIndent"/>
        <w:bidi w:val="0"/>
        <w:spacing w:line="276" w:lineRule="auto"/>
        <w:ind w:firstLine="0"/>
        <w:rPr>
          <w:rFonts w:ascii="Times New Roman" w:hAnsi="Times New Roman"/>
          <w:szCs w:val="24"/>
        </w:rPr>
      </w:pPr>
      <w:r w:rsidRPr="000331B2" w:rsidR="00BE7642">
        <w:rPr>
          <w:rFonts w:ascii="Times New Roman" w:hAnsi="Times New Roman"/>
          <w:szCs w:val="24"/>
        </w:rPr>
        <w:t xml:space="preserve">Ide o vecnú zmenu – je potrebné vypustiť prídavné meno „regulovaný“ z dôvodu, aby sa dané ustanovenie vzťahovalo na všetky trhy, ktoré burza organizuje.  </w:t>
      </w:r>
    </w:p>
    <w:p w:rsidR="004227EF" w:rsidRPr="000331B2" w:rsidP="0019149B">
      <w:pPr>
        <w:pStyle w:val="BodyTextIndent"/>
        <w:bidi w:val="0"/>
        <w:spacing w:line="276" w:lineRule="auto"/>
        <w:ind w:firstLine="0"/>
        <w:rPr>
          <w:rFonts w:ascii="Times New Roman" w:hAnsi="Times New Roman"/>
          <w:b/>
          <w:szCs w:val="24"/>
        </w:rPr>
      </w:pPr>
    </w:p>
    <w:p w:rsidR="0025525C" w:rsidRPr="000331B2" w:rsidP="0019149B">
      <w:pPr>
        <w:bidi w:val="0"/>
        <w:spacing w:line="276" w:lineRule="auto"/>
        <w:jc w:val="both"/>
        <w:rPr>
          <w:rFonts w:ascii="Times New Roman" w:hAnsi="Times New Roman"/>
          <w:b/>
        </w:rPr>
      </w:pPr>
      <w:r w:rsidRPr="000331B2">
        <w:rPr>
          <w:rFonts w:ascii="Times New Roman" w:hAnsi="Times New Roman"/>
          <w:b/>
        </w:rPr>
        <w:t>K bodu 4 (poznámka k odkazu 4)</w:t>
      </w:r>
    </w:p>
    <w:p w:rsidR="0025525C"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szCs w:val="24"/>
        </w:rPr>
        <w:t>Ide o legislatívno-technickú úpravu. Bolo potrebné upraviť odkaz na aktuálny zákon o kolektívnom investovaní.</w:t>
      </w:r>
    </w:p>
    <w:p w:rsidR="0025525C" w:rsidRPr="000331B2" w:rsidP="0019149B">
      <w:pPr>
        <w:pStyle w:val="BodyTextIndent"/>
        <w:bidi w:val="0"/>
        <w:spacing w:line="276" w:lineRule="auto"/>
        <w:ind w:firstLine="0"/>
        <w:rPr>
          <w:rFonts w:ascii="Times New Roman" w:hAnsi="Times New Roman"/>
          <w:b/>
          <w:szCs w:val="24"/>
        </w:rPr>
      </w:pPr>
    </w:p>
    <w:p w:rsidR="004B400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25525C">
        <w:rPr>
          <w:rFonts w:ascii="Times New Roman" w:hAnsi="Times New Roman"/>
          <w:b/>
        </w:rPr>
        <w:t>5</w:t>
      </w:r>
      <w:r w:rsidRPr="000331B2">
        <w:rPr>
          <w:rFonts w:ascii="Times New Roman" w:hAnsi="Times New Roman"/>
          <w:b/>
        </w:rPr>
        <w:t xml:space="preserve"> (§ 3 písm. f))</w:t>
      </w:r>
    </w:p>
    <w:p w:rsidR="004B4009" w:rsidRPr="000331B2" w:rsidP="0019149B">
      <w:pPr>
        <w:pStyle w:val="BodyTextIndent"/>
        <w:bidi w:val="0"/>
        <w:spacing w:line="276" w:lineRule="auto"/>
        <w:ind w:firstLine="0"/>
        <w:rPr>
          <w:rFonts w:ascii="Times New Roman" w:hAnsi="Times New Roman"/>
          <w:b/>
          <w:szCs w:val="24"/>
        </w:rPr>
      </w:pPr>
      <w:r w:rsidRPr="000331B2" w:rsidR="004227EF">
        <w:rPr>
          <w:rFonts w:ascii="Times New Roman" w:hAnsi="Times New Roman"/>
          <w:szCs w:val="24"/>
        </w:rPr>
        <w:t>Ide o legislatívno-technickú úpravu. Ide o prevzatie pojmu používaného v zákone o doplnkovom dôchodkovom sporení.</w:t>
      </w:r>
    </w:p>
    <w:p w:rsidR="004B4009" w:rsidRPr="000331B2" w:rsidP="0019149B">
      <w:pPr>
        <w:pStyle w:val="BodyTextIndent"/>
        <w:bidi w:val="0"/>
        <w:spacing w:line="276" w:lineRule="auto"/>
        <w:ind w:firstLine="0"/>
        <w:rPr>
          <w:rFonts w:ascii="Times New Roman" w:hAnsi="Times New Roman"/>
          <w:b/>
          <w:szCs w:val="24"/>
        </w:rPr>
      </w:pPr>
    </w:p>
    <w:p w:rsidR="00674648"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25525C">
        <w:rPr>
          <w:rFonts w:ascii="Times New Roman" w:hAnsi="Times New Roman"/>
          <w:b/>
        </w:rPr>
        <w:t>6</w:t>
      </w:r>
      <w:r w:rsidRPr="000331B2">
        <w:rPr>
          <w:rFonts w:ascii="Times New Roman" w:hAnsi="Times New Roman"/>
          <w:b/>
        </w:rPr>
        <w:t xml:space="preserve"> (§ 3 písm. o))</w:t>
      </w:r>
    </w:p>
    <w:p w:rsidR="00674648"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v súlade s článkom </w:t>
      </w:r>
      <w:r w:rsidRPr="000331B2" w:rsidR="004227EF">
        <w:rPr>
          <w:rFonts w:ascii="Times New Roman" w:hAnsi="Times New Roman"/>
        </w:rPr>
        <w:t>2 prvý bod nariadenia (EÚ) č. 648/2012</w:t>
      </w:r>
      <w:r w:rsidRPr="000331B2">
        <w:rPr>
          <w:rFonts w:ascii="Times New Roman" w:hAnsi="Times New Roman"/>
        </w:rPr>
        <w:t xml:space="preserve"> sa upravila definícia centrálnej protistrany. </w:t>
      </w:r>
    </w:p>
    <w:p w:rsidR="00674648" w:rsidRPr="000331B2" w:rsidP="0019149B">
      <w:pPr>
        <w:pStyle w:val="BodyTextIndent"/>
        <w:bidi w:val="0"/>
        <w:spacing w:line="276" w:lineRule="auto"/>
        <w:ind w:firstLine="0"/>
        <w:rPr>
          <w:rFonts w:ascii="Times New Roman" w:hAnsi="Times New Roman"/>
          <w:b/>
          <w:szCs w:val="24"/>
        </w:rPr>
      </w:pPr>
    </w:p>
    <w:p w:rsidR="00317D8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227EF">
        <w:rPr>
          <w:rFonts w:ascii="Times New Roman" w:hAnsi="Times New Roman"/>
          <w:b/>
        </w:rPr>
        <w:t>7</w:t>
      </w:r>
      <w:r w:rsidRPr="000331B2" w:rsidR="007061F9">
        <w:rPr>
          <w:rFonts w:ascii="Times New Roman" w:hAnsi="Times New Roman"/>
          <w:b/>
        </w:rPr>
        <w:t xml:space="preserve"> (§ 3 ods. 3 písm. t) až </w:t>
      </w:r>
      <w:r w:rsidRPr="000331B2" w:rsidR="00674648">
        <w:rPr>
          <w:rFonts w:ascii="Times New Roman" w:hAnsi="Times New Roman"/>
          <w:b/>
        </w:rPr>
        <w:t>ad)</w:t>
      </w:r>
      <w:r w:rsidRPr="000331B2" w:rsidR="007061F9">
        <w:rPr>
          <w:rFonts w:ascii="Times New Roman" w:hAnsi="Times New Roman"/>
          <w:b/>
        </w:rPr>
        <w:t>)</w:t>
      </w:r>
    </w:p>
    <w:p w:rsidR="007B5081" w:rsidRPr="000331B2" w:rsidP="0019149B">
      <w:pPr>
        <w:bidi w:val="0"/>
        <w:spacing w:line="276" w:lineRule="auto"/>
        <w:jc w:val="both"/>
        <w:rPr>
          <w:rFonts w:ascii="Times New Roman" w:hAnsi="Times New Roman"/>
        </w:rPr>
      </w:pPr>
      <w:r w:rsidRPr="000331B2" w:rsidR="00712541">
        <w:rPr>
          <w:rFonts w:ascii="Times New Roman" w:hAnsi="Times New Roman"/>
        </w:rPr>
        <w:t>Z dôvodu transpozície čl</w:t>
      </w:r>
      <w:r w:rsidRPr="000331B2" w:rsidR="00317D86">
        <w:rPr>
          <w:rFonts w:ascii="Times New Roman" w:hAnsi="Times New Roman"/>
        </w:rPr>
        <w:t>ánk</w:t>
      </w:r>
      <w:r w:rsidRPr="000331B2" w:rsidR="00712541">
        <w:rPr>
          <w:rFonts w:ascii="Times New Roman" w:hAnsi="Times New Roman"/>
        </w:rPr>
        <w:t>u</w:t>
      </w:r>
      <w:r w:rsidRPr="000331B2" w:rsidR="00317D86">
        <w:rPr>
          <w:rFonts w:ascii="Times New Roman" w:hAnsi="Times New Roman"/>
        </w:rPr>
        <w:t xml:space="preserve"> 4 smernice </w:t>
      </w:r>
      <w:r w:rsidRPr="000331B2" w:rsidR="00712541">
        <w:rPr>
          <w:rFonts w:ascii="Times New Roman" w:hAnsi="Times New Roman"/>
        </w:rPr>
        <w:t>2014/65/EÚ sa u</w:t>
      </w:r>
      <w:r w:rsidRPr="000331B2" w:rsidR="00317D86">
        <w:rPr>
          <w:rFonts w:ascii="Times New Roman" w:hAnsi="Times New Roman"/>
        </w:rPr>
        <w:t xml:space="preserve">pravujú </w:t>
      </w:r>
      <w:r w:rsidRPr="000331B2" w:rsidR="00712541">
        <w:rPr>
          <w:rFonts w:ascii="Times New Roman" w:hAnsi="Times New Roman"/>
        </w:rPr>
        <w:t xml:space="preserve">a dopĺňajú </w:t>
      </w:r>
      <w:r w:rsidRPr="000331B2" w:rsidR="00A73329">
        <w:rPr>
          <w:rFonts w:ascii="Times New Roman" w:hAnsi="Times New Roman"/>
        </w:rPr>
        <w:t>použ</w:t>
      </w:r>
      <w:r w:rsidRPr="000331B2" w:rsidR="00712541">
        <w:rPr>
          <w:rFonts w:ascii="Times New Roman" w:hAnsi="Times New Roman"/>
        </w:rPr>
        <w:t xml:space="preserve">ívané </w:t>
      </w:r>
      <w:r w:rsidRPr="000331B2" w:rsidR="00317D86">
        <w:rPr>
          <w:rFonts w:ascii="Times New Roman" w:hAnsi="Times New Roman"/>
        </w:rPr>
        <w:t>definície.</w:t>
      </w:r>
    </w:p>
    <w:p w:rsidR="00317D86" w:rsidRPr="000331B2" w:rsidP="0019149B">
      <w:pPr>
        <w:pStyle w:val="NoSpacing"/>
        <w:bidi w:val="0"/>
        <w:spacing w:line="276" w:lineRule="auto"/>
        <w:jc w:val="both"/>
        <w:rPr>
          <w:rFonts w:ascii="Times New Roman" w:hAnsi="Times New Roman"/>
        </w:rPr>
      </w:pPr>
      <w:r w:rsidRPr="000331B2">
        <w:rPr>
          <w:rFonts w:ascii="Times New Roman" w:hAnsi="Times New Roman"/>
        </w:rPr>
        <w:t xml:space="preserve"> </w:t>
      </w:r>
    </w:p>
    <w:p w:rsidR="004227EF" w:rsidRPr="000331B2" w:rsidP="0019149B">
      <w:pPr>
        <w:bidi w:val="0"/>
        <w:spacing w:line="276" w:lineRule="auto"/>
        <w:jc w:val="both"/>
        <w:rPr>
          <w:rFonts w:ascii="Times New Roman" w:hAnsi="Times New Roman"/>
          <w:b/>
        </w:rPr>
      </w:pPr>
      <w:r w:rsidRPr="000331B2">
        <w:rPr>
          <w:rFonts w:ascii="Times New Roman" w:hAnsi="Times New Roman"/>
          <w:b/>
        </w:rPr>
        <w:t>K bodu 8 (§ 3a)</w:t>
      </w:r>
    </w:p>
    <w:p w:rsidR="004227EF" w:rsidRPr="000331B2" w:rsidP="0019149B">
      <w:pPr>
        <w:pStyle w:val="NoSpacing"/>
        <w:bidi w:val="0"/>
        <w:spacing w:line="276" w:lineRule="auto"/>
        <w:jc w:val="both"/>
        <w:rPr>
          <w:rFonts w:ascii="Times New Roman" w:hAnsi="Times New Roman"/>
        </w:rPr>
      </w:pPr>
      <w:r w:rsidRPr="000331B2">
        <w:rPr>
          <w:rFonts w:ascii="Times New Roman" w:hAnsi="Times New Roman"/>
        </w:rPr>
        <w:t xml:space="preserve">Smernica 2014/65/EÚ zaviedla popri mnohostrannom obchodnom systéme aj organizovaný obchodný systém, pričom oba sú podskupinou mnohostranného systému. Týmto ustanovením sa určilo, že na organizovanie každého mnohostranného systému sa vyžaduje príslušné povolenie Národnej banky Slovenska.  </w:t>
      </w:r>
    </w:p>
    <w:p w:rsidR="004227EF" w:rsidRPr="000331B2" w:rsidP="0019149B">
      <w:pPr>
        <w:pStyle w:val="NoSpacing"/>
        <w:bidi w:val="0"/>
        <w:spacing w:line="276" w:lineRule="auto"/>
        <w:jc w:val="both"/>
        <w:rPr>
          <w:rFonts w:ascii="Times New Roman" w:hAnsi="Times New Roman"/>
        </w:rPr>
      </w:pPr>
    </w:p>
    <w:p w:rsidR="00317D8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227EF">
        <w:rPr>
          <w:rFonts w:ascii="Times New Roman" w:hAnsi="Times New Roman"/>
          <w:b/>
        </w:rPr>
        <w:t>9</w:t>
      </w:r>
      <w:r w:rsidRPr="000331B2" w:rsidR="007061F9">
        <w:rPr>
          <w:rFonts w:ascii="Times New Roman" w:hAnsi="Times New Roman"/>
          <w:b/>
        </w:rPr>
        <w:t xml:space="preserve"> (§ 4 ods. 2 písm. h))</w:t>
      </w:r>
    </w:p>
    <w:p w:rsidR="00C96F4E" w:rsidRPr="000331B2" w:rsidP="0019149B">
      <w:pPr>
        <w:bidi w:val="0"/>
        <w:spacing w:line="276" w:lineRule="auto"/>
        <w:jc w:val="both"/>
        <w:rPr>
          <w:rFonts w:ascii="Times New Roman" w:hAnsi="Times New Roman"/>
        </w:rPr>
      </w:pPr>
      <w:r w:rsidRPr="000331B2" w:rsidR="00712541">
        <w:rPr>
          <w:rFonts w:ascii="Times New Roman" w:hAnsi="Times New Roman"/>
        </w:rPr>
        <w:t xml:space="preserve">V súlade </w:t>
      </w:r>
      <w:r w:rsidRPr="000331B2">
        <w:rPr>
          <w:rFonts w:ascii="Times New Roman" w:hAnsi="Times New Roman"/>
        </w:rPr>
        <w:t xml:space="preserve">s článkom </w:t>
      </w:r>
      <w:r w:rsidRPr="000331B2" w:rsidR="009E5E39">
        <w:rPr>
          <w:rFonts w:ascii="Times New Roman" w:hAnsi="Times New Roman"/>
        </w:rPr>
        <w:t>18</w:t>
      </w:r>
      <w:r w:rsidRPr="000331B2">
        <w:rPr>
          <w:rFonts w:ascii="Times New Roman" w:hAnsi="Times New Roman"/>
        </w:rPr>
        <w:t xml:space="preserve">, odsek 1 smernice </w:t>
      </w:r>
      <w:r w:rsidRPr="000331B2" w:rsidR="00712541">
        <w:rPr>
          <w:rFonts w:ascii="Times New Roman" w:hAnsi="Times New Roman"/>
        </w:rPr>
        <w:t>2014/65/EÚ b</w:t>
      </w:r>
      <w:r w:rsidRPr="000331B2" w:rsidR="009E5E39">
        <w:rPr>
          <w:rFonts w:ascii="Times New Roman" w:hAnsi="Times New Roman"/>
        </w:rPr>
        <w:t>urza môže organizovať organizovaný obchodný systém</w:t>
      </w:r>
      <w:r w:rsidRPr="000331B2" w:rsidR="00712541">
        <w:rPr>
          <w:rFonts w:ascii="Times New Roman" w:hAnsi="Times New Roman"/>
        </w:rPr>
        <w:t>, pokiaľ v povoľovacom konaní preukáže splnenie požadovaných podmienok</w:t>
      </w:r>
      <w:r w:rsidRPr="000331B2" w:rsidR="009E5E39">
        <w:rPr>
          <w:rFonts w:ascii="Times New Roman" w:hAnsi="Times New Roman"/>
        </w:rPr>
        <w:t>.</w:t>
      </w:r>
    </w:p>
    <w:p w:rsidR="00F35C19" w:rsidRPr="000331B2" w:rsidP="0019149B">
      <w:pPr>
        <w:pStyle w:val="BodyTextIndent"/>
        <w:bidi w:val="0"/>
        <w:spacing w:line="276" w:lineRule="auto"/>
        <w:ind w:firstLine="0"/>
        <w:rPr>
          <w:rFonts w:ascii="Times New Roman" w:hAnsi="Times New Roman"/>
          <w:b/>
          <w:szCs w:val="24"/>
        </w:rPr>
      </w:pPr>
    </w:p>
    <w:p w:rsidR="00317D8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77840">
        <w:rPr>
          <w:rFonts w:ascii="Times New Roman" w:hAnsi="Times New Roman"/>
          <w:b/>
        </w:rPr>
        <w:t>10</w:t>
      </w:r>
      <w:r w:rsidRPr="000331B2" w:rsidR="007061F9">
        <w:rPr>
          <w:rFonts w:ascii="Times New Roman" w:hAnsi="Times New Roman"/>
          <w:b/>
        </w:rPr>
        <w:t xml:space="preserve"> (§ 4 ods. 3 písm. e))</w:t>
      </w:r>
    </w:p>
    <w:p w:rsidR="00BE7642" w:rsidRPr="000331B2" w:rsidP="0019149B">
      <w:pPr>
        <w:bidi w:val="0"/>
        <w:spacing w:line="276" w:lineRule="auto"/>
        <w:jc w:val="both"/>
        <w:rPr>
          <w:rFonts w:ascii="Times New Roman" w:hAnsi="Times New Roman"/>
        </w:rPr>
      </w:pPr>
      <w:r w:rsidRPr="000331B2">
        <w:rPr>
          <w:rFonts w:ascii="Times New Roman" w:hAnsi="Times New Roman"/>
        </w:rPr>
        <w:t>Ide o transpozičnú zmenu – zosúladenie s článkom 18, odsek 1 smernice 2014/65/EÚ. Je potrebné uviesť, či a v akom rozsahu bude burza cenných papierov organizovať aj organizovaný obchodný systém a poskytovať služby vykazovania údajov.</w:t>
      </w:r>
    </w:p>
    <w:p w:rsidR="00317D86" w:rsidRPr="000331B2" w:rsidP="0019149B">
      <w:pPr>
        <w:pStyle w:val="BodyTextIndent"/>
        <w:bidi w:val="0"/>
        <w:spacing w:line="276" w:lineRule="auto"/>
        <w:ind w:firstLine="0"/>
        <w:rPr>
          <w:rFonts w:ascii="Times New Roman" w:hAnsi="Times New Roman"/>
          <w:b/>
          <w:szCs w:val="24"/>
        </w:rPr>
      </w:pPr>
    </w:p>
    <w:p w:rsidR="00317D8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77840">
        <w:rPr>
          <w:rFonts w:ascii="Times New Roman" w:hAnsi="Times New Roman"/>
          <w:b/>
        </w:rPr>
        <w:t>11</w:t>
      </w:r>
      <w:r w:rsidRPr="000331B2" w:rsidR="007061F9">
        <w:rPr>
          <w:rFonts w:ascii="Times New Roman" w:hAnsi="Times New Roman"/>
          <w:b/>
        </w:rPr>
        <w:t xml:space="preserve"> (§ 4 ods. 4 písm. </w:t>
      </w:r>
      <w:r w:rsidRPr="000331B2" w:rsidR="00674648">
        <w:rPr>
          <w:rFonts w:ascii="Times New Roman" w:hAnsi="Times New Roman"/>
          <w:b/>
        </w:rPr>
        <w:t>h</w:t>
      </w:r>
      <w:r w:rsidRPr="000331B2" w:rsidR="007061F9">
        <w:rPr>
          <w:rFonts w:ascii="Times New Roman" w:hAnsi="Times New Roman"/>
          <w:b/>
        </w:rPr>
        <w:t>))</w:t>
      </w:r>
    </w:p>
    <w:p w:rsidR="00317D86" w:rsidRPr="000331B2" w:rsidP="0019149B">
      <w:pPr>
        <w:pStyle w:val="BodyTextIndent"/>
        <w:bidi w:val="0"/>
        <w:spacing w:line="276" w:lineRule="auto"/>
        <w:ind w:firstLine="0"/>
        <w:rPr>
          <w:rFonts w:ascii="Times New Roman" w:hAnsi="Times New Roman"/>
          <w:szCs w:val="24"/>
        </w:rPr>
      </w:pPr>
      <w:r w:rsidRPr="000331B2" w:rsidR="00BE7642">
        <w:rPr>
          <w:rFonts w:ascii="Times New Roman" w:hAnsi="Times New Roman"/>
          <w:szCs w:val="24"/>
        </w:rPr>
        <w:t>Ide o transpozičnú zmenu – zosúladenie s článkom 44, odsek 1, bod 3 smernice 2014/65/EÚ. Ako príloha k žiadosti o udelenie povolenia sa požaduje predloženie obchodného plánu organizátora regulovaného trhu.</w:t>
      </w:r>
    </w:p>
    <w:p w:rsidR="00BE7642" w:rsidRPr="000331B2" w:rsidP="0019149B">
      <w:pPr>
        <w:pStyle w:val="BodyTextIndent"/>
        <w:bidi w:val="0"/>
        <w:spacing w:line="276" w:lineRule="auto"/>
        <w:ind w:firstLine="0"/>
        <w:rPr>
          <w:rFonts w:ascii="Times New Roman" w:hAnsi="Times New Roman"/>
          <w:b/>
          <w:szCs w:val="24"/>
        </w:rPr>
      </w:pPr>
    </w:p>
    <w:p w:rsidR="00317D8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77840">
        <w:rPr>
          <w:rFonts w:ascii="Times New Roman" w:hAnsi="Times New Roman"/>
          <w:b/>
        </w:rPr>
        <w:t>12</w:t>
      </w:r>
      <w:r w:rsidRPr="000331B2" w:rsidR="007061F9">
        <w:rPr>
          <w:rFonts w:ascii="Times New Roman" w:hAnsi="Times New Roman"/>
          <w:b/>
        </w:rPr>
        <w:t xml:space="preserve"> (§ 4 ods. 15 až 2</w:t>
      </w:r>
      <w:r w:rsidRPr="000331B2" w:rsidR="00F77840">
        <w:rPr>
          <w:rFonts w:ascii="Times New Roman" w:hAnsi="Times New Roman"/>
          <w:b/>
        </w:rPr>
        <w:t>3</w:t>
      </w:r>
      <w:r w:rsidRPr="000331B2" w:rsidR="007061F9">
        <w:rPr>
          <w:rFonts w:ascii="Times New Roman" w:hAnsi="Times New Roman"/>
          <w:b/>
        </w:rPr>
        <w:t>)</w:t>
      </w:r>
    </w:p>
    <w:p w:rsidR="00317D86" w:rsidRPr="000331B2" w:rsidP="0019149B">
      <w:pPr>
        <w:pStyle w:val="BodyTextIndent"/>
        <w:bidi w:val="0"/>
        <w:spacing w:line="276" w:lineRule="auto"/>
        <w:ind w:firstLine="0"/>
        <w:rPr>
          <w:rFonts w:ascii="Times New Roman" w:hAnsi="Times New Roman"/>
          <w:szCs w:val="24"/>
        </w:rPr>
      </w:pPr>
      <w:r w:rsidRPr="000331B2" w:rsidR="005545BA">
        <w:rPr>
          <w:rFonts w:ascii="Times New Roman" w:hAnsi="Times New Roman"/>
          <w:szCs w:val="24"/>
        </w:rPr>
        <w:t>Ide o transpozičnú zmenu – zosúladenie s článkom 4</w:t>
      </w:r>
      <w:r w:rsidRPr="000331B2" w:rsidR="00395D06">
        <w:rPr>
          <w:rFonts w:ascii="Times New Roman" w:hAnsi="Times New Roman"/>
          <w:szCs w:val="24"/>
        </w:rPr>
        <w:t>5</w:t>
      </w:r>
      <w:r w:rsidRPr="000331B2" w:rsidR="00D85B7B">
        <w:rPr>
          <w:rFonts w:ascii="Times New Roman" w:hAnsi="Times New Roman"/>
          <w:szCs w:val="24"/>
        </w:rPr>
        <w:t xml:space="preserve"> ods.</w:t>
      </w:r>
      <w:r w:rsidRPr="000331B2" w:rsidR="005545BA">
        <w:rPr>
          <w:rFonts w:ascii="Times New Roman" w:hAnsi="Times New Roman"/>
          <w:szCs w:val="24"/>
        </w:rPr>
        <w:t xml:space="preserve"> 3 smernice </w:t>
      </w:r>
      <w:r w:rsidRPr="000331B2" w:rsidR="00712541">
        <w:rPr>
          <w:rFonts w:ascii="Times New Roman" w:hAnsi="Times New Roman"/>
          <w:szCs w:val="24"/>
        </w:rPr>
        <w:t>2014/65/EÚ</w:t>
      </w:r>
      <w:r w:rsidRPr="000331B2" w:rsidR="005545BA">
        <w:rPr>
          <w:rFonts w:ascii="Times New Roman" w:hAnsi="Times New Roman"/>
          <w:szCs w:val="24"/>
        </w:rPr>
        <w:t>. Upravuj</w:t>
      </w:r>
      <w:r w:rsidRPr="000331B2" w:rsidR="00395D06">
        <w:rPr>
          <w:rFonts w:ascii="Times New Roman" w:hAnsi="Times New Roman"/>
          <w:szCs w:val="24"/>
        </w:rPr>
        <w:t xml:space="preserve">ú </w:t>
      </w:r>
      <w:r w:rsidRPr="000331B2" w:rsidR="005545BA">
        <w:rPr>
          <w:rFonts w:ascii="Times New Roman" w:hAnsi="Times New Roman"/>
          <w:szCs w:val="24"/>
        </w:rPr>
        <w:t>sa</w:t>
      </w:r>
      <w:r w:rsidRPr="000331B2" w:rsidR="00395D06">
        <w:rPr>
          <w:rFonts w:ascii="Times New Roman" w:hAnsi="Times New Roman"/>
          <w:szCs w:val="24"/>
        </w:rPr>
        <w:t xml:space="preserve"> požiadavky na riadiaci orgán organizátora </w:t>
      </w:r>
      <w:r w:rsidRPr="000331B2" w:rsidR="005545BA">
        <w:rPr>
          <w:rFonts w:ascii="Times New Roman" w:hAnsi="Times New Roman"/>
          <w:szCs w:val="24"/>
        </w:rPr>
        <w:t>trhu.</w:t>
      </w:r>
      <w:r w:rsidRPr="000331B2" w:rsidR="00D85B7B">
        <w:rPr>
          <w:rFonts w:ascii="Times New Roman" w:hAnsi="Times New Roman"/>
          <w:szCs w:val="24"/>
        </w:rPr>
        <w:t xml:space="preserve"> Riadiace orgány sú povinné mať primerané znalosti a skúsenosti s činnosťou burzy cenných papierov. Členom riadiacich orgánov burzy cenných papierov sa povoľuje vykonávať jednu výkonnú riadiacu funkciu s dvoma nevýkonnými funkciami, alebo štyri nevýkonné riadiace funkcie. Predpokladá sa, že vykonávanie výkonnej riadiacej funkcie je časovo náročnejšie než vykonávanie nevýkonnej funkcie, tomu zodpovedá aj požiadavka na vykonávanie kombinácie výkonných a nevýkonných funkcií. Zároveň sa požaduje, aby burza cenných papierov venovala adekvátne ľudské a finančné zdroje odbornej príprave členov riadiaceho orgánu.    </w:t>
      </w:r>
    </w:p>
    <w:p w:rsidR="005545BA" w:rsidRPr="000331B2" w:rsidP="0019149B">
      <w:pPr>
        <w:pStyle w:val="BodyTextIndent"/>
        <w:bidi w:val="0"/>
        <w:spacing w:line="276" w:lineRule="auto"/>
        <w:ind w:firstLine="0"/>
        <w:rPr>
          <w:rFonts w:ascii="Times New Roman" w:hAnsi="Times New Roman"/>
          <w:b/>
          <w:szCs w:val="24"/>
        </w:rPr>
      </w:pPr>
    </w:p>
    <w:p w:rsidR="00317D8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77840">
        <w:rPr>
          <w:rFonts w:ascii="Times New Roman" w:hAnsi="Times New Roman"/>
          <w:b/>
        </w:rPr>
        <w:t>13</w:t>
      </w:r>
      <w:r w:rsidRPr="000331B2" w:rsidR="007061F9">
        <w:rPr>
          <w:rFonts w:ascii="Times New Roman" w:hAnsi="Times New Roman"/>
          <w:b/>
        </w:rPr>
        <w:t xml:space="preserve">  (§ 5 ods. 5)</w:t>
      </w:r>
    </w:p>
    <w:p w:rsidR="00317D86" w:rsidRPr="000331B2" w:rsidP="0019149B">
      <w:pPr>
        <w:pStyle w:val="BodyTextIndent"/>
        <w:bidi w:val="0"/>
        <w:spacing w:line="276" w:lineRule="auto"/>
        <w:ind w:firstLine="0"/>
        <w:rPr>
          <w:rFonts w:ascii="Times New Roman" w:hAnsi="Times New Roman"/>
          <w:szCs w:val="24"/>
        </w:rPr>
      </w:pPr>
      <w:r w:rsidRPr="000331B2" w:rsidR="005545BA">
        <w:rPr>
          <w:rFonts w:ascii="Times New Roman" w:hAnsi="Times New Roman"/>
          <w:szCs w:val="24"/>
        </w:rPr>
        <w:t xml:space="preserve">Ide o transpozičnú zmenu – zosúladenie s článkom </w:t>
      </w:r>
      <w:r w:rsidRPr="000331B2" w:rsidR="009E5E39">
        <w:rPr>
          <w:rFonts w:ascii="Times New Roman" w:hAnsi="Times New Roman"/>
          <w:szCs w:val="24"/>
        </w:rPr>
        <w:t>18</w:t>
      </w:r>
      <w:r w:rsidRPr="000331B2" w:rsidR="005545BA">
        <w:rPr>
          <w:rFonts w:ascii="Times New Roman" w:hAnsi="Times New Roman"/>
          <w:szCs w:val="24"/>
        </w:rPr>
        <w:t>, odsek 1</w:t>
      </w:r>
      <w:r w:rsidRPr="000331B2" w:rsidR="009E5E39">
        <w:rPr>
          <w:rFonts w:ascii="Times New Roman" w:hAnsi="Times New Roman"/>
          <w:szCs w:val="24"/>
        </w:rPr>
        <w:t>0</w:t>
      </w:r>
      <w:r w:rsidRPr="000331B2" w:rsidR="005545BA">
        <w:rPr>
          <w:rFonts w:ascii="Times New Roman" w:hAnsi="Times New Roman"/>
          <w:szCs w:val="24"/>
        </w:rPr>
        <w:t xml:space="preserve"> smernice </w:t>
      </w:r>
      <w:r w:rsidRPr="000331B2" w:rsidR="00712541">
        <w:rPr>
          <w:rFonts w:ascii="Times New Roman" w:hAnsi="Times New Roman"/>
          <w:szCs w:val="24"/>
        </w:rPr>
        <w:t>2014/65/EÚ</w:t>
      </w:r>
      <w:r w:rsidRPr="000331B2" w:rsidR="005545BA">
        <w:rPr>
          <w:rFonts w:ascii="Times New Roman" w:hAnsi="Times New Roman"/>
          <w:szCs w:val="24"/>
        </w:rPr>
        <w:t xml:space="preserve">. </w:t>
      </w:r>
      <w:r w:rsidRPr="000331B2" w:rsidR="009E5E39">
        <w:rPr>
          <w:rFonts w:ascii="Times New Roman" w:hAnsi="Times New Roman"/>
          <w:szCs w:val="24"/>
        </w:rPr>
        <w:t>Zavádza sa požiadavka na</w:t>
      </w:r>
      <w:r w:rsidRPr="000331B2" w:rsidR="00E967EE">
        <w:rPr>
          <w:rFonts w:ascii="Times New Roman" w:hAnsi="Times New Roman"/>
          <w:szCs w:val="24"/>
        </w:rPr>
        <w:t xml:space="preserve"> </w:t>
      </w:r>
      <w:r w:rsidRPr="000331B2" w:rsidR="009E5E39">
        <w:rPr>
          <w:rFonts w:ascii="Times New Roman" w:hAnsi="Times New Roman"/>
          <w:szCs w:val="24"/>
        </w:rPr>
        <w:t xml:space="preserve">identifikáciu </w:t>
      </w:r>
      <w:r w:rsidRPr="000331B2" w:rsidR="00E967EE">
        <w:rPr>
          <w:rFonts w:ascii="Times New Roman" w:hAnsi="Times New Roman"/>
          <w:szCs w:val="24"/>
        </w:rPr>
        <w:t>regulovaných trhov</w:t>
      </w:r>
      <w:r w:rsidRPr="000331B2" w:rsidR="00D85B7B">
        <w:rPr>
          <w:rFonts w:ascii="Times New Roman" w:hAnsi="Times New Roman"/>
          <w:szCs w:val="24"/>
        </w:rPr>
        <w:t xml:space="preserve"> na základe jedinečného kódu, ktorý sa následne bude uvádzať v správach  súvisiacich so zverejňovaním </w:t>
      </w:r>
      <w:r w:rsidRPr="000331B2" w:rsidR="00CC0A1C">
        <w:rPr>
          <w:rFonts w:ascii="Times New Roman" w:hAnsi="Times New Roman"/>
          <w:szCs w:val="24"/>
        </w:rPr>
        <w:t xml:space="preserve">obchodov </w:t>
      </w:r>
      <w:r w:rsidRPr="000331B2" w:rsidR="00D85B7B">
        <w:rPr>
          <w:rFonts w:ascii="Times New Roman" w:hAnsi="Times New Roman"/>
          <w:szCs w:val="24"/>
        </w:rPr>
        <w:t>s finančnými nástrojmi.</w:t>
      </w:r>
    </w:p>
    <w:p w:rsidR="005545BA" w:rsidRPr="000331B2" w:rsidP="0019149B">
      <w:pPr>
        <w:pStyle w:val="BodyTextIndent"/>
        <w:bidi w:val="0"/>
        <w:spacing w:line="276" w:lineRule="auto"/>
        <w:ind w:firstLine="0"/>
        <w:rPr>
          <w:rFonts w:ascii="Times New Roman" w:hAnsi="Times New Roman"/>
          <w:b/>
          <w:szCs w:val="24"/>
        </w:rPr>
      </w:pPr>
    </w:p>
    <w:p w:rsidR="00317D8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77840">
        <w:rPr>
          <w:rFonts w:ascii="Times New Roman" w:hAnsi="Times New Roman"/>
          <w:b/>
        </w:rPr>
        <w:t>14</w:t>
      </w:r>
      <w:r w:rsidRPr="000331B2" w:rsidR="007061F9">
        <w:rPr>
          <w:rFonts w:ascii="Times New Roman" w:hAnsi="Times New Roman"/>
          <w:b/>
        </w:rPr>
        <w:t xml:space="preserve"> (§ 13 ods. 6)</w:t>
      </w:r>
    </w:p>
    <w:p w:rsidR="00317D86" w:rsidRPr="000331B2" w:rsidP="0019149B">
      <w:pPr>
        <w:bidi w:val="0"/>
        <w:spacing w:line="276" w:lineRule="auto"/>
        <w:jc w:val="both"/>
        <w:rPr>
          <w:rFonts w:ascii="Times New Roman" w:hAnsi="Times New Roman"/>
        </w:rPr>
      </w:pPr>
      <w:r w:rsidRPr="000331B2" w:rsidR="00E967EE">
        <w:rPr>
          <w:rFonts w:ascii="Times New Roman" w:hAnsi="Times New Roman"/>
        </w:rPr>
        <w:t xml:space="preserve">Z dôvodu transpozície </w:t>
      </w:r>
      <w:r w:rsidRPr="000331B2" w:rsidR="005545BA">
        <w:rPr>
          <w:rFonts w:ascii="Times New Roman" w:hAnsi="Times New Roman"/>
        </w:rPr>
        <w:t>článk</w:t>
      </w:r>
      <w:r w:rsidRPr="000331B2" w:rsidR="00E967EE">
        <w:rPr>
          <w:rFonts w:ascii="Times New Roman" w:hAnsi="Times New Roman"/>
        </w:rPr>
        <w:t xml:space="preserve">u </w:t>
      </w:r>
      <w:r w:rsidRPr="000331B2" w:rsidR="005545BA">
        <w:rPr>
          <w:rFonts w:ascii="Times New Roman" w:hAnsi="Times New Roman"/>
        </w:rPr>
        <w:t>4</w:t>
      </w:r>
      <w:r w:rsidRPr="000331B2" w:rsidR="009E5E39">
        <w:rPr>
          <w:rFonts w:ascii="Times New Roman" w:hAnsi="Times New Roman"/>
        </w:rPr>
        <w:t>8,</w:t>
      </w:r>
      <w:r w:rsidRPr="000331B2" w:rsidR="005545BA">
        <w:rPr>
          <w:rFonts w:ascii="Times New Roman" w:hAnsi="Times New Roman"/>
        </w:rPr>
        <w:t xml:space="preserve"> odsek 1</w:t>
      </w:r>
      <w:r w:rsidRPr="000331B2" w:rsidR="009E5E39">
        <w:rPr>
          <w:rFonts w:ascii="Times New Roman" w:hAnsi="Times New Roman"/>
        </w:rPr>
        <w:t>1</w:t>
      </w:r>
      <w:r w:rsidRPr="000331B2" w:rsidR="005545BA">
        <w:rPr>
          <w:rFonts w:ascii="Times New Roman" w:hAnsi="Times New Roman"/>
        </w:rPr>
        <w:t xml:space="preserve"> smernice </w:t>
      </w:r>
      <w:r w:rsidRPr="000331B2" w:rsidR="00712541">
        <w:rPr>
          <w:rFonts w:ascii="Times New Roman" w:hAnsi="Times New Roman"/>
        </w:rPr>
        <w:t>2014/65/EÚ</w:t>
      </w:r>
      <w:r w:rsidRPr="000331B2" w:rsidR="00E967EE">
        <w:rPr>
          <w:rFonts w:ascii="Times New Roman" w:hAnsi="Times New Roman"/>
        </w:rPr>
        <w:t xml:space="preserve"> sa u</w:t>
      </w:r>
      <w:r w:rsidRPr="000331B2" w:rsidR="005545BA">
        <w:rPr>
          <w:rFonts w:ascii="Times New Roman" w:hAnsi="Times New Roman"/>
        </w:rPr>
        <w:t xml:space="preserve">pravuje </w:t>
      </w:r>
      <w:r w:rsidRPr="000331B2" w:rsidR="009E5E39">
        <w:rPr>
          <w:rFonts w:ascii="Times New Roman" w:hAnsi="Times New Roman"/>
        </w:rPr>
        <w:t>sprístupnenie knihy objednávok</w:t>
      </w:r>
      <w:r w:rsidRPr="000331B2" w:rsidR="00E967EE">
        <w:rPr>
          <w:rFonts w:ascii="Times New Roman" w:hAnsi="Times New Roman"/>
        </w:rPr>
        <w:t xml:space="preserve"> regulačnému orgánu</w:t>
      </w:r>
      <w:r w:rsidRPr="000331B2" w:rsidR="005545BA">
        <w:rPr>
          <w:rFonts w:ascii="Times New Roman" w:hAnsi="Times New Roman"/>
        </w:rPr>
        <w:t>.</w:t>
      </w:r>
      <w:r w:rsidRPr="000331B2" w:rsidR="00D85B7B">
        <w:rPr>
          <w:rFonts w:ascii="Times New Roman" w:hAnsi="Times New Roman"/>
        </w:rPr>
        <w:t xml:space="preserve"> Nakoľko </w:t>
      </w:r>
      <w:r w:rsidRPr="000331B2" w:rsidR="005E50B0">
        <w:rPr>
          <w:rFonts w:ascii="Times New Roman" w:hAnsi="Times New Roman"/>
        </w:rPr>
        <w:t xml:space="preserve">útvar inšpekcie burzových obchodov priamo zodpovedá za monitorovanie obchodov a podávanie príslušných správ Národnej banke Slovenska, tomuto útvaru bola pridelená tiež povinnosť sprístupniť knihu objednávok pre účely monitorovania obchodovania na burze cenných papierov.   </w:t>
      </w:r>
    </w:p>
    <w:p w:rsidR="00317D86" w:rsidRPr="000331B2" w:rsidP="0019149B">
      <w:pPr>
        <w:pStyle w:val="BodyTextIndent"/>
        <w:bidi w:val="0"/>
        <w:spacing w:line="276" w:lineRule="auto"/>
        <w:ind w:firstLine="0"/>
        <w:rPr>
          <w:rFonts w:ascii="Times New Roman" w:hAnsi="Times New Roman"/>
          <w:b/>
          <w:szCs w:val="24"/>
        </w:rPr>
      </w:pPr>
    </w:p>
    <w:p w:rsidR="00511F13" w:rsidRPr="000331B2" w:rsidP="0019149B">
      <w:pPr>
        <w:bidi w:val="0"/>
        <w:spacing w:line="276" w:lineRule="auto"/>
        <w:jc w:val="both"/>
        <w:rPr>
          <w:rFonts w:ascii="Times New Roman" w:hAnsi="Times New Roman"/>
          <w:b/>
        </w:rPr>
      </w:pPr>
      <w:r w:rsidRPr="000331B2">
        <w:rPr>
          <w:rFonts w:ascii="Times New Roman" w:hAnsi="Times New Roman"/>
          <w:b/>
        </w:rPr>
        <w:t>K bodu 15 (§ 13 ods. 8)</w:t>
      </w:r>
    </w:p>
    <w:p w:rsidR="00511F13"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szCs w:val="24"/>
        </w:rPr>
        <w:t>Ide o transpozičnú zmenu – zosúladenie s článkom 54 odsek 3 smernice 2014/65/EÚ.</w:t>
      </w:r>
      <w:r w:rsidRPr="000331B2" w:rsidR="005E50B0">
        <w:rPr>
          <w:rFonts w:ascii="Times New Roman" w:hAnsi="Times New Roman"/>
          <w:szCs w:val="24"/>
        </w:rPr>
        <w:t xml:space="preserve"> Bolo potrebné ustanoviť, že pod narušením priebehu obchodovania sa považuje aj konanie v rozpore s nariadením (EÚ) č. 596/2014 o zneužívaní trhu. </w:t>
      </w:r>
    </w:p>
    <w:p w:rsidR="00511F13"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511F13">
        <w:rPr>
          <w:rFonts w:ascii="Times New Roman" w:hAnsi="Times New Roman"/>
          <w:b/>
        </w:rPr>
        <w:t>6</w:t>
      </w:r>
      <w:r w:rsidRPr="000331B2" w:rsidR="007061F9">
        <w:rPr>
          <w:rFonts w:ascii="Times New Roman" w:hAnsi="Times New Roman"/>
          <w:b/>
        </w:rPr>
        <w:t xml:space="preserve"> (§ 13 ods. 11)</w:t>
      </w:r>
    </w:p>
    <w:p w:rsidR="005545BA"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A73329">
        <w:rPr>
          <w:rFonts w:ascii="Times New Roman" w:hAnsi="Times New Roman"/>
        </w:rPr>
        <w:t>31 o</w:t>
      </w:r>
      <w:r w:rsidRPr="000331B2" w:rsidR="00E967EE">
        <w:rPr>
          <w:rFonts w:ascii="Times New Roman" w:hAnsi="Times New Roman"/>
        </w:rPr>
        <w:t>dsek</w:t>
      </w:r>
      <w:r w:rsidRPr="000331B2" w:rsidR="00A73329">
        <w:rPr>
          <w:rFonts w:ascii="Times New Roman" w:hAnsi="Times New Roman"/>
        </w:rPr>
        <w:t xml:space="preserve"> 2</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w:t>
      </w:r>
      <w:r w:rsidRPr="000331B2" w:rsidR="00E967EE">
        <w:rPr>
          <w:rFonts w:ascii="Times New Roman" w:hAnsi="Times New Roman"/>
        </w:rPr>
        <w:t>Povinnosti útvaru inšpekcie burzových obchodov sa rozširujú aj na organizovaný obchodný systém</w:t>
      </w:r>
      <w:r w:rsidRPr="000331B2">
        <w:rPr>
          <w:rFonts w:ascii="Times New Roman" w:hAnsi="Times New Roman"/>
        </w:rPr>
        <w:t>.</w:t>
      </w:r>
      <w:r w:rsidRPr="000331B2" w:rsidR="005E50B0">
        <w:rPr>
          <w:rFonts w:ascii="Times New Roman" w:hAnsi="Times New Roman"/>
        </w:rPr>
        <w:t xml:space="preserve"> Ak organizovaný obchodný systém organizuje obchodník s cennými papiermi, je povinný taktiež dodržiavať toto ustanovenie. Dôvodom je zabezpečenie informácií o obchodoch ako na mnohostrannom obchodnom systéme, tak aj na organizovanom obchodnom systéme, bez ohľadu či uvedené miesta obchodovania organizuje burza cenných papierov alebo obchodník s cennými papiermi.  </w:t>
      </w:r>
    </w:p>
    <w:p w:rsidR="00317D86"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511F13">
        <w:rPr>
          <w:rFonts w:ascii="Times New Roman" w:hAnsi="Times New Roman"/>
          <w:b/>
        </w:rPr>
        <w:t>7</w:t>
      </w:r>
      <w:r w:rsidRPr="000331B2" w:rsidR="007061F9">
        <w:rPr>
          <w:rFonts w:ascii="Times New Roman" w:hAnsi="Times New Roman"/>
          <w:b/>
        </w:rPr>
        <w:t xml:space="preserve"> (§ 14 ods. 5 písm. b))</w:t>
      </w:r>
    </w:p>
    <w:p w:rsidR="005545BA" w:rsidRPr="000331B2" w:rsidP="0019149B">
      <w:pPr>
        <w:bidi w:val="0"/>
        <w:spacing w:line="276" w:lineRule="auto"/>
        <w:jc w:val="both"/>
        <w:rPr>
          <w:rFonts w:ascii="Times New Roman" w:hAnsi="Times New Roman"/>
        </w:rPr>
      </w:pPr>
      <w:r w:rsidRPr="000331B2">
        <w:rPr>
          <w:rFonts w:ascii="Times New Roman" w:hAnsi="Times New Roman"/>
        </w:rPr>
        <w:t>Ide o transpozičnú zmenu – zosúladenie s článkom 4</w:t>
      </w:r>
      <w:r w:rsidRPr="000331B2" w:rsidR="00F36D08">
        <w:rPr>
          <w:rFonts w:ascii="Times New Roman" w:hAnsi="Times New Roman"/>
        </w:rPr>
        <w:t>8 odsek 1</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Upravuj</w:t>
      </w:r>
      <w:r w:rsidRPr="000331B2" w:rsidR="009E5E39">
        <w:rPr>
          <w:rFonts w:ascii="Times New Roman" w:hAnsi="Times New Roman"/>
        </w:rPr>
        <w:t xml:space="preserve">ú </w:t>
      </w:r>
      <w:r w:rsidRPr="000331B2">
        <w:rPr>
          <w:rFonts w:ascii="Times New Roman" w:hAnsi="Times New Roman"/>
        </w:rPr>
        <w:t xml:space="preserve"> sa o</w:t>
      </w:r>
      <w:r w:rsidRPr="000331B2" w:rsidR="009E5E39">
        <w:rPr>
          <w:rFonts w:ascii="Times New Roman" w:hAnsi="Times New Roman"/>
        </w:rPr>
        <w:t>rganizačné požiadavky regulovaných trhov</w:t>
      </w:r>
      <w:r w:rsidRPr="000331B2" w:rsidR="00B932A8">
        <w:rPr>
          <w:rFonts w:ascii="Times New Roman" w:hAnsi="Times New Roman"/>
        </w:rPr>
        <w:t>, ktoré sú povinné zvládnuť prudko zvýšený objem pokynov a správ, zabezpečiť riadne obchodovanie v podmienkach veľmi napätého trhu, úplne otestovať zabezpečenie splnenia týchto podmienok, a zaistiť kontinuitu činnosti, ak sa vyskytne akékoľvek zlyhanie systémov obchodovania</w:t>
      </w:r>
      <w:r w:rsidRPr="000331B2">
        <w:rPr>
          <w:rFonts w:ascii="Times New Roman" w:hAnsi="Times New Roman"/>
        </w:rPr>
        <w:t>.</w:t>
      </w:r>
      <w:r w:rsidRPr="000331B2" w:rsidR="00B932A8">
        <w:rPr>
          <w:rFonts w:ascii="Times New Roman" w:hAnsi="Times New Roman"/>
        </w:rPr>
        <w:t xml:space="preserve"> </w:t>
      </w:r>
    </w:p>
    <w:p w:rsidR="00317D86"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511F13">
        <w:rPr>
          <w:rFonts w:ascii="Times New Roman" w:hAnsi="Times New Roman"/>
          <w:b/>
        </w:rPr>
        <w:t xml:space="preserve">8 </w:t>
      </w:r>
      <w:r w:rsidRPr="000331B2" w:rsidR="007061F9">
        <w:rPr>
          <w:rFonts w:ascii="Times New Roman" w:hAnsi="Times New Roman"/>
          <w:b/>
        </w:rPr>
        <w:t>(§ 14 ods. 5 písm. d) až g))</w:t>
      </w:r>
    </w:p>
    <w:p w:rsidR="005545BA" w:rsidRPr="000331B2" w:rsidP="005E50B0">
      <w:pPr>
        <w:bidi w:val="0"/>
        <w:spacing w:line="276" w:lineRule="auto"/>
        <w:jc w:val="both"/>
        <w:rPr>
          <w:rFonts w:ascii="Times New Roman" w:hAnsi="Times New Roman"/>
        </w:rPr>
      </w:pPr>
      <w:r w:rsidRPr="000331B2">
        <w:rPr>
          <w:rFonts w:ascii="Times New Roman" w:hAnsi="Times New Roman"/>
        </w:rPr>
        <w:t>Ide o transpozičnú zmenu – zosúladenie s článkom 4</w:t>
      </w:r>
      <w:r w:rsidRPr="000331B2" w:rsidR="00F36D08">
        <w:rPr>
          <w:rFonts w:ascii="Times New Roman" w:hAnsi="Times New Roman"/>
        </w:rPr>
        <w:t>8 odseky 5 až 7</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Upravuj</w:t>
      </w:r>
      <w:r w:rsidRPr="000331B2" w:rsidR="00F36D08">
        <w:rPr>
          <w:rFonts w:ascii="Times New Roman" w:hAnsi="Times New Roman"/>
        </w:rPr>
        <w:t>ú sa postupy a opatrenia pri zastavení obchodovania a priamom elektronickom prístupe do obchodného systému</w:t>
      </w:r>
      <w:r w:rsidRPr="000331B2">
        <w:rPr>
          <w:rFonts w:ascii="Times New Roman" w:hAnsi="Times New Roman"/>
        </w:rPr>
        <w:t>.</w:t>
      </w:r>
      <w:r w:rsidRPr="000331B2" w:rsidR="005E50B0">
        <w:rPr>
          <w:rFonts w:ascii="Times New Roman" w:hAnsi="Times New Roman"/>
        </w:rPr>
        <w:t xml:space="preserve"> Dôraz sa kladie na zavedenie účinných systémov a opatrení pri algoritmickom obchodovaní, priamom prístupe na obchodné miesta, a kontrole rizík, ktoré </w:t>
      </w:r>
      <w:r w:rsidRPr="000331B2" w:rsidR="00386BB1">
        <w:rPr>
          <w:rFonts w:ascii="Times New Roman" w:hAnsi="Times New Roman"/>
        </w:rPr>
        <w:t>majú</w:t>
      </w:r>
      <w:r w:rsidRPr="000331B2" w:rsidR="005E50B0">
        <w:rPr>
          <w:rFonts w:ascii="Times New Roman" w:hAnsi="Times New Roman"/>
        </w:rPr>
        <w:t xml:space="preserve"> umožniť </w:t>
      </w:r>
      <w:r w:rsidRPr="000331B2" w:rsidR="00386BB1">
        <w:rPr>
          <w:rFonts w:ascii="Times New Roman" w:hAnsi="Times New Roman"/>
        </w:rPr>
        <w:t xml:space="preserve">riadne </w:t>
      </w:r>
      <w:r w:rsidRPr="000331B2" w:rsidR="005E50B0">
        <w:rPr>
          <w:rFonts w:ascii="Times New Roman" w:hAnsi="Times New Roman"/>
        </w:rPr>
        <w:t>monitorovanie obchodov</w:t>
      </w:r>
      <w:r w:rsidRPr="000331B2" w:rsidR="00386BB1">
        <w:rPr>
          <w:rFonts w:ascii="Times New Roman" w:hAnsi="Times New Roman"/>
        </w:rPr>
        <w:t xml:space="preserve">, aby </w:t>
      </w:r>
      <w:r w:rsidRPr="000331B2" w:rsidR="005E50B0">
        <w:rPr>
          <w:rFonts w:ascii="Times New Roman" w:hAnsi="Times New Roman"/>
        </w:rPr>
        <w:t>v prípade potreby</w:t>
      </w:r>
      <w:r w:rsidRPr="000331B2" w:rsidR="00386BB1">
        <w:rPr>
          <w:rFonts w:ascii="Times New Roman" w:hAnsi="Times New Roman"/>
        </w:rPr>
        <w:t xml:space="preserve"> bolo možné spomaliť tok pokynov s cieľom znížiť preťaženie obchodného systému, ako aj pozastaviť alebo ukončiť poskytovanie priameho elektronického prístupu klienta do obchodného systému. </w:t>
      </w:r>
      <w:r w:rsidRPr="000331B2" w:rsidR="0056433B">
        <w:rPr>
          <w:rFonts w:ascii="Times New Roman" w:hAnsi="Times New Roman"/>
        </w:rPr>
        <w:t xml:space="preserve">Burza je povinná presadiť minimálnu veľkosť tiku, t.j. najmenšiu možnú zmenu ceny finančného nástroja, ktorú je možné vykonať na trhu, pre jednotlivé finančné nástroje. Každý finančný nástroj môže mať inú veľkosť tiku, pričom burza je oprávnená veľkosť tiku obmedziť tak,  aby nedochádzalo k prudkým zmenám ceny finančného nástroja.   </w:t>
      </w:r>
      <w:r w:rsidRPr="000331B2" w:rsidR="00386BB1">
        <w:rPr>
          <w:rFonts w:ascii="Times New Roman" w:hAnsi="Times New Roman"/>
        </w:rPr>
        <w:t xml:space="preserve"> </w:t>
      </w:r>
      <w:r w:rsidRPr="000331B2" w:rsidR="005E50B0">
        <w:rPr>
          <w:rFonts w:ascii="Times New Roman" w:hAnsi="Times New Roman"/>
        </w:rPr>
        <w:t xml:space="preserve">   </w:t>
      </w:r>
    </w:p>
    <w:p w:rsidR="005E50B0" w:rsidRPr="000331B2" w:rsidP="005E50B0">
      <w:pPr>
        <w:bidi w:val="0"/>
        <w:spacing w:line="276" w:lineRule="auto"/>
        <w:jc w:val="both"/>
        <w:rPr>
          <w:rFonts w:ascii="Times New Roman" w:hAnsi="Times New Roman"/>
          <w:b/>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511F13">
        <w:rPr>
          <w:rFonts w:ascii="Times New Roman" w:hAnsi="Times New Roman"/>
          <w:b/>
        </w:rPr>
        <w:t>9</w:t>
      </w:r>
      <w:r w:rsidRPr="000331B2" w:rsidR="007061F9">
        <w:rPr>
          <w:rFonts w:ascii="Times New Roman" w:hAnsi="Times New Roman"/>
          <w:b/>
        </w:rPr>
        <w:t xml:space="preserve"> (§ 14 ods. 6 až 14)</w:t>
      </w:r>
    </w:p>
    <w:p w:rsidR="005545BA"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F36D08">
        <w:rPr>
          <w:rFonts w:ascii="Times New Roman" w:hAnsi="Times New Roman"/>
        </w:rPr>
        <w:t>31 a 48</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Upravuje sa </w:t>
      </w:r>
      <w:r w:rsidRPr="000331B2" w:rsidR="00F36D08">
        <w:rPr>
          <w:rFonts w:ascii="Times New Roman" w:hAnsi="Times New Roman"/>
        </w:rPr>
        <w:t>monitorovanie obchodných pokynov a pôsobenie tvorcov trhu</w:t>
      </w:r>
      <w:r w:rsidRPr="000331B2" w:rsidR="00B932A8">
        <w:rPr>
          <w:rFonts w:ascii="Times New Roman" w:hAnsi="Times New Roman"/>
        </w:rPr>
        <w:t>, s ktorými musí mať burza uzatvorené písomné zmluvy o vykonávaní stratégie tvorby trhu</w:t>
      </w:r>
      <w:r w:rsidRPr="000331B2">
        <w:rPr>
          <w:rFonts w:ascii="Times New Roman" w:hAnsi="Times New Roman"/>
        </w:rPr>
        <w:t>.</w:t>
      </w:r>
      <w:r w:rsidRPr="000331B2" w:rsidR="00B932A8">
        <w:rPr>
          <w:rFonts w:ascii="Times New Roman" w:hAnsi="Times New Roman"/>
        </w:rPr>
        <w:t xml:space="preserve"> Štruktúra poplatkov za podávanie pokynov a ich rušenie musí byť transparentná, pričom nastavenie poplatkov nesmie umožňovať narušenie podmienok obchodovania a zneužívanie trhu. Osobitné ustanovenie sa venuje úprave poplatkov za zadané pokyny v prípade vysokofrekvenčného algoritmického obchodovania.      </w:t>
      </w:r>
    </w:p>
    <w:p w:rsidR="005545BA" w:rsidRPr="000331B2" w:rsidP="0019149B">
      <w:pPr>
        <w:pStyle w:val="BodyTextIndent"/>
        <w:bidi w:val="0"/>
        <w:spacing w:line="276" w:lineRule="auto"/>
        <w:ind w:firstLine="0"/>
        <w:rPr>
          <w:rFonts w:ascii="Times New Roman" w:hAnsi="Times New Roman"/>
          <w:b/>
          <w:szCs w:val="24"/>
        </w:rPr>
      </w:pPr>
    </w:p>
    <w:p w:rsidR="005D6DF5"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11F13">
        <w:rPr>
          <w:rFonts w:ascii="Times New Roman" w:hAnsi="Times New Roman"/>
          <w:b/>
        </w:rPr>
        <w:t>20</w:t>
      </w:r>
      <w:r w:rsidRPr="000331B2">
        <w:rPr>
          <w:rFonts w:ascii="Times New Roman" w:hAnsi="Times New Roman"/>
          <w:b/>
        </w:rPr>
        <w:t xml:space="preserve"> (§ 18a)</w:t>
      </w:r>
    </w:p>
    <w:p w:rsidR="00631066" w:rsidRPr="000331B2" w:rsidP="0019149B">
      <w:pPr>
        <w:bidi w:val="0"/>
        <w:spacing w:line="276" w:lineRule="auto"/>
        <w:jc w:val="both"/>
        <w:rPr>
          <w:rFonts w:ascii="Times New Roman" w:hAnsi="Times New Roman"/>
        </w:rPr>
      </w:pPr>
      <w:r w:rsidRPr="000331B2">
        <w:rPr>
          <w:rFonts w:ascii="Times New Roman" w:hAnsi="Times New Roman"/>
        </w:rPr>
        <w:t xml:space="preserve">Ide o legislatívno-technickú úpravu. Vypustené ustanovenie bolo v modifikovanej podobe presunuté do § 51. </w:t>
      </w:r>
      <w:r w:rsidRPr="000331B2" w:rsidR="00C803D1">
        <w:rPr>
          <w:rFonts w:ascii="Times New Roman" w:hAnsi="Times New Roman"/>
        </w:rPr>
        <w:t xml:space="preserve">Z dôvodu podobných požiadaviek na organizáciu a pravidlá mnohostranných obchodných systémov a organizovaných obchodných systémov sú obe uvedené obchodné miesta uvedené v § 51 až 55. </w:t>
      </w:r>
      <w:r w:rsidRPr="000331B2">
        <w:rPr>
          <w:rFonts w:ascii="Times New Roman" w:hAnsi="Times New Roman"/>
        </w:rPr>
        <w:t xml:space="preserve">  </w:t>
      </w:r>
    </w:p>
    <w:p w:rsidR="005D6DF5"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77840">
        <w:rPr>
          <w:rFonts w:ascii="Times New Roman" w:hAnsi="Times New Roman"/>
          <w:b/>
        </w:rPr>
        <w:t>2</w:t>
      </w:r>
      <w:r w:rsidRPr="000331B2" w:rsidR="00511F13">
        <w:rPr>
          <w:rFonts w:ascii="Times New Roman" w:hAnsi="Times New Roman"/>
          <w:b/>
        </w:rPr>
        <w:t>1</w:t>
      </w:r>
      <w:r w:rsidRPr="000331B2" w:rsidR="005D6DF5">
        <w:rPr>
          <w:rFonts w:ascii="Times New Roman" w:hAnsi="Times New Roman"/>
          <w:b/>
        </w:rPr>
        <w:t xml:space="preserve"> (§ 20 ods. 1 písm. d))</w:t>
      </w:r>
    </w:p>
    <w:p w:rsidR="005545BA"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F36D08">
        <w:rPr>
          <w:rFonts w:ascii="Times New Roman" w:hAnsi="Times New Roman"/>
        </w:rPr>
        <w:t>53 odsek 3</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w:t>
      </w:r>
      <w:r w:rsidRPr="000331B2" w:rsidR="009E5E39">
        <w:rPr>
          <w:rFonts w:ascii="Times New Roman" w:hAnsi="Times New Roman"/>
        </w:rPr>
        <w:t>Spresňuje sa doterajšie znenie textu</w:t>
      </w:r>
      <w:r w:rsidRPr="000331B2">
        <w:rPr>
          <w:rFonts w:ascii="Times New Roman" w:hAnsi="Times New Roman"/>
        </w:rPr>
        <w:t>.</w:t>
      </w:r>
    </w:p>
    <w:p w:rsidR="005545BA"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77840">
        <w:rPr>
          <w:rFonts w:ascii="Times New Roman" w:hAnsi="Times New Roman"/>
          <w:b/>
        </w:rPr>
        <w:t>2</w:t>
      </w:r>
      <w:r w:rsidRPr="000331B2" w:rsidR="006E192C">
        <w:rPr>
          <w:rFonts w:ascii="Times New Roman" w:hAnsi="Times New Roman"/>
          <w:b/>
        </w:rPr>
        <w:t>2</w:t>
      </w:r>
      <w:r w:rsidRPr="000331B2" w:rsidR="005D6DF5">
        <w:rPr>
          <w:rFonts w:ascii="Times New Roman" w:hAnsi="Times New Roman"/>
          <w:b/>
        </w:rPr>
        <w:t xml:space="preserve"> (§ 22)</w:t>
      </w:r>
    </w:p>
    <w:p w:rsidR="00490B13"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w:t>
      </w:r>
      <w:r w:rsidRPr="000331B2" w:rsidR="00803851">
        <w:rPr>
          <w:rFonts w:ascii="Times New Roman" w:hAnsi="Times New Roman"/>
        </w:rPr>
        <w:t xml:space="preserve"> Vypustené ustanovenia </w:t>
      </w:r>
      <w:r w:rsidRPr="000331B2" w:rsidR="009921B6">
        <w:rPr>
          <w:rFonts w:ascii="Times New Roman" w:hAnsi="Times New Roman"/>
        </w:rPr>
        <w:t xml:space="preserve">sú zavedené v </w:t>
      </w:r>
      <w:r w:rsidRPr="000331B2" w:rsidR="00803851">
        <w:rPr>
          <w:rFonts w:ascii="Times New Roman" w:hAnsi="Times New Roman"/>
        </w:rPr>
        <w:t>priamo vykonateľn</w:t>
      </w:r>
      <w:r w:rsidRPr="000331B2" w:rsidR="009921B6">
        <w:rPr>
          <w:rFonts w:ascii="Times New Roman" w:hAnsi="Times New Roman"/>
        </w:rPr>
        <w:t>om</w:t>
      </w:r>
      <w:r w:rsidRPr="000331B2" w:rsidR="00803851">
        <w:rPr>
          <w:rFonts w:ascii="Times New Roman" w:hAnsi="Times New Roman"/>
        </w:rPr>
        <w:t xml:space="preserve"> nariaden</w:t>
      </w:r>
      <w:r w:rsidRPr="000331B2" w:rsidR="009921B6">
        <w:rPr>
          <w:rFonts w:ascii="Times New Roman" w:hAnsi="Times New Roman"/>
        </w:rPr>
        <w:t>í</w:t>
      </w:r>
      <w:r w:rsidRPr="000331B2" w:rsidR="00803851">
        <w:rPr>
          <w:rFonts w:ascii="Times New Roman" w:hAnsi="Times New Roman"/>
        </w:rPr>
        <w:t xml:space="preserve"> 600/2014/EÚ.  </w:t>
      </w:r>
    </w:p>
    <w:p w:rsidR="00317D86"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77840">
        <w:rPr>
          <w:rFonts w:ascii="Times New Roman" w:hAnsi="Times New Roman"/>
          <w:b/>
        </w:rPr>
        <w:t>2</w:t>
      </w:r>
      <w:r w:rsidRPr="000331B2" w:rsidR="006E192C">
        <w:rPr>
          <w:rFonts w:ascii="Times New Roman" w:hAnsi="Times New Roman"/>
          <w:b/>
        </w:rPr>
        <w:t>3</w:t>
      </w:r>
      <w:r w:rsidRPr="000331B2" w:rsidR="005D6DF5">
        <w:rPr>
          <w:rFonts w:ascii="Times New Roman" w:hAnsi="Times New Roman"/>
          <w:b/>
        </w:rPr>
        <w:t xml:space="preserve"> (§ 22 ods. 1)</w:t>
      </w:r>
    </w:p>
    <w:p w:rsidR="00194515" w:rsidRPr="000331B2" w:rsidP="0019149B">
      <w:pPr>
        <w:bidi w:val="0"/>
        <w:spacing w:line="276" w:lineRule="auto"/>
        <w:jc w:val="both"/>
        <w:rPr>
          <w:rFonts w:ascii="Times New Roman" w:hAnsi="Times New Roman"/>
        </w:rPr>
      </w:pPr>
      <w:r w:rsidRPr="000331B2">
        <w:rPr>
          <w:rFonts w:ascii="Times New Roman" w:hAnsi="Times New Roman"/>
        </w:rPr>
        <w:t xml:space="preserve">Ide o legislatívno-technickú zmenu – spresnenie znenia. Podrobnosti ustanovuje priamo vykonateľné nariadenie </w:t>
      </w:r>
      <w:r w:rsidRPr="000331B2" w:rsidR="00803851">
        <w:rPr>
          <w:rFonts w:ascii="Times New Roman" w:hAnsi="Times New Roman"/>
        </w:rPr>
        <w:t>600/2014/EÚ</w:t>
      </w:r>
      <w:r w:rsidRPr="000331B2">
        <w:rPr>
          <w:rFonts w:ascii="Times New Roman" w:hAnsi="Times New Roman"/>
        </w:rPr>
        <w:t xml:space="preserve">. </w:t>
      </w:r>
      <w:r w:rsidRPr="000331B2" w:rsidR="00F77840">
        <w:rPr>
          <w:rFonts w:ascii="Times New Roman" w:hAnsi="Times New Roman"/>
        </w:rPr>
        <w:t>Týmto ustanovením sa umožňuje burze nad rámec povinne zverejňovaných údajov o burzových obchodoch podľa nariadenia (EÚ) č. 600/2014 ustanoviť rozsah, spôsob a frekvenciu zverejňovania údajov o burzových obchodoch, ktoré uvedené nariadenia nevyžaduje, avšak sú bežne používané v trhovej praxi – napríklad údaje o</w:t>
      </w:r>
      <w:r w:rsidRPr="000331B2" w:rsidR="00D57FFC">
        <w:rPr>
          <w:rFonts w:ascii="Times New Roman" w:hAnsi="Times New Roman"/>
        </w:rPr>
        <w:t> </w:t>
      </w:r>
      <w:r w:rsidRPr="000331B2" w:rsidR="00F77840">
        <w:rPr>
          <w:rFonts w:ascii="Times New Roman" w:hAnsi="Times New Roman"/>
        </w:rPr>
        <w:t>priemernom</w:t>
      </w:r>
      <w:r w:rsidRPr="000331B2" w:rsidR="00D57FFC">
        <w:rPr>
          <w:rFonts w:ascii="Times New Roman" w:hAnsi="Times New Roman"/>
        </w:rPr>
        <w:t xml:space="preserve"> kurze burzových obchodov pre jednotlivé finančné nástroje</w:t>
      </w:r>
      <w:r w:rsidRPr="000331B2" w:rsidR="00F77840">
        <w:rPr>
          <w:rFonts w:ascii="Times New Roman" w:hAnsi="Times New Roman"/>
        </w:rPr>
        <w:t xml:space="preserve">.  </w:t>
      </w:r>
      <w:r w:rsidRPr="000331B2">
        <w:rPr>
          <w:rFonts w:ascii="Times New Roman" w:hAnsi="Times New Roman"/>
        </w:rPr>
        <w:t xml:space="preserve"> </w:t>
      </w:r>
    </w:p>
    <w:p w:rsidR="005545BA"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D57FFC">
        <w:rPr>
          <w:rFonts w:ascii="Times New Roman" w:hAnsi="Times New Roman"/>
          <w:b/>
        </w:rPr>
        <w:t>2</w:t>
      </w:r>
      <w:r w:rsidRPr="000331B2" w:rsidR="006E192C">
        <w:rPr>
          <w:rFonts w:ascii="Times New Roman" w:hAnsi="Times New Roman"/>
          <w:b/>
        </w:rPr>
        <w:t>4</w:t>
      </w:r>
      <w:r w:rsidRPr="000331B2" w:rsidR="005D6DF5">
        <w:rPr>
          <w:rFonts w:ascii="Times New Roman" w:hAnsi="Times New Roman"/>
          <w:b/>
        </w:rPr>
        <w:t xml:space="preserve"> (§ 22a)</w:t>
      </w:r>
    </w:p>
    <w:p w:rsidR="000562D0" w:rsidRPr="000331B2" w:rsidP="0019149B">
      <w:pPr>
        <w:bidi w:val="0"/>
        <w:spacing w:line="276" w:lineRule="auto"/>
        <w:jc w:val="both"/>
        <w:rPr>
          <w:rFonts w:ascii="Times New Roman" w:hAnsi="Times New Roman"/>
        </w:rPr>
      </w:pPr>
      <w:r w:rsidRPr="000331B2" w:rsidR="00F36D08">
        <w:rPr>
          <w:rFonts w:ascii="Times New Roman" w:hAnsi="Times New Roman"/>
        </w:rPr>
        <w:t>Vyp</w:t>
      </w:r>
      <w:r w:rsidRPr="000331B2" w:rsidR="00674648">
        <w:rPr>
          <w:rFonts w:ascii="Times New Roman" w:hAnsi="Times New Roman"/>
        </w:rPr>
        <w:t xml:space="preserve">ustilo </w:t>
      </w:r>
      <w:r w:rsidRPr="000331B2" w:rsidR="00F36D08">
        <w:rPr>
          <w:rFonts w:ascii="Times New Roman" w:hAnsi="Times New Roman"/>
        </w:rPr>
        <w:t>sa</w:t>
      </w:r>
      <w:r w:rsidRPr="000331B2" w:rsidR="00674648">
        <w:rPr>
          <w:rFonts w:ascii="Times New Roman" w:hAnsi="Times New Roman"/>
        </w:rPr>
        <w:t xml:space="preserve"> pôvodné</w:t>
      </w:r>
      <w:r w:rsidRPr="000331B2" w:rsidR="00F36D08">
        <w:rPr>
          <w:rFonts w:ascii="Times New Roman" w:hAnsi="Times New Roman"/>
        </w:rPr>
        <w:t xml:space="preserve"> ustanovenie, ktoré je podrobnejšie upravené v priamo vykonateľnom nariadení </w:t>
      </w:r>
      <w:r w:rsidRPr="000331B2" w:rsidR="00BE7642">
        <w:rPr>
          <w:rFonts w:ascii="Times New Roman" w:hAnsi="Times New Roman"/>
        </w:rPr>
        <w:t xml:space="preserve">(EÚ) č. </w:t>
      </w:r>
      <w:r w:rsidRPr="000331B2" w:rsidR="00803851">
        <w:rPr>
          <w:rFonts w:ascii="Times New Roman" w:hAnsi="Times New Roman"/>
        </w:rPr>
        <w:t>600/2014/EÚ</w:t>
      </w:r>
      <w:r w:rsidRPr="000331B2" w:rsidR="00F36D08">
        <w:rPr>
          <w:rFonts w:ascii="Times New Roman" w:hAnsi="Times New Roman"/>
        </w:rPr>
        <w:t xml:space="preserve">. </w:t>
      </w:r>
      <w:r w:rsidRPr="000331B2" w:rsidR="00674648">
        <w:rPr>
          <w:rFonts w:ascii="Times New Roman" w:hAnsi="Times New Roman"/>
        </w:rPr>
        <w:t xml:space="preserve"> Voľné miesto v § 22a sa následne využilo na úpravu možnosti, že Národná banka môže udeliť výnimku z povinnosti zverejňovať informácie požadované podľa </w:t>
      </w:r>
      <w:r w:rsidRPr="000331B2" w:rsidR="00D57FFC">
        <w:rPr>
          <w:rFonts w:ascii="Times New Roman" w:hAnsi="Times New Roman"/>
        </w:rPr>
        <w:t>uvedeného nariadenia</w:t>
      </w:r>
      <w:r w:rsidRPr="000331B2" w:rsidR="00674648">
        <w:rPr>
          <w:rFonts w:ascii="Times New Roman" w:hAnsi="Times New Roman"/>
        </w:rPr>
        <w:t xml:space="preserve">. </w:t>
      </w:r>
      <w:r w:rsidRPr="000331B2">
        <w:rPr>
          <w:rFonts w:ascii="Times New Roman" w:hAnsi="Times New Roman"/>
        </w:rPr>
        <w:t xml:space="preserve">Napriek tomu, že výnimky z predobchodnej transparentnosti sú upravené nariadením </w:t>
      </w:r>
      <w:r w:rsidRPr="000331B2" w:rsidR="00D57FFC">
        <w:rPr>
          <w:rFonts w:ascii="Times New Roman" w:hAnsi="Times New Roman"/>
        </w:rPr>
        <w:t xml:space="preserve">(EÚ) č. </w:t>
      </w:r>
      <w:r w:rsidRPr="000331B2">
        <w:rPr>
          <w:rFonts w:ascii="Times New Roman" w:hAnsi="Times New Roman"/>
        </w:rPr>
        <w:t xml:space="preserve">600/2014, ktoré je priamo účinné, je nevyhnutné zaviesť takéto oprávnenie Národnej banky Slovenska do zákona. </w:t>
      </w:r>
    </w:p>
    <w:p w:rsidR="005545BA" w:rsidRPr="000331B2" w:rsidP="0019149B">
      <w:pPr>
        <w:pStyle w:val="BodyTextIndent"/>
        <w:bidi w:val="0"/>
        <w:spacing w:line="276" w:lineRule="auto"/>
        <w:ind w:firstLine="0"/>
        <w:rPr>
          <w:rFonts w:ascii="Times New Roman" w:hAnsi="Times New Roman"/>
          <w:b/>
          <w:szCs w:val="24"/>
        </w:rPr>
      </w:pPr>
      <w:r w:rsidRPr="000331B2" w:rsidR="000562D0">
        <w:rPr>
          <w:rFonts w:ascii="Times New Roman" w:hAnsi="Times New Roman"/>
          <w:b/>
          <w:szCs w:val="24"/>
        </w:rPr>
        <w:t xml:space="preserve"> </w:t>
      </w:r>
    </w:p>
    <w:p w:rsidR="005545BA" w:rsidRPr="000331B2" w:rsidP="0019149B">
      <w:pPr>
        <w:bidi w:val="0"/>
        <w:spacing w:line="276" w:lineRule="auto"/>
        <w:jc w:val="both"/>
        <w:rPr>
          <w:rFonts w:ascii="Times New Roman" w:hAnsi="Times New Roman"/>
          <w:b/>
        </w:rPr>
      </w:pPr>
      <w:r w:rsidRPr="000331B2">
        <w:rPr>
          <w:rFonts w:ascii="Times New Roman" w:hAnsi="Times New Roman"/>
          <w:b/>
        </w:rPr>
        <w:t>K bodu 2</w:t>
      </w:r>
      <w:r w:rsidRPr="000331B2" w:rsidR="006E192C">
        <w:rPr>
          <w:rFonts w:ascii="Times New Roman" w:hAnsi="Times New Roman"/>
          <w:b/>
        </w:rPr>
        <w:t>5</w:t>
      </w:r>
      <w:r w:rsidRPr="000331B2" w:rsidR="005D6DF5">
        <w:rPr>
          <w:rFonts w:ascii="Times New Roman" w:hAnsi="Times New Roman"/>
          <w:b/>
        </w:rPr>
        <w:t xml:space="preserve"> </w:t>
      </w:r>
      <w:r w:rsidRPr="000331B2" w:rsidR="00674648">
        <w:rPr>
          <w:rFonts w:ascii="Times New Roman" w:hAnsi="Times New Roman"/>
          <w:b/>
        </w:rPr>
        <w:t>(§ 23 ods. 2)</w:t>
      </w:r>
    </w:p>
    <w:p w:rsidR="005545BA"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7B25D5">
        <w:rPr>
          <w:rFonts w:ascii="Times New Roman" w:hAnsi="Times New Roman"/>
        </w:rPr>
        <w:t>38 odsek 1</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w:t>
      </w:r>
      <w:r w:rsidRPr="000331B2" w:rsidR="00803851">
        <w:rPr>
          <w:rFonts w:ascii="Times New Roman" w:hAnsi="Times New Roman"/>
        </w:rPr>
        <w:t>Ide o spresnenie textu a zosúladenie s hlavou III, IV a V nariadenia (EÚ) č. 648/2012</w:t>
      </w:r>
      <w:r w:rsidRPr="000331B2">
        <w:rPr>
          <w:rFonts w:ascii="Times New Roman" w:hAnsi="Times New Roman"/>
        </w:rPr>
        <w:t>.</w:t>
      </w:r>
    </w:p>
    <w:p w:rsidR="005545BA"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K bodu 2</w:t>
      </w:r>
      <w:r w:rsidRPr="000331B2" w:rsidR="006E192C">
        <w:rPr>
          <w:rFonts w:ascii="Times New Roman" w:hAnsi="Times New Roman"/>
          <w:b/>
        </w:rPr>
        <w:t>6</w:t>
      </w:r>
      <w:r w:rsidRPr="000331B2" w:rsidR="005D6DF5">
        <w:rPr>
          <w:rFonts w:ascii="Times New Roman" w:hAnsi="Times New Roman"/>
          <w:b/>
        </w:rPr>
        <w:t xml:space="preserve"> (§ 23 ods. 3)</w:t>
      </w:r>
    </w:p>
    <w:p w:rsidR="005545BA"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44, odsek 1, bod 3 smernice </w:t>
      </w:r>
      <w:r w:rsidRPr="000331B2" w:rsidR="00712541">
        <w:rPr>
          <w:rFonts w:ascii="Times New Roman" w:hAnsi="Times New Roman"/>
        </w:rPr>
        <w:t>2014/65/EÚ</w:t>
      </w:r>
      <w:r w:rsidRPr="000331B2">
        <w:rPr>
          <w:rFonts w:ascii="Times New Roman" w:hAnsi="Times New Roman"/>
        </w:rPr>
        <w:t xml:space="preserve">. </w:t>
      </w:r>
      <w:r w:rsidRPr="000331B2" w:rsidR="00803851">
        <w:rPr>
          <w:rFonts w:ascii="Times New Roman" w:hAnsi="Times New Roman"/>
        </w:rPr>
        <w:t xml:space="preserve">Účelom je umožniť aplikáciu práva </w:t>
      </w:r>
      <w:r w:rsidRPr="000331B2" w:rsidR="000D1711">
        <w:rPr>
          <w:rFonts w:ascii="Times New Roman" w:hAnsi="Times New Roman"/>
        </w:rPr>
        <w:t>určiť systém vyrovnania transakcií s finanč</w:t>
      </w:r>
      <w:r w:rsidRPr="000331B2" w:rsidR="007061F9">
        <w:rPr>
          <w:rFonts w:ascii="Times New Roman" w:hAnsi="Times New Roman"/>
        </w:rPr>
        <w:t>n</w:t>
      </w:r>
      <w:r w:rsidRPr="000331B2" w:rsidR="000D1711">
        <w:rPr>
          <w:rFonts w:ascii="Times New Roman" w:hAnsi="Times New Roman"/>
        </w:rPr>
        <w:t>ými nástrojmi uskutočnenými na regulovanom trhu, ak sú splnené stanovené podmienky</w:t>
      </w:r>
      <w:r w:rsidRPr="000331B2">
        <w:rPr>
          <w:rFonts w:ascii="Times New Roman" w:hAnsi="Times New Roman"/>
        </w:rPr>
        <w:t>.</w:t>
      </w:r>
    </w:p>
    <w:p w:rsidR="005545BA" w:rsidRPr="000331B2" w:rsidP="0019149B">
      <w:pPr>
        <w:pStyle w:val="BodyTextIndent"/>
        <w:bidi w:val="0"/>
        <w:spacing w:line="276" w:lineRule="auto"/>
        <w:ind w:firstLine="0"/>
        <w:rPr>
          <w:rFonts w:ascii="Times New Roman" w:hAnsi="Times New Roman"/>
          <w:b/>
          <w:szCs w:val="24"/>
        </w:rPr>
      </w:pPr>
    </w:p>
    <w:p w:rsidR="00390B7A" w:rsidRPr="000331B2" w:rsidP="0019149B">
      <w:pPr>
        <w:pStyle w:val="BodyTextIndent"/>
        <w:bidi w:val="0"/>
        <w:spacing w:line="276" w:lineRule="auto"/>
        <w:ind w:firstLine="0"/>
        <w:rPr>
          <w:rFonts w:ascii="Times New Roman" w:hAnsi="Times New Roman"/>
          <w:b/>
          <w:szCs w:val="24"/>
        </w:rPr>
      </w:pPr>
    </w:p>
    <w:p w:rsidR="00390B7A"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K bodu 2</w:t>
      </w:r>
      <w:r w:rsidRPr="000331B2" w:rsidR="006E192C">
        <w:rPr>
          <w:rFonts w:ascii="Times New Roman" w:hAnsi="Times New Roman"/>
          <w:b/>
        </w:rPr>
        <w:t>7</w:t>
      </w:r>
      <w:r w:rsidRPr="000331B2" w:rsidR="007061F9">
        <w:rPr>
          <w:rFonts w:ascii="Times New Roman" w:hAnsi="Times New Roman"/>
          <w:b/>
        </w:rPr>
        <w:t xml:space="preserve"> (§ 23 ods. 6)</w:t>
      </w:r>
    </w:p>
    <w:p w:rsidR="005545BA"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w:t>
      </w:r>
      <w:r w:rsidRPr="000331B2" w:rsidR="007B25D5">
        <w:rPr>
          <w:rFonts w:ascii="Times New Roman" w:hAnsi="Times New Roman"/>
        </w:rPr>
        <w:t>38</w:t>
      </w:r>
      <w:r w:rsidRPr="000331B2">
        <w:rPr>
          <w:rFonts w:ascii="Times New Roman" w:hAnsi="Times New Roman"/>
        </w:rPr>
        <w:t xml:space="preserve"> odsek </w:t>
      </w:r>
      <w:r w:rsidRPr="000331B2" w:rsidR="007B25D5">
        <w:rPr>
          <w:rFonts w:ascii="Times New Roman" w:hAnsi="Times New Roman"/>
        </w:rPr>
        <w:t>2</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w:t>
      </w:r>
      <w:r w:rsidRPr="000331B2" w:rsidR="007B25D5">
        <w:rPr>
          <w:rFonts w:ascii="Times New Roman" w:hAnsi="Times New Roman"/>
        </w:rPr>
        <w:t>Eliminuje sa možná duplicita kontroly</w:t>
      </w:r>
      <w:r w:rsidRPr="000331B2">
        <w:rPr>
          <w:rFonts w:ascii="Times New Roman" w:hAnsi="Times New Roman"/>
        </w:rPr>
        <w:t>.</w:t>
      </w:r>
    </w:p>
    <w:p w:rsidR="005545BA"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K bodu 2</w:t>
      </w:r>
      <w:r w:rsidRPr="000331B2" w:rsidR="006E192C">
        <w:rPr>
          <w:rFonts w:ascii="Times New Roman" w:hAnsi="Times New Roman"/>
          <w:b/>
        </w:rPr>
        <w:t>8</w:t>
      </w:r>
      <w:r w:rsidRPr="000331B2" w:rsidR="007061F9">
        <w:rPr>
          <w:rFonts w:ascii="Times New Roman" w:hAnsi="Times New Roman"/>
          <w:b/>
        </w:rPr>
        <w:t xml:space="preserve"> </w:t>
      </w:r>
      <w:r w:rsidRPr="000331B2" w:rsidR="005D6DF5">
        <w:rPr>
          <w:rFonts w:ascii="Times New Roman" w:hAnsi="Times New Roman"/>
          <w:b/>
        </w:rPr>
        <w:t>(poznámka pod čiarou k odkazu 39)</w:t>
      </w:r>
    </w:p>
    <w:p w:rsidR="005545BA" w:rsidRPr="000331B2" w:rsidP="0019149B">
      <w:pPr>
        <w:bidi w:val="0"/>
        <w:spacing w:line="276" w:lineRule="auto"/>
        <w:jc w:val="both"/>
        <w:rPr>
          <w:rFonts w:ascii="Times New Roman" w:hAnsi="Times New Roman"/>
        </w:rPr>
      </w:pPr>
      <w:r w:rsidRPr="000331B2" w:rsidR="00631066">
        <w:rPr>
          <w:rFonts w:ascii="Times New Roman" w:hAnsi="Times New Roman"/>
        </w:rPr>
        <w:t>Ide o legislatívno-technickú zmenu – upravuje sa znenie odkazu 39</w:t>
      </w:r>
      <w:r w:rsidRPr="000331B2">
        <w:rPr>
          <w:rFonts w:ascii="Times New Roman" w:hAnsi="Times New Roman"/>
        </w:rPr>
        <w:t>.</w:t>
      </w:r>
    </w:p>
    <w:p w:rsidR="005545BA"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K bodu 2</w:t>
      </w:r>
      <w:r w:rsidRPr="000331B2" w:rsidR="006E192C">
        <w:rPr>
          <w:rFonts w:ascii="Times New Roman" w:hAnsi="Times New Roman"/>
          <w:b/>
        </w:rPr>
        <w:t>9</w:t>
      </w:r>
      <w:r w:rsidRPr="000331B2" w:rsidR="007061F9">
        <w:rPr>
          <w:rFonts w:ascii="Times New Roman" w:hAnsi="Times New Roman"/>
          <w:b/>
        </w:rPr>
        <w:t xml:space="preserve"> (§ 25 ods. 6 a 7)</w:t>
      </w:r>
    </w:p>
    <w:p w:rsidR="005545BA" w:rsidRPr="000331B2" w:rsidP="0019149B">
      <w:pPr>
        <w:bidi w:val="0"/>
        <w:spacing w:line="276" w:lineRule="auto"/>
        <w:jc w:val="both"/>
        <w:rPr>
          <w:rFonts w:ascii="Times New Roman" w:hAnsi="Times New Roman"/>
        </w:rPr>
      </w:pPr>
      <w:r w:rsidRPr="000331B2" w:rsidR="000D1711">
        <w:rPr>
          <w:rFonts w:ascii="Times New Roman" w:hAnsi="Times New Roman"/>
        </w:rPr>
        <w:t>Z dôvodu transpozície čl</w:t>
      </w:r>
      <w:r w:rsidRPr="000331B2">
        <w:rPr>
          <w:rFonts w:ascii="Times New Roman" w:hAnsi="Times New Roman"/>
        </w:rPr>
        <w:t>ánk</w:t>
      </w:r>
      <w:r w:rsidRPr="000331B2" w:rsidR="000D1711">
        <w:rPr>
          <w:rFonts w:ascii="Times New Roman" w:hAnsi="Times New Roman"/>
        </w:rPr>
        <w:t>u</w:t>
      </w:r>
      <w:r w:rsidRPr="000331B2">
        <w:rPr>
          <w:rFonts w:ascii="Times New Roman" w:hAnsi="Times New Roman"/>
        </w:rPr>
        <w:t xml:space="preserve"> 4</w:t>
      </w:r>
      <w:r w:rsidRPr="000331B2" w:rsidR="007B25D5">
        <w:rPr>
          <w:rFonts w:ascii="Times New Roman" w:hAnsi="Times New Roman"/>
        </w:rPr>
        <w:t>9</w:t>
      </w:r>
      <w:r w:rsidRPr="000331B2">
        <w:rPr>
          <w:rFonts w:ascii="Times New Roman" w:hAnsi="Times New Roman"/>
        </w:rPr>
        <w:t xml:space="preserve"> smernice </w:t>
      </w:r>
      <w:r w:rsidRPr="000331B2" w:rsidR="00712541">
        <w:rPr>
          <w:rFonts w:ascii="Times New Roman" w:hAnsi="Times New Roman"/>
        </w:rPr>
        <w:t>2014/65/EÚ</w:t>
      </w:r>
      <w:r w:rsidRPr="000331B2" w:rsidR="000D1711">
        <w:rPr>
          <w:rFonts w:ascii="Times New Roman" w:hAnsi="Times New Roman"/>
        </w:rPr>
        <w:t xml:space="preserve"> sa zavádza povinnosť zaviesť </w:t>
      </w:r>
      <w:r w:rsidRPr="000331B2" w:rsidR="007B25D5">
        <w:rPr>
          <w:rFonts w:ascii="Times New Roman" w:hAnsi="Times New Roman"/>
        </w:rPr>
        <w:t>režimy tikov pre určené finančné nástroje</w:t>
      </w:r>
      <w:r w:rsidRPr="000331B2" w:rsidR="000D1711">
        <w:rPr>
          <w:rFonts w:ascii="Times New Roman" w:hAnsi="Times New Roman"/>
        </w:rPr>
        <w:t xml:space="preserve"> obchodované na regulovanom trhu</w:t>
      </w:r>
      <w:r w:rsidRPr="000331B2" w:rsidR="007B25D5">
        <w:rPr>
          <w:rFonts w:ascii="Times New Roman" w:hAnsi="Times New Roman"/>
        </w:rPr>
        <w:t>.</w:t>
      </w:r>
      <w:r w:rsidRPr="000331B2" w:rsidR="0056433B">
        <w:rPr>
          <w:rFonts w:ascii="Times New Roman" w:hAnsi="Times New Roman"/>
        </w:rPr>
        <w:t xml:space="preserve"> Účelom je umožniť burze cenných papierov  obmedziť minimálnu veľkosť zmeny ceny finančného nástroja, aby bolo možné predísť prudkým zmenám ceny finančného nástroja.    </w:t>
      </w:r>
      <w:r w:rsidRPr="000331B2" w:rsidR="007B25D5">
        <w:rPr>
          <w:rFonts w:ascii="Times New Roman" w:hAnsi="Times New Roman"/>
        </w:rPr>
        <w:t xml:space="preserve"> </w:t>
      </w:r>
    </w:p>
    <w:p w:rsidR="005545BA" w:rsidRPr="000331B2" w:rsidP="0019149B">
      <w:pPr>
        <w:pStyle w:val="BodyTextIndent"/>
        <w:bidi w:val="0"/>
        <w:spacing w:line="276" w:lineRule="auto"/>
        <w:ind w:firstLine="0"/>
        <w:rPr>
          <w:rFonts w:ascii="Times New Roman" w:hAnsi="Times New Roman"/>
          <w:b/>
          <w:szCs w:val="24"/>
        </w:rPr>
      </w:pPr>
    </w:p>
    <w:p w:rsidR="006E192C" w:rsidRPr="000331B2" w:rsidP="0019149B">
      <w:pPr>
        <w:bidi w:val="0"/>
        <w:spacing w:line="276" w:lineRule="auto"/>
        <w:jc w:val="both"/>
        <w:rPr>
          <w:rFonts w:ascii="Times New Roman" w:hAnsi="Times New Roman"/>
          <w:b/>
        </w:rPr>
      </w:pPr>
      <w:r w:rsidRPr="000331B2">
        <w:rPr>
          <w:rFonts w:ascii="Times New Roman" w:hAnsi="Times New Roman"/>
          <w:b/>
        </w:rPr>
        <w:t>K bodu 30 (§ 27 ods. 2 písm. c))</w:t>
      </w:r>
    </w:p>
    <w:p w:rsidR="006E192C" w:rsidRPr="000331B2" w:rsidP="0019149B">
      <w:pPr>
        <w:pStyle w:val="BodyTextIndent"/>
        <w:bidi w:val="0"/>
        <w:spacing w:line="276" w:lineRule="auto"/>
        <w:ind w:firstLine="0"/>
        <w:rPr>
          <w:rFonts w:ascii="Times New Roman" w:hAnsi="Times New Roman"/>
          <w:szCs w:val="24"/>
        </w:rPr>
      </w:pPr>
      <w:r w:rsidRPr="000331B2">
        <w:rPr>
          <w:rFonts w:ascii="Times New Roman" w:hAnsi="Times New Roman"/>
          <w:szCs w:val="24"/>
        </w:rPr>
        <w:t xml:space="preserve">Ide o opravu pôvodného znenia zákona. Pri predošlých novelizáciách bolo potrebné opraviť slovo „úrad“ na „Národná banka Slovenska“.   </w:t>
      </w:r>
    </w:p>
    <w:p w:rsidR="007560C1" w:rsidRPr="000331B2" w:rsidP="0019149B">
      <w:pPr>
        <w:pStyle w:val="BodyTextIndent"/>
        <w:bidi w:val="0"/>
        <w:spacing w:line="276" w:lineRule="auto"/>
        <w:ind w:firstLine="0"/>
        <w:rPr>
          <w:rFonts w:ascii="Times New Roman" w:hAnsi="Times New Roman"/>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6E192C">
        <w:rPr>
          <w:rFonts w:ascii="Times New Roman" w:hAnsi="Times New Roman"/>
          <w:b/>
        </w:rPr>
        <w:t>3</w:t>
      </w:r>
      <w:r w:rsidRPr="000331B2" w:rsidR="007560C1">
        <w:rPr>
          <w:rFonts w:ascii="Times New Roman" w:hAnsi="Times New Roman"/>
          <w:b/>
        </w:rPr>
        <w:t>1</w:t>
      </w:r>
      <w:r w:rsidRPr="000331B2" w:rsidR="007061F9">
        <w:rPr>
          <w:rFonts w:ascii="Times New Roman" w:hAnsi="Times New Roman"/>
          <w:b/>
        </w:rPr>
        <w:t xml:space="preserve"> (§ 29 ods. 1 písm. j))</w:t>
      </w:r>
    </w:p>
    <w:p w:rsidR="005545BA" w:rsidRPr="000331B2" w:rsidP="0019149B">
      <w:pPr>
        <w:bidi w:val="0"/>
        <w:spacing w:line="276" w:lineRule="auto"/>
        <w:jc w:val="both"/>
        <w:rPr>
          <w:rFonts w:ascii="Times New Roman" w:hAnsi="Times New Roman"/>
        </w:rPr>
      </w:pPr>
      <w:r w:rsidRPr="000331B2">
        <w:rPr>
          <w:rFonts w:ascii="Times New Roman" w:hAnsi="Times New Roman"/>
        </w:rPr>
        <w:t>Ide o</w:t>
      </w:r>
      <w:r w:rsidRPr="000331B2" w:rsidR="002C3262">
        <w:rPr>
          <w:rFonts w:ascii="Times New Roman" w:hAnsi="Times New Roman"/>
        </w:rPr>
        <w:t xml:space="preserve"> legislatívno-technickú </w:t>
      </w:r>
      <w:r w:rsidRPr="000331B2">
        <w:rPr>
          <w:rFonts w:ascii="Times New Roman" w:hAnsi="Times New Roman"/>
        </w:rPr>
        <w:t xml:space="preserve">zmenu – </w:t>
      </w:r>
      <w:r w:rsidRPr="000331B2" w:rsidR="002C3262">
        <w:rPr>
          <w:rFonts w:ascii="Times New Roman" w:hAnsi="Times New Roman"/>
        </w:rPr>
        <w:t xml:space="preserve">spresnenie legislatívnej techniky v poznámke pod čiarou z dôvodu, že Obchodný zákonník je zákonom kódexového typu. </w:t>
      </w:r>
    </w:p>
    <w:p w:rsidR="005545BA" w:rsidRPr="000331B2" w:rsidP="0019149B">
      <w:pPr>
        <w:pStyle w:val="BodyTextIndent"/>
        <w:bidi w:val="0"/>
        <w:spacing w:line="276" w:lineRule="auto"/>
        <w:ind w:firstLine="0"/>
        <w:rPr>
          <w:rFonts w:ascii="Times New Roman" w:hAnsi="Times New Roman"/>
          <w:b/>
          <w:szCs w:val="24"/>
        </w:rPr>
      </w:pPr>
    </w:p>
    <w:p w:rsidR="00CB258D"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D57FFC">
        <w:rPr>
          <w:rFonts w:ascii="Times New Roman" w:hAnsi="Times New Roman"/>
          <w:b/>
        </w:rPr>
        <w:t>3</w:t>
      </w:r>
      <w:r w:rsidRPr="000331B2" w:rsidR="007560C1">
        <w:rPr>
          <w:rFonts w:ascii="Times New Roman" w:hAnsi="Times New Roman"/>
          <w:b/>
        </w:rPr>
        <w:t>2</w:t>
      </w:r>
      <w:r w:rsidRPr="000331B2">
        <w:rPr>
          <w:rFonts w:ascii="Times New Roman" w:hAnsi="Times New Roman"/>
          <w:b/>
        </w:rPr>
        <w:t xml:space="preserve"> (§ 29 ods. 4)</w:t>
      </w:r>
    </w:p>
    <w:p w:rsidR="00CB258D" w:rsidRPr="000331B2" w:rsidP="0019149B">
      <w:pPr>
        <w:pStyle w:val="BodyTextIndent"/>
        <w:bidi w:val="0"/>
        <w:spacing w:line="276" w:lineRule="auto"/>
        <w:ind w:firstLine="0"/>
        <w:rPr>
          <w:rFonts w:ascii="Times New Roman" w:hAnsi="Times New Roman"/>
          <w:b/>
          <w:szCs w:val="24"/>
        </w:rPr>
      </w:pPr>
      <w:r w:rsidRPr="000331B2" w:rsidR="00BE7642">
        <w:rPr>
          <w:rFonts w:ascii="Times New Roman" w:hAnsi="Times New Roman"/>
          <w:szCs w:val="24"/>
        </w:rPr>
        <w:t xml:space="preserve">V nadväznosti na § 121 </w:t>
      </w:r>
      <w:r w:rsidRPr="000331B2" w:rsidR="0019149B">
        <w:rPr>
          <w:rFonts w:ascii="Times New Roman" w:hAnsi="Times New Roman"/>
          <w:szCs w:val="24"/>
        </w:rPr>
        <w:t>zákona</w:t>
      </w:r>
      <w:r w:rsidRPr="000331B2" w:rsidR="00BE7642">
        <w:rPr>
          <w:rFonts w:ascii="Times New Roman" w:hAnsi="Times New Roman"/>
          <w:szCs w:val="24"/>
        </w:rPr>
        <w:t xml:space="preserve"> je zadefinovaná platnosť prospektu na 12 mesiacov od jeho schválenia za predpokladu jeho aktualizácie prostredníctvom dodatkov, ktorá je zároveň možná len v rámci obdobia platnosti prospektu. </w:t>
      </w:r>
      <w:r w:rsidRPr="000331B2" w:rsidR="00CC0A1C">
        <w:rPr>
          <w:rFonts w:ascii="Times New Roman" w:hAnsi="Times New Roman"/>
          <w:szCs w:val="24"/>
        </w:rPr>
        <w:t xml:space="preserve">V zmysle uvedeného je potrebné uvedené ustanovenie vypustiť. </w:t>
      </w:r>
    </w:p>
    <w:p w:rsidR="00BE7642" w:rsidRPr="000331B2" w:rsidP="0019149B">
      <w:pPr>
        <w:pStyle w:val="BodyTextIndent"/>
        <w:bidi w:val="0"/>
        <w:spacing w:line="276" w:lineRule="auto"/>
        <w:ind w:firstLine="0"/>
        <w:rPr>
          <w:rFonts w:ascii="Times New Roman" w:hAnsi="Times New Roman"/>
          <w:b/>
          <w:szCs w:val="24"/>
        </w:rPr>
      </w:pPr>
    </w:p>
    <w:p w:rsidR="00CB258D"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D57FFC">
        <w:rPr>
          <w:rFonts w:ascii="Times New Roman" w:hAnsi="Times New Roman"/>
          <w:b/>
        </w:rPr>
        <w:t>3</w:t>
      </w:r>
      <w:r w:rsidRPr="000331B2" w:rsidR="007560C1">
        <w:rPr>
          <w:rFonts w:ascii="Times New Roman" w:hAnsi="Times New Roman"/>
          <w:b/>
        </w:rPr>
        <w:t>3</w:t>
      </w:r>
      <w:r w:rsidRPr="000331B2">
        <w:rPr>
          <w:rFonts w:ascii="Times New Roman" w:hAnsi="Times New Roman"/>
          <w:b/>
        </w:rPr>
        <w:t xml:space="preserve"> (§ 37)</w:t>
      </w:r>
    </w:p>
    <w:p w:rsidR="00CB258D" w:rsidRPr="000331B2" w:rsidP="0019149B">
      <w:pPr>
        <w:bidi w:val="0"/>
        <w:spacing w:line="276" w:lineRule="auto"/>
        <w:jc w:val="both"/>
        <w:rPr>
          <w:rFonts w:ascii="Times New Roman" w:hAnsi="Times New Roman"/>
        </w:rPr>
      </w:pPr>
      <w:r w:rsidRPr="000331B2">
        <w:rPr>
          <w:rFonts w:ascii="Times New Roman" w:hAnsi="Times New Roman"/>
        </w:rPr>
        <w:t xml:space="preserve">Z dôvodu, že zodpovednosť osôb konajúcich za právnické osoby a fyzické osoby je už všeobecne upravená v ustanoveniach Obchodného zákonníka považujeme za nadbytočné bližšie určovať v zákone o burze osoby potenciálne zodpovedné za plnenie uvedených povinností. Zároveň poukazujeme, že uvedená plnenie predmetných povinnosti emitenta sú považované za jeho všeobecnú zodpovednosť. </w:t>
      </w:r>
    </w:p>
    <w:p w:rsidR="00CB258D" w:rsidRPr="000331B2" w:rsidP="0019149B">
      <w:pPr>
        <w:pStyle w:val="BodyTextIndent"/>
        <w:bidi w:val="0"/>
        <w:spacing w:line="276" w:lineRule="auto"/>
        <w:ind w:firstLine="0"/>
        <w:rPr>
          <w:rFonts w:ascii="Times New Roman" w:hAnsi="Times New Roman"/>
          <w:b/>
          <w:szCs w:val="24"/>
        </w:rPr>
      </w:pPr>
    </w:p>
    <w:p w:rsidR="00CB258D"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D57FFC">
        <w:rPr>
          <w:rFonts w:ascii="Times New Roman" w:hAnsi="Times New Roman"/>
          <w:b/>
        </w:rPr>
        <w:t>3</w:t>
      </w:r>
      <w:r w:rsidRPr="000331B2" w:rsidR="007560C1">
        <w:rPr>
          <w:rFonts w:ascii="Times New Roman" w:hAnsi="Times New Roman"/>
          <w:b/>
        </w:rPr>
        <w:t>4</w:t>
      </w:r>
      <w:r w:rsidRPr="000331B2">
        <w:rPr>
          <w:rFonts w:ascii="Times New Roman" w:hAnsi="Times New Roman"/>
          <w:b/>
        </w:rPr>
        <w:t xml:space="preserve"> (§ 38)</w:t>
      </w:r>
    </w:p>
    <w:p w:rsidR="00CB258D" w:rsidRPr="000331B2" w:rsidP="0019149B">
      <w:pPr>
        <w:pStyle w:val="BodyTextIndent"/>
        <w:bidi w:val="0"/>
        <w:spacing w:line="276" w:lineRule="auto"/>
        <w:ind w:firstLine="0"/>
        <w:rPr>
          <w:rFonts w:ascii="Times New Roman" w:hAnsi="Times New Roman"/>
          <w:b/>
          <w:szCs w:val="24"/>
        </w:rPr>
      </w:pPr>
      <w:r w:rsidRPr="000331B2" w:rsidR="00A26AA1">
        <w:rPr>
          <w:rFonts w:ascii="Times New Roman" w:hAnsi="Times New Roman"/>
          <w:szCs w:val="24"/>
        </w:rPr>
        <w:t xml:space="preserve">Zosúladenie s článkom 52 smernice 2014/65/EÚ, ktorý upravuje pozastavenie alebo vylúčenie z obchodovania nielen s finančnými nástrojmi, tak ako je to v súčasnosti, ale aj so súvisiacimi derivátmi, popisuje proces a povinnosť pozastaviť obchodovanie alebo vylúčiť finančný nástroj z obchodovania aj na iných obchodných miestach a to tak v tom istom štáte ako aj v ostatných členských štátoch, určuje povinnosti príslušným orgánom dohľadu, povinnosti ohľadom zverejňovania a vzájomnej komunikácie. </w:t>
      </w:r>
    </w:p>
    <w:p w:rsidR="00A26AA1" w:rsidRPr="000331B2" w:rsidP="0019149B">
      <w:pPr>
        <w:bidi w:val="0"/>
        <w:spacing w:line="276" w:lineRule="auto"/>
        <w:jc w:val="both"/>
        <w:rPr>
          <w:rFonts w:ascii="Times New Roman" w:hAnsi="Times New Roman"/>
          <w:b/>
        </w:rPr>
      </w:pPr>
    </w:p>
    <w:p w:rsidR="00390B7A" w:rsidRPr="000331B2" w:rsidP="0019149B">
      <w:pPr>
        <w:bidi w:val="0"/>
        <w:spacing w:line="276" w:lineRule="auto"/>
        <w:jc w:val="both"/>
        <w:rPr>
          <w:rFonts w:ascii="Times New Roman" w:hAnsi="Times New Roman"/>
          <w:b/>
        </w:rPr>
      </w:pPr>
    </w:p>
    <w:p w:rsidR="00390B7A" w:rsidRPr="000331B2" w:rsidP="0019149B">
      <w:pPr>
        <w:bidi w:val="0"/>
        <w:spacing w:line="276" w:lineRule="auto"/>
        <w:jc w:val="both"/>
        <w:rPr>
          <w:rFonts w:ascii="Times New Roman" w:hAnsi="Times New Roman"/>
          <w:b/>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D57FFC">
        <w:rPr>
          <w:rFonts w:ascii="Times New Roman" w:hAnsi="Times New Roman"/>
          <w:b/>
        </w:rPr>
        <w:t>3</w:t>
      </w:r>
      <w:r w:rsidRPr="000331B2" w:rsidR="007560C1">
        <w:rPr>
          <w:rFonts w:ascii="Times New Roman" w:hAnsi="Times New Roman"/>
          <w:b/>
        </w:rPr>
        <w:t>5</w:t>
      </w:r>
      <w:r w:rsidRPr="000331B2" w:rsidR="00660E96">
        <w:rPr>
          <w:rFonts w:ascii="Times New Roman" w:hAnsi="Times New Roman"/>
          <w:b/>
        </w:rPr>
        <w:t xml:space="preserve"> (§ 38a)</w:t>
      </w:r>
    </w:p>
    <w:p w:rsidR="005545BA" w:rsidRPr="000331B2" w:rsidP="0019149B">
      <w:pPr>
        <w:bidi w:val="0"/>
        <w:spacing w:line="276" w:lineRule="auto"/>
        <w:jc w:val="both"/>
        <w:rPr>
          <w:rFonts w:ascii="Times New Roman" w:hAnsi="Times New Roman"/>
        </w:rPr>
      </w:pPr>
      <w:r w:rsidRPr="000331B2" w:rsidR="000D1711">
        <w:rPr>
          <w:rFonts w:ascii="Times New Roman" w:hAnsi="Times New Roman"/>
        </w:rPr>
        <w:t xml:space="preserve">Z dôvodu transpozície </w:t>
      </w:r>
      <w:r w:rsidRPr="000331B2">
        <w:rPr>
          <w:rFonts w:ascii="Times New Roman" w:hAnsi="Times New Roman"/>
        </w:rPr>
        <w:t> čl</w:t>
      </w:r>
      <w:r w:rsidRPr="000331B2" w:rsidR="000D1711">
        <w:rPr>
          <w:rFonts w:ascii="Times New Roman" w:hAnsi="Times New Roman"/>
        </w:rPr>
        <w:t>á</w:t>
      </w:r>
      <w:r w:rsidRPr="000331B2">
        <w:rPr>
          <w:rFonts w:ascii="Times New Roman" w:hAnsi="Times New Roman"/>
        </w:rPr>
        <w:t>nk</w:t>
      </w:r>
      <w:r w:rsidRPr="000331B2" w:rsidR="000D1711">
        <w:rPr>
          <w:rFonts w:ascii="Times New Roman" w:hAnsi="Times New Roman"/>
        </w:rPr>
        <w:t>u</w:t>
      </w:r>
      <w:r w:rsidRPr="000331B2">
        <w:rPr>
          <w:rFonts w:ascii="Times New Roman" w:hAnsi="Times New Roman"/>
        </w:rPr>
        <w:t xml:space="preserve"> </w:t>
      </w:r>
      <w:r w:rsidRPr="000331B2" w:rsidR="007B25D5">
        <w:rPr>
          <w:rFonts w:ascii="Times New Roman" w:hAnsi="Times New Roman"/>
        </w:rPr>
        <w:t xml:space="preserve">48 odsek 5 smernice </w:t>
      </w:r>
      <w:r w:rsidRPr="000331B2" w:rsidR="00712541">
        <w:rPr>
          <w:rFonts w:ascii="Times New Roman" w:hAnsi="Times New Roman"/>
        </w:rPr>
        <w:t>2014/65/EÚ</w:t>
      </w:r>
      <w:r w:rsidRPr="000331B2" w:rsidR="000D1711">
        <w:rPr>
          <w:rFonts w:ascii="Times New Roman" w:hAnsi="Times New Roman"/>
        </w:rPr>
        <w:t xml:space="preserve"> sa u</w:t>
      </w:r>
      <w:r w:rsidRPr="000331B2" w:rsidR="007B25D5">
        <w:rPr>
          <w:rFonts w:ascii="Times New Roman" w:hAnsi="Times New Roman"/>
        </w:rPr>
        <w:t>pravuje dočasné zastavenie obchodovania s finančnými nástrojmi</w:t>
      </w:r>
      <w:r w:rsidRPr="000331B2" w:rsidR="000D1711">
        <w:rPr>
          <w:rFonts w:ascii="Times New Roman" w:hAnsi="Times New Roman"/>
        </w:rPr>
        <w:t xml:space="preserve"> v priebehu obchodného dňa z dôvodu významného pohybu cien finančného nástroja alebo vo výnimočných situáciách</w:t>
      </w:r>
      <w:r w:rsidRPr="000331B2" w:rsidR="007B25D5">
        <w:rPr>
          <w:rFonts w:ascii="Times New Roman" w:hAnsi="Times New Roman"/>
        </w:rPr>
        <w:t>.</w:t>
      </w:r>
      <w:r w:rsidRPr="000331B2" w:rsidR="000D1711">
        <w:rPr>
          <w:rFonts w:ascii="Times New Roman" w:hAnsi="Times New Roman"/>
        </w:rPr>
        <w:t xml:space="preserve"> </w:t>
      </w:r>
      <w:r w:rsidRPr="000331B2" w:rsidR="00C803D1">
        <w:rPr>
          <w:rFonts w:ascii="Times New Roman" w:hAnsi="Times New Roman"/>
        </w:rPr>
        <w:t xml:space="preserve">§ 38a na rozdiel od § 38 rieši pozastavenie obchodovanie s finančnými nástrojmi v priebehu obchodného dňa. Pri rozhodovaní o dočasnom pozastavení obchodovania je potrebné brať do úvahy likviditu príslušného finančného nástroja a význam regulovaného trhu z hľadiska objemov obchodovania s daným finančným nástrojom. </w:t>
      </w:r>
      <w:r w:rsidRPr="000331B2" w:rsidR="006A020D">
        <w:rPr>
          <w:rFonts w:ascii="Times New Roman" w:hAnsi="Times New Roman"/>
        </w:rPr>
        <w:t xml:space="preserve">Pojem výnimočné situácie bude upravený v delegovanom nariadení Európskej Komisie.  </w:t>
      </w:r>
    </w:p>
    <w:p w:rsidR="005545BA" w:rsidRPr="000331B2" w:rsidP="0019149B">
      <w:pPr>
        <w:pStyle w:val="NoSpacing"/>
        <w:bidi w:val="0"/>
        <w:spacing w:line="276" w:lineRule="auto"/>
        <w:jc w:val="both"/>
        <w:rPr>
          <w:rFonts w:ascii="Times New Roman" w:hAnsi="Times New Roman"/>
        </w:rPr>
      </w:pPr>
    </w:p>
    <w:p w:rsidR="00631066" w:rsidRPr="000331B2" w:rsidP="0019149B">
      <w:pPr>
        <w:bidi w:val="0"/>
        <w:spacing w:line="276" w:lineRule="auto"/>
        <w:jc w:val="both"/>
        <w:rPr>
          <w:rFonts w:ascii="Times New Roman" w:hAnsi="Times New Roman"/>
          <w:b/>
        </w:rPr>
      </w:pPr>
      <w:r w:rsidRPr="000331B2">
        <w:rPr>
          <w:rFonts w:ascii="Times New Roman" w:hAnsi="Times New Roman"/>
          <w:b/>
        </w:rPr>
        <w:t>K bodu 3</w:t>
      </w:r>
      <w:r w:rsidRPr="000331B2" w:rsidR="007560C1">
        <w:rPr>
          <w:rFonts w:ascii="Times New Roman" w:hAnsi="Times New Roman"/>
          <w:b/>
        </w:rPr>
        <w:t>6</w:t>
      </w:r>
      <w:r w:rsidRPr="000331B2" w:rsidR="00E925E9">
        <w:rPr>
          <w:rFonts w:ascii="Times New Roman" w:hAnsi="Times New Roman"/>
          <w:b/>
        </w:rPr>
        <w:t xml:space="preserve"> (§ 39)</w:t>
      </w:r>
    </w:p>
    <w:p w:rsidR="00E925E9" w:rsidRPr="000331B2" w:rsidP="0019149B">
      <w:pPr>
        <w:bidi w:val="0"/>
        <w:spacing w:line="276" w:lineRule="auto"/>
        <w:jc w:val="both"/>
        <w:rPr>
          <w:rFonts w:ascii="Times New Roman" w:hAnsi="Times New Roman"/>
          <w:b/>
        </w:rPr>
      </w:pPr>
      <w:r w:rsidRPr="000331B2">
        <w:rPr>
          <w:rFonts w:ascii="Times New Roman" w:hAnsi="Times New Roman"/>
        </w:rPr>
        <w:t>Uvedená podmienka sa bude vzťahovať na všetky akcie obchodované na regulovanom trhu a nie len na regulovanom voľnom trhu.</w:t>
      </w:r>
    </w:p>
    <w:p w:rsidR="00631066" w:rsidRPr="000331B2" w:rsidP="0019149B">
      <w:pPr>
        <w:pStyle w:val="NoSpacing"/>
        <w:bidi w:val="0"/>
        <w:spacing w:line="276" w:lineRule="auto"/>
        <w:jc w:val="both"/>
        <w:rPr>
          <w:rFonts w:ascii="Times New Roman" w:hAnsi="Times New Roman"/>
        </w:rPr>
      </w:pPr>
    </w:p>
    <w:p w:rsidR="00CE0D95"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E925E9">
        <w:rPr>
          <w:rFonts w:ascii="Times New Roman" w:hAnsi="Times New Roman"/>
          <w:b/>
        </w:rPr>
        <w:t>3</w:t>
      </w:r>
      <w:r w:rsidRPr="000331B2" w:rsidR="007560C1">
        <w:rPr>
          <w:rFonts w:ascii="Times New Roman" w:hAnsi="Times New Roman"/>
          <w:b/>
        </w:rPr>
        <w:t>7</w:t>
      </w:r>
      <w:r w:rsidRPr="000331B2" w:rsidR="00E925E9">
        <w:rPr>
          <w:rFonts w:ascii="Times New Roman" w:hAnsi="Times New Roman"/>
          <w:b/>
        </w:rPr>
        <w:t xml:space="preserve"> (§ 39a a 39b)</w:t>
      </w:r>
    </w:p>
    <w:p w:rsidR="00CE0D95"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w:t>
      </w:r>
    </w:p>
    <w:p w:rsidR="004B4009" w:rsidRPr="000331B2" w:rsidP="0019149B">
      <w:pPr>
        <w:bidi w:val="0"/>
        <w:spacing w:line="276" w:lineRule="auto"/>
        <w:jc w:val="both"/>
        <w:rPr>
          <w:rFonts w:ascii="Times New Roman" w:hAnsi="Times New Roman"/>
          <w:b/>
        </w:rPr>
      </w:pPr>
    </w:p>
    <w:p w:rsidR="00CB258D" w:rsidRPr="000331B2" w:rsidP="0019149B">
      <w:pPr>
        <w:bidi w:val="0"/>
        <w:spacing w:line="276" w:lineRule="auto"/>
        <w:jc w:val="both"/>
        <w:rPr>
          <w:rFonts w:ascii="Times New Roman" w:hAnsi="Times New Roman"/>
          <w:b/>
        </w:rPr>
      </w:pPr>
      <w:r w:rsidRPr="000331B2">
        <w:rPr>
          <w:rFonts w:ascii="Times New Roman" w:hAnsi="Times New Roman"/>
          <w:b/>
        </w:rPr>
        <w:t>K bodu 3</w:t>
      </w:r>
      <w:r w:rsidRPr="000331B2" w:rsidR="007560C1">
        <w:rPr>
          <w:rFonts w:ascii="Times New Roman" w:hAnsi="Times New Roman"/>
          <w:b/>
        </w:rPr>
        <w:t>8</w:t>
      </w:r>
      <w:r w:rsidRPr="000331B2">
        <w:rPr>
          <w:rFonts w:ascii="Times New Roman" w:hAnsi="Times New Roman"/>
          <w:b/>
        </w:rPr>
        <w:t xml:space="preserve"> (§ 43 ods. 3 písm. f))</w:t>
      </w:r>
    </w:p>
    <w:p w:rsidR="00CB258D" w:rsidRPr="000331B2" w:rsidP="0019149B">
      <w:pPr>
        <w:pStyle w:val="ListParagraph"/>
        <w:bidi w:val="0"/>
        <w:spacing w:line="276" w:lineRule="auto"/>
        <w:ind w:left="0"/>
        <w:jc w:val="both"/>
        <w:rPr>
          <w:rFonts w:ascii="Times New Roman" w:hAnsi="Times New Roman"/>
        </w:rPr>
      </w:pPr>
      <w:r w:rsidRPr="000331B2">
        <w:rPr>
          <w:rFonts w:ascii="Times New Roman" w:hAnsi="Times New Roman"/>
        </w:rPr>
        <w:t xml:space="preserve">Z dôvodu ochrany osobných údajov </w:t>
      </w:r>
      <w:r w:rsidRPr="000331B2" w:rsidR="00A26AA1">
        <w:rPr>
          <w:rFonts w:ascii="Times New Roman" w:hAnsi="Times New Roman"/>
        </w:rPr>
        <w:t xml:space="preserve">sa </w:t>
      </w:r>
      <w:r w:rsidRPr="000331B2">
        <w:rPr>
          <w:rFonts w:ascii="Times New Roman" w:hAnsi="Times New Roman"/>
        </w:rPr>
        <w:t>vyp</w:t>
      </w:r>
      <w:r w:rsidRPr="000331B2" w:rsidR="00A26AA1">
        <w:rPr>
          <w:rFonts w:ascii="Times New Roman" w:hAnsi="Times New Roman"/>
        </w:rPr>
        <w:t>úšťa</w:t>
      </w:r>
      <w:r w:rsidRPr="000331B2">
        <w:rPr>
          <w:rFonts w:ascii="Times New Roman" w:hAnsi="Times New Roman"/>
        </w:rPr>
        <w:t xml:space="preserve"> údaj o rodnom čísle a</w:t>
      </w:r>
      <w:r w:rsidRPr="000331B2" w:rsidR="00A26AA1">
        <w:rPr>
          <w:rFonts w:ascii="Times New Roman" w:hAnsi="Times New Roman"/>
        </w:rPr>
        <w:t> </w:t>
      </w:r>
      <w:r w:rsidRPr="000331B2">
        <w:rPr>
          <w:rFonts w:ascii="Times New Roman" w:hAnsi="Times New Roman"/>
        </w:rPr>
        <w:t>nahr</w:t>
      </w:r>
      <w:r w:rsidRPr="000331B2" w:rsidR="00A26AA1">
        <w:rPr>
          <w:rFonts w:ascii="Times New Roman" w:hAnsi="Times New Roman"/>
        </w:rPr>
        <w:t>ádza sa</w:t>
      </w:r>
      <w:r w:rsidRPr="000331B2">
        <w:rPr>
          <w:rFonts w:ascii="Times New Roman" w:hAnsi="Times New Roman"/>
        </w:rPr>
        <w:t xml:space="preserve"> údajom o dátume narodenia.</w:t>
      </w:r>
    </w:p>
    <w:p w:rsidR="00631066" w:rsidRPr="000331B2" w:rsidP="0019149B">
      <w:pPr>
        <w:bidi w:val="0"/>
        <w:spacing w:line="276" w:lineRule="auto"/>
        <w:jc w:val="both"/>
        <w:rPr>
          <w:rFonts w:ascii="Times New Roman" w:hAnsi="Times New Roman"/>
        </w:rPr>
      </w:pPr>
    </w:p>
    <w:p w:rsidR="00333EBC" w:rsidRPr="000331B2" w:rsidP="0019149B">
      <w:pPr>
        <w:bidi w:val="0"/>
        <w:spacing w:line="276" w:lineRule="auto"/>
        <w:jc w:val="both"/>
        <w:rPr>
          <w:rFonts w:ascii="Times New Roman" w:hAnsi="Times New Roman"/>
          <w:b/>
        </w:rPr>
      </w:pPr>
      <w:r w:rsidRPr="000331B2">
        <w:rPr>
          <w:rFonts w:ascii="Times New Roman" w:hAnsi="Times New Roman"/>
          <w:b/>
        </w:rPr>
        <w:t>K bodu 3</w:t>
      </w:r>
      <w:r w:rsidRPr="000331B2" w:rsidR="007560C1">
        <w:rPr>
          <w:rFonts w:ascii="Times New Roman" w:hAnsi="Times New Roman"/>
          <w:b/>
        </w:rPr>
        <w:t>9</w:t>
      </w:r>
      <w:r w:rsidRPr="000331B2">
        <w:rPr>
          <w:rFonts w:ascii="Times New Roman" w:hAnsi="Times New Roman"/>
          <w:b/>
        </w:rPr>
        <w:t xml:space="preserve"> (poznámka k odkazu 58b)</w:t>
      </w:r>
    </w:p>
    <w:p w:rsidR="00A26AA1" w:rsidRPr="000331B2" w:rsidP="0019149B">
      <w:pPr>
        <w:bidi w:val="0"/>
        <w:spacing w:line="276" w:lineRule="auto"/>
        <w:jc w:val="both"/>
        <w:rPr>
          <w:rFonts w:ascii="Times New Roman" w:hAnsi="Times New Roman"/>
        </w:rPr>
      </w:pPr>
      <w:r w:rsidRPr="000331B2">
        <w:rPr>
          <w:rFonts w:ascii="Times New Roman" w:hAnsi="Times New Roman"/>
        </w:rPr>
        <w:t xml:space="preserve">Ide o legislatívno-technickú úpravu. Uvedenie správneho odkazu. </w:t>
      </w:r>
    </w:p>
    <w:p w:rsidR="00333EBC" w:rsidRPr="000331B2" w:rsidP="0019149B">
      <w:pPr>
        <w:bidi w:val="0"/>
        <w:spacing w:line="276" w:lineRule="auto"/>
        <w:jc w:val="both"/>
        <w:rPr>
          <w:rFonts w:ascii="Times New Roman" w:hAnsi="Times New Roman"/>
          <w:b/>
        </w:rPr>
      </w:pPr>
    </w:p>
    <w:p w:rsidR="00CB258D"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7560C1">
        <w:rPr>
          <w:rFonts w:ascii="Times New Roman" w:hAnsi="Times New Roman"/>
          <w:b/>
        </w:rPr>
        <w:t>40</w:t>
      </w:r>
      <w:r w:rsidRPr="000331B2">
        <w:rPr>
          <w:rFonts w:ascii="Times New Roman" w:hAnsi="Times New Roman"/>
          <w:b/>
        </w:rPr>
        <w:t xml:space="preserve"> (§ 45 ods. 4)</w:t>
      </w:r>
    </w:p>
    <w:p w:rsidR="00D57FFC"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w:t>
      </w:r>
    </w:p>
    <w:p w:rsidR="00CB258D" w:rsidRPr="000331B2" w:rsidP="0019149B">
      <w:pPr>
        <w:bidi w:val="0"/>
        <w:spacing w:line="276" w:lineRule="auto"/>
        <w:jc w:val="both"/>
        <w:rPr>
          <w:rFonts w:ascii="Times New Roman" w:hAnsi="Times New Roman"/>
        </w:rPr>
      </w:pPr>
    </w:p>
    <w:p w:rsidR="00E925E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7560C1">
        <w:rPr>
          <w:rFonts w:ascii="Times New Roman" w:hAnsi="Times New Roman"/>
          <w:b/>
        </w:rPr>
        <w:t>41</w:t>
      </w:r>
      <w:r w:rsidRPr="000331B2">
        <w:rPr>
          <w:rFonts w:ascii="Times New Roman" w:hAnsi="Times New Roman"/>
          <w:b/>
        </w:rPr>
        <w:t xml:space="preserve"> (§ 47 ods. 4)</w:t>
      </w:r>
    </w:p>
    <w:p w:rsidR="00E925E9"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w:t>
      </w:r>
    </w:p>
    <w:p w:rsidR="00E925E9" w:rsidRPr="000331B2" w:rsidP="0019149B">
      <w:pPr>
        <w:bidi w:val="0"/>
        <w:spacing w:line="276" w:lineRule="auto"/>
        <w:jc w:val="both"/>
        <w:rPr>
          <w:rFonts w:ascii="Times New Roman" w:hAnsi="Times New Roman"/>
          <w:b/>
        </w:rPr>
      </w:pPr>
    </w:p>
    <w:p w:rsidR="00CC0A1C" w:rsidRPr="000331B2" w:rsidP="00CC0A1C">
      <w:pPr>
        <w:bidi w:val="0"/>
        <w:spacing w:line="276" w:lineRule="auto"/>
        <w:jc w:val="both"/>
        <w:rPr>
          <w:rFonts w:ascii="Times New Roman" w:hAnsi="Times New Roman"/>
          <w:b/>
        </w:rPr>
      </w:pPr>
      <w:r w:rsidRPr="000331B2">
        <w:rPr>
          <w:rFonts w:ascii="Times New Roman" w:hAnsi="Times New Roman"/>
          <w:b/>
        </w:rPr>
        <w:t>K bodu 42 (§ 47 ods. 4 písm. b))</w:t>
      </w:r>
    </w:p>
    <w:p w:rsidR="00CC0A1C" w:rsidRPr="000331B2" w:rsidP="00CC0A1C">
      <w:pPr>
        <w:bidi w:val="0"/>
        <w:spacing w:line="276" w:lineRule="auto"/>
        <w:jc w:val="both"/>
        <w:rPr>
          <w:rFonts w:ascii="Times New Roman" w:hAnsi="Times New Roman"/>
        </w:rPr>
      </w:pPr>
      <w:r w:rsidRPr="000331B2">
        <w:rPr>
          <w:rFonts w:ascii="Times New Roman" w:hAnsi="Times New Roman"/>
        </w:rPr>
        <w:t xml:space="preserve">Ide o legislatívno-technickú úpravu – z dôvodu pridania nového odseku 3 bolo potrebné vypustiť slovo „alebo“ v písmene a).   </w:t>
      </w:r>
    </w:p>
    <w:p w:rsidR="00CC0A1C" w:rsidRPr="000331B2" w:rsidP="0019149B">
      <w:pPr>
        <w:bidi w:val="0"/>
        <w:spacing w:line="276" w:lineRule="auto"/>
        <w:jc w:val="both"/>
        <w:rPr>
          <w:rFonts w:ascii="Times New Roman" w:hAnsi="Times New Roman"/>
          <w:b/>
        </w:rPr>
      </w:pPr>
    </w:p>
    <w:p w:rsidR="00E925E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D57FFC">
        <w:rPr>
          <w:rFonts w:ascii="Times New Roman" w:hAnsi="Times New Roman"/>
          <w:b/>
        </w:rPr>
        <w:t>4</w:t>
      </w:r>
      <w:r w:rsidRPr="000331B2" w:rsidR="00CC0A1C">
        <w:rPr>
          <w:rFonts w:ascii="Times New Roman" w:hAnsi="Times New Roman"/>
          <w:b/>
        </w:rPr>
        <w:t>3</w:t>
      </w:r>
      <w:r w:rsidRPr="000331B2">
        <w:rPr>
          <w:rFonts w:ascii="Times New Roman" w:hAnsi="Times New Roman"/>
          <w:b/>
        </w:rPr>
        <w:t xml:space="preserve"> (§ 47 ods. 4</w:t>
      </w:r>
      <w:r w:rsidRPr="000331B2" w:rsidR="004B4009">
        <w:rPr>
          <w:rFonts w:ascii="Times New Roman" w:hAnsi="Times New Roman"/>
          <w:b/>
        </w:rPr>
        <w:t xml:space="preserve"> písm. c)</w:t>
      </w:r>
      <w:r w:rsidRPr="000331B2">
        <w:rPr>
          <w:rFonts w:ascii="Times New Roman" w:hAnsi="Times New Roman"/>
          <w:b/>
        </w:rPr>
        <w:t>)</w:t>
      </w:r>
    </w:p>
    <w:p w:rsidR="00E925E9"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w:t>
      </w:r>
    </w:p>
    <w:p w:rsidR="00E925E9" w:rsidRPr="000331B2" w:rsidP="0019149B">
      <w:pPr>
        <w:bidi w:val="0"/>
        <w:spacing w:line="276" w:lineRule="auto"/>
        <w:jc w:val="both"/>
        <w:rPr>
          <w:rFonts w:ascii="Times New Roman" w:hAnsi="Times New Roman"/>
          <w:b/>
        </w:rPr>
      </w:pPr>
    </w:p>
    <w:p w:rsidR="00E925E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D57FFC">
        <w:rPr>
          <w:rFonts w:ascii="Times New Roman" w:hAnsi="Times New Roman"/>
          <w:b/>
        </w:rPr>
        <w:t>4</w:t>
      </w:r>
      <w:r w:rsidRPr="000331B2" w:rsidR="00CC0A1C">
        <w:rPr>
          <w:rFonts w:ascii="Times New Roman" w:hAnsi="Times New Roman"/>
          <w:b/>
        </w:rPr>
        <w:t>4</w:t>
      </w:r>
      <w:r w:rsidRPr="000331B2">
        <w:rPr>
          <w:rFonts w:ascii="Times New Roman" w:hAnsi="Times New Roman"/>
          <w:b/>
        </w:rPr>
        <w:t xml:space="preserve"> (§ 47 ods. 4</w:t>
      </w:r>
      <w:r w:rsidRPr="000331B2" w:rsidR="004B4009">
        <w:rPr>
          <w:rFonts w:ascii="Times New Roman" w:hAnsi="Times New Roman"/>
          <w:b/>
        </w:rPr>
        <w:t xml:space="preserve"> písm. d)</w:t>
      </w:r>
      <w:r w:rsidRPr="000331B2">
        <w:rPr>
          <w:rFonts w:ascii="Times New Roman" w:hAnsi="Times New Roman"/>
          <w:b/>
        </w:rPr>
        <w:t>)</w:t>
      </w:r>
    </w:p>
    <w:p w:rsidR="00A26AA1" w:rsidRPr="000331B2" w:rsidP="0019149B">
      <w:pPr>
        <w:bidi w:val="0"/>
        <w:spacing w:line="276" w:lineRule="auto"/>
        <w:jc w:val="both"/>
        <w:rPr>
          <w:rFonts w:ascii="Times New Roman" w:hAnsi="Times New Roman"/>
        </w:rPr>
      </w:pPr>
      <w:r w:rsidRPr="000331B2" w:rsidR="00E925E9">
        <w:rPr>
          <w:rFonts w:ascii="Times New Roman" w:hAnsi="Times New Roman"/>
        </w:rPr>
        <w:t>Ide o</w:t>
      </w:r>
      <w:r w:rsidRPr="000331B2">
        <w:rPr>
          <w:rFonts w:ascii="Times New Roman" w:hAnsi="Times New Roman"/>
        </w:rPr>
        <w:t xml:space="preserve"> vecnú zmenu vyžiadanú praxou. Ustanovenie upresňuje, čo sa považuje za šírenie regulovaných informácií. </w:t>
      </w:r>
    </w:p>
    <w:p w:rsidR="00E925E9" w:rsidRPr="000331B2" w:rsidP="0019149B">
      <w:pPr>
        <w:bidi w:val="0"/>
        <w:spacing w:line="276" w:lineRule="auto"/>
        <w:jc w:val="both"/>
        <w:rPr>
          <w:rFonts w:ascii="Times New Roman" w:hAnsi="Times New Roman"/>
        </w:rPr>
      </w:pPr>
    </w:p>
    <w:p w:rsidR="00390B7A" w:rsidRPr="000331B2" w:rsidP="0019149B">
      <w:pPr>
        <w:bidi w:val="0"/>
        <w:spacing w:line="276" w:lineRule="auto"/>
        <w:jc w:val="both"/>
        <w:rPr>
          <w:rFonts w:ascii="Times New Roman" w:hAnsi="Times New Roman"/>
        </w:rPr>
      </w:pPr>
    </w:p>
    <w:p w:rsidR="00390B7A" w:rsidRPr="000331B2" w:rsidP="0019149B">
      <w:pPr>
        <w:bidi w:val="0"/>
        <w:spacing w:line="276" w:lineRule="auto"/>
        <w:jc w:val="both"/>
        <w:rPr>
          <w:rFonts w:ascii="Times New Roman" w:hAnsi="Times New Roman"/>
        </w:rPr>
      </w:pPr>
    </w:p>
    <w:p w:rsidR="00390B7A" w:rsidRPr="000331B2" w:rsidP="0019149B">
      <w:pPr>
        <w:bidi w:val="0"/>
        <w:spacing w:line="276" w:lineRule="auto"/>
        <w:jc w:val="both"/>
        <w:rPr>
          <w:rFonts w:ascii="Times New Roman" w:hAnsi="Times New Roman"/>
        </w:rPr>
      </w:pPr>
    </w:p>
    <w:p w:rsidR="00E925E9"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D57FFC">
        <w:rPr>
          <w:rFonts w:ascii="Times New Roman" w:hAnsi="Times New Roman"/>
          <w:b/>
        </w:rPr>
        <w:t>4</w:t>
      </w:r>
      <w:r w:rsidRPr="000331B2" w:rsidR="00CC0A1C">
        <w:rPr>
          <w:rFonts w:ascii="Times New Roman" w:hAnsi="Times New Roman"/>
          <w:b/>
        </w:rPr>
        <w:t>5</w:t>
      </w:r>
      <w:r w:rsidRPr="000331B2">
        <w:rPr>
          <w:rFonts w:ascii="Times New Roman" w:hAnsi="Times New Roman"/>
          <w:b/>
        </w:rPr>
        <w:t xml:space="preserve"> (§ 47 ods. 5)</w:t>
      </w:r>
    </w:p>
    <w:p w:rsidR="00E925E9" w:rsidRPr="000331B2" w:rsidP="0019149B">
      <w:pPr>
        <w:bidi w:val="0"/>
        <w:spacing w:line="276" w:lineRule="auto"/>
        <w:jc w:val="both"/>
        <w:rPr>
          <w:rFonts w:ascii="Times New Roman" w:hAnsi="Times New Roman"/>
        </w:rPr>
      </w:pPr>
      <w:r w:rsidRPr="000331B2">
        <w:rPr>
          <w:rFonts w:ascii="Times New Roman" w:hAnsi="Times New Roman"/>
          <w:spacing w:val="2"/>
          <w:position w:val="2"/>
        </w:rPr>
        <w:t xml:space="preserve">V zmysle navrhovanej úpravy bude emitent povinný naďalej zverejňovať informácie prostredníctvom svojho webového sídla a zároveň aj jedným zo spôsobov podľa § 47 ods. </w:t>
      </w:r>
      <w:r w:rsidRPr="000331B2">
        <w:rPr>
          <w:rFonts w:ascii="Times New Roman" w:hAnsi="Times New Roman"/>
        </w:rPr>
        <w:t>4 písm. b) až d).</w:t>
      </w:r>
    </w:p>
    <w:p w:rsidR="00E925E9" w:rsidRPr="000331B2" w:rsidP="0019149B">
      <w:pPr>
        <w:bidi w:val="0"/>
        <w:spacing w:line="276" w:lineRule="auto"/>
        <w:jc w:val="both"/>
        <w:rPr>
          <w:rFonts w:ascii="Times New Roman" w:hAnsi="Times New Roman"/>
          <w:b/>
        </w:rPr>
      </w:pPr>
    </w:p>
    <w:p w:rsidR="00E925E9" w:rsidRPr="000331B2" w:rsidP="0019149B">
      <w:pPr>
        <w:bidi w:val="0"/>
        <w:spacing w:line="276" w:lineRule="auto"/>
        <w:jc w:val="both"/>
        <w:rPr>
          <w:rFonts w:ascii="Times New Roman" w:hAnsi="Times New Roman"/>
          <w:b/>
        </w:rPr>
      </w:pPr>
      <w:r w:rsidRPr="000331B2">
        <w:rPr>
          <w:rFonts w:ascii="Times New Roman" w:hAnsi="Times New Roman"/>
          <w:b/>
        </w:rPr>
        <w:t>K bod</w:t>
      </w:r>
      <w:r w:rsidRPr="000331B2" w:rsidR="007560C1">
        <w:rPr>
          <w:rFonts w:ascii="Times New Roman" w:hAnsi="Times New Roman"/>
          <w:b/>
        </w:rPr>
        <w:t>om</w:t>
      </w:r>
      <w:r w:rsidRPr="000331B2">
        <w:rPr>
          <w:rFonts w:ascii="Times New Roman" w:hAnsi="Times New Roman"/>
          <w:b/>
        </w:rPr>
        <w:t xml:space="preserve"> </w:t>
      </w:r>
      <w:r w:rsidRPr="000331B2" w:rsidR="004B4009">
        <w:rPr>
          <w:rFonts w:ascii="Times New Roman" w:hAnsi="Times New Roman"/>
          <w:b/>
        </w:rPr>
        <w:t>4</w:t>
      </w:r>
      <w:r w:rsidRPr="000331B2" w:rsidR="00CC0A1C">
        <w:rPr>
          <w:rFonts w:ascii="Times New Roman" w:hAnsi="Times New Roman"/>
          <w:b/>
        </w:rPr>
        <w:t>6</w:t>
      </w:r>
      <w:r w:rsidRPr="000331B2">
        <w:rPr>
          <w:rFonts w:ascii="Times New Roman" w:hAnsi="Times New Roman"/>
          <w:b/>
        </w:rPr>
        <w:t xml:space="preserve"> (§ 47 ods. 9</w:t>
      </w:r>
      <w:r w:rsidRPr="000331B2" w:rsidR="004B4009">
        <w:rPr>
          <w:rFonts w:ascii="Times New Roman" w:hAnsi="Times New Roman"/>
          <w:b/>
        </w:rPr>
        <w:t>, prvá veta</w:t>
      </w:r>
      <w:r w:rsidRPr="000331B2">
        <w:rPr>
          <w:rFonts w:ascii="Times New Roman" w:hAnsi="Times New Roman"/>
          <w:b/>
        </w:rPr>
        <w:t xml:space="preserve">) a bodu </w:t>
      </w:r>
      <w:r w:rsidRPr="000331B2" w:rsidR="004B4009">
        <w:rPr>
          <w:rFonts w:ascii="Times New Roman" w:hAnsi="Times New Roman"/>
          <w:b/>
        </w:rPr>
        <w:t>4</w:t>
      </w:r>
      <w:r w:rsidRPr="000331B2" w:rsidR="00CC0A1C">
        <w:rPr>
          <w:rFonts w:ascii="Times New Roman" w:hAnsi="Times New Roman"/>
          <w:b/>
        </w:rPr>
        <w:t>7</w:t>
      </w:r>
      <w:r w:rsidRPr="000331B2">
        <w:rPr>
          <w:rFonts w:ascii="Times New Roman" w:hAnsi="Times New Roman"/>
          <w:b/>
        </w:rPr>
        <w:t xml:space="preserve"> (§ 47 ods. 9</w:t>
      </w:r>
      <w:r w:rsidRPr="000331B2" w:rsidR="004B4009">
        <w:rPr>
          <w:rFonts w:ascii="Times New Roman" w:hAnsi="Times New Roman"/>
          <w:b/>
        </w:rPr>
        <w:t>, druhá veta</w:t>
      </w:r>
      <w:r w:rsidRPr="000331B2">
        <w:rPr>
          <w:rFonts w:ascii="Times New Roman" w:hAnsi="Times New Roman"/>
          <w:b/>
        </w:rPr>
        <w:t>)</w:t>
      </w:r>
    </w:p>
    <w:p w:rsidR="00E925E9" w:rsidRPr="000331B2" w:rsidP="0019149B">
      <w:pPr>
        <w:bidi w:val="0"/>
        <w:spacing w:line="276" w:lineRule="auto"/>
        <w:jc w:val="both"/>
        <w:rPr>
          <w:rFonts w:ascii="Times New Roman" w:hAnsi="Times New Roman"/>
          <w:b/>
        </w:rPr>
      </w:pPr>
      <w:r w:rsidRPr="000331B2">
        <w:rPr>
          <w:rFonts w:ascii="Times New Roman" w:hAnsi="Times New Roman"/>
        </w:rPr>
        <w:t>Navrhovaná úprava § 47 smeruje k zefektívneniu šírenia</w:t>
      </w:r>
      <w:r w:rsidRPr="000331B2" w:rsidR="00B427F0">
        <w:rPr>
          <w:rFonts w:ascii="Times New Roman" w:hAnsi="Times New Roman"/>
        </w:rPr>
        <w:t>/</w:t>
      </w:r>
      <w:r w:rsidRPr="000331B2">
        <w:rPr>
          <w:rFonts w:ascii="Times New Roman" w:hAnsi="Times New Roman"/>
        </w:rPr>
        <w:t>zverejnenia regulovaných informácií, tak aby sa využili dostupné spôsoby zverejňovania v súlade s požiadavkami smernice európskeho parlamentu a rady č. 2004/109/ES  o harmonizácii požiadaviek na transparentnosť v súvislosti s informáciami o emitentoch, ktorých cenné papiere sú prijaté na regulovanom trhu a vykonávacej smernice komisie č. 2007/14/ES,</w:t>
      </w:r>
      <w:r w:rsidRPr="000331B2">
        <w:rPr>
          <w:rFonts w:ascii="Times New Roman" w:hAnsi="Times New Roman"/>
          <w:spacing w:val="2"/>
          <w:position w:val="2"/>
        </w:rPr>
        <w:t xml:space="preserve"> ktorou sa stanovujú podrobné pravidlá implementácie určitých ustanovení smernice 2004/109/ES súvislosti s informáciami o emitentoch, ktorých cenné papiere sú prijaté na obchodovanie na regulovanom trhu.</w:t>
      </w:r>
    </w:p>
    <w:p w:rsidR="00CE0D95"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333EBC">
        <w:rPr>
          <w:rFonts w:ascii="Times New Roman" w:hAnsi="Times New Roman"/>
          <w:b/>
        </w:rPr>
        <w:t>4</w:t>
      </w:r>
      <w:r w:rsidRPr="000331B2" w:rsidR="00CC0A1C">
        <w:rPr>
          <w:rFonts w:ascii="Times New Roman" w:hAnsi="Times New Roman"/>
          <w:b/>
        </w:rPr>
        <w:t>8</w:t>
      </w:r>
      <w:r w:rsidRPr="000331B2" w:rsidR="00660E96">
        <w:rPr>
          <w:rFonts w:ascii="Times New Roman" w:hAnsi="Times New Roman"/>
          <w:b/>
        </w:rPr>
        <w:t xml:space="preserve"> (§ 51 až 57c)</w:t>
      </w:r>
    </w:p>
    <w:p w:rsidR="005545BA" w:rsidRPr="000331B2" w:rsidP="0019149B">
      <w:pPr>
        <w:bidi w:val="0"/>
        <w:spacing w:line="276" w:lineRule="auto"/>
        <w:jc w:val="both"/>
        <w:rPr>
          <w:rFonts w:ascii="Times New Roman" w:hAnsi="Times New Roman"/>
        </w:rPr>
      </w:pPr>
      <w:r w:rsidRPr="000331B2" w:rsidR="00B427F0">
        <w:rPr>
          <w:rFonts w:ascii="Times New Roman" w:hAnsi="Times New Roman"/>
        </w:rPr>
        <w:t>V § 51 až 57 i</w:t>
      </w:r>
      <w:r w:rsidRPr="000331B2">
        <w:rPr>
          <w:rFonts w:ascii="Times New Roman" w:hAnsi="Times New Roman"/>
        </w:rPr>
        <w:t>de o transpozičnú zmenu – zosúladenie s článkom 4</w:t>
      </w:r>
      <w:r w:rsidRPr="000331B2" w:rsidR="00194515">
        <w:rPr>
          <w:rFonts w:ascii="Times New Roman" w:hAnsi="Times New Roman"/>
        </w:rPr>
        <w:t>, 18, 19, 20, 32, 33 a 34</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Upravuj</w:t>
      </w:r>
      <w:r w:rsidRPr="000331B2" w:rsidR="00194515">
        <w:rPr>
          <w:rFonts w:ascii="Times New Roman" w:hAnsi="Times New Roman"/>
        </w:rPr>
        <w:t xml:space="preserve">ú sa </w:t>
      </w:r>
      <w:r w:rsidRPr="000331B2" w:rsidR="003426C1">
        <w:rPr>
          <w:rFonts w:ascii="Times New Roman" w:hAnsi="Times New Roman"/>
        </w:rPr>
        <w:t>p</w:t>
      </w:r>
      <w:r w:rsidRPr="000331B2" w:rsidR="00194515">
        <w:rPr>
          <w:rFonts w:ascii="Times New Roman" w:hAnsi="Times New Roman"/>
        </w:rPr>
        <w:t xml:space="preserve">ravidlá a osobitné požiadavky na mnohostranný obchodný systém a organizovaný obchodný systém a rastové trhy pre malé a stredné podniky. </w:t>
      </w:r>
    </w:p>
    <w:p w:rsidR="00C94551" w:rsidRPr="000331B2" w:rsidP="0019149B">
      <w:pPr>
        <w:bidi w:val="0"/>
        <w:spacing w:line="276" w:lineRule="auto"/>
        <w:jc w:val="both"/>
        <w:rPr>
          <w:rFonts w:ascii="Times New Roman" w:hAnsi="Times New Roman"/>
        </w:rPr>
      </w:pPr>
      <w:r w:rsidRPr="000331B2">
        <w:rPr>
          <w:rFonts w:ascii="Times New Roman" w:hAnsi="Times New Roman"/>
        </w:rPr>
        <w:t xml:space="preserve">Obchodovanie na mnohostrannom obchodnom systéme sa musí uskutočňovať v súlade s pevne určenými pravidlami, záväznými pre všetky zúčastnené osoby, ktoré určujú podmienky, požiadavky a podrobnosti  na uzatváranie obchodov.   </w:t>
      </w:r>
    </w:p>
    <w:p w:rsidR="005545BA" w:rsidRPr="000331B2" w:rsidP="0019149B">
      <w:pPr>
        <w:bidi w:val="0"/>
        <w:spacing w:line="276" w:lineRule="auto"/>
        <w:jc w:val="both"/>
        <w:rPr>
          <w:rFonts w:ascii="Times New Roman" w:hAnsi="Times New Roman"/>
        </w:rPr>
      </w:pPr>
      <w:r w:rsidRPr="000331B2" w:rsidR="00B427F0">
        <w:rPr>
          <w:rFonts w:ascii="Times New Roman" w:hAnsi="Times New Roman"/>
        </w:rPr>
        <w:t>V § 57a a 57b i</w:t>
      </w:r>
      <w:r w:rsidRPr="000331B2">
        <w:rPr>
          <w:rFonts w:ascii="Times New Roman" w:hAnsi="Times New Roman"/>
        </w:rPr>
        <w:t xml:space="preserve">de o transpozičnú zmenu – zosúladenie s článkom </w:t>
      </w:r>
      <w:r w:rsidRPr="000331B2" w:rsidR="007B25D5">
        <w:rPr>
          <w:rFonts w:ascii="Times New Roman" w:hAnsi="Times New Roman"/>
        </w:rPr>
        <w:t>57 a 58</w:t>
      </w:r>
      <w:r w:rsidRPr="000331B2">
        <w:rPr>
          <w:rFonts w:ascii="Times New Roman" w:hAnsi="Times New Roman"/>
        </w:rPr>
        <w:t xml:space="preserve"> smernice </w:t>
      </w:r>
      <w:r w:rsidRPr="000331B2" w:rsidR="00712541">
        <w:rPr>
          <w:rFonts w:ascii="Times New Roman" w:hAnsi="Times New Roman"/>
        </w:rPr>
        <w:t>2014/65/EÚ</w:t>
      </w:r>
      <w:r w:rsidRPr="000331B2">
        <w:rPr>
          <w:rFonts w:ascii="Times New Roman" w:hAnsi="Times New Roman"/>
        </w:rPr>
        <w:t xml:space="preserve">. </w:t>
      </w:r>
      <w:r w:rsidRPr="000331B2" w:rsidR="007B25D5">
        <w:rPr>
          <w:rFonts w:ascii="Times New Roman" w:hAnsi="Times New Roman"/>
        </w:rPr>
        <w:t>Zavádza sa obmedzovanie pozícií v komoditných derivátoch</w:t>
      </w:r>
      <w:r w:rsidRPr="000331B2" w:rsidR="00B75874">
        <w:rPr>
          <w:rFonts w:ascii="Times New Roman" w:hAnsi="Times New Roman"/>
        </w:rPr>
        <w:t>, ktoré môže držať osoba v určitom čase</w:t>
      </w:r>
      <w:r w:rsidRPr="000331B2">
        <w:rPr>
          <w:rFonts w:ascii="Times New Roman" w:hAnsi="Times New Roman"/>
        </w:rPr>
        <w:t>.</w:t>
      </w:r>
      <w:r w:rsidRPr="000331B2" w:rsidR="00B75874">
        <w:rPr>
          <w:rFonts w:ascii="Times New Roman" w:hAnsi="Times New Roman"/>
        </w:rPr>
        <w:t xml:space="preserve"> Obmedzovanie pozícií má prispieť k predchádzaniu zneužitia trhu a významnejšie podporovať riadnu tvorbu cien finančných nástrojov.  </w:t>
      </w:r>
    </w:p>
    <w:p w:rsidR="005D6DF5" w:rsidRPr="000331B2" w:rsidP="0019149B">
      <w:pPr>
        <w:bidi w:val="0"/>
        <w:spacing w:line="276" w:lineRule="auto"/>
        <w:jc w:val="both"/>
        <w:rPr>
          <w:rFonts w:ascii="Times New Roman" w:hAnsi="Times New Roman"/>
        </w:rPr>
      </w:pPr>
      <w:r w:rsidRPr="000331B2" w:rsidR="00B427F0">
        <w:rPr>
          <w:rFonts w:ascii="Times New Roman" w:hAnsi="Times New Roman"/>
        </w:rPr>
        <w:t>V § 57c i</w:t>
      </w:r>
      <w:r w:rsidRPr="000331B2">
        <w:rPr>
          <w:rFonts w:ascii="Times New Roman" w:hAnsi="Times New Roman"/>
        </w:rPr>
        <w:t>de o transpozičnú zmenu – zosúladenie s článkom 50, odsek 1 smernice 2014/65/EÚ. Za účelom zabezpečenia efektívnejšieho výkonu dohľadu nad transakciami s finančnými nástrojmi sa požaduje synchronizácia obchodných hodín medzi obchodným miestom a jeho členmi a účastníkmi.</w:t>
      </w:r>
    </w:p>
    <w:p w:rsidR="005545BA"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CC0A1C">
        <w:rPr>
          <w:rFonts w:ascii="Times New Roman" w:hAnsi="Times New Roman"/>
          <w:b/>
        </w:rPr>
        <w:t>49</w:t>
      </w:r>
      <w:r w:rsidRPr="000331B2" w:rsidR="00660E96">
        <w:rPr>
          <w:rFonts w:ascii="Times New Roman" w:hAnsi="Times New Roman"/>
          <w:b/>
        </w:rPr>
        <w:t xml:space="preserve"> (§ 58 ods. 1)</w:t>
      </w:r>
    </w:p>
    <w:p w:rsidR="005545BA"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59 odsek 4 smernice </w:t>
      </w:r>
      <w:r w:rsidRPr="000331B2" w:rsidR="00712541">
        <w:rPr>
          <w:rFonts w:ascii="Times New Roman" w:hAnsi="Times New Roman"/>
        </w:rPr>
        <w:t>2014/65/EÚ</w:t>
      </w:r>
      <w:r w:rsidRPr="000331B2">
        <w:rPr>
          <w:rFonts w:ascii="Times New Roman" w:hAnsi="Times New Roman"/>
        </w:rPr>
        <w:t xml:space="preserve">. </w:t>
      </w:r>
      <w:r w:rsidRPr="000331B2" w:rsidR="00B75874">
        <w:rPr>
          <w:rFonts w:ascii="Times New Roman" w:hAnsi="Times New Roman"/>
        </w:rPr>
        <w:t>K možnosti vykonávať činnosť p</w:t>
      </w:r>
      <w:r w:rsidRPr="000331B2" w:rsidR="00257E9E">
        <w:rPr>
          <w:rFonts w:ascii="Times New Roman" w:hAnsi="Times New Roman"/>
        </w:rPr>
        <w:t>oskytovateľ</w:t>
      </w:r>
      <w:r w:rsidRPr="000331B2" w:rsidR="00B75874">
        <w:rPr>
          <w:rFonts w:ascii="Times New Roman" w:hAnsi="Times New Roman"/>
        </w:rPr>
        <w:t>a</w:t>
      </w:r>
      <w:r w:rsidRPr="000331B2" w:rsidR="00257E9E">
        <w:rPr>
          <w:rFonts w:ascii="Times New Roman" w:hAnsi="Times New Roman"/>
        </w:rPr>
        <w:t xml:space="preserve"> služieb vykazovania údajov</w:t>
      </w:r>
      <w:r w:rsidRPr="000331B2" w:rsidR="00B75874">
        <w:rPr>
          <w:rFonts w:ascii="Times New Roman" w:hAnsi="Times New Roman"/>
        </w:rPr>
        <w:t xml:space="preserve"> sa zavádza adekvátny dohľad zo strany Národnej banky Slovenska</w:t>
      </w:r>
      <w:r w:rsidRPr="000331B2">
        <w:rPr>
          <w:rFonts w:ascii="Times New Roman" w:hAnsi="Times New Roman"/>
        </w:rPr>
        <w:t>.</w:t>
      </w:r>
    </w:p>
    <w:p w:rsidR="005545BA"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326D4">
        <w:rPr>
          <w:rFonts w:ascii="Times New Roman" w:hAnsi="Times New Roman"/>
          <w:b/>
        </w:rPr>
        <w:t>5</w:t>
      </w:r>
      <w:r w:rsidRPr="000331B2" w:rsidR="00CC0A1C">
        <w:rPr>
          <w:rFonts w:ascii="Times New Roman" w:hAnsi="Times New Roman"/>
          <w:b/>
        </w:rPr>
        <w:t>0</w:t>
      </w:r>
      <w:r w:rsidRPr="000331B2" w:rsidR="00660E96">
        <w:rPr>
          <w:rFonts w:ascii="Times New Roman" w:hAnsi="Times New Roman"/>
          <w:b/>
        </w:rPr>
        <w:t xml:space="preserve"> (§ 59a ods. 3)</w:t>
      </w:r>
    </w:p>
    <w:p w:rsidR="005545BA"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86 odsek 3 smernice </w:t>
      </w:r>
      <w:r w:rsidRPr="000331B2" w:rsidR="00712541">
        <w:rPr>
          <w:rFonts w:ascii="Times New Roman" w:hAnsi="Times New Roman"/>
        </w:rPr>
        <w:t>2014/65/EÚ</w:t>
      </w:r>
      <w:r w:rsidRPr="000331B2">
        <w:rPr>
          <w:rFonts w:ascii="Times New Roman" w:hAnsi="Times New Roman"/>
        </w:rPr>
        <w:t xml:space="preserve">. </w:t>
      </w:r>
      <w:r w:rsidRPr="000331B2" w:rsidR="00126FD0">
        <w:rPr>
          <w:rFonts w:ascii="Times New Roman" w:hAnsi="Times New Roman"/>
        </w:rPr>
        <w:t xml:space="preserve">Rozširuje sa kompetencia Národnej banky Slovenska vykonať dohľad </w:t>
      </w:r>
      <w:r w:rsidRPr="000331B2" w:rsidR="00257E9E">
        <w:rPr>
          <w:rFonts w:ascii="Times New Roman" w:hAnsi="Times New Roman"/>
        </w:rPr>
        <w:t>nad organizovaným obchodným systémom</w:t>
      </w:r>
      <w:r w:rsidRPr="000331B2" w:rsidR="00126FD0">
        <w:rPr>
          <w:rFonts w:ascii="Times New Roman" w:hAnsi="Times New Roman"/>
        </w:rPr>
        <w:t xml:space="preserve"> na základe upozornenia príslušného orgánu hostiteľského členského štátu EÚ. </w:t>
      </w:r>
      <w:r w:rsidRPr="000331B2" w:rsidR="00257E9E">
        <w:rPr>
          <w:rFonts w:ascii="Times New Roman" w:hAnsi="Times New Roman"/>
        </w:rPr>
        <w:t xml:space="preserve"> </w:t>
      </w:r>
    </w:p>
    <w:p w:rsidR="005545BA" w:rsidRPr="000331B2" w:rsidP="0019149B">
      <w:pPr>
        <w:pStyle w:val="BodyTextIndent"/>
        <w:bidi w:val="0"/>
        <w:spacing w:line="276" w:lineRule="auto"/>
        <w:ind w:firstLine="0"/>
        <w:rPr>
          <w:rFonts w:ascii="Times New Roman" w:hAnsi="Times New Roman"/>
          <w:b/>
          <w:szCs w:val="24"/>
        </w:rPr>
      </w:pPr>
    </w:p>
    <w:p w:rsidR="007560C1" w:rsidRPr="000331B2" w:rsidP="0019149B">
      <w:pPr>
        <w:bidi w:val="0"/>
        <w:spacing w:line="276" w:lineRule="auto"/>
        <w:jc w:val="both"/>
        <w:rPr>
          <w:rFonts w:ascii="Times New Roman" w:hAnsi="Times New Roman"/>
          <w:b/>
        </w:rPr>
      </w:pPr>
      <w:r w:rsidRPr="000331B2">
        <w:rPr>
          <w:rFonts w:ascii="Times New Roman" w:hAnsi="Times New Roman"/>
          <w:b/>
        </w:rPr>
        <w:t>K bodu 5</w:t>
      </w:r>
      <w:r w:rsidRPr="000331B2" w:rsidR="00CC0A1C">
        <w:rPr>
          <w:rFonts w:ascii="Times New Roman" w:hAnsi="Times New Roman"/>
          <w:b/>
        </w:rPr>
        <w:t>1</w:t>
      </w:r>
      <w:r w:rsidRPr="000331B2">
        <w:rPr>
          <w:rFonts w:ascii="Times New Roman" w:hAnsi="Times New Roman"/>
          <w:b/>
        </w:rPr>
        <w:t xml:space="preserve"> (§ 60 ods. 1 písm. e))</w:t>
      </w:r>
    </w:p>
    <w:p w:rsidR="007560C1"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szCs w:val="24"/>
        </w:rPr>
        <w:t>Ide o transpozičnú zmenu – zosúladenie s článkom 70 smernice 2014/65/EÚ.</w:t>
      </w:r>
    </w:p>
    <w:p w:rsidR="007560C1" w:rsidRPr="000331B2" w:rsidP="0019149B">
      <w:pPr>
        <w:pStyle w:val="BodyTextIndent"/>
        <w:bidi w:val="0"/>
        <w:spacing w:line="276" w:lineRule="auto"/>
        <w:ind w:firstLine="0"/>
        <w:rPr>
          <w:rFonts w:ascii="Times New Roman" w:hAnsi="Times New Roman"/>
          <w:b/>
          <w:szCs w:val="24"/>
        </w:rPr>
      </w:pPr>
    </w:p>
    <w:p w:rsidR="007560C1" w:rsidRPr="000331B2" w:rsidP="0019149B">
      <w:pPr>
        <w:bidi w:val="0"/>
        <w:spacing w:line="276" w:lineRule="auto"/>
        <w:jc w:val="both"/>
        <w:rPr>
          <w:rFonts w:ascii="Times New Roman" w:hAnsi="Times New Roman"/>
          <w:b/>
        </w:rPr>
      </w:pPr>
      <w:r w:rsidRPr="000331B2">
        <w:rPr>
          <w:rFonts w:ascii="Times New Roman" w:hAnsi="Times New Roman"/>
          <w:b/>
        </w:rPr>
        <w:t>K bodu 5</w:t>
      </w:r>
      <w:r w:rsidRPr="000331B2" w:rsidR="00CC0A1C">
        <w:rPr>
          <w:rFonts w:ascii="Times New Roman" w:hAnsi="Times New Roman"/>
          <w:b/>
        </w:rPr>
        <w:t>2</w:t>
      </w:r>
      <w:r w:rsidRPr="000331B2">
        <w:rPr>
          <w:rFonts w:ascii="Times New Roman" w:hAnsi="Times New Roman"/>
          <w:b/>
        </w:rPr>
        <w:t xml:space="preserve"> (§ 60 ods. 1 písm. i))</w:t>
      </w:r>
    </w:p>
    <w:p w:rsidR="007560C1"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szCs w:val="24"/>
        </w:rPr>
        <w:t>Ide o transpozičnú zmenu – zosúladenie s článkom 70 smernice 2014/65/EÚ.</w:t>
      </w:r>
    </w:p>
    <w:p w:rsidR="007560C1"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7560C1">
        <w:rPr>
          <w:rFonts w:ascii="Times New Roman" w:hAnsi="Times New Roman"/>
          <w:b/>
        </w:rPr>
        <w:t>5</w:t>
      </w:r>
      <w:r w:rsidRPr="000331B2" w:rsidR="00CC0A1C">
        <w:rPr>
          <w:rFonts w:ascii="Times New Roman" w:hAnsi="Times New Roman"/>
          <w:b/>
        </w:rPr>
        <w:t>3</w:t>
      </w:r>
      <w:r w:rsidRPr="000331B2" w:rsidR="00660E96">
        <w:rPr>
          <w:rFonts w:ascii="Times New Roman" w:hAnsi="Times New Roman"/>
          <w:b/>
        </w:rPr>
        <w:t xml:space="preserve"> (§ 60 ods. </w:t>
      </w:r>
      <w:r w:rsidRPr="000331B2" w:rsidR="007560C1">
        <w:rPr>
          <w:rFonts w:ascii="Times New Roman" w:hAnsi="Times New Roman"/>
          <w:b/>
        </w:rPr>
        <w:t>4</w:t>
      </w:r>
      <w:r w:rsidRPr="000331B2" w:rsidR="00660E96">
        <w:rPr>
          <w:rFonts w:ascii="Times New Roman" w:hAnsi="Times New Roman"/>
          <w:b/>
        </w:rPr>
        <w:t>)</w:t>
      </w:r>
    </w:p>
    <w:p w:rsidR="005545BA"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71 odsek 3 smernice </w:t>
      </w:r>
      <w:r w:rsidRPr="000331B2" w:rsidR="00712541">
        <w:rPr>
          <w:rFonts w:ascii="Times New Roman" w:hAnsi="Times New Roman"/>
        </w:rPr>
        <w:t>2014/65/EÚ</w:t>
      </w:r>
      <w:r w:rsidRPr="000331B2">
        <w:rPr>
          <w:rFonts w:ascii="Times New Roman" w:hAnsi="Times New Roman"/>
        </w:rPr>
        <w:t xml:space="preserve">. </w:t>
      </w:r>
      <w:r w:rsidRPr="000331B2" w:rsidR="00126FD0">
        <w:rPr>
          <w:rFonts w:ascii="Times New Roman" w:hAnsi="Times New Roman"/>
        </w:rPr>
        <w:t>Uložené sankcie n</w:t>
      </w:r>
      <w:r w:rsidRPr="000331B2">
        <w:rPr>
          <w:rFonts w:ascii="Times New Roman" w:hAnsi="Times New Roman"/>
        </w:rPr>
        <w:t xml:space="preserve">ie je potrebné </w:t>
      </w:r>
      <w:r w:rsidRPr="000331B2" w:rsidR="00697188">
        <w:rPr>
          <w:rFonts w:ascii="Times New Roman" w:hAnsi="Times New Roman"/>
        </w:rPr>
        <w:t xml:space="preserve">oznamovať </w:t>
      </w:r>
      <w:r w:rsidRPr="000331B2">
        <w:rPr>
          <w:rFonts w:ascii="Times New Roman" w:hAnsi="Times New Roman"/>
        </w:rPr>
        <w:t>Európsk</w:t>
      </w:r>
      <w:r w:rsidRPr="000331B2" w:rsidR="00697188">
        <w:rPr>
          <w:rFonts w:ascii="Times New Roman" w:hAnsi="Times New Roman"/>
        </w:rPr>
        <w:t>ej</w:t>
      </w:r>
      <w:r w:rsidRPr="000331B2">
        <w:rPr>
          <w:rFonts w:ascii="Times New Roman" w:hAnsi="Times New Roman"/>
        </w:rPr>
        <w:t xml:space="preserve"> Komis</w:t>
      </w:r>
      <w:r w:rsidRPr="000331B2" w:rsidR="00697188">
        <w:rPr>
          <w:rFonts w:ascii="Times New Roman" w:hAnsi="Times New Roman"/>
        </w:rPr>
        <w:t>i</w:t>
      </w:r>
      <w:r w:rsidRPr="000331B2">
        <w:rPr>
          <w:rFonts w:ascii="Times New Roman" w:hAnsi="Times New Roman"/>
        </w:rPr>
        <w:t>i.</w:t>
      </w:r>
    </w:p>
    <w:p w:rsidR="00B427F0" w:rsidRPr="000331B2" w:rsidP="0019149B">
      <w:pPr>
        <w:bidi w:val="0"/>
        <w:spacing w:line="276" w:lineRule="auto"/>
        <w:jc w:val="both"/>
        <w:rPr>
          <w:rFonts w:ascii="Times New Roman" w:hAnsi="Times New Roman"/>
          <w:b/>
        </w:rPr>
      </w:pPr>
    </w:p>
    <w:p w:rsidR="00402C4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7560C1">
        <w:rPr>
          <w:rFonts w:ascii="Times New Roman" w:hAnsi="Times New Roman"/>
          <w:b/>
        </w:rPr>
        <w:t>5</w:t>
      </w:r>
      <w:r w:rsidRPr="000331B2" w:rsidR="00CC0A1C">
        <w:rPr>
          <w:rFonts w:ascii="Times New Roman" w:hAnsi="Times New Roman"/>
          <w:b/>
        </w:rPr>
        <w:t>4</w:t>
      </w:r>
      <w:r w:rsidRPr="000331B2">
        <w:rPr>
          <w:rFonts w:ascii="Times New Roman" w:hAnsi="Times New Roman"/>
          <w:b/>
        </w:rPr>
        <w:t xml:space="preserve"> (§ 60 ods. 6)</w:t>
      </w:r>
    </w:p>
    <w:p w:rsidR="00402C4A"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w:t>
      </w:r>
    </w:p>
    <w:p w:rsidR="00402C4A" w:rsidRPr="000331B2" w:rsidP="0019149B">
      <w:pPr>
        <w:pStyle w:val="BodyTextIndent"/>
        <w:bidi w:val="0"/>
        <w:spacing w:line="276" w:lineRule="auto"/>
        <w:ind w:firstLine="0"/>
        <w:rPr>
          <w:rFonts w:ascii="Times New Roman" w:hAnsi="Times New Roman"/>
          <w:b/>
          <w:szCs w:val="24"/>
        </w:rPr>
      </w:pPr>
    </w:p>
    <w:p w:rsidR="00402C4A" w:rsidRPr="000331B2" w:rsidP="0019149B">
      <w:pPr>
        <w:bidi w:val="0"/>
        <w:spacing w:line="276" w:lineRule="auto"/>
        <w:jc w:val="both"/>
        <w:rPr>
          <w:rFonts w:ascii="Times New Roman" w:hAnsi="Times New Roman"/>
          <w:b/>
        </w:rPr>
      </w:pPr>
      <w:r w:rsidRPr="000331B2">
        <w:rPr>
          <w:rFonts w:ascii="Times New Roman" w:hAnsi="Times New Roman"/>
          <w:b/>
        </w:rPr>
        <w:t>K bodu 5</w:t>
      </w:r>
      <w:r w:rsidRPr="000331B2" w:rsidR="00CC0A1C">
        <w:rPr>
          <w:rFonts w:ascii="Times New Roman" w:hAnsi="Times New Roman"/>
          <w:b/>
        </w:rPr>
        <w:t>5</w:t>
      </w:r>
      <w:r w:rsidRPr="000331B2">
        <w:rPr>
          <w:rFonts w:ascii="Times New Roman" w:hAnsi="Times New Roman"/>
          <w:b/>
        </w:rPr>
        <w:t xml:space="preserve"> (§ 60 ods. 14)</w:t>
      </w:r>
    </w:p>
    <w:p w:rsidR="00402C4A" w:rsidRPr="000331B2" w:rsidP="0019149B">
      <w:pPr>
        <w:pStyle w:val="BodyTextIndent"/>
        <w:bidi w:val="0"/>
        <w:spacing w:line="276" w:lineRule="auto"/>
        <w:ind w:firstLine="0"/>
        <w:rPr>
          <w:rFonts w:ascii="Times New Roman" w:hAnsi="Times New Roman"/>
          <w:szCs w:val="24"/>
        </w:rPr>
      </w:pPr>
      <w:r w:rsidRPr="000331B2" w:rsidR="00093846">
        <w:rPr>
          <w:rFonts w:ascii="Times New Roman" w:hAnsi="Times New Roman"/>
          <w:szCs w:val="24"/>
        </w:rPr>
        <w:t>Informácie o uložení sankcie postačuje oznamovať len Európskemu orgánu pre cenné papiere a trhy.</w:t>
      </w:r>
    </w:p>
    <w:p w:rsidR="00093846" w:rsidRPr="000331B2" w:rsidP="0019149B">
      <w:pPr>
        <w:pStyle w:val="BodyTextIndent"/>
        <w:bidi w:val="0"/>
        <w:spacing w:line="276" w:lineRule="auto"/>
        <w:ind w:firstLine="0"/>
        <w:rPr>
          <w:rFonts w:ascii="Times New Roman" w:hAnsi="Times New Roman"/>
          <w:b/>
          <w:szCs w:val="24"/>
        </w:rPr>
      </w:pPr>
    </w:p>
    <w:p w:rsidR="00333EBC"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02C4A">
        <w:rPr>
          <w:rFonts w:ascii="Times New Roman" w:hAnsi="Times New Roman"/>
          <w:b/>
        </w:rPr>
        <w:t>5</w:t>
      </w:r>
      <w:r w:rsidRPr="000331B2" w:rsidR="00CC0A1C">
        <w:rPr>
          <w:rFonts w:ascii="Times New Roman" w:hAnsi="Times New Roman"/>
          <w:b/>
        </w:rPr>
        <w:t>6</w:t>
      </w:r>
      <w:r w:rsidRPr="000331B2">
        <w:rPr>
          <w:rFonts w:ascii="Times New Roman" w:hAnsi="Times New Roman"/>
          <w:b/>
        </w:rPr>
        <w:t xml:space="preserve"> (§ 61 ods. 1)</w:t>
      </w:r>
    </w:p>
    <w:p w:rsidR="00333EBC" w:rsidRPr="000331B2" w:rsidP="0019149B">
      <w:pPr>
        <w:bidi w:val="0"/>
        <w:spacing w:line="276" w:lineRule="auto"/>
        <w:jc w:val="both"/>
        <w:rPr>
          <w:rFonts w:ascii="Times New Roman" w:hAnsi="Times New Roman"/>
        </w:rPr>
      </w:pPr>
      <w:r w:rsidRPr="000331B2" w:rsidR="00A26AA1">
        <w:rPr>
          <w:rFonts w:ascii="Times New Roman" w:hAnsi="Times New Roman"/>
        </w:rPr>
        <w:t>Navrhovanou</w:t>
      </w:r>
      <w:r w:rsidRPr="000331B2">
        <w:rPr>
          <w:rFonts w:ascii="Times New Roman" w:hAnsi="Times New Roman"/>
        </w:rPr>
        <w:t xml:space="preserve"> úpravou § 61 ods. 1 zákona o burze cenných papierov sa zabezpečuje harmonizácia a zjednotenie ustanovení tohto zákona s obdobnými aktuálnymi ustanoveniami ďalších zákonov v oblasti finančného trhu o premlčacích lehotách pre zánik zodpovednosti, pre začatie konania alebo pre uloženie opatrení na nápravu, pokuty alebo inej sankcie za nedostatky zistené pri výkone dohľadu nad finančným trhom, napríklad s ustanoveniami § 19 ods. 4 zákona o dohľade nad finančným trhom (zákona č. 747/2004 Z. z. v znení neskorších predpisov), § 50 ods. 10 zákona o bankách (zákona č. 483/2001 Z. z. v znení zákonov č. 132/2013 Z. z. a č. 299/2016 Z. z.), § 144 ods. 15 zákona o cenných papieroch a investičných službách (zákona č. 566/2001 Z. z. v znení zákona č. 132/2013 Z. z.), § 139 ods. 11 zákona o poisťovníctve (zákona č. 39/2015 Z. z., respektíve prvotne § 67 ods. 10 zákona č. 8/2008 Z. z. v znení zákona č. 132/2013 Z. z.), § 39 ods. 2 zákona o finančnom sprostredkovaní a finančnom poradenstve (zákona č. 186/2009 Z. z. v znení zákona č. 132/2013 Z. z.), § 202 ods. 6 zákona o kolektívnom investovaní (zákona č. 203/2011 Z. z. v znení zákona č. 206/2013 Z. z.), § 62 ods. 5, § 78 ods. 6 a § 86 ods. 6 zákona o platobných službách (zákona č. 492/2009 Z. z. v znení zákona č. 206/2013 Z. z.), § 71 ods. 4 zákona o doplnkovom dôchodkovom sporení (zákona č. 650/2004 Z. z. v znení zákona č. 318/2013 Z. z.), § 115 ods. 6 zákona o starobnom dôchodkovom sporení (zákona č. 43/2004 Z. z. v znení v znení zákona č. 183/2014 Z. z.), § 24a ods. 5 Devízového zákona (zákona NR SR č. 202/1995 Z. z. v znení zákona č. 140/2014 Z. z.), § 23 ods. 8 zákona o spotrebiteľských úveroch a o iných úveroch a pôžičkách pre spotrebiteľov (zákona č. 129/2010 Z. z. v znení zákonov č. 438/2015 Z. z. a č. 299/2016 Z. z.) a § 24 ods. 3 zákona o úveroch na bývanie spotrebiteľov (zákona č. 90/2016 Z. z. v znení zákona č. 299/2016 Z. z.). Navrhovaná legislatívna úprava je tiež inšpirovaná právnymi nástrojmi dohľadu podľa delegovaného nariadenia Komisie (EÚ) č. 946/2012 z 12. 7. 2012 (Ú. v. EÚ L 282, 16. 10. 2012), ktoré upravuje procesné pravidlá týkajúce sa sankcionovania (pokutovania) ratingových agentúr. Navrhovanou legislatívnou úpravou § 61 ods. 1 zákona o burze cenných papierov sa zároveň prispieva k zdokonaleniu legislatívnych predpokladov na zabezpečenie efektívnejšieho, operatívnejšieho a účinnejšieho výkonu dohľadu nad finančným trhom (vrátane dohľadu v oblasti burzovníctva) .čo patrí medzi principiálne požiadavky podľa európskych právnych noriem, ktoré sa týkajú finančných inštitúcií a dohľadu nad finančnými inštitúciami v jednotlivých oblastiach (sektoroch) finančného trhu. </w:t>
      </w:r>
    </w:p>
    <w:p w:rsidR="00333EBC" w:rsidRPr="000331B2" w:rsidP="0019149B">
      <w:pPr>
        <w:pStyle w:val="BodyTextIndent"/>
        <w:bidi w:val="0"/>
        <w:spacing w:line="276" w:lineRule="auto"/>
        <w:ind w:firstLine="0"/>
        <w:rPr>
          <w:rFonts w:ascii="Times New Roman" w:hAnsi="Times New Roman"/>
          <w:b/>
          <w:szCs w:val="24"/>
        </w:rPr>
      </w:pPr>
    </w:p>
    <w:p w:rsidR="005545B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02C4A">
        <w:rPr>
          <w:rFonts w:ascii="Times New Roman" w:hAnsi="Times New Roman"/>
          <w:b/>
        </w:rPr>
        <w:t>5</w:t>
      </w:r>
      <w:r w:rsidRPr="000331B2" w:rsidR="00CC0A1C">
        <w:rPr>
          <w:rFonts w:ascii="Times New Roman" w:hAnsi="Times New Roman"/>
          <w:b/>
        </w:rPr>
        <w:t>7</w:t>
      </w:r>
      <w:r w:rsidRPr="000331B2" w:rsidR="00660E96">
        <w:rPr>
          <w:rFonts w:ascii="Times New Roman" w:hAnsi="Times New Roman"/>
          <w:b/>
        </w:rPr>
        <w:t xml:space="preserve"> (§ 63 ods. 1)</w:t>
      </w:r>
    </w:p>
    <w:p w:rsidR="005545BA"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18 odsek 9 3 smernice </w:t>
      </w:r>
      <w:r w:rsidRPr="000331B2" w:rsidR="00712541">
        <w:rPr>
          <w:rFonts w:ascii="Times New Roman" w:hAnsi="Times New Roman"/>
        </w:rPr>
        <w:t>2014/65/EÚ</w:t>
      </w:r>
      <w:r w:rsidRPr="000331B2">
        <w:rPr>
          <w:rFonts w:ascii="Times New Roman" w:hAnsi="Times New Roman"/>
        </w:rPr>
        <w:t xml:space="preserve">. </w:t>
      </w:r>
      <w:r w:rsidRPr="000331B2" w:rsidR="00697188">
        <w:rPr>
          <w:rFonts w:ascii="Times New Roman" w:hAnsi="Times New Roman"/>
        </w:rPr>
        <w:t xml:space="preserve">Rozširuje sa kompetencia </w:t>
      </w:r>
      <w:r w:rsidRPr="000331B2" w:rsidR="00257E9E">
        <w:rPr>
          <w:rFonts w:ascii="Times New Roman" w:hAnsi="Times New Roman"/>
        </w:rPr>
        <w:t>Národn</w:t>
      </w:r>
      <w:r w:rsidRPr="000331B2" w:rsidR="00697188">
        <w:rPr>
          <w:rFonts w:ascii="Times New Roman" w:hAnsi="Times New Roman"/>
        </w:rPr>
        <w:t>ej</w:t>
      </w:r>
      <w:r w:rsidRPr="000331B2" w:rsidR="00257E9E">
        <w:rPr>
          <w:rFonts w:ascii="Times New Roman" w:hAnsi="Times New Roman"/>
        </w:rPr>
        <w:t xml:space="preserve"> bank</w:t>
      </w:r>
      <w:r w:rsidRPr="000331B2" w:rsidR="00697188">
        <w:rPr>
          <w:rFonts w:ascii="Times New Roman" w:hAnsi="Times New Roman"/>
        </w:rPr>
        <w:t>y</w:t>
      </w:r>
      <w:r w:rsidRPr="000331B2" w:rsidR="00257E9E">
        <w:rPr>
          <w:rFonts w:ascii="Times New Roman" w:hAnsi="Times New Roman"/>
        </w:rPr>
        <w:t xml:space="preserve"> Slovenska zastaviť obchodovanie aj na organizovanom obchodnom systéme.</w:t>
      </w:r>
    </w:p>
    <w:p w:rsidR="00660E96" w:rsidRPr="000331B2" w:rsidP="0019149B">
      <w:pPr>
        <w:pStyle w:val="BodyTextIndent"/>
        <w:bidi w:val="0"/>
        <w:spacing w:line="276" w:lineRule="auto"/>
        <w:ind w:firstLine="0"/>
        <w:rPr>
          <w:rFonts w:ascii="Times New Roman" w:hAnsi="Times New Roman"/>
          <w:b/>
          <w:szCs w:val="24"/>
        </w:rPr>
      </w:pPr>
    </w:p>
    <w:p w:rsidR="00D10DAD" w:rsidRPr="000331B2" w:rsidP="0019149B">
      <w:pPr>
        <w:bidi w:val="0"/>
        <w:spacing w:line="276" w:lineRule="auto"/>
        <w:jc w:val="both"/>
        <w:rPr>
          <w:rFonts w:ascii="Times New Roman" w:hAnsi="Times New Roman"/>
          <w:b/>
        </w:rPr>
      </w:pPr>
      <w:r w:rsidRPr="000331B2">
        <w:rPr>
          <w:rFonts w:ascii="Times New Roman" w:hAnsi="Times New Roman"/>
          <w:b/>
        </w:rPr>
        <w:t>K bodu 5</w:t>
      </w:r>
      <w:r w:rsidRPr="000331B2" w:rsidR="00CC0A1C">
        <w:rPr>
          <w:rFonts w:ascii="Times New Roman" w:hAnsi="Times New Roman"/>
          <w:b/>
        </w:rPr>
        <w:t>8</w:t>
      </w:r>
      <w:r w:rsidRPr="000331B2">
        <w:rPr>
          <w:rFonts w:ascii="Times New Roman" w:hAnsi="Times New Roman"/>
          <w:b/>
        </w:rPr>
        <w:t xml:space="preserve"> (§ 63 ods. 4)</w:t>
      </w:r>
    </w:p>
    <w:p w:rsidR="00D10DAD" w:rsidRPr="000331B2" w:rsidP="0019149B">
      <w:pPr>
        <w:pStyle w:val="BodyTextIndent"/>
        <w:bidi w:val="0"/>
        <w:spacing w:line="276" w:lineRule="auto"/>
        <w:ind w:firstLine="0"/>
        <w:rPr>
          <w:rFonts w:ascii="Times New Roman" w:hAnsi="Times New Roman"/>
          <w:b/>
          <w:szCs w:val="24"/>
        </w:rPr>
      </w:pPr>
      <w:r w:rsidRPr="000331B2" w:rsidR="002036BA">
        <w:rPr>
          <w:rFonts w:ascii="Times New Roman" w:hAnsi="Times New Roman"/>
          <w:szCs w:val="24"/>
        </w:rPr>
        <w:t xml:space="preserve">Ide o transpozičnú zmenu – bolo potrebné rozšíriť možnosť ukladať sankcie burze a obchodníkovi s cennými papiermi, ktorí organizujú mnohostranný systém.   </w:t>
      </w:r>
    </w:p>
    <w:p w:rsidR="006628D0" w:rsidRPr="000331B2" w:rsidP="0019149B">
      <w:pPr>
        <w:pStyle w:val="BodyTextIndent"/>
        <w:bidi w:val="0"/>
        <w:spacing w:line="276" w:lineRule="auto"/>
        <w:ind w:firstLine="0"/>
        <w:rPr>
          <w:rFonts w:ascii="Times New Roman" w:hAnsi="Times New Roman"/>
          <w:b/>
          <w:szCs w:val="24"/>
        </w:rPr>
      </w:pPr>
    </w:p>
    <w:p w:rsidR="00D10DAD"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CC0A1C">
        <w:rPr>
          <w:rFonts w:ascii="Times New Roman" w:hAnsi="Times New Roman"/>
          <w:b/>
        </w:rPr>
        <w:t>59</w:t>
      </w:r>
      <w:r w:rsidRPr="000331B2">
        <w:rPr>
          <w:rFonts w:ascii="Times New Roman" w:hAnsi="Times New Roman"/>
          <w:b/>
        </w:rPr>
        <w:t xml:space="preserve"> (§ 63a)</w:t>
      </w:r>
    </w:p>
    <w:p w:rsidR="00D10DAD" w:rsidRPr="000331B2" w:rsidP="0019149B">
      <w:pPr>
        <w:pStyle w:val="BodyTextIndent"/>
        <w:bidi w:val="0"/>
        <w:spacing w:line="276" w:lineRule="auto"/>
        <w:ind w:firstLine="0"/>
        <w:rPr>
          <w:rFonts w:ascii="Times New Roman" w:hAnsi="Times New Roman"/>
          <w:szCs w:val="24"/>
        </w:rPr>
      </w:pPr>
      <w:r w:rsidRPr="000331B2" w:rsidR="006628D0">
        <w:rPr>
          <w:rFonts w:ascii="Times New Roman" w:hAnsi="Times New Roman"/>
          <w:szCs w:val="24"/>
        </w:rPr>
        <w:t xml:space="preserve">Ide o opravu kompetentného subjektu, keďže pri predošlých novelizáciách zákona v tomto ustanovení bol ponechaný „úrad“, ktorého kompetencie prešli na Národnú banku Slovenska.       </w:t>
      </w:r>
    </w:p>
    <w:p w:rsidR="006628D0" w:rsidRPr="000331B2" w:rsidP="0019149B">
      <w:pPr>
        <w:pStyle w:val="BodyTextIndent"/>
        <w:bidi w:val="0"/>
        <w:spacing w:line="276" w:lineRule="auto"/>
        <w:ind w:firstLine="0"/>
        <w:rPr>
          <w:rFonts w:ascii="Times New Roman" w:hAnsi="Times New Roman"/>
          <w:b/>
          <w:szCs w:val="24"/>
        </w:rPr>
      </w:pPr>
    </w:p>
    <w:p w:rsidR="00D10DAD"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326D4">
        <w:rPr>
          <w:rFonts w:ascii="Times New Roman" w:hAnsi="Times New Roman"/>
          <w:b/>
        </w:rPr>
        <w:t>6</w:t>
      </w:r>
      <w:r w:rsidRPr="000331B2" w:rsidR="00CC0A1C">
        <w:rPr>
          <w:rFonts w:ascii="Times New Roman" w:hAnsi="Times New Roman"/>
          <w:b/>
        </w:rPr>
        <w:t>0</w:t>
      </w:r>
      <w:r w:rsidRPr="000331B2">
        <w:rPr>
          <w:rFonts w:ascii="Times New Roman" w:hAnsi="Times New Roman"/>
          <w:b/>
        </w:rPr>
        <w:t xml:space="preserve"> (§ 64 ods. 2)</w:t>
      </w:r>
    </w:p>
    <w:p w:rsidR="00D10DAD" w:rsidRPr="000331B2" w:rsidP="0019149B">
      <w:pPr>
        <w:pStyle w:val="BodyTextIndent"/>
        <w:bidi w:val="0"/>
        <w:spacing w:line="276" w:lineRule="auto"/>
        <w:ind w:firstLine="0"/>
        <w:rPr>
          <w:rFonts w:ascii="Times New Roman" w:hAnsi="Times New Roman"/>
          <w:b/>
          <w:szCs w:val="24"/>
        </w:rPr>
      </w:pPr>
      <w:r w:rsidRPr="000331B2" w:rsidR="006628D0">
        <w:rPr>
          <w:rFonts w:ascii="Times New Roman" w:hAnsi="Times New Roman"/>
          <w:szCs w:val="24"/>
        </w:rPr>
        <w:t xml:space="preserve">Ide o transpozičnú zmenu – rozširuje sa možnosť Národnej banke Slovenska ukladať sankcie aj za porušenie ustanovení nariadenia č. 600/2014.   </w:t>
      </w:r>
    </w:p>
    <w:p w:rsidR="006628D0" w:rsidRPr="000331B2" w:rsidP="0019149B">
      <w:pPr>
        <w:pStyle w:val="BodyTextIndent"/>
        <w:bidi w:val="0"/>
        <w:spacing w:line="276" w:lineRule="auto"/>
        <w:ind w:firstLine="0"/>
        <w:rPr>
          <w:rFonts w:ascii="Times New Roman" w:hAnsi="Times New Roman"/>
          <w:b/>
          <w:szCs w:val="24"/>
        </w:rPr>
      </w:pPr>
    </w:p>
    <w:p w:rsidR="005F06F7"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E7D2F">
        <w:rPr>
          <w:rFonts w:ascii="Times New Roman" w:hAnsi="Times New Roman"/>
          <w:b/>
        </w:rPr>
        <w:t>6</w:t>
      </w:r>
      <w:r w:rsidRPr="000331B2" w:rsidR="00CC0A1C">
        <w:rPr>
          <w:rFonts w:ascii="Times New Roman" w:hAnsi="Times New Roman"/>
          <w:b/>
        </w:rPr>
        <w:t>1</w:t>
      </w:r>
      <w:r w:rsidRPr="000331B2">
        <w:rPr>
          <w:rFonts w:ascii="Times New Roman" w:hAnsi="Times New Roman"/>
          <w:b/>
        </w:rPr>
        <w:t xml:space="preserve"> (§ 65a)</w:t>
      </w:r>
    </w:p>
    <w:p w:rsidR="005F06F7" w:rsidRPr="000331B2" w:rsidP="0019149B">
      <w:pPr>
        <w:widowControl w:val="0"/>
        <w:suppressAutoHyphens/>
        <w:autoSpaceDE w:val="0"/>
        <w:autoSpaceDN w:val="0"/>
        <w:bidi w:val="0"/>
        <w:adjustRightInd w:val="0"/>
        <w:spacing w:line="276" w:lineRule="auto"/>
        <w:ind w:right="113"/>
        <w:jc w:val="both"/>
        <w:rPr>
          <w:rFonts w:ascii="Times New Roman" w:hAnsi="Times New Roman"/>
        </w:rPr>
      </w:pPr>
      <w:r w:rsidRPr="000331B2">
        <w:rPr>
          <w:rFonts w:ascii="Times New Roman" w:hAnsi="Times New Roman"/>
        </w:rPr>
        <w:t>Navrhuje sa vyprecizovať § 65a zákona o burze cenných papierov</w:t>
      </w:r>
      <w:r w:rsidRPr="000331B2">
        <w:rPr>
          <w:rFonts w:ascii="Times New Roman" w:hAnsi="Times New Roman"/>
          <w:lang w:eastAsia="en-US"/>
        </w:rPr>
        <w:t xml:space="preserve"> (</w:t>
      </w:r>
      <w:r w:rsidRPr="000331B2">
        <w:rPr>
          <w:rStyle w:val="PlaceholderText"/>
          <w:rFonts w:ascii="Times New Roman" w:hAnsi="Times New Roman"/>
          <w:iCs/>
          <w:color w:val="auto"/>
        </w:rPr>
        <w:t>zákona č. 429/2002 Z. z. v znení neskorších predpisov</w:t>
      </w:r>
      <w:r w:rsidRPr="000331B2">
        <w:rPr>
          <w:rFonts w:ascii="Times New Roman" w:hAnsi="Times New Roman"/>
          <w:lang w:eastAsia="en-US"/>
        </w:rPr>
        <w:t xml:space="preserve">), ktorý sa aj podľa dôvodovej správy k </w:t>
      </w:r>
      <w:r w:rsidRPr="000331B2">
        <w:rPr>
          <w:rFonts w:ascii="Times New Roman" w:hAnsi="Times New Roman"/>
        </w:rPr>
        <w:t xml:space="preserve">§ 65a v návrhu novelizačného zákona </w:t>
      </w:r>
      <w:r w:rsidRPr="000331B2">
        <w:rPr>
          <w:rStyle w:val="PlaceholderText"/>
          <w:rFonts w:ascii="Times New Roman" w:hAnsi="Times New Roman"/>
          <w:iCs/>
          <w:color w:val="auto"/>
        </w:rPr>
        <w:t xml:space="preserve">č. 292/2016 Z. z. má </w:t>
      </w:r>
      <w:r w:rsidRPr="000331B2">
        <w:rPr>
          <w:rFonts w:ascii="Times New Roman" w:hAnsi="Times New Roman"/>
          <w:lang w:eastAsia="en-US"/>
        </w:rPr>
        <w:t xml:space="preserve">vzťahovať iba na rozhodovanie burzy cenných papierov a nemá sa vzťahovať na konanie a rozhodovanie Národnej banky Slovenska, na ktoré sa vzťahuje </w:t>
      </w:r>
      <w:r w:rsidRPr="000331B2">
        <w:rPr>
          <w:rFonts w:ascii="Times New Roman" w:hAnsi="Times New Roman"/>
        </w:rPr>
        <w:t xml:space="preserve">§ 65 ods. 3 zákona o burze cenných papierov v spojení s ustanoveniami zákona o dohľade nad finančným trhom </w:t>
      </w:r>
      <w:r w:rsidRPr="000331B2">
        <w:rPr>
          <w:rFonts w:ascii="Times New Roman" w:hAnsi="Times New Roman"/>
          <w:lang w:eastAsia="en-US"/>
        </w:rPr>
        <w:t>(</w:t>
      </w:r>
      <w:r w:rsidRPr="000331B2">
        <w:rPr>
          <w:rStyle w:val="PlaceholderText"/>
          <w:rFonts w:ascii="Times New Roman" w:hAnsi="Times New Roman"/>
          <w:iCs/>
          <w:color w:val="auto"/>
        </w:rPr>
        <w:t>zákona č. 747/2004 Z. z. v znení neskorších predpisov</w:t>
      </w:r>
      <w:r w:rsidRPr="000331B2">
        <w:rPr>
          <w:rFonts w:ascii="Times New Roman" w:hAnsi="Times New Roman"/>
          <w:lang w:eastAsia="en-US"/>
        </w:rPr>
        <w:t>)</w:t>
      </w:r>
      <w:r w:rsidRPr="000331B2">
        <w:rPr>
          <w:rFonts w:ascii="Times New Roman" w:hAnsi="Times New Roman"/>
        </w:rPr>
        <w:t>. Navrhnutou úpravou sa zároveň zabezpečí dôsledná harmonizácia ustanovení § 65a s ustanoveniami</w:t>
      </w:r>
      <w:r w:rsidRPr="000331B2">
        <w:rPr>
          <w:rFonts w:ascii="Times New Roman" w:hAnsi="Times New Roman"/>
          <w:lang w:eastAsia="en-US"/>
        </w:rPr>
        <w:t xml:space="preserve"> </w:t>
      </w:r>
      <w:r w:rsidRPr="000331B2">
        <w:rPr>
          <w:rFonts w:ascii="Times New Roman" w:hAnsi="Times New Roman"/>
        </w:rPr>
        <w:t xml:space="preserve">§ 65 ods. 3 zákona o burze cenných papierov </w:t>
      </w:r>
      <w:r w:rsidRPr="000331B2">
        <w:rPr>
          <w:rFonts w:ascii="Times New Roman" w:hAnsi="Times New Roman"/>
          <w:lang w:eastAsia="en-US"/>
        </w:rPr>
        <w:t>(</w:t>
      </w:r>
      <w:r w:rsidRPr="000331B2">
        <w:rPr>
          <w:rStyle w:val="PlaceholderText"/>
          <w:rFonts w:ascii="Times New Roman" w:hAnsi="Times New Roman"/>
          <w:iCs/>
          <w:color w:val="auto"/>
        </w:rPr>
        <w:t>zákona č. 429/2002 Z. z. v znení neskorších predpisov.</w:t>
      </w:r>
    </w:p>
    <w:p w:rsidR="00CB258D" w:rsidRPr="000331B2" w:rsidP="0019149B">
      <w:pPr>
        <w:pStyle w:val="BodyTextIndent"/>
        <w:bidi w:val="0"/>
        <w:spacing w:line="276" w:lineRule="auto"/>
        <w:ind w:firstLine="0"/>
        <w:rPr>
          <w:rFonts w:ascii="Times New Roman" w:hAnsi="Times New Roman"/>
          <w:b/>
          <w:szCs w:val="24"/>
        </w:rPr>
      </w:pPr>
    </w:p>
    <w:p w:rsidR="00333EBC"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E7D2F">
        <w:rPr>
          <w:rFonts w:ascii="Times New Roman" w:hAnsi="Times New Roman"/>
          <w:b/>
        </w:rPr>
        <w:t>6</w:t>
      </w:r>
      <w:r w:rsidRPr="000331B2" w:rsidR="00CC0A1C">
        <w:rPr>
          <w:rFonts w:ascii="Times New Roman" w:hAnsi="Times New Roman"/>
          <w:b/>
        </w:rPr>
        <w:t>2</w:t>
      </w:r>
      <w:r w:rsidRPr="000331B2">
        <w:rPr>
          <w:rFonts w:ascii="Times New Roman" w:hAnsi="Times New Roman"/>
          <w:b/>
        </w:rPr>
        <w:t xml:space="preserve"> (§ 68i</w:t>
      </w:r>
      <w:r w:rsidRPr="000331B2" w:rsidR="000E7D2F">
        <w:rPr>
          <w:rFonts w:ascii="Times New Roman" w:hAnsi="Times New Roman"/>
          <w:b/>
        </w:rPr>
        <w:t xml:space="preserve"> a 68j</w:t>
      </w:r>
      <w:r w:rsidRPr="000331B2">
        <w:rPr>
          <w:rFonts w:ascii="Times New Roman" w:hAnsi="Times New Roman"/>
          <w:b/>
        </w:rPr>
        <w:t>)</w:t>
      </w:r>
    </w:p>
    <w:p w:rsidR="00CB258D" w:rsidRPr="000331B2" w:rsidP="0019149B">
      <w:pPr>
        <w:pStyle w:val="BodyTextIndent"/>
        <w:bidi w:val="0"/>
        <w:spacing w:line="276" w:lineRule="auto"/>
        <w:ind w:firstLine="0"/>
        <w:rPr>
          <w:rFonts w:ascii="Times New Roman" w:hAnsi="Times New Roman"/>
          <w:szCs w:val="24"/>
        </w:rPr>
      </w:pPr>
      <w:r w:rsidRPr="000331B2" w:rsidR="00B427F0">
        <w:rPr>
          <w:rFonts w:ascii="Times New Roman" w:hAnsi="Times New Roman"/>
          <w:szCs w:val="24"/>
        </w:rPr>
        <w:t xml:space="preserve">Prechodnými ustanoveniami je potrebné upraviť právne vzťahy, ktoré vznikli pred nadobudnutím účinnosti tohto zákona.    </w:t>
      </w:r>
    </w:p>
    <w:p w:rsidR="00CB258D" w:rsidRPr="000331B2" w:rsidP="0019149B">
      <w:pPr>
        <w:pStyle w:val="BodyTextIndent"/>
        <w:tabs>
          <w:tab w:val="left" w:pos="2710"/>
        </w:tabs>
        <w:bidi w:val="0"/>
        <w:spacing w:line="276" w:lineRule="auto"/>
        <w:ind w:firstLine="0"/>
        <w:rPr>
          <w:rFonts w:ascii="Times New Roman" w:hAnsi="Times New Roman"/>
          <w:b/>
          <w:szCs w:val="24"/>
        </w:rPr>
      </w:pPr>
      <w:r w:rsidRPr="000331B2" w:rsidR="00D10DAD">
        <w:rPr>
          <w:rFonts w:ascii="Times New Roman" w:hAnsi="Times New Roman"/>
          <w:b/>
          <w:szCs w:val="24"/>
        </w:rPr>
        <w:tab/>
      </w:r>
    </w:p>
    <w:p w:rsidR="005545BA" w:rsidRPr="000331B2" w:rsidP="0019149B">
      <w:pPr>
        <w:pStyle w:val="BodyTextIndent"/>
        <w:bidi w:val="0"/>
        <w:spacing w:line="276" w:lineRule="auto"/>
        <w:ind w:firstLine="0"/>
        <w:rPr>
          <w:rFonts w:ascii="Times New Roman" w:hAnsi="Times New Roman"/>
          <w:b/>
          <w:szCs w:val="24"/>
        </w:rPr>
      </w:pPr>
      <w:r w:rsidRPr="000331B2" w:rsidR="00660E96">
        <w:rPr>
          <w:rFonts w:ascii="Times New Roman" w:hAnsi="Times New Roman"/>
          <w:b/>
          <w:szCs w:val="24"/>
        </w:rPr>
        <w:t xml:space="preserve">K bodu </w:t>
      </w:r>
      <w:r w:rsidRPr="000331B2" w:rsidR="000E7D2F">
        <w:rPr>
          <w:rFonts w:ascii="Times New Roman" w:hAnsi="Times New Roman"/>
          <w:b/>
          <w:szCs w:val="24"/>
        </w:rPr>
        <w:t>6</w:t>
      </w:r>
      <w:r w:rsidRPr="000331B2" w:rsidR="00CC0A1C">
        <w:rPr>
          <w:rFonts w:ascii="Times New Roman" w:hAnsi="Times New Roman"/>
          <w:b/>
          <w:szCs w:val="24"/>
        </w:rPr>
        <w:t>3</w:t>
      </w:r>
      <w:r w:rsidRPr="000331B2" w:rsidR="00660E96">
        <w:rPr>
          <w:rFonts w:ascii="Times New Roman" w:hAnsi="Times New Roman"/>
          <w:b/>
          <w:szCs w:val="24"/>
        </w:rPr>
        <w:t xml:space="preserve"> (príloha)</w:t>
      </w:r>
    </w:p>
    <w:p w:rsidR="00660E96" w:rsidRPr="000331B2" w:rsidP="0019149B">
      <w:pPr>
        <w:bidi w:val="0"/>
        <w:spacing w:line="276" w:lineRule="auto"/>
        <w:jc w:val="both"/>
        <w:rPr>
          <w:rFonts w:ascii="Times New Roman" w:hAnsi="Times New Roman"/>
          <w:lang w:eastAsia="sk-SK"/>
        </w:rPr>
      </w:pPr>
      <w:r w:rsidRPr="000331B2">
        <w:rPr>
          <w:rFonts w:ascii="Times New Roman" w:hAnsi="Times New Roman"/>
        </w:rPr>
        <w:t>Dopĺňa sa transpozičná príloha.</w:t>
      </w:r>
    </w:p>
    <w:p w:rsidR="005545BA" w:rsidRPr="000331B2" w:rsidP="0019149B">
      <w:pPr>
        <w:pStyle w:val="BodyTextIndent"/>
        <w:bidi w:val="0"/>
        <w:spacing w:line="276" w:lineRule="auto"/>
        <w:ind w:firstLine="0"/>
        <w:rPr>
          <w:rFonts w:ascii="Times New Roman" w:hAnsi="Times New Roman"/>
          <w:b/>
          <w:szCs w:val="24"/>
        </w:rPr>
      </w:pPr>
    </w:p>
    <w:p w:rsidR="00317D86" w:rsidRPr="000331B2" w:rsidP="0019149B">
      <w:pPr>
        <w:pStyle w:val="BodyTextIndent"/>
        <w:bidi w:val="0"/>
        <w:spacing w:line="276" w:lineRule="auto"/>
        <w:ind w:firstLine="0"/>
        <w:rPr>
          <w:rFonts w:ascii="Times New Roman" w:hAnsi="Times New Roman"/>
          <w:b/>
          <w:szCs w:val="24"/>
        </w:rPr>
      </w:pPr>
    </w:p>
    <w:p w:rsidR="00DB1F10" w:rsidRPr="000331B2" w:rsidP="0019149B">
      <w:pPr>
        <w:pStyle w:val="BodyTextIndent"/>
        <w:bidi w:val="0"/>
        <w:spacing w:line="276" w:lineRule="auto"/>
        <w:ind w:firstLine="0"/>
        <w:rPr>
          <w:rFonts w:ascii="Times New Roman" w:hAnsi="Times New Roman"/>
          <w:b/>
          <w:szCs w:val="24"/>
        </w:rPr>
      </w:pPr>
    </w:p>
    <w:p w:rsidR="0019149B" w:rsidRPr="000331B2" w:rsidP="0019149B">
      <w:pPr>
        <w:pStyle w:val="BodyTextIndent"/>
        <w:bidi w:val="0"/>
        <w:spacing w:line="276" w:lineRule="auto"/>
        <w:ind w:firstLine="0"/>
        <w:rPr>
          <w:rFonts w:ascii="Times New Roman" w:hAnsi="Times New Roman"/>
          <w:b/>
          <w:szCs w:val="24"/>
        </w:rPr>
      </w:pPr>
    </w:p>
    <w:p w:rsidR="0019149B" w:rsidRPr="000331B2" w:rsidP="0019149B">
      <w:pPr>
        <w:pStyle w:val="BodyTextIndent"/>
        <w:bidi w:val="0"/>
        <w:spacing w:line="276" w:lineRule="auto"/>
        <w:ind w:firstLine="0"/>
        <w:rPr>
          <w:rFonts w:ascii="Times New Roman" w:hAnsi="Times New Roman"/>
          <w:b/>
          <w:szCs w:val="24"/>
        </w:rPr>
      </w:pPr>
    </w:p>
    <w:p w:rsidR="0019149B" w:rsidRPr="000331B2" w:rsidP="0019149B">
      <w:pPr>
        <w:pStyle w:val="BodyTextIndent"/>
        <w:bidi w:val="0"/>
        <w:spacing w:line="276" w:lineRule="auto"/>
        <w:ind w:firstLine="0"/>
        <w:rPr>
          <w:rFonts w:ascii="Times New Roman" w:hAnsi="Times New Roman"/>
          <w:b/>
          <w:szCs w:val="24"/>
        </w:rPr>
      </w:pPr>
    </w:p>
    <w:p w:rsidR="00141BE3"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b/>
          <w:szCs w:val="24"/>
        </w:rPr>
        <w:t>Čl. III</w:t>
      </w:r>
    </w:p>
    <w:p w:rsidR="00141BE3" w:rsidRPr="000331B2" w:rsidP="0019149B">
      <w:pPr>
        <w:pStyle w:val="BodyTextIndent"/>
        <w:bidi w:val="0"/>
        <w:spacing w:line="276" w:lineRule="auto"/>
        <w:ind w:firstLine="0"/>
        <w:rPr>
          <w:rFonts w:ascii="Times New Roman" w:hAnsi="Times New Roman"/>
          <w:szCs w:val="24"/>
        </w:rPr>
      </w:pPr>
    </w:p>
    <w:p w:rsidR="005D6DF5"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b/>
          <w:szCs w:val="24"/>
        </w:rPr>
        <w:t>K bodu 1 (§ 1 ods. 3 písm. a))</w:t>
      </w:r>
    </w:p>
    <w:p w:rsidR="00141BE3" w:rsidRPr="000331B2" w:rsidP="0019149B">
      <w:pPr>
        <w:pStyle w:val="NoSpacing"/>
        <w:bidi w:val="0"/>
        <w:spacing w:line="276" w:lineRule="auto"/>
        <w:jc w:val="both"/>
        <w:rPr>
          <w:rFonts w:ascii="Times New Roman" w:hAnsi="Times New Roman"/>
        </w:rPr>
      </w:pPr>
      <w:r w:rsidRPr="000331B2">
        <w:rPr>
          <w:rFonts w:ascii="Times New Roman" w:hAnsi="Times New Roman"/>
        </w:rPr>
        <w:t xml:space="preserve">Ide o vecnú a legislatívno-technickú zmenu – rozširuje sa možnosť vykonávania dohľadu Národnou bankou Slovenska nad novými subjektami – poskytovateľmi služieb vykazovania údajov. </w:t>
      </w:r>
    </w:p>
    <w:p w:rsidR="005D6DF5" w:rsidRPr="000331B2" w:rsidP="0019149B">
      <w:pPr>
        <w:bidi w:val="0"/>
        <w:spacing w:line="276" w:lineRule="auto"/>
        <w:jc w:val="both"/>
        <w:rPr>
          <w:rFonts w:ascii="Times New Roman" w:hAnsi="Times New Roman"/>
        </w:rPr>
      </w:pPr>
    </w:p>
    <w:p w:rsidR="00CC346B"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b/>
          <w:szCs w:val="24"/>
        </w:rPr>
        <w:t>K bodu 2 (§ 10 ods. 3)</w:t>
      </w:r>
    </w:p>
    <w:p w:rsidR="00CC346B" w:rsidRPr="000331B2" w:rsidP="0019149B">
      <w:pPr>
        <w:bidi w:val="0"/>
        <w:spacing w:line="276" w:lineRule="auto"/>
        <w:jc w:val="both"/>
        <w:rPr>
          <w:rFonts w:ascii="Times New Roman" w:hAnsi="Times New Roman"/>
        </w:rPr>
      </w:pPr>
      <w:r w:rsidRPr="000331B2">
        <w:rPr>
          <w:rFonts w:ascii="Times New Roman" w:hAnsi="Times New Roman"/>
        </w:rPr>
        <w:t xml:space="preserve">Navrhuje sa spresniť § 10 ods. 3 v záujme zabezpečenia jeho precíznejšej harmonizácie s aktuálnym znením ustanovení § 2 ods. 5 a § 3 ods. 3 až 5 zákona o dohľade nad finančným trhom (zákona č. 747/2004 Z. z. v znení neskorších predpisov) a zároveň aj reflektovania aktuálneho Správneho súdneho poriadku (zákona č. 162/2015 Z. z. účinného od 1. 7. 2016). </w:t>
      </w:r>
    </w:p>
    <w:p w:rsidR="00CC346B" w:rsidRPr="000331B2" w:rsidP="0019149B">
      <w:pPr>
        <w:bidi w:val="0"/>
        <w:spacing w:line="276" w:lineRule="auto"/>
        <w:jc w:val="both"/>
        <w:rPr>
          <w:rFonts w:ascii="Times New Roman" w:hAnsi="Times New Roman"/>
        </w:rPr>
      </w:pPr>
    </w:p>
    <w:p w:rsidR="004E1271"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b/>
          <w:szCs w:val="24"/>
        </w:rPr>
        <w:t xml:space="preserve">K bodom </w:t>
      </w:r>
      <w:r w:rsidRPr="000331B2" w:rsidR="00CC346B">
        <w:rPr>
          <w:rFonts w:ascii="Times New Roman" w:hAnsi="Times New Roman"/>
          <w:b/>
          <w:szCs w:val="24"/>
        </w:rPr>
        <w:t>3</w:t>
      </w:r>
      <w:r w:rsidRPr="000331B2">
        <w:rPr>
          <w:rFonts w:ascii="Times New Roman" w:hAnsi="Times New Roman"/>
          <w:b/>
          <w:szCs w:val="24"/>
        </w:rPr>
        <w:t xml:space="preserve"> až </w:t>
      </w:r>
      <w:r w:rsidRPr="000331B2" w:rsidR="00402C4A">
        <w:rPr>
          <w:rFonts w:ascii="Times New Roman" w:hAnsi="Times New Roman"/>
          <w:b/>
          <w:szCs w:val="24"/>
        </w:rPr>
        <w:t>8</w:t>
      </w:r>
      <w:r w:rsidRPr="000331B2" w:rsidR="00CC346B">
        <w:rPr>
          <w:rFonts w:ascii="Times New Roman" w:hAnsi="Times New Roman"/>
          <w:b/>
          <w:szCs w:val="24"/>
        </w:rPr>
        <w:t xml:space="preserve"> (§ 16 ods. 2, § 16 ods. 3 a 18 ods. 5)</w:t>
      </w:r>
    </w:p>
    <w:p w:rsidR="00911E19" w:rsidRPr="000331B2" w:rsidP="0019149B">
      <w:pPr>
        <w:bidi w:val="0"/>
        <w:spacing w:line="276" w:lineRule="auto"/>
        <w:jc w:val="both"/>
        <w:rPr>
          <w:rFonts w:ascii="Times New Roman" w:hAnsi="Times New Roman"/>
        </w:rPr>
      </w:pPr>
      <w:r w:rsidRPr="000331B2">
        <w:rPr>
          <w:rFonts w:ascii="Times New Roman" w:hAnsi="Times New Roman"/>
        </w:rPr>
        <w:t>Navrhuje sa upraviť a doplniť ustanovenia § 16 ods. 2, § 16 ods. 3 písm. a) a k) a § 18 ods. 5 zákona o dohľade nad finančným trhom</w:t>
      </w:r>
      <w:r w:rsidRPr="000331B2">
        <w:rPr>
          <w:rFonts w:ascii="Times New Roman" w:hAnsi="Times New Roman"/>
          <w:lang w:eastAsia="en-US"/>
        </w:rPr>
        <w:t xml:space="preserve"> (</w:t>
      </w:r>
      <w:r w:rsidRPr="000331B2">
        <w:rPr>
          <w:rStyle w:val="PlaceholderText"/>
          <w:rFonts w:ascii="Times New Roman" w:eastAsia="SimSun" w:hAnsi="Times New Roman" w:hint="default"/>
          <w:iCs/>
          <w:color w:val="auto"/>
        </w:rPr>
        <w:t>zá</w:t>
      </w:r>
      <w:r w:rsidRPr="000331B2">
        <w:rPr>
          <w:rStyle w:val="PlaceholderText"/>
          <w:rFonts w:ascii="Times New Roman" w:eastAsia="SimSun" w:hAnsi="Times New Roman" w:hint="default"/>
          <w:iCs/>
          <w:color w:val="auto"/>
        </w:rPr>
        <w:t>kona č. </w:t>
      </w:r>
      <w:r w:rsidRPr="000331B2">
        <w:rPr>
          <w:rStyle w:val="PlaceholderText"/>
          <w:rFonts w:ascii="Times New Roman" w:eastAsia="SimSun" w:hAnsi="Times New Roman" w:hint="default"/>
          <w:iCs/>
          <w:color w:val="auto"/>
        </w:rPr>
        <w:t>747</w:t>
      </w:r>
      <w:r w:rsidRPr="000331B2">
        <w:rPr>
          <w:rStyle w:val="PlaceholderText"/>
          <w:rFonts w:ascii="Times New Roman" w:eastAsia="SimSun" w:hAnsi="Times New Roman" w:hint="default"/>
          <w:iCs/>
          <w:color w:val="auto"/>
        </w:rPr>
        <w:t>/2004 Z. z. v </w:t>
      </w:r>
      <w:r w:rsidRPr="000331B2">
        <w:rPr>
          <w:rStyle w:val="PlaceholderText"/>
          <w:rFonts w:ascii="Times New Roman" w:eastAsia="SimSun" w:hAnsi="Times New Roman" w:hint="default"/>
          <w:iCs/>
          <w:color w:val="auto"/>
        </w:rPr>
        <w:t>znení</w:t>
      </w:r>
      <w:r w:rsidRPr="000331B2">
        <w:rPr>
          <w:rStyle w:val="PlaceholderText"/>
          <w:rFonts w:ascii="Times New Roman" w:eastAsia="SimSun" w:hAnsi="Times New Roman" w:hint="default"/>
          <w:iCs/>
          <w:color w:val="auto"/>
        </w:rPr>
        <w:t xml:space="preserve"> neskorší</w:t>
      </w:r>
      <w:r w:rsidRPr="000331B2">
        <w:rPr>
          <w:rStyle w:val="PlaceholderText"/>
          <w:rFonts w:ascii="Times New Roman" w:eastAsia="SimSun" w:hAnsi="Times New Roman" w:hint="default"/>
          <w:iCs/>
          <w:color w:val="auto"/>
        </w:rPr>
        <w:t>ch predpisov</w:t>
      </w:r>
      <w:r w:rsidRPr="000331B2">
        <w:rPr>
          <w:rFonts w:ascii="Times New Roman" w:hAnsi="Times New Roman"/>
          <w:lang w:eastAsia="en-US"/>
        </w:rPr>
        <w:t xml:space="preserve">) v záujme zabezpečenia jeho precíznej harmonizácie s aktuálnymi ustanoveniami </w:t>
      </w:r>
      <w:r w:rsidRPr="000331B2">
        <w:rPr>
          <w:rFonts w:ascii="Times New Roman" w:hAnsi="Times New Roman"/>
        </w:rPr>
        <w:t>delegovaného nariadenia Komisie (EÚ) č. 2016/301 z 30. 11. 2015, ktorým sa dopĺňa smernica Európskeho parlamentu a Rady 2003/71/ES, pokiaľ ide o regulačné technické predpisy týkajúce sa schvaľovania a uverejňovania prospektov a šírenia inzerátov, a ktorým sa mení nariadenie Komisie (ES) č. 809/2004 (Ú. v. EÚ L 58, 4. 3. 2016)</w:t>
      </w:r>
      <w:r w:rsidRPr="000331B2">
        <w:rPr>
          <w:rStyle w:val="PlaceholderText"/>
          <w:rFonts w:ascii="Times New Roman" w:eastAsia="SimSun" w:hAnsi="Times New Roman" w:hint="default"/>
          <w:color w:val="auto"/>
        </w:rPr>
        <w:t>. Navrhnuté</w:t>
      </w:r>
      <w:r w:rsidRPr="000331B2">
        <w:rPr>
          <w:rStyle w:val="PlaceholderText"/>
          <w:rFonts w:ascii="Times New Roman" w:eastAsia="SimSun" w:hAnsi="Times New Roman" w:hint="default"/>
          <w:color w:val="auto"/>
        </w:rPr>
        <w:t xml:space="preserve"> ú</w:t>
      </w:r>
      <w:r w:rsidRPr="000331B2">
        <w:rPr>
          <w:rStyle w:val="PlaceholderText"/>
          <w:rFonts w:ascii="Times New Roman" w:eastAsia="SimSun" w:hAnsi="Times New Roman" w:hint="default"/>
          <w:color w:val="auto"/>
        </w:rPr>
        <w:t>pravy reflektujú</w:t>
      </w:r>
      <w:r w:rsidRPr="000331B2">
        <w:rPr>
          <w:rStyle w:val="PlaceholderText"/>
          <w:rFonts w:ascii="Times New Roman" w:eastAsia="SimSun" w:hAnsi="Times New Roman" w:hint="default"/>
          <w:color w:val="auto"/>
        </w:rPr>
        <w:t xml:space="preserve"> aj pravidlá</w:t>
      </w:r>
      <w:r w:rsidRPr="000331B2">
        <w:rPr>
          <w:rStyle w:val="PlaceholderText"/>
          <w:rFonts w:ascii="Times New Roman" w:eastAsia="SimSun" w:hAnsi="Times New Roman" w:hint="default"/>
          <w:color w:val="auto"/>
        </w:rPr>
        <w:t xml:space="preserve"> pre počí</w:t>
      </w:r>
      <w:r w:rsidRPr="000331B2">
        <w:rPr>
          <w:rStyle w:val="PlaceholderText"/>
          <w:rFonts w:ascii="Times New Roman" w:eastAsia="SimSun" w:hAnsi="Times New Roman" w:hint="default"/>
          <w:color w:val="auto"/>
        </w:rPr>
        <w:t>tanie č</w:t>
      </w:r>
      <w:r w:rsidRPr="000331B2">
        <w:rPr>
          <w:rStyle w:val="PlaceholderText"/>
          <w:rFonts w:ascii="Times New Roman" w:eastAsia="SimSun" w:hAnsi="Times New Roman" w:hint="default"/>
          <w:color w:val="auto"/>
        </w:rPr>
        <w:t>asu podľ</w:t>
      </w:r>
      <w:r w:rsidRPr="000331B2">
        <w:rPr>
          <w:rStyle w:val="PlaceholderText"/>
          <w:rFonts w:ascii="Times New Roman" w:eastAsia="SimSun" w:hAnsi="Times New Roman" w:hint="default"/>
          <w:color w:val="auto"/>
        </w:rPr>
        <w:t>a</w:t>
      </w:r>
      <w:r w:rsidRPr="000331B2">
        <w:rPr>
          <w:rStyle w:val="PlaceholderText"/>
          <w:rFonts w:ascii="Times New Roman" w:eastAsia="SimSun" w:hAnsi="Times New Roman" w:hint="default"/>
          <w:color w:val="auto"/>
        </w:rPr>
        <w:t xml:space="preserve"> § </w:t>
      </w:r>
      <w:r w:rsidRPr="000331B2">
        <w:rPr>
          <w:rStyle w:val="PlaceholderText"/>
          <w:rFonts w:ascii="Times New Roman" w:eastAsia="SimSun" w:hAnsi="Times New Roman" w:hint="default"/>
          <w:color w:val="auto"/>
        </w:rPr>
        <w:t xml:space="preserve">19 </w:t>
      </w:r>
      <w:r w:rsidRPr="000331B2">
        <w:rPr>
          <w:rFonts w:ascii="Times New Roman" w:hAnsi="Times New Roman"/>
        </w:rPr>
        <w:t xml:space="preserve">zákona o dohľade nad finančným trhom a tiež sa </w:t>
      </w:r>
      <w:r w:rsidRPr="000331B2">
        <w:rPr>
          <w:rStyle w:val="PlaceholderText"/>
          <w:rFonts w:ascii="Times New Roman" w:eastAsia="SimSun" w:hAnsi="Times New Roman" w:hint="default"/>
          <w:color w:val="auto"/>
        </w:rPr>
        <w:t>inš</w:t>
      </w:r>
      <w:r w:rsidRPr="000331B2">
        <w:rPr>
          <w:rStyle w:val="PlaceholderText"/>
          <w:rFonts w:ascii="Times New Roman" w:eastAsia="SimSun" w:hAnsi="Times New Roman" w:hint="default"/>
          <w:color w:val="auto"/>
        </w:rPr>
        <w:t>pirovali ustanoveniami (naprí</w:t>
      </w:r>
      <w:r w:rsidRPr="000331B2">
        <w:rPr>
          <w:rStyle w:val="PlaceholderText"/>
          <w:rFonts w:ascii="Times New Roman" w:eastAsia="SimSun" w:hAnsi="Times New Roman" w:hint="default"/>
          <w:color w:val="auto"/>
        </w:rPr>
        <w:t>klad § </w:t>
      </w:r>
      <w:r w:rsidRPr="000331B2">
        <w:rPr>
          <w:rStyle w:val="PlaceholderText"/>
          <w:rFonts w:ascii="Times New Roman" w:eastAsia="SimSun" w:hAnsi="Times New Roman" w:hint="default"/>
          <w:color w:val="auto"/>
        </w:rPr>
        <w:t>32) zá</w:t>
      </w:r>
      <w:r w:rsidRPr="000331B2">
        <w:rPr>
          <w:rStyle w:val="PlaceholderText"/>
          <w:rFonts w:ascii="Times New Roman" w:eastAsia="SimSun" w:hAnsi="Times New Roman" w:hint="default"/>
          <w:color w:val="auto"/>
        </w:rPr>
        <w:t>kona č. </w:t>
      </w:r>
      <w:r w:rsidRPr="000331B2">
        <w:rPr>
          <w:rStyle w:val="PlaceholderText"/>
          <w:rFonts w:ascii="Times New Roman" w:eastAsia="SimSun" w:hAnsi="Times New Roman" w:hint="default"/>
          <w:color w:val="auto"/>
        </w:rPr>
        <w:t>563/2009 Z. z. o </w:t>
      </w:r>
      <w:r w:rsidRPr="000331B2">
        <w:rPr>
          <w:rStyle w:val="PlaceholderText"/>
          <w:rFonts w:ascii="Times New Roman" w:eastAsia="SimSun" w:hAnsi="Times New Roman" w:hint="default"/>
          <w:color w:val="auto"/>
        </w:rPr>
        <w:t>sprá</w:t>
      </w:r>
      <w:r w:rsidRPr="000331B2">
        <w:rPr>
          <w:rStyle w:val="PlaceholderText"/>
          <w:rFonts w:ascii="Times New Roman" w:eastAsia="SimSun" w:hAnsi="Times New Roman" w:hint="default"/>
          <w:color w:val="auto"/>
        </w:rPr>
        <w:t>ve daní</w:t>
      </w:r>
      <w:r w:rsidRPr="000331B2">
        <w:rPr>
          <w:rStyle w:val="PlaceholderText"/>
          <w:rFonts w:ascii="Times New Roman" w:eastAsia="SimSun" w:hAnsi="Times New Roman" w:hint="default"/>
          <w:color w:val="auto"/>
        </w:rPr>
        <w:t xml:space="preserve"> (daň</w:t>
      </w:r>
      <w:r w:rsidRPr="000331B2">
        <w:rPr>
          <w:rStyle w:val="PlaceholderText"/>
          <w:rFonts w:ascii="Times New Roman" w:eastAsia="SimSun" w:hAnsi="Times New Roman" w:hint="default"/>
          <w:color w:val="auto"/>
        </w:rPr>
        <w:t>ové</w:t>
      </w:r>
      <w:r w:rsidRPr="000331B2">
        <w:rPr>
          <w:rStyle w:val="PlaceholderText"/>
          <w:rFonts w:ascii="Times New Roman" w:eastAsia="SimSun" w:hAnsi="Times New Roman" w:hint="default"/>
          <w:color w:val="auto"/>
        </w:rPr>
        <w:t>ho poriadku) a o zmene a doplnení</w:t>
      </w:r>
      <w:r w:rsidRPr="000331B2">
        <w:rPr>
          <w:rStyle w:val="PlaceholderText"/>
          <w:rFonts w:ascii="Times New Roman" w:eastAsia="SimSun" w:hAnsi="Times New Roman" w:hint="default"/>
          <w:color w:val="auto"/>
        </w:rPr>
        <w:t xml:space="preserve"> niektorý</w:t>
      </w:r>
      <w:r w:rsidRPr="000331B2">
        <w:rPr>
          <w:rStyle w:val="PlaceholderText"/>
          <w:rFonts w:ascii="Times New Roman" w:eastAsia="SimSun" w:hAnsi="Times New Roman" w:hint="default"/>
          <w:color w:val="auto"/>
        </w:rPr>
        <w:t>ch zá</w:t>
      </w:r>
      <w:r w:rsidRPr="000331B2">
        <w:rPr>
          <w:rStyle w:val="PlaceholderText"/>
          <w:rFonts w:ascii="Times New Roman" w:eastAsia="SimSun" w:hAnsi="Times New Roman" w:hint="default"/>
          <w:color w:val="auto"/>
        </w:rPr>
        <w:t>konov v </w:t>
      </w:r>
      <w:r w:rsidRPr="000331B2">
        <w:rPr>
          <w:rStyle w:val="PlaceholderText"/>
          <w:rFonts w:ascii="Times New Roman" w:eastAsia="SimSun" w:hAnsi="Times New Roman" w:hint="default"/>
          <w:color w:val="auto"/>
        </w:rPr>
        <w:t>znení</w:t>
      </w:r>
      <w:r w:rsidRPr="000331B2">
        <w:rPr>
          <w:rStyle w:val="PlaceholderText"/>
          <w:rFonts w:ascii="Times New Roman" w:eastAsia="SimSun" w:hAnsi="Times New Roman" w:hint="default"/>
          <w:color w:val="auto"/>
        </w:rPr>
        <w:t xml:space="preserve"> neskorší</w:t>
      </w:r>
      <w:r w:rsidRPr="000331B2">
        <w:rPr>
          <w:rStyle w:val="PlaceholderText"/>
          <w:rFonts w:ascii="Times New Roman" w:eastAsia="SimSun" w:hAnsi="Times New Roman" w:hint="default"/>
          <w:color w:val="auto"/>
        </w:rPr>
        <w:t>ch predpisov. Predmetné</w:t>
      </w:r>
      <w:r w:rsidRPr="000331B2">
        <w:rPr>
          <w:rStyle w:val="PlaceholderText"/>
          <w:rFonts w:ascii="Times New Roman" w:eastAsia="SimSun" w:hAnsi="Times New Roman" w:hint="default"/>
          <w:color w:val="auto"/>
        </w:rPr>
        <w:t xml:space="preserve"> </w:t>
      </w:r>
      <w:r w:rsidRPr="000331B2">
        <w:rPr>
          <w:rFonts w:ascii="Times New Roman" w:hAnsi="Times New Roman"/>
        </w:rPr>
        <w:t>delegované nariadenie Európskej komisie (EÚ) č. 2016/301 vyžaduje, aby návrhy prospektov, ktoré sa zverejňujú pri verejných ponukách cenných papierov alebo pri ich prijatí na obchodovanie na trhu, boli vnútroštátnemu orgánu dohľadu (vrátane NBS) predkladané v elektronickej podobe v náležitom elektronickom formáte a aby sa komunikácia medzi žiadateľom a vnútroštátnym orgánom dohľadu v rámci konania o takýchto návrhoch prospektov uskutočňovala elektronicky a aby aj písomnosti vnútroštátneho orgánu dohľadu pre žiadateľa boli doručované v elektronickej podobe vrátane doručovania elektronickej podoby rozhodnutí vnútroštátneho orgánu dohľadu o schválení prospektov, ktoré sa zverejňujú pri verejných ponukách cenných papierov alebo pri ich prijatí na obchodovanie na trhu.</w:t>
      </w:r>
    </w:p>
    <w:p w:rsidR="00371DB1" w:rsidRPr="000331B2" w:rsidP="0019149B">
      <w:pPr>
        <w:bidi w:val="0"/>
        <w:spacing w:line="276" w:lineRule="auto"/>
        <w:jc w:val="both"/>
        <w:rPr>
          <w:rFonts w:ascii="Times New Roman" w:hAnsi="Times New Roman"/>
          <w:b/>
        </w:rPr>
      </w:pPr>
    </w:p>
    <w:p w:rsidR="00CB258D" w:rsidRPr="000331B2" w:rsidP="0019149B">
      <w:pPr>
        <w:bidi w:val="0"/>
        <w:spacing w:line="276" w:lineRule="auto"/>
        <w:jc w:val="both"/>
        <w:rPr>
          <w:rFonts w:ascii="Times New Roman" w:hAnsi="Times New Roman"/>
          <w:b/>
        </w:rPr>
      </w:pPr>
      <w:r w:rsidRPr="000331B2" w:rsidR="00CC346B">
        <w:rPr>
          <w:rFonts w:ascii="Times New Roman" w:hAnsi="Times New Roman"/>
          <w:b/>
        </w:rPr>
        <w:t xml:space="preserve">K bodu </w:t>
      </w:r>
      <w:r w:rsidRPr="000331B2" w:rsidR="007A69C8">
        <w:rPr>
          <w:rFonts w:ascii="Times New Roman" w:hAnsi="Times New Roman"/>
          <w:b/>
        </w:rPr>
        <w:t>9</w:t>
      </w:r>
      <w:r w:rsidRPr="000331B2" w:rsidR="00CC346B">
        <w:rPr>
          <w:rFonts w:ascii="Times New Roman" w:hAnsi="Times New Roman"/>
          <w:b/>
        </w:rPr>
        <w:t xml:space="preserve"> (§ 32 ods. 2)</w:t>
      </w:r>
    </w:p>
    <w:p w:rsidR="00CC346B" w:rsidRPr="000331B2" w:rsidP="0019149B">
      <w:pPr>
        <w:bidi w:val="0"/>
        <w:spacing w:line="276" w:lineRule="auto"/>
        <w:jc w:val="both"/>
        <w:rPr>
          <w:rFonts w:ascii="Times New Roman" w:hAnsi="Times New Roman"/>
        </w:rPr>
      </w:pPr>
      <w:r w:rsidRPr="000331B2">
        <w:rPr>
          <w:rFonts w:ascii="Times New Roman" w:hAnsi="Times New Roman"/>
        </w:rPr>
        <w:t xml:space="preserve">Navrhuje sa spresniť § 32 ods. 2 v záujme exaktného upravenia dosiaľ neupraveného postupu v druhostupňovom konaní v prípade zistenia chyby v písaní, počítaní alebo inej zrejmej nesprávnosti v napadnutom prvostupňovom rozhodnutí už postúpenom na druhostupňové konanie o podanom rozklade, čo je potrebné vzhľadom na judikatúru a právne princípy, podľa ktorých orgány verejnej moci majú konať iba v medziach, v rozsahu a spôsobom ustanoveným zákonom. </w:t>
      </w:r>
    </w:p>
    <w:p w:rsidR="00371DB1" w:rsidRPr="000331B2" w:rsidP="0019149B">
      <w:pPr>
        <w:bidi w:val="0"/>
        <w:spacing w:line="276" w:lineRule="auto"/>
        <w:jc w:val="both"/>
        <w:rPr>
          <w:rFonts w:ascii="Times New Roman" w:hAnsi="Times New Roman"/>
          <w:b/>
        </w:rPr>
      </w:pPr>
    </w:p>
    <w:p w:rsidR="00390B7A" w:rsidRPr="000331B2" w:rsidP="0019149B">
      <w:pPr>
        <w:bidi w:val="0"/>
        <w:spacing w:line="276" w:lineRule="auto"/>
        <w:jc w:val="both"/>
        <w:rPr>
          <w:rFonts w:ascii="Times New Roman" w:hAnsi="Times New Roman"/>
          <w:b/>
        </w:rPr>
      </w:pPr>
    </w:p>
    <w:p w:rsidR="00CC346B"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7A69C8">
        <w:rPr>
          <w:rFonts w:ascii="Times New Roman" w:hAnsi="Times New Roman"/>
          <w:b/>
        </w:rPr>
        <w:t>10</w:t>
      </w:r>
      <w:r w:rsidRPr="000331B2">
        <w:rPr>
          <w:rFonts w:ascii="Times New Roman" w:hAnsi="Times New Roman"/>
          <w:b/>
        </w:rPr>
        <w:t xml:space="preserve"> (§ 33)</w:t>
      </w:r>
    </w:p>
    <w:p w:rsidR="00CC346B" w:rsidRPr="000331B2" w:rsidP="0019149B">
      <w:pPr>
        <w:bidi w:val="0"/>
        <w:spacing w:line="276" w:lineRule="auto"/>
        <w:jc w:val="both"/>
        <w:rPr>
          <w:rFonts w:ascii="Times New Roman" w:hAnsi="Times New Roman"/>
        </w:rPr>
      </w:pPr>
      <w:r w:rsidRPr="000331B2">
        <w:rPr>
          <w:rFonts w:ascii="Times New Roman" w:hAnsi="Times New Roman"/>
        </w:rPr>
        <w:t xml:space="preserve">Navrhnutým vyprecizovaním § 33 sa v zákone o dohľade nad finančným trhom transparentnejšie reflektujú zaužívané medzinárodné štandardy pre výkon dohľadu dohľade nad finančným trhom. </w:t>
      </w:r>
    </w:p>
    <w:p w:rsidR="00F73938" w:rsidRPr="000331B2" w:rsidP="0019149B">
      <w:pPr>
        <w:bidi w:val="0"/>
        <w:spacing w:line="276" w:lineRule="auto"/>
        <w:jc w:val="both"/>
        <w:rPr>
          <w:rFonts w:ascii="Times New Roman" w:hAnsi="Times New Roman"/>
          <w:b/>
        </w:rPr>
      </w:pPr>
    </w:p>
    <w:p w:rsidR="00CC346B"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7A69C8">
        <w:rPr>
          <w:rFonts w:ascii="Times New Roman" w:hAnsi="Times New Roman"/>
          <w:b/>
        </w:rPr>
        <w:t>11</w:t>
      </w:r>
      <w:r w:rsidRPr="000331B2">
        <w:rPr>
          <w:rFonts w:ascii="Times New Roman" w:hAnsi="Times New Roman"/>
          <w:b/>
        </w:rPr>
        <w:t xml:space="preserve"> (§ 34)</w:t>
      </w:r>
    </w:p>
    <w:p w:rsidR="00CC346B" w:rsidRPr="000331B2" w:rsidP="0019149B">
      <w:pPr>
        <w:bidi w:val="0"/>
        <w:spacing w:line="276" w:lineRule="auto"/>
        <w:jc w:val="both"/>
        <w:rPr>
          <w:rFonts w:ascii="Times New Roman" w:hAnsi="Times New Roman"/>
        </w:rPr>
      </w:pPr>
      <w:r w:rsidRPr="000331B2">
        <w:rPr>
          <w:rFonts w:ascii="Times New Roman" w:hAnsi="Times New Roman"/>
        </w:rPr>
        <w:t xml:space="preserve">Navrhnutou úpravou § 34 zákona o dohľade sa zohľadňuje skutočnosť, že v rámci rekodifikácie civilného súdneho procesného práva od 1. 7. 2016 (teda od nahradenia bývalého Občianskeho súdneho poriadku terajším Civilným sporovým poriadkom) boli súdne predbežné opatrenia nahradené súdnymi neodkladnými opatreniami a zabezpečovacími opatreniami, o čom svedčia napríklad aj prechodné ustanovenia v § 471 ods. 1 Civilného sporového poriadku (zákona č. 160/2015 Z. z.). </w:t>
      </w:r>
    </w:p>
    <w:p w:rsidR="00371DB1" w:rsidRPr="000331B2" w:rsidP="0019149B">
      <w:pPr>
        <w:bidi w:val="0"/>
        <w:spacing w:line="276" w:lineRule="auto"/>
        <w:jc w:val="both"/>
        <w:rPr>
          <w:rFonts w:ascii="Times New Roman" w:hAnsi="Times New Roman"/>
          <w:b/>
        </w:rPr>
      </w:pPr>
    </w:p>
    <w:p w:rsidR="007A69C8" w:rsidRPr="000331B2" w:rsidP="0019149B">
      <w:pPr>
        <w:bidi w:val="0"/>
        <w:spacing w:line="276" w:lineRule="auto"/>
        <w:jc w:val="both"/>
        <w:rPr>
          <w:rFonts w:ascii="Times New Roman" w:hAnsi="Times New Roman"/>
          <w:b/>
        </w:rPr>
      </w:pPr>
      <w:r w:rsidRPr="000331B2">
        <w:rPr>
          <w:rFonts w:ascii="Times New Roman" w:hAnsi="Times New Roman"/>
          <w:b/>
        </w:rPr>
        <w:t>K bodu 12 (§ 35e)</w:t>
      </w:r>
    </w:p>
    <w:p w:rsidR="007A69C8" w:rsidRPr="000331B2" w:rsidP="0019149B">
      <w:pPr>
        <w:bidi w:val="0"/>
        <w:spacing w:line="276" w:lineRule="auto"/>
        <w:jc w:val="both"/>
        <w:rPr>
          <w:rFonts w:ascii="Times New Roman" w:hAnsi="Times New Roman"/>
        </w:rPr>
      </w:pPr>
      <w:r w:rsidRPr="000331B2" w:rsidR="00CC346B">
        <w:rPr>
          <w:rFonts w:ascii="Times New Roman" w:hAnsi="Times New Roman"/>
        </w:rPr>
        <w:t xml:space="preserve">Navrhuje sa vyprecizovať § 35e ods. 1 písm. a) zákona o dohľade v záujme zdokonalenia legislatívnych predpokladov na zabezpečenie efektívnejšieho a účinnejšieho výkonu dohľadu v oblasti ochrany finančných spotrebiteľov. </w:t>
      </w:r>
    </w:p>
    <w:p w:rsidR="00371DB1" w:rsidRPr="000331B2" w:rsidP="0019149B">
      <w:pPr>
        <w:bidi w:val="0"/>
        <w:spacing w:line="276" w:lineRule="auto"/>
        <w:jc w:val="both"/>
        <w:rPr>
          <w:rFonts w:ascii="Times New Roman" w:hAnsi="Times New Roman"/>
          <w:b/>
        </w:rPr>
      </w:pPr>
    </w:p>
    <w:p w:rsidR="007A69C8" w:rsidRPr="000331B2" w:rsidP="0019149B">
      <w:pPr>
        <w:bidi w:val="0"/>
        <w:spacing w:line="276" w:lineRule="auto"/>
        <w:jc w:val="both"/>
        <w:rPr>
          <w:rFonts w:ascii="Times New Roman" w:hAnsi="Times New Roman"/>
          <w:b/>
        </w:rPr>
      </w:pPr>
      <w:r w:rsidRPr="000331B2">
        <w:rPr>
          <w:rFonts w:ascii="Times New Roman" w:hAnsi="Times New Roman"/>
          <w:b/>
        </w:rPr>
        <w:t>K bodu 13 (§ 35h ods. 1 )</w:t>
      </w:r>
    </w:p>
    <w:p w:rsidR="007A69C8" w:rsidRPr="000331B2" w:rsidP="0019149B">
      <w:pPr>
        <w:bidi w:val="0"/>
        <w:spacing w:line="276" w:lineRule="auto"/>
        <w:jc w:val="both"/>
        <w:rPr>
          <w:rFonts w:ascii="Times New Roman" w:hAnsi="Times New Roman"/>
        </w:rPr>
      </w:pPr>
      <w:r w:rsidRPr="000331B2" w:rsidR="00CC346B">
        <w:rPr>
          <w:rFonts w:ascii="Times New Roman" w:hAnsi="Times New Roman"/>
        </w:rPr>
        <w:t xml:space="preserve">Navrhnutou úpravou § 35h ods. 1 zákona o dohľade nad finančným trhom sa zabezpečí jeho obsahová harmonizácia so súvisiacimi obdobnými aktuálnymi ustanoveniami v oblasti finančného trhu, napríklad v § 23 ods. 6 zákona o spotrebiteľských úveroch a o iných úveroch a pôžičkách pre spotrebiteľov (zákona č. 129/2010 Z. z. v znení čl. VI bodu 24 zákona č. 438/2015 Z. z.), v § 24 ods. 3 zákona o úveroch na bývanie (zákona č. 90/2016 Z. z. v znení čl. III bodu 12 zákona č. 299/2016 Z. z.) a v § 50 ods. 10 zákona o bankách (zákona č. 483/2001 Z. z. v znení čl. II bodu 1 zákona č. 299/2016 Z. z.), čo je opodstatnené a dôvodné vzhľadom na príbuznosť problematiky ochrany finančných spotrebiteľov, poskytovania úverových produktov a finančných služieb a súvisiacej činnosti bankových a iných finančných inštitúcií, ale taktiež je to v záujme zdokonalenia legislatívnych predpokladov na zabezpečenie efektívnejšieho, operatívnejšieho a účinnejšieho výkonu dohľadu v oblasti ochrany finančných spotrebiteľov na rovnakej úrovni, akú už existujúca zákonná regulácia zakotvuje pre oblasť bankovníctva a poskytovania úverových produktov podľa zákona č. 129/2010 Z. z. v znení neskorších predpisov, zákona č. 91/2016 Z. z. v znení neskorších predpisov a zákona č. 483/2001 Z. z. v znení neskorších predpisov. </w:t>
      </w:r>
    </w:p>
    <w:p w:rsidR="00371DB1" w:rsidRPr="000331B2" w:rsidP="0019149B">
      <w:pPr>
        <w:bidi w:val="0"/>
        <w:spacing w:line="276" w:lineRule="auto"/>
        <w:jc w:val="both"/>
        <w:rPr>
          <w:rFonts w:ascii="Times New Roman" w:hAnsi="Times New Roman"/>
          <w:b/>
        </w:rPr>
      </w:pPr>
    </w:p>
    <w:p w:rsidR="007A69C8" w:rsidRPr="000331B2" w:rsidP="0019149B">
      <w:pPr>
        <w:bidi w:val="0"/>
        <w:spacing w:line="276" w:lineRule="auto"/>
        <w:jc w:val="both"/>
        <w:rPr>
          <w:rFonts w:ascii="Times New Roman" w:hAnsi="Times New Roman"/>
          <w:b/>
        </w:rPr>
      </w:pPr>
      <w:r w:rsidRPr="000331B2">
        <w:rPr>
          <w:rFonts w:ascii="Times New Roman" w:hAnsi="Times New Roman"/>
          <w:b/>
        </w:rPr>
        <w:t>K bodom 14 a 15 (§ 36 a</w:t>
      </w:r>
      <w:r w:rsidRPr="000331B2" w:rsidR="00371DB1">
        <w:rPr>
          <w:rFonts w:ascii="Times New Roman" w:hAnsi="Times New Roman"/>
          <w:b/>
        </w:rPr>
        <w:t> </w:t>
      </w:r>
      <w:r w:rsidRPr="000331B2">
        <w:rPr>
          <w:rFonts w:ascii="Times New Roman" w:hAnsi="Times New Roman"/>
          <w:b/>
        </w:rPr>
        <w:t>37</w:t>
      </w:r>
      <w:r w:rsidRPr="000331B2" w:rsidR="00371DB1">
        <w:rPr>
          <w:rFonts w:ascii="Times New Roman" w:hAnsi="Times New Roman"/>
          <w:b/>
        </w:rPr>
        <w:t xml:space="preserve"> ods. 1 písm. b)</w:t>
      </w:r>
      <w:r w:rsidRPr="000331B2">
        <w:rPr>
          <w:rFonts w:ascii="Times New Roman" w:hAnsi="Times New Roman"/>
          <w:b/>
        </w:rPr>
        <w:t>)</w:t>
      </w:r>
    </w:p>
    <w:p w:rsidR="007A69C8" w:rsidRPr="000331B2" w:rsidP="0019149B">
      <w:pPr>
        <w:bidi w:val="0"/>
        <w:spacing w:line="276" w:lineRule="auto"/>
        <w:jc w:val="both"/>
        <w:rPr>
          <w:rFonts w:ascii="Times New Roman" w:hAnsi="Times New Roman"/>
        </w:rPr>
      </w:pPr>
      <w:r w:rsidRPr="000331B2" w:rsidR="00CC346B">
        <w:rPr>
          <w:rFonts w:ascii="Times New Roman" w:hAnsi="Times New Roman"/>
        </w:rPr>
        <w:t xml:space="preserve">Navrhuje sa vyprecizovať § 36 odseky 3 a 4 zákona o dohľade vzhľadom na ich obsahovú previazanosť nielen s odsekom 1, ale súčasne s odsekmi 1 a 2, ako aj vyprecizovať § 37 ods. 1 písm. b) tak, aby bola transparentne zrejmá jeho obsahová previazanosť s ustanoveniami o verejných častiach zoznamov vedených podľa § 36 zákona o dohľade nad finančným trhom. </w:t>
      </w:r>
    </w:p>
    <w:p w:rsidR="00371DB1" w:rsidRPr="000331B2" w:rsidP="0019149B">
      <w:pPr>
        <w:bidi w:val="0"/>
        <w:spacing w:line="276" w:lineRule="auto"/>
        <w:jc w:val="both"/>
        <w:rPr>
          <w:rFonts w:ascii="Times New Roman" w:hAnsi="Times New Roman"/>
          <w:b/>
        </w:rPr>
      </w:pPr>
    </w:p>
    <w:p w:rsidR="00371DB1" w:rsidRPr="000331B2" w:rsidP="0019149B">
      <w:pPr>
        <w:bidi w:val="0"/>
        <w:spacing w:line="276" w:lineRule="auto"/>
        <w:jc w:val="both"/>
        <w:rPr>
          <w:rFonts w:ascii="Times New Roman" w:hAnsi="Times New Roman"/>
          <w:b/>
        </w:rPr>
      </w:pPr>
      <w:r w:rsidRPr="000331B2">
        <w:rPr>
          <w:rFonts w:ascii="Times New Roman" w:hAnsi="Times New Roman"/>
          <w:b/>
        </w:rPr>
        <w:t>K bodu 16 (§ 37 ods. 1 písm. c))</w:t>
      </w:r>
    </w:p>
    <w:p w:rsidR="007A69C8" w:rsidRPr="000331B2" w:rsidP="0019149B">
      <w:pPr>
        <w:bidi w:val="0"/>
        <w:spacing w:line="276" w:lineRule="auto"/>
        <w:jc w:val="both"/>
        <w:rPr>
          <w:rFonts w:ascii="Times New Roman" w:hAnsi="Times New Roman"/>
        </w:rPr>
      </w:pPr>
      <w:r w:rsidRPr="000331B2">
        <w:rPr>
          <w:rFonts w:ascii="Times New Roman" w:hAnsi="Times New Roman"/>
        </w:rPr>
        <w:t xml:space="preserve">Navrhuje sa aktualizovať ustanovenie § 37 ods. 1 písm. c) zákona o dohľade (vrátane aktualizácie poznámky pod čiarou k odkazu 44), a to v záujme zabezpečenia precíznejšej harmonizácie tohto ustanovenia s aktuálnym znením súvisiaceho ustanovenia § 88 ods. 1 písm. a) zákona o kolektívnom investovaní (zákona č. 203/2011 Z. z. v znení neskorších predpisov). </w:t>
      </w:r>
    </w:p>
    <w:p w:rsidR="00371DB1" w:rsidRPr="000331B2" w:rsidP="0019149B">
      <w:pPr>
        <w:bidi w:val="0"/>
        <w:spacing w:line="276" w:lineRule="auto"/>
        <w:jc w:val="both"/>
        <w:rPr>
          <w:rFonts w:ascii="Times New Roman" w:hAnsi="Times New Roman"/>
          <w:b/>
        </w:rPr>
      </w:pPr>
    </w:p>
    <w:p w:rsidR="007A69C8" w:rsidRPr="000331B2" w:rsidP="0019149B">
      <w:pPr>
        <w:bidi w:val="0"/>
        <w:spacing w:line="276" w:lineRule="auto"/>
        <w:jc w:val="both"/>
        <w:rPr>
          <w:rFonts w:ascii="Times New Roman" w:hAnsi="Times New Roman"/>
          <w:b/>
        </w:rPr>
      </w:pPr>
      <w:r w:rsidRPr="000331B2">
        <w:rPr>
          <w:rFonts w:ascii="Times New Roman" w:hAnsi="Times New Roman"/>
          <w:b/>
        </w:rPr>
        <w:t>K bod</w:t>
      </w:r>
      <w:r w:rsidRPr="000331B2" w:rsidR="00371DB1">
        <w:rPr>
          <w:rFonts w:ascii="Times New Roman" w:hAnsi="Times New Roman"/>
          <w:b/>
        </w:rPr>
        <w:t>om</w:t>
      </w:r>
      <w:r w:rsidRPr="000331B2">
        <w:rPr>
          <w:rFonts w:ascii="Times New Roman" w:hAnsi="Times New Roman"/>
          <w:b/>
        </w:rPr>
        <w:t> 17</w:t>
      </w:r>
      <w:r w:rsidRPr="000331B2" w:rsidR="00371DB1">
        <w:rPr>
          <w:rFonts w:ascii="Times New Roman" w:hAnsi="Times New Roman"/>
          <w:b/>
        </w:rPr>
        <w:t xml:space="preserve"> až 19</w:t>
      </w:r>
      <w:r w:rsidRPr="000331B2">
        <w:rPr>
          <w:rFonts w:ascii="Times New Roman" w:hAnsi="Times New Roman"/>
          <w:b/>
        </w:rPr>
        <w:t xml:space="preserve"> (§ 38)</w:t>
      </w:r>
    </w:p>
    <w:p w:rsidR="007A69C8" w:rsidRPr="000331B2" w:rsidP="0019149B">
      <w:pPr>
        <w:bidi w:val="0"/>
        <w:spacing w:line="276" w:lineRule="auto"/>
        <w:jc w:val="both"/>
        <w:rPr>
          <w:rFonts w:ascii="Times New Roman" w:hAnsi="Times New Roman"/>
        </w:rPr>
      </w:pPr>
      <w:r w:rsidRPr="000331B2" w:rsidR="00CC346B">
        <w:rPr>
          <w:rFonts w:ascii="Times New Roman" w:hAnsi="Times New Roman"/>
        </w:rPr>
        <w:t xml:space="preserve">Navrhuje sa do § 38 odseku 1 doplniť nové písmeno c) a zároveň upraviť § 38 ods. 3 a 6 zákona o dohľade v záujme ich vyprecizovania a s cieľom zvýšenia vymožiteľnosti práva a účinnosti aktuálnej právnej úpravy o výkone dohľadu nad finančným trhom v prípadoch sťažovania postupu pri výkone tohto dohľadu, čo je v záujme zdokonalenia legislatívnych predpokladov na zabezpečenie efektívnejšieho, operatívnejšieho a účinnejšieho výkonu dohľadu voči subjektom sťažujúcim postup pri výkone dohľadu nad finančným trhom. </w:t>
      </w:r>
    </w:p>
    <w:p w:rsidR="00371DB1" w:rsidRPr="000331B2" w:rsidP="0019149B">
      <w:pPr>
        <w:bidi w:val="0"/>
        <w:spacing w:line="276" w:lineRule="auto"/>
        <w:jc w:val="both"/>
        <w:rPr>
          <w:rFonts w:ascii="Times New Roman" w:hAnsi="Times New Roman"/>
          <w:b/>
        </w:rPr>
      </w:pPr>
    </w:p>
    <w:p w:rsidR="007A69C8" w:rsidRPr="000331B2" w:rsidP="0019149B">
      <w:pPr>
        <w:bidi w:val="0"/>
        <w:spacing w:line="276" w:lineRule="auto"/>
        <w:jc w:val="both"/>
        <w:rPr>
          <w:rFonts w:ascii="Times New Roman" w:hAnsi="Times New Roman"/>
          <w:b/>
        </w:rPr>
      </w:pPr>
      <w:r w:rsidRPr="000331B2">
        <w:rPr>
          <w:rFonts w:ascii="Times New Roman" w:hAnsi="Times New Roman"/>
          <w:b/>
        </w:rPr>
        <w:t>K bodu 20 (odkazy 46 a 47)</w:t>
      </w:r>
    </w:p>
    <w:p w:rsidR="007A69C8" w:rsidRPr="000331B2" w:rsidP="0019149B">
      <w:pPr>
        <w:bidi w:val="0"/>
        <w:spacing w:line="276" w:lineRule="auto"/>
        <w:jc w:val="both"/>
        <w:rPr>
          <w:rFonts w:ascii="Times New Roman" w:hAnsi="Times New Roman"/>
        </w:rPr>
      </w:pPr>
      <w:r w:rsidRPr="000331B2" w:rsidR="00CC346B">
        <w:rPr>
          <w:rFonts w:ascii="Times New Roman" w:hAnsi="Times New Roman"/>
        </w:rPr>
        <w:t xml:space="preserve">Navrhuje sa aktualizovať poznámky pod čiarou k odkazom 46 a 47, ktoré sú zavedené v § 37 ods. 2 písm. e) a f) zákona o dohľade, pretože tieto poznámky pod čiarou neaktuálne odkazujú na zákon č. 594/2003 Z. z. v znení neskorších predpisov (bývalý zákon o kolektívnom investovaní), ktorý už je nahradený aktuálnym zákonom č. 203/2011 Z. z. v znení neskorších predpisov, respektíve na zákon č. 95/2002 Z. z. v znení neskorších predpisov (bývalý zákon o poisťovníctve), ktorý už je nahradený aktuálnym zákonom č. 203/2011 Z. z. v znení neskorších predpisov. </w:t>
      </w:r>
    </w:p>
    <w:p w:rsidR="00371DB1" w:rsidRPr="000331B2" w:rsidP="0019149B">
      <w:pPr>
        <w:bidi w:val="0"/>
        <w:spacing w:line="276" w:lineRule="auto"/>
        <w:jc w:val="both"/>
        <w:rPr>
          <w:rFonts w:ascii="Times New Roman" w:hAnsi="Times New Roman"/>
          <w:b/>
        </w:rPr>
      </w:pPr>
    </w:p>
    <w:p w:rsidR="007A69C8" w:rsidRPr="000331B2" w:rsidP="0019149B">
      <w:pPr>
        <w:bidi w:val="0"/>
        <w:spacing w:line="276" w:lineRule="auto"/>
        <w:jc w:val="both"/>
        <w:rPr>
          <w:rFonts w:ascii="Times New Roman" w:hAnsi="Times New Roman"/>
          <w:b/>
        </w:rPr>
      </w:pPr>
      <w:r w:rsidRPr="000331B2">
        <w:rPr>
          <w:rFonts w:ascii="Times New Roman" w:hAnsi="Times New Roman"/>
          <w:b/>
        </w:rPr>
        <w:t>K bodu 21 (odkaz 48)</w:t>
      </w:r>
    </w:p>
    <w:p w:rsidR="00CC346B" w:rsidRPr="000331B2" w:rsidP="0019149B">
      <w:pPr>
        <w:bidi w:val="0"/>
        <w:spacing w:line="276" w:lineRule="auto"/>
        <w:jc w:val="both"/>
        <w:rPr>
          <w:rFonts w:ascii="Times New Roman" w:hAnsi="Times New Roman"/>
        </w:rPr>
      </w:pPr>
      <w:r w:rsidRPr="000331B2">
        <w:rPr>
          <w:rFonts w:ascii="Times New Roman" w:hAnsi="Times New Roman"/>
        </w:rPr>
        <w:t>Navrhuje sa aktualizovať poznámku pod čiarou k odkazu 48, ktorá je zavedená v § 39 zákona o dohľade, pretože poznámka pod čiarou k odkazu 48 neaktuálne odkazuje na právnu úpravu podľa bývalého § 38 ods. 2 medzičasom presunutú do aktuálneho § 39 ods. 4 zákona Národnej rady Slovenskej republiky č. 566/1992 Zb. v znení neskorších predpisov, a to v dôsledku novelizačných úprav vykonaných článkom II bodom 54 zákona č. 149/2001 Z. z. a článkom II bodom 58 zákona č. 659/2007 Z. z.</w:t>
      </w:r>
    </w:p>
    <w:p w:rsidR="00371DB1" w:rsidRPr="000331B2" w:rsidP="0019149B">
      <w:pPr>
        <w:bidi w:val="0"/>
        <w:spacing w:line="276" w:lineRule="auto"/>
        <w:jc w:val="both"/>
        <w:rPr>
          <w:rFonts w:ascii="Times New Roman" w:hAnsi="Times New Roman"/>
          <w:b/>
        </w:rPr>
      </w:pPr>
    </w:p>
    <w:p w:rsidR="00371DB1" w:rsidRPr="000331B2" w:rsidP="0019149B">
      <w:pPr>
        <w:bidi w:val="0"/>
        <w:spacing w:line="276" w:lineRule="auto"/>
        <w:jc w:val="both"/>
        <w:rPr>
          <w:rFonts w:ascii="Times New Roman" w:hAnsi="Times New Roman"/>
          <w:b/>
        </w:rPr>
      </w:pPr>
      <w:r w:rsidRPr="000331B2">
        <w:rPr>
          <w:rFonts w:ascii="Times New Roman" w:hAnsi="Times New Roman"/>
          <w:b/>
        </w:rPr>
        <w:t>K bodu 22 (odkaz 50)</w:t>
      </w:r>
    </w:p>
    <w:p w:rsidR="007A69C8" w:rsidRPr="000331B2" w:rsidP="0019149B">
      <w:pPr>
        <w:bidi w:val="0"/>
        <w:spacing w:line="276" w:lineRule="auto"/>
        <w:ind w:left="1" w:hanging="1"/>
        <w:jc w:val="both"/>
        <w:rPr>
          <w:rFonts w:ascii="Times New Roman" w:hAnsi="Times New Roman"/>
        </w:rPr>
      </w:pPr>
      <w:r w:rsidRPr="000331B2" w:rsidR="00CB258D">
        <w:rPr>
          <w:rFonts w:ascii="Times New Roman" w:hAnsi="Times New Roman"/>
        </w:rPr>
        <w:t xml:space="preserve">Navrhuje sa aktualizovať poznámku pod čiarou k odkazu 50, ktorá je zavedená v § 40 ods. 8 zákona o dohľade, pretože poznámka pod čiarou k odkazu 50 neaktuálne odkazuje aj na bývalú právnu úpravu podľa pôvodného § 18 a § 44 písm. b) zákona Národnej rady Slovenskej republiky č. 566/1992 Zb. v znení zákona č. 602/2003 Z. z., pričom však táto bývalá právna úprava bola medzičasom nahradená terajšou právnou úpravou podľa aktuálneho § 17 ods. 1 zákona č. 659/2007 Z. z. o zavedení meny euro v Slovenskej republike a o zmene a doplnení niektorých zákonov v znení neskorších predpisov. </w:t>
      </w:r>
    </w:p>
    <w:p w:rsidR="00371DB1" w:rsidRPr="000331B2" w:rsidP="0019149B">
      <w:pPr>
        <w:bidi w:val="0"/>
        <w:spacing w:line="276" w:lineRule="auto"/>
        <w:jc w:val="both"/>
        <w:rPr>
          <w:rFonts w:ascii="Times New Roman" w:hAnsi="Times New Roman"/>
          <w:b/>
        </w:rPr>
      </w:pPr>
    </w:p>
    <w:p w:rsidR="00371DB1" w:rsidRPr="000331B2" w:rsidP="0019149B">
      <w:pPr>
        <w:bidi w:val="0"/>
        <w:spacing w:line="276" w:lineRule="auto"/>
        <w:jc w:val="both"/>
        <w:rPr>
          <w:rFonts w:ascii="Times New Roman" w:hAnsi="Times New Roman"/>
          <w:b/>
        </w:rPr>
      </w:pPr>
      <w:r w:rsidRPr="000331B2">
        <w:rPr>
          <w:rFonts w:ascii="Times New Roman" w:hAnsi="Times New Roman"/>
          <w:b/>
        </w:rPr>
        <w:t>K bodu 23 (odkaz 51a)</w:t>
      </w:r>
    </w:p>
    <w:p w:rsidR="007A69C8" w:rsidRPr="000331B2" w:rsidP="0019149B">
      <w:pPr>
        <w:bidi w:val="0"/>
        <w:spacing w:line="276" w:lineRule="auto"/>
        <w:ind w:left="1" w:hanging="1"/>
        <w:jc w:val="both"/>
        <w:rPr>
          <w:rFonts w:ascii="Times New Roman" w:hAnsi="Times New Roman"/>
        </w:rPr>
      </w:pPr>
      <w:r w:rsidRPr="000331B2" w:rsidR="00CB258D">
        <w:rPr>
          <w:rFonts w:ascii="Times New Roman" w:hAnsi="Times New Roman"/>
        </w:rPr>
        <w:t xml:space="preserve">Navrhuje sa aktualizovať poznámku pod čiarou k odkazu 51a, ktorá je zavedená v § 40 ods. 9 zákona o dohľade (v znení čl. VII bodu 9 zákona č. 552/2008 Z. z.), pretože poznámka pod čiarou k odkazu 51a neaktuálne odkazuje na právnu úpravu podľa bývalého § 41 ods. 2 písm. g) a i) a § 45 ods. 5 medzičasom presunutú do aktuálneho § 45 ods. 2 písm. i) a l), § 49 a § 243h ods. 1 zákona Národnej rady Slovenskej republiky č. 233/1995 Z. z. v znení neskorších predpisov (vrátane novelizácie podľa čl. I bodov 11 a 114 zákona č. 2/2017 Z. z.). </w:t>
      </w:r>
    </w:p>
    <w:p w:rsidR="00371DB1" w:rsidRPr="000331B2" w:rsidP="0019149B">
      <w:pPr>
        <w:bidi w:val="0"/>
        <w:spacing w:line="276" w:lineRule="auto"/>
        <w:jc w:val="both"/>
        <w:rPr>
          <w:rFonts w:ascii="Times New Roman" w:hAnsi="Times New Roman"/>
          <w:b/>
        </w:rPr>
      </w:pPr>
    </w:p>
    <w:p w:rsidR="00371DB1" w:rsidRPr="000331B2" w:rsidP="0019149B">
      <w:pPr>
        <w:bidi w:val="0"/>
        <w:spacing w:line="276" w:lineRule="auto"/>
        <w:jc w:val="both"/>
        <w:rPr>
          <w:rFonts w:ascii="Times New Roman" w:hAnsi="Times New Roman"/>
          <w:b/>
        </w:rPr>
      </w:pPr>
      <w:r w:rsidRPr="000331B2">
        <w:rPr>
          <w:rFonts w:ascii="Times New Roman" w:hAnsi="Times New Roman"/>
          <w:b/>
        </w:rPr>
        <w:t>K bodu 24 (odkaz 54)</w:t>
      </w:r>
    </w:p>
    <w:p w:rsidR="007A69C8" w:rsidRPr="000331B2" w:rsidP="0019149B">
      <w:pPr>
        <w:bidi w:val="0"/>
        <w:spacing w:line="276" w:lineRule="auto"/>
        <w:ind w:left="1" w:hanging="1"/>
        <w:jc w:val="both"/>
        <w:rPr>
          <w:rFonts w:ascii="Times New Roman" w:hAnsi="Times New Roman"/>
        </w:rPr>
      </w:pPr>
      <w:r w:rsidRPr="000331B2" w:rsidR="00CB258D">
        <w:rPr>
          <w:rFonts w:ascii="Times New Roman" w:hAnsi="Times New Roman"/>
        </w:rPr>
        <w:t xml:space="preserve">Navrhuje sa aktualizovať poznámku pod čiarou k odkazu 54, ktorá je zavedená v § 45 ods. 5 zákona o dohľade, pretože poznámka pod čiarou k odkazu 54 neaktuálne odkazuje aj na § 4 ods. 1 pôvodné písmeno c) zákona č. 514/2003 Z. z., pričom však pôvodné písmeno c) sa medzičasom stalo písmenom d)) v dôsledku novelizačnej úpravy vykonanej jediným bodom článku II zákona č. 508/2010 Z. z., podľa ktorej v § 4 ods. 1 zákona č. 514/2003 Z. z. boli pôvodné písmená c) až k) preznačené na písmená d) až l). </w:t>
      </w:r>
    </w:p>
    <w:p w:rsidR="00371DB1" w:rsidRPr="000331B2" w:rsidP="0019149B">
      <w:pPr>
        <w:bidi w:val="0"/>
        <w:spacing w:line="276" w:lineRule="auto"/>
        <w:jc w:val="both"/>
        <w:rPr>
          <w:rFonts w:ascii="Times New Roman" w:hAnsi="Times New Roman"/>
          <w:b/>
        </w:rPr>
      </w:pPr>
    </w:p>
    <w:p w:rsidR="00371DB1" w:rsidRPr="000331B2" w:rsidP="0019149B">
      <w:pPr>
        <w:bidi w:val="0"/>
        <w:spacing w:line="276" w:lineRule="auto"/>
        <w:jc w:val="both"/>
        <w:rPr>
          <w:rFonts w:ascii="Times New Roman" w:hAnsi="Times New Roman"/>
          <w:b/>
        </w:rPr>
      </w:pPr>
      <w:r w:rsidRPr="000331B2">
        <w:rPr>
          <w:rFonts w:ascii="Times New Roman" w:hAnsi="Times New Roman"/>
          <w:b/>
        </w:rPr>
        <w:t>K bodu 25 (§ 45e)</w:t>
      </w:r>
    </w:p>
    <w:p w:rsidR="00CC346B" w:rsidRPr="000331B2" w:rsidP="0019149B">
      <w:pPr>
        <w:bidi w:val="0"/>
        <w:spacing w:line="276" w:lineRule="auto"/>
        <w:ind w:left="1" w:hanging="1"/>
        <w:jc w:val="both"/>
        <w:rPr>
          <w:rFonts w:ascii="Times New Roman" w:hAnsi="Times New Roman"/>
        </w:rPr>
      </w:pPr>
      <w:r w:rsidRPr="000331B2" w:rsidR="00CB258D">
        <w:rPr>
          <w:rFonts w:ascii="Times New Roman" w:hAnsi="Times New Roman"/>
        </w:rPr>
        <w:t xml:space="preserve">Navrhnuté znenie prechodných ustanovení v novom § 45e súvisí s úpravami podľa navrhnutej novelizácie ustanovení zákona o dohľade nad finančným trhom. Pritom navrhnuté prechodné ustanovenia v novom § 45e zákona o dohľade nad finančným trhom sú obsahovo rovnaké ako analogické štandardné prechodné ustanovenia ďalších zákonov v oblasti finančného trhu, napríklad ustanovenia § 122s a § 122y zákona o bankách (zákona č. 483/2001 Z. z. v znení zákonov č. 132/2013 Z. z. a č. 299/2016 Z. z.), § 173r ods. 1 a 2 zákona o cenných papieroch a investičných službách (zákona č. 566/2001 Z. z. v znení zákona č. 132/2013 Z. z.), § 42a ods. 5 zákona o finančnom sprostredkovaní a finančnom poradenstve (zákona č. 186/2009 Z. z. v znení zákona č. 132/2013 Z. z.), § 101 ods. 1 a § 101e zákona o platobných službách (zákona č. 492/2009 Z. z. v znení zákona č. 206/2013 Z. z.), § 220a zákona o kolektívnom investovaní (zákona č. 203/2011 Z. z. v znení zákona č. 206/2013 Z. z.), § 123ao ods. 2 zákona o starobnom dôchodkovom sporení (zákona č. 43/2004 Z. z. v znení zákona č. 183/2014 Z. z.), § 87n ods. 4 zákona o doplnkovom dôchodkovom sporení (zákona č. 650/2004 Z. z. v znení zákona č. 318/2013 Z. z.), § 43f ods. 1 a 2 Devízového zákona (zákona NR SR č. 202/1995 Z. z. v znení zákona č. 140/2014 Z. z.), § 25g a § 25i zákona o spotrebiteľských úveroch a o iných úveroch a pôžičkách pre spotrebiteľov (zákona č. 129/2010 Z. z. v znení zákonov č. 438/2015 Z. z. a č. 299/2016 Z. z.) a § 28a zákona o úveroch na bývanie (zákona č. 90/2016 Z. z. v znení zákona č. 299/2016 Z. z.). Navrhnutými prechodnými ustanoveniami sa zároveň do určitej miery prispieva aj k zdokonaleniu legislatívnych predpokladov na zabezpečenie efektívneho a účinného výkonu dohľadu nad finančným trhom. </w:t>
      </w:r>
    </w:p>
    <w:p w:rsidR="00CB258D" w:rsidRPr="000331B2" w:rsidP="0019149B">
      <w:pPr>
        <w:bidi w:val="0"/>
        <w:spacing w:line="276" w:lineRule="auto"/>
        <w:ind w:left="2" w:hanging="1"/>
        <w:jc w:val="both"/>
        <w:rPr>
          <w:rFonts w:ascii="Times New Roman" w:hAnsi="Times New Roman"/>
        </w:rPr>
      </w:pPr>
      <w:r w:rsidRPr="000331B2">
        <w:rPr>
          <w:rFonts w:ascii="Times New Roman" w:hAnsi="Times New Roman"/>
        </w:rPr>
        <w:t xml:space="preserve">Taktiež navrhujeme zosúladiť znenie zákona s delegovaným nariadením Komisie (EÚ) 2016/301 z 30. novembra 2015, ktorým sa dopĺňa smernica Európskeho parlamentu a rady 2003/71/ES, pokiaľ ide o regulačné technické predpisy týkajúce sa schvaľovania a uverejňovania prospektov a šírenia inzerátov, a ktorým sa mení nariadenie Komisie (ES) č. 809/2004. </w:t>
      </w:r>
      <w:r w:rsidRPr="000331B2" w:rsidR="002036BA">
        <w:rPr>
          <w:rFonts w:ascii="Times New Roman" w:hAnsi="Times New Roman"/>
        </w:rPr>
        <w:t>V</w:t>
      </w:r>
      <w:r w:rsidRPr="000331B2">
        <w:rPr>
          <w:rFonts w:ascii="Times New Roman" w:hAnsi="Times New Roman"/>
        </w:rPr>
        <w:t>yššie uvedené delegované nariadenie upravuje okrem iného schvaľovanie prospektu cenného papiera a stanovuje aj spôsob predloženia žiadosti, komunikácie žiadateľa a príslušného orgánu, prijatie a spracovanie žiadosti a v rámci tohto stanovuje povinne elektronický spôsob predloženia žiadosti, komunikácie i vydania rozhodnutia.</w:t>
      </w:r>
    </w:p>
    <w:p w:rsidR="004E1271" w:rsidRPr="000331B2" w:rsidP="0019149B">
      <w:pPr>
        <w:bidi w:val="0"/>
        <w:spacing w:line="276" w:lineRule="auto"/>
        <w:jc w:val="both"/>
        <w:rPr>
          <w:rFonts w:ascii="Times New Roman" w:hAnsi="Times New Roman"/>
        </w:rPr>
      </w:pPr>
    </w:p>
    <w:p w:rsidR="005D6DF5"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b/>
          <w:szCs w:val="24"/>
        </w:rPr>
        <w:t>K bodu 2</w:t>
      </w:r>
      <w:r w:rsidRPr="000331B2" w:rsidR="00371DB1">
        <w:rPr>
          <w:rFonts w:ascii="Times New Roman" w:hAnsi="Times New Roman"/>
          <w:b/>
          <w:szCs w:val="24"/>
        </w:rPr>
        <w:t>6</w:t>
      </w:r>
      <w:r w:rsidRPr="000331B2">
        <w:rPr>
          <w:rFonts w:ascii="Times New Roman" w:hAnsi="Times New Roman"/>
          <w:b/>
          <w:szCs w:val="24"/>
        </w:rPr>
        <w:t xml:space="preserve"> (príloha)</w:t>
      </w:r>
    </w:p>
    <w:p w:rsidR="005D6DF5" w:rsidRPr="000331B2" w:rsidP="0019149B">
      <w:pPr>
        <w:bidi w:val="0"/>
        <w:spacing w:line="276" w:lineRule="auto"/>
        <w:jc w:val="both"/>
        <w:rPr>
          <w:rFonts w:ascii="Times New Roman" w:hAnsi="Times New Roman"/>
          <w:lang w:eastAsia="sk-SK"/>
        </w:rPr>
      </w:pPr>
      <w:r w:rsidRPr="000331B2">
        <w:rPr>
          <w:rFonts w:ascii="Times New Roman" w:hAnsi="Times New Roman"/>
        </w:rPr>
        <w:t>Dopĺňa sa transpozičná príloha.</w:t>
      </w:r>
    </w:p>
    <w:p w:rsidR="00DB1F10" w:rsidRPr="000331B2" w:rsidP="0019149B">
      <w:pPr>
        <w:pStyle w:val="BodyTextIndent"/>
        <w:bidi w:val="0"/>
        <w:spacing w:line="276" w:lineRule="auto"/>
        <w:ind w:firstLine="0"/>
        <w:rPr>
          <w:rFonts w:ascii="Times New Roman" w:hAnsi="Times New Roman"/>
          <w:szCs w:val="24"/>
        </w:rPr>
      </w:pPr>
    </w:p>
    <w:p w:rsidR="00E11C13"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b/>
          <w:szCs w:val="24"/>
        </w:rPr>
        <w:t>Čl. IV</w:t>
      </w:r>
    </w:p>
    <w:p w:rsidR="00DB1F10" w:rsidRPr="000331B2" w:rsidP="0019149B">
      <w:pPr>
        <w:bidi w:val="0"/>
        <w:spacing w:line="276" w:lineRule="auto"/>
        <w:jc w:val="both"/>
        <w:rPr>
          <w:rFonts w:ascii="Times New Roman" w:hAnsi="Times New Roman"/>
          <w:b/>
        </w:rPr>
      </w:pPr>
    </w:p>
    <w:p w:rsidR="00F73938" w:rsidRPr="000331B2" w:rsidP="0019149B">
      <w:pPr>
        <w:bidi w:val="0"/>
        <w:spacing w:line="276" w:lineRule="auto"/>
        <w:jc w:val="both"/>
        <w:rPr>
          <w:rFonts w:ascii="Times New Roman" w:hAnsi="Times New Roman"/>
          <w:b/>
        </w:rPr>
      </w:pPr>
      <w:r w:rsidRPr="000331B2">
        <w:rPr>
          <w:rFonts w:ascii="Times New Roman" w:hAnsi="Times New Roman"/>
          <w:b/>
        </w:rPr>
        <w:t>K bodu 1 (§ 2 ods. 3)</w:t>
      </w:r>
    </w:p>
    <w:p w:rsidR="00F73938" w:rsidRPr="000331B2" w:rsidP="0019149B">
      <w:pPr>
        <w:bidi w:val="0"/>
        <w:spacing w:line="276" w:lineRule="auto"/>
        <w:jc w:val="both"/>
        <w:rPr>
          <w:rFonts w:ascii="Times New Roman" w:hAnsi="Times New Roman"/>
        </w:rPr>
      </w:pPr>
      <w:r w:rsidRPr="000331B2" w:rsidR="00301769">
        <w:rPr>
          <w:rFonts w:ascii="Times New Roman" w:hAnsi="Times New Roman"/>
        </w:rPr>
        <w:t xml:space="preserve">Z dôvodu spresnenia znenia zákona sa upravilo, že finančné sprostredkovanie v sektore kapitálového trhu možno vykonávať výlučne k finančným nástrojom podľa § 2 odseku 2.  </w:t>
      </w:r>
    </w:p>
    <w:p w:rsidR="00F73938" w:rsidRPr="000331B2" w:rsidP="0019149B">
      <w:pPr>
        <w:bidi w:val="0"/>
        <w:spacing w:line="276" w:lineRule="auto"/>
        <w:jc w:val="both"/>
        <w:rPr>
          <w:rFonts w:ascii="Times New Roman" w:hAnsi="Times New Roman"/>
          <w:b/>
        </w:rPr>
      </w:pPr>
    </w:p>
    <w:p w:rsidR="004E1271"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73938">
        <w:rPr>
          <w:rFonts w:ascii="Times New Roman" w:hAnsi="Times New Roman"/>
          <w:b/>
        </w:rPr>
        <w:t>2</w:t>
      </w:r>
      <w:r w:rsidRPr="000331B2">
        <w:rPr>
          <w:rFonts w:ascii="Times New Roman" w:hAnsi="Times New Roman"/>
          <w:b/>
        </w:rPr>
        <w:t xml:space="preserve"> (odkaz 10)</w:t>
      </w:r>
    </w:p>
    <w:p w:rsidR="004E1271"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w:t>
      </w:r>
      <w:r w:rsidRPr="000331B2" w:rsidR="00DA1701">
        <w:rPr>
          <w:rFonts w:ascii="Times New Roman" w:hAnsi="Times New Roman"/>
        </w:rPr>
        <w:t xml:space="preserve"> – uvedenie správneho odkazu na relevantný právny predpis.  </w:t>
      </w:r>
    </w:p>
    <w:p w:rsidR="004E1271" w:rsidRPr="000331B2" w:rsidP="0019149B">
      <w:pPr>
        <w:bidi w:val="0"/>
        <w:spacing w:line="276" w:lineRule="auto"/>
        <w:jc w:val="both"/>
        <w:rPr>
          <w:rFonts w:ascii="Times New Roman" w:hAnsi="Times New Roman"/>
          <w:b/>
        </w:rPr>
      </w:pPr>
    </w:p>
    <w:p w:rsidR="00F73938" w:rsidRPr="000331B2" w:rsidP="0019149B">
      <w:pPr>
        <w:bidi w:val="0"/>
        <w:spacing w:line="276" w:lineRule="auto"/>
        <w:jc w:val="both"/>
        <w:rPr>
          <w:rFonts w:ascii="Times New Roman" w:hAnsi="Times New Roman"/>
          <w:b/>
        </w:rPr>
      </w:pPr>
      <w:r w:rsidRPr="000331B2">
        <w:rPr>
          <w:rFonts w:ascii="Times New Roman" w:hAnsi="Times New Roman"/>
          <w:b/>
        </w:rPr>
        <w:t>K bodu 3 (§ 4 písm. l))</w:t>
      </w:r>
    </w:p>
    <w:p w:rsidR="00F73938" w:rsidRPr="000331B2" w:rsidP="0019149B">
      <w:pPr>
        <w:bidi w:val="0"/>
        <w:spacing w:line="276" w:lineRule="auto"/>
        <w:jc w:val="both"/>
        <w:rPr>
          <w:rFonts w:ascii="Times New Roman" w:hAnsi="Times New Roman"/>
        </w:rPr>
      </w:pPr>
      <w:r w:rsidRPr="000331B2">
        <w:rPr>
          <w:rFonts w:ascii="Times New Roman" w:hAnsi="Times New Roman"/>
        </w:rPr>
        <w:t xml:space="preserve">Ide o spresnenie textu, že garantom je fyzická osoba. </w:t>
      </w:r>
    </w:p>
    <w:p w:rsidR="00F73938" w:rsidRPr="000331B2" w:rsidP="0019149B">
      <w:pPr>
        <w:bidi w:val="0"/>
        <w:spacing w:line="276" w:lineRule="auto"/>
        <w:jc w:val="both"/>
        <w:rPr>
          <w:rFonts w:ascii="Times New Roman" w:hAnsi="Times New Roman"/>
          <w:b/>
        </w:rPr>
      </w:pPr>
    </w:p>
    <w:p w:rsidR="00F73938" w:rsidRPr="000331B2" w:rsidP="0019149B">
      <w:pPr>
        <w:bidi w:val="0"/>
        <w:spacing w:line="276" w:lineRule="auto"/>
        <w:jc w:val="both"/>
        <w:rPr>
          <w:rFonts w:ascii="Times New Roman" w:hAnsi="Times New Roman"/>
          <w:b/>
        </w:rPr>
      </w:pPr>
      <w:r w:rsidRPr="000331B2">
        <w:rPr>
          <w:rFonts w:ascii="Times New Roman" w:hAnsi="Times New Roman"/>
          <w:b/>
        </w:rPr>
        <w:t>K bodu 4 (§ 18 ods. 6 písm. g))</w:t>
      </w:r>
    </w:p>
    <w:p w:rsidR="00F73938" w:rsidRPr="000331B2" w:rsidP="0019149B">
      <w:pPr>
        <w:bidi w:val="0"/>
        <w:spacing w:line="276" w:lineRule="auto"/>
        <w:jc w:val="both"/>
        <w:rPr>
          <w:rFonts w:ascii="Times New Roman" w:hAnsi="Times New Roman"/>
        </w:rPr>
      </w:pPr>
      <w:r w:rsidRPr="000331B2" w:rsidR="00301769">
        <w:rPr>
          <w:rFonts w:ascii="Times New Roman" w:hAnsi="Times New Roman"/>
        </w:rPr>
        <w:t xml:space="preserve">V návrhu zákona sa vypúšťajú požiadavky, ktoré pri právnickej osobe nie je potrebné predkladať k žiadosti.  </w:t>
      </w:r>
    </w:p>
    <w:p w:rsidR="00F73938" w:rsidRPr="000331B2" w:rsidP="0019149B">
      <w:pPr>
        <w:bidi w:val="0"/>
        <w:spacing w:line="276" w:lineRule="auto"/>
        <w:jc w:val="both"/>
        <w:rPr>
          <w:rFonts w:ascii="Times New Roman" w:hAnsi="Times New Roman"/>
          <w:b/>
        </w:rPr>
      </w:pPr>
    </w:p>
    <w:p w:rsidR="000C4DE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73938">
        <w:rPr>
          <w:rFonts w:ascii="Times New Roman" w:hAnsi="Times New Roman"/>
          <w:b/>
        </w:rPr>
        <w:t>5</w:t>
      </w:r>
      <w:r w:rsidRPr="000331B2">
        <w:rPr>
          <w:rFonts w:ascii="Times New Roman" w:hAnsi="Times New Roman"/>
          <w:b/>
        </w:rPr>
        <w:t xml:space="preserve"> (§ 33a)</w:t>
      </w:r>
    </w:p>
    <w:p w:rsidR="000C4DE6" w:rsidRPr="000331B2" w:rsidP="0019149B">
      <w:pPr>
        <w:bidi w:val="0"/>
        <w:spacing w:line="276" w:lineRule="auto"/>
        <w:jc w:val="both"/>
        <w:rPr>
          <w:rFonts w:ascii="Times New Roman" w:hAnsi="Times New Roman"/>
        </w:rPr>
      </w:pPr>
      <w:r w:rsidRPr="000331B2">
        <w:rPr>
          <w:rFonts w:ascii="Times New Roman" w:hAnsi="Times New Roman"/>
        </w:rPr>
        <w:t>Ide o transpozičnú zmenu – zosúladenie s článkom 91 smernice 2014/65/EÚ. Bolo potrebné zaviesť definíciu</w:t>
      </w:r>
      <w:r w:rsidRPr="000331B2" w:rsidR="00957726">
        <w:rPr>
          <w:rFonts w:ascii="Times New Roman" w:hAnsi="Times New Roman"/>
        </w:rPr>
        <w:t xml:space="preserve"> „</w:t>
      </w:r>
      <w:r w:rsidRPr="000331B2">
        <w:rPr>
          <w:rFonts w:ascii="Times New Roman" w:hAnsi="Times New Roman"/>
        </w:rPr>
        <w:t>investičného produktu založen</w:t>
      </w:r>
      <w:r w:rsidRPr="000331B2" w:rsidR="00957726">
        <w:rPr>
          <w:rFonts w:ascii="Times New Roman" w:hAnsi="Times New Roman"/>
        </w:rPr>
        <w:t>om</w:t>
      </w:r>
      <w:r w:rsidRPr="000331B2">
        <w:rPr>
          <w:rFonts w:ascii="Times New Roman" w:hAnsi="Times New Roman"/>
        </w:rPr>
        <w:t xml:space="preserve"> na poistení“.</w:t>
      </w:r>
      <w:r w:rsidRPr="000331B2" w:rsidR="00957726">
        <w:rPr>
          <w:rFonts w:ascii="Times New Roman" w:hAnsi="Times New Roman"/>
        </w:rPr>
        <w:t xml:space="preserve"> Keďže niektoré zmluvy o poistení častokrát obsahujú aj </w:t>
      </w:r>
      <w:r w:rsidRPr="000331B2" w:rsidR="00DA1701">
        <w:rPr>
          <w:rFonts w:ascii="Times New Roman" w:hAnsi="Times New Roman"/>
        </w:rPr>
        <w:t xml:space="preserve">investičnú zložku a predstavujú tak alternatívu finančným nástrojom, za účelom ochrany neprofesionálnych klientov bolo potrebné zaviesť primerané požiadavky na investičné produkty založené na poistení. Nakoľko investičné produkty založené na poistení sú najčastejšie distribuované prostredníctvom sprostredkovateľov, bolo potrebné ich definíciu zaviesť priamo do zákona o finančnom sprostredkovaní. Zároveň boli tieto investičné produkty zaradené do sektora poistenia alebo zaistenia, kvôli určeniu jednoznačných povinností sprostredkovateľov pri ich distribúcii.           </w:t>
      </w:r>
      <w:r w:rsidRPr="000331B2" w:rsidR="00957726">
        <w:rPr>
          <w:rFonts w:ascii="Times New Roman" w:hAnsi="Times New Roman"/>
        </w:rPr>
        <w:t xml:space="preserve">  </w:t>
      </w:r>
      <w:r w:rsidRPr="000331B2">
        <w:rPr>
          <w:rFonts w:ascii="Times New Roman" w:hAnsi="Times New Roman"/>
        </w:rPr>
        <w:t xml:space="preserve"> </w:t>
      </w:r>
    </w:p>
    <w:p w:rsidR="00957726" w:rsidRPr="000331B2" w:rsidP="0019149B">
      <w:pPr>
        <w:bidi w:val="0"/>
        <w:spacing w:line="276" w:lineRule="auto"/>
        <w:jc w:val="both"/>
        <w:rPr>
          <w:rFonts w:ascii="Times New Roman" w:hAnsi="Times New Roman"/>
          <w:b/>
        </w:rPr>
      </w:pPr>
    </w:p>
    <w:p w:rsidR="00DB1F10"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73938">
        <w:rPr>
          <w:rFonts w:ascii="Times New Roman" w:hAnsi="Times New Roman"/>
          <w:b/>
        </w:rPr>
        <w:t>6</w:t>
      </w:r>
      <w:r w:rsidRPr="000331B2">
        <w:rPr>
          <w:rFonts w:ascii="Times New Roman" w:hAnsi="Times New Roman"/>
          <w:b/>
        </w:rPr>
        <w:t xml:space="preserve"> (§ 37 ods. 3)</w:t>
      </w:r>
    </w:p>
    <w:p w:rsidR="00DB1F10" w:rsidRPr="000331B2" w:rsidP="0019149B">
      <w:pPr>
        <w:bidi w:val="0"/>
        <w:spacing w:line="276" w:lineRule="auto"/>
        <w:jc w:val="both"/>
        <w:rPr>
          <w:rFonts w:ascii="Times New Roman" w:hAnsi="Times New Roman"/>
        </w:rPr>
      </w:pPr>
      <w:r w:rsidRPr="000331B2">
        <w:rPr>
          <w:rFonts w:ascii="Times New Roman" w:hAnsi="Times New Roman"/>
        </w:rPr>
        <w:t xml:space="preserve">Ide o transpozičnú zmenu – zosúladenie s článkom 3 ods. 2 písmena a) smernice 2014/65/EÚ. </w:t>
      </w:r>
    </w:p>
    <w:p w:rsidR="00DB1F10" w:rsidRPr="000331B2" w:rsidP="0019149B">
      <w:pPr>
        <w:pStyle w:val="BodyTextIndent"/>
        <w:bidi w:val="0"/>
        <w:spacing w:line="276" w:lineRule="auto"/>
        <w:ind w:firstLine="0"/>
        <w:rPr>
          <w:rFonts w:ascii="Times New Roman" w:hAnsi="Times New Roman"/>
          <w:b/>
          <w:szCs w:val="24"/>
        </w:rPr>
      </w:pPr>
    </w:p>
    <w:p w:rsidR="002036BA"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F73938">
        <w:rPr>
          <w:rFonts w:ascii="Times New Roman" w:hAnsi="Times New Roman"/>
          <w:b/>
        </w:rPr>
        <w:t>7</w:t>
      </w:r>
      <w:r w:rsidRPr="000331B2">
        <w:rPr>
          <w:rFonts w:ascii="Times New Roman" w:hAnsi="Times New Roman"/>
          <w:b/>
        </w:rPr>
        <w:t xml:space="preserve"> (</w:t>
      </w:r>
      <w:r w:rsidRPr="000331B2" w:rsidR="00F73938">
        <w:rPr>
          <w:rFonts w:ascii="Times New Roman" w:hAnsi="Times New Roman"/>
          <w:b/>
        </w:rPr>
        <w:t>§</w:t>
      </w:r>
      <w:r w:rsidRPr="000331B2">
        <w:rPr>
          <w:rFonts w:ascii="Times New Roman" w:hAnsi="Times New Roman"/>
          <w:b/>
        </w:rPr>
        <w:t xml:space="preserve"> 42c)</w:t>
      </w:r>
    </w:p>
    <w:p w:rsidR="002036BA" w:rsidRPr="000331B2" w:rsidP="0019149B">
      <w:pPr>
        <w:bidi w:val="0"/>
        <w:spacing w:line="276" w:lineRule="auto"/>
        <w:jc w:val="both"/>
        <w:rPr>
          <w:rFonts w:ascii="Times New Roman" w:hAnsi="Times New Roman"/>
        </w:rPr>
      </w:pPr>
      <w:r w:rsidRPr="000331B2">
        <w:rPr>
          <w:rFonts w:ascii="Times New Roman" w:hAnsi="Times New Roman"/>
        </w:rPr>
        <w:t>Upravujú sa prechodné ustanovenia z dôvodu, že niektoré právne vzťahy môžu začať už od 1. augusta 2017 a bolo potrebné ustanoviť, že tieto právne vzťahy sa už budú riadiť ustanoveniami n</w:t>
      </w:r>
      <w:r w:rsidRPr="000331B2" w:rsidR="004E075E">
        <w:rPr>
          <w:rFonts w:ascii="Times New Roman" w:hAnsi="Times New Roman"/>
        </w:rPr>
        <w:t>avrhovaného zákona a súvisiacich predpisov.</w:t>
      </w:r>
      <w:r w:rsidRPr="000331B2">
        <w:rPr>
          <w:rFonts w:ascii="Times New Roman" w:hAnsi="Times New Roman"/>
        </w:rPr>
        <w:t xml:space="preserve">   </w:t>
      </w:r>
    </w:p>
    <w:p w:rsidR="00E11C13" w:rsidRPr="000331B2" w:rsidP="0019149B">
      <w:pPr>
        <w:pStyle w:val="BodyTextIndent"/>
        <w:bidi w:val="0"/>
        <w:spacing w:line="276" w:lineRule="auto"/>
        <w:ind w:firstLine="0"/>
        <w:rPr>
          <w:rFonts w:ascii="Times New Roman" w:hAnsi="Times New Roman"/>
          <w:szCs w:val="24"/>
        </w:rPr>
      </w:pPr>
    </w:p>
    <w:p w:rsidR="00F73938" w:rsidRPr="000331B2" w:rsidP="0019149B">
      <w:pPr>
        <w:bidi w:val="0"/>
        <w:spacing w:line="276" w:lineRule="auto"/>
        <w:jc w:val="both"/>
        <w:rPr>
          <w:rFonts w:ascii="Times New Roman" w:hAnsi="Times New Roman"/>
          <w:b/>
        </w:rPr>
      </w:pPr>
      <w:r w:rsidRPr="000331B2">
        <w:rPr>
          <w:rFonts w:ascii="Times New Roman" w:hAnsi="Times New Roman"/>
          <w:b/>
        </w:rPr>
        <w:t>K bodu 8 (príloha)</w:t>
      </w:r>
    </w:p>
    <w:p w:rsidR="00F73938" w:rsidRPr="000331B2" w:rsidP="0019149B">
      <w:pPr>
        <w:pStyle w:val="NoSpacing"/>
        <w:bidi w:val="0"/>
        <w:spacing w:line="276" w:lineRule="auto"/>
        <w:jc w:val="both"/>
        <w:rPr>
          <w:rFonts w:ascii="Times New Roman" w:hAnsi="Times New Roman"/>
          <w:lang w:eastAsia="sk-SK"/>
        </w:rPr>
      </w:pPr>
      <w:r w:rsidRPr="000331B2">
        <w:rPr>
          <w:rFonts w:ascii="Times New Roman" w:hAnsi="Times New Roman"/>
        </w:rPr>
        <w:t>Dopĺňa sa transpozičná príloha.</w:t>
      </w:r>
    </w:p>
    <w:p w:rsidR="00DB1F10" w:rsidRPr="000331B2" w:rsidP="0019149B">
      <w:pPr>
        <w:pStyle w:val="BodyTextIndent"/>
        <w:bidi w:val="0"/>
        <w:spacing w:line="276" w:lineRule="auto"/>
        <w:ind w:firstLine="0"/>
        <w:rPr>
          <w:rFonts w:ascii="Times New Roman" w:hAnsi="Times New Roman"/>
          <w:szCs w:val="24"/>
        </w:rPr>
      </w:pPr>
    </w:p>
    <w:p w:rsidR="00DB1F10" w:rsidRPr="000331B2" w:rsidP="0019149B">
      <w:pPr>
        <w:pStyle w:val="BodyTextIndent"/>
        <w:bidi w:val="0"/>
        <w:spacing w:line="276" w:lineRule="auto"/>
        <w:ind w:firstLine="0"/>
        <w:rPr>
          <w:rFonts w:ascii="Times New Roman" w:hAnsi="Times New Roman"/>
          <w:szCs w:val="24"/>
        </w:rPr>
      </w:pPr>
    </w:p>
    <w:p w:rsidR="00E11C13" w:rsidRPr="000331B2" w:rsidP="0019149B">
      <w:pPr>
        <w:pStyle w:val="BodyTextIndent"/>
        <w:bidi w:val="0"/>
        <w:spacing w:line="276" w:lineRule="auto"/>
        <w:ind w:firstLine="0"/>
        <w:rPr>
          <w:rFonts w:ascii="Times New Roman" w:hAnsi="Times New Roman"/>
          <w:szCs w:val="24"/>
        </w:rPr>
      </w:pPr>
    </w:p>
    <w:p w:rsidR="00F73938" w:rsidRPr="000331B2" w:rsidP="0019149B">
      <w:pPr>
        <w:pStyle w:val="BodyTextIndent"/>
        <w:bidi w:val="0"/>
        <w:spacing w:line="276" w:lineRule="auto"/>
        <w:ind w:firstLine="0"/>
        <w:rPr>
          <w:rFonts w:ascii="Times New Roman" w:hAnsi="Times New Roman"/>
          <w:szCs w:val="24"/>
        </w:rPr>
      </w:pPr>
    </w:p>
    <w:p w:rsidR="00F73938" w:rsidRPr="000331B2" w:rsidP="0019149B">
      <w:pPr>
        <w:pStyle w:val="BodyTextIndent"/>
        <w:bidi w:val="0"/>
        <w:spacing w:line="276" w:lineRule="auto"/>
        <w:ind w:firstLine="0"/>
        <w:rPr>
          <w:rFonts w:ascii="Times New Roman" w:hAnsi="Times New Roman"/>
          <w:szCs w:val="24"/>
        </w:rPr>
      </w:pPr>
    </w:p>
    <w:p w:rsidR="00F73938" w:rsidRPr="000331B2" w:rsidP="0019149B">
      <w:pPr>
        <w:pStyle w:val="BodyTextIndent"/>
        <w:bidi w:val="0"/>
        <w:spacing w:line="276" w:lineRule="auto"/>
        <w:ind w:firstLine="0"/>
        <w:rPr>
          <w:rFonts w:ascii="Times New Roman" w:hAnsi="Times New Roman"/>
          <w:szCs w:val="24"/>
        </w:rPr>
      </w:pPr>
    </w:p>
    <w:p w:rsidR="00E11C13"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b/>
          <w:szCs w:val="24"/>
        </w:rPr>
        <w:t>Čl. V</w:t>
      </w:r>
    </w:p>
    <w:p w:rsidR="00DB1F10"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K</w:t>
      </w:r>
      <w:r w:rsidRPr="000331B2" w:rsidR="00522094">
        <w:rPr>
          <w:rFonts w:ascii="Times New Roman" w:hAnsi="Times New Roman"/>
          <w:b/>
        </w:rPr>
        <w:t> </w:t>
      </w:r>
      <w:r w:rsidRPr="000331B2">
        <w:rPr>
          <w:rFonts w:ascii="Times New Roman" w:hAnsi="Times New Roman"/>
          <w:b/>
        </w:rPr>
        <w:t>bod</w:t>
      </w:r>
      <w:r w:rsidRPr="000331B2" w:rsidR="00522094">
        <w:rPr>
          <w:rFonts w:ascii="Times New Roman" w:hAnsi="Times New Roman"/>
          <w:b/>
        </w:rPr>
        <w:t xml:space="preserve">om </w:t>
      </w:r>
      <w:r w:rsidRPr="000331B2">
        <w:rPr>
          <w:rFonts w:ascii="Times New Roman" w:hAnsi="Times New Roman"/>
          <w:b/>
        </w:rPr>
        <w:t>1</w:t>
      </w:r>
      <w:r w:rsidRPr="000331B2" w:rsidR="00522094">
        <w:rPr>
          <w:rFonts w:ascii="Times New Roman" w:hAnsi="Times New Roman"/>
          <w:b/>
        </w:rPr>
        <w:t xml:space="preserve"> a 2 </w:t>
      </w:r>
      <w:r w:rsidRPr="000331B2">
        <w:rPr>
          <w:rFonts w:ascii="Times New Roman" w:hAnsi="Times New Roman"/>
          <w:b/>
        </w:rPr>
        <w:t xml:space="preserve"> (</w:t>
      </w:r>
      <w:r w:rsidRPr="000331B2" w:rsidR="00522094">
        <w:rPr>
          <w:rFonts w:ascii="Times New Roman" w:hAnsi="Times New Roman"/>
          <w:b/>
        </w:rPr>
        <w:t>nadpis druhej a tretej hlavy druhej časti, § 9, 16, 17, 40</w:t>
      </w:r>
      <w:r w:rsidRPr="000331B2" w:rsidR="0088371B">
        <w:rPr>
          <w:rFonts w:ascii="Times New Roman" w:hAnsi="Times New Roman"/>
          <w:b/>
        </w:rPr>
        <w:t xml:space="preserve"> ods. 1</w:t>
      </w:r>
      <w:r w:rsidRPr="000331B2" w:rsidR="00522094">
        <w:rPr>
          <w:rFonts w:ascii="Times New Roman" w:hAnsi="Times New Roman"/>
          <w:b/>
        </w:rPr>
        <w:t xml:space="preserve">, </w:t>
      </w:r>
      <w:r w:rsidRPr="000331B2" w:rsidR="0088371B">
        <w:rPr>
          <w:rFonts w:ascii="Times New Roman" w:hAnsi="Times New Roman"/>
          <w:b/>
        </w:rPr>
        <w:t>40 ods. 5,</w:t>
      </w:r>
      <w:r w:rsidRPr="000331B2" w:rsidR="00301769">
        <w:rPr>
          <w:rFonts w:ascii="Times New Roman" w:hAnsi="Times New Roman"/>
          <w:b/>
        </w:rPr>
        <w:t xml:space="preserve"> § 157 ods. 2 a 4,</w:t>
      </w:r>
      <w:r w:rsidRPr="000331B2" w:rsidR="0088371B">
        <w:rPr>
          <w:rFonts w:ascii="Times New Roman" w:hAnsi="Times New Roman"/>
          <w:b/>
        </w:rPr>
        <w:t xml:space="preserve"> </w:t>
      </w:r>
      <w:r w:rsidRPr="000331B2" w:rsidR="00301769">
        <w:rPr>
          <w:rFonts w:ascii="Times New Roman" w:hAnsi="Times New Roman"/>
          <w:b/>
        </w:rPr>
        <w:t xml:space="preserve">§ </w:t>
      </w:r>
      <w:r w:rsidRPr="000331B2" w:rsidR="00522094">
        <w:rPr>
          <w:rFonts w:ascii="Times New Roman" w:hAnsi="Times New Roman"/>
          <w:b/>
        </w:rPr>
        <w:t>160, 161</w:t>
      </w:r>
      <w:r w:rsidRPr="000331B2" w:rsidR="0088371B">
        <w:rPr>
          <w:rFonts w:ascii="Times New Roman" w:hAnsi="Times New Roman"/>
          <w:b/>
        </w:rPr>
        <w:t xml:space="preserve"> ods. 2 až 4</w:t>
      </w:r>
      <w:r w:rsidRPr="000331B2" w:rsidR="00522094">
        <w:rPr>
          <w:rFonts w:ascii="Times New Roman" w:hAnsi="Times New Roman"/>
          <w:b/>
        </w:rPr>
        <w:t>, 163 ods. 1 písm. i),  § 178 ods. 3 písm. b) a d), § 179 ods. 1 a § 207 ods. 2 a 4</w:t>
      </w:r>
      <w:r w:rsidRPr="000331B2">
        <w:rPr>
          <w:rFonts w:ascii="Times New Roman" w:hAnsi="Times New Roman"/>
          <w:b/>
        </w:rPr>
        <w:t>)</w:t>
      </w:r>
    </w:p>
    <w:p w:rsidR="00E11C13" w:rsidRPr="000331B2" w:rsidP="0019149B">
      <w:pPr>
        <w:bidi w:val="0"/>
        <w:spacing w:line="276" w:lineRule="auto"/>
        <w:jc w:val="both"/>
        <w:rPr>
          <w:rFonts w:ascii="Times New Roman" w:hAnsi="Times New Roman"/>
        </w:rPr>
      </w:pPr>
      <w:r w:rsidRPr="000331B2" w:rsidR="00DB1F10">
        <w:rPr>
          <w:rFonts w:ascii="Times New Roman" w:hAnsi="Times New Roman"/>
        </w:rPr>
        <w:t>Ide o legislatívno-technickú úpravu vyvolanú zaradením investičného fondu s premenlivým základným imaním medzi subjekty kolektívneho investovania a s tým súvisiacou zmenou ich kategorizácie</w:t>
      </w:r>
      <w:r w:rsidRPr="000331B2">
        <w:rPr>
          <w:rFonts w:ascii="Times New Roman" w:hAnsi="Times New Roman"/>
        </w:rPr>
        <w:t xml:space="preserve">. </w:t>
      </w:r>
    </w:p>
    <w:p w:rsidR="00E11C13"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22094">
        <w:rPr>
          <w:rFonts w:ascii="Times New Roman" w:hAnsi="Times New Roman"/>
          <w:b/>
        </w:rPr>
        <w:t>3</w:t>
      </w:r>
      <w:r w:rsidRPr="000331B2">
        <w:rPr>
          <w:rFonts w:ascii="Times New Roman" w:hAnsi="Times New Roman"/>
          <w:b/>
        </w:rPr>
        <w:t xml:space="preserve"> (§ 4 ods. 4)</w:t>
      </w:r>
    </w:p>
    <w:p w:rsidR="00E11C13" w:rsidRPr="000331B2" w:rsidP="0019149B">
      <w:pPr>
        <w:bidi w:val="0"/>
        <w:spacing w:line="276" w:lineRule="auto"/>
        <w:jc w:val="both"/>
        <w:rPr>
          <w:rFonts w:ascii="Times New Roman" w:hAnsi="Times New Roman"/>
        </w:rPr>
      </w:pPr>
      <w:r w:rsidRPr="000331B2" w:rsidR="00DB1F10">
        <w:rPr>
          <w:rFonts w:ascii="Times New Roman" w:hAnsi="Times New Roman"/>
        </w:rPr>
        <w:t>Ide o legislatívno-technickú úpravu vyvolanú zaradením investičného fondu s premenlivým základným imaním medzi subjekty kolektívneho investovania a s tým súvisiacou zmenou ich kategorizácie</w:t>
      </w:r>
      <w:r w:rsidRPr="000331B2">
        <w:rPr>
          <w:rFonts w:ascii="Times New Roman" w:hAnsi="Times New Roman"/>
        </w:rPr>
        <w:t>.</w:t>
      </w:r>
    </w:p>
    <w:p w:rsidR="00E11C13"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22094">
        <w:rPr>
          <w:rFonts w:ascii="Times New Roman" w:hAnsi="Times New Roman"/>
          <w:b/>
        </w:rPr>
        <w:t>4</w:t>
      </w:r>
      <w:r w:rsidRPr="000331B2">
        <w:rPr>
          <w:rFonts w:ascii="Times New Roman" w:hAnsi="Times New Roman"/>
          <w:b/>
        </w:rPr>
        <w:t xml:space="preserve"> (§ 4 ods. 11)</w:t>
      </w:r>
    </w:p>
    <w:p w:rsidR="00E11C13" w:rsidRPr="000331B2" w:rsidP="0019149B">
      <w:pPr>
        <w:bidi w:val="0"/>
        <w:spacing w:line="276" w:lineRule="auto"/>
        <w:jc w:val="both"/>
        <w:rPr>
          <w:rFonts w:ascii="Times New Roman" w:hAnsi="Times New Roman"/>
        </w:rPr>
      </w:pPr>
      <w:r w:rsidRPr="000331B2" w:rsidR="00DB1F10">
        <w:rPr>
          <w:rFonts w:ascii="Times New Roman" w:hAnsi="Times New Roman"/>
        </w:rPr>
        <w:t>Ide o</w:t>
      </w:r>
      <w:r w:rsidRPr="000331B2" w:rsidR="00F57E65">
        <w:rPr>
          <w:rFonts w:ascii="Times New Roman" w:hAnsi="Times New Roman"/>
        </w:rPr>
        <w:t xml:space="preserve"> vecnú zmenu. Upravuje sa definícia špeciálneho fondu. </w:t>
      </w:r>
      <w:r w:rsidRPr="000331B2">
        <w:rPr>
          <w:rFonts w:ascii="Times New Roman" w:hAnsi="Times New Roman"/>
        </w:rPr>
        <w:t xml:space="preserve"> </w:t>
      </w:r>
    </w:p>
    <w:p w:rsidR="00E11C13" w:rsidRPr="000331B2" w:rsidP="0019149B">
      <w:pPr>
        <w:pStyle w:val="BodyTextIndent"/>
        <w:bidi w:val="0"/>
        <w:spacing w:line="276" w:lineRule="auto"/>
        <w:ind w:firstLine="0"/>
        <w:rPr>
          <w:rFonts w:ascii="Times New Roman" w:hAnsi="Times New Roman"/>
          <w:b/>
          <w:szCs w:val="24"/>
        </w:rPr>
      </w:pPr>
    </w:p>
    <w:p w:rsidR="00BC06F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E1271">
        <w:rPr>
          <w:rFonts w:ascii="Times New Roman" w:hAnsi="Times New Roman"/>
          <w:b/>
        </w:rPr>
        <w:t>5</w:t>
      </w:r>
      <w:r w:rsidRPr="000331B2">
        <w:rPr>
          <w:rFonts w:ascii="Times New Roman" w:hAnsi="Times New Roman"/>
          <w:b/>
        </w:rPr>
        <w:t xml:space="preserve"> (§ 4 ods. 11)</w:t>
      </w:r>
    </w:p>
    <w:p w:rsidR="00BC06F6" w:rsidRPr="000331B2" w:rsidP="0019149B">
      <w:pPr>
        <w:bidi w:val="0"/>
        <w:spacing w:line="276" w:lineRule="auto"/>
        <w:jc w:val="both"/>
        <w:rPr>
          <w:rFonts w:ascii="Times New Roman" w:hAnsi="Times New Roman"/>
        </w:rPr>
      </w:pPr>
      <w:r w:rsidRPr="000331B2">
        <w:rPr>
          <w:rFonts w:ascii="Times New Roman" w:hAnsi="Times New Roman"/>
        </w:rPr>
        <w:t xml:space="preserve">Ide o legislatívno-technickú úpravu. </w:t>
      </w:r>
    </w:p>
    <w:p w:rsidR="00BC06F6" w:rsidRPr="000331B2" w:rsidP="0019149B">
      <w:pPr>
        <w:bidi w:val="0"/>
        <w:spacing w:line="276" w:lineRule="auto"/>
        <w:jc w:val="both"/>
        <w:rPr>
          <w:rFonts w:ascii="Times New Roman" w:hAnsi="Times New Roman"/>
          <w:b/>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E1271">
        <w:rPr>
          <w:rFonts w:ascii="Times New Roman" w:hAnsi="Times New Roman"/>
          <w:b/>
        </w:rPr>
        <w:t>6</w:t>
      </w:r>
      <w:r w:rsidRPr="000331B2">
        <w:rPr>
          <w:rFonts w:ascii="Times New Roman" w:hAnsi="Times New Roman"/>
          <w:b/>
        </w:rPr>
        <w:t xml:space="preserve"> (§ 4 ods. 1</w:t>
      </w:r>
      <w:r w:rsidRPr="000331B2" w:rsidR="00BC06F6">
        <w:rPr>
          <w:rFonts w:ascii="Times New Roman" w:hAnsi="Times New Roman"/>
          <w:b/>
        </w:rPr>
        <w:t>3</w:t>
      </w:r>
      <w:r w:rsidRPr="000331B2">
        <w:rPr>
          <w:rFonts w:ascii="Times New Roman" w:hAnsi="Times New Roman"/>
          <w:b/>
        </w:rPr>
        <w:t>)</w:t>
      </w:r>
    </w:p>
    <w:p w:rsidR="00E11C13" w:rsidRPr="000331B2" w:rsidP="0019149B">
      <w:pPr>
        <w:bidi w:val="0"/>
        <w:spacing w:line="276" w:lineRule="auto"/>
        <w:jc w:val="both"/>
        <w:rPr>
          <w:rFonts w:ascii="Times New Roman" w:hAnsi="Times New Roman"/>
        </w:rPr>
      </w:pPr>
      <w:r w:rsidRPr="000331B2" w:rsidR="00E47E54">
        <w:rPr>
          <w:rFonts w:ascii="Times New Roman" w:hAnsi="Times New Roman"/>
        </w:rPr>
        <w:t>Ide o legislatívno-technickú úpravu vyvolanú zaradením investičného fondu s premenlivým základným imaním medzi subjekty kolektívneho investovania a s tým súvisiacou zmenou ich kategorizácie</w:t>
      </w:r>
      <w:r w:rsidRPr="000331B2">
        <w:rPr>
          <w:rFonts w:ascii="Times New Roman" w:hAnsi="Times New Roman"/>
        </w:rPr>
        <w:t>.</w:t>
      </w:r>
    </w:p>
    <w:p w:rsidR="00E11C13" w:rsidRPr="000331B2" w:rsidP="0019149B">
      <w:pPr>
        <w:bidi w:val="0"/>
        <w:spacing w:line="276" w:lineRule="auto"/>
        <w:jc w:val="both"/>
        <w:rPr>
          <w:rFonts w:ascii="Times New Roman" w:hAnsi="Times New Roman"/>
        </w:rPr>
      </w:pPr>
      <w:r w:rsidRPr="000331B2">
        <w:rPr>
          <w:rFonts w:ascii="Times New Roman" w:hAnsi="Times New Roman"/>
        </w:rPr>
        <w:t xml:space="preserve"> </w:t>
      </w:r>
    </w:p>
    <w:p w:rsidR="00BC06F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E1271">
        <w:rPr>
          <w:rFonts w:ascii="Times New Roman" w:hAnsi="Times New Roman"/>
          <w:b/>
        </w:rPr>
        <w:t>7</w:t>
      </w:r>
      <w:r w:rsidRPr="000331B2">
        <w:rPr>
          <w:rFonts w:ascii="Times New Roman" w:hAnsi="Times New Roman"/>
          <w:b/>
        </w:rPr>
        <w:t xml:space="preserve"> (§ 8 ods. 17 písm. e))</w:t>
      </w:r>
    </w:p>
    <w:p w:rsidR="00BC06F6" w:rsidRPr="000331B2" w:rsidP="0019149B">
      <w:pPr>
        <w:bidi w:val="0"/>
        <w:spacing w:line="276" w:lineRule="auto"/>
        <w:jc w:val="both"/>
        <w:rPr>
          <w:rFonts w:ascii="Times New Roman" w:hAnsi="Times New Roman"/>
        </w:rPr>
      </w:pPr>
      <w:r w:rsidRPr="000331B2" w:rsidR="0023351F">
        <w:rPr>
          <w:rFonts w:ascii="Times New Roman" w:hAnsi="Times New Roman"/>
        </w:rPr>
        <w:t>Ide o spresnenie povinností, ktoré je potrebné dodržiavať v prípade, ak správcovská spoločnosť vydáva v rámci toho istého fondu viac emisií podielových listov alebo akcií, ktoré sa odlišujú menou. Ustanovenie reaguje na stanovisko Európskeho orgánu dohľadu pre cenné papiere a trhy (ESMA) vydané k tejto téme.</w:t>
      </w: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E1271">
        <w:rPr>
          <w:rFonts w:ascii="Times New Roman" w:hAnsi="Times New Roman"/>
          <w:b/>
        </w:rPr>
        <w:t>8</w:t>
      </w:r>
      <w:r w:rsidRPr="000331B2">
        <w:rPr>
          <w:rFonts w:ascii="Times New Roman" w:hAnsi="Times New Roman"/>
          <w:b/>
        </w:rPr>
        <w:t xml:space="preserve"> (§ 12a)</w:t>
      </w:r>
    </w:p>
    <w:p w:rsidR="00E11C13" w:rsidRPr="000331B2" w:rsidP="0019149B">
      <w:pPr>
        <w:bidi w:val="0"/>
        <w:spacing w:line="276" w:lineRule="auto"/>
        <w:jc w:val="both"/>
        <w:rPr>
          <w:rFonts w:ascii="Times New Roman" w:hAnsi="Times New Roman"/>
        </w:rPr>
      </w:pPr>
      <w:r w:rsidRPr="000331B2" w:rsidR="00E47E54">
        <w:rPr>
          <w:rFonts w:ascii="Times New Roman" w:hAnsi="Times New Roman"/>
        </w:rPr>
        <w:t>Ide o legislatívno-technickú úpravu vyvolanú zaradením investičného fondu s premenlivým základným imaním medzi subjekty kolektívneho investovania. Rozsah platnosti niektorých ustanovení zákona pôvodne aplikovateľných len na podielové fondy je potrebné rozšíriť aj na fondy s inou právnou formou</w:t>
      </w:r>
      <w:r w:rsidRPr="000331B2">
        <w:rPr>
          <w:rFonts w:ascii="Times New Roman" w:hAnsi="Times New Roman"/>
        </w:rPr>
        <w:t>.</w:t>
      </w:r>
    </w:p>
    <w:p w:rsidR="00E11C13"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E1271">
        <w:rPr>
          <w:rFonts w:ascii="Times New Roman" w:hAnsi="Times New Roman"/>
          <w:b/>
        </w:rPr>
        <w:t>9</w:t>
      </w:r>
      <w:r w:rsidRPr="000331B2">
        <w:rPr>
          <w:rFonts w:ascii="Times New Roman" w:hAnsi="Times New Roman"/>
          <w:b/>
        </w:rPr>
        <w:t xml:space="preserve"> (§ 18 ods. 5)</w:t>
      </w:r>
    </w:p>
    <w:p w:rsidR="00E11C13" w:rsidRPr="000331B2" w:rsidP="0019149B">
      <w:pPr>
        <w:bidi w:val="0"/>
        <w:spacing w:line="276" w:lineRule="auto"/>
        <w:jc w:val="both"/>
        <w:rPr>
          <w:rFonts w:ascii="Times New Roman" w:hAnsi="Times New Roman"/>
        </w:rPr>
      </w:pPr>
      <w:r w:rsidRPr="000331B2" w:rsidR="00E47E54">
        <w:rPr>
          <w:rFonts w:ascii="Times New Roman" w:hAnsi="Times New Roman"/>
        </w:rPr>
        <w:t>Ide o legislatívno-technickú úpravu vyvolanú zaradením investičného fondu s premenlivým základným imaním medzi subjekty kolektívneho investovania. Rozsah platnosti niektorých ustanovení zákona pôvodne aplikovateľných len na podielové fondy je potrebné rozšíriť aj na fondy s inou právnou formou</w:t>
      </w:r>
      <w:r w:rsidRPr="000331B2">
        <w:rPr>
          <w:rFonts w:ascii="Times New Roman" w:hAnsi="Times New Roman"/>
        </w:rPr>
        <w:t>.</w:t>
      </w:r>
    </w:p>
    <w:p w:rsidR="00E11C13" w:rsidRPr="000331B2" w:rsidP="0019149B">
      <w:pPr>
        <w:pStyle w:val="BodyTextIndent"/>
        <w:bidi w:val="0"/>
        <w:spacing w:line="276" w:lineRule="auto"/>
        <w:ind w:firstLine="0"/>
        <w:rPr>
          <w:rFonts w:ascii="Times New Roman" w:hAnsi="Times New Roman"/>
          <w:b/>
          <w:szCs w:val="24"/>
        </w:rPr>
      </w:pPr>
    </w:p>
    <w:p w:rsidR="00390B7A" w:rsidRPr="000331B2" w:rsidP="0019149B">
      <w:pPr>
        <w:pStyle w:val="BodyTextIndent"/>
        <w:bidi w:val="0"/>
        <w:spacing w:line="276" w:lineRule="auto"/>
        <w:ind w:firstLine="0"/>
        <w:rPr>
          <w:rFonts w:ascii="Times New Roman" w:hAnsi="Times New Roman"/>
          <w:b/>
          <w:szCs w:val="24"/>
        </w:rPr>
      </w:pPr>
    </w:p>
    <w:p w:rsidR="00BC06F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E1271">
        <w:rPr>
          <w:rFonts w:ascii="Times New Roman" w:hAnsi="Times New Roman"/>
          <w:b/>
        </w:rPr>
        <w:t>10</w:t>
      </w:r>
      <w:r w:rsidRPr="000331B2">
        <w:rPr>
          <w:rFonts w:ascii="Times New Roman" w:hAnsi="Times New Roman"/>
          <w:b/>
        </w:rPr>
        <w:t xml:space="preserve"> (§ 20 ods. 4)</w:t>
      </w:r>
    </w:p>
    <w:p w:rsidR="000330C0" w:rsidRPr="000331B2" w:rsidP="0019149B">
      <w:pPr>
        <w:pStyle w:val="BodyTextIndent"/>
        <w:bidi w:val="0"/>
        <w:spacing w:line="276" w:lineRule="auto"/>
        <w:ind w:firstLine="0"/>
        <w:rPr>
          <w:rFonts w:ascii="Times New Roman" w:hAnsi="Times New Roman"/>
          <w:szCs w:val="24"/>
        </w:rPr>
      </w:pPr>
      <w:r w:rsidRPr="000331B2">
        <w:rPr>
          <w:rFonts w:ascii="Times New Roman" w:hAnsi="Times New Roman"/>
          <w:szCs w:val="24"/>
        </w:rPr>
        <w:t xml:space="preserve">Ide o vecnú zmenu, ktorou sa upravuje zánik fondu jeho zlúčením do nástupníckeho fondu.  </w:t>
      </w:r>
    </w:p>
    <w:p w:rsidR="00BC06F6" w:rsidRPr="000331B2" w:rsidP="0019149B">
      <w:pPr>
        <w:pStyle w:val="BodyTextIndent"/>
        <w:bidi w:val="0"/>
        <w:spacing w:line="276" w:lineRule="auto"/>
        <w:ind w:firstLine="0"/>
        <w:rPr>
          <w:rFonts w:ascii="Times New Roman" w:hAnsi="Times New Roman"/>
          <w:b/>
          <w:szCs w:val="24"/>
        </w:rPr>
      </w:pPr>
    </w:p>
    <w:p w:rsidR="00BC06F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E1271">
        <w:rPr>
          <w:rFonts w:ascii="Times New Roman" w:hAnsi="Times New Roman"/>
          <w:b/>
        </w:rPr>
        <w:t>11</w:t>
      </w:r>
      <w:r w:rsidRPr="000331B2">
        <w:rPr>
          <w:rFonts w:ascii="Times New Roman" w:hAnsi="Times New Roman"/>
          <w:b/>
        </w:rPr>
        <w:t xml:space="preserve"> (§ 20 ods. 5)</w:t>
      </w:r>
    </w:p>
    <w:p w:rsidR="00BC06F6"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w:t>
      </w:r>
    </w:p>
    <w:p w:rsidR="00BC06F6"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E1271">
        <w:rPr>
          <w:rFonts w:ascii="Times New Roman" w:hAnsi="Times New Roman"/>
          <w:b/>
        </w:rPr>
        <w:t>12</w:t>
      </w:r>
      <w:r w:rsidRPr="000331B2">
        <w:rPr>
          <w:rFonts w:ascii="Times New Roman" w:hAnsi="Times New Roman"/>
          <w:b/>
        </w:rPr>
        <w:t xml:space="preserve"> (§ 24 ods. 7)</w:t>
      </w:r>
    </w:p>
    <w:p w:rsidR="00E11C13" w:rsidRPr="000331B2" w:rsidP="0019149B">
      <w:pPr>
        <w:bidi w:val="0"/>
        <w:spacing w:line="276" w:lineRule="auto"/>
        <w:jc w:val="both"/>
        <w:rPr>
          <w:rFonts w:ascii="Times New Roman" w:hAnsi="Times New Roman"/>
        </w:rPr>
      </w:pPr>
      <w:r w:rsidRPr="000331B2" w:rsidR="00DB1F10">
        <w:rPr>
          <w:rFonts w:ascii="Times New Roman" w:hAnsi="Times New Roman"/>
        </w:rPr>
        <w:t>Ide o legislatívno-technickú úpravu</w:t>
      </w:r>
      <w:r w:rsidRPr="000331B2">
        <w:rPr>
          <w:rFonts w:ascii="Times New Roman" w:hAnsi="Times New Roman"/>
        </w:rPr>
        <w:t>.</w:t>
      </w:r>
    </w:p>
    <w:p w:rsidR="00E11C13"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E1271">
        <w:rPr>
          <w:rFonts w:ascii="Times New Roman" w:hAnsi="Times New Roman"/>
          <w:b/>
        </w:rPr>
        <w:t>13</w:t>
      </w:r>
      <w:r w:rsidRPr="000331B2">
        <w:rPr>
          <w:rFonts w:ascii="Times New Roman" w:hAnsi="Times New Roman"/>
          <w:b/>
        </w:rPr>
        <w:t xml:space="preserve"> (§ 26 ods. 10)</w:t>
      </w:r>
    </w:p>
    <w:p w:rsidR="00E11C13" w:rsidRPr="000331B2" w:rsidP="0019149B">
      <w:pPr>
        <w:pStyle w:val="BodyTextIndent"/>
        <w:bidi w:val="0"/>
        <w:spacing w:line="276" w:lineRule="auto"/>
        <w:ind w:firstLine="0"/>
        <w:rPr>
          <w:rFonts w:ascii="Times New Roman" w:hAnsi="Times New Roman"/>
          <w:szCs w:val="24"/>
        </w:rPr>
      </w:pPr>
      <w:r w:rsidRPr="000331B2" w:rsidR="00E47E54">
        <w:rPr>
          <w:rFonts w:ascii="Times New Roman" w:hAnsi="Times New Roman"/>
          <w:szCs w:val="24"/>
        </w:rPr>
        <w:t>Ide o legislatívno-technickú úpravu vyvolanú zaradením investičného fondu s premenlivým základným imaním medzi subjekty kolektívneho investovania. Rozsah platnosti niektorých ustanovení zákona pôvodne aplikovateľných len na podielové fondy je potrebné rozšíriť aj na fondy s inou právnou formou</w:t>
      </w:r>
      <w:r w:rsidRPr="000331B2">
        <w:rPr>
          <w:rFonts w:ascii="Times New Roman" w:hAnsi="Times New Roman"/>
          <w:szCs w:val="24"/>
        </w:rPr>
        <w:t>.</w:t>
      </w:r>
    </w:p>
    <w:p w:rsidR="00E11C13"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522094">
        <w:rPr>
          <w:rFonts w:ascii="Times New Roman" w:hAnsi="Times New Roman"/>
          <w:b/>
        </w:rPr>
        <w:t>1</w:t>
      </w:r>
      <w:r w:rsidRPr="000331B2" w:rsidR="004E1271">
        <w:rPr>
          <w:rFonts w:ascii="Times New Roman" w:hAnsi="Times New Roman"/>
          <w:b/>
        </w:rPr>
        <w:t>4</w:t>
      </w:r>
      <w:r w:rsidRPr="000331B2">
        <w:rPr>
          <w:rFonts w:ascii="Times New Roman" w:hAnsi="Times New Roman"/>
          <w:b/>
        </w:rPr>
        <w:t xml:space="preserve">  (§ 26d ods. 2)</w:t>
      </w:r>
    </w:p>
    <w:p w:rsidR="00E11C13" w:rsidRPr="000331B2" w:rsidP="0019149B">
      <w:pPr>
        <w:pStyle w:val="BodyTextIndent"/>
        <w:bidi w:val="0"/>
        <w:spacing w:line="276" w:lineRule="auto"/>
        <w:ind w:firstLine="0"/>
        <w:rPr>
          <w:rFonts w:ascii="Times New Roman" w:hAnsi="Times New Roman"/>
          <w:szCs w:val="24"/>
        </w:rPr>
      </w:pPr>
      <w:r w:rsidRPr="000331B2" w:rsidR="00E47E54">
        <w:rPr>
          <w:rFonts w:ascii="Times New Roman" w:hAnsi="Times New Roman"/>
          <w:szCs w:val="24"/>
        </w:rPr>
        <w:t>Pri zavedení investičného fondu s premenlivým základným imaním ako subjektu kolektívneho investovania boli upravené aj náležitosti stanov tohto subjektu. Niektoré náležitosti je možné namiesto v stanovách upraviť v predajnom prospekte investičného fondu s premenlivým základným imaním. K takýmto náležitostiam by však nemala patriť náležitosť podľa § 7 ods. 5 písm. d), nakoľko zmeny tejto náležitosti by mali prejsť schvaľovacím procesom obdobne ako pri zmenách štatútu podielového fondu</w:t>
      </w:r>
      <w:r w:rsidRPr="000331B2">
        <w:rPr>
          <w:rFonts w:ascii="Times New Roman" w:hAnsi="Times New Roman"/>
          <w:szCs w:val="24"/>
        </w:rPr>
        <w:t>.</w:t>
      </w:r>
    </w:p>
    <w:p w:rsidR="00E11C13"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4E1271">
        <w:rPr>
          <w:rFonts w:ascii="Times New Roman" w:hAnsi="Times New Roman"/>
          <w:b/>
        </w:rPr>
        <w:t>5</w:t>
      </w:r>
      <w:r w:rsidRPr="000331B2">
        <w:rPr>
          <w:rFonts w:ascii="Times New Roman" w:hAnsi="Times New Roman"/>
          <w:b/>
        </w:rPr>
        <w:t xml:space="preserve"> (§ 26i ods. 1)</w:t>
      </w:r>
    </w:p>
    <w:p w:rsidR="00E11C13" w:rsidRPr="000331B2" w:rsidP="0019149B">
      <w:pPr>
        <w:bidi w:val="0"/>
        <w:spacing w:line="276" w:lineRule="auto"/>
        <w:jc w:val="both"/>
        <w:rPr>
          <w:rFonts w:ascii="Times New Roman" w:hAnsi="Times New Roman"/>
        </w:rPr>
      </w:pPr>
      <w:r w:rsidRPr="000331B2" w:rsidR="00DB1F10">
        <w:rPr>
          <w:rFonts w:ascii="Times New Roman" w:hAnsi="Times New Roman"/>
        </w:rPr>
        <w:t>Ide o legislatívno-technickú úpravu</w:t>
      </w:r>
      <w:r w:rsidRPr="000331B2">
        <w:rPr>
          <w:rFonts w:ascii="Times New Roman" w:hAnsi="Times New Roman"/>
        </w:rPr>
        <w:t>.</w:t>
      </w:r>
    </w:p>
    <w:p w:rsidR="00E11C13"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4E1271">
        <w:rPr>
          <w:rFonts w:ascii="Times New Roman" w:hAnsi="Times New Roman"/>
          <w:b/>
        </w:rPr>
        <w:t>6</w:t>
      </w:r>
      <w:r w:rsidRPr="000331B2">
        <w:rPr>
          <w:rFonts w:ascii="Times New Roman" w:hAnsi="Times New Roman"/>
          <w:b/>
        </w:rPr>
        <w:t xml:space="preserve"> (§ 28 ods. 2 písm. d))</w:t>
      </w:r>
    </w:p>
    <w:p w:rsidR="00E11C13" w:rsidRPr="000331B2" w:rsidP="0019149B">
      <w:pPr>
        <w:bidi w:val="0"/>
        <w:spacing w:line="276" w:lineRule="auto"/>
        <w:jc w:val="both"/>
        <w:rPr>
          <w:rFonts w:ascii="Times New Roman" w:hAnsi="Times New Roman"/>
        </w:rPr>
      </w:pPr>
      <w:r w:rsidRPr="000331B2" w:rsidR="00E47E54">
        <w:rPr>
          <w:rFonts w:ascii="Times New Roman" w:hAnsi="Times New Roman"/>
        </w:rPr>
        <w:t>Legislatívno-technická  úprava vyvolaná na základe poznatkov aplikačnej praxe</w:t>
      </w:r>
      <w:r w:rsidRPr="000331B2">
        <w:rPr>
          <w:rFonts w:ascii="Times New Roman" w:hAnsi="Times New Roman"/>
        </w:rPr>
        <w:t>.</w:t>
      </w:r>
    </w:p>
    <w:p w:rsidR="00E11C13"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4E1271">
        <w:rPr>
          <w:rFonts w:ascii="Times New Roman" w:hAnsi="Times New Roman"/>
          <w:b/>
        </w:rPr>
        <w:t>7</w:t>
      </w:r>
      <w:r w:rsidRPr="000331B2">
        <w:rPr>
          <w:rFonts w:ascii="Times New Roman" w:hAnsi="Times New Roman"/>
          <w:b/>
        </w:rPr>
        <w:t xml:space="preserve"> (§ 28a ods. 2 písm. m))</w:t>
      </w:r>
    </w:p>
    <w:p w:rsidR="00E11C13" w:rsidRPr="000331B2" w:rsidP="0019149B">
      <w:pPr>
        <w:bidi w:val="0"/>
        <w:spacing w:line="276" w:lineRule="auto"/>
        <w:jc w:val="both"/>
        <w:rPr>
          <w:rFonts w:ascii="Times New Roman" w:hAnsi="Times New Roman"/>
        </w:rPr>
      </w:pPr>
      <w:r w:rsidRPr="000331B2" w:rsidR="00E47E54">
        <w:rPr>
          <w:rFonts w:ascii="Times New Roman" w:hAnsi="Times New Roman"/>
        </w:rPr>
        <w:t>Legislatívno-technická úprava a zosúladenie s obdobnou požiadavkou na rozsah príloh k žiadosti o povolenie pri žiadostiach podľa § 28</w:t>
      </w:r>
      <w:r w:rsidRPr="000331B2">
        <w:rPr>
          <w:rFonts w:ascii="Times New Roman" w:hAnsi="Times New Roman"/>
        </w:rPr>
        <w:t xml:space="preserve">. </w:t>
      </w:r>
    </w:p>
    <w:p w:rsidR="00E11C13"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K bodu 1</w:t>
      </w:r>
      <w:r w:rsidRPr="000331B2" w:rsidR="004E1271">
        <w:rPr>
          <w:rFonts w:ascii="Times New Roman" w:hAnsi="Times New Roman"/>
          <w:b/>
        </w:rPr>
        <w:t>8</w:t>
      </w:r>
      <w:r w:rsidRPr="000331B2">
        <w:rPr>
          <w:rFonts w:ascii="Times New Roman" w:hAnsi="Times New Roman"/>
          <w:b/>
        </w:rPr>
        <w:t xml:space="preserve"> (§ 31a ods. 4)</w:t>
      </w:r>
    </w:p>
    <w:p w:rsidR="00E11C13" w:rsidRPr="000331B2" w:rsidP="0019149B">
      <w:pPr>
        <w:bidi w:val="0"/>
        <w:spacing w:line="276" w:lineRule="auto"/>
        <w:jc w:val="both"/>
        <w:rPr>
          <w:rFonts w:ascii="Times New Roman" w:hAnsi="Times New Roman"/>
        </w:rPr>
      </w:pPr>
      <w:r w:rsidRPr="000331B2" w:rsidR="00E47E54">
        <w:rPr>
          <w:rFonts w:ascii="Times New Roman" w:hAnsi="Times New Roman"/>
        </w:rPr>
        <w:t>Ide o legislatívno-technickú úpravu vyvolanú zaradením investičného fondu s premenlivým základným imaním medzi subjekty kolektívneho investovania</w:t>
      </w:r>
      <w:r w:rsidRPr="000331B2">
        <w:rPr>
          <w:rFonts w:ascii="Times New Roman" w:hAnsi="Times New Roman"/>
        </w:rPr>
        <w:t>.</w:t>
      </w:r>
    </w:p>
    <w:p w:rsidR="00BC06F6" w:rsidRPr="000331B2" w:rsidP="0019149B">
      <w:pPr>
        <w:pStyle w:val="BodyTextIndent"/>
        <w:bidi w:val="0"/>
        <w:spacing w:line="276" w:lineRule="auto"/>
        <w:ind w:firstLine="0"/>
        <w:rPr>
          <w:rFonts w:ascii="Times New Roman" w:hAnsi="Times New Roman"/>
          <w:b/>
          <w:szCs w:val="24"/>
        </w:rPr>
      </w:pPr>
    </w:p>
    <w:p w:rsidR="000330C0" w:rsidRPr="000331B2" w:rsidP="0019149B">
      <w:pPr>
        <w:bidi w:val="0"/>
        <w:spacing w:line="276" w:lineRule="auto"/>
        <w:jc w:val="both"/>
        <w:rPr>
          <w:rFonts w:ascii="Times New Roman" w:hAnsi="Times New Roman"/>
          <w:b/>
        </w:rPr>
      </w:pPr>
      <w:r w:rsidRPr="000331B2">
        <w:rPr>
          <w:rFonts w:ascii="Times New Roman" w:hAnsi="Times New Roman"/>
          <w:b/>
        </w:rPr>
        <w:t>K bodom 19 až 21 (§ 33 ods. 16 písm. c), h), n))</w:t>
      </w:r>
    </w:p>
    <w:p w:rsidR="0023351F" w:rsidRPr="000331B2" w:rsidP="0019149B">
      <w:pPr>
        <w:bidi w:val="0"/>
        <w:spacing w:line="276" w:lineRule="auto"/>
        <w:jc w:val="both"/>
        <w:rPr>
          <w:rFonts w:ascii="Times New Roman" w:hAnsi="Times New Roman"/>
        </w:rPr>
      </w:pPr>
      <w:r w:rsidRPr="000331B2">
        <w:rPr>
          <w:rFonts w:ascii="Times New Roman" w:hAnsi="Times New Roman"/>
        </w:rPr>
        <w:t>Ide o  spresnenie transpozície článku 14b (1)(c) smernice 2014/91/EU tak, aby bolo zrejmé a jasné, že členovia dozornej rady správcovskej spoločnosti majú skúsenosti v oblasti riadenia rizík a odmeňovania, článku 14b (1)(h) smernice 2014/91/EU tak, aby bolo zrejmé a jasné, aby sa pri štandardných fondoch skutočná výplata rozložila na rovnaké obdobie ako je určené pre hodnotenie výkonnosti a článku 14b (1)(n) smernice 2014/91/EU, aby bolo zrejmé a jasné, že významná časť, ktorá tvorí minimálne 40% pohyblivej zložky odmeňovania sa odkladá na obdobie, ktoré je primerané z hľadiska životného cyklu a vyplácania príslušného alternatívneho investičného fondu a z hľadiska doby držby odporúčanej investorom príslušného štandardného fondu, pričom obdobie je minimálne tri roky.</w:t>
      </w:r>
    </w:p>
    <w:p w:rsidR="000330C0" w:rsidRPr="000331B2" w:rsidP="0019149B">
      <w:pPr>
        <w:bidi w:val="0"/>
        <w:spacing w:line="276" w:lineRule="auto"/>
        <w:jc w:val="both"/>
        <w:rPr>
          <w:rFonts w:ascii="Times New Roman" w:hAnsi="Times New Roman"/>
          <w:b/>
        </w:rPr>
      </w:pPr>
    </w:p>
    <w:p w:rsidR="000330C0" w:rsidRPr="000331B2" w:rsidP="0019149B">
      <w:pPr>
        <w:bidi w:val="0"/>
        <w:spacing w:line="276" w:lineRule="auto"/>
        <w:jc w:val="both"/>
        <w:rPr>
          <w:rFonts w:ascii="Times New Roman" w:hAnsi="Times New Roman"/>
          <w:b/>
        </w:rPr>
      </w:pPr>
      <w:r w:rsidRPr="000331B2">
        <w:rPr>
          <w:rFonts w:ascii="Times New Roman" w:hAnsi="Times New Roman"/>
          <w:b/>
        </w:rPr>
        <w:t>K bodu 22 (§ 33 ods. 17)</w:t>
      </w:r>
    </w:p>
    <w:p w:rsidR="0023351F" w:rsidRPr="000331B2" w:rsidP="0019149B">
      <w:pPr>
        <w:pStyle w:val="BodyTextIndent"/>
        <w:bidi w:val="0"/>
        <w:spacing w:line="276" w:lineRule="auto"/>
        <w:ind w:firstLine="0"/>
        <w:rPr>
          <w:rFonts w:ascii="Times New Roman" w:hAnsi="Times New Roman"/>
          <w:szCs w:val="24"/>
        </w:rPr>
      </w:pPr>
      <w:r w:rsidRPr="000331B2">
        <w:rPr>
          <w:rFonts w:ascii="Times New Roman" w:hAnsi="Times New Roman"/>
          <w:szCs w:val="24"/>
        </w:rPr>
        <w:t>Ide o spresnenie článku 14b (4) smernice 2014/91/EU tak, aby bolo zrejmé a jasné, že členmi výboru pre odmeňovanie môžu byť len členovia dozornej rady správcovskej spoločnosti a to aj vrátane členov dozornej rady, ktorí boli zvolení zamestnancami správcovskej spoločnosti.</w:t>
      </w:r>
    </w:p>
    <w:p w:rsidR="000330C0"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K bod</w:t>
      </w:r>
      <w:r w:rsidRPr="000331B2" w:rsidR="0023351F">
        <w:rPr>
          <w:rFonts w:ascii="Times New Roman" w:hAnsi="Times New Roman"/>
          <w:b/>
        </w:rPr>
        <w:t>om</w:t>
      </w:r>
      <w:r w:rsidRPr="000331B2">
        <w:rPr>
          <w:rFonts w:ascii="Times New Roman" w:hAnsi="Times New Roman"/>
          <w:b/>
        </w:rPr>
        <w:t xml:space="preserve"> </w:t>
      </w:r>
      <w:r w:rsidRPr="000331B2" w:rsidR="000330C0">
        <w:rPr>
          <w:rFonts w:ascii="Times New Roman" w:hAnsi="Times New Roman"/>
          <w:b/>
        </w:rPr>
        <w:t>23</w:t>
      </w:r>
      <w:r w:rsidRPr="000331B2" w:rsidR="0023351F">
        <w:rPr>
          <w:rFonts w:ascii="Times New Roman" w:hAnsi="Times New Roman"/>
          <w:b/>
        </w:rPr>
        <w:t xml:space="preserve"> a 24</w:t>
      </w:r>
      <w:r w:rsidRPr="000331B2">
        <w:rPr>
          <w:rFonts w:ascii="Times New Roman" w:hAnsi="Times New Roman"/>
          <w:b/>
        </w:rPr>
        <w:t xml:space="preserve"> (§ 40 ods. 5)</w:t>
      </w:r>
    </w:p>
    <w:p w:rsidR="00E11C13" w:rsidRPr="000331B2" w:rsidP="0019149B">
      <w:pPr>
        <w:bidi w:val="0"/>
        <w:spacing w:line="276" w:lineRule="auto"/>
        <w:jc w:val="both"/>
        <w:rPr>
          <w:rFonts w:ascii="Times New Roman" w:hAnsi="Times New Roman"/>
        </w:rPr>
      </w:pPr>
      <w:r w:rsidRPr="000331B2" w:rsidR="00E47E54">
        <w:rPr>
          <w:rFonts w:ascii="Times New Roman" w:hAnsi="Times New Roman"/>
        </w:rPr>
        <w:t>Ide o legislatívno-technickú úpravu a zosúladenie s obdobou úpravou uvedenou v zákone č. 43/2004 Z. z. o starobnom dôchodkovom sporení</w:t>
      </w:r>
      <w:r w:rsidRPr="000331B2">
        <w:rPr>
          <w:rFonts w:ascii="Times New Roman" w:hAnsi="Times New Roman"/>
        </w:rPr>
        <w:t xml:space="preserve">.      </w:t>
      </w:r>
    </w:p>
    <w:p w:rsidR="00E11C13" w:rsidRPr="000331B2" w:rsidP="0019149B">
      <w:pPr>
        <w:pStyle w:val="BodyTextIndent"/>
        <w:bidi w:val="0"/>
        <w:spacing w:line="276" w:lineRule="auto"/>
        <w:ind w:firstLine="0"/>
        <w:rPr>
          <w:rFonts w:ascii="Times New Roman" w:hAnsi="Times New Roman"/>
          <w:b/>
          <w:szCs w:val="24"/>
        </w:rPr>
      </w:pPr>
    </w:p>
    <w:p w:rsidR="0023351F" w:rsidRPr="000331B2" w:rsidP="0019149B">
      <w:pPr>
        <w:bidi w:val="0"/>
        <w:spacing w:line="276" w:lineRule="auto"/>
        <w:jc w:val="both"/>
        <w:rPr>
          <w:rFonts w:ascii="Times New Roman" w:hAnsi="Times New Roman"/>
          <w:b/>
        </w:rPr>
      </w:pPr>
      <w:r w:rsidRPr="000331B2">
        <w:rPr>
          <w:rFonts w:ascii="Times New Roman" w:hAnsi="Times New Roman"/>
          <w:b/>
        </w:rPr>
        <w:t>K bodu 25 (§ 57 ods. 1)</w:t>
      </w:r>
    </w:p>
    <w:p w:rsidR="0023351F" w:rsidRPr="000331B2" w:rsidP="0019149B">
      <w:pPr>
        <w:bidi w:val="0"/>
        <w:spacing w:line="276" w:lineRule="auto"/>
        <w:jc w:val="both"/>
        <w:rPr>
          <w:rFonts w:ascii="Times New Roman" w:hAnsi="Times New Roman"/>
        </w:rPr>
      </w:pPr>
      <w:r w:rsidRPr="000331B2">
        <w:rPr>
          <w:rFonts w:ascii="Times New Roman" w:hAnsi="Times New Roman"/>
        </w:rPr>
        <w:t>Ide o spresnenie textu.</w:t>
      </w:r>
    </w:p>
    <w:p w:rsidR="00E11C13" w:rsidRPr="000331B2" w:rsidP="0019149B">
      <w:pPr>
        <w:pStyle w:val="BodyTextIndent"/>
        <w:bidi w:val="0"/>
        <w:spacing w:line="276" w:lineRule="auto"/>
        <w:ind w:firstLine="0"/>
        <w:rPr>
          <w:rFonts w:ascii="Times New Roman" w:hAnsi="Times New Roman"/>
          <w:b/>
          <w:szCs w:val="24"/>
        </w:rPr>
      </w:pPr>
    </w:p>
    <w:p w:rsidR="0023351F" w:rsidRPr="000331B2" w:rsidP="0019149B">
      <w:pPr>
        <w:bidi w:val="0"/>
        <w:spacing w:line="276" w:lineRule="auto"/>
        <w:jc w:val="both"/>
        <w:rPr>
          <w:rFonts w:ascii="Times New Roman" w:hAnsi="Times New Roman"/>
          <w:b/>
        </w:rPr>
      </w:pPr>
      <w:r w:rsidRPr="000331B2">
        <w:rPr>
          <w:rFonts w:ascii="Times New Roman" w:hAnsi="Times New Roman"/>
          <w:b/>
        </w:rPr>
        <w:t>K bodu 26 (§ 57 ods. 5)</w:t>
      </w:r>
    </w:p>
    <w:p w:rsidR="0023351F" w:rsidRPr="000331B2" w:rsidP="0019149B">
      <w:pPr>
        <w:bidi w:val="0"/>
        <w:spacing w:line="276" w:lineRule="auto"/>
        <w:jc w:val="both"/>
        <w:rPr>
          <w:rFonts w:ascii="Times New Roman" w:hAnsi="Times New Roman"/>
        </w:rPr>
      </w:pPr>
      <w:r w:rsidRPr="000331B2">
        <w:rPr>
          <w:rFonts w:ascii="Times New Roman" w:hAnsi="Times New Roman"/>
        </w:rPr>
        <w:t>Ide o spresnenie textu.</w:t>
      </w:r>
    </w:p>
    <w:p w:rsidR="0023351F"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E1271">
        <w:rPr>
          <w:rFonts w:ascii="Times New Roman" w:hAnsi="Times New Roman"/>
          <w:b/>
        </w:rPr>
        <w:t>2</w:t>
      </w:r>
      <w:r w:rsidRPr="000331B2" w:rsidR="0023351F">
        <w:rPr>
          <w:rFonts w:ascii="Times New Roman" w:hAnsi="Times New Roman"/>
          <w:b/>
        </w:rPr>
        <w:t>7</w:t>
      </w:r>
      <w:r w:rsidRPr="000331B2">
        <w:rPr>
          <w:rFonts w:ascii="Times New Roman" w:hAnsi="Times New Roman"/>
          <w:b/>
        </w:rPr>
        <w:t xml:space="preserve"> (§ 66a ods. 2)</w:t>
      </w:r>
    </w:p>
    <w:p w:rsidR="00E11C13" w:rsidRPr="000331B2" w:rsidP="0019149B">
      <w:pPr>
        <w:bidi w:val="0"/>
        <w:spacing w:line="276" w:lineRule="auto"/>
        <w:jc w:val="both"/>
        <w:rPr>
          <w:rFonts w:ascii="Times New Roman" w:hAnsi="Times New Roman"/>
        </w:rPr>
      </w:pPr>
      <w:r w:rsidRPr="000331B2" w:rsidR="00DB1F10">
        <w:rPr>
          <w:rFonts w:ascii="Times New Roman" w:hAnsi="Times New Roman"/>
        </w:rPr>
        <w:t>Ide o spresnenie textu</w:t>
      </w:r>
      <w:r w:rsidRPr="000331B2">
        <w:rPr>
          <w:rFonts w:ascii="Times New Roman" w:hAnsi="Times New Roman"/>
        </w:rPr>
        <w:t>.</w:t>
      </w:r>
    </w:p>
    <w:p w:rsidR="00E11C13" w:rsidRPr="000331B2" w:rsidP="0019149B">
      <w:pPr>
        <w:pStyle w:val="BodyTextIndent"/>
        <w:bidi w:val="0"/>
        <w:spacing w:line="276" w:lineRule="auto"/>
        <w:ind w:firstLine="0"/>
        <w:rPr>
          <w:rFonts w:ascii="Times New Roman" w:hAnsi="Times New Roman"/>
          <w:b/>
          <w:szCs w:val="24"/>
        </w:rPr>
      </w:pPr>
    </w:p>
    <w:p w:rsidR="0023351F" w:rsidRPr="000331B2" w:rsidP="0019149B">
      <w:pPr>
        <w:bidi w:val="0"/>
        <w:spacing w:line="276" w:lineRule="auto"/>
        <w:jc w:val="both"/>
        <w:rPr>
          <w:rFonts w:ascii="Times New Roman" w:hAnsi="Times New Roman"/>
          <w:b/>
        </w:rPr>
      </w:pPr>
      <w:r w:rsidRPr="000331B2">
        <w:rPr>
          <w:rFonts w:ascii="Times New Roman" w:hAnsi="Times New Roman"/>
          <w:b/>
        </w:rPr>
        <w:t>K bodu 28 (§ 79 ods. 5)</w:t>
      </w:r>
    </w:p>
    <w:p w:rsidR="0023351F" w:rsidRPr="000331B2" w:rsidP="0019149B">
      <w:pPr>
        <w:bidi w:val="0"/>
        <w:spacing w:line="276" w:lineRule="auto"/>
        <w:jc w:val="both"/>
        <w:rPr>
          <w:rFonts w:ascii="Times New Roman" w:hAnsi="Times New Roman"/>
        </w:rPr>
      </w:pPr>
      <w:r w:rsidRPr="000331B2">
        <w:rPr>
          <w:rFonts w:ascii="Times New Roman" w:hAnsi="Times New Roman"/>
        </w:rPr>
        <w:t>Ide o spresnenie textu.</w:t>
      </w:r>
    </w:p>
    <w:p w:rsidR="0023351F" w:rsidRPr="000331B2" w:rsidP="0019149B">
      <w:pPr>
        <w:pStyle w:val="BodyTextIndent"/>
        <w:bidi w:val="0"/>
        <w:spacing w:line="276" w:lineRule="auto"/>
        <w:ind w:firstLine="0"/>
        <w:rPr>
          <w:rFonts w:ascii="Times New Roman" w:hAnsi="Times New Roman"/>
          <w:b/>
          <w:szCs w:val="24"/>
        </w:rPr>
      </w:pPr>
    </w:p>
    <w:p w:rsidR="000330C0" w:rsidRPr="000331B2" w:rsidP="0019149B">
      <w:pPr>
        <w:bidi w:val="0"/>
        <w:spacing w:line="276" w:lineRule="auto"/>
        <w:jc w:val="both"/>
        <w:rPr>
          <w:rFonts w:ascii="Times New Roman" w:hAnsi="Times New Roman"/>
          <w:b/>
        </w:rPr>
      </w:pPr>
      <w:r w:rsidRPr="000331B2">
        <w:rPr>
          <w:rFonts w:ascii="Times New Roman" w:hAnsi="Times New Roman"/>
          <w:b/>
        </w:rPr>
        <w:t>K bodu 2</w:t>
      </w:r>
      <w:r w:rsidRPr="000331B2" w:rsidR="0023351F">
        <w:rPr>
          <w:rFonts w:ascii="Times New Roman" w:hAnsi="Times New Roman"/>
          <w:b/>
        </w:rPr>
        <w:t>9</w:t>
      </w:r>
      <w:r w:rsidRPr="000331B2">
        <w:rPr>
          <w:rFonts w:ascii="Times New Roman" w:hAnsi="Times New Roman"/>
          <w:b/>
        </w:rPr>
        <w:t xml:space="preserve"> (§ 80a ods. 1 písm. d) bod 5)</w:t>
      </w:r>
    </w:p>
    <w:p w:rsidR="0023351F"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szCs w:val="24"/>
        </w:rPr>
        <w:t>Ide o spresnenie  článku 22a (3) smernice 2014/91/EU v súvislosti s rozšírením krížových odkazov v rámci návrhu zákona, ktoré boli pre účely úplnej transpozície nepostačujúce.</w:t>
      </w:r>
    </w:p>
    <w:p w:rsidR="000330C0" w:rsidRPr="000331B2" w:rsidP="0019149B">
      <w:pPr>
        <w:bidi w:val="0"/>
        <w:spacing w:line="276" w:lineRule="auto"/>
        <w:jc w:val="both"/>
        <w:rPr>
          <w:rFonts w:ascii="Times New Roman" w:hAnsi="Times New Roman"/>
          <w:b/>
        </w:rPr>
      </w:pPr>
    </w:p>
    <w:p w:rsidR="000330C0"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23351F">
        <w:rPr>
          <w:rFonts w:ascii="Times New Roman" w:hAnsi="Times New Roman"/>
          <w:b/>
        </w:rPr>
        <w:t>30</w:t>
      </w:r>
      <w:r w:rsidRPr="000331B2">
        <w:rPr>
          <w:rFonts w:ascii="Times New Roman" w:hAnsi="Times New Roman"/>
          <w:b/>
        </w:rPr>
        <w:t xml:space="preserve"> (§ 82 ods. 2)</w:t>
      </w:r>
    </w:p>
    <w:p w:rsidR="0023351F"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szCs w:val="24"/>
        </w:rPr>
        <w:t>Ide o spresnenie článku 22a (3) smernice 2014/91/EU tak, aby bolo zrejmé a jasné, že depozitár zodpovedá tuzemskému subjektu kolektívneho investovania a aj (nie alebo) jeho podielnikom za stratu finančných nástrojov v depozitárskej úschove u depozitára alebo u osoby, ktorej depozitár výkon tejto depozitárskej úschovy zveril.</w:t>
      </w:r>
    </w:p>
    <w:p w:rsidR="000330C0"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23351F">
        <w:rPr>
          <w:rFonts w:ascii="Times New Roman" w:hAnsi="Times New Roman"/>
          <w:b/>
        </w:rPr>
        <w:t>31</w:t>
      </w:r>
      <w:r w:rsidRPr="000331B2">
        <w:rPr>
          <w:rFonts w:ascii="Times New Roman" w:hAnsi="Times New Roman"/>
          <w:b/>
        </w:rPr>
        <w:t xml:space="preserve"> (§ 84 ods. 1)</w:t>
      </w:r>
    </w:p>
    <w:p w:rsidR="00E11C13" w:rsidRPr="000331B2" w:rsidP="0019149B">
      <w:pPr>
        <w:bidi w:val="0"/>
        <w:spacing w:line="276" w:lineRule="auto"/>
        <w:jc w:val="both"/>
        <w:rPr>
          <w:rFonts w:ascii="Times New Roman" w:hAnsi="Times New Roman"/>
        </w:rPr>
      </w:pPr>
      <w:r w:rsidRPr="000331B2" w:rsidR="00DB1F10">
        <w:rPr>
          <w:rFonts w:ascii="Times New Roman" w:hAnsi="Times New Roman"/>
        </w:rPr>
        <w:t>Ide o spresnenie textu</w:t>
      </w:r>
      <w:r w:rsidRPr="000331B2">
        <w:rPr>
          <w:rFonts w:ascii="Times New Roman" w:hAnsi="Times New Roman"/>
        </w:rPr>
        <w:t xml:space="preserve">.  </w:t>
      </w:r>
    </w:p>
    <w:p w:rsidR="00E11C13"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23351F">
        <w:rPr>
          <w:rFonts w:ascii="Times New Roman" w:hAnsi="Times New Roman"/>
          <w:b/>
        </w:rPr>
        <w:t>32</w:t>
      </w:r>
      <w:r w:rsidRPr="000331B2">
        <w:rPr>
          <w:rFonts w:ascii="Times New Roman" w:hAnsi="Times New Roman"/>
          <w:b/>
        </w:rPr>
        <w:t xml:space="preserve"> (§ 88 ods. 3)</w:t>
      </w:r>
    </w:p>
    <w:p w:rsidR="00E11C13" w:rsidRPr="000331B2" w:rsidP="0019149B">
      <w:pPr>
        <w:bidi w:val="0"/>
        <w:spacing w:line="276" w:lineRule="auto"/>
        <w:jc w:val="both"/>
        <w:rPr>
          <w:rFonts w:ascii="Times New Roman" w:hAnsi="Times New Roman"/>
        </w:rPr>
      </w:pPr>
      <w:r w:rsidRPr="000331B2" w:rsidR="00DB1F10">
        <w:rPr>
          <w:rFonts w:ascii="Times New Roman" w:hAnsi="Times New Roman"/>
        </w:rPr>
        <w:t>Ide o spresnenie textu</w:t>
      </w:r>
      <w:r w:rsidRPr="000331B2">
        <w:rPr>
          <w:rFonts w:ascii="Times New Roman" w:hAnsi="Times New Roman"/>
        </w:rPr>
        <w:t xml:space="preserve">.  </w:t>
      </w:r>
    </w:p>
    <w:p w:rsidR="00E11C13" w:rsidRPr="000331B2" w:rsidP="0019149B">
      <w:pPr>
        <w:pStyle w:val="BodyTextIndent"/>
        <w:bidi w:val="0"/>
        <w:spacing w:line="276" w:lineRule="auto"/>
        <w:ind w:firstLine="0"/>
        <w:rPr>
          <w:rFonts w:ascii="Times New Roman" w:hAnsi="Times New Roman"/>
          <w:b/>
          <w:szCs w:val="24"/>
        </w:rPr>
      </w:pPr>
    </w:p>
    <w:p w:rsidR="00BC06F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330C0">
        <w:rPr>
          <w:rFonts w:ascii="Times New Roman" w:hAnsi="Times New Roman"/>
          <w:b/>
        </w:rPr>
        <w:t>3</w:t>
      </w:r>
      <w:r w:rsidRPr="000331B2" w:rsidR="0023351F">
        <w:rPr>
          <w:rFonts w:ascii="Times New Roman" w:hAnsi="Times New Roman"/>
          <w:b/>
        </w:rPr>
        <w:t>3</w:t>
      </w:r>
      <w:r w:rsidRPr="000331B2">
        <w:rPr>
          <w:rFonts w:ascii="Times New Roman" w:hAnsi="Times New Roman"/>
          <w:b/>
        </w:rPr>
        <w:t xml:space="preserve"> (§ 119 ods. 3 a 4)</w:t>
      </w:r>
    </w:p>
    <w:p w:rsidR="00BC06F6"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w:t>
      </w:r>
    </w:p>
    <w:p w:rsidR="00BC06F6" w:rsidRPr="000331B2" w:rsidP="0019149B">
      <w:pPr>
        <w:bidi w:val="0"/>
        <w:spacing w:line="276" w:lineRule="auto"/>
        <w:jc w:val="both"/>
        <w:rPr>
          <w:rFonts w:ascii="Times New Roman" w:hAnsi="Times New Roman"/>
        </w:rPr>
      </w:pPr>
    </w:p>
    <w:p w:rsidR="00BC06F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330C0">
        <w:rPr>
          <w:rFonts w:ascii="Times New Roman" w:hAnsi="Times New Roman"/>
          <w:b/>
        </w:rPr>
        <w:t>3</w:t>
      </w:r>
      <w:r w:rsidRPr="000331B2" w:rsidR="0023351F">
        <w:rPr>
          <w:rFonts w:ascii="Times New Roman" w:hAnsi="Times New Roman"/>
          <w:b/>
        </w:rPr>
        <w:t>4</w:t>
      </w:r>
      <w:r w:rsidRPr="000331B2">
        <w:rPr>
          <w:rFonts w:ascii="Times New Roman" w:hAnsi="Times New Roman"/>
          <w:b/>
        </w:rPr>
        <w:t xml:space="preserve"> (§ 119 ods. 3 písm. b), bod 2)</w:t>
      </w:r>
    </w:p>
    <w:p w:rsidR="0023351F" w:rsidRPr="000331B2" w:rsidP="0019149B">
      <w:pPr>
        <w:bidi w:val="0"/>
        <w:spacing w:line="276" w:lineRule="auto"/>
        <w:jc w:val="both"/>
        <w:rPr>
          <w:rFonts w:ascii="Times New Roman" w:hAnsi="Times New Roman"/>
        </w:rPr>
      </w:pPr>
      <w:r w:rsidRPr="000331B2">
        <w:rPr>
          <w:rFonts w:ascii="Times New Roman" w:hAnsi="Times New Roman"/>
        </w:rPr>
        <w:t>Ide o vecnú zmenu, ktorou sa upravuje zánik fondu jeho zlúčením do nástupníckeho fondu.</w:t>
      </w:r>
    </w:p>
    <w:p w:rsidR="00BC06F6" w:rsidRPr="000331B2" w:rsidP="0019149B">
      <w:pPr>
        <w:bidi w:val="0"/>
        <w:spacing w:line="276" w:lineRule="auto"/>
        <w:jc w:val="both"/>
        <w:rPr>
          <w:rFonts w:ascii="Times New Roman" w:hAnsi="Times New Roman"/>
        </w:rPr>
      </w:pPr>
    </w:p>
    <w:p w:rsidR="00BC06F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330C0">
        <w:rPr>
          <w:rFonts w:ascii="Times New Roman" w:hAnsi="Times New Roman"/>
          <w:b/>
        </w:rPr>
        <w:t>3</w:t>
      </w:r>
      <w:r w:rsidRPr="000331B2" w:rsidR="0023351F">
        <w:rPr>
          <w:rFonts w:ascii="Times New Roman" w:hAnsi="Times New Roman"/>
          <w:b/>
        </w:rPr>
        <w:t>5</w:t>
      </w:r>
      <w:r w:rsidRPr="000331B2">
        <w:rPr>
          <w:rFonts w:ascii="Times New Roman" w:hAnsi="Times New Roman"/>
          <w:b/>
        </w:rPr>
        <w:t xml:space="preserve"> (§ 119 ods. 3 písm. b), bod 3)</w:t>
      </w:r>
    </w:p>
    <w:p w:rsidR="0023351F" w:rsidRPr="000331B2" w:rsidP="0019149B">
      <w:pPr>
        <w:bidi w:val="0"/>
        <w:spacing w:line="276" w:lineRule="auto"/>
        <w:jc w:val="both"/>
        <w:rPr>
          <w:rFonts w:ascii="Times New Roman" w:hAnsi="Times New Roman"/>
        </w:rPr>
      </w:pPr>
      <w:r w:rsidRPr="000331B2">
        <w:rPr>
          <w:rFonts w:ascii="Times New Roman" w:hAnsi="Times New Roman"/>
        </w:rPr>
        <w:t>Ide o vecnú zmenu, ktorou sa upravuje zánik fondu jeho zlúčením do nástupníckeho fondu.</w:t>
      </w:r>
    </w:p>
    <w:p w:rsidR="00BC06F6" w:rsidRPr="000331B2" w:rsidP="0019149B">
      <w:pPr>
        <w:bidi w:val="0"/>
        <w:spacing w:line="276" w:lineRule="auto"/>
        <w:jc w:val="both"/>
        <w:rPr>
          <w:rFonts w:ascii="Times New Roman" w:hAnsi="Times New Roman"/>
        </w:rPr>
      </w:pPr>
    </w:p>
    <w:p w:rsidR="00BC06F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330C0">
        <w:rPr>
          <w:rFonts w:ascii="Times New Roman" w:hAnsi="Times New Roman"/>
          <w:b/>
        </w:rPr>
        <w:t>3</w:t>
      </w:r>
      <w:r w:rsidRPr="000331B2" w:rsidR="0023351F">
        <w:rPr>
          <w:rFonts w:ascii="Times New Roman" w:hAnsi="Times New Roman"/>
          <w:b/>
        </w:rPr>
        <w:t>6</w:t>
      </w:r>
      <w:r w:rsidRPr="000331B2">
        <w:rPr>
          <w:rFonts w:ascii="Times New Roman" w:hAnsi="Times New Roman"/>
          <w:b/>
        </w:rPr>
        <w:t xml:space="preserve"> (§ 119 ods. 3 písm. b), bod 4)</w:t>
      </w:r>
    </w:p>
    <w:p w:rsidR="0023351F" w:rsidRPr="000331B2" w:rsidP="0019149B">
      <w:pPr>
        <w:bidi w:val="0"/>
        <w:spacing w:line="276" w:lineRule="auto"/>
        <w:jc w:val="both"/>
        <w:rPr>
          <w:rFonts w:ascii="Times New Roman" w:hAnsi="Times New Roman"/>
        </w:rPr>
      </w:pPr>
      <w:r w:rsidRPr="000331B2">
        <w:rPr>
          <w:rFonts w:ascii="Times New Roman" w:hAnsi="Times New Roman"/>
        </w:rPr>
        <w:t>Ide o vecnú zmenu, ktorou sa upravuje zánik fondu jeho zlúčením do nástupníckeho fondu.</w:t>
      </w:r>
    </w:p>
    <w:p w:rsidR="00BC06F6" w:rsidRPr="000331B2" w:rsidP="0019149B">
      <w:pPr>
        <w:bidi w:val="0"/>
        <w:spacing w:line="276" w:lineRule="auto"/>
        <w:jc w:val="both"/>
        <w:rPr>
          <w:rFonts w:ascii="Times New Roman" w:hAnsi="Times New Roman"/>
        </w:rPr>
      </w:pPr>
    </w:p>
    <w:p w:rsidR="00BC06F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330C0">
        <w:rPr>
          <w:rFonts w:ascii="Times New Roman" w:hAnsi="Times New Roman"/>
          <w:b/>
        </w:rPr>
        <w:t>34</w:t>
      </w:r>
      <w:r w:rsidRPr="000331B2">
        <w:rPr>
          <w:rFonts w:ascii="Times New Roman" w:hAnsi="Times New Roman"/>
          <w:b/>
        </w:rPr>
        <w:t xml:space="preserve"> (§ 119 ods. 3 písm. b), bod 5 )</w:t>
      </w:r>
    </w:p>
    <w:p w:rsidR="0023351F" w:rsidRPr="000331B2" w:rsidP="0019149B">
      <w:pPr>
        <w:bidi w:val="0"/>
        <w:spacing w:line="276" w:lineRule="auto"/>
        <w:jc w:val="both"/>
        <w:rPr>
          <w:rFonts w:ascii="Times New Roman" w:hAnsi="Times New Roman"/>
        </w:rPr>
      </w:pPr>
      <w:r w:rsidRPr="000331B2">
        <w:rPr>
          <w:rFonts w:ascii="Times New Roman" w:hAnsi="Times New Roman"/>
        </w:rPr>
        <w:t>Ide o vecnú zmenu, ktorou sa upravuje zánik fondu jeho zlúčením do nástupníckeho fondu.</w:t>
      </w:r>
    </w:p>
    <w:p w:rsidR="00E11C13"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330C0">
        <w:rPr>
          <w:rFonts w:ascii="Times New Roman" w:hAnsi="Times New Roman"/>
          <w:b/>
        </w:rPr>
        <w:t>3</w:t>
      </w:r>
      <w:r w:rsidRPr="000331B2" w:rsidR="0023351F">
        <w:rPr>
          <w:rFonts w:ascii="Times New Roman" w:hAnsi="Times New Roman"/>
          <w:b/>
        </w:rPr>
        <w:t>6</w:t>
      </w:r>
      <w:r w:rsidRPr="000331B2">
        <w:rPr>
          <w:rFonts w:ascii="Times New Roman" w:hAnsi="Times New Roman"/>
          <w:b/>
        </w:rPr>
        <w:t xml:space="preserve"> (§ 121 ods. 1)</w:t>
      </w:r>
    </w:p>
    <w:p w:rsidR="00E11C13" w:rsidRPr="000331B2" w:rsidP="0019149B">
      <w:pPr>
        <w:bidi w:val="0"/>
        <w:spacing w:line="276" w:lineRule="auto"/>
        <w:jc w:val="both"/>
        <w:rPr>
          <w:rFonts w:ascii="Times New Roman" w:hAnsi="Times New Roman"/>
        </w:rPr>
      </w:pPr>
      <w:r w:rsidRPr="000331B2" w:rsidR="00DB1F10">
        <w:rPr>
          <w:rFonts w:ascii="Times New Roman" w:hAnsi="Times New Roman"/>
        </w:rPr>
        <w:t>Ide o spresnenie textu</w:t>
      </w:r>
      <w:r w:rsidRPr="000331B2">
        <w:rPr>
          <w:rFonts w:ascii="Times New Roman" w:hAnsi="Times New Roman"/>
        </w:rPr>
        <w:t>.</w:t>
      </w:r>
    </w:p>
    <w:p w:rsidR="00E11C13"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BC06F6">
        <w:rPr>
          <w:rFonts w:ascii="Times New Roman" w:hAnsi="Times New Roman"/>
          <w:b/>
        </w:rPr>
        <w:t>3</w:t>
      </w:r>
      <w:r w:rsidRPr="000331B2" w:rsidR="0023351F">
        <w:rPr>
          <w:rFonts w:ascii="Times New Roman" w:hAnsi="Times New Roman"/>
          <w:b/>
        </w:rPr>
        <w:t>7</w:t>
      </w:r>
      <w:r w:rsidRPr="000331B2">
        <w:rPr>
          <w:rFonts w:ascii="Times New Roman" w:hAnsi="Times New Roman"/>
          <w:b/>
        </w:rPr>
        <w:t xml:space="preserve"> (§ 125 ods. 6)</w:t>
      </w:r>
    </w:p>
    <w:p w:rsidR="00E11C13" w:rsidRPr="000331B2" w:rsidP="0019149B">
      <w:pPr>
        <w:bidi w:val="0"/>
        <w:spacing w:line="276" w:lineRule="auto"/>
        <w:jc w:val="both"/>
        <w:rPr>
          <w:rFonts w:ascii="Times New Roman" w:hAnsi="Times New Roman"/>
        </w:rPr>
      </w:pPr>
      <w:r w:rsidRPr="000331B2" w:rsidR="00E47E54">
        <w:rPr>
          <w:rFonts w:ascii="Times New Roman" w:hAnsi="Times New Roman"/>
        </w:rPr>
        <w:t>Pri verejnom špeciálnom fonde nehnuteľností vytvorenom ako uzavretý fond sa upúšťa od povinnosti investovať minimálne 10% hodnoty majetku do likvidných aktív</w:t>
      </w:r>
      <w:r w:rsidRPr="000331B2">
        <w:rPr>
          <w:rFonts w:ascii="Times New Roman" w:hAnsi="Times New Roman"/>
        </w:rPr>
        <w:t>.</w:t>
      </w:r>
    </w:p>
    <w:p w:rsidR="00E11C13" w:rsidRPr="000331B2" w:rsidP="0019149B">
      <w:pPr>
        <w:pStyle w:val="BodyTextIndent"/>
        <w:bidi w:val="0"/>
        <w:spacing w:line="276" w:lineRule="auto"/>
        <w:ind w:firstLine="0"/>
        <w:rPr>
          <w:rFonts w:ascii="Times New Roman" w:hAnsi="Times New Roman"/>
          <w:b/>
          <w:szCs w:val="24"/>
        </w:rPr>
      </w:pPr>
    </w:p>
    <w:p w:rsidR="00BC06F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4E1271">
        <w:rPr>
          <w:rFonts w:ascii="Times New Roman" w:hAnsi="Times New Roman"/>
          <w:b/>
        </w:rPr>
        <w:t>3</w:t>
      </w:r>
      <w:r w:rsidRPr="000331B2" w:rsidR="0023351F">
        <w:rPr>
          <w:rFonts w:ascii="Times New Roman" w:hAnsi="Times New Roman"/>
          <w:b/>
        </w:rPr>
        <w:t>8</w:t>
      </w:r>
      <w:r w:rsidRPr="000331B2">
        <w:rPr>
          <w:rFonts w:ascii="Times New Roman" w:hAnsi="Times New Roman"/>
          <w:b/>
        </w:rPr>
        <w:t xml:space="preserve"> (§ 1</w:t>
      </w:r>
      <w:r w:rsidRPr="000331B2" w:rsidR="00F57E65">
        <w:rPr>
          <w:rFonts w:ascii="Times New Roman" w:hAnsi="Times New Roman"/>
          <w:b/>
        </w:rPr>
        <w:t>36</w:t>
      </w:r>
      <w:r w:rsidRPr="000331B2">
        <w:rPr>
          <w:rFonts w:ascii="Times New Roman" w:hAnsi="Times New Roman"/>
          <w:b/>
        </w:rPr>
        <w:t xml:space="preserve"> ods. 2)</w:t>
      </w:r>
    </w:p>
    <w:p w:rsidR="00BC06F6" w:rsidRPr="000331B2" w:rsidP="0019149B">
      <w:pPr>
        <w:bidi w:val="0"/>
        <w:spacing w:line="276" w:lineRule="auto"/>
        <w:jc w:val="both"/>
        <w:rPr>
          <w:rFonts w:ascii="Times New Roman" w:hAnsi="Times New Roman"/>
        </w:rPr>
      </w:pPr>
      <w:r w:rsidRPr="000331B2">
        <w:rPr>
          <w:rFonts w:ascii="Times New Roman" w:hAnsi="Times New Roman"/>
        </w:rPr>
        <w:t>Ide o legislatívno-technickú úpravu.</w:t>
      </w:r>
    </w:p>
    <w:p w:rsidR="00BC06F6" w:rsidRPr="000331B2" w:rsidP="0019149B">
      <w:pPr>
        <w:bidi w:val="0"/>
        <w:spacing w:line="276" w:lineRule="auto"/>
        <w:jc w:val="both"/>
        <w:rPr>
          <w:rFonts w:ascii="Times New Roman" w:hAnsi="Times New Roman"/>
          <w:b/>
        </w:rPr>
      </w:pPr>
    </w:p>
    <w:p w:rsidR="00F57E65" w:rsidRPr="000331B2" w:rsidP="0019149B">
      <w:pPr>
        <w:bidi w:val="0"/>
        <w:spacing w:line="276" w:lineRule="auto"/>
        <w:jc w:val="both"/>
        <w:rPr>
          <w:rFonts w:ascii="Times New Roman" w:hAnsi="Times New Roman"/>
          <w:b/>
        </w:rPr>
      </w:pPr>
      <w:r w:rsidRPr="000331B2">
        <w:rPr>
          <w:rFonts w:ascii="Times New Roman" w:hAnsi="Times New Roman"/>
          <w:b/>
        </w:rPr>
        <w:t>K bodu 3</w:t>
      </w:r>
      <w:r w:rsidRPr="000331B2" w:rsidR="0023351F">
        <w:rPr>
          <w:rFonts w:ascii="Times New Roman" w:hAnsi="Times New Roman"/>
          <w:b/>
        </w:rPr>
        <w:t>9</w:t>
      </w:r>
      <w:r w:rsidRPr="000331B2">
        <w:rPr>
          <w:rFonts w:ascii="Times New Roman" w:hAnsi="Times New Roman"/>
          <w:b/>
        </w:rPr>
        <w:t xml:space="preserve"> (§ 152 ods. 2)</w:t>
      </w:r>
    </w:p>
    <w:p w:rsidR="0023351F" w:rsidRPr="000331B2" w:rsidP="0019149B">
      <w:pPr>
        <w:bidi w:val="0"/>
        <w:spacing w:line="276" w:lineRule="auto"/>
        <w:jc w:val="both"/>
        <w:rPr>
          <w:rFonts w:ascii="Times New Roman" w:hAnsi="Times New Roman"/>
        </w:rPr>
      </w:pPr>
      <w:r w:rsidRPr="000331B2">
        <w:rPr>
          <w:rFonts w:ascii="Times New Roman" w:hAnsi="Times New Roman"/>
        </w:rPr>
        <w:t>V súvislosti s novou európskou legislatívou ohľadom poskytovania predzmluvných informácií investorom sa zavádza sa povinnosť zostaviť kľúčové informácie pre investorov aj pre fondy kvalifikovaných investorov.</w:t>
      </w:r>
    </w:p>
    <w:p w:rsidR="00F57E65" w:rsidRPr="000331B2" w:rsidP="0019149B">
      <w:pPr>
        <w:bidi w:val="0"/>
        <w:spacing w:line="276" w:lineRule="auto"/>
        <w:jc w:val="both"/>
        <w:rPr>
          <w:rFonts w:ascii="Times New Roman" w:hAnsi="Times New Roman"/>
          <w:b/>
        </w:rPr>
      </w:pPr>
    </w:p>
    <w:p w:rsidR="000330C0"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23351F">
        <w:rPr>
          <w:rFonts w:ascii="Times New Roman" w:hAnsi="Times New Roman"/>
          <w:b/>
        </w:rPr>
        <w:t>40</w:t>
      </w:r>
      <w:r w:rsidRPr="000331B2">
        <w:rPr>
          <w:rFonts w:ascii="Times New Roman" w:hAnsi="Times New Roman"/>
          <w:b/>
        </w:rPr>
        <w:t xml:space="preserve"> (§ 152 ods. </w:t>
      </w:r>
      <w:r w:rsidRPr="000331B2" w:rsidR="0023351F">
        <w:rPr>
          <w:rFonts w:ascii="Times New Roman" w:hAnsi="Times New Roman"/>
          <w:b/>
        </w:rPr>
        <w:t>2</w:t>
      </w:r>
      <w:r w:rsidRPr="000331B2">
        <w:rPr>
          <w:rFonts w:ascii="Times New Roman" w:hAnsi="Times New Roman"/>
          <w:b/>
        </w:rPr>
        <w:t>)</w:t>
      </w:r>
    </w:p>
    <w:p w:rsidR="0023351F" w:rsidRPr="000331B2" w:rsidP="0019149B">
      <w:pPr>
        <w:bidi w:val="0"/>
        <w:spacing w:line="276" w:lineRule="auto"/>
        <w:jc w:val="both"/>
        <w:rPr>
          <w:rFonts w:ascii="Times New Roman" w:hAnsi="Times New Roman"/>
        </w:rPr>
      </w:pPr>
      <w:r w:rsidRPr="000331B2">
        <w:rPr>
          <w:rFonts w:ascii="Times New Roman" w:hAnsi="Times New Roman"/>
        </w:rPr>
        <w:t>V súvislosti s novou európskou legislatívou ohľadom poskytovania predzmluvných informácií investorom sa zavádza sa povinnosť zostaviť kľúčové informácie pre investorov aj pre fondy kvalifikovaných investorov.</w:t>
      </w:r>
    </w:p>
    <w:p w:rsidR="000330C0" w:rsidRPr="000331B2" w:rsidP="0019149B">
      <w:pPr>
        <w:bidi w:val="0"/>
        <w:spacing w:line="276" w:lineRule="auto"/>
        <w:jc w:val="both"/>
        <w:rPr>
          <w:rFonts w:ascii="Times New Roman" w:hAnsi="Times New Roman"/>
        </w:rPr>
      </w:pPr>
    </w:p>
    <w:p w:rsidR="0023351F" w:rsidRPr="000331B2" w:rsidP="0019149B">
      <w:pPr>
        <w:bidi w:val="0"/>
        <w:spacing w:line="276" w:lineRule="auto"/>
        <w:jc w:val="both"/>
        <w:rPr>
          <w:rFonts w:ascii="Times New Roman" w:hAnsi="Times New Roman"/>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330C0">
        <w:rPr>
          <w:rFonts w:ascii="Times New Roman" w:hAnsi="Times New Roman"/>
          <w:b/>
        </w:rPr>
        <w:t>4</w:t>
      </w:r>
      <w:r w:rsidRPr="000331B2" w:rsidR="00920969">
        <w:rPr>
          <w:rFonts w:ascii="Times New Roman" w:hAnsi="Times New Roman"/>
          <w:b/>
        </w:rPr>
        <w:t>1</w:t>
      </w:r>
      <w:r w:rsidRPr="000331B2">
        <w:rPr>
          <w:rFonts w:ascii="Times New Roman" w:hAnsi="Times New Roman"/>
          <w:b/>
        </w:rPr>
        <w:t xml:space="preserve"> (§ 161 ods. 1 písm. </w:t>
      </w:r>
      <w:r w:rsidRPr="000331B2" w:rsidR="00920969">
        <w:rPr>
          <w:rFonts w:ascii="Times New Roman" w:hAnsi="Times New Roman"/>
          <w:b/>
        </w:rPr>
        <w:t>a</w:t>
      </w:r>
      <w:r w:rsidRPr="000331B2">
        <w:rPr>
          <w:rFonts w:ascii="Times New Roman" w:hAnsi="Times New Roman"/>
          <w:b/>
        </w:rPr>
        <w:t>))</w:t>
      </w:r>
    </w:p>
    <w:p w:rsidR="00E11C13" w:rsidRPr="000331B2" w:rsidP="0019149B">
      <w:pPr>
        <w:bidi w:val="0"/>
        <w:spacing w:line="276" w:lineRule="auto"/>
        <w:jc w:val="both"/>
        <w:rPr>
          <w:rFonts w:ascii="Times New Roman" w:hAnsi="Times New Roman"/>
        </w:rPr>
      </w:pPr>
      <w:r w:rsidRPr="000331B2" w:rsidR="00E47E54">
        <w:rPr>
          <w:rFonts w:ascii="Times New Roman" w:hAnsi="Times New Roman"/>
        </w:rPr>
        <w:t>Ide o legislatívno-technickú úpravu vyvolanú zaradením investičného fondu s premenlivým základným imaním medzi subjekty kolektívneho investovania. Rozsah platnosti niektorých ustanovení zákona pôvodne aplikovateľných len na podielové fondy je potrebné rozšíriť aj na fondy s inou právnou formou</w:t>
      </w:r>
      <w:r w:rsidRPr="000331B2">
        <w:rPr>
          <w:rFonts w:ascii="Times New Roman" w:hAnsi="Times New Roman"/>
        </w:rPr>
        <w:t>.</w:t>
      </w:r>
    </w:p>
    <w:p w:rsidR="00E11C13"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330C0">
        <w:rPr>
          <w:rFonts w:ascii="Times New Roman" w:hAnsi="Times New Roman"/>
          <w:b/>
        </w:rPr>
        <w:t>42</w:t>
      </w:r>
      <w:r w:rsidRPr="000331B2">
        <w:rPr>
          <w:rFonts w:ascii="Times New Roman" w:hAnsi="Times New Roman"/>
          <w:b/>
        </w:rPr>
        <w:t xml:space="preserve"> (§ 163 ods. 1 písm. c))</w:t>
      </w:r>
    </w:p>
    <w:p w:rsidR="00E11C13" w:rsidRPr="000331B2" w:rsidP="0019149B">
      <w:pPr>
        <w:bidi w:val="0"/>
        <w:spacing w:line="276" w:lineRule="auto"/>
        <w:jc w:val="both"/>
        <w:rPr>
          <w:rFonts w:ascii="Times New Roman" w:hAnsi="Times New Roman"/>
        </w:rPr>
      </w:pPr>
      <w:r w:rsidRPr="000331B2" w:rsidR="00E47E54">
        <w:rPr>
          <w:rFonts w:ascii="Times New Roman" w:hAnsi="Times New Roman"/>
        </w:rPr>
        <w:t>Legislatívno-technická úprava a zosúladenie s obdobou úpravou uvedenou v zákone č. 43/2004 Z. z. o starobnom dôchodkovom sporení, kedy sa podmienky na udelenie predchádzajúceho súhlasu u tých istých osôb už nevyžadujú, čo súčasne zabezpečí aby finančné inštitúcie mali rovnaké podmienky pri opätovnej voľbe tých istých osôb do orgánov spoločnosti</w:t>
      </w:r>
      <w:r w:rsidRPr="000331B2">
        <w:rPr>
          <w:rFonts w:ascii="Times New Roman" w:hAnsi="Times New Roman"/>
        </w:rPr>
        <w:t>.</w:t>
      </w:r>
    </w:p>
    <w:p w:rsidR="00E11C13" w:rsidRPr="000331B2" w:rsidP="0019149B">
      <w:pPr>
        <w:pStyle w:val="BodyTextIndent"/>
        <w:bidi w:val="0"/>
        <w:spacing w:line="276" w:lineRule="auto"/>
        <w:ind w:firstLine="0"/>
        <w:rPr>
          <w:rFonts w:ascii="Times New Roman" w:hAnsi="Times New Roman"/>
          <w:b/>
          <w:szCs w:val="24"/>
        </w:rPr>
      </w:pPr>
    </w:p>
    <w:p w:rsidR="00BC06F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330C0">
        <w:rPr>
          <w:rFonts w:ascii="Times New Roman" w:hAnsi="Times New Roman"/>
          <w:b/>
        </w:rPr>
        <w:t>43</w:t>
      </w:r>
      <w:r w:rsidRPr="000331B2">
        <w:rPr>
          <w:rFonts w:ascii="Times New Roman" w:hAnsi="Times New Roman"/>
          <w:b/>
        </w:rPr>
        <w:t xml:space="preserve"> (§ 163 ods. 3)</w:t>
      </w:r>
    </w:p>
    <w:p w:rsidR="00BC06F6" w:rsidRPr="000331B2" w:rsidP="0019149B">
      <w:pPr>
        <w:bidi w:val="0"/>
        <w:spacing w:line="276" w:lineRule="auto"/>
        <w:jc w:val="both"/>
        <w:rPr>
          <w:rFonts w:ascii="Times New Roman" w:hAnsi="Times New Roman"/>
        </w:rPr>
      </w:pPr>
      <w:r w:rsidRPr="000331B2">
        <w:rPr>
          <w:rFonts w:ascii="Times New Roman" w:hAnsi="Times New Roman"/>
        </w:rPr>
        <w:t>Zavedenie novej informačnej povinnosti správcovskej spoločnosti vzhľadom na upustenie od povinnosti žiadať o predchádzajúci súhlas NBS na voľbu tých istých osôb za členov predstavenstva, členov dozornej rady alebo opätovnom menovaní tých istých osôb za prokuristu správcovskej spoločnosti podľa odseku 1 písm. c).</w:t>
      </w:r>
    </w:p>
    <w:p w:rsidR="00BC06F6" w:rsidRPr="000331B2" w:rsidP="0019149B">
      <w:pPr>
        <w:pStyle w:val="BodyTextIndent"/>
        <w:bidi w:val="0"/>
        <w:spacing w:line="276" w:lineRule="auto"/>
        <w:ind w:firstLine="0"/>
        <w:rPr>
          <w:rFonts w:ascii="Times New Roman" w:hAnsi="Times New Roman"/>
          <w:b/>
          <w:szCs w:val="24"/>
        </w:rPr>
      </w:pPr>
    </w:p>
    <w:p w:rsidR="000330C0" w:rsidRPr="000331B2" w:rsidP="0019149B">
      <w:pPr>
        <w:bidi w:val="0"/>
        <w:spacing w:line="276" w:lineRule="auto"/>
        <w:jc w:val="both"/>
        <w:rPr>
          <w:rFonts w:ascii="Times New Roman" w:hAnsi="Times New Roman"/>
          <w:b/>
        </w:rPr>
      </w:pPr>
      <w:r w:rsidRPr="000331B2">
        <w:rPr>
          <w:rFonts w:ascii="Times New Roman" w:hAnsi="Times New Roman"/>
          <w:b/>
        </w:rPr>
        <w:t>K bodu 44 (§ 168 ods. 2))</w:t>
      </w:r>
    </w:p>
    <w:p w:rsidR="00920969" w:rsidRPr="000331B2" w:rsidP="0019149B">
      <w:pPr>
        <w:pStyle w:val="BodyTextIndent"/>
        <w:bidi w:val="0"/>
        <w:spacing w:line="276" w:lineRule="auto"/>
        <w:ind w:firstLine="0"/>
        <w:rPr>
          <w:rFonts w:ascii="Times New Roman" w:hAnsi="Times New Roman"/>
          <w:szCs w:val="24"/>
        </w:rPr>
      </w:pPr>
      <w:r w:rsidRPr="000331B2">
        <w:rPr>
          <w:rFonts w:ascii="Times New Roman" w:hAnsi="Times New Roman"/>
          <w:szCs w:val="24"/>
        </w:rPr>
        <w:t>Ide o spresnenie textu. V prípade, ak žiada o predchádzajúci súhlas správcovská spoločnosť spravujúca fond kvalifikovaných investorov, na udelenie predchádzajúceho súhlasu musí byť preukázané, že spĺňa podmienky podľa § 57a.</w:t>
      </w:r>
    </w:p>
    <w:p w:rsidR="000330C0" w:rsidRPr="000331B2" w:rsidP="0019149B">
      <w:pPr>
        <w:pStyle w:val="BodyTextIndent"/>
        <w:bidi w:val="0"/>
        <w:spacing w:line="276" w:lineRule="auto"/>
        <w:ind w:firstLine="0"/>
        <w:rPr>
          <w:rFonts w:ascii="Times New Roman" w:hAnsi="Times New Roman"/>
          <w:b/>
          <w:szCs w:val="24"/>
        </w:rPr>
      </w:pPr>
    </w:p>
    <w:p w:rsidR="00BC06F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330C0">
        <w:rPr>
          <w:rFonts w:ascii="Times New Roman" w:hAnsi="Times New Roman"/>
          <w:b/>
        </w:rPr>
        <w:t>45</w:t>
      </w:r>
      <w:r w:rsidRPr="000331B2">
        <w:rPr>
          <w:rFonts w:ascii="Times New Roman" w:hAnsi="Times New Roman"/>
          <w:b/>
        </w:rPr>
        <w:t xml:space="preserve"> (§ 178 ods. 7 písm. c))</w:t>
      </w:r>
    </w:p>
    <w:p w:rsidR="00BC06F6" w:rsidRPr="000331B2" w:rsidP="0019149B">
      <w:pPr>
        <w:widowControl w:val="0"/>
        <w:autoSpaceDE w:val="0"/>
        <w:autoSpaceDN w:val="0"/>
        <w:bidi w:val="0"/>
        <w:adjustRightInd w:val="0"/>
        <w:spacing w:line="276" w:lineRule="auto"/>
        <w:ind w:left="1068" w:hanging="1068"/>
        <w:jc w:val="both"/>
        <w:rPr>
          <w:rFonts w:ascii="Times New Roman" w:hAnsi="Times New Roman"/>
        </w:rPr>
      </w:pPr>
      <w:r w:rsidRPr="000331B2">
        <w:rPr>
          <w:rFonts w:ascii="Times New Roman" w:hAnsi="Times New Roman"/>
        </w:rPr>
        <w:t>Ide o legislatívno-technickú úpravu.</w:t>
      </w:r>
    </w:p>
    <w:p w:rsidR="00BC06F6" w:rsidRPr="000331B2" w:rsidP="0019149B">
      <w:pPr>
        <w:bidi w:val="0"/>
        <w:spacing w:line="276" w:lineRule="auto"/>
        <w:jc w:val="both"/>
        <w:rPr>
          <w:rFonts w:ascii="Times New Roman" w:hAnsi="Times New Roman"/>
          <w:b/>
        </w:rPr>
      </w:pPr>
    </w:p>
    <w:p w:rsidR="00BC06F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330C0">
        <w:rPr>
          <w:rFonts w:ascii="Times New Roman" w:hAnsi="Times New Roman"/>
          <w:b/>
        </w:rPr>
        <w:t>46</w:t>
      </w:r>
      <w:r w:rsidRPr="000331B2">
        <w:rPr>
          <w:rFonts w:ascii="Times New Roman" w:hAnsi="Times New Roman"/>
          <w:b/>
        </w:rPr>
        <w:t xml:space="preserve"> (§ 180 ods. 7 písm. c))</w:t>
      </w:r>
    </w:p>
    <w:p w:rsidR="00920969" w:rsidRPr="000331B2" w:rsidP="0019149B">
      <w:pPr>
        <w:widowControl w:val="0"/>
        <w:autoSpaceDE w:val="0"/>
        <w:autoSpaceDN w:val="0"/>
        <w:bidi w:val="0"/>
        <w:adjustRightInd w:val="0"/>
        <w:spacing w:line="276" w:lineRule="auto"/>
        <w:jc w:val="both"/>
        <w:rPr>
          <w:rFonts w:ascii="Times New Roman" w:hAnsi="Times New Roman"/>
        </w:rPr>
      </w:pPr>
      <w:r w:rsidRPr="000331B2">
        <w:rPr>
          <w:rFonts w:ascii="Times New Roman" w:hAnsi="Times New Roman"/>
        </w:rPr>
        <w:t xml:space="preserve">Povoľuje sa zlúčenie špeciálneho fondu kvalifikovaných investorov do verejného špeciálneho fondu za predpokladu, že zloženie majetku v špeciálnom fonde kvalifikovaných investorov je v súlade s majetkom prípustným pre investovanie verejných špeciálnych fondov, avšak nie zlúčenie, pri ktorom by zanikajúcim fondom bol aspoň jeden verejný špeciálny fond a nástupníckym fond kvalifikovaných investorov. </w:t>
      </w:r>
    </w:p>
    <w:p w:rsidR="00BC06F6" w:rsidRPr="000331B2" w:rsidP="0019149B">
      <w:pPr>
        <w:bidi w:val="0"/>
        <w:spacing w:line="276" w:lineRule="auto"/>
        <w:jc w:val="both"/>
        <w:rPr>
          <w:rFonts w:ascii="Times New Roman" w:hAnsi="Times New Roman"/>
          <w:b/>
        </w:rPr>
      </w:pPr>
    </w:p>
    <w:p w:rsidR="00BC06F6"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330C0">
        <w:rPr>
          <w:rFonts w:ascii="Times New Roman" w:hAnsi="Times New Roman"/>
          <w:b/>
        </w:rPr>
        <w:t>47</w:t>
      </w:r>
      <w:r w:rsidRPr="000331B2">
        <w:rPr>
          <w:rFonts w:ascii="Times New Roman" w:hAnsi="Times New Roman"/>
          <w:b/>
        </w:rPr>
        <w:t xml:space="preserve"> (§ 180 ods. 7 písm. d</w:t>
      </w:r>
      <w:r w:rsidRPr="000331B2" w:rsidR="00920969">
        <w:rPr>
          <w:rFonts w:ascii="Times New Roman" w:hAnsi="Times New Roman"/>
          <w:b/>
        </w:rPr>
        <w:t xml:space="preserve"> až f</w:t>
      </w:r>
      <w:r w:rsidRPr="000331B2">
        <w:rPr>
          <w:rFonts w:ascii="Times New Roman" w:hAnsi="Times New Roman"/>
          <w:b/>
        </w:rPr>
        <w:t>))</w:t>
      </w:r>
    </w:p>
    <w:p w:rsidR="00BC06F6" w:rsidRPr="000331B2" w:rsidP="0019149B">
      <w:pPr>
        <w:bidi w:val="0"/>
        <w:spacing w:line="276" w:lineRule="auto"/>
        <w:jc w:val="both"/>
        <w:rPr>
          <w:rFonts w:ascii="Times New Roman" w:hAnsi="Times New Roman"/>
        </w:rPr>
      </w:pPr>
      <w:r w:rsidRPr="000331B2">
        <w:rPr>
          <w:rFonts w:ascii="Times New Roman" w:hAnsi="Times New Roman"/>
        </w:rPr>
        <w:t>Povoľuje sa zlúčenie špeciálneho fondu kvalifikovaných investorov do verejného špeciálneho fondu za predpokladu, že zloženie majetku v špeciálnom fonde kvalifikovaných investorov je v súlade s majetkom prípustným pre investovanie verejných špeciálnych fondov.</w:t>
      </w:r>
    </w:p>
    <w:p w:rsidR="00BC06F6" w:rsidRPr="000331B2" w:rsidP="0019149B">
      <w:pPr>
        <w:pStyle w:val="BodyTextIndent"/>
        <w:bidi w:val="0"/>
        <w:spacing w:line="276" w:lineRule="auto"/>
        <w:ind w:firstLine="0"/>
        <w:rPr>
          <w:rFonts w:ascii="Times New Roman" w:hAnsi="Times New Roman"/>
          <w:b/>
          <w:szCs w:val="24"/>
        </w:rPr>
      </w:pPr>
    </w:p>
    <w:p w:rsidR="00F57E65"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920969">
        <w:rPr>
          <w:rFonts w:ascii="Times New Roman" w:hAnsi="Times New Roman"/>
          <w:b/>
        </w:rPr>
        <w:t xml:space="preserve">48 </w:t>
      </w:r>
      <w:r w:rsidRPr="000331B2">
        <w:rPr>
          <w:rFonts w:ascii="Times New Roman" w:hAnsi="Times New Roman"/>
          <w:b/>
        </w:rPr>
        <w:t>(§ 187 ods. 1 písm. c))</w:t>
      </w:r>
    </w:p>
    <w:p w:rsidR="00920969" w:rsidRPr="000331B2" w:rsidP="0019149B">
      <w:pPr>
        <w:bidi w:val="0"/>
        <w:spacing w:line="276" w:lineRule="auto"/>
        <w:jc w:val="both"/>
        <w:rPr>
          <w:rFonts w:ascii="Times New Roman" w:hAnsi="Times New Roman"/>
        </w:rPr>
      </w:pPr>
      <w:r w:rsidRPr="000331B2">
        <w:rPr>
          <w:rFonts w:ascii="Times New Roman" w:hAnsi="Times New Roman"/>
        </w:rPr>
        <w:t>Ide o legislatívno-technickú zmenu – úpravu vnútorného odkazu.</w:t>
      </w:r>
    </w:p>
    <w:p w:rsidR="00F57E65" w:rsidRPr="000331B2" w:rsidP="0019149B">
      <w:pPr>
        <w:bidi w:val="0"/>
        <w:spacing w:line="276" w:lineRule="auto"/>
        <w:jc w:val="both"/>
        <w:rPr>
          <w:rFonts w:ascii="Times New Roman" w:hAnsi="Times New Roman"/>
          <w:b/>
        </w:rPr>
      </w:pPr>
    </w:p>
    <w:p w:rsidR="000330C0"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920969">
        <w:rPr>
          <w:rFonts w:ascii="Times New Roman" w:hAnsi="Times New Roman"/>
          <w:b/>
        </w:rPr>
        <w:t>49</w:t>
      </w:r>
      <w:r w:rsidRPr="000331B2">
        <w:rPr>
          <w:rFonts w:ascii="Times New Roman" w:hAnsi="Times New Roman"/>
          <w:b/>
        </w:rPr>
        <w:t xml:space="preserve"> (§ 197 ods. 1))</w:t>
      </w:r>
    </w:p>
    <w:p w:rsidR="00920969" w:rsidRPr="000331B2" w:rsidP="0019149B">
      <w:pPr>
        <w:bidi w:val="0"/>
        <w:spacing w:line="276" w:lineRule="auto"/>
        <w:jc w:val="both"/>
        <w:rPr>
          <w:rFonts w:ascii="Times New Roman" w:hAnsi="Times New Roman"/>
        </w:rPr>
      </w:pPr>
      <w:r w:rsidRPr="000331B2">
        <w:rPr>
          <w:rFonts w:ascii="Times New Roman" w:hAnsi="Times New Roman"/>
        </w:rPr>
        <w:t>Ide o spresnenie článku 26a smernice 2014/91/EU, tak, aby bolo zrejmé a jasné, že správcovská spoločnosť, investičný fond s premenlivým základným imaním a depozitár sú povinní upraviť vo vnútorných aktoch riadenia postupy pre svojich zamestnancov na interné nahlasovanie nedostatkov a určené spôsoby tohto nahlasovania prostredníctvom osobitných prostriedkov komunikácie, ktoré sú nezávislé, autonómne, bezpečné a zaručia dôvernosť nimi prenášaných údajov.</w:t>
      </w:r>
    </w:p>
    <w:p w:rsidR="00920969" w:rsidRPr="000331B2" w:rsidP="0019149B">
      <w:pPr>
        <w:bidi w:val="0"/>
        <w:spacing w:line="276" w:lineRule="auto"/>
        <w:jc w:val="both"/>
        <w:rPr>
          <w:rFonts w:ascii="Times New Roman" w:hAnsi="Times New Roman"/>
          <w:b/>
        </w:rPr>
      </w:pPr>
    </w:p>
    <w:p w:rsidR="002B2FC6" w:rsidRPr="000331B2" w:rsidP="002B2FC6">
      <w:pPr>
        <w:bidi w:val="0"/>
        <w:spacing w:line="276" w:lineRule="auto"/>
        <w:jc w:val="both"/>
        <w:rPr>
          <w:rFonts w:ascii="Times New Roman" w:hAnsi="Times New Roman"/>
          <w:b/>
        </w:rPr>
      </w:pPr>
      <w:r w:rsidRPr="000331B2">
        <w:rPr>
          <w:rFonts w:ascii="Times New Roman" w:hAnsi="Times New Roman"/>
          <w:b/>
        </w:rPr>
        <w:t>K bodu 51 (§ 202 ods. 1 písm. e))</w:t>
      </w:r>
    </w:p>
    <w:p w:rsidR="002B2FC6" w:rsidRPr="000331B2" w:rsidP="002B2FC6">
      <w:pPr>
        <w:bidi w:val="0"/>
        <w:spacing w:line="276" w:lineRule="auto"/>
        <w:jc w:val="both"/>
        <w:rPr>
          <w:rFonts w:ascii="Times New Roman" w:hAnsi="Times New Roman"/>
        </w:rPr>
      </w:pPr>
      <w:r w:rsidRPr="000331B2">
        <w:rPr>
          <w:rFonts w:ascii="Times New Roman" w:hAnsi="Times New Roman"/>
        </w:rPr>
        <w:t>Ide o spresnenie článku 99 (6)(g) smernice 2014/91/EU, tak, aby bolo zrejmé a jasné, že v prípade, ak je možné určiť výšku obohatenia dohliadaného subjektu v súvislosti s porušením všeobecne záväzných právnych predpisov a záväzných dokumentov, výška udelenej pokuty nie je limitovaná.</w:t>
      </w:r>
    </w:p>
    <w:p w:rsidR="002B2FC6" w:rsidRPr="000331B2" w:rsidP="002B2FC6">
      <w:pPr>
        <w:bidi w:val="0"/>
        <w:spacing w:line="276" w:lineRule="auto"/>
        <w:jc w:val="both"/>
        <w:rPr>
          <w:rFonts w:ascii="Times New Roman" w:hAnsi="Times New Roman"/>
          <w:b/>
        </w:rPr>
      </w:pPr>
    </w:p>
    <w:p w:rsidR="000330C0" w:rsidRPr="000331B2" w:rsidP="0019149B">
      <w:pPr>
        <w:bidi w:val="0"/>
        <w:spacing w:line="276" w:lineRule="auto"/>
        <w:jc w:val="both"/>
        <w:rPr>
          <w:rFonts w:ascii="Times New Roman" w:hAnsi="Times New Roman"/>
          <w:b/>
        </w:rPr>
      </w:pPr>
      <w:r w:rsidRPr="000331B2">
        <w:rPr>
          <w:rFonts w:ascii="Times New Roman" w:hAnsi="Times New Roman"/>
          <w:b/>
        </w:rPr>
        <w:t>K bodu 5</w:t>
      </w:r>
      <w:r w:rsidRPr="000331B2" w:rsidR="00920969">
        <w:rPr>
          <w:rFonts w:ascii="Times New Roman" w:hAnsi="Times New Roman"/>
          <w:b/>
        </w:rPr>
        <w:t>0</w:t>
      </w:r>
      <w:r w:rsidRPr="000331B2">
        <w:rPr>
          <w:rFonts w:ascii="Times New Roman" w:hAnsi="Times New Roman"/>
          <w:b/>
        </w:rPr>
        <w:t xml:space="preserve"> (§ 202 ods. 1 písm. </w:t>
      </w:r>
      <w:r w:rsidRPr="000331B2" w:rsidR="00920969">
        <w:rPr>
          <w:rFonts w:ascii="Times New Roman" w:hAnsi="Times New Roman"/>
          <w:b/>
        </w:rPr>
        <w:t>r</w:t>
      </w:r>
      <w:r w:rsidRPr="000331B2">
        <w:rPr>
          <w:rFonts w:ascii="Times New Roman" w:hAnsi="Times New Roman"/>
          <w:b/>
        </w:rPr>
        <w:t>))</w:t>
      </w:r>
    </w:p>
    <w:p w:rsidR="00920969" w:rsidRPr="000331B2" w:rsidP="0019149B">
      <w:pPr>
        <w:bidi w:val="0"/>
        <w:spacing w:line="276" w:lineRule="auto"/>
        <w:jc w:val="both"/>
        <w:rPr>
          <w:rFonts w:ascii="Times New Roman" w:hAnsi="Times New Roman"/>
          <w:b/>
        </w:rPr>
      </w:pPr>
      <w:r w:rsidRPr="000331B2">
        <w:rPr>
          <w:rFonts w:ascii="Times New Roman" w:hAnsi="Times New Roman"/>
        </w:rPr>
        <w:t>Ide o spresnenie článku 99 (6)(d) smernice 2014/91/EU, tak, aby bolo zrejmé a jasné, že Národná banka Slovenska v rámci sankcií zakáže akejkoľvek fyzickej osobe zodpovednej za porušenie ustanovení zákona dočasne alebo pri závažných a opakovaných porušeniach ustanovení zákona natrvalo vykonávať funkciu člena orgánu správcovskej spoločnosti.</w:t>
      </w:r>
    </w:p>
    <w:p w:rsidR="00920969" w:rsidRPr="000331B2" w:rsidP="0019149B">
      <w:pPr>
        <w:bidi w:val="0"/>
        <w:spacing w:line="276" w:lineRule="auto"/>
        <w:jc w:val="both"/>
        <w:rPr>
          <w:rFonts w:ascii="Times New Roman" w:hAnsi="Times New Roman"/>
          <w:b/>
        </w:rPr>
      </w:pPr>
    </w:p>
    <w:p w:rsidR="00920969" w:rsidRPr="000331B2" w:rsidP="0019149B">
      <w:pPr>
        <w:bidi w:val="0"/>
        <w:spacing w:line="276" w:lineRule="auto"/>
        <w:jc w:val="both"/>
        <w:rPr>
          <w:rFonts w:ascii="Times New Roman" w:hAnsi="Times New Roman"/>
          <w:b/>
        </w:rPr>
      </w:pPr>
      <w:r w:rsidRPr="000331B2">
        <w:rPr>
          <w:rFonts w:ascii="Times New Roman" w:hAnsi="Times New Roman"/>
          <w:b/>
        </w:rPr>
        <w:t>K bodu 52 (§ 202 ods. 7)</w:t>
      </w:r>
    </w:p>
    <w:p w:rsidR="00920969" w:rsidRPr="000331B2" w:rsidP="0019149B">
      <w:pPr>
        <w:bidi w:val="0"/>
        <w:spacing w:line="276" w:lineRule="auto"/>
        <w:jc w:val="both"/>
        <w:rPr>
          <w:rFonts w:ascii="Times New Roman" w:hAnsi="Times New Roman"/>
          <w:b/>
        </w:rPr>
      </w:pPr>
      <w:r w:rsidRPr="000331B2">
        <w:rPr>
          <w:rFonts w:ascii="Times New Roman" w:hAnsi="Times New Roman"/>
        </w:rPr>
        <w:t>Ide o spresnenie článku 99c(1)(c), 99c(1)(d) a 99c(1)(f) smernice 2014/91/EU, tak, aby bolo zrejmé a jasné, že Národná banka Slovenska berie pri ukladaní sankcií do úvahy aj finančnú situáciu dohliadaných subjektov a predchádzajúce porušenia tohto subjektu.</w:t>
      </w:r>
    </w:p>
    <w:p w:rsidR="000330C0" w:rsidRPr="000331B2" w:rsidP="0019149B">
      <w:pPr>
        <w:bidi w:val="0"/>
        <w:spacing w:line="276" w:lineRule="auto"/>
        <w:jc w:val="both"/>
        <w:rPr>
          <w:rFonts w:ascii="Times New Roman" w:hAnsi="Times New Roman"/>
          <w:b/>
        </w:rPr>
      </w:pPr>
    </w:p>
    <w:p w:rsidR="000330C0" w:rsidRPr="000331B2" w:rsidP="0019149B">
      <w:pPr>
        <w:bidi w:val="0"/>
        <w:spacing w:line="276" w:lineRule="auto"/>
        <w:jc w:val="both"/>
        <w:rPr>
          <w:rFonts w:ascii="Times New Roman" w:hAnsi="Times New Roman"/>
          <w:b/>
        </w:rPr>
      </w:pPr>
      <w:r w:rsidRPr="000331B2">
        <w:rPr>
          <w:rFonts w:ascii="Times New Roman" w:hAnsi="Times New Roman"/>
          <w:b/>
        </w:rPr>
        <w:t>K bodu 5</w:t>
      </w:r>
      <w:r w:rsidRPr="000331B2" w:rsidR="00920969">
        <w:rPr>
          <w:rFonts w:ascii="Times New Roman" w:hAnsi="Times New Roman"/>
          <w:b/>
        </w:rPr>
        <w:t>3</w:t>
      </w:r>
      <w:r w:rsidRPr="000331B2">
        <w:rPr>
          <w:rFonts w:ascii="Times New Roman" w:hAnsi="Times New Roman"/>
          <w:b/>
        </w:rPr>
        <w:t xml:space="preserve"> (§ 202 ods. 14 až 17)</w:t>
      </w:r>
    </w:p>
    <w:p w:rsidR="000330C0" w:rsidRPr="000331B2" w:rsidP="0019149B">
      <w:pPr>
        <w:bidi w:val="0"/>
        <w:spacing w:line="276" w:lineRule="auto"/>
        <w:jc w:val="both"/>
        <w:rPr>
          <w:rFonts w:ascii="Times New Roman" w:hAnsi="Times New Roman"/>
        </w:rPr>
      </w:pPr>
      <w:r w:rsidRPr="000331B2">
        <w:rPr>
          <w:rFonts w:ascii="Times New Roman" w:hAnsi="Times New Roman"/>
        </w:rPr>
        <w:t>Ide o vyprecizovanie článkov 99b (1)(c), 99b (3) a 99b (4) smernice 2014/91/EU v súvislosti so zverejňovaním informácií o opatreniach na nápravu a pokutách a zverejnenie totožnosti právnických osôb alebo osobných údajov fyzických osôb.</w:t>
      </w:r>
    </w:p>
    <w:p w:rsidR="00920969" w:rsidRPr="000331B2" w:rsidP="0019149B">
      <w:pPr>
        <w:bidi w:val="0"/>
        <w:spacing w:line="276" w:lineRule="auto"/>
        <w:jc w:val="both"/>
        <w:rPr>
          <w:rFonts w:ascii="Times New Roman" w:hAnsi="Times New Roman"/>
          <w:b/>
        </w:rPr>
      </w:pPr>
    </w:p>
    <w:p w:rsidR="00920969" w:rsidRPr="000331B2" w:rsidP="0019149B">
      <w:pPr>
        <w:bidi w:val="0"/>
        <w:spacing w:line="276" w:lineRule="auto"/>
        <w:jc w:val="both"/>
        <w:rPr>
          <w:rFonts w:ascii="Times New Roman" w:hAnsi="Times New Roman"/>
          <w:b/>
        </w:rPr>
      </w:pPr>
      <w:r w:rsidRPr="000331B2">
        <w:rPr>
          <w:rFonts w:ascii="Times New Roman" w:hAnsi="Times New Roman"/>
          <w:b/>
        </w:rPr>
        <w:t>K bodu 54 (§ 220d)</w:t>
      </w:r>
    </w:p>
    <w:p w:rsidR="00920969" w:rsidRPr="000331B2" w:rsidP="0019149B">
      <w:pPr>
        <w:pStyle w:val="NoSpacing"/>
        <w:bidi w:val="0"/>
        <w:spacing w:line="276" w:lineRule="auto"/>
        <w:jc w:val="both"/>
        <w:rPr>
          <w:rFonts w:ascii="Times New Roman" w:hAnsi="Times New Roman"/>
          <w:lang w:eastAsia="sk-SK"/>
        </w:rPr>
      </w:pPr>
      <w:r w:rsidRPr="000331B2">
        <w:rPr>
          <w:rFonts w:ascii="Times New Roman" w:hAnsi="Times New Roman"/>
        </w:rPr>
        <w:t xml:space="preserve">Ustanovuje sa úprava účinná od 1. augusta 2017.  </w:t>
      </w:r>
    </w:p>
    <w:p w:rsidR="00920969" w:rsidRPr="000331B2" w:rsidP="0019149B">
      <w:pPr>
        <w:bidi w:val="0"/>
        <w:spacing w:line="276" w:lineRule="auto"/>
        <w:jc w:val="both"/>
        <w:rPr>
          <w:rFonts w:ascii="Times New Roman" w:hAnsi="Times New Roman"/>
          <w:b/>
        </w:rPr>
      </w:pPr>
    </w:p>
    <w:p w:rsidR="00920969" w:rsidRPr="000331B2" w:rsidP="0019149B">
      <w:pPr>
        <w:bidi w:val="0"/>
        <w:spacing w:line="276" w:lineRule="auto"/>
        <w:jc w:val="both"/>
        <w:rPr>
          <w:rFonts w:ascii="Times New Roman" w:hAnsi="Times New Roman"/>
          <w:b/>
        </w:rPr>
      </w:pPr>
      <w:r w:rsidRPr="000331B2">
        <w:rPr>
          <w:rFonts w:ascii="Times New Roman" w:hAnsi="Times New Roman"/>
          <w:b/>
        </w:rPr>
        <w:t>K bodu 55 (príloha)</w:t>
      </w:r>
    </w:p>
    <w:p w:rsidR="00920969" w:rsidRPr="000331B2" w:rsidP="0019149B">
      <w:pPr>
        <w:pStyle w:val="NoSpacing"/>
        <w:bidi w:val="0"/>
        <w:spacing w:line="276" w:lineRule="auto"/>
        <w:jc w:val="both"/>
        <w:rPr>
          <w:rFonts w:ascii="Times New Roman" w:hAnsi="Times New Roman"/>
          <w:lang w:eastAsia="sk-SK"/>
        </w:rPr>
      </w:pPr>
      <w:r w:rsidRPr="000331B2">
        <w:rPr>
          <w:rFonts w:ascii="Times New Roman" w:hAnsi="Times New Roman"/>
        </w:rPr>
        <w:t>Dopĺňa sa transpozičná príloha.</w:t>
      </w:r>
    </w:p>
    <w:p w:rsidR="00920969" w:rsidRPr="000331B2" w:rsidP="0019149B">
      <w:pPr>
        <w:bidi w:val="0"/>
        <w:spacing w:line="276" w:lineRule="auto"/>
        <w:jc w:val="both"/>
        <w:rPr>
          <w:rFonts w:ascii="Times New Roman" w:hAnsi="Times New Roman"/>
          <w:b/>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330C0">
        <w:rPr>
          <w:rFonts w:ascii="Times New Roman" w:hAnsi="Times New Roman"/>
          <w:b/>
        </w:rPr>
        <w:t>56</w:t>
      </w:r>
      <w:r w:rsidRPr="000331B2">
        <w:rPr>
          <w:rFonts w:ascii="Times New Roman" w:hAnsi="Times New Roman"/>
          <w:b/>
        </w:rPr>
        <w:t xml:space="preserve"> (príloha č. 3, časť 1 písm. a))</w:t>
      </w:r>
    </w:p>
    <w:p w:rsidR="00E11C13" w:rsidRPr="000331B2" w:rsidP="0019149B">
      <w:pPr>
        <w:widowControl w:val="0"/>
        <w:autoSpaceDE w:val="0"/>
        <w:autoSpaceDN w:val="0"/>
        <w:bidi w:val="0"/>
        <w:adjustRightInd w:val="0"/>
        <w:spacing w:line="276" w:lineRule="auto"/>
        <w:jc w:val="both"/>
        <w:rPr>
          <w:rFonts w:ascii="Times New Roman" w:hAnsi="Times New Roman"/>
        </w:rPr>
      </w:pPr>
      <w:r w:rsidRPr="000331B2" w:rsidR="00E47E54">
        <w:rPr>
          <w:rFonts w:ascii="Times New Roman" w:hAnsi="Times New Roman"/>
        </w:rPr>
        <w:t>Ide o spresnenie textu vyvolané na základe poznatkov z aplikačnej praxe Národnej banky Slovenska s cieľom spresniť a harmonizovať zverejňovanie niektorých údajov v správach o hospodárení správcovskej spoločnosti s majetkom vo fonde.</w:t>
      </w:r>
    </w:p>
    <w:p w:rsidR="00E11C13" w:rsidRPr="000331B2" w:rsidP="0019149B">
      <w:pPr>
        <w:pStyle w:val="BodyTextIndent"/>
        <w:bidi w:val="0"/>
        <w:spacing w:line="276" w:lineRule="auto"/>
        <w:ind w:firstLine="0"/>
        <w:rPr>
          <w:rFonts w:ascii="Times New Roman" w:hAnsi="Times New Roman"/>
          <w:b/>
          <w:szCs w:val="24"/>
        </w:rPr>
      </w:pPr>
    </w:p>
    <w:p w:rsidR="00E11C13" w:rsidRPr="000331B2" w:rsidP="0019149B">
      <w:pPr>
        <w:bidi w:val="0"/>
        <w:spacing w:line="276" w:lineRule="auto"/>
        <w:jc w:val="both"/>
        <w:rPr>
          <w:rFonts w:ascii="Times New Roman" w:hAnsi="Times New Roman"/>
          <w:b/>
        </w:rPr>
      </w:pPr>
      <w:r w:rsidRPr="000331B2">
        <w:rPr>
          <w:rFonts w:ascii="Times New Roman" w:hAnsi="Times New Roman"/>
          <w:b/>
        </w:rPr>
        <w:t xml:space="preserve">K bodu </w:t>
      </w:r>
      <w:r w:rsidRPr="000331B2" w:rsidR="000330C0">
        <w:rPr>
          <w:rFonts w:ascii="Times New Roman" w:hAnsi="Times New Roman"/>
          <w:b/>
        </w:rPr>
        <w:t>57</w:t>
      </w:r>
      <w:r w:rsidRPr="000331B2">
        <w:rPr>
          <w:rFonts w:ascii="Times New Roman" w:hAnsi="Times New Roman"/>
          <w:b/>
        </w:rPr>
        <w:t xml:space="preserve"> (príloha č. 3, časť 6)</w:t>
      </w:r>
    </w:p>
    <w:p w:rsidR="00BC06F6" w:rsidRPr="000331B2" w:rsidP="0019149B">
      <w:pPr>
        <w:widowControl w:val="0"/>
        <w:autoSpaceDE w:val="0"/>
        <w:autoSpaceDN w:val="0"/>
        <w:bidi w:val="0"/>
        <w:adjustRightInd w:val="0"/>
        <w:spacing w:line="276" w:lineRule="auto"/>
        <w:jc w:val="both"/>
        <w:rPr>
          <w:rFonts w:ascii="Times New Roman" w:hAnsi="Times New Roman"/>
        </w:rPr>
      </w:pPr>
      <w:r w:rsidRPr="000331B2">
        <w:rPr>
          <w:rFonts w:ascii="Times New Roman" w:hAnsi="Times New Roman"/>
        </w:rPr>
        <w:t>Ide o spresnenie textu vyvolané na základe poznatkov z aplikačnej praxe Národnej banky Slovenska s cieľom spresniť a harmonizovať zverejňovanie niektorých údajov v správach o hospodárení správcovskej spoločnosti s majetkom vo fonde. Výnosy a straty je potrebné zobrazovať osobitne, tak aby straty neboli súčasťou výnosov. Uvedený spôsob zobrazovania údajov je viac transparentný a poskytuje reálnejší obraz o pohyboch majetku vo fonde.</w:t>
      </w:r>
    </w:p>
    <w:p w:rsidR="00E11C13" w:rsidRPr="000331B2" w:rsidP="0019149B">
      <w:pPr>
        <w:pStyle w:val="BodyTextIndent"/>
        <w:bidi w:val="0"/>
        <w:spacing w:line="276" w:lineRule="auto"/>
        <w:ind w:firstLine="0"/>
        <w:rPr>
          <w:rFonts w:ascii="Times New Roman" w:hAnsi="Times New Roman"/>
          <w:szCs w:val="24"/>
        </w:rPr>
      </w:pPr>
    </w:p>
    <w:p w:rsidR="00390B7A" w:rsidRPr="000331B2" w:rsidP="0019149B">
      <w:pPr>
        <w:pStyle w:val="BodyTextIndent"/>
        <w:bidi w:val="0"/>
        <w:spacing w:line="276" w:lineRule="auto"/>
        <w:ind w:firstLine="0"/>
        <w:rPr>
          <w:rFonts w:ascii="Times New Roman" w:hAnsi="Times New Roman"/>
          <w:szCs w:val="24"/>
        </w:rPr>
      </w:pPr>
    </w:p>
    <w:p w:rsidR="00141BE3" w:rsidRPr="000331B2" w:rsidP="0019149B">
      <w:pPr>
        <w:pStyle w:val="BodyTextIndent"/>
        <w:bidi w:val="0"/>
        <w:spacing w:line="276" w:lineRule="auto"/>
        <w:ind w:firstLine="0"/>
        <w:rPr>
          <w:rFonts w:ascii="Times New Roman" w:hAnsi="Times New Roman"/>
          <w:szCs w:val="24"/>
        </w:rPr>
      </w:pPr>
    </w:p>
    <w:p w:rsidR="00F84003" w:rsidRPr="000331B2" w:rsidP="0019149B">
      <w:pPr>
        <w:pStyle w:val="BodyTextIndent"/>
        <w:bidi w:val="0"/>
        <w:spacing w:line="276" w:lineRule="auto"/>
        <w:ind w:firstLine="0"/>
        <w:rPr>
          <w:rFonts w:ascii="Times New Roman" w:hAnsi="Times New Roman"/>
          <w:b/>
          <w:szCs w:val="24"/>
        </w:rPr>
      </w:pPr>
      <w:r w:rsidRPr="000331B2">
        <w:rPr>
          <w:rFonts w:ascii="Times New Roman" w:hAnsi="Times New Roman"/>
          <w:b/>
          <w:szCs w:val="24"/>
        </w:rPr>
        <w:t xml:space="preserve">Čl. </w:t>
      </w:r>
      <w:r w:rsidRPr="000331B2" w:rsidR="00141BE3">
        <w:rPr>
          <w:rFonts w:ascii="Times New Roman" w:hAnsi="Times New Roman"/>
          <w:b/>
          <w:szCs w:val="24"/>
        </w:rPr>
        <w:t>V</w:t>
      </w:r>
      <w:r w:rsidRPr="000331B2" w:rsidR="00E11C13">
        <w:rPr>
          <w:rFonts w:ascii="Times New Roman" w:hAnsi="Times New Roman"/>
          <w:b/>
          <w:szCs w:val="24"/>
        </w:rPr>
        <w:t>I</w:t>
      </w:r>
    </w:p>
    <w:p w:rsidR="00F84003" w:rsidRPr="000331B2" w:rsidP="0019149B">
      <w:pPr>
        <w:pStyle w:val="BodyTextIndent"/>
        <w:bidi w:val="0"/>
        <w:spacing w:line="276" w:lineRule="auto"/>
        <w:ind w:firstLine="0"/>
        <w:rPr>
          <w:rFonts w:ascii="Times New Roman" w:hAnsi="Times New Roman"/>
          <w:szCs w:val="24"/>
        </w:rPr>
      </w:pPr>
    </w:p>
    <w:p w:rsidR="00F84003" w:rsidP="00953943">
      <w:pPr>
        <w:pStyle w:val="BodyTextIndent"/>
        <w:bidi w:val="0"/>
        <w:spacing w:line="276" w:lineRule="auto"/>
        <w:ind w:firstLine="0"/>
        <w:rPr>
          <w:rFonts w:ascii="Times New Roman" w:hAnsi="Times New Roman"/>
          <w:bCs/>
          <w:szCs w:val="24"/>
        </w:rPr>
      </w:pPr>
      <w:r w:rsidRPr="000331B2" w:rsidR="00E47E54">
        <w:rPr>
          <w:rFonts w:ascii="Times New Roman" w:hAnsi="Times New Roman"/>
          <w:szCs w:val="24"/>
        </w:rPr>
        <w:t>Ide o transpozičnú zmenu – zosúladenie s článkom 93 smernice 2014/65/EÚ.</w:t>
      </w:r>
      <w:r w:rsidRPr="000331B2" w:rsidR="00EF6AEA">
        <w:rPr>
          <w:rFonts w:ascii="Times New Roman" w:hAnsi="Times New Roman"/>
          <w:szCs w:val="24"/>
        </w:rPr>
        <w:t xml:space="preserve"> </w:t>
      </w:r>
      <w:r w:rsidRPr="000331B2" w:rsidR="0057509C">
        <w:rPr>
          <w:rFonts w:ascii="Times New Roman" w:hAnsi="Times New Roman"/>
          <w:szCs w:val="24"/>
        </w:rPr>
        <w:t xml:space="preserve">Pre umožnenie udelenia povolenia pre poskytovateľov služieb vykazovania údajov tak, aby od 3. januára 2018 (teda od termínu implementácie balíka smernice MiFID II) mohli poskytovať príslušné služby (podľa ustanovení § 79b až § 79k v čl. I bode </w:t>
      </w:r>
      <w:r w:rsidRPr="000331B2" w:rsidR="005B3720">
        <w:rPr>
          <w:rFonts w:ascii="Times New Roman" w:hAnsi="Times New Roman"/>
          <w:szCs w:val="24"/>
        </w:rPr>
        <w:t>100</w:t>
      </w:r>
      <w:r w:rsidRPr="000331B2" w:rsidR="0057509C">
        <w:rPr>
          <w:rFonts w:ascii="Times New Roman" w:hAnsi="Times New Roman"/>
          <w:szCs w:val="24"/>
        </w:rPr>
        <w:t xml:space="preserve"> a § 22a v čl. II) je nevyhnutné, aby pripravovaný zákon nadobudol účinnosť od 1. augusta 2017 a aby ďalším ustanoveniam pripravovaného zákona týkajúcim sa transpozície (preberania) realizácie balíka smernice 2014/65/EÚ (MiFID II) bolo odložené nadobudnutie účinnosti na 3. január 2018 a aby ustanoveni</w:t>
      </w:r>
      <w:r w:rsidRPr="000331B2" w:rsidR="00E236ED">
        <w:rPr>
          <w:rFonts w:ascii="Times New Roman" w:hAnsi="Times New Roman"/>
          <w:szCs w:val="24"/>
        </w:rPr>
        <w:t>u</w:t>
      </w:r>
      <w:r w:rsidRPr="000331B2" w:rsidR="0057509C">
        <w:rPr>
          <w:rFonts w:ascii="Times New Roman" w:hAnsi="Times New Roman"/>
          <w:szCs w:val="24"/>
        </w:rPr>
        <w:t xml:space="preserve"> čl. I bodu </w:t>
      </w:r>
      <w:r w:rsidRPr="000331B2" w:rsidR="005B3720">
        <w:rPr>
          <w:rFonts w:ascii="Times New Roman" w:hAnsi="Times New Roman"/>
          <w:szCs w:val="24"/>
        </w:rPr>
        <w:t>100</w:t>
      </w:r>
      <w:r w:rsidRPr="000331B2" w:rsidR="0057509C">
        <w:rPr>
          <w:rFonts w:ascii="Times New Roman" w:hAnsi="Times New Roman"/>
          <w:szCs w:val="24"/>
        </w:rPr>
        <w:t xml:space="preserve"> (§ 79i ods. 4) bolo odložené nadobudnutie účinnosti na 3. september 2018. Okrem toho napríklad v prípade článku II (novely zákona o dohľade) nie je objektívne dôvodné odkladať nadobudnutie účinnosti (keďže konanie o žiadostiach o udelenie povolenia poskytovateľom služieb vykazovania údajov sa malo uskutočňovať práve podľa zákona o dohľade nad finančným trhom a obdobne ani v prípade článku V, ktorý nie je transpozíciou balíka smernice 2014/65/EÚ (MiFID II), nie je objektívne potrebné nadobudnutie účinnosti odkladať.</w:t>
      </w:r>
      <w:r w:rsidRPr="000331B2" w:rsidR="00953943">
        <w:rPr>
          <w:rFonts w:ascii="Times New Roman" w:hAnsi="Times New Roman"/>
          <w:bCs/>
          <w:szCs w:val="24"/>
        </w:rPr>
        <w:t xml:space="preserve"> </w:t>
      </w:r>
    </w:p>
    <w:p w:rsidR="00A75611" w:rsidP="00953943">
      <w:pPr>
        <w:pStyle w:val="BodyTextIndent"/>
        <w:bidi w:val="0"/>
        <w:spacing w:line="276" w:lineRule="auto"/>
        <w:ind w:firstLine="0"/>
        <w:rPr>
          <w:rFonts w:ascii="Times New Roman" w:hAnsi="Times New Roman"/>
          <w:bCs/>
          <w:szCs w:val="24"/>
        </w:rPr>
      </w:pPr>
    </w:p>
    <w:p w:rsidR="00A75611" w:rsidP="00953943">
      <w:pPr>
        <w:pStyle w:val="BodyTextIndent"/>
        <w:bidi w:val="0"/>
        <w:spacing w:line="276" w:lineRule="auto"/>
        <w:ind w:firstLine="0"/>
        <w:rPr>
          <w:rFonts w:ascii="Times New Roman" w:hAnsi="Times New Roman"/>
          <w:bCs/>
          <w:szCs w:val="24"/>
        </w:rPr>
      </w:pPr>
    </w:p>
    <w:p w:rsidR="00A75611" w:rsidP="00953943">
      <w:pPr>
        <w:pStyle w:val="BodyTextIndent"/>
        <w:bidi w:val="0"/>
        <w:spacing w:line="276" w:lineRule="auto"/>
        <w:ind w:firstLine="0"/>
        <w:rPr>
          <w:rFonts w:ascii="Times New Roman" w:hAnsi="Times New Roman"/>
          <w:bCs/>
          <w:szCs w:val="24"/>
        </w:rPr>
      </w:pPr>
    </w:p>
    <w:p w:rsidR="00A75611" w:rsidP="00953943">
      <w:pPr>
        <w:pStyle w:val="BodyTextIndent"/>
        <w:bidi w:val="0"/>
        <w:spacing w:line="276" w:lineRule="auto"/>
        <w:ind w:firstLine="0"/>
        <w:rPr>
          <w:rFonts w:ascii="Times New Roman" w:hAnsi="Times New Roman"/>
          <w:bCs/>
          <w:szCs w:val="24"/>
        </w:rPr>
      </w:pPr>
    </w:p>
    <w:p w:rsidR="00A75611" w:rsidP="00953943">
      <w:pPr>
        <w:pStyle w:val="BodyTextIndent"/>
        <w:bidi w:val="0"/>
        <w:spacing w:line="276" w:lineRule="auto"/>
        <w:ind w:firstLine="0"/>
        <w:rPr>
          <w:rFonts w:ascii="Times New Roman" w:hAnsi="Times New Roman"/>
          <w:bCs/>
          <w:szCs w:val="24"/>
        </w:rPr>
      </w:pPr>
    </w:p>
    <w:p w:rsidR="00A75611" w:rsidP="00A75611">
      <w:pPr>
        <w:bidi w:val="0"/>
        <w:spacing w:after="160"/>
        <w:ind w:left="709" w:hanging="709"/>
        <w:rPr>
          <w:rFonts w:ascii="Times New Roman" w:hAnsi="Times New Roman"/>
        </w:rPr>
      </w:pPr>
      <w:r>
        <w:rPr>
          <w:rFonts w:ascii="Times New Roman" w:hAnsi="Times New Roman"/>
        </w:rPr>
        <w:t>V Bratislave dňa 5. apríla 2017 schválené vládou Slovenskej republiky.</w:t>
      </w:r>
    </w:p>
    <w:p w:rsidR="00A75611" w:rsidP="00A75611">
      <w:pPr>
        <w:bidi w:val="0"/>
        <w:spacing w:after="160"/>
        <w:ind w:left="709"/>
        <w:rPr>
          <w:rFonts w:ascii="Times New Roman" w:hAnsi="Times New Roman"/>
        </w:rPr>
      </w:pPr>
    </w:p>
    <w:p w:rsidR="00A75611" w:rsidP="00A75611">
      <w:pPr>
        <w:bidi w:val="0"/>
        <w:spacing w:after="160"/>
        <w:ind w:left="709"/>
        <w:rPr>
          <w:rFonts w:ascii="Times New Roman" w:hAnsi="Times New Roman"/>
        </w:rPr>
      </w:pPr>
    </w:p>
    <w:p w:rsidR="00A75611" w:rsidRPr="00FC4D08" w:rsidP="00A75611">
      <w:pPr>
        <w:bidi w:val="0"/>
        <w:ind w:left="709"/>
        <w:jc w:val="center"/>
        <w:rPr>
          <w:rFonts w:ascii="Times New Roman" w:hAnsi="Times New Roman"/>
          <w:b/>
        </w:rPr>
      </w:pPr>
      <w:r w:rsidRPr="00FC4D08">
        <w:rPr>
          <w:rFonts w:ascii="Times New Roman" w:hAnsi="Times New Roman"/>
          <w:b/>
        </w:rPr>
        <w:t>Robert  F i c o</w:t>
      </w:r>
      <w:r w:rsidR="00EE0C57">
        <w:rPr>
          <w:rFonts w:ascii="Times New Roman" w:hAnsi="Times New Roman"/>
          <w:b/>
        </w:rPr>
        <w:t>, v. r.</w:t>
      </w:r>
    </w:p>
    <w:p w:rsidR="00A75611" w:rsidP="00A75611">
      <w:pPr>
        <w:bidi w:val="0"/>
        <w:ind w:left="709"/>
        <w:jc w:val="center"/>
        <w:rPr>
          <w:rFonts w:ascii="Times New Roman" w:hAnsi="Times New Roman"/>
        </w:rPr>
      </w:pPr>
      <w:r>
        <w:rPr>
          <w:rFonts w:ascii="Times New Roman" w:hAnsi="Times New Roman"/>
        </w:rPr>
        <w:t>predseda vlády Slovenskej republiky</w:t>
      </w:r>
    </w:p>
    <w:p w:rsidR="00A75611" w:rsidP="00A75611">
      <w:pPr>
        <w:bidi w:val="0"/>
        <w:ind w:left="709"/>
        <w:jc w:val="center"/>
        <w:rPr>
          <w:rFonts w:ascii="Times New Roman" w:hAnsi="Times New Roman"/>
        </w:rPr>
      </w:pPr>
    </w:p>
    <w:p w:rsidR="00A75611" w:rsidP="00A75611">
      <w:pPr>
        <w:bidi w:val="0"/>
        <w:ind w:left="709"/>
        <w:jc w:val="center"/>
        <w:rPr>
          <w:rFonts w:ascii="Times New Roman" w:hAnsi="Times New Roman"/>
        </w:rPr>
      </w:pPr>
    </w:p>
    <w:p w:rsidR="00A75611" w:rsidRPr="00FC4D08" w:rsidP="00A75611">
      <w:pPr>
        <w:bidi w:val="0"/>
        <w:ind w:left="709"/>
        <w:jc w:val="center"/>
        <w:rPr>
          <w:rFonts w:ascii="Times New Roman" w:hAnsi="Times New Roman"/>
          <w:b/>
        </w:rPr>
      </w:pPr>
      <w:r w:rsidRPr="00FC4D08">
        <w:rPr>
          <w:rFonts w:ascii="Times New Roman" w:hAnsi="Times New Roman"/>
          <w:b/>
        </w:rPr>
        <w:t>Peter  K a ž i m í r</w:t>
      </w:r>
      <w:r w:rsidR="00EE0C57">
        <w:rPr>
          <w:rFonts w:ascii="Times New Roman" w:hAnsi="Times New Roman"/>
          <w:b/>
        </w:rPr>
        <w:t>, v. r.</w:t>
      </w:r>
    </w:p>
    <w:p w:rsidR="00A75611" w:rsidRPr="00EB504F" w:rsidP="00A75611">
      <w:pPr>
        <w:bidi w:val="0"/>
        <w:ind w:left="709"/>
        <w:jc w:val="center"/>
        <w:rPr>
          <w:rFonts w:ascii="Times New Roman" w:hAnsi="Times New Roman"/>
        </w:rPr>
      </w:pPr>
      <w:r>
        <w:rPr>
          <w:rFonts w:ascii="Times New Roman" w:hAnsi="Times New Roman"/>
        </w:rPr>
        <w:t>minister financií Slovenskej republiky</w:t>
      </w:r>
    </w:p>
    <w:p w:rsidR="00A75611" w:rsidRPr="00EB504F" w:rsidP="00A75611">
      <w:pPr>
        <w:bidi w:val="0"/>
        <w:spacing w:after="160"/>
        <w:ind w:left="360"/>
        <w:jc w:val="center"/>
        <w:rPr>
          <w:rFonts w:ascii="Times New Roman" w:hAnsi="Times New Roman"/>
        </w:rPr>
      </w:pPr>
    </w:p>
    <w:p w:rsidR="00A75611" w:rsidP="00953943">
      <w:pPr>
        <w:pStyle w:val="BodyTextIndent"/>
        <w:bidi w:val="0"/>
        <w:spacing w:line="276" w:lineRule="auto"/>
        <w:ind w:firstLine="0"/>
        <w:rPr>
          <w:rFonts w:ascii="Times New Roman" w:hAnsi="Times New Roman"/>
          <w:bCs/>
          <w:szCs w:val="24"/>
        </w:rPr>
      </w:pPr>
    </w:p>
    <w:p w:rsidR="00A75611" w:rsidP="00953943">
      <w:pPr>
        <w:pStyle w:val="BodyTextIndent"/>
        <w:bidi w:val="0"/>
        <w:spacing w:line="276" w:lineRule="auto"/>
        <w:ind w:firstLine="0"/>
        <w:rPr>
          <w:rFonts w:ascii="Times New Roman" w:hAnsi="Times New Roman"/>
          <w:bCs/>
          <w:szCs w:val="24"/>
        </w:rPr>
      </w:pPr>
    </w:p>
    <w:p w:rsidR="00A75611" w:rsidRPr="000331B2" w:rsidP="00953943">
      <w:pPr>
        <w:pStyle w:val="BodyTextIndent"/>
        <w:bidi w:val="0"/>
        <w:spacing w:line="276" w:lineRule="auto"/>
        <w:ind w:firstLine="0"/>
        <w:rPr>
          <w:rFonts w:ascii="Times New Roman" w:hAnsi="Times New Roman"/>
          <w:bCs/>
          <w:szCs w:val="24"/>
        </w:rPr>
      </w:pPr>
    </w:p>
    <w:sectPr w:rsidSect="009F058B">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00"/>
    <w:family w:val="roman"/>
    <w:pitch w:val="variable"/>
    <w:sig w:usb0="00000000" w:usb1="00000000" w:usb2="00000000" w:usb3="00000000" w:csb0="00000001"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EUAlbertina">
    <w:altName w:val="Times New Roman"/>
    <w:panose1 w:val="00000000000000000000"/>
    <w:charset w:val="EE"/>
    <w:family w:val="swiss"/>
    <w:pitch w:val="default"/>
    <w:sig w:usb0="00000000" w:usb1="00000000" w:usb2="00000000" w:usb3="00000000" w:csb0="00000003"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2F" w:rsidP="00746B7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31B2F" w:rsidP="00D80D7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2F" w:rsidP="00746B7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E0C57">
      <w:rPr>
        <w:rStyle w:val="PageNumber"/>
        <w:rFonts w:ascii="Times New Roman" w:hAnsi="Times New Roman"/>
        <w:noProof/>
      </w:rPr>
      <w:t>38</w:t>
    </w:r>
    <w:r>
      <w:rPr>
        <w:rStyle w:val="PageNumber"/>
        <w:rFonts w:ascii="Times New Roman" w:hAnsi="Times New Roman"/>
      </w:rPr>
      <w:fldChar w:fldCharType="end"/>
    </w:r>
  </w:p>
  <w:p w:rsidR="00131B2F" w:rsidP="00D80D77">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46C"/>
    <w:multiLevelType w:val="hybridMultilevel"/>
    <w:tmpl w:val="44528930"/>
    <w:lvl w:ilvl="0">
      <w:start w:val="1"/>
      <w:numFmt w:val="lowerLetter"/>
      <w:lvlText w:val="%1)"/>
      <w:lvlJc w:val="left"/>
      <w:pPr>
        <w:tabs>
          <w:tab w:val="num" w:pos="785"/>
        </w:tabs>
        <w:ind w:left="785" w:hanging="36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1">
    <w:nsid w:val="022F73D5"/>
    <w:multiLevelType w:val="hybridMultilevel"/>
    <w:tmpl w:val="645A5FD0"/>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nsid w:val="10C349EF"/>
    <w:multiLevelType w:val="hybridMultilevel"/>
    <w:tmpl w:val="35EE77EC"/>
    <w:lvl w:ilvl="0">
      <w:start w:val="6"/>
      <w:numFmt w:val="bullet"/>
      <w:lvlText w:val="-"/>
      <w:lvlJc w:val="left"/>
      <w:pPr>
        <w:ind w:left="1157" w:hanging="360"/>
      </w:pPr>
      <w:rPr>
        <w:rFonts w:ascii="Times New Roman" w:eastAsia="Times New Roman" w:hAnsi="Times New Roman" w:hint="default"/>
      </w:rPr>
    </w:lvl>
    <w:lvl w:ilvl="1">
      <w:start w:val="1"/>
      <w:numFmt w:val="bullet"/>
      <w:lvlText w:val="o"/>
      <w:lvlJc w:val="left"/>
      <w:pPr>
        <w:ind w:left="1877" w:hanging="360"/>
      </w:pPr>
      <w:rPr>
        <w:rFonts w:ascii="Courier New" w:hAnsi="Courier New" w:hint="default"/>
      </w:rPr>
    </w:lvl>
    <w:lvl w:ilvl="2">
      <w:start w:val="1"/>
      <w:numFmt w:val="bullet"/>
      <w:lvlText w:val=""/>
      <w:lvlJc w:val="left"/>
      <w:pPr>
        <w:ind w:left="2597" w:hanging="360"/>
      </w:pPr>
      <w:rPr>
        <w:rFonts w:ascii="Wingdings" w:hAnsi="Wingdings" w:hint="default"/>
      </w:rPr>
    </w:lvl>
    <w:lvl w:ilvl="3">
      <w:start w:val="1"/>
      <w:numFmt w:val="bullet"/>
      <w:lvlText w:val=""/>
      <w:lvlJc w:val="left"/>
      <w:pPr>
        <w:ind w:left="3317" w:hanging="360"/>
      </w:pPr>
      <w:rPr>
        <w:rFonts w:ascii="Symbol" w:hAnsi="Symbol" w:hint="default"/>
      </w:rPr>
    </w:lvl>
    <w:lvl w:ilvl="4">
      <w:start w:val="1"/>
      <w:numFmt w:val="bullet"/>
      <w:lvlText w:val="o"/>
      <w:lvlJc w:val="left"/>
      <w:pPr>
        <w:ind w:left="4037" w:hanging="360"/>
      </w:pPr>
      <w:rPr>
        <w:rFonts w:ascii="Courier New" w:hAnsi="Courier New" w:hint="default"/>
      </w:rPr>
    </w:lvl>
    <w:lvl w:ilvl="5">
      <w:start w:val="1"/>
      <w:numFmt w:val="bullet"/>
      <w:lvlText w:val=""/>
      <w:lvlJc w:val="left"/>
      <w:pPr>
        <w:ind w:left="4757" w:hanging="360"/>
      </w:pPr>
      <w:rPr>
        <w:rFonts w:ascii="Wingdings" w:hAnsi="Wingdings" w:hint="default"/>
      </w:rPr>
    </w:lvl>
    <w:lvl w:ilvl="6">
      <w:start w:val="1"/>
      <w:numFmt w:val="bullet"/>
      <w:lvlText w:val=""/>
      <w:lvlJc w:val="left"/>
      <w:pPr>
        <w:ind w:left="5477" w:hanging="360"/>
      </w:pPr>
      <w:rPr>
        <w:rFonts w:ascii="Symbol" w:hAnsi="Symbol" w:hint="default"/>
      </w:rPr>
    </w:lvl>
    <w:lvl w:ilvl="7">
      <w:start w:val="1"/>
      <w:numFmt w:val="bullet"/>
      <w:lvlText w:val="o"/>
      <w:lvlJc w:val="left"/>
      <w:pPr>
        <w:ind w:left="6197" w:hanging="360"/>
      </w:pPr>
      <w:rPr>
        <w:rFonts w:ascii="Courier New" w:hAnsi="Courier New" w:hint="default"/>
      </w:rPr>
    </w:lvl>
    <w:lvl w:ilvl="8">
      <w:start w:val="1"/>
      <w:numFmt w:val="bullet"/>
      <w:lvlText w:val=""/>
      <w:lvlJc w:val="left"/>
      <w:pPr>
        <w:ind w:left="6917" w:hanging="360"/>
      </w:pPr>
      <w:rPr>
        <w:rFonts w:ascii="Wingdings" w:hAnsi="Wingdings" w:hint="default"/>
      </w:rPr>
    </w:lvl>
  </w:abstractNum>
  <w:abstractNum w:abstractNumId="3">
    <w:nsid w:val="15076B8D"/>
    <w:multiLevelType w:val="hybridMultilevel"/>
    <w:tmpl w:val="BDC22C32"/>
    <w:lvl w:ilvl="0">
      <w:start w:val="5"/>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19205E"/>
    <w:multiLevelType w:val="hybridMultilevel"/>
    <w:tmpl w:val="46CA0B2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
    <w:nsid w:val="186D4C49"/>
    <w:multiLevelType w:val="hybridMultilevel"/>
    <w:tmpl w:val="8658866E"/>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191860DE"/>
    <w:multiLevelType w:val="hybridMultilevel"/>
    <w:tmpl w:val="F9107764"/>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966" w:hanging="360"/>
      </w:pPr>
      <w:rPr>
        <w:rFonts w:cs="Times New Roman"/>
        <w:rtl w:val="0"/>
        <w:cs w:val="0"/>
      </w:rPr>
    </w:lvl>
    <w:lvl w:ilvl="2">
      <w:start w:val="1"/>
      <w:numFmt w:val="lowerRoman"/>
      <w:lvlText w:val="%3."/>
      <w:lvlJc w:val="right"/>
      <w:pPr>
        <w:ind w:left="1686" w:hanging="180"/>
      </w:pPr>
      <w:rPr>
        <w:rFonts w:cs="Times New Roman"/>
        <w:rtl w:val="0"/>
        <w:cs w:val="0"/>
      </w:rPr>
    </w:lvl>
    <w:lvl w:ilvl="3">
      <w:start w:val="1"/>
      <w:numFmt w:val="decimal"/>
      <w:lvlText w:val="%4."/>
      <w:lvlJc w:val="left"/>
      <w:pPr>
        <w:ind w:left="2406" w:hanging="360"/>
      </w:pPr>
      <w:rPr>
        <w:rFonts w:cs="Times New Roman"/>
        <w:rtl w:val="0"/>
        <w:cs w:val="0"/>
      </w:rPr>
    </w:lvl>
    <w:lvl w:ilvl="4">
      <w:start w:val="1"/>
      <w:numFmt w:val="lowerLetter"/>
      <w:lvlText w:val="%5."/>
      <w:lvlJc w:val="left"/>
      <w:pPr>
        <w:ind w:left="3126" w:hanging="360"/>
      </w:pPr>
      <w:rPr>
        <w:rFonts w:cs="Times New Roman"/>
        <w:rtl w:val="0"/>
        <w:cs w:val="0"/>
      </w:rPr>
    </w:lvl>
    <w:lvl w:ilvl="5">
      <w:start w:val="1"/>
      <w:numFmt w:val="lowerRoman"/>
      <w:lvlText w:val="%6."/>
      <w:lvlJc w:val="right"/>
      <w:pPr>
        <w:ind w:left="3846" w:hanging="180"/>
      </w:pPr>
      <w:rPr>
        <w:rFonts w:cs="Times New Roman"/>
        <w:rtl w:val="0"/>
        <w:cs w:val="0"/>
      </w:rPr>
    </w:lvl>
    <w:lvl w:ilvl="6">
      <w:start w:val="1"/>
      <w:numFmt w:val="decimal"/>
      <w:lvlText w:val="%7."/>
      <w:lvlJc w:val="left"/>
      <w:pPr>
        <w:ind w:left="4566" w:hanging="360"/>
      </w:pPr>
      <w:rPr>
        <w:rFonts w:cs="Times New Roman"/>
        <w:rtl w:val="0"/>
        <w:cs w:val="0"/>
      </w:rPr>
    </w:lvl>
    <w:lvl w:ilvl="7">
      <w:start w:val="1"/>
      <w:numFmt w:val="lowerLetter"/>
      <w:lvlText w:val="%8."/>
      <w:lvlJc w:val="left"/>
      <w:pPr>
        <w:ind w:left="5286" w:hanging="360"/>
      </w:pPr>
      <w:rPr>
        <w:rFonts w:cs="Times New Roman"/>
        <w:rtl w:val="0"/>
        <w:cs w:val="0"/>
      </w:rPr>
    </w:lvl>
    <w:lvl w:ilvl="8">
      <w:start w:val="1"/>
      <w:numFmt w:val="lowerRoman"/>
      <w:lvlText w:val="%9."/>
      <w:lvlJc w:val="right"/>
      <w:pPr>
        <w:ind w:left="6006" w:hanging="180"/>
      </w:pPr>
      <w:rPr>
        <w:rFonts w:cs="Times New Roman"/>
        <w:rtl w:val="0"/>
        <w:cs w:val="0"/>
      </w:rPr>
    </w:lvl>
  </w:abstractNum>
  <w:abstractNum w:abstractNumId="7">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1451DC7"/>
    <w:multiLevelType w:val="hybridMultilevel"/>
    <w:tmpl w:val="46CA0B2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23245065"/>
    <w:multiLevelType w:val="hybridMultilevel"/>
    <w:tmpl w:val="32D8CEFE"/>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nsid w:val="234D6CB0"/>
    <w:multiLevelType w:val="hybridMultilevel"/>
    <w:tmpl w:val="41FCB00E"/>
    <w:lvl w:ilvl="0">
      <w:start w:val="15"/>
      <w:numFmt w:val="decimal"/>
      <w:lvlText w:val="%1."/>
      <w:lvlJc w:val="left"/>
      <w:pPr>
        <w:ind w:left="360" w:hanging="360"/>
      </w:pPr>
      <w:rPr>
        <w:rFonts w:cs="Times New Roman" w:hint="default"/>
        <w:b w:val="0"/>
        <w:rtl w:val="0"/>
        <w:cs w:val="0"/>
      </w:rPr>
    </w:lvl>
    <w:lvl w:ilvl="1">
      <w:start w:val="1"/>
      <w:numFmt w:val="lowerLetter"/>
      <w:lvlText w:val="%2."/>
      <w:lvlJc w:val="left"/>
      <w:pPr>
        <w:ind w:left="1156" w:hanging="360"/>
      </w:pPr>
      <w:rPr>
        <w:rFonts w:cs="Times New Roman"/>
        <w:rtl w:val="0"/>
        <w:cs w:val="0"/>
      </w:rPr>
    </w:lvl>
    <w:lvl w:ilvl="2">
      <w:start w:val="1"/>
      <w:numFmt w:val="lowerRoman"/>
      <w:lvlText w:val="%3."/>
      <w:lvlJc w:val="right"/>
      <w:pPr>
        <w:ind w:left="1876" w:hanging="180"/>
      </w:pPr>
      <w:rPr>
        <w:rFonts w:cs="Times New Roman"/>
        <w:rtl w:val="0"/>
        <w:cs w:val="0"/>
      </w:rPr>
    </w:lvl>
    <w:lvl w:ilvl="3">
      <w:start w:val="1"/>
      <w:numFmt w:val="decimal"/>
      <w:lvlText w:val="%4."/>
      <w:lvlJc w:val="left"/>
      <w:pPr>
        <w:ind w:left="2596" w:hanging="360"/>
      </w:pPr>
      <w:rPr>
        <w:rFonts w:cs="Times New Roman"/>
        <w:rtl w:val="0"/>
        <w:cs w:val="0"/>
      </w:rPr>
    </w:lvl>
    <w:lvl w:ilvl="4">
      <w:start w:val="1"/>
      <w:numFmt w:val="lowerLetter"/>
      <w:lvlText w:val="%5."/>
      <w:lvlJc w:val="left"/>
      <w:pPr>
        <w:ind w:left="3316" w:hanging="360"/>
      </w:pPr>
      <w:rPr>
        <w:rFonts w:cs="Times New Roman"/>
        <w:rtl w:val="0"/>
        <w:cs w:val="0"/>
      </w:rPr>
    </w:lvl>
    <w:lvl w:ilvl="5">
      <w:start w:val="1"/>
      <w:numFmt w:val="lowerRoman"/>
      <w:lvlText w:val="%6."/>
      <w:lvlJc w:val="right"/>
      <w:pPr>
        <w:ind w:left="4036" w:hanging="180"/>
      </w:pPr>
      <w:rPr>
        <w:rFonts w:cs="Times New Roman"/>
        <w:rtl w:val="0"/>
        <w:cs w:val="0"/>
      </w:rPr>
    </w:lvl>
    <w:lvl w:ilvl="6">
      <w:start w:val="1"/>
      <w:numFmt w:val="decimal"/>
      <w:lvlText w:val="%7."/>
      <w:lvlJc w:val="left"/>
      <w:pPr>
        <w:ind w:left="4756" w:hanging="360"/>
      </w:pPr>
      <w:rPr>
        <w:rFonts w:cs="Times New Roman"/>
        <w:rtl w:val="0"/>
        <w:cs w:val="0"/>
      </w:rPr>
    </w:lvl>
    <w:lvl w:ilvl="7">
      <w:start w:val="1"/>
      <w:numFmt w:val="lowerLetter"/>
      <w:lvlText w:val="%8."/>
      <w:lvlJc w:val="left"/>
      <w:pPr>
        <w:ind w:left="5476" w:hanging="360"/>
      </w:pPr>
      <w:rPr>
        <w:rFonts w:cs="Times New Roman"/>
        <w:rtl w:val="0"/>
        <w:cs w:val="0"/>
      </w:rPr>
    </w:lvl>
    <w:lvl w:ilvl="8">
      <w:start w:val="1"/>
      <w:numFmt w:val="lowerRoman"/>
      <w:lvlText w:val="%9."/>
      <w:lvlJc w:val="right"/>
      <w:pPr>
        <w:ind w:left="6196" w:hanging="180"/>
      </w:pPr>
      <w:rPr>
        <w:rFonts w:cs="Times New Roman"/>
        <w:rtl w:val="0"/>
        <w:cs w:val="0"/>
      </w:rPr>
    </w:lvl>
  </w:abstractNum>
  <w:abstractNum w:abstractNumId="11">
    <w:nsid w:val="26274E02"/>
    <w:multiLevelType w:val="hybridMultilevel"/>
    <w:tmpl w:val="D3ACE4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3C07D76"/>
    <w:multiLevelType w:val="hybridMultilevel"/>
    <w:tmpl w:val="B4B0612A"/>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nsid w:val="371C7174"/>
    <w:multiLevelType w:val="hybridMultilevel"/>
    <w:tmpl w:val="41526C82"/>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nsid w:val="39E53F62"/>
    <w:multiLevelType w:val="hybridMultilevel"/>
    <w:tmpl w:val="E772AD72"/>
    <w:lvl w:ilvl="0">
      <w:start w:val="6"/>
      <w:numFmt w:val="bullet"/>
      <w:lvlText w:val="-"/>
      <w:lvlJc w:val="left"/>
      <w:pPr>
        <w:tabs>
          <w:tab w:val="num" w:pos="856"/>
        </w:tabs>
        <w:ind w:left="856" w:hanging="419"/>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nsid w:val="3BFB5976"/>
    <w:multiLevelType w:val="hybridMultilevel"/>
    <w:tmpl w:val="EAFED994"/>
    <w:lvl w:ilvl="0">
      <w:start w:val="1"/>
      <w:numFmt w:val="decimal"/>
      <w:lvlText w:val="%1."/>
      <w:lvlJc w:val="left"/>
      <w:pPr>
        <w:ind w:left="644" w:hanging="360"/>
      </w:pPr>
      <w:rPr>
        <w:rFonts w:cs="Times New Roman" w:hint="default"/>
        <w:b w:val="0"/>
        <w:spacing w:val="20"/>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2018" w:hanging="180"/>
      </w:pPr>
      <w:rPr>
        <w:rFonts w:cs="Times New Roman"/>
        <w:rtl w:val="0"/>
        <w:cs w:val="0"/>
      </w:rPr>
    </w:lvl>
    <w:lvl w:ilvl="3">
      <w:start w:val="1"/>
      <w:numFmt w:val="decimal"/>
      <w:lvlText w:val="%4."/>
      <w:lvlJc w:val="left"/>
      <w:pPr>
        <w:ind w:left="2738" w:hanging="360"/>
      </w:pPr>
      <w:rPr>
        <w:rFonts w:cs="Times New Roman"/>
        <w:rtl w:val="0"/>
        <w:cs w:val="0"/>
      </w:rPr>
    </w:lvl>
    <w:lvl w:ilvl="4">
      <w:start w:val="1"/>
      <w:numFmt w:val="lowerLetter"/>
      <w:lvlText w:val="%5."/>
      <w:lvlJc w:val="left"/>
      <w:pPr>
        <w:ind w:left="3458" w:hanging="360"/>
      </w:pPr>
      <w:rPr>
        <w:rFonts w:cs="Times New Roman"/>
        <w:rtl w:val="0"/>
        <w:cs w:val="0"/>
      </w:rPr>
    </w:lvl>
    <w:lvl w:ilvl="5">
      <w:start w:val="1"/>
      <w:numFmt w:val="lowerRoman"/>
      <w:lvlText w:val="%6."/>
      <w:lvlJc w:val="right"/>
      <w:pPr>
        <w:ind w:left="4178" w:hanging="180"/>
      </w:pPr>
      <w:rPr>
        <w:rFonts w:cs="Times New Roman"/>
        <w:rtl w:val="0"/>
        <w:cs w:val="0"/>
      </w:rPr>
    </w:lvl>
    <w:lvl w:ilvl="6">
      <w:start w:val="1"/>
      <w:numFmt w:val="decimal"/>
      <w:lvlText w:val="%7."/>
      <w:lvlJc w:val="left"/>
      <w:pPr>
        <w:ind w:left="4898" w:hanging="360"/>
      </w:pPr>
      <w:rPr>
        <w:rFonts w:cs="Times New Roman"/>
        <w:rtl w:val="0"/>
        <w:cs w:val="0"/>
      </w:rPr>
    </w:lvl>
    <w:lvl w:ilvl="7">
      <w:start w:val="1"/>
      <w:numFmt w:val="lowerLetter"/>
      <w:lvlText w:val="%8."/>
      <w:lvlJc w:val="left"/>
      <w:pPr>
        <w:ind w:left="5618" w:hanging="360"/>
      </w:pPr>
      <w:rPr>
        <w:rFonts w:cs="Times New Roman"/>
        <w:rtl w:val="0"/>
        <w:cs w:val="0"/>
      </w:rPr>
    </w:lvl>
    <w:lvl w:ilvl="8">
      <w:start w:val="1"/>
      <w:numFmt w:val="lowerRoman"/>
      <w:lvlText w:val="%9."/>
      <w:lvlJc w:val="right"/>
      <w:pPr>
        <w:ind w:left="6338" w:hanging="180"/>
      </w:pPr>
      <w:rPr>
        <w:rFonts w:cs="Times New Roman"/>
        <w:rtl w:val="0"/>
        <w:cs w:val="0"/>
      </w:rPr>
    </w:lvl>
  </w:abstractNum>
  <w:abstractNum w:abstractNumId="16">
    <w:nsid w:val="3D2C055E"/>
    <w:multiLevelType w:val="hybridMultilevel"/>
    <w:tmpl w:val="4EB6FB82"/>
    <w:lvl w:ilvl="0">
      <w:start w:val="1"/>
      <w:numFmt w:val="lowerLetter"/>
      <w:lvlText w:val="%1)"/>
      <w:lvlJc w:val="left"/>
      <w:pPr>
        <w:ind w:left="1776" w:hanging="360"/>
      </w:pPr>
      <w:rPr>
        <w:rFonts w:cs="Times New Roman" w:hint="default"/>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7">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8">
    <w:nsid w:val="43833B6C"/>
    <w:multiLevelType w:val="hybridMultilevel"/>
    <w:tmpl w:val="46CA0B2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9">
    <w:nsid w:val="4A527123"/>
    <w:multiLevelType w:val="hybridMultilevel"/>
    <w:tmpl w:val="0FC42C70"/>
    <w:lvl w:ilvl="0">
      <w:start w:val="1"/>
      <w:numFmt w:val="lowerLetter"/>
      <w:lvlText w:val="%1)"/>
      <w:lvlJc w:val="left"/>
      <w:pPr>
        <w:tabs>
          <w:tab w:val="num" w:pos="757"/>
        </w:tabs>
        <w:ind w:left="75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0">
    <w:nsid w:val="4B6228DB"/>
    <w:multiLevelType w:val="hybridMultilevel"/>
    <w:tmpl w:val="109C6E88"/>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1">
    <w:nsid w:val="4E1B218C"/>
    <w:multiLevelType w:val="hybridMultilevel"/>
    <w:tmpl w:val="A2B81B20"/>
    <w:lvl w:ilvl="0">
      <w:start w:val="16"/>
      <w:numFmt w:val="decimal"/>
      <w:lvlText w:val="(%1)"/>
      <w:lvlJc w:val="left"/>
      <w:pPr>
        <w:ind w:left="1068" w:hanging="360"/>
      </w:pPr>
      <w:rPr>
        <w:rFonts w:cs="Times New Roman" w:hint="default"/>
        <w:rtl w:val="0"/>
        <w:cs w:val="0"/>
      </w:rPr>
    </w:lvl>
    <w:lvl w:ilvl="1">
      <w:start w:val="1"/>
      <w:numFmt w:val="lowerLetter"/>
      <w:lvlText w:val="%2."/>
      <w:lvlJc w:val="left"/>
      <w:pPr>
        <w:ind w:left="1722" w:hanging="360"/>
      </w:pPr>
      <w:rPr>
        <w:rFonts w:cs="Times New Roman"/>
        <w:rtl w:val="0"/>
        <w:cs w:val="0"/>
      </w:rPr>
    </w:lvl>
    <w:lvl w:ilvl="2">
      <w:start w:val="1"/>
      <w:numFmt w:val="lowerRoman"/>
      <w:lvlText w:val="%3."/>
      <w:lvlJc w:val="right"/>
      <w:pPr>
        <w:ind w:left="2442" w:hanging="180"/>
      </w:pPr>
      <w:rPr>
        <w:rFonts w:cs="Times New Roman"/>
        <w:rtl w:val="0"/>
        <w:cs w:val="0"/>
      </w:rPr>
    </w:lvl>
    <w:lvl w:ilvl="3">
      <w:start w:val="1"/>
      <w:numFmt w:val="decimal"/>
      <w:lvlText w:val="%4."/>
      <w:lvlJc w:val="left"/>
      <w:pPr>
        <w:ind w:left="3162" w:hanging="360"/>
      </w:pPr>
      <w:rPr>
        <w:rFonts w:cs="Times New Roman"/>
        <w:rtl w:val="0"/>
        <w:cs w:val="0"/>
      </w:rPr>
    </w:lvl>
    <w:lvl w:ilvl="4">
      <w:start w:val="1"/>
      <w:numFmt w:val="lowerLetter"/>
      <w:lvlText w:val="%5."/>
      <w:lvlJc w:val="left"/>
      <w:pPr>
        <w:ind w:left="3882" w:hanging="360"/>
      </w:pPr>
      <w:rPr>
        <w:rFonts w:cs="Times New Roman"/>
        <w:rtl w:val="0"/>
        <w:cs w:val="0"/>
      </w:rPr>
    </w:lvl>
    <w:lvl w:ilvl="5">
      <w:start w:val="1"/>
      <w:numFmt w:val="lowerRoman"/>
      <w:lvlText w:val="%6."/>
      <w:lvlJc w:val="right"/>
      <w:pPr>
        <w:ind w:left="4602" w:hanging="180"/>
      </w:pPr>
      <w:rPr>
        <w:rFonts w:cs="Times New Roman"/>
        <w:rtl w:val="0"/>
        <w:cs w:val="0"/>
      </w:rPr>
    </w:lvl>
    <w:lvl w:ilvl="6">
      <w:start w:val="1"/>
      <w:numFmt w:val="decimal"/>
      <w:lvlText w:val="%7."/>
      <w:lvlJc w:val="left"/>
      <w:pPr>
        <w:ind w:left="5322" w:hanging="360"/>
      </w:pPr>
      <w:rPr>
        <w:rFonts w:cs="Times New Roman"/>
        <w:rtl w:val="0"/>
        <w:cs w:val="0"/>
      </w:rPr>
    </w:lvl>
    <w:lvl w:ilvl="7">
      <w:start w:val="1"/>
      <w:numFmt w:val="lowerLetter"/>
      <w:lvlText w:val="%8."/>
      <w:lvlJc w:val="left"/>
      <w:pPr>
        <w:ind w:left="6042" w:hanging="360"/>
      </w:pPr>
      <w:rPr>
        <w:rFonts w:cs="Times New Roman"/>
        <w:rtl w:val="0"/>
        <w:cs w:val="0"/>
      </w:rPr>
    </w:lvl>
    <w:lvl w:ilvl="8">
      <w:start w:val="1"/>
      <w:numFmt w:val="lowerRoman"/>
      <w:lvlText w:val="%9."/>
      <w:lvlJc w:val="right"/>
      <w:pPr>
        <w:ind w:left="6762" w:hanging="180"/>
      </w:pPr>
      <w:rPr>
        <w:rFonts w:cs="Times New Roman"/>
        <w:rtl w:val="0"/>
        <w:cs w:val="0"/>
      </w:rPr>
    </w:lvl>
  </w:abstractNum>
  <w:abstractNum w:abstractNumId="22">
    <w:nsid w:val="52DC7BB8"/>
    <w:multiLevelType w:val="hybridMultilevel"/>
    <w:tmpl w:val="21E22178"/>
    <w:lvl w:ilvl="0">
      <w:start w:val="2"/>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71A427D"/>
    <w:multiLevelType w:val="hybridMultilevel"/>
    <w:tmpl w:val="46CA0B2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4">
    <w:nsid w:val="5A425649"/>
    <w:multiLevelType w:val="hybridMultilevel"/>
    <w:tmpl w:val="46CA0B2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5">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6">
    <w:nsid w:val="5C410587"/>
    <w:multiLevelType w:val="hybridMultilevel"/>
    <w:tmpl w:val="921A651C"/>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28">
    <w:nsid w:val="5D0B44FF"/>
    <w:multiLevelType w:val="hybridMultilevel"/>
    <w:tmpl w:val="763A0D0E"/>
    <w:lvl w:ilvl="0">
      <w:start w:val="1"/>
      <w:numFmt w:val="lowerLetter"/>
      <w:lvlText w:val="%1)"/>
      <w:lvlJc w:val="left"/>
      <w:pPr>
        <w:tabs>
          <w:tab w:val="num" w:pos="720"/>
        </w:tabs>
        <w:ind w:left="720" w:hanging="360"/>
      </w:pPr>
      <w:rPr>
        <w:rFonts w:ascii="Arial Narrow" w:eastAsia="Times New Roman" w:hAnsi="Arial Narrow" w:cs="Arial Unicode MS" w:hint="default"/>
        <w:sz w:val="22"/>
        <w:szCs w:val="22"/>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0347B0E"/>
    <w:multiLevelType w:val="hybridMultilevel"/>
    <w:tmpl w:val="FFA4BAB6"/>
    <w:lvl w:ilvl="0">
      <w:start w:val="2"/>
      <w:numFmt w:val="upp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629959DC"/>
    <w:multiLevelType w:val="hybridMultilevel"/>
    <w:tmpl w:val="1B143F0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68C51895"/>
    <w:multiLevelType w:val="hybridMultilevel"/>
    <w:tmpl w:val="46CA0B2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2">
    <w:nsid w:val="6949582A"/>
    <w:multiLevelType w:val="hybridMultilevel"/>
    <w:tmpl w:val="318E9982"/>
    <w:lvl w:ilvl="0">
      <w:start w:val="4"/>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3">
    <w:nsid w:val="6B625AE5"/>
    <w:multiLevelType w:val="singleLevel"/>
    <w:tmpl w:val="0405000F"/>
    <w:lvl w:ilvl="0">
      <w:start w:val="2"/>
      <w:numFmt w:val="decimal"/>
      <w:lvlText w:val="%1."/>
      <w:lvlJc w:val="left"/>
      <w:pPr>
        <w:tabs>
          <w:tab w:val="num" w:pos="360"/>
        </w:tabs>
        <w:ind w:left="360" w:hanging="360"/>
      </w:pPr>
      <w:rPr>
        <w:rFonts w:cs="Times New Roman"/>
        <w:rtl w:val="0"/>
        <w:cs w:val="0"/>
      </w:rPr>
    </w:lvl>
  </w:abstractNum>
  <w:abstractNum w:abstractNumId="34">
    <w:nsid w:val="6BF03261"/>
    <w:multiLevelType w:val="hybridMultilevel"/>
    <w:tmpl w:val="D8A269E6"/>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2323095"/>
    <w:multiLevelType w:val="multilevel"/>
    <w:tmpl w:val="E0ACA038"/>
    <w:lvl w:ilvl="0">
      <w:start w:val="6"/>
      <w:numFmt w:val="bullet"/>
      <w:lvlText w:val="-"/>
      <w:lvlJc w:val="left"/>
      <w:pPr>
        <w:ind w:left="425" w:hanging="425"/>
      </w:pPr>
      <w:rPr>
        <w:rFonts w:ascii="Times New Roman" w:eastAsia="Times New Roman" w:hAnsi="Times New Roman" w:hint="default"/>
        <w:b/>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36">
    <w:nsid w:val="798C4983"/>
    <w:multiLevelType w:val="hybridMultilevel"/>
    <w:tmpl w:val="46CA0B2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7">
    <w:nsid w:val="7F955AA0"/>
    <w:multiLevelType w:val="hybridMultilevel"/>
    <w:tmpl w:val="98C6588C"/>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3"/>
    <w:lvlOverride w:ilvl="0">
      <w:startOverride w:val="2"/>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7"/>
  </w:num>
  <w:num w:numId="6">
    <w:abstractNumId w:val="7"/>
  </w:num>
  <w:num w:numId="7">
    <w:abstractNumId w:val="0"/>
  </w:num>
  <w:num w:numId="8">
    <w:abstractNumId w:val="33"/>
  </w:num>
  <w:num w:numId="9">
    <w:abstractNumId w:val="37"/>
  </w:num>
  <w:num w:numId="10">
    <w:abstractNumId w:val="6"/>
  </w:num>
  <w:num w:numId="11">
    <w:abstractNumId w:val="5"/>
  </w:num>
  <w:num w:numId="12">
    <w:abstractNumId w:val="35"/>
  </w:num>
  <w:num w:numId="13">
    <w:abstractNumId w:val="20"/>
    <w:lvlOverride w:ilvl="0"/>
    <w:lvlOverride w:ilvl="1"/>
    <w:lvlOverride w:ilvl="2"/>
    <w:lvlOverride w:ilvl="3"/>
    <w:lvlOverride w:ilvl="4"/>
    <w:lvlOverride w:ilvl="5"/>
    <w:lvlOverride w:ilvl="6"/>
    <w:lvlOverride w:ilvl="7"/>
    <w:lvlOverride w:ilvl="8"/>
  </w:num>
  <w:num w:numId="14">
    <w:abstractNumId w:val="25"/>
    <w:lvlOverride w:ilvl="0"/>
    <w:lvlOverride w:ilvl="1"/>
    <w:lvlOverride w:ilvl="2"/>
    <w:lvlOverride w:ilvl="3"/>
    <w:lvlOverride w:ilvl="4"/>
    <w:lvlOverride w:ilvl="5"/>
    <w:lvlOverride w:ilvl="6"/>
    <w:lvlOverride w:ilvl="7"/>
    <w:lvlOverride w:ilvl="8"/>
  </w:num>
  <w:num w:numId="15">
    <w:abstractNumId w:val="28"/>
  </w:num>
  <w:num w:numId="16">
    <w:abstractNumId w:val="12"/>
  </w:num>
  <w:num w:numId="17">
    <w:abstractNumId w:val="14"/>
  </w:num>
  <w:num w:numId="18">
    <w:abstractNumId w:val="9"/>
  </w:num>
  <w:num w:numId="19">
    <w:abstractNumId w:val="1"/>
  </w:num>
  <w:num w:numId="20">
    <w:abstractNumId w:val="13"/>
  </w:num>
  <w:num w:numId="21">
    <w:abstractNumId w:val="2"/>
  </w:num>
  <w:num w:numId="22">
    <w:abstractNumId w:val="26"/>
  </w:num>
  <w:num w:numId="23">
    <w:abstractNumId w:val="34"/>
  </w:num>
  <w:num w:numId="24">
    <w:abstractNumId w:val="29"/>
  </w:num>
  <w:num w:numId="25">
    <w:abstractNumId w:val="4"/>
  </w:num>
  <w:num w:numId="26">
    <w:abstractNumId w:val="18"/>
  </w:num>
  <w:num w:numId="27">
    <w:abstractNumId w:val="8"/>
  </w:num>
  <w:num w:numId="28">
    <w:abstractNumId w:val="31"/>
  </w:num>
  <w:num w:numId="29">
    <w:abstractNumId w:val="36"/>
  </w:num>
  <w:num w:numId="30">
    <w:abstractNumId w:val="24"/>
  </w:num>
  <w:num w:numId="31">
    <w:abstractNumId w:val="23"/>
  </w:num>
  <w:num w:numId="32">
    <w:abstractNumId w:val="15"/>
  </w:num>
  <w:num w:numId="33">
    <w:abstractNumId w:val="10"/>
  </w:num>
  <w:num w:numId="34">
    <w:abstractNumId w:val="30"/>
  </w:num>
  <w:num w:numId="35">
    <w:abstractNumId w:val="3"/>
  </w:num>
  <w:num w:numId="36">
    <w:abstractNumId w:val="22"/>
  </w:num>
  <w:num w:numId="37">
    <w:abstractNumId w:val="21"/>
  </w:num>
  <w:num w:numId="38">
    <w:abstractNumId w:val="16"/>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rsids>
    <w:rsidRoot w:val="005B1F55"/>
    <w:rsid w:val="00002F4B"/>
    <w:rsid w:val="00005214"/>
    <w:rsid w:val="00006B6A"/>
    <w:rsid w:val="00010A2C"/>
    <w:rsid w:val="00027FAD"/>
    <w:rsid w:val="00031C34"/>
    <w:rsid w:val="000330C0"/>
    <w:rsid w:val="000331B2"/>
    <w:rsid w:val="00037412"/>
    <w:rsid w:val="00037452"/>
    <w:rsid w:val="00045985"/>
    <w:rsid w:val="000532D8"/>
    <w:rsid w:val="000562D0"/>
    <w:rsid w:val="00056517"/>
    <w:rsid w:val="000568F3"/>
    <w:rsid w:val="00067A77"/>
    <w:rsid w:val="00070E8B"/>
    <w:rsid w:val="00071CEF"/>
    <w:rsid w:val="00074A98"/>
    <w:rsid w:val="00075724"/>
    <w:rsid w:val="00077F9B"/>
    <w:rsid w:val="000819F8"/>
    <w:rsid w:val="00087256"/>
    <w:rsid w:val="00087C24"/>
    <w:rsid w:val="00087D04"/>
    <w:rsid w:val="00093846"/>
    <w:rsid w:val="000A279E"/>
    <w:rsid w:val="000A37FD"/>
    <w:rsid w:val="000B2EF9"/>
    <w:rsid w:val="000B68CE"/>
    <w:rsid w:val="000B6C9D"/>
    <w:rsid w:val="000C199A"/>
    <w:rsid w:val="000C3334"/>
    <w:rsid w:val="000C4DE6"/>
    <w:rsid w:val="000D1711"/>
    <w:rsid w:val="000D287E"/>
    <w:rsid w:val="000D28C9"/>
    <w:rsid w:val="000D6810"/>
    <w:rsid w:val="000E07C5"/>
    <w:rsid w:val="000E36A6"/>
    <w:rsid w:val="000E4583"/>
    <w:rsid w:val="000E6F25"/>
    <w:rsid w:val="000E708D"/>
    <w:rsid w:val="000E7D2F"/>
    <w:rsid w:val="000F08A6"/>
    <w:rsid w:val="000F389E"/>
    <w:rsid w:val="000F424A"/>
    <w:rsid w:val="000F77CA"/>
    <w:rsid w:val="0010097E"/>
    <w:rsid w:val="00104302"/>
    <w:rsid w:val="00105783"/>
    <w:rsid w:val="0010596A"/>
    <w:rsid w:val="00107E9F"/>
    <w:rsid w:val="00107F62"/>
    <w:rsid w:val="001161CB"/>
    <w:rsid w:val="001230F1"/>
    <w:rsid w:val="00126178"/>
    <w:rsid w:val="00126FD0"/>
    <w:rsid w:val="00131B2F"/>
    <w:rsid w:val="0013424C"/>
    <w:rsid w:val="00136557"/>
    <w:rsid w:val="00141BE3"/>
    <w:rsid w:val="001452AB"/>
    <w:rsid w:val="001453B6"/>
    <w:rsid w:val="00146C47"/>
    <w:rsid w:val="00152740"/>
    <w:rsid w:val="00155AD8"/>
    <w:rsid w:val="00156B60"/>
    <w:rsid w:val="0016650B"/>
    <w:rsid w:val="00166D15"/>
    <w:rsid w:val="00170C52"/>
    <w:rsid w:val="001729DE"/>
    <w:rsid w:val="00180194"/>
    <w:rsid w:val="001849F8"/>
    <w:rsid w:val="00185814"/>
    <w:rsid w:val="001877F7"/>
    <w:rsid w:val="001879BB"/>
    <w:rsid w:val="00187BAC"/>
    <w:rsid w:val="0019149B"/>
    <w:rsid w:val="00194515"/>
    <w:rsid w:val="00195FB6"/>
    <w:rsid w:val="001979D4"/>
    <w:rsid w:val="001A3F99"/>
    <w:rsid w:val="001A40C7"/>
    <w:rsid w:val="001A4D91"/>
    <w:rsid w:val="001B1F25"/>
    <w:rsid w:val="001B462B"/>
    <w:rsid w:val="001B52D6"/>
    <w:rsid w:val="001C6756"/>
    <w:rsid w:val="001D47B1"/>
    <w:rsid w:val="001D4AA1"/>
    <w:rsid w:val="001D7C63"/>
    <w:rsid w:val="001E2AEB"/>
    <w:rsid w:val="001F1CD3"/>
    <w:rsid w:val="001F41DC"/>
    <w:rsid w:val="001F4948"/>
    <w:rsid w:val="001F571D"/>
    <w:rsid w:val="002008C4"/>
    <w:rsid w:val="00201D11"/>
    <w:rsid w:val="002027A5"/>
    <w:rsid w:val="002036BA"/>
    <w:rsid w:val="00213918"/>
    <w:rsid w:val="00213E57"/>
    <w:rsid w:val="002175A6"/>
    <w:rsid w:val="00217C31"/>
    <w:rsid w:val="002223A4"/>
    <w:rsid w:val="0022704D"/>
    <w:rsid w:val="002308E1"/>
    <w:rsid w:val="0023351F"/>
    <w:rsid w:val="00233642"/>
    <w:rsid w:val="002376FB"/>
    <w:rsid w:val="002403CC"/>
    <w:rsid w:val="002404A3"/>
    <w:rsid w:val="002428D3"/>
    <w:rsid w:val="00244F26"/>
    <w:rsid w:val="0025525C"/>
    <w:rsid w:val="002567A1"/>
    <w:rsid w:val="00257E9E"/>
    <w:rsid w:val="002602F1"/>
    <w:rsid w:val="00260AB0"/>
    <w:rsid w:val="00263176"/>
    <w:rsid w:val="002664BD"/>
    <w:rsid w:val="00266FBE"/>
    <w:rsid w:val="00271BF4"/>
    <w:rsid w:val="00273C8C"/>
    <w:rsid w:val="00277B6D"/>
    <w:rsid w:val="002810FA"/>
    <w:rsid w:val="00282750"/>
    <w:rsid w:val="00284400"/>
    <w:rsid w:val="00285631"/>
    <w:rsid w:val="00287B22"/>
    <w:rsid w:val="00291365"/>
    <w:rsid w:val="002A3D9F"/>
    <w:rsid w:val="002A56CC"/>
    <w:rsid w:val="002A7B9F"/>
    <w:rsid w:val="002B1FD8"/>
    <w:rsid w:val="002B2ADC"/>
    <w:rsid w:val="002B2FC6"/>
    <w:rsid w:val="002C2300"/>
    <w:rsid w:val="002C2990"/>
    <w:rsid w:val="002C3262"/>
    <w:rsid w:val="002C4839"/>
    <w:rsid w:val="002C5482"/>
    <w:rsid w:val="002D2545"/>
    <w:rsid w:val="002D6D6C"/>
    <w:rsid w:val="002E42E2"/>
    <w:rsid w:val="002F1F6B"/>
    <w:rsid w:val="002F261C"/>
    <w:rsid w:val="00301769"/>
    <w:rsid w:val="00302259"/>
    <w:rsid w:val="00310EB2"/>
    <w:rsid w:val="00316BB3"/>
    <w:rsid w:val="00317D86"/>
    <w:rsid w:val="003215DB"/>
    <w:rsid w:val="0032202F"/>
    <w:rsid w:val="003238D1"/>
    <w:rsid w:val="00333EBC"/>
    <w:rsid w:val="00335347"/>
    <w:rsid w:val="0034097B"/>
    <w:rsid w:val="00341493"/>
    <w:rsid w:val="00341B68"/>
    <w:rsid w:val="003426C1"/>
    <w:rsid w:val="003554D7"/>
    <w:rsid w:val="00355ECD"/>
    <w:rsid w:val="00357A41"/>
    <w:rsid w:val="0036135A"/>
    <w:rsid w:val="00361E74"/>
    <w:rsid w:val="003636C7"/>
    <w:rsid w:val="003700FF"/>
    <w:rsid w:val="00371DA7"/>
    <w:rsid w:val="00371DB1"/>
    <w:rsid w:val="00372E9F"/>
    <w:rsid w:val="003747C5"/>
    <w:rsid w:val="00375CA8"/>
    <w:rsid w:val="0038325D"/>
    <w:rsid w:val="00383A21"/>
    <w:rsid w:val="003846B5"/>
    <w:rsid w:val="00385DC5"/>
    <w:rsid w:val="00386BB1"/>
    <w:rsid w:val="00390B7A"/>
    <w:rsid w:val="00395D06"/>
    <w:rsid w:val="003B0457"/>
    <w:rsid w:val="003B0C97"/>
    <w:rsid w:val="003C057B"/>
    <w:rsid w:val="003C386F"/>
    <w:rsid w:val="003C4DA3"/>
    <w:rsid w:val="003C61CC"/>
    <w:rsid w:val="003D027D"/>
    <w:rsid w:val="003D4FBE"/>
    <w:rsid w:val="003D53F6"/>
    <w:rsid w:val="003E140D"/>
    <w:rsid w:val="003E14C6"/>
    <w:rsid w:val="003F4C7F"/>
    <w:rsid w:val="00402C4A"/>
    <w:rsid w:val="0040641E"/>
    <w:rsid w:val="00406C94"/>
    <w:rsid w:val="00411CB7"/>
    <w:rsid w:val="004121EE"/>
    <w:rsid w:val="00412F8C"/>
    <w:rsid w:val="00414AD2"/>
    <w:rsid w:val="0041589E"/>
    <w:rsid w:val="00417E5F"/>
    <w:rsid w:val="004219F3"/>
    <w:rsid w:val="0042256B"/>
    <w:rsid w:val="004227EF"/>
    <w:rsid w:val="004261F2"/>
    <w:rsid w:val="004278E6"/>
    <w:rsid w:val="00427A30"/>
    <w:rsid w:val="00430BE5"/>
    <w:rsid w:val="00431DEE"/>
    <w:rsid w:val="004326D4"/>
    <w:rsid w:val="00432974"/>
    <w:rsid w:val="004341FF"/>
    <w:rsid w:val="00434DD3"/>
    <w:rsid w:val="00435689"/>
    <w:rsid w:val="0043643A"/>
    <w:rsid w:val="00437E57"/>
    <w:rsid w:val="00440068"/>
    <w:rsid w:val="0044453C"/>
    <w:rsid w:val="00451D20"/>
    <w:rsid w:val="004541BF"/>
    <w:rsid w:val="00454FC6"/>
    <w:rsid w:val="00464E88"/>
    <w:rsid w:val="00465892"/>
    <w:rsid w:val="004673D5"/>
    <w:rsid w:val="004761C7"/>
    <w:rsid w:val="00477A79"/>
    <w:rsid w:val="00477BD3"/>
    <w:rsid w:val="00480996"/>
    <w:rsid w:val="00483A2A"/>
    <w:rsid w:val="00484427"/>
    <w:rsid w:val="00484D5C"/>
    <w:rsid w:val="00486DFE"/>
    <w:rsid w:val="00490B13"/>
    <w:rsid w:val="0049187F"/>
    <w:rsid w:val="00491D14"/>
    <w:rsid w:val="00491FA0"/>
    <w:rsid w:val="004A2CB8"/>
    <w:rsid w:val="004B0FDE"/>
    <w:rsid w:val="004B4009"/>
    <w:rsid w:val="004B78EE"/>
    <w:rsid w:val="004C0212"/>
    <w:rsid w:val="004C2463"/>
    <w:rsid w:val="004C459C"/>
    <w:rsid w:val="004C4A91"/>
    <w:rsid w:val="004D0656"/>
    <w:rsid w:val="004D10C7"/>
    <w:rsid w:val="004D192C"/>
    <w:rsid w:val="004D733A"/>
    <w:rsid w:val="004E075E"/>
    <w:rsid w:val="004E1271"/>
    <w:rsid w:val="004E24B5"/>
    <w:rsid w:val="004E3765"/>
    <w:rsid w:val="004E5B2A"/>
    <w:rsid w:val="004F5419"/>
    <w:rsid w:val="004F7BAD"/>
    <w:rsid w:val="0050414C"/>
    <w:rsid w:val="00504812"/>
    <w:rsid w:val="0050512C"/>
    <w:rsid w:val="00510059"/>
    <w:rsid w:val="005109BA"/>
    <w:rsid w:val="00511923"/>
    <w:rsid w:val="00511F13"/>
    <w:rsid w:val="00511F3B"/>
    <w:rsid w:val="0051213C"/>
    <w:rsid w:val="005218BE"/>
    <w:rsid w:val="00522094"/>
    <w:rsid w:val="00522348"/>
    <w:rsid w:val="00522BC8"/>
    <w:rsid w:val="00523192"/>
    <w:rsid w:val="00524359"/>
    <w:rsid w:val="005250FD"/>
    <w:rsid w:val="00535FB3"/>
    <w:rsid w:val="00540FF6"/>
    <w:rsid w:val="00544231"/>
    <w:rsid w:val="0054540A"/>
    <w:rsid w:val="00547F39"/>
    <w:rsid w:val="005545BA"/>
    <w:rsid w:val="005622D9"/>
    <w:rsid w:val="0056433B"/>
    <w:rsid w:val="005678EA"/>
    <w:rsid w:val="00570370"/>
    <w:rsid w:val="0057509C"/>
    <w:rsid w:val="0058091D"/>
    <w:rsid w:val="00582925"/>
    <w:rsid w:val="0058311F"/>
    <w:rsid w:val="005858FF"/>
    <w:rsid w:val="00587AAE"/>
    <w:rsid w:val="005A1716"/>
    <w:rsid w:val="005A18F2"/>
    <w:rsid w:val="005A68DB"/>
    <w:rsid w:val="005A7C2B"/>
    <w:rsid w:val="005B1F55"/>
    <w:rsid w:val="005B3720"/>
    <w:rsid w:val="005C3BBD"/>
    <w:rsid w:val="005C6BBC"/>
    <w:rsid w:val="005D3DEC"/>
    <w:rsid w:val="005D4B09"/>
    <w:rsid w:val="005D6DF5"/>
    <w:rsid w:val="005D71E8"/>
    <w:rsid w:val="005E07D5"/>
    <w:rsid w:val="005E0A9E"/>
    <w:rsid w:val="005E2FB3"/>
    <w:rsid w:val="005E43C8"/>
    <w:rsid w:val="005E461A"/>
    <w:rsid w:val="005E50B0"/>
    <w:rsid w:val="005E57BC"/>
    <w:rsid w:val="005E6EA7"/>
    <w:rsid w:val="005F06F7"/>
    <w:rsid w:val="005F10C1"/>
    <w:rsid w:val="005F5BC6"/>
    <w:rsid w:val="0061218C"/>
    <w:rsid w:val="00612B15"/>
    <w:rsid w:val="006134B4"/>
    <w:rsid w:val="00613FF2"/>
    <w:rsid w:val="00614DB5"/>
    <w:rsid w:val="0062372C"/>
    <w:rsid w:val="00624866"/>
    <w:rsid w:val="00624CBA"/>
    <w:rsid w:val="0062551F"/>
    <w:rsid w:val="006271BA"/>
    <w:rsid w:val="00631066"/>
    <w:rsid w:val="0063238F"/>
    <w:rsid w:val="0064303E"/>
    <w:rsid w:val="00647CC4"/>
    <w:rsid w:val="00654681"/>
    <w:rsid w:val="006552D7"/>
    <w:rsid w:val="006557C8"/>
    <w:rsid w:val="0065670B"/>
    <w:rsid w:val="006600F5"/>
    <w:rsid w:val="00660438"/>
    <w:rsid w:val="00660E96"/>
    <w:rsid w:val="006628D0"/>
    <w:rsid w:val="006649A3"/>
    <w:rsid w:val="00664B5F"/>
    <w:rsid w:val="00672455"/>
    <w:rsid w:val="00674648"/>
    <w:rsid w:val="00676CEC"/>
    <w:rsid w:val="00684DBD"/>
    <w:rsid w:val="00686646"/>
    <w:rsid w:val="00691F88"/>
    <w:rsid w:val="00693112"/>
    <w:rsid w:val="00693E01"/>
    <w:rsid w:val="00696E8A"/>
    <w:rsid w:val="00697188"/>
    <w:rsid w:val="006A020D"/>
    <w:rsid w:val="006A2D1E"/>
    <w:rsid w:val="006A4AAD"/>
    <w:rsid w:val="006A5D7B"/>
    <w:rsid w:val="006B07F8"/>
    <w:rsid w:val="006B4B6E"/>
    <w:rsid w:val="006B6209"/>
    <w:rsid w:val="006D067F"/>
    <w:rsid w:val="006D18DB"/>
    <w:rsid w:val="006D273D"/>
    <w:rsid w:val="006D2EC4"/>
    <w:rsid w:val="006E068E"/>
    <w:rsid w:val="006E0F7B"/>
    <w:rsid w:val="006E10B3"/>
    <w:rsid w:val="006E192C"/>
    <w:rsid w:val="006F1AF4"/>
    <w:rsid w:val="006F3EFE"/>
    <w:rsid w:val="007061F9"/>
    <w:rsid w:val="00710242"/>
    <w:rsid w:val="007110C4"/>
    <w:rsid w:val="00711E7C"/>
    <w:rsid w:val="007121A3"/>
    <w:rsid w:val="00712541"/>
    <w:rsid w:val="00713D5B"/>
    <w:rsid w:val="0072121B"/>
    <w:rsid w:val="0072464D"/>
    <w:rsid w:val="00725353"/>
    <w:rsid w:val="007253F0"/>
    <w:rsid w:val="00725CF3"/>
    <w:rsid w:val="00730FD3"/>
    <w:rsid w:val="0073443A"/>
    <w:rsid w:val="00735527"/>
    <w:rsid w:val="0073597D"/>
    <w:rsid w:val="00737515"/>
    <w:rsid w:val="00740839"/>
    <w:rsid w:val="00740F6D"/>
    <w:rsid w:val="007421AF"/>
    <w:rsid w:val="00743BD6"/>
    <w:rsid w:val="00744545"/>
    <w:rsid w:val="007457B1"/>
    <w:rsid w:val="00746B78"/>
    <w:rsid w:val="007560C1"/>
    <w:rsid w:val="00756B91"/>
    <w:rsid w:val="00762C17"/>
    <w:rsid w:val="0076494C"/>
    <w:rsid w:val="0077005B"/>
    <w:rsid w:val="007704ED"/>
    <w:rsid w:val="00782AC9"/>
    <w:rsid w:val="007834FD"/>
    <w:rsid w:val="00787F5D"/>
    <w:rsid w:val="007934AA"/>
    <w:rsid w:val="007A44B4"/>
    <w:rsid w:val="007A4A42"/>
    <w:rsid w:val="007A4C02"/>
    <w:rsid w:val="007A69C8"/>
    <w:rsid w:val="007A6CFB"/>
    <w:rsid w:val="007B25D5"/>
    <w:rsid w:val="007B3780"/>
    <w:rsid w:val="007B5081"/>
    <w:rsid w:val="007C14F4"/>
    <w:rsid w:val="007C2A00"/>
    <w:rsid w:val="007C30EF"/>
    <w:rsid w:val="007C4283"/>
    <w:rsid w:val="007C7D87"/>
    <w:rsid w:val="007D0A58"/>
    <w:rsid w:val="007D0F38"/>
    <w:rsid w:val="007D2477"/>
    <w:rsid w:val="007D2CD5"/>
    <w:rsid w:val="007D669D"/>
    <w:rsid w:val="007E07EC"/>
    <w:rsid w:val="007E48FD"/>
    <w:rsid w:val="007E60CA"/>
    <w:rsid w:val="007F3BA1"/>
    <w:rsid w:val="007F4A34"/>
    <w:rsid w:val="007F555D"/>
    <w:rsid w:val="008006C3"/>
    <w:rsid w:val="00803851"/>
    <w:rsid w:val="00810651"/>
    <w:rsid w:val="00813FF1"/>
    <w:rsid w:val="00814FBB"/>
    <w:rsid w:val="00820F78"/>
    <w:rsid w:val="008230C1"/>
    <w:rsid w:val="00824A03"/>
    <w:rsid w:val="00832D1E"/>
    <w:rsid w:val="00834206"/>
    <w:rsid w:val="008353A8"/>
    <w:rsid w:val="0084241F"/>
    <w:rsid w:val="00842FEE"/>
    <w:rsid w:val="00843E61"/>
    <w:rsid w:val="00845358"/>
    <w:rsid w:val="0085075C"/>
    <w:rsid w:val="008534D3"/>
    <w:rsid w:val="00867AA4"/>
    <w:rsid w:val="00871244"/>
    <w:rsid w:val="00872B4C"/>
    <w:rsid w:val="008812A2"/>
    <w:rsid w:val="0088371B"/>
    <w:rsid w:val="00892698"/>
    <w:rsid w:val="008932F5"/>
    <w:rsid w:val="008A345C"/>
    <w:rsid w:val="008A697A"/>
    <w:rsid w:val="008B0731"/>
    <w:rsid w:val="008B6708"/>
    <w:rsid w:val="008C0E71"/>
    <w:rsid w:val="008C140F"/>
    <w:rsid w:val="008C1D23"/>
    <w:rsid w:val="008D41EB"/>
    <w:rsid w:val="008D4856"/>
    <w:rsid w:val="008D7C92"/>
    <w:rsid w:val="008D7DB3"/>
    <w:rsid w:val="008E091F"/>
    <w:rsid w:val="008E0CED"/>
    <w:rsid w:val="008E27A3"/>
    <w:rsid w:val="008E6722"/>
    <w:rsid w:val="008F2424"/>
    <w:rsid w:val="008F56F0"/>
    <w:rsid w:val="008F5B87"/>
    <w:rsid w:val="008F6C6F"/>
    <w:rsid w:val="008F704A"/>
    <w:rsid w:val="008F76BB"/>
    <w:rsid w:val="00905F77"/>
    <w:rsid w:val="00907E64"/>
    <w:rsid w:val="0091133E"/>
    <w:rsid w:val="00911E19"/>
    <w:rsid w:val="0091346E"/>
    <w:rsid w:val="0091479D"/>
    <w:rsid w:val="00916399"/>
    <w:rsid w:val="009204AA"/>
    <w:rsid w:val="00920969"/>
    <w:rsid w:val="00923B78"/>
    <w:rsid w:val="0093283D"/>
    <w:rsid w:val="009439E2"/>
    <w:rsid w:val="00947C19"/>
    <w:rsid w:val="00953943"/>
    <w:rsid w:val="00957726"/>
    <w:rsid w:val="00957C61"/>
    <w:rsid w:val="00961CA6"/>
    <w:rsid w:val="00970C0D"/>
    <w:rsid w:val="009753BA"/>
    <w:rsid w:val="009758AE"/>
    <w:rsid w:val="00977BB2"/>
    <w:rsid w:val="00977C61"/>
    <w:rsid w:val="0098024B"/>
    <w:rsid w:val="0098344E"/>
    <w:rsid w:val="00983879"/>
    <w:rsid w:val="00983E91"/>
    <w:rsid w:val="009900D1"/>
    <w:rsid w:val="009904AC"/>
    <w:rsid w:val="00990EFA"/>
    <w:rsid w:val="009921B6"/>
    <w:rsid w:val="00993CD0"/>
    <w:rsid w:val="009943AD"/>
    <w:rsid w:val="009948AA"/>
    <w:rsid w:val="0099684D"/>
    <w:rsid w:val="00997AF3"/>
    <w:rsid w:val="009A336E"/>
    <w:rsid w:val="009A5445"/>
    <w:rsid w:val="009A6A5B"/>
    <w:rsid w:val="009A6CCF"/>
    <w:rsid w:val="009B1F5D"/>
    <w:rsid w:val="009B27C3"/>
    <w:rsid w:val="009B3360"/>
    <w:rsid w:val="009C7625"/>
    <w:rsid w:val="009C7C5E"/>
    <w:rsid w:val="009D101B"/>
    <w:rsid w:val="009D4B57"/>
    <w:rsid w:val="009D67C9"/>
    <w:rsid w:val="009D6EE3"/>
    <w:rsid w:val="009E0DEA"/>
    <w:rsid w:val="009E5E39"/>
    <w:rsid w:val="009E797E"/>
    <w:rsid w:val="009F058B"/>
    <w:rsid w:val="009F0752"/>
    <w:rsid w:val="009F1835"/>
    <w:rsid w:val="009F5344"/>
    <w:rsid w:val="00A02BDF"/>
    <w:rsid w:val="00A06F1D"/>
    <w:rsid w:val="00A07427"/>
    <w:rsid w:val="00A14B8D"/>
    <w:rsid w:val="00A179D4"/>
    <w:rsid w:val="00A22F69"/>
    <w:rsid w:val="00A26AA1"/>
    <w:rsid w:val="00A26C68"/>
    <w:rsid w:val="00A27461"/>
    <w:rsid w:val="00A30F73"/>
    <w:rsid w:val="00A359AF"/>
    <w:rsid w:val="00A36807"/>
    <w:rsid w:val="00A36C5B"/>
    <w:rsid w:val="00A37579"/>
    <w:rsid w:val="00A37CC8"/>
    <w:rsid w:val="00A40799"/>
    <w:rsid w:val="00A43972"/>
    <w:rsid w:val="00A5289B"/>
    <w:rsid w:val="00A52E3F"/>
    <w:rsid w:val="00A52F71"/>
    <w:rsid w:val="00A563B3"/>
    <w:rsid w:val="00A609EC"/>
    <w:rsid w:val="00A63F93"/>
    <w:rsid w:val="00A70B9C"/>
    <w:rsid w:val="00A73329"/>
    <w:rsid w:val="00A737B2"/>
    <w:rsid w:val="00A73CAE"/>
    <w:rsid w:val="00A75611"/>
    <w:rsid w:val="00A769A7"/>
    <w:rsid w:val="00A80A7A"/>
    <w:rsid w:val="00A80B29"/>
    <w:rsid w:val="00A8425E"/>
    <w:rsid w:val="00A84CEC"/>
    <w:rsid w:val="00A873C5"/>
    <w:rsid w:val="00A94819"/>
    <w:rsid w:val="00A96826"/>
    <w:rsid w:val="00A96E02"/>
    <w:rsid w:val="00AA0B6D"/>
    <w:rsid w:val="00AA152C"/>
    <w:rsid w:val="00AA2E69"/>
    <w:rsid w:val="00AA3D00"/>
    <w:rsid w:val="00AA42F9"/>
    <w:rsid w:val="00AA4531"/>
    <w:rsid w:val="00AA7046"/>
    <w:rsid w:val="00AB1F33"/>
    <w:rsid w:val="00AB5644"/>
    <w:rsid w:val="00AB626A"/>
    <w:rsid w:val="00AC3B1A"/>
    <w:rsid w:val="00AC6461"/>
    <w:rsid w:val="00AD118C"/>
    <w:rsid w:val="00AD4297"/>
    <w:rsid w:val="00AD70CF"/>
    <w:rsid w:val="00AE0B36"/>
    <w:rsid w:val="00AE47E6"/>
    <w:rsid w:val="00AE6507"/>
    <w:rsid w:val="00AF10C1"/>
    <w:rsid w:val="00AF654A"/>
    <w:rsid w:val="00AF7B10"/>
    <w:rsid w:val="00AF7EAB"/>
    <w:rsid w:val="00B01F2F"/>
    <w:rsid w:val="00B0209A"/>
    <w:rsid w:val="00B048CE"/>
    <w:rsid w:val="00B04FEE"/>
    <w:rsid w:val="00B07AC1"/>
    <w:rsid w:val="00B14ACC"/>
    <w:rsid w:val="00B16600"/>
    <w:rsid w:val="00B17255"/>
    <w:rsid w:val="00B2357B"/>
    <w:rsid w:val="00B23814"/>
    <w:rsid w:val="00B23C81"/>
    <w:rsid w:val="00B2703E"/>
    <w:rsid w:val="00B270E8"/>
    <w:rsid w:val="00B3044D"/>
    <w:rsid w:val="00B34375"/>
    <w:rsid w:val="00B3779F"/>
    <w:rsid w:val="00B40838"/>
    <w:rsid w:val="00B40C2E"/>
    <w:rsid w:val="00B427F0"/>
    <w:rsid w:val="00B43A44"/>
    <w:rsid w:val="00B45111"/>
    <w:rsid w:val="00B47EA8"/>
    <w:rsid w:val="00B54387"/>
    <w:rsid w:val="00B61386"/>
    <w:rsid w:val="00B677A1"/>
    <w:rsid w:val="00B71A2A"/>
    <w:rsid w:val="00B722B7"/>
    <w:rsid w:val="00B754F3"/>
    <w:rsid w:val="00B75874"/>
    <w:rsid w:val="00B82F3D"/>
    <w:rsid w:val="00B83F7A"/>
    <w:rsid w:val="00B84574"/>
    <w:rsid w:val="00B856B3"/>
    <w:rsid w:val="00B8603D"/>
    <w:rsid w:val="00B87628"/>
    <w:rsid w:val="00B932A8"/>
    <w:rsid w:val="00B9369E"/>
    <w:rsid w:val="00B95071"/>
    <w:rsid w:val="00BA498A"/>
    <w:rsid w:val="00BA7284"/>
    <w:rsid w:val="00BB4DF2"/>
    <w:rsid w:val="00BB560D"/>
    <w:rsid w:val="00BB68D2"/>
    <w:rsid w:val="00BB7197"/>
    <w:rsid w:val="00BC06F6"/>
    <w:rsid w:val="00BC1D4F"/>
    <w:rsid w:val="00BC42D8"/>
    <w:rsid w:val="00BC654C"/>
    <w:rsid w:val="00BD27DB"/>
    <w:rsid w:val="00BD2D41"/>
    <w:rsid w:val="00BE7642"/>
    <w:rsid w:val="00BF2605"/>
    <w:rsid w:val="00BF2C41"/>
    <w:rsid w:val="00BF4AAD"/>
    <w:rsid w:val="00C01309"/>
    <w:rsid w:val="00C023AF"/>
    <w:rsid w:val="00C05FCA"/>
    <w:rsid w:val="00C06B3A"/>
    <w:rsid w:val="00C1589F"/>
    <w:rsid w:val="00C15C2E"/>
    <w:rsid w:val="00C22EC6"/>
    <w:rsid w:val="00C41273"/>
    <w:rsid w:val="00C451A5"/>
    <w:rsid w:val="00C46C5A"/>
    <w:rsid w:val="00C53123"/>
    <w:rsid w:val="00C54619"/>
    <w:rsid w:val="00C57103"/>
    <w:rsid w:val="00C603EA"/>
    <w:rsid w:val="00C61991"/>
    <w:rsid w:val="00C62E3D"/>
    <w:rsid w:val="00C63273"/>
    <w:rsid w:val="00C6380F"/>
    <w:rsid w:val="00C670AE"/>
    <w:rsid w:val="00C703D2"/>
    <w:rsid w:val="00C724A2"/>
    <w:rsid w:val="00C803D1"/>
    <w:rsid w:val="00C815ED"/>
    <w:rsid w:val="00C82303"/>
    <w:rsid w:val="00C94551"/>
    <w:rsid w:val="00C96F4E"/>
    <w:rsid w:val="00CA0D92"/>
    <w:rsid w:val="00CA6B22"/>
    <w:rsid w:val="00CB16CA"/>
    <w:rsid w:val="00CB258D"/>
    <w:rsid w:val="00CB2985"/>
    <w:rsid w:val="00CB422F"/>
    <w:rsid w:val="00CB63A5"/>
    <w:rsid w:val="00CC0A1C"/>
    <w:rsid w:val="00CC346B"/>
    <w:rsid w:val="00CC58FF"/>
    <w:rsid w:val="00CD0123"/>
    <w:rsid w:val="00CD3835"/>
    <w:rsid w:val="00CE0D95"/>
    <w:rsid w:val="00CE7F0A"/>
    <w:rsid w:val="00CF1E04"/>
    <w:rsid w:val="00CF248B"/>
    <w:rsid w:val="00CF4578"/>
    <w:rsid w:val="00D01E95"/>
    <w:rsid w:val="00D03823"/>
    <w:rsid w:val="00D03F5F"/>
    <w:rsid w:val="00D06908"/>
    <w:rsid w:val="00D06F80"/>
    <w:rsid w:val="00D104AA"/>
    <w:rsid w:val="00D10DAD"/>
    <w:rsid w:val="00D14601"/>
    <w:rsid w:val="00D16195"/>
    <w:rsid w:val="00D24D6F"/>
    <w:rsid w:val="00D25826"/>
    <w:rsid w:val="00D26FC7"/>
    <w:rsid w:val="00D30740"/>
    <w:rsid w:val="00D43F2B"/>
    <w:rsid w:val="00D478EF"/>
    <w:rsid w:val="00D50956"/>
    <w:rsid w:val="00D56D52"/>
    <w:rsid w:val="00D5796D"/>
    <w:rsid w:val="00D57FFC"/>
    <w:rsid w:val="00D631D6"/>
    <w:rsid w:val="00D71F83"/>
    <w:rsid w:val="00D735F0"/>
    <w:rsid w:val="00D74580"/>
    <w:rsid w:val="00D77AB2"/>
    <w:rsid w:val="00D80D77"/>
    <w:rsid w:val="00D81EA0"/>
    <w:rsid w:val="00D84D24"/>
    <w:rsid w:val="00D85B7B"/>
    <w:rsid w:val="00D90B08"/>
    <w:rsid w:val="00D92E4A"/>
    <w:rsid w:val="00D94FA8"/>
    <w:rsid w:val="00D95E5F"/>
    <w:rsid w:val="00D97FE7"/>
    <w:rsid w:val="00DA1701"/>
    <w:rsid w:val="00DA2989"/>
    <w:rsid w:val="00DA3BD2"/>
    <w:rsid w:val="00DA67C7"/>
    <w:rsid w:val="00DB0B32"/>
    <w:rsid w:val="00DB1F10"/>
    <w:rsid w:val="00DB352B"/>
    <w:rsid w:val="00DB3F41"/>
    <w:rsid w:val="00DC236D"/>
    <w:rsid w:val="00DD481A"/>
    <w:rsid w:val="00DD482A"/>
    <w:rsid w:val="00DF0065"/>
    <w:rsid w:val="00DF26D2"/>
    <w:rsid w:val="00DF5EA6"/>
    <w:rsid w:val="00DF7178"/>
    <w:rsid w:val="00E0008C"/>
    <w:rsid w:val="00E022C9"/>
    <w:rsid w:val="00E10794"/>
    <w:rsid w:val="00E11C13"/>
    <w:rsid w:val="00E1737D"/>
    <w:rsid w:val="00E22993"/>
    <w:rsid w:val="00E236ED"/>
    <w:rsid w:val="00E27A72"/>
    <w:rsid w:val="00E31B7C"/>
    <w:rsid w:val="00E37EFF"/>
    <w:rsid w:val="00E425E1"/>
    <w:rsid w:val="00E4494A"/>
    <w:rsid w:val="00E4764B"/>
    <w:rsid w:val="00E47A2B"/>
    <w:rsid w:val="00E47E54"/>
    <w:rsid w:val="00E57BF6"/>
    <w:rsid w:val="00E66E83"/>
    <w:rsid w:val="00E76198"/>
    <w:rsid w:val="00E814EA"/>
    <w:rsid w:val="00E86DDA"/>
    <w:rsid w:val="00E8791C"/>
    <w:rsid w:val="00E90CE4"/>
    <w:rsid w:val="00E925E9"/>
    <w:rsid w:val="00E95B10"/>
    <w:rsid w:val="00E964FF"/>
    <w:rsid w:val="00E967EE"/>
    <w:rsid w:val="00EA0A12"/>
    <w:rsid w:val="00EA1922"/>
    <w:rsid w:val="00EA1E92"/>
    <w:rsid w:val="00EA2AE7"/>
    <w:rsid w:val="00EA2D26"/>
    <w:rsid w:val="00EB1A99"/>
    <w:rsid w:val="00EB1B40"/>
    <w:rsid w:val="00EB504F"/>
    <w:rsid w:val="00EB6A70"/>
    <w:rsid w:val="00EC06DB"/>
    <w:rsid w:val="00EC3654"/>
    <w:rsid w:val="00EC579A"/>
    <w:rsid w:val="00EC5B08"/>
    <w:rsid w:val="00EC73E5"/>
    <w:rsid w:val="00ED1A86"/>
    <w:rsid w:val="00ED2E51"/>
    <w:rsid w:val="00ED50F2"/>
    <w:rsid w:val="00ED5517"/>
    <w:rsid w:val="00ED6A9B"/>
    <w:rsid w:val="00EE0C57"/>
    <w:rsid w:val="00EF6AEA"/>
    <w:rsid w:val="00F01519"/>
    <w:rsid w:val="00F02350"/>
    <w:rsid w:val="00F104BD"/>
    <w:rsid w:val="00F1654D"/>
    <w:rsid w:val="00F21AD6"/>
    <w:rsid w:val="00F307E9"/>
    <w:rsid w:val="00F35C19"/>
    <w:rsid w:val="00F36D08"/>
    <w:rsid w:val="00F36E4D"/>
    <w:rsid w:val="00F4178C"/>
    <w:rsid w:val="00F443C0"/>
    <w:rsid w:val="00F46E28"/>
    <w:rsid w:val="00F512D0"/>
    <w:rsid w:val="00F52743"/>
    <w:rsid w:val="00F5639C"/>
    <w:rsid w:val="00F57E65"/>
    <w:rsid w:val="00F65390"/>
    <w:rsid w:val="00F703E7"/>
    <w:rsid w:val="00F73578"/>
    <w:rsid w:val="00F73938"/>
    <w:rsid w:val="00F77840"/>
    <w:rsid w:val="00F81365"/>
    <w:rsid w:val="00F81DEF"/>
    <w:rsid w:val="00F84003"/>
    <w:rsid w:val="00F90B91"/>
    <w:rsid w:val="00F94B38"/>
    <w:rsid w:val="00F963DF"/>
    <w:rsid w:val="00F96F03"/>
    <w:rsid w:val="00F97CC0"/>
    <w:rsid w:val="00FA0D54"/>
    <w:rsid w:val="00FA1942"/>
    <w:rsid w:val="00FA2784"/>
    <w:rsid w:val="00FA4E00"/>
    <w:rsid w:val="00FA5B94"/>
    <w:rsid w:val="00FA7C4D"/>
    <w:rsid w:val="00FB3863"/>
    <w:rsid w:val="00FB4A38"/>
    <w:rsid w:val="00FB5978"/>
    <w:rsid w:val="00FB7A1C"/>
    <w:rsid w:val="00FC28AC"/>
    <w:rsid w:val="00FC4D08"/>
    <w:rsid w:val="00FD10A0"/>
    <w:rsid w:val="00FD55D1"/>
    <w:rsid w:val="00FD7E0F"/>
    <w:rsid w:val="00FE101E"/>
    <w:rsid w:val="00FE267C"/>
    <w:rsid w:val="00FE26DC"/>
    <w:rsid w:val="00FE79C3"/>
    <w:rsid w:val="00FF0759"/>
    <w:rsid w:val="00FF1D89"/>
    <w:rsid w:val="00FF22A5"/>
    <w:rsid w:val="00FF4D9B"/>
    <w:rsid w:val="00FF5877"/>
    <w:rsid w:val="00FF6ED0"/>
    <w:rsid w:val="00FF70A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04A"/>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paragraph" w:styleId="Heading2">
    <w:name w:val="heading 2"/>
    <w:basedOn w:val="Normal"/>
    <w:next w:val="Normal"/>
    <w:link w:val="Nadpis2Char"/>
    <w:uiPriority w:val="9"/>
    <w:qFormat/>
    <w:rsid w:val="00CD0123"/>
    <w:pPr>
      <w:keepNext/>
      <w:spacing w:before="240" w:after="60"/>
      <w:jc w:val="left"/>
      <w:outlineLvl w:val="1"/>
    </w:pPr>
    <w:rPr>
      <w:rFonts w:ascii="Arial" w:hAnsi="Arial"/>
      <w:b/>
      <w:i/>
      <w:szCs w:val="20"/>
    </w:rPr>
  </w:style>
  <w:style w:type="paragraph" w:styleId="Heading3">
    <w:name w:val="heading 3"/>
    <w:basedOn w:val="Normal"/>
    <w:next w:val="Normal"/>
    <w:link w:val="Nadpis3Char"/>
    <w:uiPriority w:val="9"/>
    <w:qFormat/>
    <w:rsid w:val="00BB4DF2"/>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lang w:val="x-none" w:eastAsia="cs-CZ"/>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lang w:val="x-none" w:eastAsia="cs-CZ"/>
    </w:rPr>
  </w:style>
  <w:style w:type="paragraph" w:styleId="BodyTextIndent">
    <w:name w:val="Body Text Indent"/>
    <w:basedOn w:val="Normal"/>
    <w:link w:val="ZarkazkladnhotextuChar"/>
    <w:uiPriority w:val="99"/>
    <w:rsid w:val="0016650B"/>
    <w:pPr>
      <w:ind w:firstLine="708"/>
      <w:jc w:val="both"/>
    </w:pPr>
    <w:rPr>
      <w:szCs w:val="20"/>
    </w:rPr>
  </w:style>
  <w:style w:type="character" w:customStyle="1" w:styleId="ZarkazkladnhotextuChar">
    <w:name w:val="Zarážka základného textu Char"/>
    <w:basedOn w:val="DefaultParagraphFont"/>
    <w:link w:val="BodyTextIndent"/>
    <w:uiPriority w:val="99"/>
    <w:locked/>
    <w:rsid w:val="00F84003"/>
    <w:rPr>
      <w:rFonts w:cs="Times New Roman"/>
      <w:sz w:val="24"/>
      <w:rtl w:val="0"/>
      <w:cs w:val="0"/>
      <w:lang w:val="x-none" w:eastAsia="cs-CZ"/>
    </w:rPr>
  </w:style>
  <w:style w:type="paragraph" w:styleId="Footer">
    <w:name w:val="footer"/>
    <w:basedOn w:val="Normal"/>
    <w:link w:val="PtaChar"/>
    <w:uiPriority w:val="99"/>
    <w:rsid w:val="00D80D77"/>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lang w:val="x-none" w:eastAsia="cs-CZ"/>
    </w:rPr>
  </w:style>
  <w:style w:type="character" w:styleId="PageNumber">
    <w:name w:val="page number"/>
    <w:basedOn w:val="DefaultParagraphFont"/>
    <w:uiPriority w:val="99"/>
    <w:rsid w:val="00D80D77"/>
    <w:rPr>
      <w:rFonts w:cs="Times New Roman"/>
      <w:rtl w:val="0"/>
      <w:cs w:val="0"/>
    </w:rPr>
  </w:style>
  <w:style w:type="paragraph" w:styleId="BodyTextIndent2">
    <w:name w:val="Body Text Indent 2"/>
    <w:basedOn w:val="Normal"/>
    <w:link w:val="Zarkazkladnhotextu2Char"/>
    <w:uiPriority w:val="99"/>
    <w:rsid w:val="007D0F38"/>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lang w:val="x-none" w:eastAsia="cs-CZ"/>
    </w:rPr>
  </w:style>
  <w:style w:type="paragraph" w:styleId="Title">
    <w:name w:val="Title"/>
    <w:basedOn w:val="Normal"/>
    <w:link w:val="NzovChar"/>
    <w:uiPriority w:val="10"/>
    <w:qFormat/>
    <w:rsid w:val="00CA0D92"/>
    <w:pPr>
      <w:pBdr>
        <w:bottom w:val="single" w:sz="12" w:space="1" w:color="auto"/>
      </w:pBdr>
      <w:autoSpaceDE w:val="0"/>
      <w:autoSpaceDN w:val="0"/>
      <w:jc w:val="center"/>
    </w:pPr>
    <w:rPr>
      <w:b/>
      <w:bCs/>
      <w:lang w:eastAsia="sk-SK"/>
    </w:rPr>
  </w:style>
  <w:style w:type="character" w:customStyle="1" w:styleId="NzovChar">
    <w:name w:val="Názov Char"/>
    <w:basedOn w:val="DefaultParagraphFont"/>
    <w:link w:val="Title"/>
    <w:uiPriority w:val="10"/>
    <w:locked/>
    <w:rsid w:val="00CA0D92"/>
    <w:rPr>
      <w:rFonts w:cs="Times New Roman"/>
      <w:b/>
      <w:sz w:val="24"/>
      <w:rtl w:val="0"/>
      <w:cs w:val="0"/>
    </w:rPr>
  </w:style>
  <w:style w:type="paragraph" w:customStyle="1" w:styleId="Zkladntext">
    <w:name w:val="Základní text"/>
    <w:aliases w:val="Základný text Char Char"/>
    <w:basedOn w:val="Normal"/>
    <w:rsid w:val="007D0F38"/>
    <w:pPr>
      <w:autoSpaceDE w:val="0"/>
      <w:autoSpaceDN w:val="0"/>
      <w:jc w:val="both"/>
    </w:pPr>
    <w:rPr>
      <w:lang w:eastAsia="sk-SK"/>
    </w:rPr>
  </w:style>
  <w:style w:type="paragraph" w:customStyle="1" w:styleId="Zkladntext0">
    <w:name w:val="Zkladn text"/>
    <w:rsid w:val="007D0F38"/>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paragraph" w:customStyle="1" w:styleId="dka">
    <w:name w:val="dka"/>
    <w:rsid w:val="007D0F38"/>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customStyle="1" w:styleId="tlZkladntext1">
    <w:name w:val="Štýl Základný text1"/>
    <w:aliases w:val="Základný text Char Char + Tučné Char1"/>
    <w:rsid w:val="007D0F38"/>
    <w:rPr>
      <w:b/>
      <w:sz w:val="24"/>
      <w:lang w:val="sk-SK" w:eastAsia="sk-SK"/>
    </w:rPr>
  </w:style>
  <w:style w:type="paragraph" w:styleId="BodyText">
    <w:name w:val="Body Text"/>
    <w:basedOn w:val="Normal"/>
    <w:link w:val="ZkladntextChar"/>
    <w:uiPriority w:val="99"/>
    <w:rsid w:val="000D6810"/>
    <w:pPr>
      <w:spacing w:after="120"/>
      <w:jc w:val="left"/>
    </w:pPr>
  </w:style>
  <w:style w:type="character" w:customStyle="1" w:styleId="ZkladntextChar">
    <w:name w:val="Základný text Char"/>
    <w:basedOn w:val="DefaultParagraphFont"/>
    <w:link w:val="BodyText"/>
    <w:uiPriority w:val="99"/>
    <w:locked/>
    <w:rsid w:val="000D6810"/>
    <w:rPr>
      <w:rFonts w:cs="Times New Roman"/>
      <w:sz w:val="24"/>
      <w:rtl w:val="0"/>
      <w:cs w:val="0"/>
      <w:lang w:val="x-none" w:eastAsia="cs-CZ"/>
    </w:rPr>
  </w:style>
  <w:style w:type="paragraph" w:customStyle="1" w:styleId="c02alineaalta">
    <w:name w:val="c02alineaalta"/>
    <w:basedOn w:val="Normal"/>
    <w:rsid w:val="000D6810"/>
    <w:pPr>
      <w:spacing w:after="240"/>
      <w:ind w:left="567"/>
      <w:jc w:val="both"/>
    </w:pPr>
    <w:rPr>
      <w:rFonts w:ascii="Arial" w:hAnsi="Arial" w:cs="Arial"/>
      <w:sz w:val="22"/>
      <w:szCs w:val="22"/>
      <w:lang w:eastAsia="sk-SK"/>
    </w:rPr>
  </w:style>
  <w:style w:type="character" w:styleId="Hyperlink">
    <w:name w:val="Hyperlink"/>
    <w:basedOn w:val="DefaultParagraphFont"/>
    <w:uiPriority w:val="99"/>
    <w:rsid w:val="00F703E7"/>
    <w:rPr>
      <w:rFonts w:cs="Times New Roman"/>
      <w:color w:val="0000FF"/>
      <w:u w:val="single"/>
      <w:rtl w:val="0"/>
      <w:cs w:val="0"/>
    </w:rPr>
  </w:style>
  <w:style w:type="paragraph" w:customStyle="1" w:styleId="Zkladntext1">
    <w:name w:val="Základní text1"/>
    <w:uiPriority w:val="99"/>
    <w:rsid w:val="00F703E7"/>
    <w:pPr>
      <w:framePr w:wrap="auto"/>
      <w:widowControl w:val="0"/>
      <w:autoSpaceDE w:val="0"/>
      <w:autoSpaceDN w:val="0"/>
      <w:adjustRightInd w:val="0"/>
      <w:ind w:left="0" w:right="0"/>
      <w:jc w:val="left"/>
      <w:textAlignment w:val="auto"/>
    </w:pPr>
    <w:rPr>
      <w:rFonts w:cs="Times New Roman"/>
      <w:color w:val="000000"/>
      <w:sz w:val="24"/>
      <w:szCs w:val="24"/>
      <w:rtl w:val="0"/>
      <w:cs w:val="0"/>
      <w:lang w:val="cs-CZ" w:eastAsia="cs-CZ" w:bidi="ar-SA"/>
    </w:rPr>
  </w:style>
  <w:style w:type="paragraph" w:styleId="BalloonText">
    <w:name w:val="Balloon Text"/>
    <w:basedOn w:val="Normal"/>
    <w:link w:val="TextbublinyChar"/>
    <w:uiPriority w:val="99"/>
    <w:semiHidden/>
    <w:unhideWhenUsed/>
    <w:rsid w:val="007F555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F555D"/>
    <w:rPr>
      <w:rFonts w:ascii="Tahoma" w:hAnsi="Tahoma" w:cs="Times New Roman"/>
      <w:sz w:val="16"/>
      <w:rtl w:val="0"/>
      <w:cs w:val="0"/>
      <w:lang w:val="x-none" w:eastAsia="cs-CZ"/>
    </w:rPr>
  </w:style>
  <w:style w:type="character" w:styleId="Emphasis">
    <w:name w:val="Emphasis"/>
    <w:basedOn w:val="DefaultParagraphFont"/>
    <w:uiPriority w:val="20"/>
    <w:qFormat/>
    <w:rsid w:val="008C1D23"/>
    <w:rPr>
      <w:rFonts w:cs="Times New Roman"/>
      <w:i/>
      <w:iCs/>
      <w:rtl w:val="0"/>
      <w:cs w:val="0"/>
    </w:rPr>
  </w:style>
  <w:style w:type="character" w:styleId="PlaceholderText">
    <w:name w:val="Placeholder Text"/>
    <w:basedOn w:val="DefaultParagraphFont"/>
    <w:uiPriority w:val="99"/>
    <w:rsid w:val="008C1D23"/>
    <w:rPr>
      <w:rFonts w:cs="Times New Roman"/>
      <w:color w:val="808080"/>
      <w:rtl w:val="0"/>
      <w:cs w:val="0"/>
    </w:rPr>
  </w:style>
  <w:style w:type="character" w:styleId="Strong">
    <w:name w:val="Strong"/>
    <w:basedOn w:val="DefaultParagraphFont"/>
    <w:uiPriority w:val="22"/>
    <w:qFormat/>
    <w:rsid w:val="008C1D23"/>
    <w:rPr>
      <w:rFonts w:cs="Times New Roman"/>
      <w:b/>
      <w:bCs/>
      <w:rtl w:val="0"/>
      <w:cs w:val="0"/>
    </w:rPr>
  </w:style>
  <w:style w:type="paragraph" w:styleId="ListParagraph">
    <w:name w:val="List Paragraph"/>
    <w:basedOn w:val="Normal"/>
    <w:link w:val="OdsekzoznamuChar"/>
    <w:uiPriority w:val="34"/>
    <w:qFormat/>
    <w:rsid w:val="008C1D23"/>
    <w:pPr>
      <w:widowControl w:val="0"/>
      <w:adjustRightInd w:val="0"/>
      <w:ind w:left="720"/>
      <w:contextualSpacing/>
      <w:jc w:val="left"/>
    </w:pPr>
    <w:rPr>
      <w:lang w:eastAsia="sk-SK"/>
    </w:rPr>
  </w:style>
  <w:style w:type="paragraph" w:styleId="NormalWeb">
    <w:name w:val="Normal (Web)"/>
    <w:basedOn w:val="Normal"/>
    <w:uiPriority w:val="99"/>
    <w:semiHidden/>
    <w:unhideWhenUsed/>
    <w:rsid w:val="006557C8"/>
    <w:pPr>
      <w:spacing w:before="100" w:beforeAutospacing="1" w:after="100" w:afterAutospacing="1"/>
      <w:jc w:val="left"/>
    </w:pPr>
    <w:rPr>
      <w:lang w:eastAsia="sk-SK"/>
    </w:rPr>
  </w:style>
  <w:style w:type="paragraph" w:styleId="NoSpacing">
    <w:name w:val="No Spacing"/>
    <w:uiPriority w:val="1"/>
    <w:qFormat/>
    <w:rsid w:val="00DB1F10"/>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character" w:customStyle="1" w:styleId="OdsekzoznamuChar">
    <w:name w:val="Odsek zoznamu Char"/>
    <w:basedOn w:val="DefaultParagraphFont"/>
    <w:link w:val="ListParagraph"/>
    <w:uiPriority w:val="34"/>
    <w:locked/>
    <w:rsid w:val="008A697A"/>
    <w:rPr>
      <w:rFonts w:cs="Times New Roman"/>
      <w:sz w:val="24"/>
      <w:szCs w:val="24"/>
      <w:rtl w:val="0"/>
      <w:cs w:val="0"/>
    </w:rPr>
  </w:style>
  <w:style w:type="character" w:customStyle="1" w:styleId="InternetLink">
    <w:name w:val="Internet Link"/>
    <w:rsid w:val="00FC28AC"/>
    <w:rPr>
      <w:color w:val="000080"/>
      <w:u w:val="single"/>
    </w:rPr>
  </w:style>
  <w:style w:type="paragraph" w:customStyle="1" w:styleId="CM1">
    <w:name w:val="CM1"/>
    <w:basedOn w:val="Normal"/>
    <w:next w:val="Normal"/>
    <w:uiPriority w:val="99"/>
    <w:rsid w:val="00957726"/>
    <w:pPr>
      <w:autoSpaceDE w:val="0"/>
      <w:autoSpaceDN w:val="0"/>
      <w:adjustRightInd w:val="0"/>
      <w:jc w:val="left"/>
    </w:pPr>
    <w:rPr>
      <w:rFonts w:ascii="EUAlbertina" w:hAnsi="EUAlbertina"/>
      <w:lang w:eastAsia="sk-SK"/>
    </w:rPr>
  </w:style>
  <w:style w:type="paragraph" w:customStyle="1" w:styleId="CM3">
    <w:name w:val="CM3"/>
    <w:basedOn w:val="Normal"/>
    <w:next w:val="Normal"/>
    <w:uiPriority w:val="99"/>
    <w:rsid w:val="00957726"/>
    <w:pPr>
      <w:autoSpaceDE w:val="0"/>
      <w:autoSpaceDN w:val="0"/>
      <w:adjustRightInd w:val="0"/>
      <w:jc w:val="left"/>
    </w:pPr>
    <w:rPr>
      <w:rFonts w:ascii="EUAlbertina" w:hAnsi="EUAlbertina"/>
      <w:lang w:eastAsia="sk-SK"/>
    </w:rPr>
  </w:style>
  <w:style w:type="character" w:customStyle="1" w:styleId="tl">
    <w:name w:val="tl"/>
    <w:basedOn w:val="DefaultParagraphFont"/>
    <w:rsid w:val="00B61386"/>
    <w:rPr>
      <w:rFonts w:cs="Times New Roman"/>
      <w:rtl w:val="0"/>
      <w:cs w:val="0"/>
    </w:rPr>
  </w:style>
  <w:style w:type="character" w:customStyle="1" w:styleId="h1a2">
    <w:name w:val="h1a2"/>
    <w:basedOn w:val="DefaultParagraphFont"/>
    <w:rsid w:val="00A94819"/>
    <w:rPr>
      <w:rFonts w:cs="Times New Roman"/>
      <w:vanish/>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3C23-DD9E-4716-8EA3-3271E42B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876</TotalTime>
  <Pages>38</Pages>
  <Words>13341</Words>
  <Characters>76046</Characters>
  <Application>Microsoft Office Word</Application>
  <DocSecurity>0</DocSecurity>
  <Lines>0</Lines>
  <Paragraphs>0</Paragraphs>
  <ScaleCrop>false</ScaleCrop>
  <Company>MFSR</Company>
  <LinksUpToDate>false</LinksUpToDate>
  <CharactersWithSpaces>89209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Odôvodnenie</dc:title>
  <dc:subject>Chyba! Nenašiel sa žiaden zdroj odkazov. / Chyba! Nenašiel sa žiaden zdroj odkazov.</dc:subject>
  <dc:creator>Chyba! Nenašiel sa žiaden zdroj odkazov.</dc:creator>
  <cp:lastModifiedBy>Vlkolinsky Robert</cp:lastModifiedBy>
  <cp:revision>70</cp:revision>
  <cp:lastPrinted>2011-11-21T11:11:00Z</cp:lastPrinted>
  <dcterms:created xsi:type="dcterms:W3CDTF">2017-01-03T12:54:00Z</dcterms:created>
  <dcterms:modified xsi:type="dcterms:W3CDTF">2017-04-24T10:42:00Z</dcterms:modified>
</cp:coreProperties>
</file>