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spacing w:before="120"/>
        <w:rPr>
          <w:rFonts w:ascii="Times New Roman" w:hAnsi="Times New Roman"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8C174A">
        <w:rPr>
          <w:rFonts w:ascii="Times New Roman" w:hAnsi="Times New Roman"/>
        </w:rPr>
        <w:t>4</w:t>
      </w:r>
      <w:r w:rsidR="00481ADA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414DA9">
        <w:rPr>
          <w:rFonts w:ascii="Times New Roman" w:hAnsi="Times New Roman"/>
        </w:rPr>
        <w:t>468</w:t>
      </w:r>
      <w:r>
        <w:rPr>
          <w:rFonts w:ascii="Times New Roman" w:hAnsi="Times New Roman"/>
        </w:rPr>
        <w:t>/201</w:t>
      </w:r>
      <w:r w:rsidR="00414DA9">
        <w:rPr>
          <w:rFonts w:ascii="Times New Roman" w:hAnsi="Times New Roman"/>
        </w:rPr>
        <w:t>7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A206CD" w:rsidP="0069484F">
      <w:pPr>
        <w:bidi w:val="0"/>
        <w:rPr>
          <w:rFonts w:ascii="Times New Roman" w:hAnsi="Times New Roman"/>
          <w:sz w:val="36"/>
          <w:szCs w:val="36"/>
        </w:rPr>
      </w:pPr>
    </w:p>
    <w:p w:rsidR="00A206CD" w:rsidRPr="00507914" w:rsidP="00A206C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07914" w:rsidR="00507914">
        <w:rPr>
          <w:rFonts w:ascii="Times New Roman" w:hAnsi="Times New Roman"/>
          <w:sz w:val="36"/>
          <w:szCs w:val="36"/>
        </w:rPr>
        <w:t>208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 w:rsidR="00481ADA">
        <w:rPr>
          <w:rFonts w:ascii="Times New Roman" w:hAnsi="Times New Roman"/>
          <w:b/>
        </w:rPr>
        <w:t>z 9</w:t>
      </w:r>
      <w:r w:rsidR="008C174A">
        <w:rPr>
          <w:rFonts w:ascii="Times New Roman" w:hAnsi="Times New Roman"/>
          <w:b/>
        </w:rPr>
        <w:t xml:space="preserve">. mája </w:t>
      </w:r>
      <w:r>
        <w:rPr>
          <w:rFonts w:ascii="Times New Roman" w:hAnsi="Times New Roman"/>
          <w:b/>
        </w:rPr>
        <w:t>201</w:t>
      </w:r>
      <w:r w:rsidR="008C174A">
        <w:rPr>
          <w:rFonts w:ascii="Times New Roman" w:hAnsi="Times New Roman"/>
          <w:b/>
        </w:rPr>
        <w:t>7</w:t>
      </w:r>
    </w:p>
    <w:p w:rsidR="00A206CD" w:rsidRPr="00397D05" w:rsidP="00A206CD">
      <w:pPr>
        <w:pStyle w:val="BodyText"/>
        <w:bidi w:val="0"/>
        <w:rPr>
          <w:rFonts w:ascii="Times New Roman" w:hAnsi="Times New Roman"/>
        </w:rPr>
      </w:pPr>
    </w:p>
    <w:p w:rsidR="00587BE6" w:rsidRPr="00587BE6" w:rsidP="00587BE6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</w:rPr>
      </w:pPr>
      <w:r w:rsidRPr="00587BE6" w:rsidR="00647A0E">
        <w:rPr>
          <w:rFonts w:ascii="Times New Roman" w:hAnsi="Times New Roman"/>
          <w:b/>
        </w:rPr>
        <w:t>k správe</w:t>
      </w:r>
      <w:r w:rsidRPr="00587BE6" w:rsidR="00647A0E">
        <w:rPr>
          <w:rFonts w:ascii="Times New Roman" w:hAnsi="Times New Roman"/>
        </w:rPr>
        <w:t xml:space="preserve"> </w:t>
      </w:r>
      <w:r w:rsidRPr="00587BE6" w:rsidR="00FE6EA0">
        <w:rPr>
          <w:rFonts w:ascii="Times New Roman" w:hAnsi="Times New Roman"/>
        </w:rPr>
        <w:t xml:space="preserve">Ústavnoprávneho výboru Národnej rady Slovenskej republiky </w:t>
      </w:r>
      <w:r w:rsidRPr="00587BE6">
        <w:rPr>
          <w:rFonts w:ascii="Times New Roman" w:hAnsi="Times New Roman"/>
          <w:noProof/>
        </w:rPr>
        <w:t xml:space="preserve">o prerokovaní vládneho návrhu zákona, ktorým sa mení a dopĺňa </w:t>
      </w:r>
      <w:r w:rsidRPr="00587BE6">
        <w:rPr>
          <w:rFonts w:ascii="Times New Roman" w:hAnsi="Times New Roman"/>
          <w:b/>
          <w:noProof/>
        </w:rPr>
        <w:t>zákon č. 385/2000 Z. z. o sudcoch a prísediacich</w:t>
      </w:r>
      <w:r w:rsidRPr="00587BE6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 v druhom čítaní </w:t>
      </w:r>
      <w:r w:rsidRPr="00587BE6">
        <w:rPr>
          <w:rFonts w:ascii="Times New Roman" w:hAnsi="Times New Roman"/>
        </w:rPr>
        <w:t xml:space="preserve">(tlač 442a) </w:t>
      </w:r>
    </w:p>
    <w:p w:rsidR="00A777B0" w:rsidRPr="00587BE6" w:rsidP="00647A0E">
      <w:pPr>
        <w:bidi w:val="0"/>
        <w:jc w:val="both"/>
        <w:rPr>
          <w:rFonts w:ascii="Times New Roman" w:hAnsi="Times New Roman"/>
        </w:rPr>
      </w:pPr>
    </w:p>
    <w:p w:rsidR="00FE6EA0" w:rsidRPr="00587BE6" w:rsidP="00647A0E">
      <w:pPr>
        <w:bidi w:val="0"/>
        <w:jc w:val="both"/>
        <w:rPr>
          <w:rFonts w:ascii="Times New Roman" w:hAnsi="Times New Roman"/>
        </w:rPr>
      </w:pPr>
    </w:p>
    <w:p w:rsidR="00647A0E" w:rsidRPr="00FE6EA0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RPr="00FE6EA0" w:rsidP="00647A0E">
      <w:pPr>
        <w:bidi w:val="0"/>
        <w:rPr>
          <w:rFonts w:ascii="Times New Roman" w:hAnsi="Times New Roman"/>
          <w:lang w:val="cs-CZ"/>
        </w:rPr>
      </w:pPr>
    </w:p>
    <w:p w:rsidR="00647A0E" w:rsidRPr="00FE6EA0" w:rsidP="00647A0E">
      <w:pPr>
        <w:pStyle w:val="Heading2"/>
        <w:numPr>
          <w:numId w:val="1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647A0E" w:rsidRPr="00FE6EA0" w:rsidP="00647A0E">
      <w:pPr>
        <w:bidi w:val="0"/>
        <w:jc w:val="both"/>
        <w:rPr>
          <w:rFonts w:ascii="Times New Roman" w:hAnsi="Times New Roman"/>
          <w:bCs/>
        </w:rPr>
      </w:pPr>
    </w:p>
    <w:p w:rsidR="006A0223" w:rsidRPr="00587BE6" w:rsidP="006A0223">
      <w:pPr>
        <w:tabs>
          <w:tab w:val="left" w:pos="0"/>
          <w:tab w:val="left" w:pos="284"/>
          <w:tab w:val="left" w:pos="3780"/>
        </w:tabs>
        <w:bidi w:val="0"/>
        <w:ind w:firstLine="1418"/>
        <w:jc w:val="both"/>
        <w:rPr>
          <w:rFonts w:ascii="Times New Roman" w:hAnsi="Times New Roman"/>
        </w:rPr>
      </w:pPr>
      <w:r w:rsidRPr="00FE6EA0" w:rsidR="00647A0E">
        <w:rPr>
          <w:rFonts w:ascii="Times New Roman" w:hAnsi="Times New Roman"/>
          <w:b/>
        </w:rPr>
        <w:t>správu</w:t>
      </w:r>
      <w:r w:rsidRPr="00FE6EA0" w:rsidR="00A206CD">
        <w:rPr>
          <w:rFonts w:ascii="Times New Roman" w:hAnsi="Times New Roman"/>
          <w:b/>
        </w:rPr>
        <w:t xml:space="preserve"> </w:t>
      </w:r>
      <w:r w:rsidRPr="00FE6EA0" w:rsidR="00FE6EA0">
        <w:rPr>
          <w:rFonts w:ascii="Times New Roman" w:hAnsi="Times New Roman"/>
        </w:rPr>
        <w:t xml:space="preserve">Ústavnoprávneho výboru Národnej rady Slovenskej republiky </w:t>
      </w:r>
      <w:r w:rsidRPr="006F1326">
        <w:rPr>
          <w:rFonts w:ascii="Times New Roman" w:hAnsi="Times New Roman"/>
          <w:noProof/>
        </w:rPr>
        <w:t>o prerokovaní vládneho návrhu zákona, ktorým sa mení a dopĺňa zákon č. 385/2000 Z. z. o sudcoch a prísediacich a o zmene a doplnení niektorých zákonov v znení neskorších</w:t>
      </w:r>
      <w:r w:rsidRPr="00587BE6">
        <w:rPr>
          <w:rFonts w:ascii="Times New Roman" w:hAnsi="Times New Roman"/>
          <w:noProof/>
        </w:rPr>
        <w:t xml:space="preserve"> predpisov a ktorým sa menia a dopĺňajú niektoré zákony  v druhom čítaní </w:t>
      </w:r>
      <w:r w:rsidRPr="00587BE6">
        <w:rPr>
          <w:rFonts w:ascii="Times New Roman" w:hAnsi="Times New Roman"/>
        </w:rPr>
        <w:t>(tlač 442a)</w:t>
      </w:r>
      <w:r>
        <w:rPr>
          <w:rFonts w:ascii="Times New Roman" w:hAnsi="Times New Roman"/>
        </w:rPr>
        <w:t>;</w:t>
      </w:r>
      <w:r w:rsidRPr="00587BE6">
        <w:rPr>
          <w:rFonts w:ascii="Times New Roman" w:hAnsi="Times New Roman"/>
        </w:rPr>
        <w:t xml:space="preserve"> </w:t>
      </w:r>
    </w:p>
    <w:p w:rsidR="00647A0E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206CD" w:rsidRPr="00A206CD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>spravodaj</w:t>
      </w:r>
      <w:r w:rsidR="004E34EA">
        <w:rPr>
          <w:rFonts w:ascii="AT*Toronto" w:hAnsi="AT*Toronto"/>
          <w:b/>
        </w:rPr>
        <w:t>cu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4E34EA">
        <w:rPr>
          <w:rFonts w:ascii="AT*Toronto" w:hAnsi="AT*Toronto"/>
        </w:rPr>
        <w:t xml:space="preserve">ca </w:t>
      </w:r>
      <w:r>
        <w:rPr>
          <w:rFonts w:ascii="AT*Toronto" w:hAnsi="AT*Toronto"/>
        </w:rPr>
        <w:t xml:space="preserve">Národnej rady Slovenskej </w:t>
      </w:r>
      <w:r w:rsidRPr="004E34EA">
        <w:rPr>
          <w:rFonts w:ascii="AT*Toronto" w:hAnsi="AT*Toronto"/>
        </w:rPr>
        <w:t>republiky</w:t>
      </w:r>
      <w:r w:rsidRPr="004E34EA" w:rsidR="004E34EA">
        <w:rPr>
          <w:rFonts w:ascii="AT*Toronto" w:hAnsi="AT*Toronto"/>
        </w:rPr>
        <w:t xml:space="preserve"> Petra</w:t>
      </w:r>
      <w:r w:rsidR="004E34EA">
        <w:rPr>
          <w:rFonts w:ascii="AT*Toronto" w:hAnsi="AT*Toronto"/>
          <w:b/>
        </w:rPr>
        <w:t xml:space="preserve"> Kresáka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>
        <w:rPr>
          <w:rFonts w:ascii="AT*Toronto" w:hAnsi="AT*Toronto"/>
        </w:rPr>
        <w:t xml:space="preserve"> o výsledku rokovania výboru a pri rokovaní o</w:t>
      </w:r>
      <w:r w:rsidR="000C4332">
        <w:rPr>
          <w:rFonts w:ascii="AT*Toronto" w:hAnsi="AT*Toronto"/>
        </w:rPr>
        <w:t> </w:t>
      </w:r>
      <w:r>
        <w:rPr>
          <w:rFonts w:ascii="AT*Toronto" w:hAnsi="AT*Toronto"/>
        </w:rPr>
        <w:t>pred</w:t>
      </w:r>
      <w:r w:rsidR="00A51B13">
        <w:rPr>
          <w:rFonts w:ascii="AT*Toronto" w:hAnsi="AT*Toronto"/>
        </w:rPr>
        <w:t>metnom</w:t>
      </w:r>
      <w:r w:rsidR="000C4332">
        <w:rPr>
          <w:rFonts w:ascii="AT*Toronto" w:hAnsi="AT*Toronto"/>
        </w:rPr>
        <w:t xml:space="preserve"> </w:t>
      </w:r>
      <w:r w:rsidR="008C436B">
        <w:rPr>
          <w:rFonts w:ascii="AT*Toronto" w:hAnsi="AT*Toronto"/>
        </w:rPr>
        <w:t>vládn</w:t>
      </w:r>
      <w:r w:rsidR="004F3C7C">
        <w:rPr>
          <w:rFonts w:ascii="AT*Toronto" w:hAnsi="AT*Toronto"/>
        </w:rPr>
        <w:t>om</w:t>
      </w:r>
      <w:r w:rsidR="008C436B">
        <w:rPr>
          <w:rFonts w:ascii="AT*Toronto" w:hAnsi="AT*Toronto"/>
        </w:rPr>
        <w:t xml:space="preserve"> </w:t>
      </w:r>
      <w:r w:rsidR="00A51B13">
        <w:rPr>
          <w:rFonts w:ascii="AT*Toronto" w:hAnsi="AT*Toronto"/>
        </w:rPr>
        <w:t>návrhu zákona predkladal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647A0E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69484F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68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5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2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7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4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1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866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74B57"/>
    <w:rsid w:val="000C4332"/>
    <w:rsid w:val="001123A3"/>
    <w:rsid w:val="0019548A"/>
    <w:rsid w:val="001C30C5"/>
    <w:rsid w:val="001D4055"/>
    <w:rsid w:val="003007F6"/>
    <w:rsid w:val="00397D05"/>
    <w:rsid w:val="0041185F"/>
    <w:rsid w:val="00414DA9"/>
    <w:rsid w:val="00481ADA"/>
    <w:rsid w:val="004E34EA"/>
    <w:rsid w:val="004F3C7C"/>
    <w:rsid w:val="00507914"/>
    <w:rsid w:val="00587BE2"/>
    <w:rsid w:val="00587BE6"/>
    <w:rsid w:val="005E6734"/>
    <w:rsid w:val="00625387"/>
    <w:rsid w:val="00631B56"/>
    <w:rsid w:val="00647A0E"/>
    <w:rsid w:val="00686DEB"/>
    <w:rsid w:val="0069484F"/>
    <w:rsid w:val="006A0223"/>
    <w:rsid w:val="006F1326"/>
    <w:rsid w:val="00761CAA"/>
    <w:rsid w:val="007E0EC7"/>
    <w:rsid w:val="008C174A"/>
    <w:rsid w:val="008C436B"/>
    <w:rsid w:val="008C67FA"/>
    <w:rsid w:val="00993BAE"/>
    <w:rsid w:val="009F710B"/>
    <w:rsid w:val="00A206CD"/>
    <w:rsid w:val="00A51B13"/>
    <w:rsid w:val="00A777B0"/>
    <w:rsid w:val="00A961ED"/>
    <w:rsid w:val="00BB1A67"/>
    <w:rsid w:val="00BE1C7F"/>
    <w:rsid w:val="00C41BE4"/>
    <w:rsid w:val="00C47503"/>
    <w:rsid w:val="00DF15AB"/>
    <w:rsid w:val="00EB7187"/>
    <w:rsid w:val="00F104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2420-BAE1-4B6A-858E-2F66F5D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212</Words>
  <Characters>1210</Characters>
  <Application>Microsoft Office Word</Application>
  <DocSecurity>0</DocSecurity>
  <Lines>0</Lines>
  <Paragraphs>0</Paragraphs>
  <ScaleCrop>false</ScaleCrop>
  <Company>Kancelaria NR SR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27</cp:revision>
  <cp:lastPrinted>2017-05-03T12:20:00Z</cp:lastPrinted>
  <dcterms:created xsi:type="dcterms:W3CDTF">2015-11-09T14:59:00Z</dcterms:created>
  <dcterms:modified xsi:type="dcterms:W3CDTF">2017-05-03T12:22:00Z</dcterms:modified>
</cp:coreProperties>
</file>