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507FB">
        <w:rPr>
          <w:sz w:val="22"/>
          <w:szCs w:val="22"/>
        </w:rPr>
        <w:t>848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2507FB">
        <w:t>538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507FB">
        <w:rPr>
          <w:rFonts w:ascii="Arial" w:hAnsi="Arial" w:cs="Arial"/>
          <w:sz w:val="22"/>
          <w:szCs w:val="22"/>
        </w:rPr>
        <w:t> 24.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2507FB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2507FB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2507FB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2507FB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2507FB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sa </w:t>
      </w:r>
      <w:r w:rsidR="001D3570">
        <w:rPr>
          <w:rFonts w:cs="Arial"/>
          <w:szCs w:val="22"/>
        </w:rPr>
        <w:t>mení a</w:t>
      </w:r>
      <w:r w:rsidR="002507FB">
        <w:rPr>
          <w:rFonts w:cs="Arial"/>
          <w:szCs w:val="22"/>
        </w:rPr>
        <w:t> </w:t>
      </w:r>
      <w:r w:rsidR="001D3570">
        <w:rPr>
          <w:rFonts w:cs="Arial"/>
          <w:szCs w:val="22"/>
        </w:rPr>
        <w:t>dopĺňa</w:t>
      </w:r>
      <w:r w:rsidR="002507FB">
        <w:rPr>
          <w:rFonts w:cs="Arial"/>
          <w:szCs w:val="22"/>
        </w:rPr>
        <w:t xml:space="preserve"> zákon č. 97/2013 Z. z. o pozemkových spoločenstvách v znení zákona č. 34/2014 Z. z.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507FB">
        <w:rPr>
          <w:rFonts w:cs="Arial"/>
          <w:szCs w:val="22"/>
        </w:rPr>
        <w:t>522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507FB">
        <w:rPr>
          <w:rFonts w:cs="Arial"/>
          <w:szCs w:val="22"/>
        </w:rPr>
        <w:t>21.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2507FB">
        <w:rPr>
          <w:rFonts w:ascii="Arial" w:hAnsi="Arial" w:cs="Arial"/>
          <w:sz w:val="22"/>
          <w:szCs w:val="22"/>
        </w:rPr>
        <w:t xml:space="preserve"> a</w:t>
      </w:r>
    </w:p>
    <w:p w:rsidR="002507FB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2507FB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507FB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2507FB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507FB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58B4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19C3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169</Words>
  <Characters>964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2017-04-24T07:14:00Z</cp:lastPrinted>
  <dcterms:created xsi:type="dcterms:W3CDTF">2017-04-25T07:50:00Z</dcterms:created>
  <dcterms:modified xsi:type="dcterms:W3CDTF">2017-04-25T07:50:00Z</dcterms:modified>
</cp:coreProperties>
</file>