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2879" w:rsidRPr="001A6CD7">
      <w:pPr>
        <w:bidi w:val="0"/>
        <w:jc w:val="center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Dô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vodová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 xml:space="preserve"> sprá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va</w:t>
      </w:r>
    </w:p>
    <w:p w:rsidR="00192879" w:rsidRPr="001A6CD7">
      <w:pPr>
        <w:bidi w:val="0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192879" w:rsidRPr="001A6CD7">
      <w:pPr>
        <w:numPr>
          <w:numId w:val="1"/>
        </w:numPr>
        <w:bidi w:val="0"/>
        <w:ind w:left="360" w:firstLine="0"/>
        <w:jc w:val="both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Vš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eobecná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 xml:space="preserve"> č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asť</w:t>
      </w:r>
    </w:p>
    <w:p w:rsidR="00192879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192879" w:rsidRPr="001A6CD7">
      <w:pPr>
        <w:pStyle w:val="Heading2"/>
        <w:widowControl/>
        <w:bidi w:val="0"/>
        <w:jc w:val="left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  <w:r w:rsidRPr="001A6CD7" w:rsidR="00B327EA">
        <w:rPr>
          <w:rFonts w:ascii="Times New Roman" w:hAnsi="Times New Roman" w:cs="Times New Roman"/>
          <w:color w:val="000000" w:themeColor="tx1" w:themeShade="FF"/>
          <w:sz w:val="22"/>
          <w:szCs w:val="22"/>
        </w:rPr>
        <w:tab/>
      </w:r>
    </w:p>
    <w:p w:rsidR="00192879" w:rsidRPr="001A6CD7">
      <w:pPr>
        <w:pStyle w:val="Heading2"/>
        <w:widowControl/>
        <w:bidi w:val="0"/>
        <w:ind w:firstLine="708"/>
        <w:jc w:val="left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Ná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vrh zá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kona, </w:t>
      </w:r>
      <w:r w:rsidRPr="001A6CD7" w:rsidR="00B327EA">
        <w:rPr>
          <w:rFonts w:ascii="Times New Roman" w:hAnsi="Times New Roman" w:cs="Times New Roman" w:hint="default"/>
          <w:bCs/>
          <w:color w:val="000000" w:themeColor="tx1" w:themeShade="FF"/>
          <w:sz w:val="22"/>
          <w:szCs w:val="22"/>
        </w:rPr>
        <w:t>ktorý</w:t>
      </w:r>
      <w:r w:rsidRPr="001A6CD7" w:rsidR="00B327EA">
        <w:rPr>
          <w:rFonts w:ascii="Times New Roman" w:hAnsi="Times New Roman" w:cs="Times New Roman" w:hint="default"/>
          <w:bCs/>
          <w:color w:val="000000" w:themeColor="tx1" w:themeShade="FF"/>
          <w:sz w:val="22"/>
          <w:szCs w:val="22"/>
        </w:rPr>
        <w:t>m sa dopĺň</w:t>
      </w:r>
      <w:r w:rsidRPr="001A6CD7" w:rsidR="00B327EA">
        <w:rPr>
          <w:rFonts w:ascii="Times New Roman" w:hAnsi="Times New Roman" w:cs="Times New Roman" w:hint="default"/>
          <w:bCs/>
          <w:color w:val="000000" w:themeColor="tx1" w:themeShade="FF"/>
          <w:sz w:val="22"/>
          <w:szCs w:val="22"/>
        </w:rPr>
        <w:t>a zá</w:t>
      </w:r>
      <w:r w:rsidRPr="001A6CD7" w:rsidR="00B327EA">
        <w:rPr>
          <w:rFonts w:ascii="Times New Roman" w:hAnsi="Times New Roman" w:cs="Times New Roman" w:hint="default"/>
          <w:bCs/>
          <w:color w:val="000000" w:themeColor="tx1" w:themeShade="FF"/>
          <w:sz w:val="22"/>
          <w:szCs w:val="22"/>
        </w:rPr>
        <w:t>kon č</w:t>
      </w:r>
      <w:r w:rsidRPr="001A6CD7" w:rsidR="00B327EA">
        <w:rPr>
          <w:rFonts w:ascii="Times New Roman" w:hAnsi="Times New Roman" w:cs="Times New Roman" w:hint="default"/>
          <w:bCs/>
          <w:color w:val="000000" w:themeColor="tx1" w:themeShade="FF"/>
          <w:sz w:val="22"/>
          <w:szCs w:val="22"/>
        </w:rPr>
        <w:t>. 71/1967 Z. z. o sprá</w:t>
      </w:r>
      <w:r w:rsidRPr="001A6CD7" w:rsidR="00B327EA">
        <w:rPr>
          <w:rFonts w:ascii="Times New Roman" w:hAnsi="Times New Roman" w:cs="Times New Roman" w:hint="default"/>
          <w:bCs/>
          <w:color w:val="000000" w:themeColor="tx1" w:themeShade="FF"/>
          <w:sz w:val="22"/>
          <w:szCs w:val="22"/>
        </w:rPr>
        <w:t>vnom konaní</w:t>
      </w:r>
      <w:r w:rsidRPr="001A6CD7" w:rsidR="00B327EA">
        <w:rPr>
          <w:rFonts w:ascii="Times New Roman" w:hAnsi="Times New Roman" w:cs="Times New Roman" w:hint="default"/>
          <w:bCs/>
          <w:color w:val="000000" w:themeColor="tx1" w:themeShade="FF"/>
          <w:sz w:val="22"/>
          <w:szCs w:val="22"/>
        </w:rPr>
        <w:t xml:space="preserve"> (sprá</w:t>
      </w:r>
      <w:r w:rsidRPr="001A6CD7" w:rsidR="00B327EA">
        <w:rPr>
          <w:rFonts w:ascii="Times New Roman" w:hAnsi="Times New Roman" w:cs="Times New Roman" w:hint="default"/>
          <w:bCs/>
          <w:color w:val="000000" w:themeColor="tx1" w:themeShade="FF"/>
          <w:sz w:val="22"/>
          <w:szCs w:val="22"/>
        </w:rPr>
        <w:t>vny poriadok) v znení</w:t>
      </w:r>
      <w:r w:rsidRPr="001A6CD7" w:rsidR="00B327EA">
        <w:rPr>
          <w:rFonts w:ascii="Times New Roman" w:hAnsi="Times New Roman" w:cs="Times New Roman" w:hint="default"/>
          <w:bCs/>
          <w:color w:val="000000" w:themeColor="tx1" w:themeShade="FF"/>
          <w:sz w:val="22"/>
          <w:szCs w:val="22"/>
        </w:rPr>
        <w:t xml:space="preserve"> neskorší</w:t>
      </w:r>
      <w:r w:rsidRPr="001A6CD7" w:rsidR="00B327EA">
        <w:rPr>
          <w:rFonts w:ascii="Times New Roman" w:hAnsi="Times New Roman" w:cs="Times New Roman" w:hint="default"/>
          <w:bCs/>
          <w:color w:val="000000" w:themeColor="tx1" w:themeShade="FF"/>
          <w:sz w:val="22"/>
          <w:szCs w:val="22"/>
        </w:rPr>
        <w:t>ch predpisov a ktorý</w:t>
      </w:r>
      <w:r w:rsidRPr="001A6CD7" w:rsidR="00B327EA">
        <w:rPr>
          <w:rFonts w:ascii="Times New Roman" w:hAnsi="Times New Roman" w:cs="Times New Roman" w:hint="default"/>
          <w:bCs/>
          <w:color w:val="000000" w:themeColor="tx1" w:themeShade="FF"/>
          <w:sz w:val="22"/>
          <w:szCs w:val="22"/>
        </w:rPr>
        <w:t>m sa menia a dopĺň</w:t>
      </w:r>
      <w:r w:rsidRPr="001A6CD7" w:rsidR="00B327EA">
        <w:rPr>
          <w:rFonts w:ascii="Times New Roman" w:hAnsi="Times New Roman" w:cs="Times New Roman" w:hint="default"/>
          <w:bCs/>
          <w:color w:val="000000" w:themeColor="tx1" w:themeShade="FF"/>
          <w:sz w:val="22"/>
          <w:szCs w:val="22"/>
        </w:rPr>
        <w:t>ajú</w:t>
      </w:r>
      <w:r w:rsidRPr="001A6CD7" w:rsidR="00B327EA">
        <w:rPr>
          <w:rFonts w:ascii="Times New Roman" w:hAnsi="Times New Roman" w:cs="Times New Roman" w:hint="default"/>
          <w:bCs/>
          <w:color w:val="000000" w:themeColor="tx1" w:themeShade="FF"/>
          <w:sz w:val="22"/>
          <w:szCs w:val="22"/>
        </w:rPr>
        <w:t xml:space="preserve"> niektoré</w:t>
      </w:r>
      <w:r w:rsidRPr="001A6CD7" w:rsidR="00B327EA">
        <w:rPr>
          <w:rFonts w:ascii="Times New Roman" w:hAnsi="Times New Roman" w:cs="Times New Roman" w:hint="default"/>
          <w:bCs/>
          <w:color w:val="000000" w:themeColor="tx1" w:themeShade="FF"/>
          <w:sz w:val="22"/>
          <w:szCs w:val="22"/>
        </w:rPr>
        <w:t xml:space="preserve"> zá</w:t>
      </w:r>
      <w:r w:rsidRPr="001A6CD7" w:rsidR="00B327EA">
        <w:rPr>
          <w:rFonts w:ascii="Times New Roman" w:hAnsi="Times New Roman" w:cs="Times New Roman" w:hint="default"/>
          <w:bCs/>
          <w:color w:val="000000" w:themeColor="tx1" w:themeShade="FF"/>
          <w:sz w:val="22"/>
          <w:szCs w:val="22"/>
        </w:rPr>
        <w:t>kony predkladajú</w:t>
      </w:r>
      <w:r w:rsidRPr="001A6CD7" w:rsidR="00B327EA">
        <w:rPr>
          <w:rFonts w:ascii="Times New Roman" w:hAnsi="Times New Roman" w:cs="Times New Roman" w:hint="default"/>
          <w:bCs/>
          <w:color w:val="000000" w:themeColor="tx1" w:themeShade="FF"/>
          <w:sz w:val="22"/>
          <w:szCs w:val="22"/>
        </w:rPr>
        <w:t xml:space="preserve"> na rokovanie Ná</w:t>
      </w:r>
      <w:r w:rsidRPr="001A6CD7" w:rsidR="00B327EA">
        <w:rPr>
          <w:rFonts w:ascii="Times New Roman" w:hAnsi="Times New Roman" w:cs="Times New Roman" w:hint="default"/>
          <w:bCs/>
          <w:color w:val="000000" w:themeColor="tx1" w:themeShade="FF"/>
          <w:sz w:val="22"/>
          <w:szCs w:val="22"/>
        </w:rPr>
        <w:t xml:space="preserve">rodnej rady Slovenskej </w:t>
      </w:r>
      <w:r w:rsidRPr="001A6CD7" w:rsidR="00B327EA">
        <w:rPr>
          <w:rFonts w:ascii="Times New Roman" w:hAnsi="Times New Roman" w:cs="Times New Roman" w:hint="default"/>
          <w:bCs/>
          <w:color w:val="000000" w:themeColor="tx1" w:themeShade="FF"/>
          <w:sz w:val="22"/>
          <w:szCs w:val="22"/>
        </w:rPr>
        <w:t>republiky poslanci ná</w:t>
      </w:r>
      <w:r w:rsidRPr="001A6CD7" w:rsidR="00B327EA">
        <w:rPr>
          <w:rFonts w:ascii="Times New Roman" w:hAnsi="Times New Roman" w:cs="Times New Roman" w:hint="default"/>
          <w:bCs/>
          <w:color w:val="000000" w:themeColor="tx1" w:themeShade="FF"/>
          <w:sz w:val="22"/>
          <w:szCs w:val="22"/>
        </w:rPr>
        <w:t>rodnej rady Slovenskej republiky Eugen Jurzyca, Jana Kišš</w:t>
      </w:r>
      <w:r w:rsidRPr="001A6CD7" w:rsidR="00B327EA">
        <w:rPr>
          <w:rFonts w:ascii="Times New Roman" w:hAnsi="Times New Roman" w:cs="Times New Roman" w:hint="default"/>
          <w:bCs/>
          <w:color w:val="000000" w:themeColor="tx1" w:themeShade="FF"/>
          <w:sz w:val="22"/>
          <w:szCs w:val="22"/>
        </w:rPr>
        <w:t>ová</w:t>
      </w:r>
      <w:r w:rsidRPr="001A6CD7" w:rsidR="00B327EA">
        <w:rPr>
          <w:rFonts w:ascii="Times New Roman" w:hAnsi="Times New Roman" w:cs="Times New Roman" w:hint="default"/>
          <w:bCs/>
          <w:color w:val="000000" w:themeColor="tx1" w:themeShade="FF"/>
          <w:sz w:val="22"/>
          <w:szCs w:val="22"/>
        </w:rPr>
        <w:t>, Jozef Rajtá</w:t>
      </w:r>
      <w:r w:rsidRPr="001A6CD7" w:rsidR="00B327EA">
        <w:rPr>
          <w:rFonts w:ascii="Times New Roman" w:hAnsi="Times New Roman" w:cs="Times New Roman" w:hint="default"/>
          <w:bCs/>
          <w:color w:val="000000" w:themeColor="tx1" w:themeShade="FF"/>
          <w:sz w:val="22"/>
          <w:szCs w:val="22"/>
        </w:rPr>
        <w:t>r a Anna Zemanová.</w:t>
      </w:r>
    </w:p>
    <w:p w:rsidR="00192879" w:rsidRPr="001A6CD7">
      <w:pPr>
        <w:bidi w:val="0"/>
        <w:jc w:val="both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ind w:firstLine="708"/>
        <w:jc w:val="both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Predkladaný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 xml:space="preserve"> poslanecký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 xml:space="preserve"> zá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kon ruší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 xml:space="preserve"> povinnosť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 xml:space="preserve"> predkladať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 xml:space="preserve"> vý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pis z Obchodné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ho registra a vý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pis zo ž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ivnostenské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ho registra rô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znym inš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titú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ciá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m pri r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ô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znych ú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konoch.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 Celkovo bolo v zá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konoch identifikovaný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ch viac ako stopäť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desiat situá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cií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, kedy sú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 tieto vý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pisy vyž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adované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. </w:t>
      </w:r>
    </w:p>
    <w:p w:rsidR="00192879" w:rsidRPr="001A6CD7">
      <w:pPr>
        <w:bidi w:val="0"/>
        <w:jc w:val="both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  <w:r w:rsidRPr="001A6CD7" w:rsidR="00B327EA">
        <w:rPr>
          <w:rFonts w:ascii="Times New Roman" w:hAnsi="Times New Roman" w:cs="Times New Roman"/>
          <w:color w:val="000000" w:themeColor="tx1" w:themeShade="FF"/>
          <w:sz w:val="22"/>
          <w:szCs w:val="22"/>
        </w:rPr>
        <w:tab/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Predkladanie tý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chto vý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pisov je pritom neopodstatnené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, keďž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e oba registre sú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 verejne prí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stupné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. Takto tieto ú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kony predstavujú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 ú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plne 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zbytoč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nú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 administratí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vnu záť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až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 na podnikateľ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ov a obč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anov. </w:t>
      </w:r>
    </w:p>
    <w:p w:rsidR="00192879" w:rsidRPr="001A6CD7">
      <w:pPr>
        <w:bidi w:val="0"/>
        <w:jc w:val="both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</w:p>
    <w:p w:rsidR="00192879" w:rsidRPr="001A6CD7">
      <w:pPr>
        <w:widowControl w:val="0"/>
        <w:tabs>
          <w:tab w:val="left" w:pos="851"/>
          <w:tab w:val="left" w:leader="dot" w:pos="8902"/>
        </w:tabs>
        <w:bidi w:val="0"/>
        <w:jc w:val="both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  <w:r w:rsidRPr="001A6CD7" w:rsidR="00B327EA">
        <w:rPr>
          <w:rFonts w:ascii="Times New Roman" w:hAnsi="Times New Roman" w:cs="Times New Roman"/>
          <w:color w:val="000000" w:themeColor="tx1" w:themeShade="FF"/>
          <w:sz w:val="22"/>
          <w:szCs w:val="22"/>
        </w:rPr>
        <w:tab/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Ná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vrh zá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kona je v sú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lade s Ú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stavou Slovenskej republiky, ú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stavný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mi zá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konmi a ostatný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mi vš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eobecne zá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vä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zný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mi prá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vnymi predpismi Slovenskej republiky, medziná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rodný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mi zmluvami a iný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mi medziná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rodný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mi 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dokumentmi, ktorý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mi je Slovenská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 republika viazaná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 a s prá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vom Euró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pskej ú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nie.</w:t>
      </w:r>
    </w:p>
    <w:p w:rsidR="00192879" w:rsidRPr="001A6CD7">
      <w:pPr>
        <w:widowControl w:val="0"/>
        <w:tabs>
          <w:tab w:val="left" w:pos="851"/>
          <w:tab w:val="left" w:leader="dot" w:pos="8902"/>
        </w:tabs>
        <w:bidi w:val="0"/>
        <w:jc w:val="both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</w:p>
    <w:p w:rsidR="00192879" w:rsidRPr="001A6CD7">
      <w:pPr>
        <w:widowControl w:val="0"/>
        <w:tabs>
          <w:tab w:val="left" w:pos="851"/>
          <w:tab w:val="left" w:leader="dot" w:pos="8902"/>
        </w:tabs>
        <w:bidi w:val="0"/>
        <w:jc w:val="both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  <w:r w:rsidRPr="001A6CD7" w:rsidR="00B327EA">
        <w:rPr>
          <w:rFonts w:ascii="Times New Roman" w:hAnsi="Times New Roman" w:cs="Times New Roman"/>
          <w:color w:val="000000" w:themeColor="tx1" w:themeShade="FF"/>
          <w:sz w:val="22"/>
          <w:szCs w:val="22"/>
        </w:rPr>
        <w:tab/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Predkladaný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 ná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vrh zá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kona nemá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 vplyv na rozpoč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et verejnej sprá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vy, má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 pozití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vny vplyv na podnikateľ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ské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 prostredie, nemá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 vplyv na ž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ivotné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 prostredie, sociá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lny vplyv a ani vplyv na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 informatizá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ciu spoloč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nosti.</w:t>
      </w:r>
    </w:p>
    <w:p w:rsidR="00192879" w:rsidRPr="001A6CD7">
      <w:pPr>
        <w:widowControl w:val="0"/>
        <w:tabs>
          <w:tab w:val="left" w:pos="851"/>
          <w:tab w:val="left" w:leader="dot" w:pos="8902"/>
        </w:tabs>
        <w:bidi w:val="0"/>
        <w:jc w:val="both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B10AC5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B10AC5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B10AC5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B10AC5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B10AC5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B10AC5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B. Osobitná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 xml:space="preserve"> č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asť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 xml:space="preserve"> </w:t>
      </w:r>
    </w:p>
    <w:p w:rsidR="00192879" w:rsidRPr="001A6CD7">
      <w:pPr>
        <w:bidi w:val="0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  <w:r w:rsidRPr="001A6CD7" w:rsidR="00B327EA"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  <w:t>K 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č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l. I</w:t>
      </w:r>
    </w:p>
    <w:p w:rsidR="00192879" w:rsidRPr="001A6CD7">
      <w:pPr>
        <w:bidi w:val="0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Zavá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dza sa pravidlo, ž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e nemož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no pož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adovať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 predkladanie vý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pisu  z Obchodné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ho registra alebo predkladanie vý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pisu zo ž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ivnostenské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ho registra.</w:t>
      </w:r>
    </w:p>
    <w:p w:rsidR="00192879" w:rsidRPr="001A6CD7">
      <w:pPr>
        <w:bidi w:val="0"/>
        <w:jc w:val="both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  <w:r w:rsidRPr="001A6CD7" w:rsidR="00B327EA"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  <w:t>K 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č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l. II až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 xml:space="preserve"> LXXII</w:t>
      </w:r>
    </w:p>
    <w:p w:rsidR="00192879" w:rsidRPr="001A6CD7">
      <w:pPr>
        <w:bidi w:val="0"/>
        <w:jc w:val="both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  <w:r w:rsidRPr="001A6CD7" w:rsidR="00B327EA">
        <w:rPr>
          <w:rFonts w:ascii="Times New Roman" w:hAnsi="Times New Roman" w:cs="Times New Roman"/>
          <w:color w:val="000000" w:themeColor="tx1" w:themeShade="FF"/>
          <w:sz w:val="22"/>
          <w:szCs w:val="22"/>
        </w:rPr>
        <w:t xml:space="preserve">Navrhuje 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sa ruš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enie povinnosti predkladať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 vý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pis z Obchodné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ho registra alebo vý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pis zo ž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ivnostenské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ho registra v rô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znych situá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ciá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ch a legislatí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vno-technické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 ú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pravy.</w:t>
      </w:r>
    </w:p>
    <w:p w:rsidR="00192879" w:rsidRPr="001A6CD7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  <w:r w:rsidRPr="001A6CD7" w:rsidR="00B327EA">
        <w:rPr>
          <w:rFonts w:ascii="Times New Roman" w:hAnsi="Times New Roman" w:cs="Times New Roman"/>
          <w:b/>
          <w:color w:val="000000" w:themeColor="tx1" w:themeShade="FF"/>
          <w:sz w:val="22"/>
          <w:szCs w:val="22"/>
        </w:rPr>
        <w:t>K 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>č</w:t>
      </w:r>
      <w:r w:rsidRPr="001A6CD7" w:rsidR="00B327EA">
        <w:rPr>
          <w:rFonts w:ascii="Times New Roman" w:hAnsi="Times New Roman" w:cs="Times New Roman" w:hint="default"/>
          <w:b/>
          <w:color w:val="000000" w:themeColor="tx1" w:themeShade="FF"/>
          <w:sz w:val="22"/>
          <w:szCs w:val="22"/>
        </w:rPr>
        <w:t xml:space="preserve">l. </w:t>
      </w:r>
      <w:r w:rsidRPr="001A6CD7" w:rsidR="00B327EA">
        <w:rPr>
          <w:rFonts w:ascii="Times New Roman" w:hAnsi="Times New Roman" w:cs="Times New Roman"/>
          <w:b/>
          <w:bCs/>
          <w:color w:val="000000" w:themeColor="tx1" w:themeShade="FF"/>
          <w:sz w:val="22"/>
          <w:szCs w:val="22"/>
        </w:rPr>
        <w:t>LXXIII</w:t>
      </w:r>
    </w:p>
    <w:p w:rsidR="00192879" w:rsidRPr="001A6CD7">
      <w:pPr>
        <w:bidi w:val="0"/>
        <w:jc w:val="both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jc w:val="both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Ustanovuje sa úč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innosť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 ná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vrhu zá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kona tak, aby termí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novo napĺň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ala vš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etky lehoty procesu 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prerokú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vania a 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schvaľ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ovania zá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konov Ná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rodnou radou Slovenskej republiky, ako aj lehoty dané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 xml:space="preserve"> prezidentovi Slovenskej republiky na podpis schvá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lené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ho zá</w:t>
      </w:r>
      <w:r w:rsidRPr="001A6CD7" w:rsidR="00B327EA">
        <w:rPr>
          <w:rFonts w:ascii="Times New Roman" w:hAnsi="Times New Roman" w:cs="Times New Roman" w:hint="default"/>
          <w:color w:val="000000" w:themeColor="tx1" w:themeShade="FF"/>
          <w:sz w:val="22"/>
          <w:szCs w:val="22"/>
        </w:rPr>
        <w:t>kona.</w:t>
      </w:r>
    </w:p>
    <w:p w:rsidR="00192879" w:rsidRPr="001A6CD7">
      <w:pPr>
        <w:bidi w:val="0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</w:p>
    <w:p w:rsidR="00192879" w:rsidRPr="001A6CD7">
      <w:pPr>
        <w:bidi w:val="0"/>
        <w:rPr>
          <w:rFonts w:ascii="Times New Roman" w:hAnsi="Times New Roman" w:cs="Times New Roman"/>
          <w:color w:val="000000" w:themeColor="tx1" w:themeShade="FF"/>
          <w:sz w:val="22"/>
          <w:szCs w:val="22"/>
        </w:rPr>
      </w:pPr>
    </w:p>
    <w:sectPr>
      <w:pgSz w:w="12240" w:h="15840"/>
      <w:pgMar w:top="1134" w:right="1134" w:bottom="1134" w:left="1134" w:header="0" w:footer="0" w:gutter="0"/>
      <w:lnNumType w:distance="0"/>
      <w:cols w:space="708"/>
      <w:formProt w:val="0"/>
      <w:noEndnote w:val="0"/>
      <w:bidi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DejaVu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41E01"/>
    <w:multiLevelType w:val="multilevel"/>
    <w:tmpl w:val="8180829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  <w:rtl w:val="0"/>
        <w:cs w:val="0"/>
      </w:rPr>
    </w:lvl>
  </w:abstractNum>
  <w:abstractNum w:abstractNumId="1">
    <w:nsid w:val="6C055C93"/>
    <w:multiLevelType w:val="multilevel"/>
    <w:tmpl w:val="5A5AAF30"/>
    <w:lvl w:ilvl="0">
      <w:start w:val="1"/>
      <w:numFmt w:val="none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0" w:firstLine="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92879"/>
    <w:rsid w:val="00192879"/>
    <w:rsid w:val="001A6CD7"/>
    <w:rsid w:val="00562A83"/>
    <w:rsid w:val="00B10AC5"/>
    <w:rsid w:val="00B327EA"/>
    <w:rsid w:val="00E974F5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erif" w:eastAsia="DejaVu Sans" w:hAnsi="DejaVu Serif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Nimbus Roman No9 L" w:eastAsia="Nimbus Roman No9 L" w:hAnsi="Nimbus Roman No9 L" w:cs="Noto Sans Devanagari"/>
      <w:sz w:val="24"/>
      <w:szCs w:val="24"/>
      <w:rtl w:val="0"/>
      <w:cs w:val="0"/>
      <w:lang w:val="en-US" w:eastAsia="zh-CN" w:bidi="hi-IN"/>
    </w:rPr>
  </w:style>
  <w:style w:type="paragraph" w:styleId="Heading2">
    <w:name w:val="heading 2"/>
    <w:basedOn w:val="Normal"/>
    <w:qFormat/>
    <w:pPr>
      <w:keepNext/>
      <w:widowControl w:val="0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qFormat/>
    <w:rPr>
      <w:rFonts w:ascii="Nimbus Roman No9 L" w:hAnsi="Nimbus Roman No9 L" w:cs="Noto Sans Devanagari"/>
      <w:sz w:val="24"/>
      <w:szCs w:val="24"/>
      <w:rtl w:val="0"/>
      <w:cs w:val="0"/>
      <w:lang w:val="en-US" w:eastAsia="zh-CN" w:bidi="hi-IN"/>
    </w:rPr>
  </w:style>
  <w:style w:type="character" w:customStyle="1" w:styleId="ZkladntextChar">
    <w:name w:val="Základný text Char"/>
    <w:basedOn w:val="DefaultParagraphFont"/>
    <w:qFormat/>
    <w:rPr>
      <w:rFonts w:ascii="Nimbus Roman No9 L" w:hAnsi="Nimbus Roman No9 L" w:cs="Noto Sans Devanagari"/>
      <w:sz w:val="24"/>
      <w:szCs w:val="24"/>
      <w:rtl w:val="0"/>
      <w:cs w:val="0"/>
      <w:lang w:val="en-US" w:eastAsia="zh-CN" w:bidi="hi-IN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  <w:jc w:val="left"/>
    </w:pPr>
    <w:rPr>
      <w:rFonts w:ascii="DejaVu Sans" w:eastAsia="DejaVu Sans" w:hAnsi="DejaVu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  <w:jc w:val="left"/>
    </w:pPr>
  </w:style>
  <w:style w:type="paragraph" w:styleId="List">
    <w:name w:val="List"/>
    <w:basedOn w:val="BodyText"/>
    <w:pPr>
      <w:jc w:val="left"/>
    </w:pPr>
  </w:style>
  <w:style w:type="paragraph" w:styleId="Caption">
    <w:name w:val="caption"/>
    <w:basedOn w:val="Normal"/>
    <w:qFormat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qFormat/>
    <w:pPr>
      <w:suppressLineNumbers/>
      <w:jc w:val="left"/>
    </w:pPr>
  </w:style>
  <w:style w:type="paragraph" w:customStyle="1" w:styleId="DocumentMap">
    <w:name w:val="DocumentMap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Nimbus Roman No9 L" w:hAnsi="Calibri" w:cs="Calibri"/>
      <w:sz w:val="22"/>
      <w:szCs w:val="22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0AC5"/>
    <w:pPr>
      <w:jc w:val="left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0AC5"/>
    <w:rPr>
      <w:rFonts w:ascii="Segoe UI" w:eastAsia="Nimbus Roman No9 L" w:hAnsi="Segoe UI" w:cs="Mangal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290</Words>
  <Characters>1654</Characters>
  <Application>Microsoft Office Word</Application>
  <DocSecurity>0</DocSecurity>
  <Lines>0</Lines>
  <Paragraphs>0</Paragraphs>
  <ScaleCrop>false</ScaleCrop>
  <Company>Kancelaria NR SR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klub SaS</cp:lastModifiedBy>
  <cp:revision>2</cp:revision>
  <cp:lastPrinted>2017-04-21T11:07:00Z</cp:lastPrinted>
  <dcterms:created xsi:type="dcterms:W3CDTF">2017-04-21T11:26:00Z</dcterms:created>
  <dcterms:modified xsi:type="dcterms:W3CDTF">2017-04-21T11:26:00Z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Kancelaria NR SR</vt:lpwstr>
  </property>
  <property fmtid="{D5CDD505-2E9C-101B-9397-08002B2CF9AE}" pid="3" name="Operator">
    <vt:lpwstr>klubSaS</vt:lpwstr>
  </property>
</Properties>
</file>