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238B" w:rsidRPr="00164DA2" w:rsidP="00C5238B">
      <w:pPr>
        <w:bidi w:val="0"/>
        <w:jc w:val="center"/>
        <w:rPr>
          <w:rFonts w:ascii="Book Antiqua" w:hAnsi="Book Antiqua" w:cs="Arial"/>
          <w:b/>
          <w:color w:val="000000" w:themeColor="tx1" w:themeShade="FF"/>
        </w:rPr>
      </w:pPr>
      <w:r w:rsidRPr="00164DA2" w:rsidR="00634B93">
        <w:rPr>
          <w:rFonts w:ascii="Book Antiqua" w:hAnsi="Book Antiqua" w:cs="Arial"/>
          <w:b/>
          <w:color w:val="000000" w:themeColor="tx1" w:themeShade="FF"/>
        </w:rPr>
        <w:t>D</w:t>
      </w:r>
      <w:r w:rsidRPr="00164DA2">
        <w:rPr>
          <w:rFonts w:ascii="Book Antiqua" w:hAnsi="Book Antiqua" w:cs="Arial"/>
          <w:b/>
          <w:color w:val="000000" w:themeColor="tx1" w:themeShade="FF"/>
        </w:rPr>
        <w:t>ôvodová správa</w:t>
      </w:r>
    </w:p>
    <w:p w:rsidR="00C5238B" w:rsidRPr="00164DA2" w:rsidP="00C5238B">
      <w:pPr>
        <w:numPr>
          <w:numId w:val="3"/>
        </w:numPr>
        <w:bidi w:val="0"/>
        <w:ind w:left="270" w:hanging="180"/>
        <w:jc w:val="both"/>
        <w:rPr>
          <w:rFonts w:ascii="Book Antiqua" w:hAnsi="Book Antiqua" w:cs="Arial"/>
          <w:b/>
          <w:i/>
          <w:color w:val="000000" w:themeColor="tx1" w:themeShade="FF"/>
        </w:rPr>
      </w:pPr>
      <w:r w:rsidRPr="00164DA2">
        <w:rPr>
          <w:rFonts w:ascii="Book Antiqua" w:hAnsi="Book Antiqua" w:cs="Arial"/>
          <w:b/>
          <w:i/>
          <w:color w:val="000000" w:themeColor="tx1" w:themeShade="FF"/>
        </w:rPr>
        <w:t>Všeobecná časť</w:t>
      </w:r>
    </w:p>
    <w:p w:rsidR="00C5238B" w:rsidRPr="00164DA2" w:rsidP="00C5238B">
      <w:pPr>
        <w:bidi w:val="0"/>
        <w:ind w:left="360"/>
        <w:jc w:val="both"/>
        <w:rPr>
          <w:rFonts w:ascii="Book Antiqua" w:hAnsi="Book Antiqua" w:cs="Arial"/>
          <w:color w:val="000000" w:themeColor="tx1" w:themeShade="FF"/>
        </w:rPr>
      </w:pPr>
      <w:r>
        <w:rPr>
          <w:noProof/>
        </w:rPr>
        <w:pict>
          <v:shapetype id="_x0000_t32" coordsize="21600,21600" o:spt="32" o:oned="t" path="m,l21600,21600e" filled="f">
            <v:path arrowok="t" fillok="f" o:connecttype="none"/>
            <o:lock v:ext="edit" shapetype="t"/>
          </v:shapetype>
          <v:shape id="Rovná spojovacia šípka 2" o:spid="_x0000_s1025" type="#_x0000_t32" style="width:455pt;height:0;margin-top:2.75pt;margin-left:-0.35pt;mso-wrap-distance-bottom:0pt;mso-wrap-distance-top:0pt;position:absolute;visibility:visible;z-index:251658240" filled="f" stroked="t">
            <v:path arrowok="t"/>
            <o:lock v:ext="edit" aspectratio="f" shapetype="t"/>
          </v:shape>
        </w:pict>
      </w:r>
    </w:p>
    <w:p w:rsidR="004A1CBD" w:rsidP="004A1CBD">
      <w:pPr>
        <w:bidi w:val="0"/>
        <w:ind w:firstLine="708"/>
        <w:jc w:val="both"/>
        <w:rPr>
          <w:rFonts w:ascii="Book Antiqua" w:hAnsi="Book Antiqua" w:cs="Book Antiqua"/>
        </w:rPr>
      </w:pPr>
      <w:r w:rsidRPr="004A1CBD">
        <w:rPr>
          <w:rFonts w:ascii="Book Antiqua" w:hAnsi="Book Antiqua" w:cs="Book Antiqua"/>
        </w:rPr>
        <w:t xml:space="preserve">Poslanci za poslanecký klub Kotleba – Ľudová strana Naše Slovensko Marian Kotleba, </w:t>
      </w:r>
      <w:r>
        <w:rPr>
          <w:rFonts w:ascii="Book Antiqua" w:hAnsi="Book Antiqua" w:cs="Book Antiqua"/>
        </w:rPr>
        <w:br/>
      </w:r>
      <w:r w:rsidRPr="004A1CBD">
        <w:rPr>
          <w:rFonts w:ascii="Book Antiqua" w:hAnsi="Book Antiqua" w:cs="Book Antiqua"/>
        </w:rPr>
        <w:t>Milan Uhrík, Rastislav Schlosár a Juraj Kolesár predkladajú do Národnej rady Slovenskej republiky návrh zákona, ktorým sa dopĺňa zákon č. 147/2001 Z. z. o reklame a o zmene a doplnení niektorých zákonov v znení neskorších predpisov.</w:t>
      </w:r>
    </w:p>
    <w:p w:rsidR="004A1CBD" w:rsidP="004A1CBD">
      <w:pPr>
        <w:bidi w:val="0"/>
        <w:ind w:firstLine="708"/>
        <w:jc w:val="both"/>
        <w:rPr>
          <w:rFonts w:ascii="Book Antiqua" w:hAnsi="Book Antiqua" w:cs="Book Antiqua"/>
        </w:rPr>
      </w:pPr>
      <w:r w:rsidRPr="004A1CBD">
        <w:rPr>
          <w:rFonts w:ascii="Book Antiqua" w:hAnsi="Book Antiqua" w:cs="Book Antiqua"/>
          <w:b/>
        </w:rPr>
        <w:t xml:space="preserve">Hlavným cieľom predloženého návrhu zákona je zákaz vysielania reklamy v časovom období, kedy vysielanie sledujú deti a mládež do 18 rokov. Okrem zákazu vysielania reklamy počas samotných programov určených pre deti a mládež do 18 rokov navrhujeme zakázať vysielanie reklamy aj 30 minút pred vysielaním a 30 minút po odvysielaní takéhoto programu. Ďalším cieľom predloženého návrhu zákona je celkový zákaz pôsobenia osôb mladších </w:t>
      </w:r>
      <w:r>
        <w:rPr>
          <w:rFonts w:ascii="Book Antiqua" w:hAnsi="Book Antiqua" w:cs="Book Antiqua"/>
          <w:b/>
        </w:rPr>
        <w:br/>
      </w:r>
      <w:r w:rsidRPr="004A1CBD">
        <w:rPr>
          <w:rFonts w:ascii="Book Antiqua" w:hAnsi="Book Antiqua" w:cs="Book Antiqua"/>
          <w:b/>
        </w:rPr>
        <w:t>ako 15 rokov v reklame.</w:t>
      </w:r>
    </w:p>
    <w:p w:rsidR="004A1CBD" w:rsidP="004A1CBD">
      <w:pPr>
        <w:bidi w:val="0"/>
        <w:ind w:firstLine="708"/>
        <w:jc w:val="both"/>
        <w:rPr>
          <w:rFonts w:ascii="Book Antiqua" w:hAnsi="Book Antiqua" w:cs="Book Antiqua"/>
        </w:rPr>
      </w:pPr>
      <w:r w:rsidRPr="004A1CBD">
        <w:rPr>
          <w:rFonts w:ascii="Book Antiqua" w:hAnsi="Book Antiqua" w:cs="Book Antiqua"/>
        </w:rPr>
        <w:t xml:space="preserve">Detská psychika je oveľa náchylnejšia a zraniteľnejšia ako psychika dospelých. </w:t>
        <w:br/>
        <w:t xml:space="preserve">Dieťa si nedokáže od prezentovanej reality držať racionálny odstup. Informácie, ktoré sa k nemu prostredníctvom reklamy dostanú spracováva emocionálne a preto nedokáže racionálne prijať </w:t>
      </w:r>
      <w:r>
        <w:rPr>
          <w:rFonts w:ascii="Book Antiqua" w:hAnsi="Book Antiqua" w:cs="Book Antiqua"/>
        </w:rPr>
        <w:br/>
      </w:r>
      <w:r w:rsidRPr="004A1CBD">
        <w:rPr>
          <w:rFonts w:ascii="Book Antiqua" w:hAnsi="Book Antiqua" w:cs="Book Antiqua"/>
        </w:rPr>
        <w:t>ani rodičovské rozhodnutie o nepotrebnosti, prípadne škodlivosti prezentovaného produktu.</w:t>
      </w:r>
    </w:p>
    <w:p w:rsidR="004A1CBD" w:rsidP="004A1CBD">
      <w:pPr>
        <w:bidi w:val="0"/>
        <w:ind w:firstLine="708"/>
        <w:jc w:val="both"/>
        <w:rPr>
          <w:rFonts w:ascii="Book Antiqua" w:hAnsi="Book Antiqua" w:cs="Book Antiqua"/>
        </w:rPr>
      </w:pPr>
      <w:r w:rsidRPr="004A1CBD">
        <w:rPr>
          <w:rFonts w:ascii="Book Antiqua" w:hAnsi="Book Antiqua" w:cs="Book Antiqua"/>
        </w:rPr>
        <w:t>Na psychologickú manipuláciu detí sa v reklame začínajú použí</w:t>
      </w:r>
      <w:r>
        <w:rPr>
          <w:rFonts w:ascii="Book Antiqua" w:hAnsi="Book Antiqua" w:cs="Book Antiqua"/>
        </w:rPr>
        <w:t xml:space="preserve">vať čoraz agresívnejšie metódy. </w:t>
      </w:r>
      <w:r w:rsidRPr="004A1CBD">
        <w:rPr>
          <w:rFonts w:ascii="Book Antiqua" w:hAnsi="Book Antiqua" w:cs="Book Antiqua"/>
        </w:rPr>
        <w:t xml:space="preserve">Nie je tajomstvom, že mnohé nadnárodné korporácie pri tvorbe reklamy na produkty </w:t>
      </w:r>
      <w:r>
        <w:rPr>
          <w:rFonts w:ascii="Book Antiqua" w:hAnsi="Book Antiqua" w:cs="Book Antiqua"/>
        </w:rPr>
        <w:br/>
      </w:r>
      <w:r w:rsidRPr="004A1CBD">
        <w:rPr>
          <w:rFonts w:ascii="Book Antiqua" w:hAnsi="Book Antiqua" w:cs="Book Antiqua"/>
        </w:rPr>
        <w:t xml:space="preserve">pre deti spolupracujú priamo s detskými psychológmi, s cieľom v čo najväčšej miere ovplyvniť </w:t>
      </w:r>
      <w:r>
        <w:rPr>
          <w:rFonts w:ascii="Book Antiqua" w:hAnsi="Book Antiqua" w:cs="Book Antiqua"/>
        </w:rPr>
        <w:br/>
      </w:r>
      <w:r w:rsidRPr="004A1CBD">
        <w:rPr>
          <w:rFonts w:ascii="Book Antiqua" w:hAnsi="Book Antiqua" w:cs="Book Antiqua"/>
        </w:rPr>
        <w:t>a zmanipulovať nezrelú detskú psychiku a vzbudiť v dieťati túžbu prezentovaný produkt vlastniť. Výberom farebných animovaných motívov, ľahko zapamätateľných sloganov či chytľavých melódií, ovládnu myseľ dieťaťa natoľko, že rodič mnohokrát, aj napriek vlastnému nesúhlasu, nakoniec podľahne nátlaku zo strany zmanipulovaného dieťaťa a produkt mu kúpi.</w:t>
      </w:r>
    </w:p>
    <w:p w:rsidR="004A1CBD" w:rsidP="004A1CBD">
      <w:pPr>
        <w:bidi w:val="0"/>
        <w:ind w:firstLine="708"/>
        <w:jc w:val="both"/>
        <w:rPr>
          <w:rFonts w:ascii="Book Antiqua" w:hAnsi="Book Antiqua" w:cs="Book Antiqua"/>
        </w:rPr>
      </w:pPr>
      <w:r w:rsidRPr="004A1CBD">
        <w:rPr>
          <w:rFonts w:ascii="Book Antiqua" w:hAnsi="Book Antiqua" w:cs="Book Antiqua"/>
        </w:rPr>
        <w:t>Preto navrhujeme, aby nebolo možné šíriť</w:t>
      </w:r>
      <w:r>
        <w:rPr>
          <w:rFonts w:ascii="Book Antiqua" w:hAnsi="Book Antiqua" w:cs="Book Antiqua"/>
        </w:rPr>
        <w:t xml:space="preserve"> televíznu</w:t>
      </w:r>
      <w:r w:rsidRPr="004A1CBD">
        <w:rPr>
          <w:rFonts w:ascii="Book Antiqua" w:hAnsi="Book Antiqua" w:cs="Book Antiqua"/>
        </w:rPr>
        <w:t xml:space="preserve"> reklamu počas vysielania programov určených pre deti a mládež do 18 rokov. Okrem toho navrhujeme zakázať vysielanie reklamy </w:t>
      </w:r>
      <w:r>
        <w:rPr>
          <w:rFonts w:ascii="Book Antiqua" w:hAnsi="Book Antiqua" w:cs="Book Antiqua"/>
        </w:rPr>
        <w:br/>
      </w:r>
      <w:r w:rsidRPr="004A1CBD">
        <w:rPr>
          <w:rFonts w:ascii="Book Antiqua" w:hAnsi="Book Antiqua" w:cs="Book Antiqua"/>
        </w:rPr>
        <w:t xml:space="preserve">aj v časovom pásme začínajúcom </w:t>
      </w:r>
      <w:bookmarkStart w:id="0" w:name="OLE_LINK1"/>
      <w:bookmarkStart w:id="1" w:name="OLE_LINK2"/>
      <w:r w:rsidRPr="004A1CBD">
        <w:rPr>
          <w:rFonts w:ascii="Book Antiqua" w:hAnsi="Book Antiqua" w:cs="Book Antiqua"/>
        </w:rPr>
        <w:t xml:space="preserve">30 minút pred začatím a 30 minút po skončení programov určených pre </w:t>
      </w:r>
      <w:bookmarkEnd w:id="0"/>
      <w:bookmarkEnd w:id="1"/>
      <w:r w:rsidRPr="004A1CBD">
        <w:rPr>
          <w:rFonts w:ascii="Book Antiqua" w:hAnsi="Book Antiqua" w:cs="Book Antiqua"/>
        </w:rPr>
        <w:t xml:space="preserve">deti a mládež do 18 rokov. Deti totiž sledujú vysielanie nielen počas samotného programu, ale často čakajú na svoj obľúbený program aj skôr, prípadne zostanú sledovať vysielanie aj chvíľu neskôr. </w:t>
      </w:r>
    </w:p>
    <w:p w:rsidR="004A1CBD" w:rsidP="004A1CBD">
      <w:pPr>
        <w:bidi w:val="0"/>
        <w:ind w:firstLine="708"/>
        <w:jc w:val="both"/>
        <w:rPr>
          <w:rFonts w:ascii="Book Antiqua" w:hAnsi="Book Antiqua" w:cs="Book Antiqua"/>
        </w:rPr>
      </w:pPr>
      <w:r w:rsidRPr="004A1CBD">
        <w:rPr>
          <w:rFonts w:ascii="Book Antiqua" w:hAnsi="Book Antiqua" w:cs="Book Antiqua"/>
        </w:rPr>
        <w:t>Ďalším z cieľov predloženého návrhu zákona je zákaz využívania detí do 15 rokov</w:t>
        <w:br/>
        <w:t xml:space="preserve">v akejkoľvek reklame. Deti, vystupujúce v reklame, sa stávajú chladným nástrojom marketingu a obchodu. Stávajú sa z nich prostriedky na zvyšovanie predaja a konzumu. Z fyzicky atraktívnych detí sa stáva dokonca žiadaný reklamný „tovar“. Tieto deti si pritom kvôli svojej mladosti ešte nedokážu uvedomiť, čo robia a ako ich pôsobenie v reklame môže ovplyvniť ich budúci život. </w:t>
      </w:r>
      <w:r>
        <w:rPr>
          <w:rFonts w:ascii="Book Antiqua" w:hAnsi="Book Antiqua" w:cs="Book Antiqua"/>
        </w:rPr>
        <w:br/>
      </w:r>
      <w:r w:rsidRPr="004A1CBD">
        <w:rPr>
          <w:rFonts w:ascii="Book Antiqua" w:hAnsi="Book Antiqua" w:cs="Book Antiqua"/>
        </w:rPr>
        <w:t>Je možné, že negatívne dôsledky svojho pôsobenia v</w:t>
      </w:r>
      <w:r>
        <w:rPr>
          <w:rFonts w:ascii="Book Antiqua" w:hAnsi="Book Antiqua" w:cs="Book Antiqua"/>
        </w:rPr>
        <w:t> </w:t>
      </w:r>
      <w:r w:rsidRPr="004A1CBD">
        <w:rPr>
          <w:rFonts w:ascii="Book Antiqua" w:hAnsi="Book Antiqua" w:cs="Book Antiqua"/>
        </w:rPr>
        <w:t>reklame</w:t>
      </w:r>
      <w:r>
        <w:rPr>
          <w:rFonts w:ascii="Book Antiqua" w:hAnsi="Book Antiqua" w:cs="Book Antiqua"/>
        </w:rPr>
        <w:t xml:space="preserve"> </w:t>
      </w:r>
      <w:r w:rsidRPr="004A1CBD">
        <w:rPr>
          <w:rFonts w:ascii="Book Antiqua" w:hAnsi="Book Antiqua" w:cs="Book Antiqua"/>
        </w:rPr>
        <w:t>si uvedomia až neskôr v dospelosti, keď bude už neskoro.</w:t>
      </w:r>
    </w:p>
    <w:p w:rsidR="00E7114E" w:rsidP="00E7114E">
      <w:pPr>
        <w:bidi w:val="0"/>
        <w:ind w:firstLine="708"/>
        <w:jc w:val="both"/>
        <w:rPr>
          <w:rFonts w:ascii="Book Antiqua" w:hAnsi="Book Antiqua" w:cs="Book Antiqua"/>
        </w:rPr>
      </w:pPr>
      <w:r w:rsidRPr="004A1CBD" w:rsidR="004A1CBD">
        <w:rPr>
          <w:rFonts w:ascii="Book Antiqua" w:hAnsi="Book Antiqua" w:cs="Book Antiqua"/>
        </w:rPr>
        <w:t xml:space="preserve">Je evidentné, že pokiaľ ide o sprostredkovanie informačnej hodnoty o výhodách reklamovaného produktu, tak vyobrazovanie detí k tomu objektívne nie je potrebné. </w:t>
      </w:r>
      <w:r w:rsidR="004A1CBD">
        <w:rPr>
          <w:rFonts w:ascii="Book Antiqua" w:hAnsi="Book Antiqua" w:cs="Book Antiqua"/>
        </w:rPr>
        <w:br/>
      </w:r>
      <w:r w:rsidRPr="004A1CBD" w:rsidR="004A1CBD">
        <w:rPr>
          <w:rFonts w:ascii="Book Antiqua" w:hAnsi="Book Antiqua" w:cs="Book Antiqua"/>
        </w:rPr>
        <w:t xml:space="preserve">Napríklad, v reklame na telefónne služby mobilného operátora sa zvyknú zobrazovať aj tancujúce šťastné deti. Pritom je zrejmé, že ide len o zákernú psychologickú manipuláciu, </w:t>
      </w:r>
      <w:r w:rsidR="004A1CBD">
        <w:rPr>
          <w:rFonts w:ascii="Book Antiqua" w:hAnsi="Book Antiqua" w:cs="Book Antiqua"/>
        </w:rPr>
        <w:br/>
      </w:r>
      <w:r w:rsidRPr="004A1CBD" w:rsidR="004A1CBD">
        <w:rPr>
          <w:rFonts w:ascii="Book Antiqua" w:hAnsi="Book Antiqua" w:cs="Book Antiqua"/>
        </w:rPr>
        <w:t>pretože s ponúkanou telekomunikačnou službou nemá toto vyobrazenie po praktickej či technickej stránke nič spoločné. Preto navrhujeme využívanie detí do 15 rokov v akejkoľvek reklame úplne zakázať.</w:t>
      </w:r>
    </w:p>
    <w:p w:rsidR="00E7114E" w:rsidP="00E7114E">
      <w:pPr>
        <w:bidi w:val="0"/>
        <w:ind w:firstLine="708"/>
        <w:jc w:val="both"/>
        <w:rPr>
          <w:rFonts w:ascii="Book Antiqua" w:hAnsi="Book Antiqua" w:cs="Book Antiqua"/>
        </w:rPr>
      </w:pPr>
      <w:r w:rsidRPr="004A1CBD" w:rsidR="004A1CBD">
        <w:rPr>
          <w:rFonts w:ascii="Book Antiqua" w:hAnsi="Book Antiqua" w:cs="Book Antiqua"/>
        </w:rPr>
        <w:t>Vysielanie „detských reklám“ je regulované prostredníctvom zákonných úprav</w:t>
      </w:r>
      <w:r w:rsidR="004A1CBD">
        <w:rPr>
          <w:rFonts w:ascii="Book Antiqua" w:hAnsi="Book Antiqua" w:cs="Book Antiqua"/>
        </w:rPr>
        <w:t xml:space="preserve"> </w:t>
      </w:r>
      <w:r w:rsidRPr="004A1CBD" w:rsidR="004A1CBD">
        <w:rPr>
          <w:rFonts w:ascii="Book Antiqua" w:hAnsi="Book Antiqua" w:cs="Book Antiqua"/>
        </w:rPr>
        <w:t xml:space="preserve">už </w:t>
      </w:r>
      <w:r>
        <w:rPr>
          <w:rFonts w:ascii="Book Antiqua" w:hAnsi="Book Antiqua" w:cs="Book Antiqua"/>
        </w:rPr>
        <w:br/>
      </w:r>
      <w:r w:rsidRPr="004A1CBD" w:rsidR="004A1CBD">
        <w:rPr>
          <w:rFonts w:ascii="Book Antiqua" w:hAnsi="Book Antiqua" w:cs="Book Antiqua"/>
        </w:rPr>
        <w:t>vo viacerých krajinách (Švédsko, Nórsko, atď.). Takúto reguláciu považujeme za prospešnú, pretože chráni deti a uľahčuje život rodičom.</w:t>
      </w:r>
    </w:p>
    <w:p w:rsidR="004A1CBD" w:rsidRPr="004A1CBD" w:rsidP="00E7114E">
      <w:pPr>
        <w:bidi w:val="0"/>
        <w:ind w:firstLine="708"/>
        <w:jc w:val="both"/>
        <w:rPr>
          <w:rFonts w:ascii="Book Antiqua" w:hAnsi="Book Antiqua" w:cs="Book Antiqua"/>
        </w:rPr>
      </w:pPr>
      <w:r w:rsidRPr="004A1CBD">
        <w:rPr>
          <w:rFonts w:ascii="Book Antiqua" w:hAnsi="Book Antiqua" w:cs="Book Antiqua"/>
        </w:rPr>
        <w:t xml:space="preserve">Predkladaný návrh zákona nebude mať vplyv na rozpočet verejnej správy. </w:t>
      </w:r>
      <w:r w:rsidR="00E7114E">
        <w:rPr>
          <w:rFonts w:ascii="Book Antiqua" w:hAnsi="Book Antiqua" w:cs="Book Antiqua"/>
        </w:rPr>
        <w:br/>
      </w:r>
      <w:r w:rsidRPr="004A1CBD">
        <w:rPr>
          <w:rFonts w:ascii="Book Antiqua" w:hAnsi="Book Antiqua" w:cs="Book Antiqua"/>
        </w:rPr>
        <w:t xml:space="preserve">Pre podnikateľské prostredie bude predstavovať dodatočnú reguláciu. Tá je však žiaduca v záujme zachovania mravnosti a celkového obmedzenia reklamy. Návrh zákona bude mať všeobecne pozitívne sociálne vplyvy. </w:t>
      </w: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RPr="00AB0416" w:rsidP="00AB0416">
      <w:pPr>
        <w:numPr>
          <w:numId w:val="3"/>
        </w:numPr>
        <w:bidi w:val="0"/>
        <w:ind w:left="270" w:hanging="270"/>
        <w:rPr>
          <w:rFonts w:ascii="Book Antiqua" w:hAnsi="Book Antiqua" w:cs="Arial"/>
          <w:b/>
          <w:i/>
          <w:color w:val="000000" w:themeColor="tx1" w:themeShade="FF"/>
        </w:rPr>
      </w:pPr>
      <w:r w:rsidRPr="00AB0416">
        <w:rPr>
          <w:rFonts w:ascii="Book Antiqua" w:hAnsi="Book Antiqua" w:cs="Arial"/>
          <w:b/>
          <w:i/>
          <w:color w:val="000000" w:themeColor="tx1" w:themeShade="FF"/>
        </w:rPr>
        <w:t>Osobitná časť</w:t>
      </w:r>
    </w:p>
    <w:p w:rsidR="00AB0416" w:rsidRPr="00AB0416" w:rsidP="00AB0416">
      <w:pPr>
        <w:bidi w:val="0"/>
        <w:ind w:left="360"/>
        <w:jc w:val="both"/>
        <w:rPr>
          <w:rFonts w:ascii="Book Antiqua" w:hAnsi="Book Antiqua" w:cs="Arial"/>
          <w:color w:val="000000" w:themeColor="tx1" w:themeShade="FF"/>
        </w:rPr>
      </w:pPr>
      <w:r>
        <w:rPr>
          <w:noProof/>
        </w:rPr>
        <w:pict>
          <v:shape id="Rovná spojovacia šípka 4" o:spid="_x0000_s1026" type="#_x0000_t32" style="width:455pt;height:0;margin-top:2.75pt;margin-left:-0.35pt;mso-wrap-distance-bottom:0pt;mso-wrap-distance-top:0pt;position:absolute;visibility:visible;z-index:251659264" filled="f" stroked="t">
            <v:path arrowok="t"/>
            <o:lock v:ext="edit" aspectratio="f" shapetype="t"/>
          </v:shape>
        </w:pict>
      </w:r>
    </w:p>
    <w:p w:rsidR="00AB0416" w:rsidRPr="00AB0416" w:rsidP="00AB0416">
      <w:pPr>
        <w:bidi w:val="0"/>
        <w:jc w:val="both"/>
        <w:rPr>
          <w:rFonts w:ascii="Book Antiqua" w:hAnsi="Book Antiqua" w:cs="Arial"/>
          <w:b/>
          <w:color w:val="000000" w:themeColor="tx1" w:themeShade="FF"/>
        </w:rPr>
      </w:pPr>
      <w:r w:rsidRPr="00AB0416">
        <w:rPr>
          <w:rFonts w:ascii="Book Antiqua" w:hAnsi="Book Antiqua" w:cs="Arial"/>
          <w:b/>
          <w:color w:val="000000" w:themeColor="tx1" w:themeShade="FF"/>
        </w:rPr>
        <w:t>Čl. I</w:t>
      </w:r>
    </w:p>
    <w:p w:rsidR="00AB0416" w:rsidRPr="00AB0416" w:rsidP="00AB0416">
      <w:pPr>
        <w:bidi w:val="0"/>
        <w:jc w:val="both"/>
        <w:rPr>
          <w:rFonts w:ascii="Book Antiqua" w:hAnsi="Book Antiqua" w:cs="Arial"/>
          <w:color w:val="000000" w:themeColor="tx1" w:themeShade="FF"/>
          <w:u w:val="single"/>
        </w:rPr>
      </w:pPr>
      <w:r w:rsidRPr="00AB0416">
        <w:rPr>
          <w:rFonts w:ascii="Book Antiqua" w:hAnsi="Book Antiqua" w:cs="Arial"/>
          <w:color w:val="000000" w:themeColor="tx1" w:themeShade="FF"/>
          <w:u w:val="single"/>
        </w:rPr>
        <w:t>K bodu 1</w:t>
      </w:r>
    </w:p>
    <w:p w:rsidR="00AB0416" w:rsidRPr="00AB0416" w:rsidP="00AB0416">
      <w:pPr>
        <w:bidi w:val="0"/>
        <w:ind w:firstLine="708"/>
        <w:jc w:val="both"/>
        <w:rPr>
          <w:rFonts w:ascii="Book Antiqua" w:hAnsi="Book Antiqua" w:cs="Arial"/>
          <w:color w:val="000000" w:themeColor="tx1" w:themeShade="FF"/>
        </w:rPr>
      </w:pPr>
      <w:r w:rsidRPr="00AB0416">
        <w:rPr>
          <w:rFonts w:ascii="Book Antiqua" w:hAnsi="Book Antiqua" w:cs="Arial"/>
          <w:color w:val="000000" w:themeColor="tx1" w:themeShade="FF"/>
        </w:rPr>
        <w:t>Osoby mladšie ako 15 rokov nebudú môcť vystupovať v reklame bez ohľadu na to či pôjde o  zvukovú, obrazovú alebo zvukovo-obrazovú formu reklamy.</w:t>
      </w:r>
    </w:p>
    <w:p w:rsidR="00AB0416" w:rsidRPr="00AB0416" w:rsidP="00AB0416">
      <w:pPr>
        <w:bidi w:val="0"/>
        <w:jc w:val="both"/>
        <w:rPr>
          <w:rFonts w:ascii="Book Antiqua" w:hAnsi="Book Antiqua" w:cs="Arial"/>
          <w:color w:val="000000" w:themeColor="tx1" w:themeShade="FF"/>
          <w:u w:val="single"/>
        </w:rPr>
      </w:pPr>
      <w:r w:rsidRPr="00AB0416">
        <w:rPr>
          <w:rFonts w:ascii="Book Antiqua" w:hAnsi="Book Antiqua" w:cs="Arial"/>
          <w:color w:val="000000" w:themeColor="tx1" w:themeShade="FF"/>
          <w:u w:val="single"/>
        </w:rPr>
        <w:t>K bodu 2</w:t>
      </w:r>
    </w:p>
    <w:p w:rsidR="00AB0416" w:rsidRPr="00AB0416" w:rsidP="00AB0416">
      <w:pPr>
        <w:bidi w:val="0"/>
        <w:ind w:firstLine="708"/>
        <w:jc w:val="both"/>
        <w:rPr>
          <w:rFonts w:ascii="Book Antiqua" w:hAnsi="Book Antiqua" w:cs="Arial"/>
          <w:color w:val="000000" w:themeColor="tx1" w:themeShade="FF"/>
        </w:rPr>
      </w:pPr>
      <w:r w:rsidRPr="00AB0416">
        <w:rPr>
          <w:rFonts w:ascii="Book Antiqua" w:hAnsi="Book Antiqua" w:cs="Arial"/>
          <w:color w:val="000000" w:themeColor="tx1" w:themeShade="FF"/>
        </w:rPr>
        <w:t>Televízna reklama sa nebude môcť vysielať v časovom pásme 30 minút pred začatím detského programu, t. j. programu vhodného pre vekovú skupinu divákov do 1</w:t>
      </w:r>
      <w:r>
        <w:rPr>
          <w:rFonts w:ascii="Book Antiqua" w:hAnsi="Book Antiqua" w:cs="Arial"/>
          <w:color w:val="000000" w:themeColor="tx1" w:themeShade="FF"/>
        </w:rPr>
        <w:t>8</w:t>
      </w:r>
      <w:r w:rsidRPr="00AB0416">
        <w:rPr>
          <w:rFonts w:ascii="Book Antiqua" w:hAnsi="Book Antiqua" w:cs="Arial"/>
          <w:color w:val="000000" w:themeColor="tx1" w:themeShade="FF"/>
        </w:rPr>
        <w:t xml:space="preserve"> rokov, </w:t>
        <w:br/>
        <w:t>počas tohto programu a 30 minút po jeho skončení.</w:t>
      </w:r>
    </w:p>
    <w:p w:rsidR="00AB0416" w:rsidRPr="00AB0416" w:rsidP="00AB0416">
      <w:pPr>
        <w:bidi w:val="0"/>
        <w:jc w:val="both"/>
        <w:rPr>
          <w:rFonts w:ascii="Book Antiqua" w:hAnsi="Book Antiqua" w:cs="Arial"/>
          <w:b/>
          <w:color w:val="000000" w:themeColor="tx1" w:themeShade="FF"/>
        </w:rPr>
      </w:pPr>
    </w:p>
    <w:p w:rsidR="00AB0416" w:rsidRPr="00AB0416" w:rsidP="00AB0416">
      <w:pPr>
        <w:bidi w:val="0"/>
        <w:jc w:val="both"/>
        <w:rPr>
          <w:rFonts w:ascii="Book Antiqua" w:hAnsi="Book Antiqua" w:cs="Arial"/>
          <w:b/>
          <w:color w:val="000000" w:themeColor="tx1" w:themeShade="FF"/>
        </w:rPr>
      </w:pPr>
      <w:r w:rsidRPr="00AB0416">
        <w:rPr>
          <w:rFonts w:ascii="Book Antiqua" w:hAnsi="Book Antiqua" w:cs="Arial"/>
          <w:b/>
          <w:color w:val="000000" w:themeColor="tx1" w:themeShade="FF"/>
        </w:rPr>
        <w:t>Čl. II</w:t>
      </w:r>
    </w:p>
    <w:p w:rsidR="00AB0416" w:rsidRPr="00AB0416" w:rsidP="00AB0416">
      <w:pPr>
        <w:widowControl w:val="0"/>
        <w:autoSpaceDE w:val="0"/>
        <w:bidi w:val="0"/>
        <w:spacing w:after="0" w:line="240" w:lineRule="auto"/>
        <w:ind w:firstLine="708"/>
        <w:jc w:val="both"/>
        <w:rPr>
          <w:rFonts w:ascii="Book Antiqua" w:hAnsi="Book Antiqua" w:cs="Book Antiqua"/>
          <w:color w:val="000000" w:themeColor="tx1" w:themeShade="FF"/>
          <w:kern w:val="1"/>
          <w:lang w:bidi="hi-IN"/>
        </w:rPr>
      </w:pPr>
      <w:r w:rsidRPr="00AB0416">
        <w:rPr>
          <w:rFonts w:ascii="Book Antiqua" w:hAnsi="Book Antiqua" w:cs="Arial"/>
          <w:color w:val="000000" w:themeColor="tx1" w:themeShade="FF"/>
          <w:kern w:val="1"/>
          <w:lang w:bidi="hi-IN"/>
        </w:rPr>
        <w:t xml:space="preserve">Navrhuje sa účinnosť zákona </w:t>
      </w:r>
      <w:r w:rsidRPr="00AB0416">
        <w:rPr>
          <w:rFonts w:ascii="Book Antiqua" w:hAnsi="Book Antiqua" w:cs="Liberation Serif"/>
          <w:color w:val="000000" w:themeColor="tx1" w:themeShade="FF"/>
          <w:kern w:val="1"/>
          <w:szCs w:val="24"/>
          <w:lang w:bidi="hi-IN"/>
        </w:rPr>
        <w:t>pätnástym dňom po jeho vyhlásení v Zbierke zákonov</w:t>
      </w:r>
      <w:r w:rsidRPr="00AB0416">
        <w:rPr>
          <w:rFonts w:ascii="Book Antiqua" w:hAnsi="Book Antiqua"/>
          <w:color w:val="000000" w:themeColor="tx1" w:themeShade="FF"/>
          <w:kern w:val="1"/>
        </w:rPr>
        <w:t>.</w:t>
      </w:r>
    </w:p>
    <w:p w:rsidR="00AB0416" w:rsidP="00045A13">
      <w:pPr>
        <w:bidi w:val="0"/>
        <w:ind w:firstLine="708"/>
        <w:jc w:val="both"/>
        <w:rPr>
          <w:rFonts w:ascii="Book Antiqua" w:hAnsi="Book Antiqua" w:cs="Arial"/>
          <w:b/>
          <w:color w:val="000000" w:themeColor="tx1" w:themeShade="FF"/>
        </w:rPr>
      </w:pPr>
    </w:p>
    <w:p w:rsidR="00AB0416" w:rsidP="00045A13">
      <w:pPr>
        <w:bidi w:val="0"/>
        <w:ind w:firstLine="708"/>
        <w:jc w:val="both"/>
        <w:rPr>
          <w:rFonts w:ascii="Book Antiqua" w:hAnsi="Book Antiqua" w:cs="Arial"/>
          <w:b/>
          <w:color w:val="000000" w:themeColor="tx1" w:themeShade="FF"/>
        </w:rPr>
      </w:pPr>
    </w:p>
    <w:p w:rsidR="00AB0416" w:rsidRPr="00164DA2" w:rsidP="00045A13">
      <w:pPr>
        <w:bidi w:val="0"/>
        <w:ind w:firstLine="708"/>
        <w:jc w:val="both"/>
        <w:rPr>
          <w:rFonts w:ascii="Book Antiqua" w:hAnsi="Book Antiqua" w:cs="Arial"/>
          <w:b/>
          <w:color w:val="000000" w:themeColor="tx1" w:themeShade="FF"/>
        </w:rPr>
      </w:pPr>
    </w:p>
    <w:p w:rsidR="00F45ABA"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p w:rsidR="00367C6E" w:rsidP="00475273">
      <w:pPr>
        <w:bidi w:val="0"/>
        <w:jc w:val="both"/>
        <w:rPr>
          <w:rFonts w:ascii="Book Antiqua" w:hAnsi="Book Antiqua" w:cs="Arial"/>
          <w:color w:val="000000" w:themeColor="tx1" w:themeShade="FF"/>
        </w:rPr>
      </w:pPr>
    </w:p>
    <w:sectPr w:rsidSect="00475273">
      <w:pgSz w:w="11906" w:h="16838"/>
      <w:pgMar w:top="1134" w:right="1134" w:bottom="1134" w:left="1134"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nsid w:val="0733660D"/>
    <w:multiLevelType w:val="hybridMultilevel"/>
    <w:tmpl w:val="EBAA69B8"/>
    <w:lvl w:ilvl="0">
      <w:start w:val="1"/>
      <w:numFmt w:val="lowerLetter"/>
      <w:lvlText w:val="%1)"/>
      <w:lvlJc w:val="left"/>
      <w:pPr>
        <w:ind w:left="360" w:hanging="360"/>
      </w:pPr>
      <w:rPr>
        <w:rFonts w:ascii="Book Antiqua" w:hAnsi="Book Antiqua"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8AC6DBA"/>
    <w:multiLevelType w:val="hybridMultilevel"/>
    <w:tmpl w:val="8770632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A41156F"/>
    <w:multiLevelType w:val="hybridMultilevel"/>
    <w:tmpl w:val="F2205AE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1F1730B"/>
    <w:multiLevelType w:val="hybridMultilevel"/>
    <w:tmpl w:val="6846B37A"/>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1BEC5553"/>
    <w:multiLevelType w:val="hybridMultilevel"/>
    <w:tmpl w:val="5644F9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503F7E"/>
    <w:multiLevelType w:val="hybridMultilevel"/>
    <w:tmpl w:val="8206A49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29C6EEA"/>
    <w:multiLevelType w:val="hybridMultilevel"/>
    <w:tmpl w:val="247C1630"/>
    <w:lvl w:ilvl="0">
      <w:start w:val="1"/>
      <w:numFmt w:val="decimal"/>
      <w:lvlText w:val="%1."/>
      <w:lvlJc w:val="left"/>
      <w:pPr>
        <w:ind w:left="360" w:hanging="360"/>
      </w:pPr>
      <w:rPr>
        <w:rFonts w:ascii="Book Antiqua" w:eastAsia="Times New Roman" w:hAnsi="Book Antiqua" w:cs="Times New Roman"/>
        <w:rtl w:val="0"/>
        <w:cs w:val="0"/>
      </w:rPr>
    </w:lvl>
    <w:lvl w:ilvl="1">
      <w:start w:val="1"/>
      <w:numFmt w:val="lowerLetter"/>
      <w:lvlText w:val="%2)"/>
      <w:lvlJc w:val="left"/>
      <w:pPr>
        <w:ind w:left="644"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917025F"/>
    <w:multiLevelType w:val="hybridMultilevel"/>
    <w:tmpl w:val="39E205E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EA946A7"/>
    <w:multiLevelType w:val="hybridMultilevel"/>
    <w:tmpl w:val="70E808C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0027860"/>
    <w:multiLevelType w:val="multilevel"/>
    <w:tmpl w:val="ACA6F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340854"/>
    <w:multiLevelType w:val="hybridMultilevel"/>
    <w:tmpl w:val="6C1855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1530C33"/>
    <w:multiLevelType w:val="hybridMultilevel"/>
    <w:tmpl w:val="48FE9D6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6162BB0"/>
    <w:multiLevelType w:val="hybridMultilevel"/>
    <w:tmpl w:val="CA7436E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4004290C"/>
    <w:multiLevelType w:val="hybridMultilevel"/>
    <w:tmpl w:val="EA28AD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3362F9D"/>
    <w:multiLevelType w:val="hybridMultilevel"/>
    <w:tmpl w:val="C43010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17">
    <w:nsid w:val="49BE344E"/>
    <w:multiLevelType w:val="hybridMultilevel"/>
    <w:tmpl w:val="E9EE102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B49483F"/>
    <w:multiLevelType w:val="hybridMultilevel"/>
    <w:tmpl w:val="F6547A2A"/>
    <w:lvl w:ilvl="0">
      <w:start w:val="1"/>
      <w:numFmt w:val="lowerLetter"/>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0">
    <w:nsid w:val="60CC3B9F"/>
    <w:multiLevelType w:val="hybridMultilevel"/>
    <w:tmpl w:val="79983CE0"/>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1717615"/>
    <w:multiLevelType w:val="multilevel"/>
    <w:tmpl w:val="88EC6E5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64A31DAC"/>
    <w:multiLevelType w:val="multilevel"/>
    <w:tmpl w:val="1234B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5B63589"/>
    <w:multiLevelType w:val="hybridMultilevel"/>
    <w:tmpl w:val="10BA18F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76322ABB"/>
    <w:multiLevelType w:val="hybridMultilevel"/>
    <w:tmpl w:val="188C2AA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6CB0974"/>
    <w:multiLevelType w:val="multilevel"/>
    <w:tmpl w:val="B8A87A3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7C094438"/>
    <w:multiLevelType w:val="hybridMultilevel"/>
    <w:tmpl w:val="2196FE92"/>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18"/>
  </w:num>
  <w:num w:numId="3">
    <w:abstractNumId w:val="16"/>
  </w:num>
  <w:num w:numId="4">
    <w:abstractNumId w:val="1"/>
  </w:num>
  <w:num w:numId="5">
    <w:abstractNumId w:val="23"/>
  </w:num>
  <w:num w:numId="6">
    <w:abstractNumId w:val="7"/>
  </w:num>
  <w:num w:numId="7">
    <w:abstractNumId w:val="19"/>
  </w:num>
  <w:num w:numId="8">
    <w:abstractNumId w:val="5"/>
  </w:num>
  <w:num w:numId="9">
    <w:abstractNumId w:val="4"/>
  </w:num>
  <w:num w:numId="10">
    <w:abstractNumId w:val="22"/>
  </w:num>
  <w:num w:numId="11">
    <w:abstractNumId w:val="24"/>
  </w:num>
  <w:num w:numId="12">
    <w:abstractNumId w:val="14"/>
  </w:num>
  <w:num w:numId="13">
    <w:abstractNumId w:val="15"/>
  </w:num>
  <w:num w:numId="14">
    <w:abstractNumId w:val="2"/>
  </w:num>
  <w:num w:numId="15">
    <w:abstractNumId w:val="10"/>
  </w:num>
  <w:num w:numId="16">
    <w:abstractNumId w:val="6"/>
  </w:num>
  <w:num w:numId="17">
    <w:abstractNumId w:val="26"/>
  </w:num>
  <w:num w:numId="18">
    <w:abstractNumId w:val="3"/>
  </w:num>
  <w:num w:numId="19">
    <w:abstractNumId w:val="20"/>
  </w:num>
  <w:num w:numId="20">
    <w:abstractNumId w:val="9"/>
  </w:num>
  <w:num w:numId="21">
    <w:abstractNumId w:val="25"/>
  </w:num>
  <w:num w:numId="22">
    <w:abstractNumId w:val="21"/>
  </w:num>
  <w:num w:numId="23">
    <w:abstractNumId w:val="13"/>
  </w:num>
  <w:num w:numId="24">
    <w:abstractNumId w:val="8"/>
  </w:num>
  <w:num w:numId="25">
    <w:abstractNumId w:val="17"/>
  </w:num>
  <w:num w:numId="26">
    <w:abstractNumId w:val="1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rsids>
    <w:rsidRoot w:val="00C5238B"/>
    <w:rsid w:val="00005CA9"/>
    <w:rsid w:val="00011AEB"/>
    <w:rsid w:val="000166A2"/>
    <w:rsid w:val="00017FAA"/>
    <w:rsid w:val="00024802"/>
    <w:rsid w:val="00026716"/>
    <w:rsid w:val="00027D02"/>
    <w:rsid w:val="000306D0"/>
    <w:rsid w:val="00045A13"/>
    <w:rsid w:val="00051A90"/>
    <w:rsid w:val="00064118"/>
    <w:rsid w:val="0006437D"/>
    <w:rsid w:val="00071CC7"/>
    <w:rsid w:val="00091E25"/>
    <w:rsid w:val="000944BB"/>
    <w:rsid w:val="000B2681"/>
    <w:rsid w:val="000B2FAE"/>
    <w:rsid w:val="000B5378"/>
    <w:rsid w:val="000B5881"/>
    <w:rsid w:val="000C156B"/>
    <w:rsid w:val="000C7149"/>
    <w:rsid w:val="000D2EF9"/>
    <w:rsid w:val="000E2F8B"/>
    <w:rsid w:val="000E3DF2"/>
    <w:rsid w:val="000E70AB"/>
    <w:rsid w:val="000F3D18"/>
    <w:rsid w:val="00105A2D"/>
    <w:rsid w:val="00107933"/>
    <w:rsid w:val="00114D93"/>
    <w:rsid w:val="00126CC1"/>
    <w:rsid w:val="00127E9B"/>
    <w:rsid w:val="0015288A"/>
    <w:rsid w:val="001632E7"/>
    <w:rsid w:val="00164DA2"/>
    <w:rsid w:val="001658EF"/>
    <w:rsid w:val="001677D7"/>
    <w:rsid w:val="00170248"/>
    <w:rsid w:val="001726FC"/>
    <w:rsid w:val="001779C2"/>
    <w:rsid w:val="00183462"/>
    <w:rsid w:val="00192824"/>
    <w:rsid w:val="001971B5"/>
    <w:rsid w:val="001B30BE"/>
    <w:rsid w:val="001B33B7"/>
    <w:rsid w:val="001B4B80"/>
    <w:rsid w:val="001B7F45"/>
    <w:rsid w:val="001C329B"/>
    <w:rsid w:val="001C3416"/>
    <w:rsid w:val="001C6DB8"/>
    <w:rsid w:val="001D2A63"/>
    <w:rsid w:val="001D3E62"/>
    <w:rsid w:val="001D6BF3"/>
    <w:rsid w:val="001E3AA2"/>
    <w:rsid w:val="001E5533"/>
    <w:rsid w:val="00205740"/>
    <w:rsid w:val="002058D3"/>
    <w:rsid w:val="00211801"/>
    <w:rsid w:val="00211FCB"/>
    <w:rsid w:val="00236166"/>
    <w:rsid w:val="002368E5"/>
    <w:rsid w:val="002403BF"/>
    <w:rsid w:val="00246563"/>
    <w:rsid w:val="00265C56"/>
    <w:rsid w:val="00297AF1"/>
    <w:rsid w:val="002A7652"/>
    <w:rsid w:val="002B0184"/>
    <w:rsid w:val="002B2E56"/>
    <w:rsid w:val="002C2E9D"/>
    <w:rsid w:val="002D2E52"/>
    <w:rsid w:val="002E4375"/>
    <w:rsid w:val="002E7AE1"/>
    <w:rsid w:val="002F5B87"/>
    <w:rsid w:val="002F7715"/>
    <w:rsid w:val="00300008"/>
    <w:rsid w:val="00325F7E"/>
    <w:rsid w:val="003331AB"/>
    <w:rsid w:val="00334AA1"/>
    <w:rsid w:val="003400DA"/>
    <w:rsid w:val="00355320"/>
    <w:rsid w:val="00357430"/>
    <w:rsid w:val="0036093C"/>
    <w:rsid w:val="00361473"/>
    <w:rsid w:val="00362D09"/>
    <w:rsid w:val="00367C6E"/>
    <w:rsid w:val="00373177"/>
    <w:rsid w:val="00377562"/>
    <w:rsid w:val="00377801"/>
    <w:rsid w:val="00380774"/>
    <w:rsid w:val="003A0985"/>
    <w:rsid w:val="003A5DC9"/>
    <w:rsid w:val="003B07FC"/>
    <w:rsid w:val="003B2F66"/>
    <w:rsid w:val="003B3F56"/>
    <w:rsid w:val="003C1391"/>
    <w:rsid w:val="003C3C0E"/>
    <w:rsid w:val="003C53E9"/>
    <w:rsid w:val="003C5D5B"/>
    <w:rsid w:val="003D6AB4"/>
    <w:rsid w:val="003E2E29"/>
    <w:rsid w:val="003E5636"/>
    <w:rsid w:val="004047D5"/>
    <w:rsid w:val="00404C26"/>
    <w:rsid w:val="00410C14"/>
    <w:rsid w:val="00422E02"/>
    <w:rsid w:val="004236C8"/>
    <w:rsid w:val="0042757B"/>
    <w:rsid w:val="00430035"/>
    <w:rsid w:val="00453FC5"/>
    <w:rsid w:val="00462133"/>
    <w:rsid w:val="004672E8"/>
    <w:rsid w:val="00467A41"/>
    <w:rsid w:val="00471FE7"/>
    <w:rsid w:val="00472E03"/>
    <w:rsid w:val="00473BB9"/>
    <w:rsid w:val="00475273"/>
    <w:rsid w:val="00480DA3"/>
    <w:rsid w:val="00487A26"/>
    <w:rsid w:val="00490F32"/>
    <w:rsid w:val="00492BE7"/>
    <w:rsid w:val="004A1CBD"/>
    <w:rsid w:val="004C0719"/>
    <w:rsid w:val="004C540A"/>
    <w:rsid w:val="004C733A"/>
    <w:rsid w:val="004D07A9"/>
    <w:rsid w:val="004D2B56"/>
    <w:rsid w:val="004E1BA9"/>
    <w:rsid w:val="004E40EE"/>
    <w:rsid w:val="004E7711"/>
    <w:rsid w:val="004F09B2"/>
    <w:rsid w:val="004F4D94"/>
    <w:rsid w:val="004F7512"/>
    <w:rsid w:val="0051345C"/>
    <w:rsid w:val="00517312"/>
    <w:rsid w:val="00523732"/>
    <w:rsid w:val="0054454E"/>
    <w:rsid w:val="005510B0"/>
    <w:rsid w:val="00564108"/>
    <w:rsid w:val="00572870"/>
    <w:rsid w:val="00576A9D"/>
    <w:rsid w:val="005800C9"/>
    <w:rsid w:val="0058074B"/>
    <w:rsid w:val="00581268"/>
    <w:rsid w:val="005861B6"/>
    <w:rsid w:val="00591A8D"/>
    <w:rsid w:val="00594B78"/>
    <w:rsid w:val="00595FDF"/>
    <w:rsid w:val="005A088F"/>
    <w:rsid w:val="005B194C"/>
    <w:rsid w:val="005B3E21"/>
    <w:rsid w:val="005B4FBA"/>
    <w:rsid w:val="005C2476"/>
    <w:rsid w:val="005C4313"/>
    <w:rsid w:val="005E3ACF"/>
    <w:rsid w:val="005E4BAA"/>
    <w:rsid w:val="006061FE"/>
    <w:rsid w:val="006149C2"/>
    <w:rsid w:val="00616975"/>
    <w:rsid w:val="00631666"/>
    <w:rsid w:val="00634B93"/>
    <w:rsid w:val="00640FEE"/>
    <w:rsid w:val="006451DC"/>
    <w:rsid w:val="00645890"/>
    <w:rsid w:val="00657859"/>
    <w:rsid w:val="00671CBB"/>
    <w:rsid w:val="006728FA"/>
    <w:rsid w:val="00673068"/>
    <w:rsid w:val="006731AB"/>
    <w:rsid w:val="006739FD"/>
    <w:rsid w:val="00674A8A"/>
    <w:rsid w:val="006974DD"/>
    <w:rsid w:val="006A28A7"/>
    <w:rsid w:val="006B01AB"/>
    <w:rsid w:val="006B17AA"/>
    <w:rsid w:val="006B2323"/>
    <w:rsid w:val="006B36AA"/>
    <w:rsid w:val="006B7825"/>
    <w:rsid w:val="006C04D6"/>
    <w:rsid w:val="006C1AE0"/>
    <w:rsid w:val="006C7701"/>
    <w:rsid w:val="006C7C80"/>
    <w:rsid w:val="006D4D95"/>
    <w:rsid w:val="006E2DE1"/>
    <w:rsid w:val="006E7404"/>
    <w:rsid w:val="0072063B"/>
    <w:rsid w:val="007239B0"/>
    <w:rsid w:val="007335DB"/>
    <w:rsid w:val="007371D2"/>
    <w:rsid w:val="007462BD"/>
    <w:rsid w:val="00781C07"/>
    <w:rsid w:val="00786005"/>
    <w:rsid w:val="00794F71"/>
    <w:rsid w:val="007974FD"/>
    <w:rsid w:val="007A4BA5"/>
    <w:rsid w:val="007B3954"/>
    <w:rsid w:val="007C028E"/>
    <w:rsid w:val="007C4752"/>
    <w:rsid w:val="007C5341"/>
    <w:rsid w:val="007E26AF"/>
    <w:rsid w:val="007E538E"/>
    <w:rsid w:val="008001BE"/>
    <w:rsid w:val="00803EAF"/>
    <w:rsid w:val="00812F93"/>
    <w:rsid w:val="00813349"/>
    <w:rsid w:val="00817F9D"/>
    <w:rsid w:val="00820496"/>
    <w:rsid w:val="0082171A"/>
    <w:rsid w:val="008275B2"/>
    <w:rsid w:val="00851ED6"/>
    <w:rsid w:val="0087694E"/>
    <w:rsid w:val="0089270C"/>
    <w:rsid w:val="008977E9"/>
    <w:rsid w:val="008A5789"/>
    <w:rsid w:val="008A612A"/>
    <w:rsid w:val="008B5E0B"/>
    <w:rsid w:val="008C4076"/>
    <w:rsid w:val="008C45DD"/>
    <w:rsid w:val="008D1CB7"/>
    <w:rsid w:val="008D4FF3"/>
    <w:rsid w:val="008E3218"/>
    <w:rsid w:val="008E4C57"/>
    <w:rsid w:val="0090226D"/>
    <w:rsid w:val="00914DA3"/>
    <w:rsid w:val="00923346"/>
    <w:rsid w:val="00924BE4"/>
    <w:rsid w:val="009260B6"/>
    <w:rsid w:val="00934316"/>
    <w:rsid w:val="00943111"/>
    <w:rsid w:val="009517DD"/>
    <w:rsid w:val="009605D9"/>
    <w:rsid w:val="009616F3"/>
    <w:rsid w:val="00982B79"/>
    <w:rsid w:val="00990F1A"/>
    <w:rsid w:val="00991335"/>
    <w:rsid w:val="009944B4"/>
    <w:rsid w:val="009A08AA"/>
    <w:rsid w:val="009B6771"/>
    <w:rsid w:val="009D7CB2"/>
    <w:rsid w:val="009E2AC6"/>
    <w:rsid w:val="009E3398"/>
    <w:rsid w:val="009E5CD6"/>
    <w:rsid w:val="009E6C7A"/>
    <w:rsid w:val="009F53A5"/>
    <w:rsid w:val="009F5797"/>
    <w:rsid w:val="009F72EF"/>
    <w:rsid w:val="00A215B8"/>
    <w:rsid w:val="00A2216F"/>
    <w:rsid w:val="00A268E9"/>
    <w:rsid w:val="00A3084E"/>
    <w:rsid w:val="00A32162"/>
    <w:rsid w:val="00A34295"/>
    <w:rsid w:val="00A44C2F"/>
    <w:rsid w:val="00A45E13"/>
    <w:rsid w:val="00A5581B"/>
    <w:rsid w:val="00A764C3"/>
    <w:rsid w:val="00A8136B"/>
    <w:rsid w:val="00A86EFD"/>
    <w:rsid w:val="00A919A0"/>
    <w:rsid w:val="00A9522C"/>
    <w:rsid w:val="00AA537F"/>
    <w:rsid w:val="00AB0416"/>
    <w:rsid w:val="00AC1D1E"/>
    <w:rsid w:val="00AC7C7A"/>
    <w:rsid w:val="00AE2516"/>
    <w:rsid w:val="00AF094F"/>
    <w:rsid w:val="00AF7174"/>
    <w:rsid w:val="00B105A0"/>
    <w:rsid w:val="00B20C87"/>
    <w:rsid w:val="00B22464"/>
    <w:rsid w:val="00B34859"/>
    <w:rsid w:val="00B34925"/>
    <w:rsid w:val="00B353A0"/>
    <w:rsid w:val="00B35A1A"/>
    <w:rsid w:val="00B5595C"/>
    <w:rsid w:val="00B61470"/>
    <w:rsid w:val="00B74755"/>
    <w:rsid w:val="00B8040D"/>
    <w:rsid w:val="00B804FC"/>
    <w:rsid w:val="00B845D6"/>
    <w:rsid w:val="00B8515A"/>
    <w:rsid w:val="00B97E99"/>
    <w:rsid w:val="00BA6CE9"/>
    <w:rsid w:val="00BB0159"/>
    <w:rsid w:val="00BB4D70"/>
    <w:rsid w:val="00BC2E8B"/>
    <w:rsid w:val="00BC68ED"/>
    <w:rsid w:val="00BD3542"/>
    <w:rsid w:val="00BD7602"/>
    <w:rsid w:val="00BF53BC"/>
    <w:rsid w:val="00C100B4"/>
    <w:rsid w:val="00C11C49"/>
    <w:rsid w:val="00C218EC"/>
    <w:rsid w:val="00C378FF"/>
    <w:rsid w:val="00C46AE6"/>
    <w:rsid w:val="00C5238B"/>
    <w:rsid w:val="00C543E0"/>
    <w:rsid w:val="00C57DB0"/>
    <w:rsid w:val="00C71418"/>
    <w:rsid w:val="00C737D6"/>
    <w:rsid w:val="00C84EED"/>
    <w:rsid w:val="00CA02DD"/>
    <w:rsid w:val="00CB3C43"/>
    <w:rsid w:val="00CB42AB"/>
    <w:rsid w:val="00CD1795"/>
    <w:rsid w:val="00CD4C40"/>
    <w:rsid w:val="00CE6719"/>
    <w:rsid w:val="00CF5267"/>
    <w:rsid w:val="00D01ABB"/>
    <w:rsid w:val="00D114D6"/>
    <w:rsid w:val="00D137DF"/>
    <w:rsid w:val="00D2795E"/>
    <w:rsid w:val="00D31D18"/>
    <w:rsid w:val="00D414DD"/>
    <w:rsid w:val="00D43EC2"/>
    <w:rsid w:val="00D575EE"/>
    <w:rsid w:val="00D578B4"/>
    <w:rsid w:val="00D61B78"/>
    <w:rsid w:val="00D63EA2"/>
    <w:rsid w:val="00D6521B"/>
    <w:rsid w:val="00D66338"/>
    <w:rsid w:val="00D70F0C"/>
    <w:rsid w:val="00D722B3"/>
    <w:rsid w:val="00D74E5F"/>
    <w:rsid w:val="00D7576E"/>
    <w:rsid w:val="00D777E0"/>
    <w:rsid w:val="00D8188A"/>
    <w:rsid w:val="00D93BED"/>
    <w:rsid w:val="00DA1A51"/>
    <w:rsid w:val="00DB2AF7"/>
    <w:rsid w:val="00DD0FDB"/>
    <w:rsid w:val="00DE1822"/>
    <w:rsid w:val="00DE42B6"/>
    <w:rsid w:val="00E00CA7"/>
    <w:rsid w:val="00E16F9B"/>
    <w:rsid w:val="00E2553A"/>
    <w:rsid w:val="00E26527"/>
    <w:rsid w:val="00E26EF9"/>
    <w:rsid w:val="00E308E2"/>
    <w:rsid w:val="00E36E31"/>
    <w:rsid w:val="00E40319"/>
    <w:rsid w:val="00E427CD"/>
    <w:rsid w:val="00E45E31"/>
    <w:rsid w:val="00E57B2E"/>
    <w:rsid w:val="00E64296"/>
    <w:rsid w:val="00E7114E"/>
    <w:rsid w:val="00E71BBF"/>
    <w:rsid w:val="00E7342A"/>
    <w:rsid w:val="00E75A32"/>
    <w:rsid w:val="00E87BC3"/>
    <w:rsid w:val="00E92958"/>
    <w:rsid w:val="00E93C27"/>
    <w:rsid w:val="00EA0507"/>
    <w:rsid w:val="00EA6D98"/>
    <w:rsid w:val="00EB7D37"/>
    <w:rsid w:val="00EC3DE4"/>
    <w:rsid w:val="00EC5688"/>
    <w:rsid w:val="00ED5DD9"/>
    <w:rsid w:val="00ED7EB4"/>
    <w:rsid w:val="00EF1975"/>
    <w:rsid w:val="00EF1B87"/>
    <w:rsid w:val="00EF71AD"/>
    <w:rsid w:val="00F110D8"/>
    <w:rsid w:val="00F12754"/>
    <w:rsid w:val="00F20A62"/>
    <w:rsid w:val="00F216AA"/>
    <w:rsid w:val="00F32036"/>
    <w:rsid w:val="00F40EDF"/>
    <w:rsid w:val="00F41953"/>
    <w:rsid w:val="00F420FB"/>
    <w:rsid w:val="00F450DA"/>
    <w:rsid w:val="00F45ABA"/>
    <w:rsid w:val="00F61339"/>
    <w:rsid w:val="00F63231"/>
    <w:rsid w:val="00F80ADF"/>
    <w:rsid w:val="00F80B1B"/>
    <w:rsid w:val="00F82E90"/>
    <w:rsid w:val="00F87B43"/>
    <w:rsid w:val="00F95F33"/>
    <w:rsid w:val="00F97CCC"/>
    <w:rsid w:val="00FA0DDB"/>
    <w:rsid w:val="00FA155D"/>
    <w:rsid w:val="00FA1AE8"/>
    <w:rsid w:val="00FA6FFF"/>
    <w:rsid w:val="00FB4C39"/>
    <w:rsid w:val="00FC2AA2"/>
    <w:rsid w:val="00FC6CA2"/>
    <w:rsid w:val="00FD027D"/>
    <w:rsid w:val="00FD58ED"/>
    <w:rsid w:val="00FE642D"/>
    <w:rsid w:val="00FF26E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8B"/>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paragraph" w:styleId="Heading1">
    <w:name w:val="heading 1"/>
    <w:basedOn w:val="Normal"/>
    <w:next w:val="Normal"/>
    <w:link w:val="Nadpis1Char"/>
    <w:uiPriority w:val="9"/>
    <w:qFormat/>
    <w:rsid w:val="00373177"/>
    <w:pPr>
      <w:keepNext/>
      <w:keepLines/>
      <w:spacing w:before="240" w:after="0"/>
      <w:jc w:val="left"/>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73177"/>
    <w:rPr>
      <w:rFonts w:asciiTheme="majorHAnsi" w:eastAsiaTheme="majorEastAsia" w:hAnsiTheme="majorHAnsi" w:cs="Times New Roman"/>
      <w:color w:val="2E74B5" w:themeColor="accent1" w:themeShade="BF"/>
      <w:sz w:val="32"/>
      <w:szCs w:val="32"/>
      <w:rtl w:val="0"/>
      <w:cs w:val="0"/>
      <w:lang w:val="x-none" w:eastAsia="zh-CN"/>
    </w:r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ý text Char"/>
    <w:basedOn w:val="DefaultParagraphFont"/>
    <w:link w:val="BodyText"/>
    <w:uiPriority w:val="99"/>
    <w:locked/>
    <w:rsid w:val="00C5238B"/>
    <w:rPr>
      <w:rFonts w:ascii="Calibri" w:hAnsi="Calibri" w:cs="Times New Roman"/>
      <w:rtl w:val="0"/>
      <w:cs w:val="0"/>
      <w:lang w:val="x-none" w:eastAsia="zh-C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Default">
    <w:name w:val="Default"/>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basedOn w:val="DefaultParagraphFont"/>
    <w:uiPriority w:val="99"/>
    <w:rsid w:val="00C5238B"/>
    <w:rPr>
      <w:rFonts w:cs="Times New Roman"/>
      <w:color w:val="0563C1" w:themeColor="hlink" w:themeShade="FF"/>
      <w:u w:val="single"/>
      <w:rtl w:val="0"/>
      <w:cs w:val="0"/>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C329B"/>
    <w:rPr>
      <w:rFonts w:ascii="Segoe UI" w:hAnsi="Segoe UI" w:cs="Segoe UI"/>
      <w:sz w:val="18"/>
      <w:szCs w:val="18"/>
      <w:rtl w:val="0"/>
      <w:cs w:val="0"/>
      <w:lang w:val="x-none" w:eastAsia="zh-CN"/>
    </w:rPr>
  </w:style>
  <w:style w:type="table" w:styleId="TableGrid">
    <w:name w:val="Table Grid"/>
    <w:basedOn w:val="TableNormal"/>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unhideWhenUsed/>
    <w:rsid w:val="00F95F33"/>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95F33"/>
    <w:rPr>
      <w:rFonts w:ascii="Calibri" w:hAnsi="Calibri" w:cs="Times New Roman"/>
      <w:sz w:val="20"/>
      <w:szCs w:val="20"/>
      <w:rtl w:val="0"/>
      <w:cs w:val="0"/>
      <w:lang w:val="x-none" w:eastAsia="zh-CN"/>
    </w:rPr>
  </w:style>
  <w:style w:type="character" w:styleId="FootnoteReference">
    <w:name w:val="footnote reference"/>
    <w:basedOn w:val="DefaultParagraphFont"/>
    <w:uiPriority w:val="99"/>
    <w:semiHidden/>
    <w:unhideWhenUsed/>
    <w:rsid w:val="00F95F33"/>
    <w:rPr>
      <w:rFonts w:cs="Times New Roman"/>
      <w:vertAlign w:val="superscript"/>
      <w:rtl w:val="0"/>
      <w:cs w:val="0"/>
    </w:rPr>
  </w:style>
  <w:style w:type="character" w:styleId="Strong">
    <w:name w:val="Strong"/>
    <w:basedOn w:val="DefaultParagraphFont"/>
    <w:uiPriority w:val="22"/>
    <w:qFormat/>
    <w:rsid w:val="00017FAA"/>
    <w:rPr>
      <w:rFonts w:cs="Times New Roman"/>
      <w:b/>
      <w:bCs/>
      <w:rtl w:val="0"/>
      <w:cs w:val="0"/>
    </w:rPr>
  </w:style>
  <w:style w:type="character" w:styleId="HTMLCite">
    <w:name w:val="HTML Cite"/>
    <w:basedOn w:val="DefaultParagraphFont"/>
    <w:uiPriority w:val="99"/>
    <w:semiHidden/>
    <w:unhideWhenUsed/>
    <w:rsid w:val="00523732"/>
    <w:rPr>
      <w:rFonts w:cs="Times New Roman"/>
      <w:i/>
      <w:iCs/>
      <w:rtl w:val="0"/>
      <w:cs w:val="0"/>
    </w:rPr>
  </w:style>
  <w:style w:type="character" w:customStyle="1" w:styleId="reference-accessdate">
    <w:name w:val="reference-accessdate"/>
    <w:basedOn w:val="DefaultParagraphFont"/>
    <w:rsid w:val="00523732"/>
    <w:rPr>
      <w:rFonts w:cs="Times New Roman"/>
      <w:rtl w:val="0"/>
      <w:cs w:val="0"/>
    </w:rPr>
  </w:style>
  <w:style w:type="character" w:customStyle="1" w:styleId="nowrap">
    <w:name w:val="nowrap"/>
    <w:basedOn w:val="DefaultParagraphFont"/>
    <w:rsid w:val="00523732"/>
    <w:rPr>
      <w:rFonts w:cs="Times New Roman"/>
      <w:rtl w:val="0"/>
      <w:cs w:val="0"/>
    </w:rPr>
  </w:style>
  <w:style w:type="character" w:styleId="FollowedHyperlink">
    <w:name w:val="FollowedHyperlink"/>
    <w:basedOn w:val="DefaultParagraphFont"/>
    <w:uiPriority w:val="99"/>
    <w:semiHidden/>
    <w:unhideWhenUsed/>
    <w:rsid w:val="003C5D5B"/>
    <w:rPr>
      <w:rFonts w:cs="Times New Roman"/>
      <w:color w:val="954F72" w:themeColor="fol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0A8F-6573-462F-ADDF-AEB7B34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654</Words>
  <Characters>3728</Characters>
  <Application>Microsoft Office Word</Application>
  <DocSecurity>0</DocSecurity>
  <Lines>0</Lines>
  <Paragraphs>0</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Gašparíková, Jarmila</cp:lastModifiedBy>
  <cp:revision>2</cp:revision>
  <cp:lastPrinted>2017-01-12T13:58:00Z</cp:lastPrinted>
  <dcterms:created xsi:type="dcterms:W3CDTF">2017-04-21T10:47:00Z</dcterms:created>
  <dcterms:modified xsi:type="dcterms:W3CDTF">2017-04-21T10:47:00Z</dcterms:modified>
</cp:coreProperties>
</file>