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D25FF">
      <w:pPr>
        <w:bidi w:val="0"/>
        <w:rPr>
          <w:rFonts w:ascii="Times New Roman" w:hAnsi="Times New Roman"/>
        </w:rPr>
      </w:pPr>
    </w:p>
    <w:tbl>
      <w:tblPr>
        <w:tblStyle w:val="TableNormal"/>
        <w:tblW w:w="15952"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719"/>
        <w:gridCol w:w="901"/>
        <w:gridCol w:w="3600"/>
        <w:gridCol w:w="1377"/>
        <w:gridCol w:w="1260"/>
        <w:gridCol w:w="1260"/>
        <w:gridCol w:w="4500"/>
        <w:gridCol w:w="720"/>
        <w:gridCol w:w="1591"/>
        <w:gridCol w:w="24"/>
      </w:tblGrid>
      <w:tr>
        <w:tblPrEx>
          <w:tblW w:w="15952"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952" w:type="dxa"/>
            <w:gridSpan w:val="10"/>
            <w:tcBorders>
              <w:top w:val="single" w:sz="12" w:space="0" w:color="auto"/>
              <w:left w:val="single" w:sz="12" w:space="0" w:color="auto"/>
              <w:bottom w:val="single" w:sz="4" w:space="0" w:color="auto"/>
              <w:right w:val="single" w:sz="12" w:space="0" w:color="auto"/>
            </w:tcBorders>
            <w:textDirection w:val="lrTb"/>
            <w:vAlign w:val="top"/>
          </w:tcPr>
          <w:p w:rsidR="008C54C3" w:rsidRPr="00E521AB" w:rsidP="00425DDC">
            <w:pPr>
              <w:pStyle w:val="Heading1"/>
              <w:bidi w:val="0"/>
              <w:spacing w:after="0" w:line="240" w:lineRule="auto"/>
              <w:rPr>
                <w:rFonts w:ascii="Times New Roman" w:hAnsi="Times New Roman"/>
                <w:sz w:val="18"/>
                <w:szCs w:val="18"/>
              </w:rPr>
            </w:pPr>
            <w:r w:rsidRPr="00E521AB">
              <w:rPr>
                <w:rFonts w:ascii="Times New Roman" w:hAnsi="Times New Roman"/>
                <w:sz w:val="18"/>
                <w:szCs w:val="18"/>
              </w:rPr>
              <w:t>TABUĽKA  ZHODY</w:t>
            </w:r>
          </w:p>
          <w:p w:rsidR="008C54C3" w:rsidRPr="00E521AB" w:rsidP="00425DDC">
            <w:pPr>
              <w:pStyle w:val="Heading1"/>
              <w:bidi w:val="0"/>
              <w:spacing w:after="120" w:line="240" w:lineRule="auto"/>
              <w:rPr>
                <w:rFonts w:ascii="Times New Roman" w:hAnsi="Times New Roman"/>
                <w:b w:val="0"/>
                <w:bCs w:val="0"/>
                <w:sz w:val="18"/>
                <w:szCs w:val="18"/>
              </w:rPr>
            </w:pPr>
            <w:r w:rsidRPr="00E521AB">
              <w:rPr>
                <w:rFonts w:ascii="Times New Roman" w:hAnsi="Times New Roman"/>
                <w:sz w:val="18"/>
                <w:szCs w:val="18"/>
              </w:rPr>
              <w:t>právn</w:t>
            </w:r>
            <w:r w:rsidRPr="00E521AB" w:rsidR="00680BEE">
              <w:rPr>
                <w:rFonts w:ascii="Times New Roman" w:hAnsi="Times New Roman"/>
                <w:sz w:val="18"/>
                <w:szCs w:val="18"/>
              </w:rPr>
              <w:t>eho</w:t>
            </w:r>
            <w:r w:rsidRPr="00E521AB">
              <w:rPr>
                <w:rFonts w:ascii="Times New Roman" w:hAnsi="Times New Roman"/>
                <w:sz w:val="18"/>
                <w:szCs w:val="18"/>
              </w:rPr>
              <w:t xml:space="preserve"> predpis</w:t>
            </w:r>
            <w:r w:rsidRPr="00E521AB" w:rsidR="00680BEE">
              <w:rPr>
                <w:rFonts w:ascii="Times New Roman" w:hAnsi="Times New Roman"/>
                <w:sz w:val="18"/>
                <w:szCs w:val="18"/>
              </w:rPr>
              <w:t>u</w:t>
            </w:r>
            <w:r w:rsidRPr="00E521AB">
              <w:rPr>
                <w:rFonts w:ascii="Times New Roman" w:hAnsi="Times New Roman"/>
                <w:sz w:val="18"/>
                <w:szCs w:val="18"/>
              </w:rPr>
              <w:t xml:space="preserve"> </w:t>
            </w:r>
            <w:r w:rsidRPr="00E521AB" w:rsidR="00680BEE">
              <w:rPr>
                <w:rFonts w:ascii="Times New Roman" w:hAnsi="Times New Roman"/>
                <w:sz w:val="18"/>
                <w:szCs w:val="18"/>
              </w:rPr>
              <w:t>s právom Európskej únie</w:t>
            </w:r>
          </w:p>
        </w:tc>
      </w:tr>
      <w:tr>
        <w:tblPrEx>
          <w:tblW w:w="15952" w:type="dxa"/>
          <w:tblInd w:w="-317" w:type="dxa"/>
          <w:tblLayout w:type="fixed"/>
          <w:tblCellMar>
            <w:left w:w="43" w:type="dxa"/>
            <w:right w:w="43" w:type="dxa"/>
          </w:tblCellMar>
        </w:tblPrEx>
        <w:trPr>
          <w:cantSplit/>
          <w:trHeight w:val="1092"/>
        </w:trPr>
        <w:tc>
          <w:tcPr>
            <w:tcW w:w="1620" w:type="dxa"/>
            <w:gridSpan w:val="2"/>
            <w:tcBorders>
              <w:top w:val="single" w:sz="4" w:space="0" w:color="auto"/>
              <w:left w:val="single" w:sz="12" w:space="0" w:color="auto"/>
              <w:bottom w:val="single" w:sz="4" w:space="0" w:color="auto"/>
              <w:right w:val="nil"/>
            </w:tcBorders>
            <w:textDirection w:val="lrTb"/>
            <w:vAlign w:val="top"/>
          </w:tcPr>
          <w:p w:rsidR="002F7D0E" w:rsidRPr="00E521AB" w:rsidP="00425DDC">
            <w:pPr>
              <w:pStyle w:val="Heading4"/>
              <w:bidi w:val="0"/>
              <w:spacing w:after="0" w:line="240" w:lineRule="auto"/>
              <w:jc w:val="both"/>
              <w:rPr>
                <w:rFonts w:ascii="Times New Roman" w:hAnsi="Times New Roman"/>
                <w:sz w:val="18"/>
                <w:szCs w:val="18"/>
              </w:rPr>
            </w:pPr>
            <w:r w:rsidRPr="00E521AB">
              <w:rPr>
                <w:rFonts w:ascii="Times New Roman" w:hAnsi="Times New Roman"/>
                <w:sz w:val="18"/>
                <w:szCs w:val="18"/>
              </w:rPr>
              <w:t>Názov smernice:</w:t>
            </w:r>
          </w:p>
        </w:tc>
        <w:tc>
          <w:tcPr>
            <w:tcW w:w="4977" w:type="dxa"/>
            <w:gridSpan w:val="2"/>
            <w:tcBorders>
              <w:top w:val="single" w:sz="4" w:space="0" w:color="auto"/>
              <w:left w:val="nil"/>
              <w:bottom w:val="single" w:sz="4" w:space="0" w:color="auto"/>
              <w:right w:val="single" w:sz="12" w:space="0" w:color="auto"/>
            </w:tcBorders>
            <w:textDirection w:val="lrTb"/>
            <w:vAlign w:val="top"/>
          </w:tcPr>
          <w:p w:rsidR="002F7D0E" w:rsidRPr="00E521AB" w:rsidP="0070736F">
            <w:pPr>
              <w:pStyle w:val="CM4"/>
              <w:bidi w:val="0"/>
              <w:spacing w:before="60" w:after="60" w:line="240" w:lineRule="auto"/>
              <w:jc w:val="both"/>
              <w:rPr>
                <w:rFonts w:ascii="Times New Roman" w:hAnsi="Times New Roman"/>
                <w:sz w:val="18"/>
                <w:szCs w:val="18"/>
              </w:rPr>
            </w:pPr>
            <w:r w:rsidRPr="0070736F" w:rsidR="0070736F">
              <w:rPr>
                <w:rFonts w:ascii="Times New Roman" w:hAnsi="Times New Roman"/>
                <w:b/>
                <w:bCs/>
                <w:sz w:val="18"/>
                <w:szCs w:val="18"/>
              </w:rPr>
              <w:t>S</w:t>
            </w:r>
            <w:r w:rsidR="0070736F">
              <w:rPr>
                <w:rFonts w:ascii="Times New Roman" w:hAnsi="Times New Roman"/>
                <w:b/>
                <w:bCs/>
                <w:sz w:val="18"/>
                <w:szCs w:val="18"/>
              </w:rPr>
              <w:t>MERNICA</w:t>
            </w:r>
            <w:r w:rsidRPr="0070736F" w:rsidR="0070736F">
              <w:rPr>
                <w:rFonts w:ascii="Times New Roman" w:hAnsi="Times New Roman"/>
                <w:b/>
                <w:bCs/>
                <w:sz w:val="18"/>
                <w:szCs w:val="18"/>
              </w:rPr>
              <w:t xml:space="preserve"> Európskeho parlamentu a Rady (EÚ) 2015/1513 z 9. septembra 2015, ktorou sa mení smernica 98/70/ES týkajúca sa kvality benzínu a naftových palív a ktorou sa mení smernica 2009/28/ES o podpore využívania energie z obnoviteľných zdrojov energie</w:t>
            </w:r>
          </w:p>
        </w:tc>
        <w:tc>
          <w:tcPr>
            <w:tcW w:w="9355" w:type="dxa"/>
            <w:gridSpan w:val="6"/>
            <w:tcBorders>
              <w:top w:val="single" w:sz="4" w:space="0" w:color="auto"/>
              <w:left w:val="nil"/>
              <w:bottom w:val="single" w:sz="4" w:space="0" w:color="auto"/>
              <w:right w:val="single" w:sz="12" w:space="0" w:color="auto"/>
            </w:tcBorders>
            <w:textDirection w:val="lrTb"/>
            <w:vAlign w:val="top"/>
          </w:tcPr>
          <w:p w:rsidR="00EE74DD" w:rsidP="00D06F2B">
            <w:pPr>
              <w:pStyle w:val="Default"/>
              <w:bidi w:val="0"/>
              <w:spacing w:after="0" w:line="240" w:lineRule="auto"/>
              <w:ind w:left="378" w:hanging="378"/>
              <w:jc w:val="both"/>
              <w:rPr>
                <w:rFonts w:ascii="Times New Roman" w:hAnsi="Times New Roman" w:cs="Times New Roman"/>
                <w:b/>
                <w:color w:val="auto"/>
                <w:sz w:val="20"/>
                <w:szCs w:val="20"/>
              </w:rPr>
            </w:pPr>
            <w:r w:rsidR="00991929">
              <w:rPr>
                <w:rFonts w:ascii="Times New Roman" w:hAnsi="Times New Roman" w:cs="Times New Roman"/>
                <w:b/>
                <w:color w:val="auto"/>
                <w:sz w:val="20"/>
                <w:szCs w:val="20"/>
              </w:rPr>
              <w:t>N</w:t>
            </w:r>
            <w:r w:rsidR="00D06F2B">
              <w:rPr>
                <w:rFonts w:ascii="Times New Roman" w:hAnsi="Times New Roman" w:cs="Times New Roman"/>
                <w:b/>
                <w:color w:val="auto"/>
                <w:sz w:val="20"/>
                <w:szCs w:val="20"/>
              </w:rPr>
              <w:t xml:space="preserve">Z – </w:t>
            </w:r>
            <w:r w:rsidRPr="00D06F2B" w:rsidR="00D06F2B">
              <w:rPr>
                <w:rFonts w:ascii="Times New Roman" w:hAnsi="Times New Roman" w:cs="Times New Roman"/>
                <w:b/>
                <w:color w:val="auto"/>
                <w:sz w:val="20"/>
                <w:szCs w:val="20"/>
              </w:rPr>
              <w:t>Z</w:t>
            </w:r>
            <w:r w:rsidR="00D06F2B">
              <w:rPr>
                <w:rFonts w:ascii="Times New Roman" w:hAnsi="Times New Roman" w:cs="Times New Roman"/>
                <w:b/>
                <w:color w:val="auto"/>
                <w:sz w:val="20"/>
                <w:szCs w:val="20"/>
              </w:rPr>
              <w:t>ákon z</w:t>
            </w:r>
            <w:r w:rsidRPr="00D06F2B" w:rsidR="00D06F2B">
              <w:rPr>
                <w:rFonts w:ascii="Times New Roman" w:hAnsi="Times New Roman" w:cs="Times New Roman"/>
                <w:b/>
                <w:color w:val="auto"/>
                <w:sz w:val="20"/>
                <w:szCs w:val="20"/>
              </w:rPr>
              <w:t xml:space="preserve"> ...... 2017</w:t>
            </w:r>
            <w:r w:rsidR="00D06F2B">
              <w:rPr>
                <w:rFonts w:ascii="Times New Roman" w:hAnsi="Times New Roman" w:cs="Times New Roman"/>
                <w:b/>
                <w:color w:val="auto"/>
                <w:sz w:val="20"/>
                <w:szCs w:val="20"/>
              </w:rPr>
              <w:t xml:space="preserve">, </w:t>
            </w:r>
            <w:r w:rsidRPr="00D06F2B" w:rsidR="00D06F2B">
              <w:rPr>
                <w:rFonts w:ascii="Times New Roman" w:hAnsi="Times New Roman" w:cs="Times New Roman"/>
                <w:b/>
                <w:color w:val="auto"/>
                <w:sz w:val="20"/>
                <w:szCs w:val="20"/>
              </w:rPr>
              <w:t>ktorým sa mení a dopĺňa zákon č. 309/2009 Z. z. o podpore obnoviteľných zdrojov energie a vysoko účinnej kombinovanej výroby a o zmene a doplnení niektorých zákonov v znení neskorších predpisov</w:t>
            </w:r>
            <w:r w:rsidR="00D57764">
              <w:rPr>
                <w:rFonts w:ascii="Times New Roman" w:hAnsi="Times New Roman" w:cs="Times New Roman"/>
                <w:b/>
                <w:color w:val="auto"/>
                <w:sz w:val="20"/>
                <w:szCs w:val="20"/>
              </w:rPr>
              <w:t>, kompetencia MH SR</w:t>
            </w:r>
          </w:p>
          <w:p w:rsidR="00D06F2B">
            <w:pPr>
              <w:pStyle w:val="Default"/>
              <w:bidi w:val="0"/>
              <w:spacing w:after="0" w:line="240" w:lineRule="auto"/>
              <w:ind w:left="378" w:hanging="378"/>
              <w:jc w:val="both"/>
              <w:rPr>
                <w:rFonts w:ascii="Times New Roman" w:hAnsi="Times New Roman" w:cs="Times New Roman"/>
                <w:b/>
                <w:color w:val="auto"/>
                <w:sz w:val="20"/>
                <w:szCs w:val="20"/>
              </w:rPr>
            </w:pPr>
            <w:r w:rsidR="00991929">
              <w:rPr>
                <w:rFonts w:ascii="Times New Roman" w:hAnsi="Times New Roman" w:cs="Times New Roman"/>
                <w:b/>
                <w:color w:val="auto"/>
                <w:sz w:val="20"/>
                <w:szCs w:val="20"/>
              </w:rPr>
              <w:t>N</w:t>
            </w:r>
            <w:r>
              <w:rPr>
                <w:rFonts w:ascii="Times New Roman" w:hAnsi="Times New Roman" w:cs="Times New Roman"/>
                <w:b/>
                <w:color w:val="auto"/>
                <w:sz w:val="20"/>
                <w:szCs w:val="20"/>
              </w:rPr>
              <w:t xml:space="preserve">V – Vyhláška z ...... 2017, ktorou sa mení a dopĺňa </w:t>
            </w:r>
            <w:r w:rsidRPr="00D06F2B">
              <w:rPr>
                <w:rFonts w:ascii="Times New Roman" w:hAnsi="Times New Roman" w:cs="Times New Roman"/>
                <w:b/>
                <w:color w:val="auto"/>
                <w:sz w:val="20"/>
                <w:szCs w:val="20"/>
              </w:rPr>
              <w:t>V</w:t>
            </w:r>
            <w:r>
              <w:rPr>
                <w:rFonts w:ascii="Times New Roman" w:hAnsi="Times New Roman" w:cs="Times New Roman"/>
                <w:b/>
                <w:color w:val="auto"/>
                <w:sz w:val="20"/>
                <w:szCs w:val="20"/>
              </w:rPr>
              <w:t xml:space="preserve">yhláška </w:t>
            </w:r>
            <w:r w:rsidRPr="00D06F2B">
              <w:rPr>
                <w:rFonts w:ascii="Times New Roman" w:hAnsi="Times New Roman" w:cs="Times New Roman"/>
                <w:b/>
                <w:color w:val="auto"/>
                <w:sz w:val="20"/>
                <w:szCs w:val="20"/>
              </w:rPr>
              <w:t>Ministerstva životného prostredia Slovenskej republiky</w:t>
            </w:r>
            <w:r>
              <w:rPr>
                <w:rFonts w:ascii="Times New Roman" w:hAnsi="Times New Roman" w:cs="Times New Roman"/>
                <w:b/>
                <w:color w:val="auto"/>
                <w:sz w:val="20"/>
                <w:szCs w:val="20"/>
              </w:rPr>
              <w:t xml:space="preserve"> </w:t>
            </w:r>
            <w:r w:rsidRPr="00D06F2B">
              <w:rPr>
                <w:rFonts w:ascii="Times New Roman" w:hAnsi="Times New Roman" w:cs="Times New Roman"/>
                <w:b/>
                <w:color w:val="auto"/>
                <w:sz w:val="20"/>
                <w:szCs w:val="20"/>
              </w:rPr>
              <w:t>z 21. júla 2011, ktorou sa ustanovujú kritériá trvalej udržateľnosti a ciele na zníženie emisií skleníkových plynov z pohonných látok</w:t>
            </w:r>
          </w:p>
          <w:p w:rsidR="00FE3B58">
            <w:pPr>
              <w:pStyle w:val="Default"/>
              <w:bidi w:val="0"/>
              <w:spacing w:after="0" w:line="240" w:lineRule="auto"/>
              <w:ind w:left="378" w:hanging="378"/>
              <w:jc w:val="both"/>
              <w:rPr>
                <w:rFonts w:ascii="Times New Roman" w:hAnsi="Times New Roman" w:cs="Times New Roman"/>
                <w:b/>
                <w:color w:val="auto"/>
                <w:sz w:val="20"/>
                <w:szCs w:val="20"/>
              </w:rPr>
            </w:pPr>
            <w:r>
              <w:rPr>
                <w:rFonts w:ascii="Times New Roman" w:hAnsi="Times New Roman" w:cs="Times New Roman"/>
                <w:b/>
                <w:color w:val="auto"/>
                <w:sz w:val="20"/>
                <w:szCs w:val="20"/>
              </w:rPr>
              <w:t xml:space="preserve">ZoO - </w:t>
            </w:r>
            <w:r w:rsidRPr="00FE3B58">
              <w:rPr>
                <w:rFonts w:ascii="Times New Roman" w:hAnsi="Times New Roman" w:cs="Times New Roman"/>
                <w:b/>
                <w:color w:val="auto"/>
                <w:sz w:val="20"/>
                <w:szCs w:val="20"/>
              </w:rPr>
              <w:t>Zákon č. 137/2010 Z. z. o ovzduší v znení neskorších predpisov</w:t>
            </w:r>
          </w:p>
          <w:p w:rsidR="00FE3B58">
            <w:pPr>
              <w:pStyle w:val="Default"/>
              <w:bidi w:val="0"/>
              <w:spacing w:after="0" w:line="240" w:lineRule="auto"/>
              <w:ind w:left="378" w:hanging="378"/>
              <w:jc w:val="both"/>
              <w:rPr>
                <w:rFonts w:ascii="Times New Roman" w:hAnsi="Times New Roman" w:cs="Times New Roman"/>
                <w:b/>
                <w:color w:val="auto"/>
                <w:sz w:val="20"/>
                <w:szCs w:val="20"/>
              </w:rPr>
            </w:pPr>
            <w:r>
              <w:rPr>
                <w:rFonts w:ascii="Times New Roman" w:hAnsi="Times New Roman" w:cs="Times New Roman"/>
                <w:b/>
                <w:color w:val="auto"/>
                <w:sz w:val="20"/>
                <w:szCs w:val="20"/>
              </w:rPr>
              <w:t xml:space="preserve">VoKP - </w:t>
            </w:r>
            <w:r w:rsidRPr="00FE3B58">
              <w:rPr>
                <w:rFonts w:ascii="Times New Roman" w:hAnsi="Times New Roman" w:cs="Times New Roman"/>
                <w:b/>
                <w:color w:val="auto"/>
                <w:sz w:val="20"/>
                <w:szCs w:val="20"/>
              </w:rPr>
              <w:t>Vyhláška č. 228/2014 Z. z. ktorou sa ustanovujú požiadavky na kvalitu palív a vedenie prevádzkovej evidencie o palivách v znení vyhlášky č. 367/2015 Z. z.</w:t>
            </w:r>
            <w:r w:rsidR="003A09C2">
              <w:rPr>
                <w:rFonts w:ascii="Times New Roman" w:hAnsi="Times New Roman" w:cs="Times New Roman"/>
                <w:b/>
                <w:color w:val="auto"/>
                <w:sz w:val="20"/>
                <w:szCs w:val="20"/>
              </w:rPr>
              <w:t xml:space="preserve">  </w:t>
            </w:r>
          </w:p>
          <w:p w:rsidR="003A09C2" w:rsidRPr="003A09C2" w:rsidP="00410A45">
            <w:pPr>
              <w:bidi w:val="0"/>
              <w:adjustRightInd w:val="0"/>
              <w:spacing w:after="0" w:line="240" w:lineRule="auto"/>
              <w:jc w:val="both"/>
              <w:rPr>
                <w:rFonts w:ascii="Times New Roman" w:hAnsi="Times New Roman"/>
                <w:b/>
                <w:sz w:val="20"/>
                <w:szCs w:val="20"/>
              </w:rPr>
            </w:pPr>
            <w:r>
              <w:rPr>
                <w:rFonts w:ascii="Times New Roman" w:hAnsi="Times New Roman"/>
                <w:b/>
                <w:sz w:val="20"/>
                <w:szCs w:val="20"/>
              </w:rPr>
              <w:t xml:space="preserve">VMHSR -  </w:t>
            </w:r>
            <w:r w:rsidRPr="003A09C2">
              <w:rPr>
                <w:rFonts w:ascii="Times New Roman" w:hAnsi="Times New Roman"/>
                <w:b/>
                <w:sz w:val="20"/>
                <w:szCs w:val="20"/>
              </w:rPr>
              <w:t>Vyhláška MH SR č. 373/2011 Z. z. ktorou sa vykonávajú niektoré ustanovenia zákona</w:t>
            </w:r>
            <w:r w:rsidR="00410A45">
              <w:rPr>
                <w:rFonts w:ascii="Times New Roman" w:hAnsi="Times New Roman"/>
                <w:b/>
                <w:sz w:val="20"/>
                <w:szCs w:val="20"/>
              </w:rPr>
              <w:t xml:space="preserve">  </w:t>
            </w:r>
            <w:r w:rsidRPr="003A09C2">
              <w:rPr>
                <w:rFonts w:ascii="Times New Roman" w:hAnsi="Times New Roman"/>
                <w:b/>
                <w:sz w:val="20"/>
                <w:szCs w:val="20"/>
              </w:rPr>
              <w:t>č. 309/2009 Z. z. o podpore obnoviteľných zdrojov energie a vysoko účinnej kombinovanej výroby</w:t>
            </w:r>
          </w:p>
          <w:p w:rsidR="00192FA1" w:rsidRPr="00E521AB" w:rsidP="00410A45">
            <w:pPr>
              <w:pStyle w:val="Default"/>
              <w:bidi w:val="0"/>
              <w:spacing w:after="0" w:line="240" w:lineRule="auto"/>
              <w:jc w:val="both"/>
              <w:rPr>
                <w:rFonts w:ascii="Times New Roman" w:hAnsi="Times New Roman" w:cs="Times New Roman"/>
                <w:b/>
                <w:color w:val="auto"/>
                <w:sz w:val="20"/>
                <w:szCs w:val="20"/>
              </w:rPr>
            </w:pPr>
          </w:p>
        </w:tc>
      </w:tr>
      <w:tr>
        <w:tblPrEx>
          <w:tblW w:w="15952" w:type="dxa"/>
          <w:tblInd w:w="-317" w:type="dxa"/>
          <w:tblLayout w:type="fixed"/>
          <w:tblCellMar>
            <w:left w:w="43" w:type="dxa"/>
            <w:right w:w="43" w:type="dxa"/>
          </w:tblCellMar>
        </w:tblPrEx>
        <w:trPr>
          <w:gridAfter w:val="1"/>
          <w:wAfter w:w="24" w:type="dxa"/>
          <w:trHeight w:val="567"/>
        </w:trPr>
        <w:tc>
          <w:tcPr>
            <w:tcW w:w="6597"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E521AB" w:rsidP="00425DDC">
            <w:pPr>
              <w:pStyle w:val="Heading4"/>
              <w:bidi w:val="0"/>
              <w:spacing w:before="120" w:after="0" w:line="240" w:lineRule="auto"/>
              <w:rPr>
                <w:rFonts w:ascii="Times New Roman" w:hAnsi="Times New Roman"/>
                <w:sz w:val="18"/>
                <w:szCs w:val="18"/>
              </w:rPr>
            </w:pPr>
            <w:r w:rsidRPr="00E521AB">
              <w:rPr>
                <w:rFonts w:ascii="Times New Roman" w:hAnsi="Times New Roman"/>
                <w:sz w:val="18"/>
                <w:szCs w:val="18"/>
              </w:rPr>
              <w:t>Smernica ES</w:t>
            </w:r>
            <w:r w:rsidRPr="00E521AB" w:rsidR="00A045C3">
              <w:rPr>
                <w:rFonts w:ascii="Times New Roman" w:hAnsi="Times New Roman"/>
                <w:sz w:val="18"/>
                <w:szCs w:val="18"/>
              </w:rPr>
              <w:t>/EÚ</w:t>
            </w:r>
          </w:p>
          <w:p w:rsidR="008C54C3" w:rsidRPr="00E521AB" w:rsidP="00425DDC">
            <w:pPr>
              <w:pStyle w:val="BodyText3"/>
              <w:bidi w:val="0"/>
              <w:spacing w:after="0" w:line="240" w:lineRule="auto"/>
              <w:rPr>
                <w:rFonts w:ascii="Times New Roman" w:hAnsi="Times New Roman"/>
                <w:sz w:val="18"/>
                <w:szCs w:val="18"/>
              </w:rPr>
            </w:pPr>
          </w:p>
        </w:tc>
        <w:tc>
          <w:tcPr>
            <w:tcW w:w="9331" w:type="dxa"/>
            <w:gridSpan w:val="5"/>
            <w:tcBorders>
              <w:top w:val="single" w:sz="4" w:space="0" w:color="auto"/>
              <w:left w:val="nil"/>
              <w:bottom w:val="single" w:sz="4" w:space="0" w:color="auto"/>
              <w:right w:val="single" w:sz="12" w:space="0" w:color="auto"/>
            </w:tcBorders>
            <w:textDirection w:val="lrTb"/>
            <w:vAlign w:val="top"/>
          </w:tcPr>
          <w:p w:rsidR="008C54C3" w:rsidRPr="00E521AB" w:rsidP="00425DDC">
            <w:pPr>
              <w:pStyle w:val="Heading4"/>
              <w:bidi w:val="0"/>
              <w:spacing w:before="120" w:after="0" w:line="240" w:lineRule="auto"/>
              <w:rPr>
                <w:rFonts w:ascii="Times New Roman" w:hAnsi="Times New Roman"/>
                <w:sz w:val="18"/>
                <w:szCs w:val="18"/>
              </w:rPr>
            </w:pPr>
            <w:r w:rsidRPr="00E521AB">
              <w:rPr>
                <w:rFonts w:ascii="Times New Roman" w:hAnsi="Times New Roman"/>
                <w:sz w:val="18"/>
                <w:szCs w:val="18"/>
              </w:rPr>
              <w:t>Všeobecne záväzné právne predpisy Slovenskej republiky</w:t>
            </w:r>
          </w:p>
          <w:p w:rsidR="008C54C3" w:rsidRPr="00E521AB" w:rsidP="00425DDC">
            <w:pPr>
              <w:pStyle w:val="Header"/>
              <w:tabs>
                <w:tab w:val="left" w:pos="709"/>
              </w:tabs>
              <w:bidi w:val="0"/>
              <w:spacing w:after="0" w:line="240" w:lineRule="auto"/>
              <w:jc w:val="center"/>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Pr>
                <w:rFonts w:ascii="Times New Roman" w:hAnsi="Times New Roman"/>
                <w:sz w:val="18"/>
                <w:szCs w:val="18"/>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Pr>
                <w:rFonts w:ascii="Times New Roman" w:hAnsi="Times New Roman"/>
                <w:sz w:val="18"/>
                <w:szCs w:val="18"/>
              </w:rPr>
              <w:t>2</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Pr>
                <w:rFonts w:ascii="Times New Roman" w:hAnsi="Times New Roman"/>
                <w:sz w:val="18"/>
                <w:szCs w:val="18"/>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Pr>
                <w:rFonts w:ascii="Times New Roman" w:hAnsi="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pStyle w:val="BodyText2"/>
              <w:bidi w:val="0"/>
              <w:spacing w:after="0" w:line="240" w:lineRule="auto"/>
              <w:rPr>
                <w:rFonts w:ascii="Times New Roman" w:hAnsi="Times New Roman"/>
                <w:sz w:val="18"/>
                <w:szCs w:val="18"/>
              </w:rPr>
            </w:pPr>
            <w:r w:rsidRPr="00E521AB">
              <w:rPr>
                <w:rFonts w:ascii="Times New Roman" w:hAnsi="Times New Roman"/>
                <w:sz w:val="18"/>
                <w:szCs w:val="18"/>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pStyle w:val="BodyText2"/>
              <w:bidi w:val="0"/>
              <w:spacing w:after="0" w:line="240" w:lineRule="auto"/>
              <w:rPr>
                <w:rFonts w:ascii="Times New Roman" w:hAnsi="Times New Roman"/>
                <w:sz w:val="18"/>
                <w:szCs w:val="18"/>
              </w:rPr>
            </w:pPr>
            <w:r w:rsidRPr="00E521AB">
              <w:rPr>
                <w:rFonts w:ascii="Times New Roman" w:hAnsi="Times New Roman"/>
                <w:sz w:val="18"/>
                <w:szCs w:val="18"/>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Pr>
                <w:rFonts w:ascii="Times New Roman" w:hAnsi="Times New Roman"/>
                <w:sz w:val="18"/>
                <w:szCs w:val="18"/>
              </w:rPr>
              <w:t>7</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A9063F" w:rsidRPr="00E521AB" w:rsidP="00425DDC">
            <w:pPr>
              <w:bidi w:val="0"/>
              <w:spacing w:after="0" w:line="240" w:lineRule="auto"/>
              <w:jc w:val="center"/>
              <w:rPr>
                <w:rFonts w:ascii="Times New Roman" w:hAnsi="Times New Roman"/>
                <w:sz w:val="18"/>
                <w:szCs w:val="18"/>
              </w:rPr>
            </w:pPr>
            <w:r w:rsidRPr="00E521AB" w:rsidR="005170A9">
              <w:rPr>
                <w:rFonts w:ascii="Times New Roman" w:hAnsi="Times New Roman"/>
                <w:sz w:val="18"/>
                <w:szCs w:val="18"/>
              </w:rPr>
              <w:t>8</w:t>
            </w: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Článok</w:t>
            </w:r>
          </w:p>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(Č, O,</w:t>
            </w:r>
          </w:p>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Text</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Spôsob transp.</w:t>
            </w:r>
          </w:p>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Číslo</w:t>
            </w:r>
          </w:p>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D6C5D" w:rsidRPr="00E521AB" w:rsidP="00425DDC">
            <w:pPr>
              <w:pStyle w:val="Normlny"/>
              <w:bidi w:val="0"/>
              <w:spacing w:after="0" w:line="240" w:lineRule="auto"/>
              <w:jc w:val="center"/>
              <w:rPr>
                <w:rFonts w:ascii="Times New Roman" w:hAnsi="Times New Roman"/>
                <w:sz w:val="18"/>
                <w:szCs w:val="18"/>
              </w:rPr>
            </w:pPr>
            <w:r w:rsidRPr="00E521AB" w:rsidR="00A9063F">
              <w:rPr>
                <w:rFonts w:ascii="Times New Roman" w:hAnsi="Times New Roman"/>
                <w:sz w:val="18"/>
                <w:szCs w:val="18"/>
              </w:rPr>
              <w:t xml:space="preserve">Článok </w:t>
            </w:r>
          </w:p>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Zhoda</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A9063F" w:rsidRPr="00E521AB" w:rsidP="00425DDC">
            <w:pPr>
              <w:pStyle w:val="Normlny"/>
              <w:bidi w:val="0"/>
              <w:spacing w:after="0" w:line="240" w:lineRule="auto"/>
              <w:jc w:val="center"/>
              <w:rPr>
                <w:rFonts w:ascii="Times New Roman" w:hAnsi="Times New Roman"/>
                <w:sz w:val="18"/>
                <w:szCs w:val="18"/>
              </w:rPr>
            </w:pPr>
            <w:r w:rsidRPr="00E521AB">
              <w:rPr>
                <w:rFonts w:ascii="Times New Roman" w:hAnsi="Times New Roman"/>
                <w:sz w:val="18"/>
                <w:szCs w:val="18"/>
              </w:rPr>
              <w:t>Poznámky</w:t>
            </w: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P="00425DDC">
            <w:pPr>
              <w:bidi w:val="0"/>
              <w:spacing w:after="0" w:line="240" w:lineRule="auto"/>
              <w:rPr>
                <w:rFonts w:ascii="Times New Roman" w:hAnsi="Times New Roman"/>
                <w:sz w:val="18"/>
                <w:szCs w:val="18"/>
              </w:rPr>
            </w:pPr>
            <w:r w:rsidRPr="00E521AB" w:rsidR="00123A31">
              <w:rPr>
                <w:rFonts w:ascii="Times New Roman" w:hAnsi="Times New Roman"/>
                <w:sz w:val="18"/>
                <w:szCs w:val="18"/>
              </w:rPr>
              <w:t>Čl. 1</w:t>
            </w:r>
          </w:p>
          <w:p w:rsidR="0070736F" w:rsidRPr="00E521AB" w:rsidP="00425DDC">
            <w:pPr>
              <w:bidi w:val="0"/>
              <w:spacing w:after="0" w:line="240" w:lineRule="auto"/>
              <w:rPr>
                <w:rFonts w:ascii="Times New Roman" w:hAnsi="Times New Roman"/>
                <w:sz w:val="18"/>
                <w:szCs w:val="18"/>
              </w:rPr>
            </w:pPr>
            <w:r>
              <w:rPr>
                <w:rFonts w:ascii="Times New Roman" w:hAnsi="Times New Roman"/>
                <w:sz w:val="18"/>
                <w:szCs w:val="18"/>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4523E" w:rsidRPr="0070736F" w:rsidP="00A4523E">
            <w:pPr>
              <w:bidi w:val="0"/>
              <w:spacing w:after="0" w:line="240" w:lineRule="auto"/>
              <w:jc w:val="both"/>
              <w:rPr>
                <w:rFonts w:ascii="Times New Roman" w:hAnsi="Times New Roman"/>
                <w:b/>
                <w:sz w:val="18"/>
                <w:szCs w:val="18"/>
              </w:rPr>
            </w:pPr>
            <w:r w:rsidRPr="0070736F" w:rsidR="0070736F">
              <w:rPr>
                <w:rFonts w:ascii="Times New Roman" w:hAnsi="Times New Roman"/>
                <w:b/>
                <w:sz w:val="18"/>
                <w:szCs w:val="18"/>
              </w:rPr>
              <w:t>Zmeny smernice 98/70/ES</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V článku 2 sa dopĺňajú tieto body:</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„10.</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‚kvapalné a plynné motorové palivá z obnoviteľných zdrojov nebiologického pôvodu‘ sú iné kvapalné alebo plynné palivá ako biopalivá, ktorých energetický obsah pochádza z iných obnoviteľných zdrojov energie ako biomasa a ktoré sa používajú v doprave;</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11.</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‚plodiny bohaté na škrob‘ sú plodiny, najmä obilniny (bez ohľadu na to, či sa využívajú len zrná, alebo celé rastliny ako v prípade kukurice na zeleno), hľuzové a koreňové plodiny (ako napríklad zemiaky, topinambury, sladké zemiaky, manioky a jamy) a podcibuľové plodiny (ako napríklad taro a kokojam);</w:t>
            </w:r>
          </w:p>
          <w:p w:rsidR="00891485" w:rsidP="0070736F">
            <w:pPr>
              <w:bidi w:val="0"/>
              <w:spacing w:after="0" w:line="240" w:lineRule="auto"/>
              <w:jc w:val="both"/>
              <w:rPr>
                <w:rFonts w:ascii="Times New Roman" w:hAnsi="Times New Roman"/>
                <w:sz w:val="18"/>
                <w:szCs w:val="18"/>
              </w:rPr>
            </w:pP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12.</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‚biopalivá s nízkym rizikom nepriamej zmeny využívania pôdy‘ sú biopalivá, ktorých suroviny boli vyrobené v rámci schém, ktoré znižujú vytláčanie produkcie na iné účely ako výrobu biopalív a ktoré boli vyrobené v súlade s kritériom trvalej udržateľnosti pre biopalivá stanoveným v článku 7b;</w:t>
            </w:r>
          </w:p>
          <w:p w:rsidR="00AB5A7E" w:rsidP="0070736F">
            <w:pPr>
              <w:bidi w:val="0"/>
              <w:spacing w:after="0" w:line="240" w:lineRule="auto"/>
              <w:jc w:val="both"/>
              <w:rPr>
                <w:rFonts w:ascii="Times New Roman" w:hAnsi="Times New Roman"/>
                <w:sz w:val="18"/>
                <w:szCs w:val="18"/>
              </w:rPr>
            </w:pP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13.</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‚zvyšok po spracovaní‘ je látka, ktorá nie je konečným produktom, o ktorého výrobu sa priamo usiluje v rámci výrobného procesu; nie je primárnym cieľom výrobného procesu a proces nebol zámerne pozmenený tak, aby sa v ňom vyrábala táto látka;</w:t>
            </w:r>
          </w:p>
          <w:p w:rsidR="00801CE4" w:rsidP="0070736F">
            <w:pPr>
              <w:bidi w:val="0"/>
              <w:spacing w:after="0" w:line="240" w:lineRule="auto"/>
              <w:jc w:val="both"/>
              <w:rPr>
                <w:rFonts w:ascii="Times New Roman" w:hAnsi="Times New Roman"/>
                <w:sz w:val="18"/>
                <w:szCs w:val="18"/>
              </w:rPr>
            </w:pP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14.</w:t>
            </w:r>
          </w:p>
          <w:p w:rsidR="007D1FAD" w:rsidRPr="00E521AB" w:rsidP="0070736F">
            <w:pPr>
              <w:bidi w:val="0"/>
              <w:spacing w:after="0" w:line="240" w:lineRule="auto"/>
              <w:jc w:val="both"/>
              <w:rPr>
                <w:rFonts w:ascii="Times New Roman" w:hAnsi="Times New Roman"/>
                <w:sz w:val="18"/>
                <w:szCs w:val="18"/>
              </w:rPr>
            </w:pPr>
            <w:r w:rsidRPr="0070736F" w:rsidR="0070736F">
              <w:rPr>
                <w:rFonts w:ascii="Times New Roman" w:hAnsi="Times New Roman"/>
                <w:sz w:val="18"/>
                <w:szCs w:val="18"/>
              </w:rPr>
              <w:t>‚zvyšky z poľnohospodárstva, akvakultúry, rybolovu a lesníctva‘ sú zvyšky priamo vyprodukované poľnohospodárstvom, akvakultúrou, rybolovom a lesníctvom; nezahŕňajú zvyšky zo súvisiacich odvetví alebo spracovania.“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P="00425DDC">
            <w:pPr>
              <w:bidi w:val="0"/>
              <w:spacing w:after="0" w:line="240" w:lineRule="auto"/>
              <w:jc w:val="center"/>
              <w:rPr>
                <w:rFonts w:ascii="Times New Roman" w:hAnsi="Times New Roman"/>
                <w:sz w:val="18"/>
                <w:szCs w:val="18"/>
              </w:rPr>
            </w:pPr>
          </w:p>
          <w:p w:rsidR="00013EEE" w:rsidRPr="00E521AB" w:rsidP="00013EEE">
            <w:pPr>
              <w:bidi w:val="0"/>
              <w:spacing w:after="0" w:line="240" w:lineRule="auto"/>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7D1FAD" w:rsidP="00B0299E">
            <w:pPr>
              <w:bidi w:val="0"/>
              <w:spacing w:after="0" w:line="240" w:lineRule="auto"/>
              <w:rPr>
                <w:rFonts w:ascii="Times New Roman" w:hAnsi="Times New Roman"/>
                <w:sz w:val="18"/>
                <w:szCs w:val="18"/>
              </w:rPr>
            </w:pPr>
          </w:p>
          <w:p w:rsidR="00D07AC8" w:rsidP="00B0299E">
            <w:pPr>
              <w:bidi w:val="0"/>
              <w:spacing w:after="0" w:line="240" w:lineRule="auto"/>
              <w:rPr>
                <w:rFonts w:ascii="Times New Roman" w:hAnsi="Times New Roman"/>
                <w:sz w:val="18"/>
                <w:szCs w:val="18"/>
              </w:rPr>
            </w:pPr>
          </w:p>
          <w:p w:rsidR="00D07AC8" w:rsidP="00D07AC8">
            <w:pPr>
              <w:bidi w:val="0"/>
              <w:spacing w:after="0" w:line="240" w:lineRule="auto"/>
              <w:rPr>
                <w:rFonts w:ascii="Times New Roman" w:hAnsi="Times New Roman"/>
                <w:sz w:val="18"/>
                <w:szCs w:val="18"/>
              </w:rPr>
            </w:pPr>
          </w:p>
          <w:p w:rsidR="00D06F2B" w:rsidP="001978E8">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sidR="008A7042">
              <w:rPr>
                <w:rFonts w:ascii="Times New Roman" w:hAnsi="Times New Roman"/>
                <w:sz w:val="18"/>
                <w:szCs w:val="18"/>
              </w:rPr>
              <w:t>Z</w:t>
            </w: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91485" w:rsidP="001978E8">
            <w:pPr>
              <w:bidi w:val="0"/>
              <w:spacing w:after="0" w:line="240" w:lineRule="auto"/>
              <w:jc w:val="center"/>
              <w:rPr>
                <w:rFonts w:ascii="Times New Roman" w:hAnsi="Times New Roman"/>
                <w:sz w:val="18"/>
                <w:szCs w:val="18"/>
              </w:rPr>
            </w:pPr>
            <w:r w:rsidRPr="00E60A90">
              <w:rPr>
                <w:rFonts w:ascii="Times New Roman" w:hAnsi="Times New Roman"/>
                <w:sz w:val="18"/>
                <w:szCs w:val="18"/>
              </w:rPr>
              <w:t>NZ</w:t>
            </w:r>
          </w:p>
          <w:p w:rsidR="00891485" w:rsidP="001978E8">
            <w:pPr>
              <w:bidi w:val="0"/>
              <w:spacing w:after="0" w:line="240" w:lineRule="auto"/>
              <w:jc w:val="center"/>
              <w:rPr>
                <w:rFonts w:ascii="Times New Roman" w:hAnsi="Times New Roman"/>
                <w:sz w:val="18"/>
                <w:szCs w:val="18"/>
              </w:rPr>
            </w:pPr>
          </w:p>
          <w:p w:rsidR="00891485" w:rsidP="001978E8">
            <w:pPr>
              <w:bidi w:val="0"/>
              <w:spacing w:after="0" w:line="240" w:lineRule="auto"/>
              <w:jc w:val="center"/>
              <w:rPr>
                <w:rFonts w:ascii="Times New Roman" w:hAnsi="Times New Roman"/>
                <w:sz w:val="18"/>
                <w:szCs w:val="18"/>
              </w:rPr>
            </w:pPr>
          </w:p>
          <w:p w:rsidR="00891485" w:rsidP="001978E8">
            <w:pPr>
              <w:bidi w:val="0"/>
              <w:spacing w:after="0" w:line="240" w:lineRule="auto"/>
              <w:jc w:val="center"/>
              <w:rPr>
                <w:rFonts w:ascii="Times New Roman" w:hAnsi="Times New Roman"/>
                <w:sz w:val="18"/>
                <w:szCs w:val="18"/>
              </w:rPr>
            </w:pPr>
          </w:p>
          <w:p w:rsidR="00891485"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r w:rsidR="00D57764">
              <w:rPr>
                <w:rFonts w:ascii="Times New Roman" w:hAnsi="Times New Roman"/>
                <w:sz w:val="18"/>
                <w:szCs w:val="18"/>
              </w:rPr>
              <w:t xml:space="preserve"> </w:t>
            </w: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V</w:t>
            </w: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AB5A7E"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r w:rsidRPr="00DE2F17">
              <w:rPr>
                <w:rFonts w:ascii="Times New Roman" w:hAnsi="Times New Roman"/>
                <w:sz w:val="18"/>
                <w:szCs w:val="18"/>
              </w:rPr>
              <w:t>NZ</w:t>
            </w:r>
          </w:p>
          <w:p w:rsidR="00801CE4"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r w:rsidRPr="00E871D1">
              <w:rPr>
                <w:rFonts w:ascii="Times New Roman" w:hAnsi="Times New Roman"/>
                <w:sz w:val="18"/>
                <w:szCs w:val="18"/>
              </w:rPr>
              <w:t>NZ</w:t>
            </w:r>
          </w:p>
          <w:p w:rsidR="00801CE4" w:rsidP="001978E8">
            <w:pPr>
              <w:bidi w:val="0"/>
              <w:spacing w:after="0" w:line="240" w:lineRule="auto"/>
              <w:jc w:val="center"/>
              <w:rPr>
                <w:rFonts w:ascii="Times New Roman" w:hAnsi="Times New Roman"/>
                <w:sz w:val="18"/>
                <w:szCs w:val="18"/>
              </w:rPr>
            </w:pPr>
          </w:p>
          <w:p w:rsidR="00801CE4" w:rsidP="001978E8">
            <w:pPr>
              <w:bidi w:val="0"/>
              <w:spacing w:after="0" w:line="240" w:lineRule="auto"/>
              <w:jc w:val="center"/>
              <w:rPr>
                <w:rFonts w:ascii="Times New Roman" w:hAnsi="Times New Roman"/>
                <w:sz w:val="18"/>
                <w:szCs w:val="18"/>
              </w:rPr>
            </w:pPr>
          </w:p>
          <w:p w:rsidR="00801CE4" w:rsidP="00D57764">
            <w:pPr>
              <w:bidi w:val="0"/>
              <w:spacing w:after="0" w:line="240" w:lineRule="auto"/>
              <w:rPr>
                <w:rFonts w:ascii="Times New Roman" w:hAnsi="Times New Roman"/>
                <w:sz w:val="18"/>
                <w:szCs w:val="18"/>
              </w:rPr>
            </w:pPr>
          </w:p>
          <w:p w:rsidR="008A7042" w:rsidRPr="00E521AB" w:rsidP="00D57764">
            <w:pPr>
              <w:bidi w:val="0"/>
              <w:spacing w:after="0" w:line="240"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B0299E" w:rsidP="00F52227">
            <w:pPr>
              <w:bidi w:val="0"/>
              <w:spacing w:after="0" w:line="240" w:lineRule="auto"/>
              <w:jc w:val="center"/>
              <w:rPr>
                <w:rFonts w:ascii="Times New Roman" w:hAnsi="Times New Roman"/>
                <w:sz w:val="18"/>
                <w:szCs w:val="18"/>
              </w:rPr>
            </w:pPr>
          </w:p>
          <w:p w:rsidR="008A7042" w:rsidP="00F52227">
            <w:pPr>
              <w:bidi w:val="0"/>
              <w:spacing w:after="0" w:line="240" w:lineRule="auto"/>
              <w:jc w:val="center"/>
              <w:rPr>
                <w:rFonts w:ascii="Times New Roman" w:hAnsi="Times New Roman"/>
                <w:sz w:val="18"/>
                <w:szCs w:val="18"/>
              </w:rPr>
            </w:pPr>
          </w:p>
          <w:p w:rsidR="008A7042" w:rsidP="00F52227">
            <w:pPr>
              <w:bidi w:val="0"/>
              <w:spacing w:after="0" w:line="240" w:lineRule="auto"/>
              <w:jc w:val="center"/>
              <w:rPr>
                <w:rFonts w:ascii="Times New Roman" w:hAnsi="Times New Roman"/>
                <w:sz w:val="18"/>
                <w:szCs w:val="18"/>
              </w:rPr>
            </w:pPr>
          </w:p>
          <w:p w:rsidR="008A7042" w:rsidP="00F52227">
            <w:pPr>
              <w:bidi w:val="0"/>
              <w:spacing w:after="0" w:line="240" w:lineRule="auto"/>
              <w:jc w:val="center"/>
              <w:rPr>
                <w:rFonts w:ascii="Times New Roman" w:hAnsi="Times New Roman"/>
                <w:sz w:val="18"/>
                <w:szCs w:val="18"/>
              </w:rPr>
            </w:pPr>
            <w:r>
              <w:rPr>
                <w:rFonts w:ascii="Times New Roman" w:hAnsi="Times New Roman"/>
                <w:sz w:val="18"/>
                <w:szCs w:val="18"/>
              </w:rPr>
              <w:t>§</w:t>
            </w:r>
            <w:r w:rsidR="001978E8">
              <w:rPr>
                <w:rFonts w:ascii="Times New Roman" w:hAnsi="Times New Roman"/>
                <w:sz w:val="18"/>
                <w:szCs w:val="18"/>
              </w:rPr>
              <w:t xml:space="preserve"> </w:t>
            </w:r>
            <w:r>
              <w:rPr>
                <w:rFonts w:ascii="Times New Roman" w:hAnsi="Times New Roman"/>
                <w:sz w:val="18"/>
                <w:szCs w:val="18"/>
              </w:rPr>
              <w:t xml:space="preserve">2 ods. </w:t>
            </w:r>
            <w:r w:rsidR="00DD1C94">
              <w:rPr>
                <w:rFonts w:ascii="Times New Roman" w:hAnsi="Times New Roman"/>
                <w:sz w:val="18"/>
                <w:szCs w:val="18"/>
              </w:rPr>
              <w:t>4</w:t>
            </w:r>
            <w:r>
              <w:rPr>
                <w:rFonts w:ascii="Times New Roman" w:hAnsi="Times New Roman"/>
                <w:sz w:val="18"/>
                <w:szCs w:val="18"/>
              </w:rPr>
              <w:t>, písm. m)</w:t>
            </w: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891485" w:rsidRPr="00F6428A" w:rsidP="00F52227">
            <w:pPr>
              <w:bidi w:val="0"/>
              <w:spacing w:after="0" w:line="240" w:lineRule="auto"/>
              <w:jc w:val="center"/>
              <w:rPr>
                <w:rFonts w:ascii="Times New Roman" w:hAnsi="Times New Roman"/>
                <w:sz w:val="18"/>
                <w:szCs w:val="18"/>
              </w:rPr>
            </w:pPr>
            <w:r w:rsidR="00DE2F17">
              <w:rPr>
                <w:rFonts w:ascii="Times New Roman" w:hAnsi="Times New Roman"/>
                <w:sz w:val="18"/>
                <w:szCs w:val="18"/>
              </w:rPr>
              <w:t>§ 2 ods. 7, písm. e)</w:t>
            </w:r>
          </w:p>
          <w:p w:rsidR="00891485" w:rsidP="00F52227">
            <w:pPr>
              <w:bidi w:val="0"/>
              <w:spacing w:after="0" w:line="240" w:lineRule="auto"/>
              <w:jc w:val="center"/>
              <w:rPr>
                <w:rFonts w:ascii="Times New Roman" w:hAnsi="Times New Roman"/>
                <w:sz w:val="18"/>
                <w:szCs w:val="18"/>
              </w:rPr>
            </w:pPr>
          </w:p>
          <w:p w:rsidR="00891485" w:rsidP="00F52227">
            <w:pPr>
              <w:bidi w:val="0"/>
              <w:spacing w:after="0" w:line="240" w:lineRule="auto"/>
              <w:jc w:val="center"/>
              <w:rPr>
                <w:rFonts w:ascii="Times New Roman" w:hAnsi="Times New Roman"/>
                <w:sz w:val="18"/>
                <w:szCs w:val="18"/>
              </w:rPr>
            </w:pPr>
          </w:p>
          <w:p w:rsidR="00891485"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r>
              <w:rPr>
                <w:rFonts w:ascii="Times New Roman" w:hAnsi="Times New Roman"/>
                <w:sz w:val="18"/>
                <w:szCs w:val="18"/>
              </w:rPr>
              <w:t>§</w:t>
            </w:r>
            <w:r w:rsidR="001978E8">
              <w:rPr>
                <w:rFonts w:ascii="Times New Roman" w:hAnsi="Times New Roman"/>
                <w:sz w:val="18"/>
                <w:szCs w:val="18"/>
              </w:rPr>
              <w:t xml:space="preserve"> </w:t>
            </w:r>
            <w:r>
              <w:rPr>
                <w:rFonts w:ascii="Times New Roman" w:hAnsi="Times New Roman"/>
                <w:sz w:val="18"/>
                <w:szCs w:val="18"/>
              </w:rPr>
              <w:t xml:space="preserve">2 písm. </w:t>
            </w:r>
            <w:r w:rsidR="00D57764">
              <w:rPr>
                <w:rFonts w:ascii="Times New Roman" w:hAnsi="Times New Roman"/>
                <w:sz w:val="18"/>
                <w:szCs w:val="18"/>
              </w:rPr>
              <w:t>q</w:t>
            </w:r>
            <w:r>
              <w:rPr>
                <w:rFonts w:ascii="Times New Roman" w:hAnsi="Times New Roman"/>
                <w:sz w:val="18"/>
                <w:szCs w:val="18"/>
              </w:rPr>
              <w:t>)</w:t>
            </w: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801CE4" w:rsidRPr="00F6428A" w:rsidP="00F52227">
            <w:pPr>
              <w:bidi w:val="0"/>
              <w:spacing w:after="0" w:line="240" w:lineRule="auto"/>
              <w:jc w:val="center"/>
              <w:rPr>
                <w:rFonts w:ascii="Times New Roman" w:hAnsi="Times New Roman"/>
                <w:sz w:val="18"/>
                <w:szCs w:val="18"/>
              </w:rPr>
            </w:pPr>
            <w:r>
              <w:rPr>
                <w:rFonts w:ascii="Times New Roman" w:hAnsi="Times New Roman"/>
                <w:sz w:val="18"/>
                <w:szCs w:val="18"/>
              </w:rPr>
              <w:t xml:space="preserve">§ 2 ods. 7, písm. </w:t>
            </w:r>
            <w:r w:rsidR="00DE2F17">
              <w:rPr>
                <w:rFonts w:ascii="Times New Roman" w:hAnsi="Times New Roman"/>
                <w:sz w:val="18"/>
                <w:szCs w:val="18"/>
              </w:rPr>
              <w:t>g</w:t>
            </w:r>
            <w:r>
              <w:rPr>
                <w:rFonts w:ascii="Times New Roman" w:hAnsi="Times New Roman"/>
                <w:sz w:val="18"/>
                <w:szCs w:val="18"/>
              </w:rPr>
              <w:t>)</w:t>
            </w:r>
          </w:p>
          <w:p w:rsidR="00801CE4" w:rsidP="00F52227">
            <w:pPr>
              <w:bidi w:val="0"/>
              <w:spacing w:after="0" w:line="240" w:lineRule="auto"/>
              <w:jc w:val="center"/>
              <w:rPr>
                <w:rFonts w:ascii="Times New Roman" w:hAnsi="Times New Roman"/>
                <w:sz w:val="18"/>
                <w:szCs w:val="18"/>
              </w:rPr>
            </w:pPr>
          </w:p>
          <w:p w:rsidR="00801CE4" w:rsidP="00F52227">
            <w:pPr>
              <w:bidi w:val="0"/>
              <w:spacing w:after="0" w:line="240" w:lineRule="auto"/>
              <w:jc w:val="center"/>
              <w:rPr>
                <w:rFonts w:ascii="Times New Roman" w:hAnsi="Times New Roman"/>
                <w:sz w:val="18"/>
                <w:szCs w:val="18"/>
              </w:rPr>
            </w:pPr>
          </w:p>
          <w:p w:rsidR="00801CE4" w:rsidP="00F52227">
            <w:pPr>
              <w:bidi w:val="0"/>
              <w:spacing w:after="0" w:line="240" w:lineRule="auto"/>
              <w:jc w:val="center"/>
              <w:rPr>
                <w:rFonts w:ascii="Times New Roman" w:hAnsi="Times New Roman"/>
                <w:sz w:val="18"/>
                <w:szCs w:val="18"/>
              </w:rPr>
            </w:pPr>
          </w:p>
          <w:p w:rsidR="00801CE4"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801CE4" w:rsidRPr="00F6428A" w:rsidP="00F52227">
            <w:pPr>
              <w:bidi w:val="0"/>
              <w:spacing w:after="0" w:line="240" w:lineRule="auto"/>
              <w:jc w:val="center"/>
              <w:rPr>
                <w:rFonts w:ascii="Times New Roman" w:hAnsi="Times New Roman"/>
                <w:sz w:val="18"/>
                <w:szCs w:val="18"/>
              </w:rPr>
            </w:pPr>
            <w:r w:rsidR="00DE2F17">
              <w:rPr>
                <w:rFonts w:ascii="Times New Roman" w:hAnsi="Times New Roman"/>
                <w:sz w:val="18"/>
                <w:szCs w:val="18"/>
              </w:rPr>
              <w:t>§ 2 ods. 7, písm. h</w:t>
            </w:r>
            <w:r>
              <w:rPr>
                <w:rFonts w:ascii="Times New Roman" w:hAnsi="Times New Roman"/>
                <w:sz w:val="18"/>
                <w:szCs w:val="18"/>
              </w:rPr>
              <w:t>)</w:t>
            </w:r>
          </w:p>
          <w:p w:rsidR="00801CE4" w:rsidP="00F52227">
            <w:pPr>
              <w:bidi w:val="0"/>
              <w:spacing w:after="0" w:line="240" w:lineRule="auto"/>
              <w:jc w:val="center"/>
              <w:rPr>
                <w:rFonts w:ascii="Times New Roman" w:hAnsi="Times New Roman"/>
                <w:sz w:val="18"/>
                <w:szCs w:val="18"/>
              </w:rPr>
            </w:pPr>
          </w:p>
          <w:p w:rsidR="00801CE4" w:rsidP="00F52227">
            <w:pPr>
              <w:bidi w:val="0"/>
              <w:spacing w:after="0" w:line="240" w:lineRule="auto"/>
              <w:jc w:val="center"/>
              <w:rPr>
                <w:rFonts w:ascii="Times New Roman" w:hAnsi="Times New Roman"/>
                <w:sz w:val="18"/>
                <w:szCs w:val="18"/>
              </w:rPr>
            </w:pPr>
          </w:p>
          <w:p w:rsidR="0098353F" w:rsidRPr="00E521AB" w:rsidP="00F52227">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A7042" w:rsidP="00F14B7E">
            <w:pPr>
              <w:bidi w:val="0"/>
              <w:spacing w:after="0" w:line="240" w:lineRule="auto"/>
              <w:jc w:val="both"/>
              <w:rPr>
                <w:rFonts w:ascii="Times New Roman" w:hAnsi="Times New Roman"/>
                <w:sz w:val="18"/>
                <w:szCs w:val="18"/>
              </w:rPr>
            </w:pPr>
          </w:p>
          <w:p w:rsidR="008A7042" w:rsidP="00F14B7E">
            <w:pPr>
              <w:bidi w:val="0"/>
              <w:spacing w:after="0" w:line="240" w:lineRule="auto"/>
              <w:jc w:val="both"/>
              <w:rPr>
                <w:rFonts w:ascii="Times New Roman" w:hAnsi="Times New Roman"/>
                <w:sz w:val="18"/>
                <w:szCs w:val="18"/>
              </w:rPr>
            </w:pPr>
          </w:p>
          <w:p w:rsidR="008A7042" w:rsidP="00F14B7E">
            <w:pPr>
              <w:bidi w:val="0"/>
              <w:spacing w:after="0" w:line="240" w:lineRule="auto"/>
              <w:jc w:val="both"/>
              <w:rPr>
                <w:rFonts w:ascii="Times New Roman" w:hAnsi="Times New Roman"/>
                <w:sz w:val="18"/>
                <w:szCs w:val="18"/>
              </w:rPr>
            </w:pPr>
          </w:p>
          <w:p w:rsidR="008A7042" w:rsidP="00F14B7E">
            <w:pPr>
              <w:bidi w:val="0"/>
              <w:spacing w:after="0" w:line="240" w:lineRule="auto"/>
              <w:jc w:val="both"/>
              <w:rPr>
                <w:rFonts w:ascii="Times New Roman" w:hAnsi="Times New Roman"/>
                <w:sz w:val="18"/>
                <w:szCs w:val="18"/>
              </w:rPr>
            </w:pPr>
            <w:r w:rsidRPr="00DD1C94" w:rsidR="00DD1C94">
              <w:rPr>
                <w:rFonts w:ascii="Times New Roman" w:hAnsi="Times New Roman"/>
                <w:sz w:val="18"/>
                <w:szCs w:val="18"/>
              </w:rPr>
              <w:t>m) kvapalné alebo plynné motorové palivo z obnoviteľných zdrojov nebiologického pôvodu, ktorým je kvapalné alebo plynné palivo používané v doprave a ktorého energetický obsah pochádza z iných obnoviteľných zdrojov energie ako biomasa.</w:t>
            </w:r>
          </w:p>
          <w:p w:rsidR="008A7042" w:rsidP="00F14B7E">
            <w:pPr>
              <w:bidi w:val="0"/>
              <w:spacing w:after="0" w:line="240" w:lineRule="auto"/>
              <w:jc w:val="both"/>
              <w:rPr>
                <w:rFonts w:ascii="Times New Roman" w:hAnsi="Times New Roman"/>
                <w:sz w:val="18"/>
                <w:szCs w:val="18"/>
              </w:rPr>
            </w:pPr>
          </w:p>
          <w:p w:rsidR="00891485" w:rsidRPr="00DD65DC" w:rsidP="00AA397F">
            <w:pPr>
              <w:bidi w:val="0"/>
              <w:spacing w:after="0" w:line="240" w:lineRule="auto"/>
              <w:jc w:val="both"/>
              <w:rPr>
                <w:rFonts w:ascii="Times New Roman" w:hAnsi="Times New Roman"/>
                <w:sz w:val="18"/>
                <w:szCs w:val="18"/>
              </w:rPr>
            </w:pPr>
            <w:r w:rsidR="00DE2F17">
              <w:rPr>
                <w:rFonts w:ascii="Times New Roman" w:hAnsi="Times New Roman"/>
                <w:sz w:val="18"/>
                <w:szCs w:val="18"/>
              </w:rPr>
              <w:t>e</w:t>
            </w:r>
            <w:r w:rsidRPr="002A08A1">
              <w:rPr>
                <w:rFonts w:ascii="Times New Roman" w:hAnsi="Times New Roman"/>
                <w:sz w:val="18"/>
                <w:szCs w:val="18"/>
              </w:rPr>
              <w:t>)</w:t>
            </w:r>
            <w:r>
              <w:rPr>
                <w:rFonts w:ascii="Times New Roman" w:hAnsi="Times New Roman"/>
                <w:sz w:val="18"/>
                <w:szCs w:val="18"/>
              </w:rPr>
              <w:t xml:space="preserve"> </w:t>
            </w:r>
            <w:r w:rsidRPr="00AA397F" w:rsidR="007646D9">
              <w:rPr>
                <w:rFonts w:ascii="Times New Roman" w:hAnsi="Times New Roman"/>
                <w:sz w:val="18"/>
                <w:szCs w:val="18"/>
              </w:rPr>
              <w:t>plodinami bohatými na škrob plodiny s vysokým obsahom škrobu, najmä obilniny bez ohľadu na to, či sa využívajú len zrná alebo celé rastliny, hľuzové, koreňové plodiny a podcibuľové plodiny</w:t>
            </w:r>
            <w:r w:rsidR="00DE2F17">
              <w:rPr>
                <w:rFonts w:ascii="Times New Roman" w:hAnsi="Times New Roman"/>
                <w:sz w:val="18"/>
                <w:szCs w:val="18"/>
              </w:rPr>
              <w:t>,</w:t>
            </w:r>
          </w:p>
          <w:p w:rsidR="00891485" w:rsidP="00F14B7E">
            <w:pPr>
              <w:bidi w:val="0"/>
              <w:spacing w:after="0" w:line="240" w:lineRule="auto"/>
              <w:jc w:val="both"/>
              <w:rPr>
                <w:rFonts w:ascii="Times New Roman" w:hAnsi="Times New Roman"/>
                <w:sz w:val="18"/>
                <w:szCs w:val="18"/>
              </w:rPr>
            </w:pPr>
          </w:p>
          <w:p w:rsidR="00D57764" w:rsidP="00F14B7E">
            <w:pPr>
              <w:bidi w:val="0"/>
              <w:spacing w:after="0" w:line="240" w:lineRule="auto"/>
              <w:jc w:val="both"/>
              <w:rPr>
                <w:rFonts w:ascii="Times New Roman" w:hAnsi="Times New Roman"/>
                <w:sz w:val="18"/>
                <w:szCs w:val="18"/>
              </w:rPr>
            </w:pPr>
          </w:p>
          <w:p w:rsidR="00D57764" w:rsidP="00F14B7E">
            <w:pPr>
              <w:bidi w:val="0"/>
              <w:spacing w:after="0" w:line="240" w:lineRule="auto"/>
              <w:jc w:val="both"/>
              <w:rPr>
                <w:rFonts w:ascii="Times New Roman" w:hAnsi="Times New Roman"/>
                <w:sz w:val="18"/>
                <w:szCs w:val="18"/>
              </w:rPr>
            </w:pPr>
          </w:p>
          <w:p w:rsidR="00D57764" w:rsidP="00F14B7E">
            <w:pPr>
              <w:bidi w:val="0"/>
              <w:spacing w:after="0" w:line="240" w:lineRule="auto"/>
              <w:jc w:val="both"/>
              <w:rPr>
                <w:rFonts w:ascii="Times New Roman" w:hAnsi="Times New Roman"/>
                <w:sz w:val="18"/>
                <w:szCs w:val="18"/>
              </w:rPr>
            </w:pPr>
          </w:p>
          <w:p w:rsidR="008A7042" w:rsidP="00F14B7E">
            <w:pPr>
              <w:bidi w:val="0"/>
              <w:spacing w:after="0" w:line="240" w:lineRule="auto"/>
              <w:jc w:val="both"/>
              <w:rPr>
                <w:rFonts w:ascii="Times New Roman" w:hAnsi="Times New Roman"/>
                <w:sz w:val="18"/>
                <w:szCs w:val="18"/>
              </w:rPr>
            </w:pPr>
            <w:r w:rsidR="00D57764">
              <w:rPr>
                <w:rFonts w:ascii="Times New Roman" w:hAnsi="Times New Roman"/>
                <w:sz w:val="18"/>
                <w:szCs w:val="18"/>
              </w:rPr>
              <w:t>q</w:t>
            </w:r>
            <w:r w:rsidR="00AB5A7E">
              <w:rPr>
                <w:rFonts w:ascii="Times New Roman" w:hAnsi="Times New Roman"/>
                <w:sz w:val="18"/>
                <w:szCs w:val="18"/>
              </w:rPr>
              <w:t>) biopalivá</w:t>
            </w:r>
            <w:r w:rsidRPr="00AB5A7E" w:rsidR="00AB5A7E">
              <w:rPr>
                <w:rFonts w:ascii="Times New Roman" w:hAnsi="Times New Roman"/>
                <w:sz w:val="18"/>
                <w:szCs w:val="18"/>
              </w:rPr>
              <w:t xml:space="preserve"> s nízkym rizikom ne</w:t>
            </w:r>
            <w:r w:rsidR="00AB5A7E">
              <w:rPr>
                <w:rFonts w:ascii="Times New Roman" w:hAnsi="Times New Roman"/>
                <w:sz w:val="18"/>
                <w:szCs w:val="18"/>
              </w:rPr>
              <w:t>priamej zmeny využívania pôdy</w:t>
            </w:r>
            <w:r w:rsidRPr="00AB5A7E" w:rsidR="00AB5A7E">
              <w:rPr>
                <w:rFonts w:ascii="Times New Roman" w:hAnsi="Times New Roman"/>
                <w:sz w:val="18"/>
                <w:szCs w:val="18"/>
              </w:rPr>
              <w:t xml:space="preserve"> biopalivá, ktorých suroviny sú vyrobené v rámci schém, ktoré znižujú vytláčanie produkcie na iné účely ako výrobu biopalív a ktoré boli vyrobené v súlade s kritériami trvalej udržateľnosti pre biopalivá a biokvapaliny podľa § 3;</w:t>
            </w:r>
          </w:p>
          <w:p w:rsidR="00AB5A7E" w:rsidP="00F14B7E">
            <w:pPr>
              <w:bidi w:val="0"/>
              <w:spacing w:after="0" w:line="240" w:lineRule="auto"/>
              <w:jc w:val="both"/>
              <w:rPr>
                <w:rFonts w:ascii="Times New Roman" w:hAnsi="Times New Roman"/>
                <w:sz w:val="18"/>
                <w:szCs w:val="18"/>
              </w:rPr>
            </w:pPr>
          </w:p>
          <w:p w:rsidR="001978E8" w:rsidP="00F14B7E">
            <w:pPr>
              <w:bidi w:val="0"/>
              <w:spacing w:after="0" w:line="240" w:lineRule="auto"/>
              <w:jc w:val="both"/>
              <w:rPr>
                <w:rFonts w:ascii="Times New Roman" w:hAnsi="Times New Roman"/>
                <w:sz w:val="18"/>
                <w:szCs w:val="18"/>
              </w:rPr>
            </w:pPr>
          </w:p>
          <w:p w:rsidR="00801CE4" w:rsidP="00F14B7E">
            <w:pPr>
              <w:bidi w:val="0"/>
              <w:spacing w:after="0" w:line="240" w:lineRule="auto"/>
              <w:jc w:val="both"/>
              <w:rPr>
                <w:rFonts w:ascii="Times New Roman" w:hAnsi="Times New Roman"/>
                <w:sz w:val="18"/>
                <w:szCs w:val="18"/>
              </w:rPr>
            </w:pPr>
            <w:r w:rsidR="00DE2F17">
              <w:rPr>
                <w:rFonts w:ascii="Times New Roman" w:hAnsi="Times New Roman"/>
                <w:sz w:val="18"/>
                <w:szCs w:val="18"/>
              </w:rPr>
              <w:t>g</w:t>
            </w:r>
            <w:r w:rsidRPr="00801CE4">
              <w:rPr>
                <w:rFonts w:ascii="Times New Roman" w:hAnsi="Times New Roman"/>
                <w:sz w:val="18"/>
                <w:szCs w:val="18"/>
              </w:rPr>
              <w:t>)</w:t>
            </w:r>
            <w:r>
              <w:rPr>
                <w:rFonts w:ascii="Times New Roman" w:hAnsi="Times New Roman"/>
                <w:sz w:val="18"/>
                <w:szCs w:val="18"/>
              </w:rPr>
              <w:t xml:space="preserve"> </w:t>
            </w:r>
            <w:r w:rsidRPr="00AA397F" w:rsidR="007646D9">
              <w:rPr>
                <w:rFonts w:ascii="Times New Roman" w:hAnsi="Times New Roman"/>
                <w:sz w:val="18"/>
                <w:szCs w:val="18"/>
              </w:rPr>
              <w:t>zvyškom po spracovaní látka vznikajúca pri výrobe konečného produktu, o ktorého výrobu sa priamo usiluje v rámci výrobného procesu, ktorá nie je primárnym cieľom výrobného procesu a výrobný proces nebol úmyselne pozmenený tak, aby sa v ňom vyrábala táto látka</w:t>
            </w:r>
            <w:r w:rsidRPr="00801CE4">
              <w:rPr>
                <w:rFonts w:ascii="Times New Roman" w:hAnsi="Times New Roman"/>
                <w:sz w:val="18"/>
                <w:szCs w:val="18"/>
              </w:rPr>
              <w:t>,</w:t>
            </w:r>
          </w:p>
          <w:p w:rsidR="00801CE4" w:rsidP="00F14B7E">
            <w:pPr>
              <w:bidi w:val="0"/>
              <w:spacing w:after="0" w:line="240" w:lineRule="auto"/>
              <w:jc w:val="both"/>
              <w:rPr>
                <w:rFonts w:ascii="Times New Roman" w:hAnsi="Times New Roman"/>
                <w:sz w:val="18"/>
                <w:szCs w:val="18"/>
              </w:rPr>
            </w:pPr>
          </w:p>
          <w:p w:rsidR="00AB5A7E" w:rsidP="00F14B7E">
            <w:pPr>
              <w:bidi w:val="0"/>
              <w:spacing w:after="0" w:line="240" w:lineRule="auto"/>
              <w:jc w:val="both"/>
              <w:rPr>
                <w:rFonts w:ascii="Times New Roman" w:hAnsi="Times New Roman"/>
                <w:sz w:val="18"/>
                <w:szCs w:val="18"/>
              </w:rPr>
            </w:pPr>
          </w:p>
          <w:p w:rsidR="00AB5A7E" w:rsidRPr="00E521AB" w:rsidP="00E871D1">
            <w:pPr>
              <w:bidi w:val="0"/>
              <w:adjustRightInd w:val="0"/>
              <w:spacing w:after="0" w:line="240" w:lineRule="auto"/>
              <w:jc w:val="both"/>
              <w:rPr>
                <w:rFonts w:ascii="Times New Roman" w:hAnsi="Times New Roman"/>
                <w:sz w:val="18"/>
                <w:szCs w:val="18"/>
              </w:rPr>
            </w:pPr>
            <w:r w:rsidR="00DE2F17">
              <w:rPr>
                <w:rFonts w:ascii="Times New Roman" w:hAnsi="Times New Roman"/>
                <w:sz w:val="18"/>
                <w:szCs w:val="18"/>
              </w:rPr>
              <w:t>h</w:t>
            </w:r>
            <w:r w:rsidRPr="00801CE4" w:rsidR="00801CE4">
              <w:rPr>
                <w:rFonts w:ascii="Times New Roman" w:hAnsi="Times New Roman"/>
                <w:sz w:val="18"/>
                <w:szCs w:val="18"/>
              </w:rPr>
              <w:t>)</w:t>
            </w:r>
            <w:r w:rsidR="00801CE4">
              <w:rPr>
                <w:rFonts w:ascii="Times New Roman" w:hAnsi="Times New Roman"/>
                <w:sz w:val="18"/>
                <w:szCs w:val="18"/>
              </w:rPr>
              <w:t xml:space="preserve"> </w:t>
            </w:r>
            <w:r w:rsidRPr="00AA397F" w:rsidR="007646D9">
              <w:rPr>
                <w:rFonts w:ascii="Times New Roman" w:hAnsi="Times New Roman"/>
                <w:sz w:val="18"/>
                <w:szCs w:val="18"/>
              </w:rPr>
              <w:t>zvyškami z poľnohospodárstva, akvakultúry, rybolovu a lesníctva zvyšky po spracovaní vyprodukované poľnohospodárskou, akvakultúrnou, rybolovnou alebo lesníckou činnosťou; nezahŕňajú zvyšky zo súvisiacich odvetví alebo spracovania</w:t>
            </w:r>
            <w:r w:rsidRPr="00E871D1" w:rsidR="00E871D1">
              <w:rPr>
                <w:rFonts w:ascii="Times New Roman" w:hAnsi="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 xml:space="preserve">Ú </w:t>
            </w:r>
          </w:p>
          <w:p w:rsidR="008A7042"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p>
          <w:p w:rsidR="00F6428A" w:rsidP="00425DDC">
            <w:pPr>
              <w:bidi w:val="0"/>
              <w:spacing w:after="0" w:line="240" w:lineRule="auto"/>
              <w:jc w:val="center"/>
              <w:rPr>
                <w:rFonts w:ascii="Times New Roman" w:hAnsi="Times New Roman"/>
                <w:sz w:val="18"/>
                <w:szCs w:val="18"/>
              </w:rPr>
            </w:pPr>
          </w:p>
          <w:p w:rsidR="008A7042"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p w:rsidR="00891485"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p>
          <w:p w:rsidR="00891485" w:rsidP="00425DDC">
            <w:pPr>
              <w:bidi w:val="0"/>
              <w:spacing w:after="0" w:line="240" w:lineRule="auto"/>
              <w:jc w:val="center"/>
              <w:rPr>
                <w:rFonts w:ascii="Times New Roman" w:hAnsi="Times New Roman"/>
                <w:sz w:val="18"/>
                <w:szCs w:val="18"/>
              </w:rPr>
            </w:pPr>
          </w:p>
          <w:p w:rsidR="00D57764" w:rsidP="00425DDC">
            <w:pPr>
              <w:bidi w:val="0"/>
              <w:spacing w:after="0" w:line="240" w:lineRule="auto"/>
              <w:jc w:val="center"/>
              <w:rPr>
                <w:rFonts w:ascii="Times New Roman" w:hAnsi="Times New Roman"/>
                <w:sz w:val="18"/>
                <w:szCs w:val="18"/>
              </w:rPr>
            </w:pPr>
          </w:p>
          <w:p w:rsidR="00D57764" w:rsidP="00425DDC">
            <w:pPr>
              <w:bidi w:val="0"/>
              <w:spacing w:after="0" w:line="240" w:lineRule="auto"/>
              <w:jc w:val="center"/>
              <w:rPr>
                <w:rFonts w:ascii="Times New Roman" w:hAnsi="Times New Roman"/>
                <w:sz w:val="18"/>
                <w:szCs w:val="18"/>
              </w:rPr>
            </w:pPr>
          </w:p>
          <w:p w:rsidR="00D57764"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 xml:space="preserve">Ú </w:t>
            </w: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F6428A"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 xml:space="preserve">Ú </w:t>
            </w: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F6428A"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 xml:space="preserve">Ú </w:t>
            </w:r>
          </w:p>
          <w:p w:rsidR="00AB5A7E" w:rsidP="00425DDC">
            <w:pPr>
              <w:bidi w:val="0"/>
              <w:spacing w:after="0" w:line="240" w:lineRule="auto"/>
              <w:jc w:val="center"/>
              <w:rPr>
                <w:rFonts w:ascii="Times New Roman" w:hAnsi="Times New Roman"/>
                <w:sz w:val="18"/>
                <w:szCs w:val="18"/>
              </w:rPr>
            </w:pPr>
          </w:p>
          <w:p w:rsidR="00AB5A7E" w:rsidP="00425DDC">
            <w:pPr>
              <w:bidi w:val="0"/>
              <w:spacing w:after="0" w:line="240" w:lineRule="auto"/>
              <w:jc w:val="center"/>
              <w:rPr>
                <w:rFonts w:ascii="Times New Roman" w:hAnsi="Times New Roman"/>
                <w:sz w:val="18"/>
                <w:szCs w:val="18"/>
              </w:rPr>
            </w:pPr>
          </w:p>
          <w:p w:rsidR="00AB5A7E" w:rsidRPr="00E521AB" w:rsidP="00F6428A">
            <w:pPr>
              <w:bidi w:val="0"/>
              <w:spacing w:after="0" w:line="240" w:lineRule="auto"/>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Height w:val="7560"/>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E521AB" w:rsidP="0070736F">
            <w:pPr>
              <w:bidi w:val="0"/>
              <w:spacing w:after="0" w:line="240" w:lineRule="auto"/>
              <w:rPr>
                <w:rFonts w:ascii="Times New Roman" w:hAnsi="Times New Roman"/>
                <w:sz w:val="18"/>
                <w:szCs w:val="18"/>
              </w:rPr>
            </w:pPr>
            <w:r>
              <w:rPr>
                <w:rFonts w:ascii="Times New Roman" w:hAnsi="Times New Roman"/>
                <w:sz w:val="18"/>
                <w:szCs w:val="18"/>
              </w:rPr>
              <w:t>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Článok 7a sa mení takto:</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a)</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V odseku 1 sa za prvý pododsek vkladá tento pododsek:</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„V prípade dodávateľov biopalív na využitie v leteckej doprave členské štáty môžu takýmto dodávateľom povoliť, aby si zvolili možnosť prispieť k záväzku znižovania emisií stanovenému v odseku 2 tohto článku za predpokladu, že tieto biopalivá spĺňajú kritériá trvalej udržateľnosti stanovené v článku 7b.“</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b)</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V odseku 2 sa dopĺňa tento pododsek:</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„Členské štáty môžu stanoviť, že maximálny podiel biopalív vyrábaných z obilnín a iných plodín bohatých na škrob, cukornatých plodín a olejnín a z plodín pestovaných ako hlavné plodiny predovšetkým na energetické účely na poľnohospodárskej pôde na účel splnenia cieľa uvedeného v prvom pododseku tohto odseku nesmie prekročiť maximálny podiel stanovený v článku 3 ods. 4 druhom pododseku písm. d) smernice 2009/28/ES.“</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c)</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Odsek 5 sa nahrádza takto:</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„5.   Komisia prijme vykonávacie akty v súlade s postupom preskúmania uvedeným v článku 11 ods. 3, v ktorých sa stanovia podrobné pravidlá na jednotné vykonávanie odseku 4 tohto článku členskými štátmi.“</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d)</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Dopĺňajú sa tieto odseky:</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„6.   Komisia je splnomocnená prijať najneskôr do 31. decembra 2017 delegované akty s cieľom stanoviť určené hodnoty emisií skleníkových plynov, ak takéto hodnoty ešte neboli stanovené pred 5. októbrom 2015, pokiaľ ide o:</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a)</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kvapalné a plynné motorové palivá z obnoviteľných zdrojov nebiologického pôvodu;</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b)</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zachytávanie a využívanie uhlíka na účely dopravy.</w:t>
            </w:r>
          </w:p>
          <w:p w:rsidR="0070736F" w:rsidRPr="0070736F" w:rsidP="0070736F">
            <w:pPr>
              <w:bidi w:val="0"/>
              <w:spacing w:after="0" w:line="240" w:lineRule="auto"/>
              <w:jc w:val="both"/>
              <w:rPr>
                <w:rFonts w:ascii="Times New Roman" w:hAnsi="Times New Roman"/>
                <w:b/>
                <w:sz w:val="18"/>
                <w:szCs w:val="18"/>
              </w:rPr>
            </w:pP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r w:rsidR="00013EEE">
              <w:rPr>
                <w:rFonts w:ascii="Times New Roman" w:hAnsi="Times New Roman"/>
                <w:sz w:val="18"/>
                <w:szCs w:val="18"/>
              </w:rPr>
              <w:t>N</w:t>
            </w: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r w:rsidRPr="00E871D1" w:rsidR="0080606E">
              <w:rPr>
                <w:rFonts w:ascii="Times New Roman" w:hAnsi="Times New Roman"/>
                <w:sz w:val="18"/>
                <w:szCs w:val="18"/>
              </w:rPr>
              <w:t>D</w:t>
            </w: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P="00425DDC">
            <w:pPr>
              <w:bidi w:val="0"/>
              <w:spacing w:after="0" w:line="240" w:lineRule="auto"/>
              <w:jc w:val="center"/>
              <w:rPr>
                <w:rFonts w:ascii="Times New Roman" w:hAnsi="Times New Roman"/>
                <w:sz w:val="18"/>
                <w:szCs w:val="18"/>
              </w:rPr>
            </w:pPr>
          </w:p>
          <w:p w:rsidR="00D07AC8" w:rsidRPr="00E521AB" w:rsidP="00425DDC">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8A7042" w:rsidP="00D07AC8">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Z</w:t>
            </w: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AB5A7E"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P="00D07AC8">
            <w:pPr>
              <w:bidi w:val="0"/>
              <w:spacing w:after="0" w:line="240" w:lineRule="auto"/>
              <w:jc w:val="center"/>
              <w:rPr>
                <w:rFonts w:ascii="Times New Roman" w:hAnsi="Times New Roman"/>
                <w:sz w:val="18"/>
                <w:szCs w:val="18"/>
              </w:rPr>
            </w:pPr>
          </w:p>
          <w:p w:rsidR="00D07AC8"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p>
          <w:p w:rsidR="00AB5A7E" w:rsidP="00F52227">
            <w:pPr>
              <w:bidi w:val="0"/>
              <w:spacing w:after="0" w:line="240" w:lineRule="auto"/>
              <w:jc w:val="center"/>
              <w:rPr>
                <w:rFonts w:ascii="Times New Roman" w:hAnsi="Times New Roman"/>
                <w:sz w:val="18"/>
                <w:szCs w:val="18"/>
              </w:rPr>
            </w:pPr>
            <w:r>
              <w:rPr>
                <w:rFonts w:ascii="Times New Roman" w:hAnsi="Times New Roman"/>
                <w:sz w:val="18"/>
                <w:szCs w:val="18"/>
              </w:rPr>
              <w:t xml:space="preserve">§ 14c ods. </w:t>
            </w:r>
            <w:r w:rsidR="00D57764">
              <w:rPr>
                <w:rFonts w:ascii="Times New Roman" w:hAnsi="Times New Roman"/>
                <w:sz w:val="18"/>
                <w:szCs w:val="18"/>
              </w:rPr>
              <w:t>7</w:t>
            </w:r>
          </w:p>
          <w:p w:rsidR="00AB5A7E"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P="00F52227">
            <w:pPr>
              <w:bidi w:val="0"/>
              <w:spacing w:after="0" w:line="240" w:lineRule="auto"/>
              <w:jc w:val="center"/>
              <w:rPr>
                <w:rFonts w:ascii="Times New Roman" w:hAnsi="Times New Roman"/>
                <w:sz w:val="18"/>
                <w:szCs w:val="18"/>
              </w:rPr>
            </w:pPr>
          </w:p>
          <w:p w:rsidR="0098353F" w:rsidRPr="00E521AB" w:rsidP="00F52227">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P="00F14B7E">
            <w:pPr>
              <w:bidi w:val="0"/>
              <w:spacing w:after="0" w:line="240" w:lineRule="auto"/>
              <w:jc w:val="both"/>
              <w:rPr>
                <w:rFonts w:ascii="Times New Roman" w:hAnsi="Times New Roman"/>
                <w:sz w:val="18"/>
                <w:szCs w:val="18"/>
              </w:rPr>
            </w:pPr>
          </w:p>
          <w:p w:rsidR="00AB5A7E" w:rsidP="00F14B7E">
            <w:pPr>
              <w:bidi w:val="0"/>
              <w:spacing w:after="0" w:line="240" w:lineRule="auto"/>
              <w:jc w:val="both"/>
              <w:rPr>
                <w:rFonts w:ascii="Times New Roman" w:hAnsi="Times New Roman"/>
                <w:sz w:val="18"/>
                <w:szCs w:val="18"/>
              </w:rPr>
            </w:pPr>
          </w:p>
          <w:p w:rsidR="00AB5A7E" w:rsidRPr="00273241" w:rsidP="00F14B7E">
            <w:pPr>
              <w:bidi w:val="0"/>
              <w:spacing w:after="0" w:line="240" w:lineRule="auto"/>
              <w:jc w:val="both"/>
              <w:rPr>
                <w:rFonts w:ascii="Times New Roman" w:hAnsi="Times New Roman"/>
                <w:sz w:val="18"/>
                <w:szCs w:val="18"/>
              </w:rPr>
            </w:pPr>
            <w:r w:rsidRPr="00D57764" w:rsidR="00D57764">
              <w:rPr>
                <w:rFonts w:ascii="Times New Roman" w:hAnsi="Times New Roman"/>
                <w:sz w:val="18"/>
                <w:szCs w:val="18"/>
              </w:rPr>
              <w:t xml:space="preserve">(7) </w:t>
            </w:r>
            <w:r w:rsidRPr="00AA397F" w:rsidR="007646D9">
              <w:rPr>
                <w:rFonts w:ascii="Times New Roman" w:hAnsi="Times New Roman"/>
                <w:sz w:val="18"/>
                <w:szCs w:val="18"/>
              </w:rPr>
              <w:t>Právnická osoba alebo fyzická osoba môže povinnosť podľa odseku 6 splniť aj dodávkami biopalív na využitie v leteckej doprave, ak spĺňajú kritériá trvalej udržateľnosti podľa § 19b ods. 1 písm. a)</w:t>
            </w:r>
            <w:r w:rsidRPr="00D57764" w:rsidR="00D57764">
              <w:rPr>
                <w:rFonts w:ascii="Times New Roman" w:hAnsi="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1978E8" w:rsidP="00425DDC">
            <w:pPr>
              <w:bidi w:val="0"/>
              <w:spacing w:after="0" w:line="240" w:lineRule="auto"/>
              <w:jc w:val="center"/>
              <w:rPr>
                <w:rFonts w:ascii="Times New Roman" w:hAnsi="Times New Roman"/>
                <w:sz w:val="18"/>
                <w:szCs w:val="18"/>
              </w:rPr>
            </w:pPr>
          </w:p>
          <w:p w:rsidR="001978E8" w:rsidRPr="00E521AB"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Height w:val="1350"/>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98353F" w:rsidRPr="00E521AB" w:rsidP="0070736F">
            <w:pPr>
              <w:bidi w:val="0"/>
              <w:spacing w:after="0" w:line="240" w:lineRule="auto"/>
              <w:rPr>
                <w:rFonts w:ascii="Times New Roman" w:hAnsi="Times New Roman"/>
                <w:sz w:val="18"/>
                <w:szCs w:val="18"/>
              </w:rPr>
            </w:pP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98353F" w:rsidRPr="0070736F" w:rsidP="0098353F">
            <w:pPr>
              <w:bidi w:val="0"/>
              <w:spacing w:after="0" w:line="240" w:lineRule="auto"/>
              <w:jc w:val="both"/>
              <w:rPr>
                <w:rFonts w:ascii="Times New Roman" w:hAnsi="Times New Roman"/>
                <w:sz w:val="18"/>
                <w:szCs w:val="18"/>
              </w:rPr>
            </w:pPr>
            <w:r w:rsidRPr="0070736F">
              <w:rPr>
                <w:rFonts w:ascii="Times New Roman" w:hAnsi="Times New Roman"/>
                <w:sz w:val="18"/>
                <w:szCs w:val="18"/>
              </w:rPr>
              <w:t>7.   Členské štáty v rámci postupu nahlasovania podľa odseku 1 zabezpečia, aby dodávatelia palív každoročne nahlásili orgánu, ktorý určí členský štát, spôsoby výroby biopalív, objemy biopalív odvodených od surovín v zmysle kategorizácie v časti A prílohy V a emisie skleníkových plynov počas životného cyklu na jednotku energie vrátane predbežných stredných hodnôt odhadovaných emisií z biopalív vyplývajúcich z nepriamej zmeny využívania pôdy. Členské štáty nahlásia uvedené údaje Komisii.“</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8D7693" w:rsidP="008D7693">
            <w:pPr>
              <w:bidi w:val="0"/>
              <w:spacing w:after="0" w:line="240" w:lineRule="auto"/>
              <w:jc w:val="center"/>
              <w:rPr>
                <w:rFonts w:ascii="Times New Roman" w:hAnsi="Times New Roman"/>
                <w:sz w:val="18"/>
                <w:szCs w:val="18"/>
              </w:rPr>
            </w:pPr>
            <w:r>
              <w:rPr>
                <w:rFonts w:ascii="Times New Roman" w:hAnsi="Times New Roman"/>
                <w:sz w:val="18"/>
                <w:szCs w:val="18"/>
              </w:rPr>
              <w:t>N</w:t>
            </w: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P="008D7693">
            <w:pPr>
              <w:bidi w:val="0"/>
              <w:spacing w:after="0" w:line="240" w:lineRule="auto"/>
              <w:rPr>
                <w:rFonts w:ascii="Times New Roman" w:hAnsi="Times New Roman"/>
                <w:sz w:val="18"/>
                <w:szCs w:val="18"/>
              </w:rPr>
            </w:pPr>
          </w:p>
          <w:p w:rsidR="008D7693" w:rsidP="008D7693">
            <w:pPr>
              <w:bidi w:val="0"/>
              <w:spacing w:after="0" w:line="240" w:lineRule="auto"/>
              <w:rPr>
                <w:rFonts w:ascii="Times New Roman" w:hAnsi="Times New Roman"/>
                <w:sz w:val="18"/>
                <w:szCs w:val="18"/>
              </w:rPr>
            </w:pPr>
          </w:p>
          <w:p w:rsidR="0098353F" w:rsidRPr="008D7693" w:rsidP="008D7693">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98353F" w:rsidP="00DD1C94">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Z</w:t>
            </w: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p>
          <w:p w:rsidR="0098353F" w:rsidP="00DD1C94">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8353F" w:rsidP="00DD1C94">
            <w:pPr>
              <w:bidi w:val="0"/>
              <w:spacing w:after="0" w:line="240" w:lineRule="auto"/>
              <w:jc w:val="both"/>
              <w:rPr>
                <w:rFonts w:ascii="Times New Roman" w:hAnsi="Times New Roman"/>
                <w:sz w:val="18"/>
                <w:szCs w:val="18"/>
              </w:rPr>
            </w:pPr>
            <w:r w:rsidR="00D57764">
              <w:rPr>
                <w:rFonts w:ascii="Times New Roman" w:hAnsi="Times New Roman"/>
                <w:sz w:val="18"/>
                <w:szCs w:val="18"/>
              </w:rPr>
              <w:t>§ 14c ods. 3</w:t>
            </w: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p>
          <w:p w:rsidR="00DD1C94" w:rsidP="00DD1C94">
            <w:pPr>
              <w:bidi w:val="0"/>
              <w:spacing w:after="0" w:line="240" w:lineRule="auto"/>
              <w:jc w:val="both"/>
              <w:rPr>
                <w:rFonts w:ascii="Times New Roman" w:hAnsi="Times New Roman"/>
                <w:sz w:val="18"/>
                <w:szCs w:val="18"/>
              </w:rPr>
            </w:pPr>
          </w:p>
          <w:p w:rsidR="00D57764" w:rsidP="00DD1C94">
            <w:pPr>
              <w:bidi w:val="0"/>
              <w:spacing w:after="0" w:line="240" w:lineRule="auto"/>
              <w:jc w:val="both"/>
              <w:rPr>
                <w:rFonts w:ascii="Times New Roman" w:hAnsi="Times New Roman"/>
                <w:sz w:val="18"/>
                <w:szCs w:val="18"/>
              </w:rPr>
            </w:pPr>
          </w:p>
          <w:p w:rsidR="00D57764" w:rsidP="00DD1C94">
            <w:pPr>
              <w:bidi w:val="0"/>
              <w:spacing w:after="0" w:line="240" w:lineRule="auto"/>
              <w:jc w:val="both"/>
              <w:rPr>
                <w:rFonts w:ascii="Times New Roman" w:hAnsi="Times New Roman"/>
                <w:sz w:val="18"/>
                <w:szCs w:val="18"/>
              </w:rPr>
            </w:pPr>
          </w:p>
          <w:p w:rsidR="0098353F" w:rsidP="00DD1C94">
            <w:pPr>
              <w:bidi w:val="0"/>
              <w:spacing w:after="0" w:line="240" w:lineRule="auto"/>
              <w:jc w:val="both"/>
              <w:rPr>
                <w:rFonts w:ascii="Times New Roman" w:hAnsi="Times New Roman"/>
                <w:sz w:val="18"/>
                <w:szCs w:val="18"/>
              </w:rPr>
            </w:pPr>
            <w:r>
              <w:rPr>
                <w:rFonts w:ascii="Times New Roman" w:hAnsi="Times New Roman"/>
                <w:sz w:val="18"/>
                <w:szCs w:val="18"/>
              </w:rPr>
              <w:t>§ 10 ods. 8</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57764" w:rsidRPr="00D57764" w:rsidP="0063461D">
            <w:pPr>
              <w:bidi w:val="0"/>
              <w:spacing w:after="0" w:line="240" w:lineRule="auto"/>
              <w:jc w:val="both"/>
              <w:rPr>
                <w:rFonts w:ascii="Times New Roman" w:hAnsi="Times New Roman"/>
                <w:sz w:val="18"/>
                <w:szCs w:val="18"/>
              </w:rPr>
            </w:pPr>
            <w:r w:rsidRPr="00D57764">
              <w:rPr>
                <w:rFonts w:ascii="Times New Roman" w:hAnsi="Times New Roman"/>
                <w:sz w:val="18"/>
                <w:szCs w:val="18"/>
              </w:rPr>
              <w:t xml:space="preserve">(3) </w:t>
            </w:r>
            <w:r w:rsidRPr="00AA397F" w:rsidR="007646D9">
              <w:rPr>
                <w:rFonts w:ascii="Times New Roman" w:hAnsi="Times New Roman"/>
                <w:sz w:val="18"/>
                <w:szCs w:val="18"/>
              </w:rPr>
              <w:t xml:space="preserve">Právnická osoba alebo fyzická osoba, ktorá uvádza pohonnú látku na trh v Slovenskej republike  používanú na pohon cestných vozidiel, dráhových vozidiel, necestných strojov, plavidiel vnútrozemskej vodnej dopravy, poľnohospodárskych traktorov a lesných traktorov, rekreačných plavidiel alebo dodáva elektrinu používanú v cestných vozidlách, je povinná monitorovať, každoročne vypracovať a zaslať </w:t>
            </w:r>
            <w:r w:rsidRPr="003C5D42" w:rsidR="003C5D42">
              <w:rPr>
                <w:rFonts w:ascii="Times New Roman" w:hAnsi="Times New Roman"/>
                <w:sz w:val="18"/>
                <w:szCs w:val="18"/>
              </w:rPr>
              <w:t>Slovenskému hydrometeorologickému ústavu</w:t>
            </w:r>
            <w:r w:rsidRPr="00AA397F" w:rsidR="007646D9">
              <w:rPr>
                <w:rFonts w:ascii="Times New Roman" w:hAnsi="Times New Roman"/>
                <w:sz w:val="18"/>
                <w:szCs w:val="18"/>
              </w:rPr>
              <w:t xml:space="preserve"> na overenie správu o úrovni tvorby emisií skleníkových plynov počas životného cyklu na jednotku energie z pohonnej látky a dodávanej energie za predchádzajúci rok</w:t>
            </w:r>
            <w:r w:rsidRPr="00D57764">
              <w:rPr>
                <w:rFonts w:ascii="Times New Roman" w:hAnsi="Times New Roman"/>
                <w:sz w:val="18"/>
                <w:szCs w:val="18"/>
              </w:rPr>
              <w:t>.</w:t>
            </w:r>
          </w:p>
          <w:p w:rsidR="00DD1C94" w:rsidRPr="00DD1C94">
            <w:pPr>
              <w:bidi w:val="0"/>
              <w:spacing w:after="0" w:line="240" w:lineRule="auto"/>
              <w:jc w:val="both"/>
              <w:rPr>
                <w:rFonts w:ascii="Times New Roman" w:hAnsi="Times New Roman"/>
                <w:sz w:val="18"/>
                <w:szCs w:val="18"/>
              </w:rPr>
            </w:pPr>
          </w:p>
          <w:p w:rsidR="0098353F" w:rsidP="0063461D">
            <w:pPr>
              <w:bidi w:val="0"/>
              <w:spacing w:after="0" w:line="240" w:lineRule="auto"/>
              <w:jc w:val="both"/>
              <w:rPr>
                <w:rFonts w:ascii="Times New Roman" w:hAnsi="Times New Roman"/>
                <w:sz w:val="18"/>
                <w:szCs w:val="18"/>
              </w:rPr>
            </w:pPr>
            <w:r w:rsidRPr="00D57764" w:rsidR="00D57764">
              <w:rPr>
                <w:rFonts w:ascii="Times New Roman" w:hAnsi="Times New Roman"/>
                <w:sz w:val="18"/>
                <w:szCs w:val="18"/>
              </w:rPr>
              <w:t>(8)</w:t>
            </w:r>
            <w:r w:rsidR="0063461D">
              <w:rPr>
                <w:rFonts w:ascii="Times New Roman" w:hAnsi="Times New Roman"/>
                <w:sz w:val="18"/>
                <w:szCs w:val="18"/>
              </w:rPr>
              <w:t xml:space="preserve"> </w:t>
            </w:r>
            <w:r w:rsidRPr="00D57764" w:rsidR="00D57764">
              <w:rPr>
                <w:rFonts w:ascii="Times New Roman" w:hAnsi="Times New Roman"/>
                <w:sz w:val="18"/>
                <w:szCs w:val="18"/>
              </w:rPr>
              <w:t>Harmonizovaný formát správ obsahuje aj predbežné stredné hodnoty odhadovaných emisií skleníkových plynov vyplývajúcich z nepriamej zmeny využívania pôdy, ktoré sú uvedené v prílohe č. 5. Hodnoty nemajú žiadny vplyv na výpočet emisií skleníkových plynov počas životného cyklu biopalív a biokvapalín podľa § 5 a ani na výpočet emisií skleníkových plynov počas životného cyklu pohonných látok  a dodávanej energie podľa odseku 2 a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8353F" w:rsidRPr="00F6428A" w:rsidP="00F6428A">
            <w:pPr>
              <w:bidi w:val="0"/>
              <w:spacing w:after="0" w:line="240" w:lineRule="auto"/>
              <w:jc w:val="center"/>
              <w:rPr>
                <w:rFonts w:ascii="Times New Roman" w:hAnsi="Times New Roman"/>
                <w:sz w:val="18"/>
                <w:szCs w:val="18"/>
              </w:rPr>
            </w:pPr>
            <w:r w:rsidRPr="00E871D1" w:rsidR="00F6428A">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98353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RPr="0070736F" w:rsidP="0070736F">
            <w:pPr>
              <w:bidi w:val="0"/>
              <w:spacing w:after="0" w:line="240" w:lineRule="auto"/>
              <w:rPr>
                <w:rFonts w:ascii="Times New Roman" w:hAnsi="Times New Roman"/>
                <w:sz w:val="18"/>
                <w:szCs w:val="18"/>
              </w:rPr>
            </w:pPr>
            <w:r w:rsidRPr="0070736F">
              <w:rPr>
                <w:rFonts w:ascii="Times New Roman" w:hAnsi="Times New Roman"/>
                <w:sz w:val="18"/>
                <w:szCs w:val="18"/>
              </w:rPr>
              <w:t>Čl. 1</w:t>
            </w:r>
          </w:p>
          <w:p w:rsidR="0070736F" w:rsidRPr="00E521AB" w:rsidP="0070736F">
            <w:pPr>
              <w:bidi w:val="0"/>
              <w:spacing w:after="0" w:line="240" w:lineRule="auto"/>
              <w:rPr>
                <w:rFonts w:ascii="Times New Roman" w:hAnsi="Times New Roman"/>
                <w:sz w:val="18"/>
                <w:szCs w:val="18"/>
              </w:rPr>
            </w:pPr>
            <w:r w:rsidRPr="0070736F">
              <w:rPr>
                <w:rFonts w:ascii="Times New Roman" w:hAnsi="Times New Roman"/>
                <w:sz w:val="18"/>
                <w:szCs w:val="18"/>
              </w:rPr>
              <w:t>O:</w:t>
            </w:r>
            <w:r>
              <w:rPr>
                <w:rFonts w:ascii="Times New Roman" w:hAnsi="Times New Roman"/>
                <w:sz w:val="18"/>
                <w:szCs w:val="18"/>
              </w:rPr>
              <w:t>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Článok 7b sa mení takto:</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a)</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Odsek 2 sa nahrádza takto:</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„2.   Úspora emisií skleníkových plynov vyplývajúca z využívania biopalív, ktorá sa zohľadňuje na účely uvedené v odseku 1, dosahuje aspoň 60 % v prípade biopalív vyrábaných zariadeniami, ktoré začali prevádzku po 5. októbri 2015. Zariadenie sa považuje v prevádzke, ak sa uskutočnila fyzická výroba biopalív.</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V prípade zariadení, ktoré boli v prevádzke k 5. októbru 2015 alebo pred týmto dátumom, na účely uvedené v odseku 1 dosahujú biopalivá do 31. decembra 2017 úsporu emisií skleníkových plynov najmenej 35 % a od 1. januára 2018 najmenej 50 %.</w:t>
            </w:r>
          </w:p>
          <w:p w:rsidR="0070736F" w:rsidRP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Úspora emisií skleníkových plynov vyplývajúca z využívania biopalív sa vypočíta v súlade s článkom 7d ods. 1.“</w:t>
            </w:r>
          </w:p>
          <w:p w:rsidR="001978E8" w:rsidP="0070736F">
            <w:pPr>
              <w:bidi w:val="0"/>
              <w:spacing w:after="0" w:line="240" w:lineRule="auto"/>
              <w:jc w:val="both"/>
              <w:rPr>
                <w:rFonts w:ascii="Times New Roman" w:hAnsi="Times New Roman"/>
                <w:sz w:val="18"/>
                <w:szCs w:val="18"/>
              </w:rPr>
            </w:pPr>
          </w:p>
          <w:p w:rsidR="0070736F" w:rsidP="0070736F">
            <w:pPr>
              <w:bidi w:val="0"/>
              <w:spacing w:after="0" w:line="240" w:lineRule="auto"/>
              <w:jc w:val="both"/>
              <w:rPr>
                <w:rFonts w:ascii="Times New Roman" w:hAnsi="Times New Roman"/>
                <w:sz w:val="18"/>
                <w:szCs w:val="18"/>
              </w:rPr>
            </w:pPr>
            <w:r w:rsidRPr="0070736F">
              <w:rPr>
                <w:rFonts w:ascii="Times New Roman" w:hAnsi="Times New Roman"/>
                <w:sz w:val="18"/>
                <w:szCs w:val="18"/>
              </w:rPr>
              <w:t>b)</w:t>
            </w:r>
          </w:p>
          <w:p w:rsidR="0070736F" w:rsidRPr="0070736F" w:rsidP="0070736F">
            <w:pPr>
              <w:bidi w:val="0"/>
              <w:spacing w:after="0" w:line="240" w:lineRule="auto"/>
              <w:jc w:val="both"/>
              <w:rPr>
                <w:rFonts w:ascii="Times New Roman" w:hAnsi="Times New Roman"/>
                <w:b/>
                <w:sz w:val="18"/>
                <w:szCs w:val="18"/>
              </w:rPr>
            </w:pPr>
            <w:r w:rsidRPr="0070736F">
              <w:rPr>
                <w:rFonts w:ascii="Times New Roman" w:hAnsi="Times New Roman"/>
                <w:sz w:val="18"/>
                <w:szCs w:val="18"/>
              </w:rPr>
              <w:t>V odseku 3 sa druhý pododsek vypúšťa.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8D7693" w:rsidP="00425DDC">
            <w:pPr>
              <w:bidi w:val="0"/>
              <w:spacing w:after="0" w:line="240" w:lineRule="auto"/>
              <w:jc w:val="center"/>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P="008D7693">
            <w:pPr>
              <w:bidi w:val="0"/>
              <w:spacing w:after="0" w:line="240" w:lineRule="auto"/>
              <w:rPr>
                <w:rFonts w:ascii="Times New Roman" w:hAnsi="Times New Roman"/>
                <w:sz w:val="18"/>
                <w:szCs w:val="18"/>
              </w:rPr>
            </w:pPr>
          </w:p>
          <w:p w:rsidR="008D7693" w:rsidP="008D7693">
            <w:pPr>
              <w:bidi w:val="0"/>
              <w:spacing w:after="0" w:line="240" w:lineRule="auto"/>
              <w:jc w:val="center"/>
              <w:rPr>
                <w:rFonts w:ascii="Times New Roman" w:hAnsi="Times New Roman"/>
                <w:sz w:val="18"/>
                <w:szCs w:val="18"/>
              </w:rPr>
            </w:pPr>
            <w:r>
              <w:rPr>
                <w:rFonts w:ascii="Times New Roman" w:hAnsi="Times New Roman"/>
                <w:sz w:val="18"/>
                <w:szCs w:val="18"/>
              </w:rPr>
              <w:t>N</w:t>
            </w: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RPr="008D7693" w:rsidP="008D7693">
            <w:pPr>
              <w:bidi w:val="0"/>
              <w:spacing w:after="0" w:line="240" w:lineRule="auto"/>
              <w:rPr>
                <w:rFonts w:ascii="Times New Roman" w:hAnsi="Times New Roman"/>
                <w:sz w:val="18"/>
                <w:szCs w:val="18"/>
              </w:rPr>
            </w:pPr>
          </w:p>
          <w:p w:rsidR="008D7693" w:rsidP="008D7693">
            <w:pPr>
              <w:bidi w:val="0"/>
              <w:spacing w:after="0" w:line="240" w:lineRule="auto"/>
              <w:rPr>
                <w:rFonts w:ascii="Times New Roman" w:hAnsi="Times New Roman"/>
                <w:sz w:val="18"/>
                <w:szCs w:val="18"/>
              </w:rPr>
            </w:pPr>
          </w:p>
          <w:p w:rsidR="0063461D" w:rsidP="008D7693">
            <w:pPr>
              <w:bidi w:val="0"/>
              <w:spacing w:after="0" w:line="240" w:lineRule="auto"/>
              <w:jc w:val="center"/>
              <w:rPr>
                <w:rFonts w:ascii="Times New Roman" w:hAnsi="Times New Roman"/>
                <w:sz w:val="18"/>
                <w:szCs w:val="18"/>
              </w:rPr>
            </w:pPr>
          </w:p>
          <w:p w:rsidR="0063461D" w:rsidP="008D7693">
            <w:pPr>
              <w:bidi w:val="0"/>
              <w:spacing w:after="0" w:line="240" w:lineRule="auto"/>
              <w:jc w:val="center"/>
              <w:rPr>
                <w:rFonts w:ascii="Times New Roman" w:hAnsi="Times New Roman"/>
                <w:sz w:val="18"/>
                <w:szCs w:val="18"/>
              </w:rPr>
            </w:pPr>
          </w:p>
          <w:p w:rsidR="0070736F" w:rsidRPr="008D7693" w:rsidP="008D7693">
            <w:pPr>
              <w:bidi w:val="0"/>
              <w:spacing w:after="0" w:line="240" w:lineRule="auto"/>
              <w:jc w:val="center"/>
              <w:rPr>
                <w:rFonts w:ascii="Times New Roman" w:hAnsi="Times New Roman"/>
                <w:sz w:val="18"/>
                <w:szCs w:val="18"/>
              </w:rPr>
            </w:pPr>
            <w:r w:rsidR="008D7693">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70736F" w:rsidP="00B0299E">
            <w:pPr>
              <w:bidi w:val="0"/>
              <w:spacing w:after="0" w:line="240" w:lineRule="auto"/>
              <w:rPr>
                <w:rFonts w:ascii="Times New Roman" w:hAnsi="Times New Roman"/>
                <w:sz w:val="18"/>
                <w:szCs w:val="18"/>
              </w:rPr>
            </w:pPr>
          </w:p>
          <w:p w:rsidR="00D07AC8" w:rsidP="00B0299E">
            <w:pPr>
              <w:bidi w:val="0"/>
              <w:spacing w:after="0" w:line="240" w:lineRule="auto"/>
              <w:rPr>
                <w:rFonts w:ascii="Times New Roman" w:hAnsi="Times New Roman"/>
                <w:sz w:val="18"/>
                <w:szCs w:val="18"/>
              </w:rPr>
            </w:pPr>
          </w:p>
          <w:p w:rsidR="00D07AC8" w:rsidP="00B0299E">
            <w:pPr>
              <w:bidi w:val="0"/>
              <w:spacing w:after="0" w:line="240" w:lineRule="auto"/>
              <w:rPr>
                <w:rFonts w:ascii="Times New Roman" w:hAnsi="Times New Roman"/>
                <w:sz w:val="18"/>
                <w:szCs w:val="18"/>
              </w:rPr>
            </w:pPr>
          </w:p>
          <w:p w:rsidR="00D07AC8" w:rsidP="001978E8">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sidR="008A7042">
              <w:rPr>
                <w:rFonts w:ascii="Times New Roman" w:hAnsi="Times New Roman"/>
                <w:sz w:val="18"/>
                <w:szCs w:val="18"/>
              </w:rPr>
              <w:t>V</w:t>
            </w: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8A7042" w:rsidP="001978E8">
            <w:pPr>
              <w:bidi w:val="0"/>
              <w:spacing w:after="0" w:line="240" w:lineRule="auto"/>
              <w:jc w:val="center"/>
              <w:rPr>
                <w:rFonts w:ascii="Times New Roman" w:hAnsi="Times New Roman"/>
                <w:sz w:val="18"/>
                <w:szCs w:val="18"/>
              </w:rPr>
            </w:pPr>
          </w:p>
          <w:p w:rsidR="001978E8" w:rsidP="001978E8">
            <w:pPr>
              <w:bidi w:val="0"/>
              <w:spacing w:after="0" w:line="240" w:lineRule="auto"/>
              <w:jc w:val="center"/>
              <w:rPr>
                <w:rFonts w:ascii="Times New Roman" w:hAnsi="Times New Roman"/>
                <w:sz w:val="18"/>
                <w:szCs w:val="18"/>
              </w:rPr>
            </w:pPr>
          </w:p>
          <w:p w:rsidR="0063461D" w:rsidP="001978E8">
            <w:pPr>
              <w:bidi w:val="0"/>
              <w:spacing w:after="0" w:line="240" w:lineRule="auto"/>
              <w:jc w:val="center"/>
              <w:rPr>
                <w:rFonts w:ascii="Times New Roman" w:hAnsi="Times New Roman"/>
                <w:sz w:val="18"/>
                <w:szCs w:val="18"/>
              </w:rPr>
            </w:pPr>
          </w:p>
          <w:p w:rsidR="0063461D" w:rsidP="001978E8">
            <w:pPr>
              <w:bidi w:val="0"/>
              <w:spacing w:after="0" w:line="240" w:lineRule="auto"/>
              <w:jc w:val="center"/>
              <w:rPr>
                <w:rFonts w:ascii="Times New Roman" w:hAnsi="Times New Roman"/>
                <w:sz w:val="18"/>
                <w:szCs w:val="18"/>
              </w:rPr>
            </w:pPr>
          </w:p>
          <w:p w:rsidR="008A7042" w:rsidRPr="00E521AB" w:rsidP="001978E8">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r>
              <w:rPr>
                <w:rFonts w:ascii="Times New Roman" w:hAnsi="Times New Roman"/>
                <w:sz w:val="18"/>
                <w:szCs w:val="18"/>
              </w:rPr>
              <w:t>§ 3 ods. 3</w:t>
            </w: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0A6F58" w:rsidP="00425DDC">
            <w:pPr>
              <w:bidi w:val="0"/>
              <w:spacing w:after="0" w:line="240" w:lineRule="auto"/>
              <w:jc w:val="center"/>
              <w:rPr>
                <w:rFonts w:ascii="Times New Roman" w:hAnsi="Times New Roman"/>
                <w:sz w:val="18"/>
                <w:szCs w:val="18"/>
              </w:rPr>
            </w:pPr>
          </w:p>
          <w:p w:rsidR="0063461D" w:rsidP="00425DDC">
            <w:pPr>
              <w:bidi w:val="0"/>
              <w:spacing w:after="0" w:line="240" w:lineRule="auto"/>
              <w:jc w:val="center"/>
              <w:rPr>
                <w:rFonts w:ascii="Times New Roman" w:hAnsi="Times New Roman"/>
                <w:sz w:val="18"/>
                <w:szCs w:val="18"/>
              </w:rPr>
            </w:pPr>
          </w:p>
          <w:p w:rsidR="0063461D" w:rsidP="00425DDC">
            <w:pPr>
              <w:bidi w:val="0"/>
              <w:spacing w:after="0" w:line="240" w:lineRule="auto"/>
              <w:jc w:val="center"/>
              <w:rPr>
                <w:rFonts w:ascii="Times New Roman" w:hAnsi="Times New Roman"/>
                <w:sz w:val="18"/>
                <w:szCs w:val="18"/>
              </w:rPr>
            </w:pPr>
          </w:p>
          <w:p w:rsidR="000A6F58"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w:t>
            </w:r>
            <w:r w:rsidR="001978E8">
              <w:rPr>
                <w:rFonts w:ascii="Times New Roman" w:hAnsi="Times New Roman"/>
                <w:sz w:val="18"/>
                <w:szCs w:val="18"/>
              </w:rPr>
              <w:t xml:space="preserve"> </w:t>
            </w:r>
            <w:r w:rsidR="008F130B">
              <w:rPr>
                <w:rFonts w:ascii="Times New Roman" w:hAnsi="Times New Roman"/>
                <w:sz w:val="18"/>
                <w:szCs w:val="18"/>
              </w:rPr>
              <w:t>3 ods. 5</w:t>
            </w:r>
            <w:r>
              <w:rPr>
                <w:rFonts w:ascii="Times New Roman" w:hAnsi="Times New Roman"/>
                <w:sz w:val="18"/>
                <w:szCs w:val="18"/>
              </w:rPr>
              <w:t>, písm.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P="00F14B7E">
            <w:pPr>
              <w:bidi w:val="0"/>
              <w:spacing w:after="0" w:line="240" w:lineRule="auto"/>
              <w:jc w:val="both"/>
              <w:rPr>
                <w:rFonts w:ascii="Times New Roman" w:hAnsi="Times New Roman"/>
                <w:sz w:val="18"/>
                <w:szCs w:val="18"/>
              </w:rPr>
            </w:pPr>
          </w:p>
          <w:p w:rsidR="000A6F58" w:rsidP="00F14B7E">
            <w:pPr>
              <w:bidi w:val="0"/>
              <w:spacing w:after="0" w:line="240" w:lineRule="auto"/>
              <w:jc w:val="both"/>
              <w:rPr>
                <w:rFonts w:ascii="Times New Roman" w:hAnsi="Times New Roman"/>
                <w:sz w:val="18"/>
                <w:szCs w:val="18"/>
              </w:rPr>
            </w:pPr>
          </w:p>
          <w:p w:rsidR="000A6F58" w:rsidP="00F14B7E">
            <w:pPr>
              <w:bidi w:val="0"/>
              <w:spacing w:after="0" w:line="240" w:lineRule="auto"/>
              <w:jc w:val="both"/>
              <w:rPr>
                <w:rFonts w:ascii="Times New Roman" w:hAnsi="Times New Roman"/>
                <w:sz w:val="18"/>
                <w:szCs w:val="18"/>
              </w:rPr>
            </w:pPr>
          </w:p>
          <w:p w:rsidR="0063461D" w:rsidRPr="0063461D" w:rsidP="0063461D">
            <w:pPr>
              <w:bidi w:val="0"/>
              <w:spacing w:after="0" w:line="240" w:lineRule="auto"/>
              <w:jc w:val="both"/>
              <w:rPr>
                <w:rFonts w:ascii="Times New Roman" w:hAnsi="Times New Roman"/>
                <w:sz w:val="18"/>
                <w:szCs w:val="18"/>
              </w:rPr>
            </w:pPr>
            <w:r w:rsidRPr="0063461D">
              <w:rPr>
                <w:rFonts w:ascii="Times New Roman" w:hAnsi="Times New Roman"/>
                <w:sz w:val="18"/>
                <w:szCs w:val="18"/>
              </w:rPr>
              <w:t xml:space="preserve">„(3) Biopalivá alebo biokvapaliny spĺňajú kritériá trvalej udržateľnosti podľa odseku 1, </w:t>
            </w:r>
          </w:p>
          <w:p w:rsidR="0063461D" w:rsidRPr="0063461D" w:rsidP="0063461D">
            <w:pPr>
              <w:bidi w:val="0"/>
              <w:spacing w:after="0" w:line="240" w:lineRule="auto"/>
              <w:jc w:val="both"/>
              <w:rPr>
                <w:rFonts w:ascii="Times New Roman" w:hAnsi="Times New Roman"/>
                <w:sz w:val="18"/>
                <w:szCs w:val="18"/>
              </w:rPr>
            </w:pPr>
            <w:r w:rsidRPr="0063461D">
              <w:rPr>
                <w:rFonts w:ascii="Times New Roman" w:hAnsi="Times New Roman"/>
                <w:sz w:val="18"/>
                <w:szCs w:val="18"/>
              </w:rPr>
              <w:t xml:space="preserve">a) ak od 1. januára 2018 predstavuje úspora emisií skleníkových plynov najmenej 50 % pre biopalivá a biokvapaliny vyrobené v zariadeniach, ktorých  prevádzka sa začala pred 5. októbrom 2015,  </w:t>
            </w:r>
          </w:p>
          <w:p w:rsidR="0063461D" w:rsidRPr="0063461D" w:rsidP="0063461D">
            <w:pPr>
              <w:bidi w:val="0"/>
              <w:spacing w:after="0" w:line="240" w:lineRule="auto"/>
              <w:jc w:val="both"/>
              <w:rPr>
                <w:rFonts w:ascii="Times New Roman" w:hAnsi="Times New Roman"/>
                <w:sz w:val="18"/>
                <w:szCs w:val="18"/>
              </w:rPr>
            </w:pPr>
            <w:r w:rsidRPr="0063461D">
              <w:rPr>
                <w:rFonts w:ascii="Times New Roman" w:hAnsi="Times New Roman"/>
                <w:sz w:val="18"/>
                <w:szCs w:val="18"/>
              </w:rPr>
              <w:t xml:space="preserve">b) ak predstavuje úspora emisií skleníkových plynov najmenej 60 % pre biopalivá a biokvapaliny vyrobené v zariadeniach, ktorých prevádzka sa začala po 5. októbri 2015. </w:t>
            </w:r>
          </w:p>
          <w:p w:rsidR="000A6F58" w:rsidP="0063461D">
            <w:pPr>
              <w:bidi w:val="0"/>
              <w:spacing w:after="0" w:line="240" w:lineRule="auto"/>
              <w:jc w:val="both"/>
              <w:rPr>
                <w:rFonts w:ascii="Times New Roman" w:hAnsi="Times New Roman"/>
                <w:sz w:val="18"/>
                <w:szCs w:val="18"/>
              </w:rPr>
            </w:pPr>
            <w:r w:rsidRPr="0063461D" w:rsidR="0063461D">
              <w:rPr>
                <w:rFonts w:ascii="Times New Roman" w:hAnsi="Times New Roman"/>
                <w:sz w:val="18"/>
                <w:szCs w:val="18"/>
              </w:rPr>
              <w:t>Zariadenie sa považuje v prevádzke, ak sa uskutočnila fyzická výroba biopalív alebo biokvapalín.“.</w:t>
            </w:r>
          </w:p>
          <w:p w:rsidR="0063461D" w:rsidP="0063461D">
            <w:pPr>
              <w:bidi w:val="0"/>
              <w:spacing w:after="0" w:line="240" w:lineRule="auto"/>
              <w:jc w:val="both"/>
              <w:rPr>
                <w:rFonts w:ascii="Times New Roman" w:hAnsi="Times New Roman"/>
                <w:sz w:val="18"/>
                <w:szCs w:val="18"/>
              </w:rPr>
            </w:pPr>
          </w:p>
          <w:p w:rsidR="0063461D" w:rsidP="008D7693">
            <w:pPr>
              <w:bidi w:val="0"/>
              <w:spacing w:after="0" w:line="240" w:lineRule="auto"/>
              <w:jc w:val="both"/>
              <w:rPr>
                <w:rFonts w:ascii="Times New Roman" w:hAnsi="Times New Roman"/>
                <w:sz w:val="18"/>
                <w:szCs w:val="18"/>
              </w:rPr>
            </w:pPr>
          </w:p>
          <w:p w:rsidR="0063461D" w:rsidP="008D7693">
            <w:pPr>
              <w:bidi w:val="0"/>
              <w:spacing w:after="0" w:line="240" w:lineRule="auto"/>
              <w:jc w:val="both"/>
              <w:rPr>
                <w:rFonts w:ascii="Times New Roman" w:hAnsi="Times New Roman"/>
                <w:sz w:val="18"/>
                <w:szCs w:val="18"/>
              </w:rPr>
            </w:pPr>
          </w:p>
          <w:p w:rsidR="0063461D" w:rsidP="008D7693">
            <w:pPr>
              <w:bidi w:val="0"/>
              <w:spacing w:after="0" w:line="240" w:lineRule="auto"/>
              <w:jc w:val="both"/>
              <w:rPr>
                <w:rFonts w:ascii="Times New Roman" w:hAnsi="Times New Roman"/>
                <w:sz w:val="18"/>
                <w:szCs w:val="18"/>
              </w:rPr>
            </w:pPr>
          </w:p>
          <w:p w:rsidR="000A6F58" w:rsidRPr="00273241" w:rsidP="008D7693">
            <w:pPr>
              <w:bidi w:val="0"/>
              <w:spacing w:after="0" w:line="240" w:lineRule="auto"/>
              <w:jc w:val="both"/>
              <w:rPr>
                <w:rFonts w:ascii="Times New Roman" w:hAnsi="Times New Roman"/>
                <w:sz w:val="18"/>
                <w:szCs w:val="18"/>
              </w:rPr>
            </w:pPr>
            <w:r w:rsidR="0063461D">
              <w:rPr>
                <w:rFonts w:ascii="Times New Roman" w:hAnsi="Times New Roman"/>
                <w:sz w:val="18"/>
                <w:szCs w:val="18"/>
              </w:rPr>
              <w:t xml:space="preserve">b) </w:t>
            </w:r>
            <w:r w:rsidRPr="0063461D" w:rsidR="0063461D">
              <w:rPr>
                <w:rFonts w:ascii="Times New Roman" w:hAnsi="Times New Roman"/>
                <w:sz w:val="18"/>
                <w:szCs w:val="18"/>
              </w:rPr>
              <w:t>oblasť určená zákonom na účely ochrany prírody, oblasť určená na ochranu vzácnych alebo ohrozen</w:t>
            </w:r>
            <w:r w:rsidR="0063461D">
              <w:rPr>
                <w:rFonts w:ascii="Times New Roman" w:hAnsi="Times New Roman"/>
                <w:sz w:val="18"/>
                <w:szCs w:val="18"/>
              </w:rPr>
              <w:t xml:space="preserve">ých ekosystémov alebo druhov </w:t>
            </w:r>
            <w:r w:rsidRPr="0063461D" w:rsidR="0063461D">
              <w:rPr>
                <w:rFonts w:ascii="Times New Roman" w:hAnsi="Times New Roman"/>
                <w:sz w:val="18"/>
                <w:szCs w:val="18"/>
              </w:rPr>
              <w:t>uznaných medzinárodnými dohodami alebo zaradených na zoznamy vypracované medzivládnymi organizáciami alebo Medzinárodnou úniou pre ochranu prírody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6428A" w:rsidP="00425DDC">
            <w:pPr>
              <w:bidi w:val="0"/>
              <w:spacing w:after="0" w:line="240" w:lineRule="auto"/>
              <w:jc w:val="center"/>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P="00F6428A">
            <w:pPr>
              <w:bidi w:val="0"/>
              <w:spacing w:after="0" w:line="240" w:lineRule="auto"/>
              <w:rPr>
                <w:rFonts w:ascii="Times New Roman" w:hAnsi="Times New Roman"/>
                <w:sz w:val="18"/>
                <w:szCs w:val="18"/>
              </w:rPr>
            </w:pPr>
          </w:p>
          <w:p w:rsidR="00F6428A" w:rsidP="00F6428A">
            <w:pPr>
              <w:bidi w:val="0"/>
              <w:spacing w:after="0" w:line="240" w:lineRule="auto"/>
              <w:jc w:val="center"/>
              <w:rPr>
                <w:rFonts w:ascii="Times New Roman" w:hAnsi="Times New Roman"/>
                <w:sz w:val="18"/>
                <w:szCs w:val="18"/>
              </w:rPr>
            </w:pPr>
            <w:r>
              <w:rPr>
                <w:rFonts w:ascii="Times New Roman" w:hAnsi="Times New Roman"/>
                <w:sz w:val="18"/>
                <w:szCs w:val="18"/>
              </w:rPr>
              <w:t>Ú</w:t>
            </w: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RPr="00F6428A" w:rsidP="00F6428A">
            <w:pPr>
              <w:bidi w:val="0"/>
              <w:spacing w:after="0" w:line="240" w:lineRule="auto"/>
              <w:rPr>
                <w:rFonts w:ascii="Times New Roman" w:hAnsi="Times New Roman"/>
                <w:sz w:val="18"/>
                <w:szCs w:val="18"/>
              </w:rPr>
            </w:pPr>
          </w:p>
          <w:p w:rsidR="00F6428A" w:rsidP="00F6428A">
            <w:pPr>
              <w:bidi w:val="0"/>
              <w:spacing w:after="0" w:line="240" w:lineRule="auto"/>
              <w:rPr>
                <w:rFonts w:ascii="Times New Roman" w:hAnsi="Times New Roman"/>
                <w:sz w:val="18"/>
                <w:szCs w:val="18"/>
              </w:rPr>
            </w:pPr>
          </w:p>
          <w:p w:rsidR="00F6428A" w:rsidP="00F6428A">
            <w:pPr>
              <w:bidi w:val="0"/>
              <w:spacing w:after="0" w:line="240" w:lineRule="auto"/>
              <w:rPr>
                <w:rFonts w:ascii="Times New Roman" w:hAnsi="Times New Roman"/>
                <w:sz w:val="18"/>
                <w:szCs w:val="18"/>
              </w:rPr>
            </w:pPr>
          </w:p>
          <w:p w:rsidR="0063461D" w:rsidP="00F6428A">
            <w:pPr>
              <w:bidi w:val="0"/>
              <w:spacing w:after="0" w:line="240" w:lineRule="auto"/>
              <w:jc w:val="center"/>
              <w:rPr>
                <w:rFonts w:ascii="Times New Roman" w:hAnsi="Times New Roman"/>
                <w:sz w:val="18"/>
                <w:szCs w:val="18"/>
              </w:rPr>
            </w:pPr>
          </w:p>
          <w:p w:rsidR="0063461D" w:rsidP="00F6428A">
            <w:pPr>
              <w:bidi w:val="0"/>
              <w:spacing w:after="0" w:line="240" w:lineRule="auto"/>
              <w:jc w:val="center"/>
              <w:rPr>
                <w:rFonts w:ascii="Times New Roman" w:hAnsi="Times New Roman"/>
                <w:sz w:val="18"/>
                <w:szCs w:val="18"/>
              </w:rPr>
            </w:pPr>
          </w:p>
          <w:p w:rsidR="0070736F" w:rsidRPr="00F6428A" w:rsidP="00F6428A">
            <w:pPr>
              <w:bidi w:val="0"/>
              <w:spacing w:after="0" w:line="240" w:lineRule="auto"/>
              <w:jc w:val="center"/>
              <w:rPr>
                <w:rFonts w:ascii="Times New Roman" w:hAnsi="Times New Roman"/>
                <w:sz w:val="18"/>
                <w:szCs w:val="18"/>
              </w:rPr>
            </w:pPr>
            <w:r w:rsidR="00F6428A">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7c sa mení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odseku 3 sa tretí pododsek nahrádza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„Komisia prijíma vykonávacie akty v súlade s postupom preskúmania uvedeným v článku 11 ods. 3 s cieľom zostaviť zoznam primeraných a relevantných informácií uvedených v prvých dvoch pododsekoch tohto odseku. Komisia predovšetkým zabezpečuje, aby poskytovanie uvedených informácií nepredstavovalo nadmerné administratívne zaťaženie pre subjekty vo všeobecnosti, a najmä nie pre drobných poľnohospodárov, organizácie výrobcov a družstvá.“</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b)</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odseku 5 sa dopĺňajú tieto pododseky: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rámci dobrovoľných schém uvedených v odseku 4 (ďalej len ‚dobrovoľné schémy‘) sa pravidelne, a to aspoň raz za rok, uverejňuje zoznam ich certifikačných orgánov použitých na nezávislý audit, pričom sa pri každom certifikačnom orgáne uvedie, ktorý subjekt alebo vnútroštátny orgán verejnej moci ho uznal a ktorý subjekt alebo vnútroštátny orgán verejnej moci ho monitoruje.</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Najmä v záujme zabránenia podvodom môže Komisia na základe analýzy rizík alebo správ uvedených v druhom pododseku odseku 6 tohto článku spresniť štandardy nezávislého auditu a požadovať, aby všetky dobrovoľné schémy tieto štandardy uplatňovali. Uskutoční sa to prostredníctvom vykonávacích aktov prijatých v súlade s postupom preskúmania uvedeným v článku 11 ods. 3. Takýmito aktmi sa stanoví lehota, v rámci ktorej sa v dobrovoľných schémach musia štandardy uplatniť. Komisia môže zrušiť rozhodnutia, ktorými sa uznávajú dobrovoľné schémy, ak tieto schémy neuplatnia v stanovenej lehote takéto štandardy.“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c)</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 6 sa nahrádza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„6.   Rozhodnutia podľa odseku 4 tohto článku sa prijímajú v súlade s postupom preskúmania uvedeným v článku 11 ods. 3. Takéto rozhodnutia sú platné najviac päť rokov.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Komisia požaduje, aby sa jej pre každú dobrovoľnú schému, v súvislosti s ktorou sa prijme rozhodnutie podľa odseku 4, predložila do 6. októbra 2016 a potom každý rok do 30. apríla správa vzťahujúca sa na každý z bodov uvedených v treťom pododseku tohto odseku. Vo všeobecnosti sa správa vzťahuje na predchádzajúci kalendárny rok. Prvá správa pokrýva aspoň šesť mesiacov od 9. septembra 2015. Požiadavka predložiť správu sa vzťahuje len na dobrovoľné schémy, ktoré fungovali aspoň 12 mesiacov.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Do 6. apríla 2017 Komisia predloží Európskemu parlamentu a Rade správu analyzujúcu správy uvedené v druhom pododseku tohto odseku, v ktorej sa preskúma fungovanie dohôd uvedených v odseku 4 alebo dobrovoľných schém, v súvislosti s ktorými sa prijalo rozhodnutie v súlade s týmto článkom, a v ktorej určí najlepšie postupy. Správa vychádza z najlepších dostupných informácií vrátane informácií získaných z konzultácií so zainteresovanými stranami a z praktických skúseností pri uplatňovaní dotknutých dohôd alebo schém. V správe sa analyzuje:</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vo všeobecnosti:</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a)nezávislosť, spôsob a frekvencia auditov, a to vo vzťahu k podmienkam stanoveným v dokumentácii dotknutej schémy v čase jeho schválenia Komisiou, ako aj vo vzťahu k najlepším postupom v odvetví;</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b)dostupnosť metód odhaľovania a riešenia nedodržiavania pravidiel s osobitným dôrazom na riešenie situácií alebo podozrení v súvislosti s vážnym pochybením na strane členov schémy a skúsenosti a transparentnosť v rámci uplatňovania týchto metód;</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c)transparentnosť najmä v súvislosti s dostupnosťou schémy, dostupnosťou prekladov do príslušných jazykov krajín a regiónov, z ktorých pochádzajú východiskové suroviny, dostupnosťou zoznamu certifikovaných subjektov a príslušných osvedčení a dostupnosťou audítorských správ;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d)zapojenie zainteresovaných strán, najmä pokiaľ ide o konzultácie s pôvodnými a miestnymi komunitami pred prijatím rozhodnutia počas prípravy a revízie schémy, ako aj počas auditov a reakcie na ich príspevky;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e)celková spoľahlivosť schémy najmä z hľadiska pravidiel v oblasti akreditácie, kvalifikácie a nezávislosti audítorov a relevantných orgánov schémy;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f)trhová aktualizácia schémy, množstvo certifikovaných surovín a biopalív podľa krajiny pôvodu a druhu, počet účastníkov;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g)jednoduchosť a efektívnosť uplatňovania programu na sledovanie dôkazov o dodržiavaní kritérií trvalej udržateľnosti, ktoré schéma stanovuje svojim členom, pričom tento program má slúžiť na predchádzanie podvodom so zreteľom najmä na odhaľovanie a riešenie podozrení z podvodu a iných nezrovnalostí a nadväzujúce činnosti, ako aj prípadne počet odhalených prípadov podvodu alebo iných nezrovnalostí;</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 predovšetkým:</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h)možnosti pre subjekty, ktorým sa má povoliť uznávať a monitorovať certifikačné orgány;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i)kritériá uznávania alebo akreditácie certifikačných orgánov;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j)pravidlá vykonávania monitorovania certifikačných orgánov;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k)spôsoby uľahčenia alebo zlepšenia podpory najlepších postupov.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Členský štát môže oznámiť svoju vnútroštátnu schému Komisii. Komisia takúto schému posúdi prednostne. V záujme uľahčenia vzájomného dvojstranného a viacstranného uznávania schém na overovanie dodržiavania kritérií trvalej udržateľnosti pri biopalivách sa v súlade s postupom preskúmania uvedeným v článku 11 ods. 3 prijme rozhodnutie o súlade takejto oznámenej vnútroštátnej schémy s podmienkami stanovenými v tejto smernici. Ak je toto rozhodnutie kladné, schémy zriadené v súlade s týmto článkom neodmietajú vzájomné uznanie so schémou daného členského štátu, pokiaľ ide o overovanie dodržiavania kritérií trvalej udržateľnosti stanovených v článku 7b ods. 2 až 5.“</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d)</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 8 sa nahrádza takto:</w:t>
            </w:r>
          </w:p>
          <w:p w:rsidR="0070736F" w:rsidRPr="0070736F" w:rsidP="00D82644">
            <w:pPr>
              <w:bidi w:val="0"/>
              <w:spacing w:after="0" w:line="240" w:lineRule="auto"/>
              <w:jc w:val="both"/>
              <w:rPr>
                <w:rFonts w:ascii="Times New Roman" w:hAnsi="Times New Roman"/>
                <w:b/>
                <w:sz w:val="18"/>
                <w:szCs w:val="18"/>
              </w:rPr>
            </w:pPr>
            <w:r w:rsidRPr="00D82644">
              <w:rPr>
                <w:rFonts w:ascii="Times New Roman" w:hAnsi="Times New Roman"/>
                <w:sz w:val="18"/>
                <w:szCs w:val="18"/>
              </w:rPr>
              <w:t>„8.   Komisia na žiadosť členského štátu alebo z vlastnej iniciatívy preskúma uplatňovanie článku 7b vo vzťahu k zdroju biopaliva a v súlade s postupom preskúmania uvedeným v článku 11 ods. 3 do šiestich mesiacov od prijatia žiadosti rozhodne, či dotknutý členský štát môže zohľadniť biopalivo z daného zdroja na účely článku 7a.“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B74A39">
              <w:rPr>
                <w:rFonts w:ascii="Times New Roman" w:hAnsi="Times New Roman"/>
                <w:sz w:val="18"/>
                <w:szCs w:val="18"/>
              </w:rPr>
              <w:t>D</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05296" w:rsidRPr="00E521AB" w:rsidP="00425DDC">
            <w:pPr>
              <w:bidi w:val="0"/>
              <w:spacing w:after="0" w:line="240" w:lineRule="auto"/>
              <w:jc w:val="center"/>
              <w:rPr>
                <w:rFonts w:ascii="Times New Roman" w:hAnsi="Times New Roman"/>
                <w:sz w:val="18"/>
                <w:szCs w:val="18"/>
              </w:rPr>
            </w:pPr>
            <w:r w:rsidR="00243C22">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P="00B0299E">
            <w:pPr>
              <w:bidi w:val="0"/>
              <w:spacing w:after="0" w:line="240" w:lineRule="auto"/>
              <w:rPr>
                <w:rFonts w:ascii="Times New Roman" w:hAnsi="Times New Roman"/>
                <w:sz w:val="18"/>
                <w:szCs w:val="18"/>
              </w:rPr>
            </w:pPr>
          </w:p>
          <w:p w:rsidR="00A26EE8" w:rsidRPr="00E521AB" w:rsidP="00A26EE8">
            <w:pPr>
              <w:bidi w:val="0"/>
              <w:spacing w:after="0" w:line="240"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P="00425DDC">
            <w:pPr>
              <w:bidi w:val="0"/>
              <w:spacing w:after="0" w:line="240" w:lineRule="auto"/>
              <w:jc w:val="center"/>
              <w:rPr>
                <w:rFonts w:ascii="Times New Roman" w:hAnsi="Times New Roman"/>
                <w:sz w:val="18"/>
                <w:szCs w:val="18"/>
              </w:rPr>
            </w:pPr>
          </w:p>
          <w:p w:rsidR="00A26EE8"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P="00F14B7E">
            <w:pPr>
              <w:bidi w:val="0"/>
              <w:spacing w:after="0" w:line="240" w:lineRule="auto"/>
              <w:jc w:val="both"/>
              <w:rPr>
                <w:rFonts w:ascii="Times New Roman" w:hAnsi="Times New Roman"/>
                <w:sz w:val="18"/>
                <w:szCs w:val="18"/>
              </w:rPr>
            </w:pPr>
          </w:p>
          <w:p w:rsidR="00A26EE8" w:rsidRPr="00273241" w:rsidP="00A26EE8">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7d sa mení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Odseky 3, 4 a 5 sa nahrádzajú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„3.   Komisii sa môžu nahlásiť typické emisie skleníkových plynov z pestovania poľnohospodárskych východiskových surovín zahrnutých v prípade členských štátov do správ uvedených v odseku 2 a v prípade území mimo Únie do správ rovnocenných so správami uvedenými v odseku 2 a vypracovanými príslušnými orgánmi.</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4.   Komisia môže prostredníctvom vykonávacieho aktu prijatého v súlade s postupom preskúmania uvedeným v článku 11 ods. 3 rozhodnúť, že správy uvedené v odseku 3 tohto článku majú obsahovať presné údaje na účely merania emisií skleníkových plynov spojených s pestovaním surovín pre biopalivá typicky produkovaných v daných oblastiach na účely článku 7b ods. 2.</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5.   Komisia najneskôr do 31. decembra 2012 a potom každé dva roky vypracuje a uverejní správu o odhadovaných typických a určených hodnotách v prílohe IV častiach B a E, pričom venuje osobitnú pozornosť emisiám skleníkových plynov z dopravy a spracovania.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prípade, že zo správ uvedených v prvom pododseku vyplynie, že odhadované typické a určené hodnoty v prílohe IV častiach B a E môže byť potrebné upraviť na základe najnovších vedeckých poznatkov, Komisia podľa potreby predloží Európskemu parlamentu a Rade legislatívny návrh.“</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b)</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 6 sa vypúšťa.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c)</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odseku 7 sa prvý, druhý a tretí pododsek nahrádzajú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„7.   Komisia preskúma prílohu IV, aby sa do nej v opodstatnených prípadoch doplnili hodnoty pre ďalšie postupy výroby biopalív z tých istých alebo iných východiskových surovín. V rámci tohto preskúmania sa zváži aj úprava metodiky stanovenej v prílohe IV časti C, najmä pokiaľ ide 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metódu zohľadnenia odpadov a zvyškov,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metódu zohľadnenia vedľajších produktov,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metódu zohľadnenia kogenerácie 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status vedľajších produktov priznaný zvyškom poľnohospodárskych plodín.</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Určené hodnoty pre bionaftu z odpadového rastlinného alebo živočíšneho oleja sa preskúmajú čo najskôr. Ak z preskúmania Komisie vyplynie, že by sa príloha IV mala doplniť, Komisia je splnomocnená prijať delegované akty podľa článku 10a s cieľom doplniť, ale nie odstrániť alebo zmeniť odhadované typické a určené hodnoty v prílohe IV častiach A, B, D a E pre postupy výroby biopalív, pre ktoré ešte nie sú v uvedenej prílohe zahrnuté konkrétne hodnoty.“</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d)</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 8 sa nahrádza takto:</w:t>
            </w:r>
          </w:p>
          <w:p w:rsidR="0070736F" w:rsidRPr="0070736F" w:rsidP="00D82644">
            <w:pPr>
              <w:bidi w:val="0"/>
              <w:spacing w:after="0" w:line="240" w:lineRule="auto"/>
              <w:jc w:val="both"/>
              <w:rPr>
                <w:rFonts w:ascii="Times New Roman" w:hAnsi="Times New Roman"/>
                <w:b/>
                <w:sz w:val="18"/>
                <w:szCs w:val="18"/>
              </w:rPr>
            </w:pPr>
            <w:r w:rsidRPr="00D82644">
              <w:rPr>
                <w:rFonts w:ascii="Times New Roman" w:hAnsi="Times New Roman"/>
                <w:sz w:val="18"/>
                <w:szCs w:val="18"/>
              </w:rPr>
              <w:t>„8.   Ak je to potrebné na zabezpečenie jednotného uplatňovania prílohy IV časti C bodu 9, Komisia môže prijať vykonávacie akty, v ktorých sa stanovia podrobné technické špecifikácie a definície. Uvedené vykonávacie akty sa prijmú v súlade s postupom preskúmania uvedeným v článku 11 ods. 3.“</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B74A39">
              <w:rPr>
                <w:rFonts w:ascii="Times New Roman" w:hAnsi="Times New Roman"/>
                <w:sz w:val="18"/>
                <w:szCs w:val="18"/>
              </w:rPr>
              <w:t>D</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článku 7e sa odsek 2 nahrádza takto:</w:t>
            </w:r>
          </w:p>
          <w:p w:rsidR="0070736F" w:rsidRPr="0070736F" w:rsidP="0070736F">
            <w:pPr>
              <w:bidi w:val="0"/>
              <w:spacing w:after="0" w:line="240" w:lineRule="auto"/>
              <w:jc w:val="both"/>
              <w:rPr>
                <w:rFonts w:ascii="Times New Roman" w:hAnsi="Times New Roman"/>
                <w:b/>
                <w:sz w:val="18"/>
                <w:szCs w:val="18"/>
              </w:rPr>
            </w:pPr>
            <w:r w:rsidRPr="00D82644">
              <w:rPr>
                <w:rFonts w:ascii="Times New Roman" w:hAnsi="Times New Roman"/>
                <w:sz w:val="18"/>
                <w:szCs w:val="18"/>
              </w:rPr>
              <w:t>„2.   Správy Komisie pre Európsky parlament a Radu, uvedené v článku 7b ods. 7, článku 7c ods. 2, článku 7c ods. 9 a článku 7d ods. 4 a 5, ako aj správy a informácie predkladané podľa článku 7c ods. 3 prvého a piateho pododseku a článku 7d ods. 2 sa vypracúvajú a postupujú na účely smernice 2009/28/ES, ako aj na účely tejto smernice.“</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E3B58" w:rsidP="00FE3B58">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FE3B58" w:rsidRPr="0070736F" w:rsidP="00FE3B58">
            <w:pPr>
              <w:bidi w:val="0"/>
              <w:spacing w:after="0" w:line="240" w:lineRule="auto"/>
              <w:rPr>
                <w:rFonts w:ascii="Times New Roman" w:hAnsi="Times New Roman"/>
                <w:sz w:val="18"/>
                <w:szCs w:val="18"/>
              </w:rPr>
            </w:pPr>
            <w:r>
              <w:rPr>
                <w:rFonts w:ascii="Times New Roman" w:hAnsi="Times New Roman"/>
                <w:sz w:val="18"/>
                <w:szCs w:val="18"/>
              </w:rPr>
              <w:t>O:7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Článok 8 sa mení takto:</w:t>
            </w:r>
          </w:p>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a)</w:t>
            </w:r>
          </w:p>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Odsek 1 sa nahrádza takto:</w:t>
            </w:r>
          </w:p>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„1.   Členské štáty monitorujú dodržiavanie požiadaviek článkov 3 a 4, pokiaľ ide o benzín a motorovú naftu, na základe analytických metód uvedených v prílohách I a II.“</w:t>
            </w:r>
          </w:p>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b)</w:t>
            </w:r>
          </w:p>
          <w:p w:rsidR="00FE3B58" w:rsidRPr="00D82644" w:rsidP="00FE3B58">
            <w:pPr>
              <w:bidi w:val="0"/>
              <w:spacing w:after="0" w:line="240" w:lineRule="auto"/>
              <w:jc w:val="both"/>
              <w:rPr>
                <w:rFonts w:ascii="Times New Roman" w:hAnsi="Times New Roman"/>
                <w:sz w:val="18"/>
                <w:szCs w:val="18"/>
              </w:rPr>
            </w:pPr>
            <w:r w:rsidRPr="00D82644">
              <w:rPr>
                <w:rFonts w:ascii="Times New Roman" w:hAnsi="Times New Roman"/>
                <w:sz w:val="18"/>
                <w:szCs w:val="18"/>
              </w:rPr>
              <w:t>Odsek 3 sa nahrádza takto:</w:t>
            </w:r>
          </w:p>
          <w:p w:rsidR="00FE3B58" w:rsidRPr="0070736F" w:rsidP="00FE3B58">
            <w:pPr>
              <w:bidi w:val="0"/>
              <w:spacing w:after="0" w:line="240" w:lineRule="auto"/>
              <w:jc w:val="both"/>
              <w:rPr>
                <w:rFonts w:ascii="Times New Roman" w:hAnsi="Times New Roman"/>
                <w:b/>
                <w:sz w:val="18"/>
                <w:szCs w:val="18"/>
              </w:rPr>
            </w:pPr>
            <w:r w:rsidRPr="00D82644">
              <w:rPr>
                <w:rFonts w:ascii="Times New Roman" w:hAnsi="Times New Roman"/>
                <w:sz w:val="18"/>
                <w:szCs w:val="18"/>
              </w:rPr>
              <w:t>„3.   Každý rok do 31. augusta členské štáty predložia správu o národných údajoch o kvalite palív za predchádzajúci kalendárny rok. Komisia vytvorí spoločný formát predkladania zhrnutia národných údajov o kvalite palív prostredníctvom vykonávacieho aktu prijatého v súlade s postupom preskúmania uvedeným v článku 11 ods. 3. Prvá správa sa predloží do 30. júna 2002. Od 1. januára 2004 bude formát uvedenej správy v súlade s príslušnou európskou normou. Členské štáty okrem toho nahlásia celkový objem benzínu a motorovej nafty uvedený na trh na ich území, ako aj na trh uvedený objem bezolovnatého benzínu a motorovej nafty s obsahom síry maximálne 10 mg/kg. Okrem toho členské štáty každoročne nahlasujú na vhodne vyváženom zemepisnom základe dostupnosť benzínu a motorovej nafty s obsahom síry maximálne 10 mg/kg, ktoré boli uvedené na trh na ich území.“</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Pr="00FE3B58">
              <w:rPr>
                <w:rFonts w:ascii="Times New Roman" w:hAnsi="Times New Roman"/>
                <w:sz w:val="18"/>
                <w:szCs w:val="18"/>
              </w:rPr>
              <w:t>N</w:t>
            </w: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008D7693">
              <w:rPr>
                <w:rFonts w:ascii="Times New Roman" w:hAnsi="Times New Roman"/>
                <w:sz w:val="18"/>
                <w:szCs w:val="18"/>
              </w:rPr>
              <w:t>N</w:t>
            </w: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Pr="00FE3B58">
              <w:rPr>
                <w:rFonts w:ascii="Times New Roman" w:hAnsi="Times New Roman"/>
                <w:sz w:val="18"/>
                <w:szCs w:val="18"/>
              </w:rPr>
              <w:t>N</w:t>
            </w:r>
          </w:p>
          <w:p w:rsidR="00FE3B58" w:rsidRPr="00FE3B58" w:rsidP="00FE3B58">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Pr>
                <w:rFonts w:ascii="Times New Roman" w:hAnsi="Times New Roman"/>
                <w:sz w:val="18"/>
                <w:szCs w:val="18"/>
              </w:rPr>
              <w:t>ZoO</w:t>
            </w: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P="00FE3B58">
            <w:pPr>
              <w:bidi w:val="0"/>
              <w:spacing w:after="0" w:line="240" w:lineRule="auto"/>
              <w:jc w:val="center"/>
              <w:rPr>
                <w:rFonts w:ascii="Times New Roman" w:hAnsi="Times New Roman"/>
                <w:sz w:val="18"/>
                <w:szCs w:val="18"/>
              </w:rPr>
            </w:pPr>
          </w:p>
          <w:p w:rsid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Pr>
                <w:rFonts w:ascii="Times New Roman" w:hAnsi="Times New Roman"/>
                <w:sz w:val="18"/>
                <w:szCs w:val="18"/>
              </w:rPr>
              <w:t>VoKP</w:t>
            </w: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Pr>
                <w:rFonts w:ascii="Times New Roman" w:hAnsi="Times New Roman"/>
                <w:sz w:val="18"/>
                <w:szCs w:val="18"/>
              </w:rPr>
              <w:t>ZoO</w:t>
            </w:r>
          </w:p>
          <w:p w:rsidR="00FE3B58" w:rsidRPr="00FE3B58" w:rsidP="00FE3B58">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E3B58" w:rsidRPr="00FE3B58" w:rsidP="00FE3B58">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pStyle w:val="BodyText21"/>
              <w:bidi w:val="0"/>
              <w:spacing w:before="0" w:after="0" w:line="240" w:lineRule="auto"/>
              <w:jc w:val="center"/>
              <w:rPr>
                <w:rFonts w:ascii="Times New Roman" w:hAnsi="Times New Roman"/>
                <w:sz w:val="18"/>
                <w:szCs w:val="18"/>
              </w:rPr>
            </w:pPr>
            <w:r w:rsidRPr="00FE3B58">
              <w:rPr>
                <w:rFonts w:ascii="Times New Roman" w:hAnsi="Times New Roman"/>
                <w:sz w:val="18"/>
                <w:szCs w:val="18"/>
              </w:rPr>
              <w:t>§</w:t>
            </w:r>
            <w:r>
              <w:rPr>
                <w:rFonts w:ascii="Times New Roman" w:hAnsi="Times New Roman"/>
                <w:sz w:val="18"/>
                <w:szCs w:val="18"/>
              </w:rPr>
              <w:t xml:space="preserve"> </w:t>
            </w:r>
            <w:r w:rsidRPr="00FE3B58">
              <w:rPr>
                <w:rFonts w:ascii="Times New Roman" w:hAnsi="Times New Roman"/>
                <w:sz w:val="18"/>
                <w:szCs w:val="18"/>
              </w:rPr>
              <w:t>24</w:t>
            </w:r>
            <w:r>
              <w:rPr>
                <w:rFonts w:ascii="Times New Roman" w:hAnsi="Times New Roman"/>
                <w:sz w:val="18"/>
                <w:szCs w:val="18"/>
              </w:rPr>
              <w:t xml:space="preserve"> ods. 2, písm. h)</w:t>
            </w:r>
          </w:p>
          <w:p w:rsidR="00FE3B58" w:rsidP="008F130B">
            <w:pPr>
              <w:bidi w:val="0"/>
              <w:spacing w:after="0" w:line="240" w:lineRule="auto"/>
              <w:jc w:val="center"/>
              <w:rPr>
                <w:rFonts w:ascii="Times New Roman" w:hAnsi="Times New Roman"/>
                <w:sz w:val="18"/>
                <w:szCs w:val="18"/>
              </w:rPr>
            </w:pPr>
          </w:p>
          <w:p w:rsid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pStyle w:val="BodyText21"/>
              <w:bidi w:val="0"/>
              <w:spacing w:before="0" w:after="0" w:line="240" w:lineRule="auto"/>
              <w:jc w:val="center"/>
              <w:rPr>
                <w:rFonts w:ascii="Times New Roman" w:hAnsi="Times New Roman"/>
                <w:sz w:val="18"/>
                <w:szCs w:val="18"/>
                <w:lang w:eastAsia="sk-SK"/>
              </w:rPr>
            </w:pPr>
            <w:r w:rsidRPr="00FE3B58">
              <w:rPr>
                <w:rFonts w:ascii="Times New Roman" w:hAnsi="Times New Roman"/>
                <w:sz w:val="18"/>
                <w:szCs w:val="18"/>
                <w:lang w:eastAsia="sk-SK"/>
              </w:rPr>
              <w:t>§</w:t>
            </w:r>
            <w:r>
              <w:rPr>
                <w:rFonts w:ascii="Times New Roman" w:hAnsi="Times New Roman"/>
                <w:sz w:val="18"/>
                <w:szCs w:val="18"/>
                <w:lang w:eastAsia="sk-SK"/>
              </w:rPr>
              <w:t xml:space="preserve"> </w:t>
            </w:r>
            <w:r w:rsidRPr="00FE3B58">
              <w:rPr>
                <w:rFonts w:ascii="Times New Roman" w:hAnsi="Times New Roman"/>
                <w:sz w:val="18"/>
                <w:szCs w:val="18"/>
                <w:lang w:eastAsia="sk-SK"/>
              </w:rPr>
              <w:t>7</w:t>
            </w:r>
            <w:r>
              <w:rPr>
                <w:rFonts w:ascii="Times New Roman" w:hAnsi="Times New Roman"/>
                <w:sz w:val="18"/>
                <w:szCs w:val="18"/>
                <w:lang w:eastAsia="sk-SK"/>
              </w:rPr>
              <w:t xml:space="preserve"> ods. 4</w:t>
            </w:r>
          </w:p>
          <w:p w:rsidR="00FE3B58" w:rsidRPr="00FE3B58" w:rsidP="008F130B">
            <w:pPr>
              <w:pStyle w:val="BodyText21"/>
              <w:bidi w:val="0"/>
              <w:spacing w:before="0" w:after="0" w:line="240" w:lineRule="auto"/>
              <w:jc w:val="center"/>
              <w:rPr>
                <w:rFonts w:ascii="Times New Roman" w:hAnsi="Times New Roman"/>
                <w:sz w:val="18"/>
                <w:szCs w:val="18"/>
                <w:lang w:eastAsia="sk-SK"/>
              </w:rPr>
            </w:pPr>
          </w:p>
          <w:p w:rsidR="00FE3B58" w:rsidRPr="00FE3B58" w:rsidP="008F130B">
            <w:pPr>
              <w:pStyle w:val="BodyText21"/>
              <w:bidi w:val="0"/>
              <w:spacing w:before="0" w:after="0" w:line="240" w:lineRule="auto"/>
              <w:jc w:val="center"/>
              <w:rPr>
                <w:rFonts w:ascii="Times New Roman" w:hAnsi="Times New Roman"/>
                <w:sz w:val="18"/>
                <w:szCs w:val="18"/>
              </w:rPr>
            </w:pPr>
          </w:p>
          <w:p w:rsidR="00FE3B58" w:rsidRPr="00FE3B58" w:rsidP="008F130B">
            <w:pPr>
              <w:pStyle w:val="BodyText21"/>
              <w:bidi w:val="0"/>
              <w:spacing w:before="0" w:after="0" w:line="240" w:lineRule="auto"/>
              <w:jc w:val="center"/>
              <w:rPr>
                <w:rFonts w:ascii="Times New Roman" w:hAnsi="Times New Roman"/>
                <w:sz w:val="18"/>
                <w:szCs w:val="18"/>
              </w:rPr>
            </w:pPr>
            <w:r>
              <w:rPr>
                <w:rFonts w:ascii="Times New Roman" w:hAnsi="Times New Roman"/>
                <w:sz w:val="18"/>
                <w:szCs w:val="18"/>
              </w:rPr>
              <w:t>§ 7 ods. 5</w:t>
            </w: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bidi w:val="0"/>
              <w:spacing w:after="0" w:line="240" w:lineRule="auto"/>
              <w:jc w:val="center"/>
              <w:rPr>
                <w:rFonts w:ascii="Times New Roman" w:hAnsi="Times New Roman"/>
                <w:sz w:val="18"/>
                <w:szCs w:val="18"/>
              </w:rPr>
            </w:pPr>
          </w:p>
          <w:p w:rsidR="00FE3B58" w:rsidRPr="00FE3B58" w:rsidP="008F130B">
            <w:pPr>
              <w:pStyle w:val="BodyText21"/>
              <w:bidi w:val="0"/>
              <w:spacing w:before="0" w:after="0" w:line="240" w:lineRule="auto"/>
              <w:jc w:val="center"/>
              <w:rPr>
                <w:rFonts w:ascii="Times New Roman" w:hAnsi="Times New Roman"/>
                <w:sz w:val="18"/>
                <w:szCs w:val="18"/>
              </w:rPr>
            </w:pPr>
            <w:r w:rsidRPr="00FE3B58">
              <w:rPr>
                <w:rFonts w:ascii="Times New Roman" w:hAnsi="Times New Roman"/>
                <w:sz w:val="18"/>
                <w:szCs w:val="18"/>
              </w:rPr>
              <w:t>§</w:t>
            </w:r>
            <w:r>
              <w:rPr>
                <w:rFonts w:ascii="Times New Roman" w:hAnsi="Times New Roman"/>
                <w:sz w:val="18"/>
                <w:szCs w:val="18"/>
              </w:rPr>
              <w:t xml:space="preserve"> </w:t>
            </w:r>
            <w:r w:rsidRPr="00FE3B58">
              <w:rPr>
                <w:rFonts w:ascii="Times New Roman" w:hAnsi="Times New Roman"/>
                <w:sz w:val="18"/>
                <w:szCs w:val="18"/>
              </w:rPr>
              <w:t>23</w:t>
            </w:r>
            <w:r>
              <w:rPr>
                <w:rFonts w:ascii="Times New Roman" w:hAnsi="Times New Roman"/>
                <w:sz w:val="18"/>
                <w:szCs w:val="18"/>
              </w:rPr>
              <w:t xml:space="preserve"> písm. n)</w:t>
            </w:r>
          </w:p>
          <w:p w:rsidR="00FE3B58" w:rsidRPr="00FE3B58" w:rsidP="00FE3B58">
            <w:pPr>
              <w:pStyle w:val="BodyText21"/>
              <w:bidi w:val="0"/>
              <w:spacing w:before="0" w:after="0" w:line="240" w:lineRule="auto"/>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3B58" w:rsidRPr="00FE3B58" w:rsidP="00FE3B58">
            <w:pPr>
              <w:bidi w:val="0"/>
              <w:spacing w:after="0" w:line="240" w:lineRule="auto"/>
              <w:jc w:val="both"/>
              <w:rPr>
                <w:rFonts w:ascii="Times New Roman" w:hAnsi="Times New Roman"/>
                <w:sz w:val="18"/>
                <w:szCs w:val="18"/>
              </w:rPr>
            </w:pPr>
          </w:p>
          <w:p w:rsidR="00FE3B58" w:rsidRPr="00FE3B58" w:rsidP="00FE3B58">
            <w:pPr>
              <w:bidi w:val="0"/>
              <w:spacing w:after="0" w:line="240" w:lineRule="auto"/>
              <w:jc w:val="both"/>
              <w:rPr>
                <w:rFonts w:ascii="Times New Roman" w:hAnsi="Times New Roman"/>
                <w:sz w:val="18"/>
                <w:szCs w:val="18"/>
              </w:rPr>
            </w:pPr>
          </w:p>
          <w:p w:rsidR="00FE3B58" w:rsidRPr="00FE3B58" w:rsidP="00FE3B58">
            <w:pPr>
              <w:bidi w:val="0"/>
              <w:spacing w:after="0" w:line="240" w:lineRule="auto"/>
              <w:jc w:val="both"/>
              <w:rPr>
                <w:rFonts w:ascii="Times New Roman" w:hAnsi="Times New Roman"/>
                <w:sz w:val="18"/>
                <w:szCs w:val="18"/>
              </w:rPr>
            </w:pPr>
          </w:p>
          <w:p w:rsidR="00FE3B58" w:rsidRPr="00FE3B58" w:rsidP="00FE3B58">
            <w:pPr>
              <w:bidi w:val="0"/>
              <w:spacing w:after="0" w:line="240" w:lineRule="auto"/>
              <w:jc w:val="both"/>
              <w:rPr>
                <w:rFonts w:ascii="Times New Roman" w:hAnsi="Times New Roman"/>
                <w:sz w:val="18"/>
                <w:szCs w:val="18"/>
              </w:rPr>
            </w:pPr>
            <w:r w:rsidRPr="00FE3B58">
              <w:rPr>
                <w:rFonts w:ascii="Times New Roman" w:hAnsi="Times New Roman"/>
                <w:sz w:val="18"/>
                <w:szCs w:val="18"/>
              </w:rPr>
              <w:t xml:space="preserve">Inšpekcia kontroluje </w:t>
            </w:r>
          </w:p>
          <w:p w:rsidR="00FE3B58" w:rsidRPr="00FE3B58" w:rsidP="00FE3B58">
            <w:pPr>
              <w:pStyle w:val="Heading6"/>
              <w:bidi w:val="0"/>
              <w:spacing w:before="0" w:after="0" w:line="240" w:lineRule="auto"/>
              <w:rPr>
                <w:rFonts w:ascii="Times New Roman" w:hAnsi="Times New Roman" w:cs="Times New Roman"/>
                <w:i w:val="0"/>
                <w:iCs w:val="0"/>
                <w:color w:val="auto"/>
                <w:sz w:val="18"/>
                <w:szCs w:val="18"/>
              </w:rPr>
            </w:pPr>
            <w:r w:rsidRPr="00FE3B58">
              <w:rPr>
                <w:rFonts w:ascii="Times New Roman" w:hAnsi="Times New Roman" w:cs="Times New Roman"/>
                <w:i w:val="0"/>
                <w:iCs w:val="0"/>
                <w:color w:val="auto"/>
                <w:sz w:val="18"/>
                <w:szCs w:val="18"/>
              </w:rPr>
              <w:t>h) kvalitu vyrábaných, dovážaných a predávaných palív a na tento účel odoberá na náklady kontrolovaných subjektov vzorky a zabezpečuje ich analýzy.</w:t>
            </w:r>
          </w:p>
          <w:p w:rsidR="00FE3B58" w:rsidP="00FE3B58">
            <w:pPr>
              <w:bidi w:val="0"/>
              <w:spacing w:after="0" w:line="240" w:lineRule="auto"/>
              <w:jc w:val="both"/>
              <w:rPr>
                <w:rFonts w:ascii="Times New Roman" w:hAnsi="Times New Roman"/>
                <w:sz w:val="18"/>
                <w:szCs w:val="18"/>
              </w:rPr>
            </w:pPr>
          </w:p>
          <w:p w:rsidR="00FE3B58" w:rsidRPr="00FE3B58" w:rsidP="00FE3B58">
            <w:pPr>
              <w:bidi w:val="0"/>
              <w:spacing w:after="0" w:line="240" w:lineRule="auto"/>
              <w:jc w:val="both"/>
              <w:rPr>
                <w:rFonts w:ascii="Times New Roman" w:hAnsi="Times New Roman"/>
                <w:sz w:val="18"/>
                <w:szCs w:val="18"/>
              </w:rPr>
            </w:pPr>
          </w:p>
          <w:p w:rsidR="00FE3B58" w:rsidRPr="00FE3B58" w:rsidP="00FE3B58">
            <w:pPr>
              <w:pStyle w:val="odsek1"/>
              <w:numPr>
                <w:numId w:val="0"/>
              </w:numPr>
              <w:bidi w:val="0"/>
              <w:spacing w:before="0" w:after="0" w:line="240" w:lineRule="auto"/>
              <w:ind w:firstLine="0"/>
              <w:rPr>
                <w:rFonts w:ascii="TimesNewRoman" w:hAnsi="TimesNewRoman" w:cs="TimesNewRoman"/>
                <w:color w:val="231F20"/>
                <w:sz w:val="18"/>
                <w:szCs w:val="18"/>
                <w:lang w:eastAsia="sk-SK"/>
              </w:rPr>
            </w:pPr>
            <w:r w:rsidRPr="00FE3B58">
              <w:rPr>
                <w:rFonts w:ascii="TimesNewRoman" w:hAnsi="TimesNewRoman" w:cs="TimesNewRoman"/>
                <w:color w:val="231F20"/>
                <w:sz w:val="18"/>
                <w:szCs w:val="18"/>
                <w:lang w:eastAsia="sk-SK"/>
              </w:rPr>
              <w:t>(4) Kvalitatívne parametre automobilového benzínu sa zisťujú na základe analytických metód stanovených technickou normou.</w:t>
            </w:r>
            <w:r>
              <w:rPr>
                <w:rStyle w:val="FootnoteReference"/>
                <w:rFonts w:ascii="TimesNewRoman" w:hAnsi="TimesNewRoman" w:cs="TimesNewRoman"/>
                <w:color w:val="231F20"/>
                <w:sz w:val="18"/>
                <w:szCs w:val="18"/>
                <w:rtl w:val="0"/>
                <w:lang w:eastAsia="sk-SK"/>
              </w:rPr>
              <w:footnoteReference w:customMarkFollows="1" w:id="2"/>
              <w:t xml:space="preserve">2</w:t>
            </w:r>
            <w:r w:rsidRPr="00FE3B58">
              <w:rPr>
                <w:rStyle w:val="FootnoteReference"/>
                <w:rFonts w:ascii="TimesNewRoman" w:hAnsi="TimesNewRoman" w:cs="TimesNewRoman"/>
                <w:color w:val="231F20"/>
                <w:sz w:val="18"/>
                <w:szCs w:val="18"/>
                <w:lang w:eastAsia="sk-SK"/>
              </w:rPr>
              <w:t>2</w:t>
            </w:r>
            <w:r w:rsidRPr="00FE3B58">
              <w:rPr>
                <w:rFonts w:ascii="TimesNewRoman" w:hAnsi="TimesNewRoman" w:cs="TimesNewRoman"/>
                <w:color w:val="231F20"/>
                <w:sz w:val="18"/>
                <w:szCs w:val="18"/>
                <w:lang w:eastAsia="sk-SK"/>
              </w:rPr>
              <w:t xml:space="preserve">) </w:t>
            </w:r>
          </w:p>
          <w:p w:rsidR="00FE3B58" w:rsidRPr="00FE3B58" w:rsidP="00FE3B58">
            <w:pPr>
              <w:bidi w:val="0"/>
              <w:spacing w:after="0" w:line="240" w:lineRule="auto"/>
              <w:jc w:val="both"/>
              <w:rPr>
                <w:rFonts w:ascii="TimesNewRoman" w:hAnsi="TimesNewRoman" w:cs="TimesNewRoman"/>
                <w:color w:val="231F20"/>
                <w:sz w:val="18"/>
                <w:szCs w:val="18"/>
              </w:rPr>
            </w:pPr>
            <w:r w:rsidRPr="00FE3B58">
              <w:rPr>
                <w:rFonts w:ascii="TimesNewRoman" w:hAnsi="TimesNewRoman" w:cs="TimesNewRoman"/>
                <w:color w:val="231F20"/>
                <w:sz w:val="18"/>
                <w:szCs w:val="18"/>
              </w:rPr>
              <w:t>(5) Kvalitatívne parametre motorovej nafty sa zisťujú na základe analytických metód stanovených technickou normou.</w:t>
            </w:r>
            <w:r>
              <w:rPr>
                <w:rStyle w:val="FootnoteReference"/>
                <w:rFonts w:ascii="TimesNewRoman" w:hAnsi="TimesNewRoman" w:cs="TimesNewRoman"/>
                <w:color w:val="231F20"/>
                <w:sz w:val="18"/>
                <w:szCs w:val="18"/>
                <w:rtl w:val="0"/>
              </w:rPr>
              <w:footnoteReference w:customMarkFollows="1" w:id="3"/>
              <w:t xml:space="preserve">2</w:t>
            </w:r>
            <w:r w:rsidRPr="00FE3B58">
              <w:rPr>
                <w:rStyle w:val="FootnoteReference"/>
                <w:rFonts w:ascii="TimesNewRoman" w:hAnsi="TimesNewRoman" w:cs="TimesNewRoman"/>
                <w:color w:val="231F20"/>
                <w:sz w:val="18"/>
                <w:szCs w:val="18"/>
              </w:rPr>
              <w:t>3</w:t>
            </w:r>
            <w:r w:rsidRPr="00FE3B58">
              <w:rPr>
                <w:rFonts w:ascii="TimesNewRoman" w:hAnsi="TimesNewRoman" w:cs="TimesNewRoman"/>
                <w:color w:val="231F20"/>
                <w:sz w:val="18"/>
                <w:szCs w:val="18"/>
              </w:rPr>
              <w:t>)</w:t>
            </w:r>
          </w:p>
          <w:p w:rsidR="00FE3B58" w:rsidRPr="00FE3B58" w:rsidP="00FE3B58">
            <w:pPr>
              <w:bidi w:val="0"/>
              <w:spacing w:after="0" w:line="240" w:lineRule="auto"/>
              <w:jc w:val="both"/>
              <w:rPr>
                <w:rFonts w:ascii="TimesNewRoman" w:hAnsi="TimesNewRoman" w:cs="TimesNewRoman"/>
                <w:color w:val="231F20"/>
                <w:sz w:val="18"/>
                <w:szCs w:val="18"/>
              </w:rPr>
            </w:pPr>
          </w:p>
          <w:p w:rsidR="00FE3B58" w:rsidRPr="00FE3B58" w:rsidP="00FE3B58">
            <w:pPr>
              <w:bidi w:val="0"/>
              <w:spacing w:after="0" w:line="240" w:lineRule="auto"/>
              <w:jc w:val="both"/>
              <w:rPr>
                <w:rFonts w:ascii="TimesNewRoman" w:hAnsi="TimesNewRoman" w:cs="TimesNewRoman"/>
                <w:color w:val="231F20"/>
                <w:sz w:val="18"/>
                <w:szCs w:val="18"/>
              </w:rPr>
            </w:pPr>
          </w:p>
          <w:p w:rsidR="00FE3B58" w:rsidRPr="00FE3B58" w:rsidP="00FE3B58">
            <w:pPr>
              <w:bidi w:val="0"/>
              <w:spacing w:after="0" w:line="240" w:lineRule="auto"/>
              <w:jc w:val="both"/>
              <w:rPr>
                <w:rFonts w:ascii="TimesNewRoman" w:hAnsi="TimesNewRoman" w:cs="TimesNewRoman"/>
                <w:color w:val="231F20"/>
                <w:sz w:val="18"/>
                <w:szCs w:val="18"/>
              </w:rPr>
            </w:pPr>
          </w:p>
          <w:p w:rsidR="00FE3B58" w:rsidRPr="00FE3B58" w:rsidP="00FE3B58">
            <w:pPr>
              <w:bidi w:val="0"/>
              <w:spacing w:after="0" w:line="240" w:lineRule="auto"/>
              <w:ind w:left="284" w:hanging="284"/>
              <w:jc w:val="both"/>
              <w:rPr>
                <w:rFonts w:ascii="TimesNewRoman" w:hAnsi="TimesNewRoman" w:cs="TimesNewRoman"/>
                <w:color w:val="231F20"/>
                <w:sz w:val="18"/>
                <w:szCs w:val="18"/>
              </w:rPr>
            </w:pPr>
            <w:r w:rsidRPr="00FE3B58">
              <w:rPr>
                <w:rFonts w:ascii="TimesNewRoman" w:hAnsi="TimesNewRoman" w:cs="TimesNewRoman"/>
                <w:color w:val="231F20"/>
                <w:sz w:val="18"/>
                <w:szCs w:val="18"/>
              </w:rPr>
              <w:t>Ministerstvo</w:t>
            </w:r>
          </w:p>
          <w:p w:rsidR="00FE3B58" w:rsidRPr="00FE3B58" w:rsidP="00FE3B58">
            <w:pPr>
              <w:bidi w:val="0"/>
              <w:spacing w:after="0" w:line="240" w:lineRule="auto"/>
              <w:jc w:val="both"/>
              <w:rPr>
                <w:rFonts w:ascii="TimesNewRoman" w:hAnsi="TimesNewRoman" w:cs="TimesNewRoman"/>
                <w:color w:val="231F20"/>
                <w:sz w:val="18"/>
                <w:szCs w:val="18"/>
              </w:rPr>
            </w:pPr>
            <w:r w:rsidRPr="00FE3B58">
              <w:rPr>
                <w:rFonts w:ascii="TimesNewRoman" w:hAnsi="TimesNewRoman" w:cs="TimesNewRoman"/>
                <w:color w:val="231F20"/>
                <w:sz w:val="18"/>
                <w:szCs w:val="18"/>
              </w:rPr>
              <w:t>n) je vo vzťahu ku Komisii notifikačným orgánom, sprístupňuje a podáva jej ustanovené informácie a správy v oblasti ochrany ovzdušia v ustanovenom rozsahu a v ustanovených lehotách.</w:t>
            </w:r>
          </w:p>
          <w:p w:rsidR="00FE3B58" w:rsidRPr="00FE3B58" w:rsidP="00FE3B58">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Pr="00FE3B58">
              <w:rPr>
                <w:rFonts w:ascii="Times New Roman" w:hAnsi="Times New Roman"/>
                <w:sz w:val="18"/>
                <w:szCs w:val="18"/>
              </w:rPr>
              <w:t>Ú</w:t>
            </w: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00F6428A">
              <w:rPr>
                <w:rFonts w:ascii="Times New Roman" w:hAnsi="Times New Roman"/>
                <w:sz w:val="18"/>
                <w:szCs w:val="18"/>
              </w:rPr>
              <w:t>Ú</w:t>
            </w:r>
            <w:r w:rsidRPr="00FE3B58" w:rsidR="00F6428A">
              <w:rPr>
                <w:rFonts w:ascii="Times New Roman" w:hAnsi="Times New Roman"/>
                <w:sz w:val="18"/>
                <w:szCs w:val="18"/>
              </w:rPr>
              <w:t xml:space="preserve"> </w:t>
            </w: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P="00FE3B58">
            <w:pPr>
              <w:bidi w:val="0"/>
              <w:spacing w:after="0" w:line="240" w:lineRule="auto"/>
              <w:jc w:val="center"/>
              <w:rPr>
                <w:rFonts w:ascii="Times New Roman" w:hAnsi="Times New Roman"/>
                <w:sz w:val="18"/>
                <w:szCs w:val="18"/>
              </w:rPr>
            </w:pPr>
          </w:p>
          <w:p w:rsidR="00F6428A"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p>
          <w:p w:rsidR="00FE3B58" w:rsidRPr="00FE3B58" w:rsidP="00FE3B58">
            <w:pPr>
              <w:bidi w:val="0"/>
              <w:spacing w:after="0" w:line="240" w:lineRule="auto"/>
              <w:jc w:val="center"/>
              <w:rPr>
                <w:rFonts w:ascii="Times New Roman" w:hAnsi="Times New Roman"/>
                <w:sz w:val="18"/>
                <w:szCs w:val="18"/>
              </w:rPr>
            </w:pPr>
            <w:r w:rsidRPr="00FE3B58">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FE3B58" w:rsidRPr="00E521AB" w:rsidP="00FE3B58">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článku 8a sa odsek 3 nahrádza takto:</w:t>
            </w:r>
          </w:p>
          <w:p w:rsidR="0070736F" w:rsidRPr="0070736F" w:rsidP="0070736F">
            <w:pPr>
              <w:bidi w:val="0"/>
              <w:spacing w:after="0" w:line="240" w:lineRule="auto"/>
              <w:jc w:val="both"/>
              <w:rPr>
                <w:rFonts w:ascii="Times New Roman" w:hAnsi="Times New Roman"/>
                <w:b/>
                <w:sz w:val="18"/>
                <w:szCs w:val="18"/>
              </w:rPr>
            </w:pPr>
            <w:r w:rsidRPr="00D82644">
              <w:rPr>
                <w:rFonts w:ascii="Times New Roman" w:hAnsi="Times New Roman"/>
                <w:sz w:val="18"/>
                <w:szCs w:val="18"/>
              </w:rPr>
              <w:t>„3.   S ohľadom na hodnotenie vykonané pomocou skúšobnej metodiky uvedenej v odseku 1 môže Európsky parlament a Rada na základe legislatívneho návrhu Komisie zrevidovať maximálny obsah MMT v palivách uvedený v odseku 2.“</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O:9</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 článku 9 ods. 1 sa dopĺňa toto písmeno: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„k)</w:t>
            </w:r>
          </w:p>
          <w:p w:rsidR="0070736F" w:rsidRPr="0070736F" w:rsidP="00D82644">
            <w:pPr>
              <w:bidi w:val="0"/>
              <w:spacing w:after="0" w:line="240" w:lineRule="auto"/>
              <w:jc w:val="both"/>
              <w:rPr>
                <w:rFonts w:ascii="Times New Roman" w:hAnsi="Times New Roman"/>
                <w:b/>
                <w:sz w:val="18"/>
                <w:szCs w:val="18"/>
              </w:rPr>
            </w:pPr>
            <w:r w:rsidRPr="00D82644">
              <w:rPr>
                <w:rFonts w:ascii="Times New Roman" w:hAnsi="Times New Roman"/>
                <w:sz w:val="18"/>
                <w:szCs w:val="18"/>
              </w:rPr>
              <w:t>spôsoby výroby, objemy a životný cyklus emisií skleníkových plynov na jednotku energie vrátane predbežných stredných hodnôt odhadovaných emisií vyplývajúcich z nepriamej zmeny využívania pôdy a súvisiace rozpätie odvodené od analýzy citlivosti uvedených v prílohe V týkajúce sa biopalív spotrebovaných v Únii. Komisia zverejní údaje o predbežných stredných hodnotách odhadovaných emisií vyplývajúcich z nepriamej zmeny využívania pôdy a súvisiace rozpätie odvodené od analýzy citlivosti.“</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RPr="00E521AB" w:rsidP="00425DDC">
            <w:pPr>
              <w:bidi w:val="0"/>
              <w:spacing w:after="0" w:line="240" w:lineRule="auto"/>
              <w:jc w:val="center"/>
              <w:rPr>
                <w:rFonts w:ascii="Times New Roman" w:hAnsi="Times New Roman"/>
                <w:sz w:val="18"/>
                <w:szCs w:val="18"/>
              </w:rPr>
            </w:pPr>
            <w:r w:rsidR="001978E8">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O:10</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10 sa mení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Nadpis sa nahrádza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„Postup na úpravu povolených analytických metód a výnimiek vzťahujúcich sa na povolený tlak výparov“.</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b)</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Odsek 1 sa nahrádza takto:</w:t>
            </w:r>
          </w:p>
          <w:p w:rsidR="0070736F" w:rsidRPr="0070736F" w:rsidP="00D82644">
            <w:pPr>
              <w:bidi w:val="0"/>
              <w:spacing w:after="0" w:line="240" w:lineRule="auto"/>
              <w:jc w:val="both"/>
              <w:rPr>
                <w:rFonts w:ascii="Times New Roman" w:hAnsi="Times New Roman"/>
                <w:b/>
                <w:sz w:val="18"/>
                <w:szCs w:val="18"/>
              </w:rPr>
            </w:pPr>
            <w:r w:rsidRPr="00D82644">
              <w:rPr>
                <w:rFonts w:ascii="Times New Roman" w:hAnsi="Times New Roman"/>
                <w:sz w:val="18"/>
                <w:szCs w:val="18"/>
              </w:rPr>
              <w:t>„1.   Komisia je splnomocnená prijímať delegované akty podľa článku 10a v rozsahu potrebnom na úpravu povolených analytických metód s cieľom zabezpečiť súlad s prípadnou revíziou európskych noriem uvedených v prílohe I alebo II. Komisia je splnomocnená tiež prijímať delegované akty podľa článku 10a na účely úpravy výnimiek vzťahujúcich sa na povolený tlak výparov v kPa v súvislosti s obsahom etanolu v benzíne stanoveným v prílohe III v rámci obmedzenia stanoveného v článku 3 ods. 4 prvom pododseku. Takýmito delegovanými aktmi nie sú dotknuté výnimky udelené podľa článku 3 ods. 4.“</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FA01D5">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O:11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Vkladá sa tento článok:</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10a</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Vykonávanie delegovania právomoci</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1.   Komisii sa udeľuje právomoc prijímať delegované akty za podmienok stanovených v tomto článku.</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2.   Právomoc prijímať delegované akty uvedené v článku 7a ods. 6, v článku 7d ods. 7 a v článku 10 ods. 1 sa Komisii udeľuje na obdobie piatich rokov od 5. októbra 2015.</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3.   Delegovanie právomoci uvedené v článku 7a ods. 6, v článku 7d ods. 7 a v článku 10 ods. 1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4.   Komisia oznamuje delegovaný akt hneď po prijatí súčasne Európskemu parlamentu a Rade.</w:t>
            </w:r>
          </w:p>
          <w:p w:rsidR="0070736F" w:rsidRPr="0070736F" w:rsidP="0070736F">
            <w:pPr>
              <w:bidi w:val="0"/>
              <w:spacing w:after="0" w:line="240" w:lineRule="auto"/>
              <w:jc w:val="both"/>
              <w:rPr>
                <w:rFonts w:ascii="Times New Roman" w:hAnsi="Times New Roman"/>
                <w:b/>
                <w:sz w:val="18"/>
                <w:szCs w:val="18"/>
              </w:rPr>
            </w:pPr>
            <w:r w:rsidRPr="00D82644">
              <w:rPr>
                <w:rFonts w:ascii="Times New Roman" w:hAnsi="Times New Roman"/>
                <w:sz w:val="18"/>
                <w:szCs w:val="18"/>
              </w:rPr>
              <w:t>5.   Delegovaný akt prijatý podľa článku 7a ods. 6, článku 7d ods. 7 a článku 10 ods. 1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r w:rsidR="007F1472">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O:12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11 sa nahrádza takto:</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„Článok 11</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Postup výboru</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1.   Okrem prípadov uvedených v odseku 2 Komisii pomáha Výbor pre kvalitu palív. Uvedený výbor je výborom v zmysle nariadenia Európskeho parlamentu a Rady (EÚ) č. 182/2011 (9).</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2.   V prípade záležitostí, ktoré sa týkajú trvalej udržateľnosti biopalív podľa článkov 7b, 7c a 7d, Komisii pomáha Výbor pre trvalú udržateľnosť biopalív a biokvapalín uvedený v článku 25 ods. 2 smernice 2009/28/ES. Uvedený výbor je výborom v zmysle nariadenia (EÚ) č. 182/2011.</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3.   Ak sa odkazuje na tento odsek, uplatňuje sa článok 5 nariadenia (EÚ) č. 182/2011.</w:t>
            </w:r>
          </w:p>
          <w:p w:rsidR="0070736F" w:rsidRPr="00D82644" w:rsidP="0070736F">
            <w:pPr>
              <w:bidi w:val="0"/>
              <w:spacing w:after="0" w:line="240" w:lineRule="auto"/>
              <w:jc w:val="both"/>
              <w:rPr>
                <w:rFonts w:ascii="Times New Roman" w:hAnsi="Times New Roman"/>
                <w:sz w:val="18"/>
                <w:szCs w:val="18"/>
              </w:rPr>
            </w:pPr>
            <w:r w:rsidRPr="00D82644">
              <w:rPr>
                <w:rFonts w:ascii="Times New Roman" w:hAnsi="Times New Roman"/>
                <w:sz w:val="18"/>
                <w:szCs w:val="18"/>
              </w:rPr>
              <w:t>Ak výbory nevydajú žiadne stanovisko, Komisia neprijme návrh vykonávacieho aktu a uplatňuje sa článok 5 ods. 4 tretí pododsek nariadenia (EÚ) č. 182/2011.</w:t>
            </w:r>
          </w:p>
          <w:p w:rsidR="0070736F" w:rsidRPr="0070736F" w:rsidP="0070736F">
            <w:pPr>
              <w:bidi w:val="0"/>
              <w:spacing w:after="0" w:line="240" w:lineRule="auto"/>
              <w:jc w:val="both"/>
              <w:rPr>
                <w:rFonts w:ascii="Times New Roman" w:hAnsi="Times New Roman"/>
                <w:b/>
                <w:sz w:val="18"/>
                <w:szCs w:val="18"/>
              </w:rPr>
            </w:pPr>
            <w:r w:rsidRPr="00D82644">
              <w:rPr>
                <w:rFonts w:ascii="Times New Roman" w:hAnsi="Times New Roman"/>
                <w:sz w:val="18"/>
                <w:szCs w:val="18"/>
              </w:rPr>
              <w:t>(9)  Nariadenie Európskeho parlamentu a Rady (EÚ) č. 182/2011 zo 16. februára 2011, ktorým sa ustanovujú pravidlá a všeobecné zásady mechanizmu, na základe ktorého členské štáty kontrolujú vykonávanie vykonávacích právomocí Komisie (Ú. v. EÚ L 55, 28.2.2011, s. 13).“"</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r w:rsidR="007F1472">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0736F" w:rsidRPr="00E521AB" w:rsidP="00B0299E">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0736F" w:rsidRPr="00273241" w:rsidP="00F14B7E">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0736F"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0736F" w:rsidP="0070736F">
            <w:pPr>
              <w:bidi w:val="0"/>
              <w:spacing w:after="0" w:line="240" w:lineRule="auto"/>
              <w:rPr>
                <w:rFonts w:ascii="Times New Roman" w:hAnsi="Times New Roman"/>
                <w:sz w:val="18"/>
                <w:szCs w:val="18"/>
              </w:rPr>
            </w:pPr>
            <w:r w:rsidRPr="00E521AB">
              <w:rPr>
                <w:rFonts w:ascii="Times New Roman" w:hAnsi="Times New Roman"/>
                <w:sz w:val="18"/>
                <w:szCs w:val="18"/>
              </w:rPr>
              <w:t>Čl. 1</w:t>
            </w:r>
          </w:p>
          <w:p w:rsidR="0070736F" w:rsidRPr="0070736F" w:rsidP="0070736F">
            <w:pPr>
              <w:bidi w:val="0"/>
              <w:spacing w:after="0" w:line="240" w:lineRule="auto"/>
              <w:rPr>
                <w:rFonts w:ascii="Times New Roman" w:hAnsi="Times New Roman"/>
                <w:sz w:val="18"/>
                <w:szCs w:val="18"/>
              </w:rPr>
            </w:pPr>
            <w:r>
              <w:rPr>
                <w:rFonts w:ascii="Times New Roman" w:hAnsi="Times New Roman"/>
                <w:sz w:val="18"/>
                <w:szCs w:val="18"/>
              </w:rPr>
              <w:t>O:13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926046" w:rsidP="00A4523E">
            <w:pPr>
              <w:bidi w:val="0"/>
              <w:spacing w:after="0" w:line="240" w:lineRule="auto"/>
              <w:jc w:val="both"/>
              <w:rPr>
                <w:rFonts w:ascii="Times New Roman" w:hAnsi="Times New Roman"/>
                <w:sz w:val="18"/>
                <w:szCs w:val="18"/>
              </w:rPr>
            </w:pPr>
            <w:r w:rsidRPr="00D82644" w:rsidR="0070736F">
              <w:rPr>
                <w:rFonts w:ascii="Times New Roman" w:hAnsi="Times New Roman"/>
                <w:sz w:val="18"/>
                <w:szCs w:val="18"/>
              </w:rPr>
              <w:t xml:space="preserve">Príloha IV sa mení </w:t>
            </w:r>
          </w:p>
          <w:p w:rsidR="00926046" w:rsidP="00A4523E">
            <w:pPr>
              <w:bidi w:val="0"/>
              <w:spacing w:after="0" w:line="240" w:lineRule="auto"/>
              <w:jc w:val="both"/>
              <w:rPr>
                <w:rFonts w:ascii="Times New Roman" w:hAnsi="Times New Roman"/>
                <w:sz w:val="18"/>
                <w:szCs w:val="18"/>
              </w:rPr>
            </w:pPr>
          </w:p>
          <w:p w:rsidR="0070736F" w:rsidRPr="00D82644" w:rsidP="00A4523E">
            <w:pPr>
              <w:bidi w:val="0"/>
              <w:spacing w:after="0" w:line="240" w:lineRule="auto"/>
              <w:jc w:val="both"/>
              <w:rPr>
                <w:rFonts w:ascii="Times New Roman" w:hAnsi="Times New Roman"/>
                <w:sz w:val="18"/>
                <w:szCs w:val="18"/>
              </w:rPr>
            </w:pPr>
            <w:r w:rsidRPr="00D82644">
              <w:rPr>
                <w:rFonts w:ascii="Times New Roman" w:hAnsi="Times New Roman"/>
                <w:sz w:val="18"/>
                <w:szCs w:val="18"/>
              </w:rPr>
              <w:t>a príloha V sa dopĺňa v súlade s prílohou I k tejto smernici.</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8D7693"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8D7693" w:rsidP="008D7693">
            <w:pPr>
              <w:bidi w:val="0"/>
              <w:spacing w:after="0" w:line="240" w:lineRule="auto"/>
              <w:rPr>
                <w:rFonts w:ascii="Times New Roman" w:hAnsi="Times New Roman"/>
                <w:sz w:val="18"/>
                <w:szCs w:val="18"/>
              </w:rPr>
            </w:pPr>
          </w:p>
          <w:p w:rsidR="0070736F" w:rsidRPr="008D7693" w:rsidP="008D7693">
            <w:pPr>
              <w:bidi w:val="0"/>
              <w:spacing w:after="0" w:line="240" w:lineRule="auto"/>
              <w:jc w:val="center"/>
              <w:rPr>
                <w:rFonts w:ascii="Times New Roman" w:hAnsi="Times New Roman"/>
                <w:sz w:val="18"/>
                <w:szCs w:val="18"/>
              </w:rPr>
            </w:pPr>
            <w:r w:rsidR="008D7693">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70736F" w:rsidP="00926046">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sidR="00926046">
              <w:rPr>
                <w:rFonts w:ascii="Times New Roman" w:hAnsi="Times New Roman"/>
                <w:sz w:val="18"/>
                <w:szCs w:val="18"/>
              </w:rPr>
              <w:t>V</w:t>
            </w:r>
          </w:p>
          <w:p w:rsidR="00926046" w:rsidP="00926046">
            <w:pPr>
              <w:bidi w:val="0"/>
              <w:spacing w:after="0" w:line="240" w:lineRule="auto"/>
              <w:jc w:val="center"/>
              <w:rPr>
                <w:rFonts w:ascii="Times New Roman" w:hAnsi="Times New Roman"/>
                <w:sz w:val="18"/>
                <w:szCs w:val="18"/>
              </w:rPr>
            </w:pPr>
          </w:p>
          <w:p w:rsidR="00926046" w:rsidRPr="00E521AB" w:rsidP="00926046">
            <w:pPr>
              <w:bidi w:val="0"/>
              <w:spacing w:after="0" w:line="240" w:lineRule="auto"/>
              <w:jc w:val="center"/>
              <w:rPr>
                <w:rFonts w:ascii="Times New Roman" w:hAnsi="Times New Roman"/>
                <w:sz w:val="18"/>
                <w:szCs w:val="18"/>
              </w:rPr>
            </w:pPr>
            <w:r w:rsidR="00991929">
              <w:rPr>
                <w:rFonts w:ascii="Times New Roman" w:hAnsi="Times New Roman"/>
                <w:sz w:val="18"/>
                <w:szCs w:val="18"/>
              </w:rPr>
              <w:t>N</w:t>
            </w:r>
            <w:r>
              <w:rPr>
                <w:rFonts w:ascii="Times New Roman" w:hAnsi="Times New Roman"/>
                <w:sz w:val="18"/>
                <w:szCs w:val="18"/>
              </w:rPr>
              <w:t>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0736F" w:rsidP="00425DDC">
            <w:pPr>
              <w:bidi w:val="0"/>
              <w:spacing w:after="0" w:line="240" w:lineRule="auto"/>
              <w:jc w:val="center"/>
              <w:rPr>
                <w:rFonts w:ascii="Times New Roman" w:hAnsi="Times New Roman"/>
                <w:sz w:val="18"/>
                <w:szCs w:val="18"/>
              </w:rPr>
            </w:pPr>
            <w:r w:rsidR="00926046">
              <w:rPr>
                <w:rFonts w:ascii="Times New Roman" w:hAnsi="Times New Roman"/>
                <w:sz w:val="18"/>
                <w:szCs w:val="18"/>
              </w:rPr>
              <w:t>Príloha 2, časť C, bod 7</w:t>
            </w:r>
          </w:p>
          <w:p w:rsidR="00926046" w:rsidRPr="00E521AB" w:rsidP="00926046">
            <w:pPr>
              <w:bidi w:val="0"/>
              <w:spacing w:after="0" w:line="240" w:lineRule="auto"/>
              <w:jc w:val="center"/>
              <w:rPr>
                <w:rFonts w:ascii="Times New Roman" w:hAnsi="Times New Roman"/>
                <w:sz w:val="18"/>
                <w:szCs w:val="18"/>
              </w:rPr>
            </w:pPr>
            <w:r>
              <w:rPr>
                <w:rFonts w:ascii="Times New Roman" w:hAnsi="Times New Roman"/>
                <w:sz w:val="18"/>
                <w:szCs w:val="18"/>
              </w:rPr>
              <w:t>Príloha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8D7693" w:rsidP="00F14B7E">
            <w:pPr>
              <w:bidi w:val="0"/>
              <w:spacing w:after="0" w:line="240" w:lineRule="auto"/>
              <w:jc w:val="both"/>
              <w:rPr>
                <w:rFonts w:ascii="Times New Roman" w:hAnsi="Times New Roman"/>
                <w:sz w:val="18"/>
                <w:szCs w:val="18"/>
              </w:rPr>
            </w:pPr>
            <w:r>
              <w:rPr>
                <w:rFonts w:ascii="Times New Roman" w:hAnsi="Times New Roman"/>
                <w:sz w:val="18"/>
                <w:szCs w:val="18"/>
              </w:rPr>
              <w:t>V úplnom znení</w:t>
            </w:r>
            <w:r w:rsidR="00F6428A">
              <w:rPr>
                <w:rFonts w:ascii="Times New Roman" w:hAnsi="Times New Roman"/>
                <w:sz w:val="18"/>
                <w:szCs w:val="18"/>
              </w:rPr>
              <w:t xml:space="preserve"> (viď nižšie)</w:t>
            </w:r>
            <w:r>
              <w:rPr>
                <w:rFonts w:ascii="Times New Roman" w:hAnsi="Times New Roman"/>
                <w:sz w:val="18"/>
                <w:szCs w:val="18"/>
              </w:rPr>
              <w:t>.</w:t>
            </w:r>
          </w:p>
          <w:p w:rsidR="008D7693" w:rsidP="008D7693">
            <w:pPr>
              <w:bidi w:val="0"/>
              <w:spacing w:after="0" w:line="240" w:lineRule="auto"/>
              <w:rPr>
                <w:rFonts w:ascii="Times New Roman" w:hAnsi="Times New Roman"/>
                <w:sz w:val="18"/>
                <w:szCs w:val="18"/>
              </w:rPr>
            </w:pPr>
          </w:p>
          <w:p w:rsidR="0070736F" w:rsidRPr="008D7693" w:rsidP="008D7693">
            <w:pPr>
              <w:bidi w:val="0"/>
              <w:spacing w:after="0" w:line="240" w:lineRule="auto"/>
              <w:rPr>
                <w:rFonts w:ascii="Times New Roman" w:hAnsi="Times New Roman"/>
                <w:sz w:val="18"/>
                <w:szCs w:val="18"/>
              </w:rPr>
            </w:pPr>
            <w:r w:rsidR="008D7693">
              <w:rPr>
                <w:rFonts w:ascii="Times New Roman" w:hAnsi="Times New Roman"/>
                <w:sz w:val="18"/>
                <w:szCs w:val="18"/>
              </w:rPr>
              <w:t>V úplnom znení</w:t>
            </w:r>
            <w:r w:rsidR="00F6428A">
              <w:rPr>
                <w:rFonts w:ascii="Times New Roman" w:hAnsi="Times New Roman"/>
                <w:sz w:val="18"/>
                <w:szCs w:val="18"/>
              </w:rPr>
              <w:t xml:space="preserve"> (viď nižšie)</w:t>
            </w:r>
            <w:r w:rsidR="008D7693">
              <w:rPr>
                <w:rFonts w:ascii="Times New Roman" w:hAnsi="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26046"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 xml:space="preserve">Ú </w:t>
            </w:r>
          </w:p>
          <w:p w:rsidR="00F6428A" w:rsidP="00425DDC">
            <w:pPr>
              <w:bidi w:val="0"/>
              <w:spacing w:after="0" w:line="240" w:lineRule="auto"/>
              <w:jc w:val="center"/>
              <w:rPr>
                <w:rFonts w:ascii="Times New Roman" w:hAnsi="Times New Roman"/>
                <w:sz w:val="18"/>
                <w:szCs w:val="18"/>
              </w:rPr>
            </w:pPr>
          </w:p>
          <w:p w:rsidR="00926046" w:rsidRPr="00E521AB" w:rsidP="00425DDC">
            <w:pPr>
              <w:bidi w:val="0"/>
              <w:spacing w:after="0" w:line="240" w:lineRule="auto"/>
              <w:jc w:val="center"/>
              <w:rPr>
                <w:rFonts w:ascii="Times New Roman" w:hAnsi="Times New Roman"/>
                <w:sz w:val="18"/>
                <w:szCs w:val="18"/>
              </w:rPr>
            </w:pPr>
            <w:r w:rsidR="00F6428A">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0736F" w:rsidRPr="00E521AB" w:rsidP="00425DDC">
            <w:pPr>
              <w:bidi w:val="0"/>
              <w:spacing w:after="0" w:line="240" w:lineRule="auto"/>
              <w:jc w:val="both"/>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E521AB" w:rsidP="00A4523E">
            <w:pPr>
              <w:bidi w:val="0"/>
              <w:spacing w:after="0" w:line="240" w:lineRule="auto"/>
              <w:jc w:val="center"/>
              <w:rPr>
                <w:rFonts w:ascii="Times New Roman" w:hAnsi="Times New Roman"/>
                <w:sz w:val="18"/>
                <w:szCs w:val="18"/>
              </w:rPr>
            </w:pPr>
            <w:r w:rsidRPr="00E521AB" w:rsidR="00123A31">
              <w:rPr>
                <w:rFonts w:ascii="Times New Roman" w:hAnsi="Times New Roman"/>
                <w:sz w:val="18"/>
                <w:szCs w:val="18"/>
              </w:rPr>
              <w:t xml:space="preserve">Čl. 2 </w:t>
            </w:r>
          </w:p>
          <w:p w:rsidR="00A4523E" w:rsidRPr="00E521AB" w:rsidP="0070736F">
            <w:pPr>
              <w:bidi w:val="0"/>
              <w:spacing w:after="0" w:line="240" w:lineRule="auto"/>
              <w:jc w:val="center"/>
              <w:rPr>
                <w:rFonts w:ascii="Times New Roman" w:hAnsi="Times New Roman"/>
                <w:sz w:val="18"/>
                <w:szCs w:val="18"/>
              </w:rPr>
            </w:pPr>
            <w:r w:rsidR="0070736F">
              <w:rPr>
                <w:rFonts w:ascii="Times New Roman" w:hAnsi="Times New Roman"/>
                <w:sz w:val="18"/>
                <w:szCs w:val="18"/>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4523E" w:rsidP="00A4523E">
            <w:pPr>
              <w:pStyle w:val="Normlny"/>
              <w:bidi w:val="0"/>
              <w:spacing w:after="0" w:line="240" w:lineRule="auto"/>
              <w:rPr>
                <w:rFonts w:ascii="Times New Roman" w:hAnsi="Times New Roman"/>
                <w:b/>
                <w:sz w:val="18"/>
                <w:szCs w:val="18"/>
              </w:rPr>
            </w:pPr>
            <w:r w:rsidRPr="00D06EBD" w:rsidR="00D06EBD">
              <w:rPr>
                <w:rFonts w:ascii="Times New Roman" w:hAnsi="Times New Roman"/>
                <w:b/>
                <w:sz w:val="18"/>
                <w:szCs w:val="18"/>
              </w:rPr>
              <w:t>Zmeny smernice 2009/28/ES</w:t>
            </w:r>
          </w:p>
          <w:p w:rsidR="00D82644" w:rsidP="00A4523E">
            <w:pPr>
              <w:pStyle w:val="Normlny"/>
              <w:bidi w:val="0"/>
              <w:spacing w:after="0" w:line="240" w:lineRule="auto"/>
              <w:rPr>
                <w:rFonts w:ascii="Times New Roman" w:hAnsi="Times New Roman"/>
                <w:color w:val="444444"/>
              </w:rPr>
            </w:pPr>
            <w:r>
              <w:rPr>
                <w:rFonts w:ascii="Times New Roman" w:hAnsi="Times New Roman"/>
                <w:sz w:val="18"/>
                <w:szCs w:val="18"/>
              </w:rPr>
              <w:t>Smernica 2009/28/ES sa mení takto:</w:t>
            </w:r>
            <w:r w:rsidRPr="00D06EBD">
              <w:rPr>
                <w:rFonts w:ascii="Times New Roman" w:hAnsi="Times New Roman"/>
                <w:color w:val="444444"/>
              </w:rPr>
              <w:t xml:space="preserve"> </w:t>
            </w:r>
          </w:p>
          <w:p w:rsidR="00D82644" w:rsidRPr="00DD65DC"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V článku 2 sa v druhom odseku dopĺňajú tieto písmená:</w:t>
            </w:r>
          </w:p>
          <w:p w:rsidR="00D82644"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p: odpad‘ je vymedzený tak, ako je uvedené v článku 3 ods. 1 smernice Európskeho parlamentu a Rady 2008/98/ES; látky, ktoré boli zámerne upravené alebo znečistené, aby splnili uvedené vymedzenie, toto vymedzenie nezahŕňa;</w:t>
            </w:r>
          </w:p>
          <w:p w:rsidR="00A26EE8" w:rsidP="00DD65DC">
            <w:pPr>
              <w:bidi w:val="0"/>
              <w:spacing w:after="0" w:line="240" w:lineRule="auto"/>
              <w:jc w:val="both"/>
              <w:rPr>
                <w:rFonts w:ascii="Times New Roman" w:hAnsi="Times New Roman"/>
                <w:sz w:val="18"/>
                <w:szCs w:val="18"/>
              </w:rPr>
            </w:pPr>
          </w:p>
          <w:p w:rsidR="00D82644" w:rsidRPr="00DD65DC"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q: ‚plodiny bohaté na škrob‘ sú plodiny, najmä obilniny (bez ohľadu na to, či sa využívajú len zrná, alebo celé rastliny ako v prípade kukurice na zeleno), hľuzové a koreňové plodiny (ako napríklad zemiaky, topinambury, sladké zemiaky, manioky a jamy) a podcibuľové plodiny (ako napríklad taro a kokojam);</w:t>
            </w:r>
          </w:p>
          <w:p w:rsidR="00977E66" w:rsidP="00DD65DC">
            <w:pPr>
              <w:bidi w:val="0"/>
              <w:spacing w:after="0" w:line="240" w:lineRule="auto"/>
              <w:jc w:val="both"/>
              <w:rPr>
                <w:rFonts w:ascii="Times New Roman" w:hAnsi="Times New Roman"/>
                <w:sz w:val="18"/>
                <w:szCs w:val="18"/>
              </w:rPr>
            </w:pPr>
          </w:p>
          <w:p w:rsidR="00D82644" w:rsidRPr="00DD65DC"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r: ‚lignocelulózový materiál‘ je materiál zložený z lignínu, celulózy a hemicelulózy, ako napríklad biomasa pochádzajúca z lesov, drevité energetické plodiny a zvyšky a odpad z lesníckych odvetví;</w:t>
            </w:r>
          </w:p>
          <w:p w:rsidR="00785AD5" w:rsidP="00DD65DC">
            <w:pPr>
              <w:bidi w:val="0"/>
              <w:spacing w:after="0" w:line="240" w:lineRule="auto"/>
              <w:jc w:val="both"/>
              <w:rPr>
                <w:rFonts w:ascii="Times New Roman" w:hAnsi="Times New Roman"/>
                <w:sz w:val="18"/>
                <w:szCs w:val="18"/>
              </w:rPr>
            </w:pPr>
          </w:p>
          <w:p w:rsidR="00D82644" w:rsidRPr="00DD65DC"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s: ‚nepotravinový celulózový materiál‘ je surovina zložená najmä z celulózy a hemicelulózy a má nižší obsah lignínu ako lignocelulózový materiál; zahŕňa zvyšky potravinových a krmivových plodín (ako je slama, steblá, plevy a škrupiny), trávnatých energetických plodín s nízkym obsahom škrobu (ako je mätonoh, proso prútnaté, ozdobnica, trsteník a krycie plodiny pestované pred hlavnými plodinami a po nich), priemyselných zvyškov (aj z potravinových a krmivových plodín po extrakcii rastlinných tukov, cukrov, škrobov a bielkovín) a materiálu z biologického odpadu;</w:t>
            </w:r>
          </w:p>
          <w:p w:rsidR="00785AD5" w:rsidP="00DD65DC">
            <w:pPr>
              <w:bidi w:val="0"/>
              <w:spacing w:after="0" w:line="240" w:lineRule="auto"/>
              <w:jc w:val="both"/>
              <w:rPr>
                <w:rFonts w:ascii="Times New Roman" w:hAnsi="Times New Roman"/>
                <w:sz w:val="18"/>
                <w:szCs w:val="18"/>
              </w:rPr>
            </w:pPr>
          </w:p>
          <w:p w:rsidR="00D82644"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t: ‚zvyšok po spracovaní‘ je látka, ktorá nie je konečným produktom, o ktorého výrobu sa priamo usiluje v rámci výrobného procesu; nie je primárnym cieľom výrobného procesu a proces nebol zámerne pozmenený tak, aby sa v ňom vyrábala táto látka;</w:t>
            </w:r>
          </w:p>
          <w:p w:rsidR="00705296" w:rsidRPr="00DD65DC" w:rsidP="00DD65DC">
            <w:pPr>
              <w:bidi w:val="0"/>
              <w:spacing w:after="0" w:line="240" w:lineRule="auto"/>
              <w:jc w:val="both"/>
              <w:rPr>
                <w:rFonts w:ascii="Times New Roman" w:hAnsi="Times New Roman"/>
                <w:sz w:val="18"/>
                <w:szCs w:val="18"/>
              </w:rPr>
            </w:pPr>
          </w:p>
          <w:p w:rsidR="00D82644"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u: ‚kvapalné a plynné motorové palivá z obnoviteľných zdrojov nebiologického pôvodu‘ sú iné kvapalné alebo plynné palivá ako biopalivá, ktorých energetický obsah pochádza z iných obnoviteľných zdrojov energie ako biomasa a ktoré sa používajú v doprave;</w:t>
            </w:r>
          </w:p>
          <w:p w:rsidR="00DD1C94" w:rsidRPr="00DD65DC" w:rsidP="00DD65DC">
            <w:pPr>
              <w:bidi w:val="0"/>
              <w:spacing w:after="0" w:line="240" w:lineRule="auto"/>
              <w:jc w:val="both"/>
              <w:rPr>
                <w:rFonts w:ascii="Times New Roman" w:hAnsi="Times New Roman"/>
                <w:sz w:val="18"/>
                <w:szCs w:val="18"/>
              </w:rPr>
            </w:pPr>
          </w:p>
          <w:p w:rsidR="00D82644" w:rsidP="00DD65DC">
            <w:pPr>
              <w:bidi w:val="0"/>
              <w:spacing w:after="0" w:line="240" w:lineRule="auto"/>
              <w:jc w:val="both"/>
              <w:rPr>
                <w:rFonts w:ascii="Times New Roman" w:hAnsi="Times New Roman"/>
                <w:sz w:val="18"/>
                <w:szCs w:val="18"/>
              </w:rPr>
            </w:pPr>
            <w:r w:rsidRPr="00DD65DC">
              <w:rPr>
                <w:rFonts w:ascii="Times New Roman" w:hAnsi="Times New Roman"/>
                <w:sz w:val="18"/>
                <w:szCs w:val="18"/>
              </w:rPr>
              <w:t>v: ‚zvyšky z poľnohospodárstva, akvakultúry, rybolovu a lesníctva‘ sú zvyšky priamo vyprodukované poľnohospodárstvom, akvakultúrou, rybolovom a lesníctvom; nezahŕňajú zvyšky zo súvisiacich odvetví alebo spracovania;</w:t>
            </w:r>
          </w:p>
          <w:p w:rsidR="00705296" w:rsidRPr="00DD65DC" w:rsidP="00DD65DC">
            <w:pPr>
              <w:bidi w:val="0"/>
              <w:spacing w:after="0" w:line="240" w:lineRule="auto"/>
              <w:jc w:val="both"/>
              <w:rPr>
                <w:rFonts w:ascii="Times New Roman" w:hAnsi="Times New Roman"/>
                <w:sz w:val="18"/>
                <w:szCs w:val="18"/>
              </w:rPr>
            </w:pPr>
          </w:p>
          <w:p w:rsidR="00D06EBD" w:rsidRPr="00D06EBD" w:rsidP="00DD65DC">
            <w:pPr>
              <w:bidi w:val="0"/>
              <w:spacing w:after="0" w:line="240" w:lineRule="auto"/>
              <w:jc w:val="both"/>
              <w:rPr>
                <w:rFonts w:ascii="Times New Roman" w:hAnsi="Times New Roman"/>
                <w:b/>
                <w:sz w:val="18"/>
                <w:szCs w:val="18"/>
              </w:rPr>
            </w:pPr>
            <w:r w:rsidRPr="00DD65DC" w:rsidR="00D82644">
              <w:rPr>
                <w:rFonts w:ascii="Times New Roman" w:hAnsi="Times New Roman"/>
                <w:sz w:val="18"/>
                <w:szCs w:val="18"/>
              </w:rPr>
              <w:t>w: ‚biopalivá a biokvapaliny s nízkym rizikom nepriamej zmeny využívania pôdy‘ sú biopalivá a biokvapaliny, ktorých suroviny boli vyrobené v rámci schém, ktoré znižujú vytláčanie produkcie na iné účely ako výrobu biopalív a biokvapalín a ktoré boli vyrobené v súlade s kritériom trvalej udržateľnosti pre biopalivá a biokvapaliny stanoveným v článku 17.</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P="00425DDC">
            <w:pPr>
              <w:bidi w:val="0"/>
              <w:spacing w:after="0" w:line="240" w:lineRule="auto"/>
              <w:jc w:val="center"/>
              <w:rPr>
                <w:rFonts w:ascii="Times New Roman" w:hAnsi="Times New Roman"/>
                <w:sz w:val="18"/>
                <w:szCs w:val="18"/>
              </w:rPr>
            </w:pPr>
          </w:p>
          <w:p w:rsidR="009F603E" w:rsidP="009F603E">
            <w:pPr>
              <w:bidi w:val="0"/>
              <w:spacing w:after="0" w:line="240" w:lineRule="auto"/>
              <w:rPr>
                <w:rFonts w:ascii="Times New Roman" w:hAnsi="Times New Roman"/>
                <w:sz w:val="18"/>
                <w:szCs w:val="18"/>
              </w:rPr>
            </w:pPr>
          </w:p>
          <w:p w:rsidR="00DD65DC" w:rsidP="00DD65DC">
            <w:pPr>
              <w:bidi w:val="0"/>
              <w:spacing w:after="0" w:line="240" w:lineRule="auto"/>
              <w:jc w:val="center"/>
              <w:rPr>
                <w:rFonts w:ascii="Times New Roman" w:hAnsi="Times New Roman"/>
                <w:sz w:val="18"/>
                <w:szCs w:val="18"/>
              </w:rPr>
            </w:pPr>
            <w:r w:rsidR="009F603E">
              <w:rPr>
                <w:rFonts w:ascii="Times New Roman" w:hAnsi="Times New Roman"/>
                <w:sz w:val="18"/>
                <w:szCs w:val="18"/>
              </w:rPr>
              <w:t xml:space="preserve"> N</w:t>
            </w:r>
          </w:p>
          <w:p w:rsidR="00A17E18" w:rsidRPr="00DD65DC" w:rsidP="00DD65DC">
            <w:pPr>
              <w:bidi w:val="0"/>
              <w:spacing w:after="0" w:line="240" w:lineRule="auto"/>
              <w:rPr>
                <w:rFonts w:ascii="Times New Roman" w:hAnsi="Times New Roman"/>
                <w:sz w:val="18"/>
                <w:szCs w:val="18"/>
              </w:rPr>
            </w:pPr>
          </w:p>
          <w:p w:rsidR="00DD65DC" w:rsidRPr="00DD65DC" w:rsidP="00DD65DC">
            <w:pPr>
              <w:bidi w:val="0"/>
              <w:spacing w:after="0" w:line="240" w:lineRule="auto"/>
              <w:rPr>
                <w:rFonts w:ascii="Times New Roman" w:hAnsi="Times New Roman"/>
                <w:sz w:val="18"/>
                <w:szCs w:val="18"/>
              </w:rPr>
            </w:pPr>
          </w:p>
          <w:p w:rsidR="00DD65DC" w:rsidRPr="00DD65DC" w:rsidP="00DD65DC">
            <w:pPr>
              <w:bidi w:val="0"/>
              <w:spacing w:after="0" w:line="240" w:lineRule="auto"/>
              <w:rPr>
                <w:rFonts w:ascii="Times New Roman" w:hAnsi="Times New Roman"/>
                <w:sz w:val="18"/>
                <w:szCs w:val="18"/>
              </w:rPr>
            </w:pPr>
          </w:p>
          <w:p w:rsidR="00DD65DC" w:rsidRPr="00DD65DC" w:rsidP="00DD65DC">
            <w:pPr>
              <w:bidi w:val="0"/>
              <w:spacing w:after="0" w:line="240" w:lineRule="auto"/>
              <w:rPr>
                <w:rFonts w:ascii="Times New Roman" w:hAnsi="Times New Roman"/>
                <w:sz w:val="18"/>
                <w:szCs w:val="18"/>
              </w:rPr>
            </w:pPr>
          </w:p>
          <w:p w:rsidR="00DD65DC" w:rsidP="00DD65DC">
            <w:pPr>
              <w:bidi w:val="0"/>
              <w:spacing w:after="0" w:line="240" w:lineRule="auto"/>
              <w:rPr>
                <w:rFonts w:ascii="Times New Roman" w:hAnsi="Times New Roman"/>
                <w:sz w:val="18"/>
                <w:szCs w:val="18"/>
              </w:rPr>
            </w:pPr>
          </w:p>
          <w:p w:rsidR="00705296" w:rsidP="00DD65DC">
            <w:pPr>
              <w:bidi w:val="0"/>
              <w:spacing w:after="0" w:line="240" w:lineRule="auto"/>
              <w:jc w:val="center"/>
              <w:rPr>
                <w:rFonts w:ascii="Times New Roman" w:hAnsi="Times New Roman"/>
                <w:sz w:val="18"/>
                <w:szCs w:val="18"/>
              </w:rPr>
            </w:pPr>
            <w:r w:rsidR="00DD65DC">
              <w:rPr>
                <w:rFonts w:ascii="Times New Roman" w:hAnsi="Times New Roman"/>
                <w:sz w:val="18"/>
                <w:szCs w:val="18"/>
              </w:rPr>
              <w:t>N</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B64305" w:rsidP="00705296">
            <w:pPr>
              <w:bidi w:val="0"/>
              <w:spacing w:after="0" w:line="240" w:lineRule="auto"/>
              <w:jc w:val="center"/>
              <w:rPr>
                <w:rFonts w:ascii="Times New Roman" w:hAnsi="Times New Roman"/>
                <w:sz w:val="18"/>
                <w:szCs w:val="18"/>
              </w:rPr>
            </w:pPr>
          </w:p>
          <w:p w:rsidR="00B64305" w:rsidP="00705296">
            <w:pPr>
              <w:bidi w:val="0"/>
              <w:spacing w:after="0" w:line="240" w:lineRule="auto"/>
              <w:jc w:val="center"/>
              <w:rPr>
                <w:rFonts w:ascii="Times New Roman" w:hAnsi="Times New Roman"/>
                <w:sz w:val="18"/>
                <w:szCs w:val="18"/>
              </w:rPr>
            </w:pPr>
          </w:p>
          <w:p w:rsidR="007F1472" w:rsidP="00705296">
            <w:pPr>
              <w:bidi w:val="0"/>
              <w:spacing w:after="0" w:line="240" w:lineRule="auto"/>
              <w:jc w:val="center"/>
              <w:rPr>
                <w:rFonts w:ascii="Times New Roman" w:hAnsi="Times New Roman"/>
                <w:sz w:val="18"/>
                <w:szCs w:val="18"/>
              </w:rPr>
            </w:pPr>
            <w:r w:rsidR="00705296">
              <w:rPr>
                <w:rFonts w:ascii="Times New Roman" w:hAnsi="Times New Roman"/>
                <w:sz w:val="18"/>
                <w:szCs w:val="18"/>
              </w:rPr>
              <w:t>N</w:t>
            </w:r>
          </w:p>
          <w:p w:rsidR="0070529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9F603E">
            <w:pPr>
              <w:bidi w:val="0"/>
              <w:spacing w:after="0" w:line="240" w:lineRule="auto"/>
              <w:jc w:val="center"/>
              <w:rPr>
                <w:rFonts w:ascii="Times New Roman" w:hAnsi="Times New Roman"/>
                <w:sz w:val="18"/>
                <w:szCs w:val="18"/>
              </w:rPr>
            </w:pPr>
            <w:r w:rsidR="009F603E">
              <w:rPr>
                <w:rFonts w:ascii="Times New Roman" w:hAnsi="Times New Roman"/>
                <w:sz w:val="18"/>
                <w:szCs w:val="18"/>
              </w:rPr>
              <w:t>N</w:t>
            </w:r>
          </w:p>
          <w:p w:rsidR="00705296" w:rsidRPr="00705296" w:rsidP="00B64305">
            <w:pPr>
              <w:bidi w:val="0"/>
              <w:spacing w:after="0" w:line="240" w:lineRule="auto"/>
              <w:jc w:val="center"/>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Pr>
                <w:rFonts w:ascii="Times New Roman" w:hAnsi="Times New Roman"/>
                <w:sz w:val="18"/>
                <w:szCs w:val="18"/>
              </w:rPr>
              <w:t>N</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Pr>
                <w:rFonts w:ascii="Times New Roman" w:hAnsi="Times New Roman"/>
                <w:sz w:val="18"/>
                <w:szCs w:val="18"/>
              </w:rPr>
              <w:t>N</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DD1C94"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Pr>
                <w:rFonts w:ascii="Times New Roman" w:hAnsi="Times New Roman"/>
                <w:sz w:val="18"/>
                <w:szCs w:val="18"/>
              </w:rPr>
              <w:t>N</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p>
          <w:p w:rsidR="00705296" w:rsidRPr="00705296" w:rsidP="00705296">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P="002C34E7">
            <w:pPr>
              <w:bidi w:val="0"/>
              <w:spacing w:after="0" w:line="240" w:lineRule="auto"/>
              <w:rPr>
                <w:rFonts w:ascii="Times New Roman" w:hAnsi="Times New Roman"/>
                <w:sz w:val="18"/>
                <w:szCs w:val="18"/>
              </w:rPr>
            </w:pPr>
          </w:p>
          <w:p w:rsidR="007F1472" w:rsidP="00A26EE8">
            <w:pPr>
              <w:bidi w:val="0"/>
              <w:spacing w:after="0" w:line="240" w:lineRule="auto"/>
              <w:jc w:val="center"/>
              <w:rPr>
                <w:rFonts w:ascii="Times New Roman" w:hAnsi="Times New Roman"/>
                <w:sz w:val="18"/>
                <w:szCs w:val="18"/>
              </w:rPr>
            </w:pPr>
            <w:r w:rsidRPr="00243C22" w:rsidR="00A26EE8">
              <w:rPr>
                <w:rFonts w:ascii="Times New Roman" w:hAnsi="Times New Roman"/>
                <w:sz w:val="18"/>
                <w:szCs w:val="18"/>
              </w:rPr>
              <w:t>NZ</w:t>
            </w:r>
          </w:p>
          <w:p w:rsidR="007F1472" w:rsidP="002C34E7">
            <w:pPr>
              <w:bidi w:val="0"/>
              <w:spacing w:after="0" w:line="240" w:lineRule="auto"/>
              <w:rPr>
                <w:rFonts w:ascii="Times New Roman" w:hAnsi="Times New Roman"/>
                <w:sz w:val="18"/>
                <w:szCs w:val="18"/>
              </w:rPr>
            </w:pPr>
          </w:p>
          <w:p w:rsidR="00A26EE8" w:rsidP="00DD65DC">
            <w:pPr>
              <w:bidi w:val="0"/>
              <w:spacing w:after="0" w:line="240" w:lineRule="auto"/>
              <w:jc w:val="center"/>
              <w:rPr>
                <w:rFonts w:ascii="Times New Roman" w:hAnsi="Times New Roman"/>
                <w:sz w:val="18"/>
                <w:szCs w:val="18"/>
              </w:rPr>
            </w:pPr>
          </w:p>
          <w:p w:rsidR="00A26EE8" w:rsidP="00DD65DC">
            <w:pPr>
              <w:bidi w:val="0"/>
              <w:spacing w:after="0" w:line="240" w:lineRule="auto"/>
              <w:jc w:val="center"/>
              <w:rPr>
                <w:rFonts w:ascii="Times New Roman" w:hAnsi="Times New Roman"/>
                <w:sz w:val="18"/>
                <w:szCs w:val="18"/>
              </w:rPr>
            </w:pPr>
          </w:p>
          <w:p w:rsidR="00A26EE8" w:rsidP="00DD65DC">
            <w:pPr>
              <w:bidi w:val="0"/>
              <w:spacing w:after="0" w:line="240" w:lineRule="auto"/>
              <w:jc w:val="center"/>
              <w:rPr>
                <w:rFonts w:ascii="Times New Roman" w:hAnsi="Times New Roman"/>
                <w:sz w:val="18"/>
                <w:szCs w:val="18"/>
              </w:rPr>
            </w:pPr>
          </w:p>
          <w:p w:rsidR="00DD65DC" w:rsidP="00DD65DC">
            <w:pPr>
              <w:bidi w:val="0"/>
              <w:spacing w:after="0" w:line="240" w:lineRule="auto"/>
              <w:jc w:val="center"/>
              <w:rPr>
                <w:rFonts w:ascii="Times New Roman" w:hAnsi="Times New Roman"/>
                <w:sz w:val="18"/>
                <w:szCs w:val="18"/>
              </w:rPr>
            </w:pPr>
            <w:r w:rsidR="00A31165">
              <w:rPr>
                <w:rFonts w:ascii="Times New Roman" w:hAnsi="Times New Roman"/>
                <w:sz w:val="18"/>
                <w:szCs w:val="18"/>
              </w:rPr>
              <w:t xml:space="preserve"> </w:t>
            </w:r>
          </w:p>
          <w:p w:rsidR="007F1472" w:rsidP="002C34E7">
            <w:pPr>
              <w:bidi w:val="0"/>
              <w:spacing w:after="0" w:line="240" w:lineRule="auto"/>
              <w:rPr>
                <w:rFonts w:ascii="Times New Roman" w:hAnsi="Times New Roman"/>
                <w:sz w:val="18"/>
                <w:szCs w:val="18"/>
              </w:rPr>
            </w:pPr>
          </w:p>
          <w:p w:rsidR="007646D9"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r w:rsidRPr="00243C22">
              <w:rPr>
                <w:rFonts w:ascii="Times New Roman" w:hAnsi="Times New Roman"/>
                <w:sz w:val="18"/>
                <w:szCs w:val="18"/>
              </w:rPr>
              <w:t>NZ</w:t>
            </w:r>
          </w:p>
          <w:p w:rsidR="00977E66"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p>
          <w:p w:rsidR="00DD65DC" w:rsidRPr="00DD65DC" w:rsidP="00DD65DC">
            <w:pPr>
              <w:bidi w:val="0"/>
              <w:spacing w:after="0" w:line="240" w:lineRule="auto"/>
              <w:rPr>
                <w:rFonts w:ascii="Times New Roman" w:hAnsi="Times New Roman"/>
                <w:sz w:val="18"/>
                <w:szCs w:val="18"/>
              </w:rPr>
            </w:pPr>
            <w:r w:rsidR="00A31165">
              <w:rPr>
                <w:rFonts w:ascii="Times New Roman" w:hAnsi="Times New Roman"/>
                <w:sz w:val="18"/>
                <w:szCs w:val="18"/>
              </w:rPr>
              <w:t xml:space="preserve"> </w:t>
            </w:r>
          </w:p>
          <w:p w:rsidR="00DD65DC" w:rsidRPr="00DD65DC" w:rsidP="00DD65DC">
            <w:pPr>
              <w:bidi w:val="0"/>
              <w:spacing w:after="0" w:line="240" w:lineRule="auto"/>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r w:rsidRPr="00243C22">
              <w:rPr>
                <w:rFonts w:ascii="Times New Roman" w:hAnsi="Times New Roman"/>
                <w:sz w:val="18"/>
                <w:szCs w:val="18"/>
              </w:rPr>
              <w:t>NZ</w:t>
            </w:r>
          </w:p>
          <w:p w:rsidR="00785AD5" w:rsidP="00DD65DC">
            <w:pPr>
              <w:bidi w:val="0"/>
              <w:spacing w:after="0" w:line="240" w:lineRule="auto"/>
              <w:jc w:val="center"/>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p>
          <w:p w:rsidR="00705296" w:rsidRPr="00705296" w:rsidP="00785AD5">
            <w:pPr>
              <w:bidi w:val="0"/>
              <w:spacing w:after="0" w:line="240" w:lineRule="auto"/>
              <w:jc w:val="center"/>
              <w:rPr>
                <w:rFonts w:ascii="Times New Roman" w:hAnsi="Times New Roman"/>
                <w:sz w:val="18"/>
                <w:szCs w:val="18"/>
              </w:rPr>
            </w:pPr>
            <w:r w:rsidRPr="00243C22" w:rsidR="00785AD5">
              <w:rPr>
                <w:rFonts w:ascii="Times New Roman" w:hAnsi="Times New Roman"/>
                <w:sz w:val="18"/>
                <w:szCs w:val="18"/>
              </w:rPr>
              <w:t>NZ</w:t>
            </w:r>
          </w:p>
          <w:p w:rsidR="00705296" w:rsidP="00705296">
            <w:pPr>
              <w:bidi w:val="0"/>
              <w:spacing w:after="0" w:line="240" w:lineRule="auto"/>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F1472" w:rsidP="00705296">
            <w:pPr>
              <w:bidi w:val="0"/>
              <w:spacing w:after="0" w:line="240" w:lineRule="auto"/>
              <w:jc w:val="center"/>
              <w:rPr>
                <w:rFonts w:ascii="Times New Roman" w:hAnsi="Times New Roman"/>
                <w:sz w:val="18"/>
                <w:szCs w:val="18"/>
              </w:rPr>
            </w:pPr>
            <w:r w:rsidR="009F603E">
              <w:rPr>
                <w:rFonts w:ascii="Times New Roman" w:hAnsi="Times New Roman"/>
                <w:sz w:val="18"/>
                <w:szCs w:val="18"/>
              </w:rPr>
              <w:t xml:space="preserve"> </w:t>
            </w:r>
          </w:p>
          <w:p w:rsidR="007646D9"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r w:rsidRPr="00243C22">
              <w:rPr>
                <w:rFonts w:ascii="Times New Roman" w:hAnsi="Times New Roman"/>
                <w:sz w:val="18"/>
                <w:szCs w:val="18"/>
              </w:rPr>
              <w:t>NZ</w:t>
            </w: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sidRPr="003A09C2">
              <w:rPr>
                <w:rFonts w:ascii="Times New Roman" w:hAnsi="Times New Roman"/>
                <w:sz w:val="18"/>
                <w:szCs w:val="18"/>
              </w:rPr>
              <w:t>NZ</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DD1C94"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r w:rsidRPr="003A09C2">
              <w:rPr>
                <w:rFonts w:ascii="Times New Roman" w:hAnsi="Times New Roman"/>
                <w:sz w:val="18"/>
                <w:szCs w:val="18"/>
              </w:rPr>
              <w:t>NZ</w:t>
            </w: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BC5BEE" w:rsidP="00705296">
            <w:pPr>
              <w:bidi w:val="0"/>
              <w:spacing w:after="0" w:line="240" w:lineRule="auto"/>
              <w:jc w:val="center"/>
              <w:rPr>
                <w:rFonts w:ascii="Times New Roman" w:hAnsi="Times New Roman"/>
                <w:sz w:val="18"/>
                <w:szCs w:val="18"/>
              </w:rPr>
            </w:pPr>
          </w:p>
          <w:p w:rsidR="00BC5BEE" w:rsidP="00705296">
            <w:pPr>
              <w:bidi w:val="0"/>
              <w:spacing w:after="0" w:line="240" w:lineRule="auto"/>
              <w:jc w:val="center"/>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Pr>
                <w:rFonts w:ascii="Times New Roman" w:hAnsi="Times New Roman"/>
                <w:sz w:val="18"/>
                <w:szCs w:val="18"/>
              </w:rPr>
              <w:t>N</w:t>
            </w:r>
            <w:r w:rsidR="007B7D03">
              <w:rPr>
                <w:rFonts w:ascii="Times New Roman" w:hAnsi="Times New Roman"/>
                <w:sz w:val="18"/>
                <w:szCs w:val="18"/>
              </w:rPr>
              <w:t>V</w:t>
            </w:r>
          </w:p>
          <w:p w:rsidR="007B7D03" w:rsidRPr="00705296" w:rsidP="00FA2B54">
            <w:pPr>
              <w:bidi w:val="0"/>
              <w:spacing w:after="0" w:line="240"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6428A" w:rsidP="00A819D3">
            <w:pPr>
              <w:bidi w:val="0"/>
              <w:spacing w:after="0" w:line="240" w:lineRule="auto"/>
              <w:jc w:val="center"/>
              <w:rPr>
                <w:rFonts w:ascii="Times New Roman" w:hAnsi="Times New Roman"/>
                <w:sz w:val="18"/>
                <w:szCs w:val="18"/>
              </w:rPr>
            </w:pPr>
          </w:p>
          <w:p w:rsidR="00A26EE8" w:rsidRPr="00F6428A" w:rsidP="008F130B">
            <w:pPr>
              <w:bidi w:val="0"/>
              <w:spacing w:after="0" w:line="240" w:lineRule="auto"/>
              <w:jc w:val="center"/>
              <w:rPr>
                <w:rFonts w:ascii="Times New Roman" w:hAnsi="Times New Roman"/>
                <w:sz w:val="18"/>
                <w:szCs w:val="18"/>
              </w:rPr>
            </w:pPr>
            <w:r>
              <w:rPr>
                <w:rFonts w:ascii="Times New Roman" w:hAnsi="Times New Roman"/>
                <w:sz w:val="18"/>
                <w:szCs w:val="18"/>
              </w:rPr>
              <w:t xml:space="preserve">§ 2 ods. 7 písm. </w:t>
            </w:r>
            <w:r w:rsidR="00243C22">
              <w:rPr>
                <w:rFonts w:ascii="Times New Roman" w:hAnsi="Times New Roman"/>
                <w:sz w:val="18"/>
                <w:szCs w:val="18"/>
              </w:rPr>
              <w:t>f</w:t>
            </w:r>
            <w:r>
              <w:rPr>
                <w:rFonts w:ascii="Times New Roman" w:hAnsi="Times New Roman"/>
                <w:sz w:val="18"/>
                <w:szCs w:val="18"/>
              </w:rPr>
              <w:t>)</w:t>
            </w:r>
          </w:p>
          <w:p w:rsidR="00F6428A" w:rsidP="00F6428A">
            <w:pPr>
              <w:bidi w:val="0"/>
              <w:spacing w:after="0" w:line="240" w:lineRule="auto"/>
              <w:rPr>
                <w:rFonts w:ascii="Times New Roman" w:hAnsi="Times New Roman"/>
                <w:sz w:val="18"/>
                <w:szCs w:val="18"/>
              </w:rPr>
            </w:pPr>
          </w:p>
          <w:p w:rsidR="00A26EE8" w:rsidP="00F6428A">
            <w:pPr>
              <w:bidi w:val="0"/>
              <w:spacing w:after="0" w:line="240" w:lineRule="auto"/>
              <w:jc w:val="center"/>
              <w:rPr>
                <w:rFonts w:ascii="Times New Roman" w:hAnsi="Times New Roman"/>
                <w:sz w:val="18"/>
                <w:szCs w:val="18"/>
              </w:rPr>
            </w:pPr>
          </w:p>
          <w:p w:rsidR="00A26EE8" w:rsidP="00F6428A">
            <w:pPr>
              <w:bidi w:val="0"/>
              <w:spacing w:after="0" w:line="240" w:lineRule="auto"/>
              <w:jc w:val="center"/>
              <w:rPr>
                <w:rFonts w:ascii="Times New Roman" w:hAnsi="Times New Roman"/>
                <w:sz w:val="18"/>
                <w:szCs w:val="18"/>
              </w:rPr>
            </w:pPr>
          </w:p>
          <w:p w:rsidR="00DD65DC" w:rsidP="00F6428A">
            <w:pPr>
              <w:bidi w:val="0"/>
              <w:spacing w:after="0" w:line="240" w:lineRule="auto"/>
              <w:jc w:val="center"/>
              <w:rPr>
                <w:rFonts w:ascii="Times New Roman" w:hAnsi="Times New Roman"/>
                <w:sz w:val="18"/>
                <w:szCs w:val="18"/>
              </w:rPr>
            </w:pPr>
            <w:r w:rsidR="00A31165">
              <w:rPr>
                <w:rFonts w:ascii="Times New Roman" w:hAnsi="Times New Roman"/>
                <w:sz w:val="18"/>
                <w:szCs w:val="18"/>
              </w:rPr>
              <w:t xml:space="preserve"> </w:t>
            </w:r>
          </w:p>
          <w:p w:rsidR="00DD65DC" w:rsidRPr="00DD65DC" w:rsidP="00DD65DC">
            <w:pPr>
              <w:bidi w:val="0"/>
              <w:spacing w:after="0" w:line="240" w:lineRule="auto"/>
              <w:rPr>
                <w:rFonts w:ascii="Times New Roman" w:hAnsi="Times New Roman"/>
                <w:sz w:val="18"/>
                <w:szCs w:val="18"/>
              </w:rPr>
            </w:pPr>
          </w:p>
          <w:p w:rsidR="007646D9" w:rsidP="00977E66">
            <w:pPr>
              <w:bidi w:val="0"/>
              <w:spacing w:after="0" w:line="240" w:lineRule="auto"/>
              <w:jc w:val="center"/>
              <w:rPr>
                <w:rFonts w:ascii="Times New Roman" w:hAnsi="Times New Roman"/>
                <w:sz w:val="18"/>
                <w:szCs w:val="18"/>
              </w:rPr>
            </w:pPr>
          </w:p>
          <w:p w:rsidR="00977E66" w:rsidRPr="00F6428A" w:rsidP="00977E66">
            <w:pPr>
              <w:bidi w:val="0"/>
              <w:spacing w:after="0" w:line="240" w:lineRule="auto"/>
              <w:jc w:val="center"/>
              <w:rPr>
                <w:rFonts w:ascii="Times New Roman" w:hAnsi="Times New Roman"/>
                <w:sz w:val="18"/>
                <w:szCs w:val="18"/>
              </w:rPr>
            </w:pPr>
            <w:r w:rsidR="00243C22">
              <w:rPr>
                <w:rFonts w:ascii="Times New Roman" w:hAnsi="Times New Roman"/>
                <w:sz w:val="18"/>
                <w:szCs w:val="18"/>
              </w:rPr>
              <w:t>§ 2 ods. 7</w:t>
            </w:r>
            <w:r w:rsidR="007646D9">
              <w:rPr>
                <w:rFonts w:ascii="Times New Roman" w:hAnsi="Times New Roman"/>
                <w:sz w:val="18"/>
                <w:szCs w:val="18"/>
              </w:rPr>
              <w:t xml:space="preserve"> </w:t>
            </w:r>
            <w:r w:rsidR="00243C22">
              <w:rPr>
                <w:rFonts w:ascii="Times New Roman" w:hAnsi="Times New Roman"/>
                <w:sz w:val="18"/>
                <w:szCs w:val="18"/>
              </w:rPr>
              <w:t>písm. e</w:t>
            </w:r>
            <w:r>
              <w:rPr>
                <w:rFonts w:ascii="Times New Roman" w:hAnsi="Times New Roman"/>
                <w:sz w:val="18"/>
                <w:szCs w:val="18"/>
              </w:rPr>
              <w:t>)</w:t>
            </w:r>
          </w:p>
          <w:p w:rsidR="00977E66"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p>
          <w:p w:rsidR="00977E66" w:rsidP="00DD65DC">
            <w:pPr>
              <w:bidi w:val="0"/>
              <w:spacing w:after="0" w:line="240" w:lineRule="auto"/>
              <w:jc w:val="center"/>
              <w:rPr>
                <w:rFonts w:ascii="Times New Roman" w:hAnsi="Times New Roman"/>
                <w:sz w:val="18"/>
                <w:szCs w:val="18"/>
              </w:rPr>
            </w:pPr>
          </w:p>
          <w:p w:rsidR="00DD65DC" w:rsidRPr="00DD65DC" w:rsidP="00DD65DC">
            <w:pPr>
              <w:bidi w:val="0"/>
              <w:spacing w:after="0" w:line="240" w:lineRule="auto"/>
              <w:rPr>
                <w:rFonts w:ascii="Times New Roman" w:hAnsi="Times New Roman"/>
                <w:sz w:val="18"/>
                <w:szCs w:val="18"/>
              </w:rPr>
            </w:pPr>
            <w:r w:rsidR="00A31165">
              <w:rPr>
                <w:rFonts w:ascii="Times New Roman" w:hAnsi="Times New Roman"/>
                <w:sz w:val="18"/>
                <w:szCs w:val="18"/>
              </w:rPr>
              <w:t xml:space="preserve"> </w:t>
            </w:r>
          </w:p>
          <w:p w:rsidR="00DD65DC" w:rsidRPr="00DD65DC" w:rsidP="00DD65DC">
            <w:pPr>
              <w:bidi w:val="0"/>
              <w:spacing w:after="0" w:line="240" w:lineRule="auto"/>
              <w:rPr>
                <w:rFonts w:ascii="Times New Roman" w:hAnsi="Times New Roman"/>
                <w:sz w:val="18"/>
                <w:szCs w:val="18"/>
              </w:rPr>
            </w:pPr>
          </w:p>
          <w:p w:rsidR="00785AD5" w:rsidRPr="00F6428A" w:rsidP="00785AD5">
            <w:pPr>
              <w:bidi w:val="0"/>
              <w:spacing w:after="0" w:line="240" w:lineRule="auto"/>
              <w:jc w:val="center"/>
              <w:rPr>
                <w:rFonts w:ascii="Times New Roman" w:hAnsi="Times New Roman"/>
                <w:sz w:val="18"/>
                <w:szCs w:val="18"/>
              </w:rPr>
            </w:pPr>
            <w:r w:rsidR="00243C22">
              <w:rPr>
                <w:rFonts w:ascii="Times New Roman" w:hAnsi="Times New Roman"/>
                <w:sz w:val="18"/>
                <w:szCs w:val="18"/>
              </w:rPr>
              <w:t>§ 2 ods. 7 písm. i</w:t>
            </w:r>
            <w:r>
              <w:rPr>
                <w:rFonts w:ascii="Times New Roman" w:hAnsi="Times New Roman"/>
                <w:sz w:val="18"/>
                <w:szCs w:val="18"/>
              </w:rPr>
              <w:t>)</w:t>
            </w:r>
          </w:p>
          <w:p w:rsidR="00785AD5" w:rsidP="00DD65DC">
            <w:pPr>
              <w:bidi w:val="0"/>
              <w:spacing w:after="0" w:line="240" w:lineRule="auto"/>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p>
          <w:p w:rsidR="00785AD5" w:rsidP="00DD65DC">
            <w:pPr>
              <w:bidi w:val="0"/>
              <w:spacing w:after="0" w:line="240" w:lineRule="auto"/>
              <w:jc w:val="center"/>
              <w:rPr>
                <w:rFonts w:ascii="Times New Roman" w:hAnsi="Times New Roman"/>
                <w:sz w:val="18"/>
                <w:szCs w:val="18"/>
              </w:rPr>
            </w:pPr>
          </w:p>
          <w:p w:rsidR="00785AD5" w:rsidRPr="00F6428A" w:rsidP="00785AD5">
            <w:pPr>
              <w:bidi w:val="0"/>
              <w:spacing w:after="0" w:line="240" w:lineRule="auto"/>
              <w:jc w:val="center"/>
              <w:rPr>
                <w:rFonts w:ascii="Times New Roman" w:hAnsi="Times New Roman"/>
                <w:sz w:val="18"/>
                <w:szCs w:val="18"/>
              </w:rPr>
            </w:pPr>
            <w:r>
              <w:rPr>
                <w:rFonts w:ascii="Times New Roman" w:hAnsi="Times New Roman"/>
                <w:sz w:val="18"/>
                <w:szCs w:val="18"/>
              </w:rPr>
              <w:t xml:space="preserve">§ 2 ods. 7 písm. </w:t>
            </w:r>
            <w:r w:rsidR="00243C22">
              <w:rPr>
                <w:rFonts w:ascii="Times New Roman" w:hAnsi="Times New Roman"/>
                <w:sz w:val="18"/>
                <w:szCs w:val="18"/>
              </w:rPr>
              <w:t>j</w:t>
            </w:r>
            <w:r>
              <w:rPr>
                <w:rFonts w:ascii="Times New Roman" w:hAnsi="Times New Roman"/>
                <w:sz w:val="18"/>
                <w:szCs w:val="18"/>
              </w:rPr>
              <w:t>)</w:t>
            </w: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85AD5"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p>
          <w:p w:rsidR="007646D9" w:rsidP="00977E66">
            <w:pPr>
              <w:bidi w:val="0"/>
              <w:spacing w:after="0" w:line="240" w:lineRule="auto"/>
              <w:jc w:val="center"/>
              <w:rPr>
                <w:rFonts w:ascii="Times New Roman" w:hAnsi="Times New Roman"/>
                <w:sz w:val="18"/>
                <w:szCs w:val="18"/>
              </w:rPr>
            </w:pPr>
          </w:p>
          <w:p w:rsidR="003C5D42" w:rsidP="00977E66">
            <w:pPr>
              <w:bidi w:val="0"/>
              <w:spacing w:after="0" w:line="240" w:lineRule="auto"/>
              <w:jc w:val="center"/>
              <w:rPr>
                <w:rFonts w:ascii="Times New Roman" w:hAnsi="Times New Roman"/>
                <w:sz w:val="18"/>
                <w:szCs w:val="18"/>
              </w:rPr>
            </w:pPr>
          </w:p>
          <w:p w:rsidR="00977E66" w:rsidRPr="00F6428A" w:rsidP="00977E66">
            <w:pPr>
              <w:bidi w:val="0"/>
              <w:spacing w:after="0" w:line="240" w:lineRule="auto"/>
              <w:jc w:val="center"/>
              <w:rPr>
                <w:rFonts w:ascii="Times New Roman" w:hAnsi="Times New Roman"/>
                <w:sz w:val="18"/>
                <w:szCs w:val="18"/>
              </w:rPr>
            </w:pPr>
            <w:r>
              <w:rPr>
                <w:rFonts w:ascii="Times New Roman" w:hAnsi="Times New Roman"/>
                <w:sz w:val="18"/>
                <w:szCs w:val="18"/>
              </w:rPr>
              <w:t xml:space="preserve">§ 2 ods. 7 písm. </w:t>
            </w:r>
            <w:r w:rsidR="00243C22">
              <w:rPr>
                <w:rFonts w:ascii="Times New Roman" w:hAnsi="Times New Roman"/>
                <w:sz w:val="18"/>
                <w:szCs w:val="18"/>
              </w:rPr>
              <w:t>g</w:t>
            </w:r>
            <w:r>
              <w:rPr>
                <w:rFonts w:ascii="Times New Roman" w:hAnsi="Times New Roman"/>
                <w:sz w:val="18"/>
                <w:szCs w:val="18"/>
              </w:rPr>
              <w:t>)</w:t>
            </w: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977E66" w:rsidP="00705296">
            <w:pPr>
              <w:bidi w:val="0"/>
              <w:spacing w:after="0" w:line="240" w:lineRule="auto"/>
              <w:jc w:val="center"/>
              <w:rPr>
                <w:rFonts w:ascii="Times New Roman" w:hAnsi="Times New Roman"/>
                <w:sz w:val="18"/>
                <w:szCs w:val="18"/>
              </w:rPr>
            </w:pPr>
          </w:p>
          <w:p w:rsidR="00705296" w:rsidP="00705296">
            <w:pPr>
              <w:bidi w:val="0"/>
              <w:spacing w:after="0" w:line="240" w:lineRule="auto"/>
              <w:jc w:val="center"/>
              <w:rPr>
                <w:rFonts w:ascii="Times New Roman" w:hAnsi="Times New Roman"/>
                <w:sz w:val="18"/>
                <w:szCs w:val="18"/>
              </w:rPr>
            </w:pPr>
            <w:r w:rsidR="00DD1C94">
              <w:rPr>
                <w:rFonts w:ascii="Times New Roman" w:hAnsi="Times New Roman"/>
                <w:sz w:val="18"/>
                <w:szCs w:val="18"/>
              </w:rPr>
              <w:t>§2 ods. 4</w:t>
            </w:r>
            <w:r>
              <w:rPr>
                <w:rFonts w:ascii="Times New Roman" w:hAnsi="Times New Roman"/>
                <w:sz w:val="18"/>
                <w:szCs w:val="18"/>
              </w:rPr>
              <w:t xml:space="preserve"> písm. m)</w:t>
            </w:r>
          </w:p>
          <w:p w:rsidR="00705296" w:rsidRPr="00705296" w:rsidP="00705296">
            <w:pPr>
              <w:bidi w:val="0"/>
              <w:spacing w:after="0" w:line="240" w:lineRule="auto"/>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P="00705296">
            <w:pPr>
              <w:bidi w:val="0"/>
              <w:spacing w:after="0" w:line="240" w:lineRule="auto"/>
              <w:rPr>
                <w:rFonts w:ascii="Times New Roman" w:hAnsi="Times New Roman"/>
                <w:sz w:val="18"/>
                <w:szCs w:val="18"/>
              </w:rPr>
            </w:pPr>
          </w:p>
          <w:p w:rsidR="00DD1C94" w:rsidP="00705296">
            <w:pPr>
              <w:bidi w:val="0"/>
              <w:spacing w:after="0" w:line="240" w:lineRule="auto"/>
              <w:jc w:val="center"/>
              <w:rPr>
                <w:rFonts w:ascii="Times New Roman" w:hAnsi="Times New Roman"/>
                <w:sz w:val="18"/>
                <w:szCs w:val="18"/>
              </w:rPr>
            </w:pPr>
          </w:p>
          <w:p w:rsidR="00977E66" w:rsidP="00977E66">
            <w:pPr>
              <w:bidi w:val="0"/>
              <w:spacing w:after="0" w:line="240" w:lineRule="auto"/>
              <w:jc w:val="center"/>
              <w:rPr>
                <w:rFonts w:ascii="Times New Roman" w:hAnsi="Times New Roman"/>
                <w:sz w:val="18"/>
                <w:szCs w:val="18"/>
              </w:rPr>
            </w:pPr>
          </w:p>
          <w:p w:rsidR="00977E66" w:rsidP="00977E66">
            <w:pPr>
              <w:bidi w:val="0"/>
              <w:spacing w:after="0" w:line="240" w:lineRule="auto"/>
              <w:jc w:val="center"/>
              <w:rPr>
                <w:rFonts w:ascii="Times New Roman" w:hAnsi="Times New Roman"/>
                <w:sz w:val="18"/>
                <w:szCs w:val="18"/>
              </w:rPr>
            </w:pPr>
            <w:r>
              <w:rPr>
                <w:rFonts w:ascii="Times New Roman" w:hAnsi="Times New Roman"/>
                <w:sz w:val="18"/>
                <w:szCs w:val="18"/>
              </w:rPr>
              <w:t xml:space="preserve">§2 ods. </w:t>
            </w:r>
            <w:r w:rsidR="007646D9">
              <w:rPr>
                <w:rFonts w:ascii="Times New Roman" w:hAnsi="Times New Roman"/>
                <w:sz w:val="18"/>
                <w:szCs w:val="18"/>
              </w:rPr>
              <w:t>7</w:t>
            </w:r>
            <w:r>
              <w:rPr>
                <w:rFonts w:ascii="Times New Roman" w:hAnsi="Times New Roman"/>
                <w:sz w:val="18"/>
                <w:szCs w:val="18"/>
              </w:rPr>
              <w:t xml:space="preserve"> písm. </w:t>
            </w:r>
            <w:r w:rsidR="003A09C2">
              <w:rPr>
                <w:rFonts w:ascii="Times New Roman" w:hAnsi="Times New Roman"/>
                <w:sz w:val="18"/>
                <w:szCs w:val="18"/>
              </w:rPr>
              <w:t>h</w:t>
            </w:r>
            <w:r>
              <w:rPr>
                <w:rFonts w:ascii="Times New Roman" w:hAnsi="Times New Roman"/>
                <w:sz w:val="18"/>
                <w:szCs w:val="18"/>
              </w:rPr>
              <w:t>)</w:t>
            </w:r>
          </w:p>
          <w:p w:rsidR="00977E66" w:rsidP="00705296">
            <w:pPr>
              <w:bidi w:val="0"/>
              <w:spacing w:after="0" w:line="240" w:lineRule="auto"/>
              <w:jc w:val="center"/>
              <w:rPr>
                <w:rFonts w:ascii="Times New Roman" w:hAnsi="Times New Roman"/>
                <w:sz w:val="18"/>
                <w:szCs w:val="18"/>
              </w:rPr>
            </w:pPr>
          </w:p>
          <w:p w:rsidR="00BC5BEE" w:rsidP="00705296">
            <w:pPr>
              <w:bidi w:val="0"/>
              <w:spacing w:after="0" w:line="240" w:lineRule="auto"/>
              <w:jc w:val="center"/>
              <w:rPr>
                <w:rFonts w:ascii="Times New Roman" w:hAnsi="Times New Roman"/>
                <w:sz w:val="18"/>
                <w:szCs w:val="18"/>
              </w:rPr>
            </w:pPr>
          </w:p>
          <w:p w:rsidR="00BC5BEE" w:rsidP="00705296">
            <w:pPr>
              <w:bidi w:val="0"/>
              <w:spacing w:after="0" w:line="240" w:lineRule="auto"/>
              <w:jc w:val="center"/>
              <w:rPr>
                <w:rFonts w:ascii="Times New Roman" w:hAnsi="Times New Roman"/>
                <w:sz w:val="18"/>
                <w:szCs w:val="18"/>
              </w:rPr>
            </w:pPr>
          </w:p>
          <w:p w:rsidR="00705296" w:rsidRPr="00705296" w:rsidP="00705296">
            <w:pPr>
              <w:bidi w:val="0"/>
              <w:spacing w:after="0" w:line="240" w:lineRule="auto"/>
              <w:rPr>
                <w:rFonts w:ascii="Times New Roman" w:hAnsi="Times New Roman"/>
                <w:sz w:val="18"/>
                <w:szCs w:val="18"/>
              </w:rPr>
            </w:pPr>
          </w:p>
          <w:p w:rsidR="00705296" w:rsidRPr="00705296" w:rsidP="00875C92">
            <w:pPr>
              <w:bidi w:val="0"/>
              <w:spacing w:after="0" w:line="240" w:lineRule="auto"/>
              <w:jc w:val="center"/>
              <w:rPr>
                <w:rFonts w:ascii="Times New Roman" w:hAnsi="Times New Roman"/>
                <w:sz w:val="18"/>
                <w:szCs w:val="18"/>
              </w:rPr>
            </w:pPr>
            <w:r>
              <w:rPr>
                <w:rFonts w:ascii="Times New Roman" w:hAnsi="Times New Roman"/>
                <w:sz w:val="18"/>
                <w:szCs w:val="18"/>
              </w:rPr>
              <w:t xml:space="preserve">§2 písm. </w:t>
            </w:r>
            <w:r w:rsidR="00875C92">
              <w:rPr>
                <w:rFonts w:ascii="Times New Roman" w:hAnsi="Times New Roman"/>
                <w:sz w:val="18"/>
                <w:szCs w:val="18"/>
              </w:rPr>
              <w:t>q</w:t>
            </w:r>
            <w:r w:rsidR="007B7D03">
              <w:rPr>
                <w:rFonts w:ascii="Times New Roman" w:hAnsi="Times New Roman"/>
                <w:sz w:val="18"/>
                <w:szCs w:val="18"/>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243C22" w:rsidP="00243C22">
            <w:pPr>
              <w:pStyle w:val="Normlny1"/>
              <w:bidi w:val="0"/>
              <w:spacing w:after="0" w:line="240" w:lineRule="auto"/>
              <w:contextualSpacing/>
              <w:jc w:val="both"/>
              <w:rPr>
                <w:rFonts w:ascii="Times New Roman" w:hAnsi="Times New Roman" w:cs="Times New Roman"/>
                <w:color w:val="auto"/>
                <w:sz w:val="18"/>
                <w:szCs w:val="18"/>
                <w:lang w:val="sk-SK" w:eastAsia="sk-SK"/>
              </w:rPr>
            </w:pPr>
            <w:r>
              <w:rPr>
                <w:rFonts w:ascii="Times New Roman" w:hAnsi="Times New Roman" w:cs="Times New Roman"/>
                <w:color w:val="auto"/>
                <w:sz w:val="18"/>
                <w:szCs w:val="18"/>
                <w:lang w:val="sk-SK" w:eastAsia="sk-SK"/>
              </w:rPr>
              <w:t>f</w:t>
            </w:r>
            <w:r w:rsidRPr="002A08A1" w:rsidR="00A26EE8">
              <w:rPr>
                <w:rFonts w:ascii="Times New Roman" w:hAnsi="Times New Roman" w:cs="Times New Roman"/>
                <w:color w:val="auto"/>
                <w:sz w:val="18"/>
                <w:szCs w:val="18"/>
                <w:lang w:val="sk-SK" w:eastAsia="sk-SK"/>
              </w:rPr>
              <w:t>)</w:t>
            </w:r>
            <w:r>
              <w:rPr>
                <w:rFonts w:ascii="Times New Roman" w:hAnsi="Times New Roman" w:cs="Times New Roman"/>
                <w:color w:val="auto"/>
                <w:sz w:val="18"/>
                <w:szCs w:val="18"/>
                <w:lang w:val="sk-SK" w:eastAsia="sk-SK"/>
              </w:rPr>
              <w:t xml:space="preserve"> </w:t>
            </w:r>
            <w:r w:rsidRPr="00AA397F" w:rsidR="007646D9">
              <w:rPr>
                <w:rFonts w:ascii="Times New Roman" w:hAnsi="Times New Roman" w:cs="Times New Roman"/>
                <w:color w:val="auto"/>
                <w:sz w:val="18"/>
                <w:szCs w:val="18"/>
                <w:lang w:val="sk-SK" w:eastAsia="sk-SK"/>
              </w:rPr>
              <w:t>odpadom hnuteľná vec alebo látka podľa osobitného predpisu;</w:t>
            </w:r>
            <w:r w:rsidRPr="00AA397F" w:rsidR="007646D9">
              <w:rPr>
                <w:rFonts w:ascii="Times New Roman" w:hAnsi="Times New Roman" w:cs="Times New Roman"/>
                <w:color w:val="auto"/>
                <w:sz w:val="18"/>
                <w:szCs w:val="18"/>
                <w:vertAlign w:val="superscript"/>
                <w:lang w:val="sk-SK" w:eastAsia="sk-SK"/>
              </w:rPr>
              <w:t>3b</w:t>
            </w:r>
            <w:r w:rsidRPr="00AA397F" w:rsidR="007646D9">
              <w:rPr>
                <w:rFonts w:ascii="Times New Roman" w:hAnsi="Times New Roman" w:cs="Times New Roman"/>
                <w:color w:val="auto"/>
                <w:sz w:val="18"/>
                <w:szCs w:val="18"/>
                <w:lang w:val="sk-SK" w:eastAsia="sk-SK"/>
              </w:rPr>
              <w:t>) odpadom nie je hnuteľná vec alebo látka, ktorá bola úmyselne upravená alebo znečistená, aby splnila podmienky podľa osobitného predpisu,</w:t>
            </w:r>
            <w:r w:rsidRPr="00AA397F" w:rsidR="007646D9">
              <w:rPr>
                <w:rFonts w:ascii="Times New Roman" w:hAnsi="Times New Roman" w:cs="Times New Roman"/>
                <w:color w:val="auto"/>
                <w:sz w:val="18"/>
                <w:szCs w:val="18"/>
                <w:vertAlign w:val="superscript"/>
                <w:lang w:val="sk-SK" w:eastAsia="sk-SK"/>
              </w:rPr>
              <w:t>3b</w:t>
            </w:r>
            <w:r w:rsidRPr="00AA397F" w:rsidR="007646D9">
              <w:rPr>
                <w:rFonts w:ascii="Times New Roman" w:hAnsi="Times New Roman" w:cs="Times New Roman"/>
                <w:color w:val="auto"/>
                <w:sz w:val="18"/>
                <w:szCs w:val="18"/>
                <w:lang w:val="sk-SK" w:eastAsia="sk-SK"/>
              </w:rPr>
              <w:t>)</w:t>
            </w:r>
            <w:r w:rsidRPr="00AA397F">
              <w:rPr>
                <w:rFonts w:ascii="Times New Roman" w:hAnsi="Times New Roman" w:cs="Times New Roman"/>
                <w:color w:val="auto"/>
                <w:sz w:val="18"/>
                <w:szCs w:val="18"/>
                <w:lang w:val="sk-SK" w:eastAsia="sk-SK"/>
              </w:rPr>
              <w:t xml:space="preserve">, </w:t>
            </w:r>
          </w:p>
          <w:p w:rsidR="007646D9" w:rsidRPr="00AA397F" w:rsidP="007646D9">
            <w:pPr>
              <w:bidi w:val="0"/>
              <w:adjustRightInd w:val="0"/>
              <w:spacing w:after="0" w:line="240" w:lineRule="auto"/>
              <w:jc w:val="both"/>
              <w:rPr>
                <w:rFonts w:ascii="Times New Roman" w:hAnsi="Times New Roman"/>
                <w:sz w:val="18"/>
                <w:szCs w:val="18"/>
              </w:rPr>
            </w:pPr>
            <w:r w:rsidRPr="00AA397F">
              <w:rPr>
                <w:rFonts w:ascii="Times New Roman" w:hAnsi="Times New Roman"/>
                <w:sz w:val="18"/>
                <w:szCs w:val="18"/>
              </w:rPr>
              <w:t>Poznámka pod čiarou k odkazu 3b znie:</w:t>
            </w:r>
          </w:p>
          <w:p w:rsidR="007646D9" w:rsidRPr="00AA397F" w:rsidP="007646D9">
            <w:pPr>
              <w:bidi w:val="0"/>
              <w:adjustRightInd w:val="0"/>
              <w:spacing w:after="0" w:line="240" w:lineRule="auto"/>
              <w:jc w:val="both"/>
              <w:rPr>
                <w:rFonts w:ascii="Times New Roman" w:hAnsi="Times New Roman"/>
                <w:sz w:val="18"/>
                <w:szCs w:val="18"/>
              </w:rPr>
            </w:pPr>
            <w:r w:rsidRPr="00AA397F">
              <w:rPr>
                <w:rFonts w:ascii="Times New Roman" w:hAnsi="Times New Roman"/>
                <w:sz w:val="18"/>
                <w:szCs w:val="18"/>
              </w:rPr>
              <w:t>„</w:t>
            </w:r>
            <w:r w:rsidRPr="00AA397F">
              <w:rPr>
                <w:rFonts w:ascii="Times New Roman" w:hAnsi="Times New Roman"/>
                <w:sz w:val="18"/>
                <w:szCs w:val="18"/>
                <w:vertAlign w:val="superscript"/>
              </w:rPr>
              <w:t>3b</w:t>
            </w:r>
            <w:r w:rsidRPr="00AA397F">
              <w:rPr>
                <w:rFonts w:ascii="Times New Roman" w:hAnsi="Times New Roman"/>
                <w:sz w:val="18"/>
                <w:szCs w:val="18"/>
              </w:rPr>
              <w:t xml:space="preserve">) § 2 zákona č. 79/2015 Z. z. o odpadoch a o zmene a doplnení niektorých zákonov v znení zákona </w:t>
            </w:r>
            <w:r w:rsidRPr="00AA397F">
              <w:rPr>
                <w:rFonts w:ascii="Times New Roman" w:eastAsia="Times New Roman" w:hAnsi="Times New Roman" w:hint="default"/>
                <w:sz w:val="18"/>
                <w:szCs w:val="18"/>
              </w:rPr>
              <w:t>č</w:t>
            </w:r>
            <w:r w:rsidRPr="00AA397F">
              <w:rPr>
                <w:rFonts w:ascii="Times New Roman" w:hAnsi="Times New Roman"/>
                <w:sz w:val="18"/>
                <w:szCs w:val="18"/>
              </w:rPr>
              <w:t>. 313/2016 Z. z.“.</w:t>
            </w:r>
          </w:p>
          <w:p w:rsidR="007646D9" w:rsidRPr="00243C22">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243C22" w:rsidRPr="00DD65DC" w:rsidP="00AA397F">
            <w:pPr>
              <w:bidi w:val="0"/>
              <w:spacing w:after="0" w:line="240" w:lineRule="auto"/>
              <w:jc w:val="both"/>
              <w:rPr>
                <w:rFonts w:ascii="Times New Roman" w:hAnsi="Times New Roman"/>
                <w:sz w:val="18"/>
                <w:szCs w:val="18"/>
              </w:rPr>
            </w:pPr>
            <w:r>
              <w:rPr>
                <w:rFonts w:ascii="Times New Roman" w:hAnsi="Times New Roman"/>
                <w:sz w:val="18"/>
                <w:szCs w:val="18"/>
              </w:rPr>
              <w:t>e</w:t>
            </w:r>
            <w:r w:rsidRPr="002A08A1">
              <w:rPr>
                <w:rFonts w:ascii="Times New Roman" w:hAnsi="Times New Roman"/>
                <w:sz w:val="18"/>
                <w:szCs w:val="18"/>
              </w:rPr>
              <w:t>)</w:t>
            </w:r>
            <w:r>
              <w:rPr>
                <w:rFonts w:ascii="Times New Roman" w:hAnsi="Times New Roman"/>
                <w:sz w:val="18"/>
                <w:szCs w:val="18"/>
              </w:rPr>
              <w:t xml:space="preserve"> </w:t>
            </w:r>
            <w:r w:rsidRPr="00AA397F" w:rsidR="007646D9">
              <w:rPr>
                <w:rFonts w:ascii="Times New Roman" w:hAnsi="Times New Roman"/>
                <w:sz w:val="18"/>
                <w:szCs w:val="18"/>
              </w:rPr>
              <w:t>plodinami bohatými na škrob plodiny s vysokým obsahom škrobu, najmä obilniny bez ohľadu na to, či sa využívajú len zrná alebo celé rastliny, hľuzové, koreňové plodiny a podcibuľové plodiny</w:t>
            </w:r>
            <w:r>
              <w:rPr>
                <w:rFonts w:ascii="Times New Roman" w:hAnsi="Times New Roman"/>
                <w:sz w:val="18"/>
                <w:szCs w:val="18"/>
              </w:rPr>
              <w:t>,</w:t>
            </w:r>
          </w:p>
          <w:p w:rsidR="00DD65DC" w:rsidRPr="00DD65DC" w:rsidP="00DD65DC">
            <w:pPr>
              <w:bidi w:val="0"/>
              <w:spacing w:after="0" w:line="240" w:lineRule="auto"/>
              <w:rPr>
                <w:rFonts w:ascii="Times New Roman" w:hAnsi="Times New Roman"/>
                <w:sz w:val="18"/>
                <w:szCs w:val="18"/>
              </w:rPr>
            </w:pPr>
          </w:p>
          <w:p w:rsidR="00DD65DC" w:rsidP="00F03BF8">
            <w:pPr>
              <w:bidi w:val="0"/>
              <w:spacing w:after="0" w:line="240" w:lineRule="auto"/>
              <w:jc w:val="both"/>
              <w:rPr>
                <w:rFonts w:ascii="Times New Roman" w:hAnsi="Times New Roman"/>
                <w:sz w:val="18"/>
                <w:szCs w:val="18"/>
              </w:rPr>
            </w:pPr>
          </w:p>
          <w:p w:rsidR="00DD65DC" w:rsidP="00DD65DC">
            <w:pPr>
              <w:bidi w:val="0"/>
              <w:spacing w:after="0" w:line="240" w:lineRule="auto"/>
              <w:rPr>
                <w:rFonts w:ascii="Times New Roman" w:hAnsi="Times New Roman"/>
                <w:sz w:val="18"/>
                <w:szCs w:val="18"/>
              </w:rPr>
            </w:pPr>
          </w:p>
          <w:p w:rsidR="00243C22" w:rsidRPr="00BD3E73" w:rsidP="00243C22">
            <w:pPr>
              <w:autoSpaceDE/>
              <w:autoSpaceDN/>
              <w:bidi w:val="0"/>
              <w:spacing w:after="0" w:line="240" w:lineRule="auto"/>
              <w:jc w:val="both"/>
              <w:rPr>
                <w:rFonts w:ascii="Times New Roman" w:hAnsi="Times New Roman"/>
                <w:color w:val="0070C0"/>
              </w:rPr>
            </w:pPr>
            <w:r>
              <w:rPr>
                <w:rFonts w:ascii="Times New Roman" w:hAnsi="Times New Roman"/>
                <w:sz w:val="18"/>
                <w:szCs w:val="18"/>
              </w:rPr>
              <w:t xml:space="preserve">i) </w:t>
            </w:r>
            <w:r w:rsidRPr="00AA397F" w:rsidR="007646D9">
              <w:rPr>
                <w:rFonts w:ascii="Times New Roman" w:hAnsi="Times New Roman"/>
                <w:sz w:val="18"/>
                <w:szCs w:val="18"/>
              </w:rPr>
              <w:t>lignocelulózovým materiálom surovina zložená z lignínu, celulózy a hemicelulózy, najmä biomasa pochádzajúca z lesov, drevité energetické plodiny a zvyšky a odpad z lesníckej činnosti</w:t>
            </w:r>
            <w:r w:rsidRPr="00243C22">
              <w:rPr>
                <w:rFonts w:ascii="Times New Roman" w:hAnsi="Times New Roman"/>
                <w:sz w:val="18"/>
                <w:szCs w:val="18"/>
              </w:rPr>
              <w:t>,</w:t>
            </w:r>
          </w:p>
          <w:p w:rsidR="007646D9" w:rsidP="00DD65DC">
            <w:pPr>
              <w:bidi w:val="0"/>
              <w:spacing w:after="0" w:line="240" w:lineRule="auto"/>
              <w:rPr>
                <w:rFonts w:ascii="Times New Roman" w:hAnsi="Times New Roman"/>
                <w:sz w:val="18"/>
                <w:szCs w:val="18"/>
              </w:rPr>
            </w:pPr>
          </w:p>
          <w:p w:rsidR="00243C22" w:rsidRPr="00243C22" w:rsidP="00243C22">
            <w:pPr>
              <w:bidi w:val="0"/>
              <w:adjustRightInd w:val="0"/>
              <w:spacing w:after="0" w:line="240" w:lineRule="auto"/>
              <w:jc w:val="both"/>
              <w:rPr>
                <w:rFonts w:ascii="Times New Roman" w:hAnsi="Times New Roman"/>
                <w:sz w:val="18"/>
                <w:szCs w:val="18"/>
              </w:rPr>
            </w:pPr>
            <w:r>
              <w:rPr>
                <w:rFonts w:ascii="Times New Roman" w:hAnsi="Times New Roman"/>
                <w:sz w:val="18"/>
                <w:szCs w:val="18"/>
              </w:rPr>
              <w:t>j)</w:t>
            </w:r>
            <w:r w:rsidR="00A31165">
              <w:rPr>
                <w:rFonts w:ascii="Times New Roman" w:hAnsi="Times New Roman"/>
                <w:sz w:val="18"/>
                <w:szCs w:val="18"/>
              </w:rPr>
              <w:t xml:space="preserve"> </w:t>
            </w:r>
            <w:r w:rsidRPr="00243C22" w:rsidR="003C5D42">
              <w:rPr>
                <w:rFonts w:ascii="Times New Roman" w:hAnsi="Times New Roman"/>
                <w:sz w:val="18"/>
                <w:szCs w:val="18"/>
              </w:rPr>
              <w:t>nepotravi</w:t>
            </w:r>
            <w:r w:rsidR="003C5D42">
              <w:rPr>
                <w:rFonts w:ascii="Times New Roman" w:hAnsi="Times New Roman"/>
                <w:sz w:val="18"/>
                <w:szCs w:val="18"/>
              </w:rPr>
              <w:t>nárskym</w:t>
            </w:r>
            <w:r w:rsidRPr="00243C22" w:rsidR="003C5D42">
              <w:rPr>
                <w:rFonts w:ascii="Times New Roman" w:hAnsi="Times New Roman"/>
                <w:sz w:val="18"/>
                <w:szCs w:val="18"/>
              </w:rPr>
              <w:t xml:space="preserve"> </w:t>
            </w:r>
            <w:r w:rsidRPr="00243C22">
              <w:rPr>
                <w:rFonts w:ascii="Times New Roman" w:hAnsi="Times New Roman"/>
                <w:sz w:val="18"/>
                <w:szCs w:val="18"/>
              </w:rPr>
              <w:t>celulózovým materiálom surovina zložená najmä z celulózy a hemicelulózy s nižším obsahom lignínu ako lignocelulózový materiál, ktorá zahŕňa</w:t>
            </w:r>
          </w:p>
          <w:p w:rsidR="00243C22" w:rsidRPr="00243C22" w:rsidP="00243C22">
            <w:pPr>
              <w:numPr>
                <w:numId w:val="41"/>
              </w:numPr>
              <w:bidi w:val="0"/>
              <w:adjustRightInd w:val="0"/>
              <w:spacing w:after="0" w:line="240" w:lineRule="auto"/>
              <w:jc w:val="both"/>
              <w:rPr>
                <w:rFonts w:ascii="Times New Roman" w:hAnsi="Times New Roman"/>
                <w:sz w:val="18"/>
                <w:szCs w:val="18"/>
              </w:rPr>
            </w:pPr>
            <w:r w:rsidRPr="00243C22">
              <w:rPr>
                <w:rFonts w:ascii="Times New Roman" w:hAnsi="Times New Roman"/>
                <w:sz w:val="18"/>
                <w:szCs w:val="18"/>
              </w:rPr>
              <w:t>zvyšky potravinových a krmivových plodín,</w:t>
            </w:r>
          </w:p>
          <w:p w:rsidR="00243C22" w:rsidRPr="00243C22" w:rsidP="00243C22">
            <w:pPr>
              <w:numPr>
                <w:numId w:val="41"/>
              </w:numPr>
              <w:bidi w:val="0"/>
              <w:adjustRightInd w:val="0"/>
              <w:spacing w:after="0" w:line="240" w:lineRule="auto"/>
              <w:rPr>
                <w:rFonts w:ascii="Times New Roman" w:hAnsi="Times New Roman"/>
                <w:sz w:val="18"/>
                <w:szCs w:val="18"/>
              </w:rPr>
            </w:pPr>
            <w:r w:rsidRPr="00243C22">
              <w:rPr>
                <w:rFonts w:ascii="Times New Roman" w:hAnsi="Times New Roman"/>
                <w:sz w:val="18"/>
                <w:szCs w:val="18"/>
              </w:rPr>
              <w:t>zvyšky trávnatých energetických plodín s nízkym obsahom škrobu a krycie plodiny pestované pred hlavnými plodinami a po nich,</w:t>
            </w:r>
          </w:p>
          <w:p w:rsidR="00243C22" w:rsidRPr="00243C22" w:rsidP="00243C22">
            <w:pPr>
              <w:numPr>
                <w:numId w:val="41"/>
              </w:numPr>
              <w:bidi w:val="0"/>
              <w:adjustRightInd w:val="0"/>
              <w:spacing w:after="0" w:line="240" w:lineRule="auto"/>
              <w:jc w:val="both"/>
              <w:rPr>
                <w:rFonts w:ascii="Times New Roman" w:hAnsi="Times New Roman"/>
                <w:sz w:val="18"/>
                <w:szCs w:val="18"/>
              </w:rPr>
            </w:pPr>
            <w:r w:rsidRPr="00243C22">
              <w:rPr>
                <w:rFonts w:ascii="Times New Roman" w:hAnsi="Times New Roman"/>
                <w:sz w:val="18"/>
                <w:szCs w:val="18"/>
              </w:rPr>
              <w:t>priemyselné zvyšky vrátane potravinových a krmivových plodín po extrakcii rastlinných tukov, cukrov, škrobov a bielkovín,</w:t>
            </w:r>
          </w:p>
          <w:p w:rsidR="00243C22" w:rsidRPr="00243C22" w:rsidP="00243C22">
            <w:pPr>
              <w:numPr>
                <w:numId w:val="41"/>
              </w:numPr>
              <w:bidi w:val="0"/>
              <w:adjustRightInd w:val="0"/>
              <w:spacing w:after="0" w:line="240" w:lineRule="auto"/>
              <w:jc w:val="both"/>
              <w:rPr>
                <w:rFonts w:ascii="Times New Roman" w:hAnsi="Times New Roman"/>
                <w:sz w:val="18"/>
                <w:szCs w:val="18"/>
              </w:rPr>
            </w:pPr>
            <w:r w:rsidRPr="00243C22">
              <w:rPr>
                <w:rFonts w:ascii="Times New Roman" w:hAnsi="Times New Roman"/>
                <w:sz w:val="18"/>
                <w:szCs w:val="18"/>
              </w:rPr>
              <w:t>materiál z biologické</w:t>
            </w:r>
            <w:r>
              <w:rPr>
                <w:rFonts w:ascii="Times New Roman" w:hAnsi="Times New Roman"/>
                <w:sz w:val="18"/>
                <w:szCs w:val="18"/>
              </w:rPr>
              <w:t>ho odpadu.</w:t>
            </w:r>
          </w:p>
          <w:p w:rsidR="00705296" w:rsidP="00DD65DC">
            <w:pPr>
              <w:bidi w:val="0"/>
              <w:spacing w:after="0" w:line="240" w:lineRule="auto"/>
              <w:rPr>
                <w:rFonts w:ascii="Times New Roman" w:hAnsi="Times New Roman"/>
                <w:sz w:val="18"/>
                <w:szCs w:val="18"/>
              </w:rPr>
            </w:pPr>
          </w:p>
          <w:p w:rsidR="00243C22" w:rsidP="00243C22">
            <w:pPr>
              <w:bidi w:val="0"/>
              <w:spacing w:after="0" w:line="240" w:lineRule="auto"/>
              <w:jc w:val="both"/>
              <w:rPr>
                <w:rFonts w:ascii="Times New Roman" w:hAnsi="Times New Roman"/>
                <w:sz w:val="18"/>
                <w:szCs w:val="18"/>
              </w:rPr>
            </w:pPr>
            <w:r>
              <w:rPr>
                <w:rFonts w:ascii="Times New Roman" w:hAnsi="Times New Roman"/>
                <w:sz w:val="18"/>
                <w:szCs w:val="18"/>
              </w:rPr>
              <w:t>g</w:t>
            </w:r>
            <w:r w:rsidRPr="00801CE4">
              <w:rPr>
                <w:rFonts w:ascii="Times New Roman" w:hAnsi="Times New Roman"/>
                <w:sz w:val="18"/>
                <w:szCs w:val="18"/>
              </w:rPr>
              <w:t>)</w:t>
            </w:r>
            <w:r>
              <w:rPr>
                <w:rFonts w:ascii="Times New Roman" w:hAnsi="Times New Roman"/>
                <w:sz w:val="18"/>
                <w:szCs w:val="18"/>
              </w:rPr>
              <w:t xml:space="preserve"> </w:t>
            </w:r>
            <w:r w:rsidRPr="00AA397F" w:rsidR="007646D9">
              <w:rPr>
                <w:rFonts w:ascii="Times New Roman" w:hAnsi="Times New Roman"/>
                <w:sz w:val="18"/>
                <w:szCs w:val="18"/>
              </w:rPr>
              <w:t>zvyškom po spracovaní látka vznikajúca pri výrobe konečného produktu, o ktorého výrobu sa priamo usiluje v rámci výrobného procesu, ktorá nie je primárnym cieľom výrobného procesu a výrobný proces nebol úmyselne pozmenený tak, aby sa v ňom vyrábala táto látka</w:t>
            </w:r>
            <w:r w:rsidRPr="00801CE4">
              <w:rPr>
                <w:rFonts w:ascii="Times New Roman" w:hAnsi="Times New Roman"/>
                <w:sz w:val="18"/>
                <w:szCs w:val="18"/>
              </w:rPr>
              <w:t>,</w:t>
            </w:r>
          </w:p>
          <w:p w:rsidR="00977E66" w:rsidP="00DD65DC">
            <w:pPr>
              <w:bidi w:val="0"/>
              <w:spacing w:after="0" w:line="240" w:lineRule="auto"/>
              <w:rPr>
                <w:rFonts w:ascii="Times New Roman" w:hAnsi="Times New Roman"/>
                <w:sz w:val="18"/>
                <w:szCs w:val="18"/>
              </w:rPr>
            </w:pPr>
          </w:p>
          <w:p w:rsidR="007646D9" w:rsidP="00DD65DC">
            <w:pPr>
              <w:bidi w:val="0"/>
              <w:spacing w:after="0" w:line="240" w:lineRule="auto"/>
              <w:rPr>
                <w:rFonts w:ascii="Times New Roman" w:hAnsi="Times New Roman"/>
                <w:sz w:val="18"/>
                <w:szCs w:val="18"/>
              </w:rPr>
            </w:pPr>
            <w:r w:rsidRPr="00DD1C94" w:rsidR="00DD1C94">
              <w:rPr>
                <w:rFonts w:ascii="Times New Roman" w:hAnsi="Times New Roman"/>
                <w:sz w:val="18"/>
                <w:szCs w:val="18"/>
              </w:rPr>
              <w:t>m</w:t>
            </w:r>
            <w:r>
              <w:rPr>
                <w:rFonts w:ascii="Times New Roman" w:hAnsi="Times New Roman"/>
                <w:sz w:val="18"/>
                <w:szCs w:val="18"/>
              </w:rPr>
              <w:t>)</w:t>
            </w:r>
            <w:r w:rsidRPr="004507B1">
              <w:rPr>
                <w:rFonts w:ascii="Times New Roman" w:hAnsi="Times New Roman"/>
              </w:rPr>
              <w:t xml:space="preserve"> </w:t>
            </w:r>
            <w:r w:rsidRPr="00AA397F">
              <w:rPr>
                <w:rFonts w:ascii="Times New Roman" w:hAnsi="Times New Roman"/>
                <w:sz w:val="18"/>
                <w:szCs w:val="18"/>
              </w:rPr>
              <w:t>kvapalné alebo plynné motorové palivo z obnoviteľných zdrojov energie nebiologického pôvodu, ktorým je kvapalné alebo plynné palivo používané v doprave a ktorého energetický obsah pochádza z iných obnoviteľných zdrojov energie ako biomasa.</w:t>
            </w:r>
          </w:p>
          <w:p w:rsidR="007646D9" w:rsidP="00DD65DC">
            <w:pPr>
              <w:bidi w:val="0"/>
              <w:spacing w:after="0" w:line="240" w:lineRule="auto"/>
              <w:rPr>
                <w:rFonts w:ascii="Times New Roman" w:hAnsi="Times New Roman"/>
                <w:sz w:val="18"/>
                <w:szCs w:val="18"/>
              </w:rPr>
            </w:pPr>
          </w:p>
          <w:p w:rsidR="00705296" w:rsidP="00DD65DC">
            <w:pPr>
              <w:bidi w:val="0"/>
              <w:spacing w:after="0" w:line="240" w:lineRule="auto"/>
              <w:rPr>
                <w:rFonts w:ascii="Times New Roman" w:hAnsi="Times New Roman"/>
                <w:sz w:val="18"/>
                <w:szCs w:val="18"/>
              </w:rPr>
            </w:pPr>
          </w:p>
          <w:p w:rsidR="007B7D03" w:rsidP="00AA397F">
            <w:pPr>
              <w:bidi w:val="0"/>
              <w:spacing w:after="0" w:line="240" w:lineRule="auto"/>
              <w:jc w:val="both"/>
              <w:rPr>
                <w:rFonts w:ascii="Times New Roman" w:hAnsi="Times New Roman"/>
                <w:sz w:val="18"/>
                <w:szCs w:val="18"/>
              </w:rPr>
            </w:pPr>
            <w:r w:rsidR="003A09C2">
              <w:rPr>
                <w:rFonts w:ascii="Times New Roman" w:hAnsi="Times New Roman"/>
                <w:sz w:val="18"/>
                <w:szCs w:val="18"/>
              </w:rPr>
              <w:t>h</w:t>
            </w:r>
            <w:r w:rsidRPr="00801CE4" w:rsidR="003A09C2">
              <w:rPr>
                <w:rFonts w:ascii="Times New Roman" w:hAnsi="Times New Roman"/>
                <w:sz w:val="18"/>
                <w:szCs w:val="18"/>
              </w:rPr>
              <w:t>)</w:t>
            </w:r>
            <w:r w:rsidR="003A09C2">
              <w:rPr>
                <w:rFonts w:ascii="Times New Roman" w:hAnsi="Times New Roman"/>
                <w:sz w:val="18"/>
                <w:szCs w:val="18"/>
              </w:rPr>
              <w:t xml:space="preserve"> </w:t>
            </w:r>
            <w:r w:rsidRPr="00AA397F" w:rsidR="007646D9">
              <w:rPr>
                <w:rFonts w:ascii="Times New Roman" w:hAnsi="Times New Roman"/>
                <w:sz w:val="18"/>
                <w:szCs w:val="18"/>
              </w:rPr>
              <w:t>zvyškami z poľnohospodárstva, akvakultúry, rybolovu a lesníctva zvyšky po spracovaní vyprodukované poľnohospodárskou, akvakultúrnou, rybolovnou alebo lesníckou činnosťou; nezahŕňajú zvyšky zo súvisiacich odvetví alebo spracovania</w:t>
            </w:r>
            <w:r w:rsidRPr="00E871D1" w:rsidR="003A09C2">
              <w:rPr>
                <w:rFonts w:ascii="Times New Roman" w:hAnsi="Times New Roman"/>
                <w:sz w:val="18"/>
                <w:szCs w:val="18"/>
              </w:rPr>
              <w:t>,</w:t>
            </w:r>
          </w:p>
          <w:p w:rsidR="007B7D03" w:rsidP="007B7D03">
            <w:pPr>
              <w:bidi w:val="0"/>
              <w:spacing w:after="0" w:line="240" w:lineRule="auto"/>
              <w:rPr>
                <w:rFonts w:ascii="Times New Roman" w:hAnsi="Times New Roman"/>
                <w:sz w:val="18"/>
                <w:szCs w:val="18"/>
              </w:rPr>
            </w:pPr>
          </w:p>
          <w:p w:rsidR="007D1FAD" w:rsidRPr="007B7D03" w:rsidP="007B7D03">
            <w:pPr>
              <w:bidi w:val="0"/>
              <w:spacing w:after="0" w:line="240" w:lineRule="auto"/>
              <w:rPr>
                <w:rFonts w:ascii="Times New Roman" w:hAnsi="Times New Roman"/>
                <w:sz w:val="18"/>
                <w:szCs w:val="18"/>
              </w:rPr>
            </w:pPr>
            <w:r w:rsidR="00875C92">
              <w:rPr>
                <w:rFonts w:ascii="Times New Roman" w:hAnsi="Times New Roman"/>
                <w:sz w:val="18"/>
                <w:szCs w:val="18"/>
              </w:rPr>
              <w:t>q</w:t>
            </w:r>
            <w:r w:rsidR="007B7D03">
              <w:rPr>
                <w:rFonts w:ascii="Times New Roman" w:hAnsi="Times New Roman"/>
                <w:sz w:val="18"/>
                <w:szCs w:val="18"/>
              </w:rPr>
              <w:t xml:space="preserve">) </w:t>
            </w:r>
            <w:r w:rsidRPr="007B7D03" w:rsidR="007B7D03">
              <w:rPr>
                <w:rFonts w:ascii="Times New Roman" w:hAnsi="Times New Roman"/>
                <w:sz w:val="18"/>
                <w:szCs w:val="18"/>
              </w:rPr>
              <w:t>biopalivami s nízkym rizikom nepriamej zmeny využívania pôdy biopalivá, ktorých suroviny sú vyrobené v rámci schém, ktoré znižujú vytláčanie produkcie na iné účely ako výrobu biopalív a ktoré boli vyrobené v súlade s kritériami trvalej udržateľnosti pre biopalivá a biokvapaliny podľa § 3</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D65DC" w:rsidP="009F603E">
            <w:pPr>
              <w:bidi w:val="0"/>
              <w:spacing w:after="0" w:line="240" w:lineRule="auto"/>
              <w:jc w:val="center"/>
              <w:rPr>
                <w:rFonts w:ascii="Times New Roman" w:hAnsi="Times New Roman"/>
                <w:sz w:val="18"/>
                <w:szCs w:val="18"/>
              </w:rPr>
            </w:pPr>
            <w:r w:rsidR="009F603E">
              <w:rPr>
                <w:rFonts w:ascii="Times New Roman" w:hAnsi="Times New Roman"/>
                <w:sz w:val="18"/>
                <w:szCs w:val="18"/>
              </w:rPr>
              <w:t>Ú</w:t>
            </w:r>
          </w:p>
          <w:p w:rsidR="00A26EE8" w:rsidP="00DD65DC">
            <w:pPr>
              <w:bidi w:val="0"/>
              <w:spacing w:after="0" w:line="240" w:lineRule="auto"/>
              <w:jc w:val="center"/>
              <w:rPr>
                <w:rFonts w:ascii="Times New Roman" w:hAnsi="Times New Roman"/>
                <w:sz w:val="18"/>
                <w:szCs w:val="18"/>
              </w:rPr>
            </w:pPr>
          </w:p>
          <w:p w:rsidR="00A26EE8" w:rsidP="00DD65DC">
            <w:pPr>
              <w:bidi w:val="0"/>
              <w:spacing w:after="0" w:line="240" w:lineRule="auto"/>
              <w:jc w:val="center"/>
              <w:rPr>
                <w:rFonts w:ascii="Times New Roman" w:hAnsi="Times New Roman"/>
                <w:sz w:val="18"/>
                <w:szCs w:val="18"/>
              </w:rPr>
            </w:pPr>
          </w:p>
          <w:p w:rsidR="00A26EE8" w:rsidP="00DD65DC">
            <w:pPr>
              <w:bidi w:val="0"/>
              <w:spacing w:after="0" w:line="240" w:lineRule="auto"/>
              <w:jc w:val="center"/>
              <w:rPr>
                <w:rFonts w:ascii="Times New Roman" w:hAnsi="Times New Roman"/>
                <w:sz w:val="18"/>
                <w:szCs w:val="18"/>
              </w:rPr>
            </w:pPr>
          </w:p>
          <w:p w:rsidR="00DD65DC" w:rsidP="00DD65DC">
            <w:pPr>
              <w:bidi w:val="0"/>
              <w:spacing w:after="0" w:line="240" w:lineRule="auto"/>
              <w:jc w:val="center"/>
              <w:rPr>
                <w:rFonts w:ascii="Times New Roman" w:hAnsi="Times New Roman"/>
                <w:sz w:val="18"/>
                <w:szCs w:val="18"/>
              </w:rPr>
            </w:pPr>
            <w:r w:rsidR="00A31165">
              <w:rPr>
                <w:rFonts w:ascii="Times New Roman" w:hAnsi="Times New Roman"/>
                <w:sz w:val="18"/>
                <w:szCs w:val="18"/>
              </w:rPr>
              <w:t xml:space="preserve"> </w:t>
            </w:r>
          </w:p>
          <w:p w:rsidR="00DD65DC" w:rsidRPr="00DD65DC" w:rsidP="00DD65DC">
            <w:pPr>
              <w:bidi w:val="0"/>
              <w:spacing w:after="0" w:line="240" w:lineRule="auto"/>
              <w:rPr>
                <w:rFonts w:ascii="Times New Roman" w:hAnsi="Times New Roman"/>
                <w:sz w:val="18"/>
                <w:szCs w:val="18"/>
              </w:rPr>
            </w:pPr>
          </w:p>
          <w:p w:rsidR="009F603E" w:rsidP="00DD65DC">
            <w:pPr>
              <w:bidi w:val="0"/>
              <w:spacing w:after="0" w:line="240" w:lineRule="auto"/>
              <w:jc w:val="center"/>
              <w:rPr>
                <w:rFonts w:ascii="Times New Roman" w:hAnsi="Times New Roman"/>
                <w:sz w:val="18"/>
                <w:szCs w:val="18"/>
              </w:rPr>
            </w:pPr>
          </w:p>
          <w:p w:rsidR="009F603E" w:rsidP="00DD65DC">
            <w:pPr>
              <w:bidi w:val="0"/>
              <w:spacing w:after="0" w:line="240" w:lineRule="auto"/>
              <w:jc w:val="center"/>
              <w:rPr>
                <w:rFonts w:ascii="Times New Roman" w:hAnsi="Times New Roman"/>
                <w:sz w:val="18"/>
                <w:szCs w:val="18"/>
              </w:rPr>
            </w:pPr>
          </w:p>
          <w:p w:rsidR="00DD1C94" w:rsidP="00DD65DC">
            <w:pPr>
              <w:bidi w:val="0"/>
              <w:spacing w:after="0" w:line="240" w:lineRule="auto"/>
              <w:jc w:val="center"/>
              <w:rPr>
                <w:rFonts w:ascii="Times New Roman" w:hAnsi="Times New Roman"/>
                <w:sz w:val="18"/>
                <w:szCs w:val="18"/>
              </w:rPr>
            </w:pPr>
            <w:r w:rsidR="00DD65DC">
              <w:rPr>
                <w:rFonts w:ascii="Times New Roman" w:hAnsi="Times New Roman"/>
                <w:sz w:val="18"/>
                <w:szCs w:val="18"/>
              </w:rPr>
              <w:t>Ú</w:t>
            </w: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P="00DD1C94">
            <w:pPr>
              <w:bidi w:val="0"/>
              <w:spacing w:after="0" w:line="240" w:lineRule="auto"/>
              <w:rPr>
                <w:rFonts w:ascii="Times New Roman" w:hAnsi="Times New Roman"/>
                <w:sz w:val="18"/>
                <w:szCs w:val="18"/>
              </w:rPr>
            </w:pPr>
          </w:p>
          <w:p w:rsidR="00A31165" w:rsidP="00DD1C94">
            <w:pPr>
              <w:bidi w:val="0"/>
              <w:spacing w:after="0" w:line="240" w:lineRule="auto"/>
              <w:jc w:val="center"/>
              <w:rPr>
                <w:rFonts w:ascii="Times New Roman" w:hAnsi="Times New Roman"/>
                <w:sz w:val="18"/>
                <w:szCs w:val="18"/>
              </w:rPr>
            </w:pPr>
          </w:p>
          <w:p w:rsidR="00DD1C94" w:rsidP="00DD1C94">
            <w:pPr>
              <w:bidi w:val="0"/>
              <w:spacing w:after="0" w:line="240" w:lineRule="auto"/>
              <w:jc w:val="center"/>
              <w:rPr>
                <w:rFonts w:ascii="Times New Roman" w:hAnsi="Times New Roman"/>
                <w:sz w:val="18"/>
                <w:szCs w:val="18"/>
              </w:rPr>
            </w:pPr>
            <w:r>
              <w:rPr>
                <w:rFonts w:ascii="Times New Roman" w:hAnsi="Times New Roman"/>
                <w:sz w:val="18"/>
                <w:szCs w:val="18"/>
              </w:rPr>
              <w:t>Ú</w:t>
            </w: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P="00DD1C94">
            <w:pPr>
              <w:bidi w:val="0"/>
              <w:spacing w:after="0" w:line="240" w:lineRule="auto"/>
              <w:rPr>
                <w:rFonts w:ascii="Times New Roman" w:hAnsi="Times New Roman"/>
                <w:sz w:val="18"/>
                <w:szCs w:val="18"/>
              </w:rPr>
            </w:pPr>
          </w:p>
          <w:p w:rsidR="00785AD5" w:rsidP="00DD1C94">
            <w:pPr>
              <w:bidi w:val="0"/>
              <w:spacing w:after="0" w:line="240" w:lineRule="auto"/>
              <w:jc w:val="center"/>
              <w:rPr>
                <w:rFonts w:ascii="Times New Roman" w:hAnsi="Times New Roman"/>
                <w:sz w:val="18"/>
                <w:szCs w:val="18"/>
              </w:rPr>
            </w:pPr>
          </w:p>
          <w:p w:rsidR="00DD1C94" w:rsidP="00DD1C94">
            <w:pPr>
              <w:bidi w:val="0"/>
              <w:spacing w:after="0" w:line="240" w:lineRule="auto"/>
              <w:jc w:val="center"/>
              <w:rPr>
                <w:rFonts w:ascii="Times New Roman" w:hAnsi="Times New Roman"/>
                <w:sz w:val="18"/>
                <w:szCs w:val="18"/>
              </w:rPr>
            </w:pPr>
            <w:r>
              <w:rPr>
                <w:rFonts w:ascii="Times New Roman" w:hAnsi="Times New Roman"/>
                <w:sz w:val="18"/>
                <w:szCs w:val="18"/>
              </w:rPr>
              <w:t>Ú</w:t>
            </w: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RPr="00DD1C94" w:rsidP="00DD1C94">
            <w:pPr>
              <w:bidi w:val="0"/>
              <w:spacing w:after="0" w:line="240" w:lineRule="auto"/>
              <w:rPr>
                <w:rFonts w:ascii="Times New Roman" w:hAnsi="Times New Roman"/>
                <w:sz w:val="18"/>
                <w:szCs w:val="18"/>
              </w:rPr>
            </w:pPr>
          </w:p>
          <w:p w:rsidR="00DD1C94" w:rsidP="00DD1C94">
            <w:pPr>
              <w:bidi w:val="0"/>
              <w:spacing w:after="0" w:line="240" w:lineRule="auto"/>
              <w:rPr>
                <w:rFonts w:ascii="Times New Roman" w:hAnsi="Times New Roman"/>
                <w:sz w:val="18"/>
                <w:szCs w:val="18"/>
              </w:rPr>
            </w:pPr>
          </w:p>
          <w:p w:rsidR="007D1FAD" w:rsidRPr="00DD1C94" w:rsidP="00DD1C94">
            <w:pPr>
              <w:bidi w:val="0"/>
              <w:spacing w:after="0" w:line="240" w:lineRule="auto"/>
              <w:jc w:val="center"/>
              <w:rPr>
                <w:rFonts w:ascii="Times New Roman" w:hAnsi="Times New Roman"/>
                <w:sz w:val="18"/>
                <w:szCs w:val="18"/>
              </w:rPr>
            </w:pPr>
            <w:r w:rsidR="00DD1C94">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BD6EF6" w:rsidRPr="00E521AB" w:rsidP="00BD6EF6">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D1FAD" w:rsidRPr="00E521AB" w:rsidP="00D06EBD">
            <w:pPr>
              <w:bidi w:val="0"/>
              <w:spacing w:after="0" w:line="240" w:lineRule="auto"/>
              <w:jc w:val="center"/>
              <w:rPr>
                <w:rFonts w:ascii="Times New Roman" w:hAnsi="Times New Roman"/>
                <w:sz w:val="18"/>
                <w:szCs w:val="18"/>
              </w:rPr>
            </w:pPr>
            <w:r w:rsidR="00BD6EF6">
              <w:rPr>
                <w:rFonts w:ascii="Times New Roman" w:hAnsi="Times New Roman"/>
                <w:sz w:val="18"/>
                <w:szCs w:val="18"/>
              </w:rPr>
              <w:t>O:</w:t>
            </w:r>
            <w:r w:rsidR="00D06EBD">
              <w:rPr>
                <w:rFonts w:ascii="Times New Roman" w:hAnsi="Times New Roman"/>
                <w:sz w:val="18"/>
                <w:szCs w:val="18"/>
              </w:rPr>
              <w:t>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3 sa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1 sa dopĺňa tento pododsek:</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„Na účely splnenia cieľov uvedených v prvom pododseku tohto odseku nepresiahne maximálny spoločný príspevok biopalív a biokvapalín vyrábaných z obilnín a iných plodín bohatých na škrob, cukornatých plodín a olejnín a z plodín, ktoré sa pestujú ako hlavné plodiny predovšetkým na energetické účely na poľnohospodárskej pôde, množstvo energie zodpovedajúce maximálnemu príspevku stanovenému v odseku 4 písm. d).“</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4 sa druhý pododsek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písmeno a)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na výpočet menovateľa, ktorým je celkové množstvo energie spotrebované v doprave na účely prvého pododseku, sa zohľadňuje len benzín, nafta a biopalivá spotrebované v cestnej a železničnej doprave a elektrická energia vrátane elektrickej energie použitej na výrobu kvapalných a plynných motorových palív z obnoviteľných zdrojov nebiologického pôvodu;“</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písmene b) sa dopĺňa táto veta: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„Týmto písmenom nie je dotknuté písmeno d) tohto odseku ani článok 17 ods. 1 písm.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písmeno c)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w:t>
            </w:r>
            <w:r w:rsidR="00CC368A">
              <w:rPr>
                <w:rFonts w:ascii="Times New Roman" w:hAnsi="Times New Roman"/>
                <w:sz w:val="18"/>
                <w:szCs w:val="18"/>
              </w:rPr>
              <w:t xml:space="preserve"> </w:t>
            </w:r>
            <w:r w:rsidRPr="00D06EBD">
              <w:rPr>
                <w:rFonts w:ascii="Times New Roman" w:hAnsi="Times New Roman"/>
                <w:sz w:val="18"/>
                <w:szCs w:val="18"/>
              </w:rPr>
              <w:t>pri výpočte príspevku elektrickej energie vyrobenej z obnoviteľných zdrojov energie a spotrebovanej vo všetkých typoch vozidiel na elektrický pohon a na výrobu kvapalných a plynných motorových palív z obnoviteľných zdrojov nebiologického pôvodu na účely písmen a) a b) sa členské štáty môžu rozhodnúť použiť buď priemerný podiel elektrickej energie z obnoviteľných zdrojov energie v Únii, alebo podiel elektrickej energie z obnoviteľných zdrojov energie v ich vlastnej krajine vo výške nameranej dva roky pred daným rokom. Okrem toho pri výpočte množstva elektrickej energie z obnoviteľných zdrojov energie spotrebovanej elektrifikovanou železničnou dopravou sa táto spotreba považuje za 2,5-násobok energetického obsahu vstupu elektrickej energie z obnoviteľných zdrojov energie. Pri výpočte množstva elektrickej energie z obnoviteľných zdrojov energie spotrebovanej elektrickými cestnými vozidlami podľa písmena b) sa táto spotreba považuje za päťnásobok energetického obsahu vstupu elektrickej energie z obnoviteľných zdrojov energie.“;</w:t>
            </w:r>
          </w:p>
          <w:p w:rsidR="002A1C5D" w:rsidP="00D06EBD">
            <w:pPr>
              <w:pStyle w:val="CM4"/>
              <w:bidi w:val="0"/>
              <w:spacing w:before="60" w:after="60" w:line="240" w:lineRule="auto"/>
              <w:jc w:val="both"/>
              <w:rPr>
                <w:rFonts w:ascii="Times New Roman" w:hAnsi="Times New Roman"/>
                <w:sz w:val="18"/>
                <w:szCs w:val="18"/>
              </w:rPr>
            </w:pPr>
          </w:p>
          <w:p w:rsidR="002A1C5D" w:rsidP="00D06EBD">
            <w:pPr>
              <w:pStyle w:val="CM4"/>
              <w:bidi w:val="0"/>
              <w:spacing w:before="60" w:after="60" w:line="240" w:lineRule="auto"/>
              <w:jc w:val="both"/>
              <w:rPr>
                <w:rFonts w:ascii="Times New Roman" w:hAnsi="Times New Roman"/>
                <w:sz w:val="18"/>
                <w:szCs w:val="18"/>
              </w:rPr>
            </w:pPr>
          </w:p>
          <w:p w:rsidR="002A1C5D" w:rsidP="00D06EBD">
            <w:pPr>
              <w:pStyle w:val="CM4"/>
              <w:bidi w:val="0"/>
              <w:spacing w:before="60" w:after="60" w:line="240" w:lineRule="auto"/>
              <w:jc w:val="both"/>
              <w:rPr>
                <w:rFonts w:ascii="Times New Roman" w:hAnsi="Times New Roman"/>
                <w:sz w:val="18"/>
                <w:szCs w:val="18"/>
              </w:rPr>
            </w:pPr>
          </w:p>
          <w:p w:rsidR="002A1C5D" w:rsidP="00D06EBD">
            <w:pPr>
              <w:pStyle w:val="CM4"/>
              <w:bidi w:val="0"/>
              <w:spacing w:before="60" w:after="60" w:line="240" w:lineRule="auto"/>
              <w:jc w:val="both"/>
              <w:rPr>
                <w:rFonts w:ascii="Times New Roman" w:hAnsi="Times New Roman"/>
                <w:sz w:val="18"/>
                <w:szCs w:val="18"/>
              </w:rPr>
            </w:pPr>
          </w:p>
          <w:p w:rsidR="002A1C5D" w:rsidP="00D06EBD">
            <w:pPr>
              <w:pStyle w:val="CM4"/>
              <w:bidi w:val="0"/>
              <w:spacing w:before="60" w:after="60" w:line="240" w:lineRule="auto"/>
              <w:jc w:val="both"/>
              <w:rPr>
                <w:rFonts w:ascii="Times New Roman" w:hAnsi="Times New Roman"/>
                <w:sz w:val="18"/>
                <w:szCs w:val="18"/>
              </w:rPr>
            </w:pPr>
          </w:p>
          <w:p w:rsidR="00FE393B" w:rsidP="00FE393B">
            <w:pPr>
              <w:pStyle w:val="Default"/>
              <w:bidi w:val="0"/>
              <w:spacing w:after="0" w:line="240" w:lineRule="auto"/>
            </w:pPr>
          </w:p>
          <w:p w:rsidR="00FE393B" w:rsidP="00FE393B">
            <w:pPr>
              <w:pStyle w:val="Default"/>
              <w:bidi w:val="0"/>
              <w:spacing w:after="0" w:line="240" w:lineRule="auto"/>
            </w:pPr>
          </w:p>
          <w:p w:rsidR="00FE393B" w:rsidP="00FE393B">
            <w:pPr>
              <w:pStyle w:val="Default"/>
              <w:bidi w:val="0"/>
              <w:spacing w:after="0" w:line="240" w:lineRule="auto"/>
            </w:pPr>
          </w:p>
          <w:p w:rsidR="00FE393B" w:rsidRPr="00FE393B" w:rsidP="00FE393B">
            <w:pPr>
              <w:pStyle w:val="Default"/>
              <w:bidi w:val="0"/>
              <w:spacing w:after="0" w:line="240" w:lineRule="auto"/>
            </w:pP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dopĺňajú sa tieto písmená:</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w:t>
            </w:r>
            <w:r w:rsidR="00F93707">
              <w:rPr>
                <w:rFonts w:ascii="Times New Roman" w:hAnsi="Times New Roman"/>
                <w:sz w:val="18"/>
                <w:szCs w:val="18"/>
              </w:rPr>
              <w:t xml:space="preserve"> </w:t>
            </w:r>
            <w:r w:rsidRPr="00D06EBD">
              <w:rPr>
                <w:rFonts w:ascii="Times New Roman" w:hAnsi="Times New Roman"/>
                <w:sz w:val="18"/>
                <w:szCs w:val="18"/>
              </w:rPr>
              <w:t>pri výpočte biopalív v čitateli podiel energie z biopalív vyrábaných z obilnín a iných plodín bohatých na škrob, cukornatých plodín a olejnín a z plodín, ktoré sa pestujú ako hlavné plodiny predovšetkým na energetické účely na poľnohospodárskej pôde, nepresiahne 7 % konečnej spotreby energie v doprave v členských štátoch v roku 2020.</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Biopalivá vyrobené zo surovín uvedených v prílohe IX sa nezapočítajú do obmedzenia stanoveného v prvom pododseku tohto písmena.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Členské štáty môžu rozhodnúť, že podiel energie z biopalív vyrábaných z plodín, ktoré sa pestujú ako hlavné plodiny predovšetkým na energetické účely na poľnohospodárskej pôde, iných ako obilniny a iné plodiny bohaté na škrob, cukornaté plodiny a olejniny, sa nezapočíta do obmedzenia stanoveného v prvom pododseku tohto písmena pod podmienkou, že: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w:t>
            </w:r>
            <w:r w:rsidR="00F93707">
              <w:rPr>
                <w:rFonts w:ascii="Times New Roman" w:hAnsi="Times New Roman"/>
                <w:sz w:val="18"/>
                <w:szCs w:val="18"/>
              </w:rPr>
              <w:t xml:space="preserve"> </w:t>
            </w:r>
            <w:r w:rsidRPr="00D06EBD">
              <w:rPr>
                <w:rFonts w:ascii="Times New Roman" w:hAnsi="Times New Roman"/>
                <w:sz w:val="18"/>
                <w:szCs w:val="18"/>
              </w:rPr>
              <w:t>overovanie dodržiavania kritérií trvalej udržateľnosti stanovených v článku 17 ods. 2 až 5 sa uskutočnilo v súlade s článkom 18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w:t>
            </w:r>
            <w:r w:rsidR="00F93707">
              <w:rPr>
                <w:rFonts w:ascii="Times New Roman" w:hAnsi="Times New Roman"/>
                <w:sz w:val="18"/>
                <w:szCs w:val="18"/>
              </w:rPr>
              <w:t xml:space="preserve"> </w:t>
            </w:r>
            <w:r w:rsidRPr="00D06EBD">
              <w:rPr>
                <w:rFonts w:ascii="Times New Roman" w:hAnsi="Times New Roman"/>
                <w:sz w:val="18"/>
                <w:szCs w:val="18"/>
              </w:rPr>
              <w:t>uvedené plodiny sa pestovali na pôde spadajúcej pod prílohu V časť C bod 8 a príslušný bonus ‚eB‘ stanovený v prílohe V časti C bode 7 bol zahrnutý do výpočtu emisií skleníkových plynov na účely preukázania dodržiavania článku 17 ods. 2;</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e)</w:t>
            </w:r>
            <w:r w:rsidR="00F93707">
              <w:rPr>
                <w:rFonts w:ascii="Times New Roman" w:hAnsi="Times New Roman"/>
                <w:sz w:val="18"/>
                <w:szCs w:val="18"/>
              </w:rPr>
              <w:t xml:space="preserve"> </w:t>
            </w:r>
            <w:r w:rsidRPr="00D06EBD">
              <w:rPr>
                <w:rFonts w:ascii="Times New Roman" w:hAnsi="Times New Roman"/>
                <w:sz w:val="18"/>
                <w:szCs w:val="18"/>
              </w:rPr>
              <w:t>každý členský štát sa snaží dosiahnuť cieľ, ktorým je minimálna úroveň spotreby biopalív vyrábaných zo surovín a iných palív uvedených v prílohe IX časti A na jeho území. Na tento účel stanoví každý členský štát do 6. apríla 2017 vnútroštátny cieľ, ktorý sa snaží dosiahnuť. Referenčná hodnota pre tento cieľ je 0,5 percentuálneho bodu energetického obsahu podielu energie z obnoviteľných zdrojov energie vo všetkých formách dopravy v roku 2020 uvedeného v prvom pododseku, a tento cieľ sa má splniť prostredníctvom biopalív vyrobených zo surovín a iných palív uvedených v prílohe IX časti A. Navyše biopalivá vyrobené zo surovín, ktoré nie sú uvedené v prílohe IX a ktoré príslušné vnútroštátne orgány označili za odpad, zvyšky, nepotravinový celulózový materiál alebo lignocelulózový materiál, pričom sa používajú v existujúcich zariadeniach pred prijatím smernice Európskeho parlamentu a Rady (EÚ) 2015/1513 (11), sa môžu započítať do vnútroštátneho cieľa.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Členské štáty môžu stanoviť vnútroštátny cieľ, ktorý je nižší ako referenčná hodnota 0,5 percentuálneho bodu, a to na základe jedného alebo viacerých z týchto dôvodov: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i)objektívne faktory, ako napríklad obmedzený potenciál pre udržateľnú výrobu biopalív vyrobených zo surovín a iných palív uvedených v prílohe IX časti A alebo obmedzená dostupnosť takýchto biopalív na trhu za ceny, ktoré by zabezpečovali nákladovú efektívnosť;</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ii)osobitné technické alebo klimatické charakteristiky vnútroštátneho trhu s motorovými palivami, ako je napríklad zloženie a stav cestného vozového parku, alebo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iii)vnútroštátne politiky, ktoré prideľujú primerané finančné prostriedky na podnecovanie energetickej efektívnosti a využívania elektrickej energie z obnoviteľných zdrojov energie v doprave.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Členské štáty predložia pri stanovovaní svojich vnútroštátnych cieľov dostupné informácie o množstvách spotrebovaných biopalív zo surovín a iných palív uvedených v prílohe IX časti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Členské štáty riadne zohľadnia pri stanovovaní politík na podporu výroby palív zo surovín uvedených v prílohe IX hierarchiu odpadového hospodárstva ustanovenú v článku 4 smernice 2008/98/ES vrátane jej ustanovení o vnímaní celého životného cyklu na celkový vplyv vytvárania a riadenia rôznych odpadových tokov.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Komisia uverejní v súlade s článkom 24 tejto smernice: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—vnútroštátne ciele členských štátov,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—plány členských štátov na dosiahnutie vnútroštátnych cieľov, ak sú tieto plány k dispozícii,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—prípadne dôvody na odlišnosť vnútroštátnych cieľov členských štátov v porovnaní s referenčnou hodnotou, oznámených v súlade s článkom 4 ods. 2 smernice (EÚ) 2015/1513,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—súhrnnú správu o pokroku členských štátov pri dosahovaní svojich vnútroštátnych cieľov;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f)</w:t>
            </w:r>
            <w:r w:rsidR="00B47655">
              <w:rPr>
                <w:rFonts w:ascii="Times New Roman" w:hAnsi="Times New Roman"/>
                <w:sz w:val="18"/>
                <w:szCs w:val="18"/>
              </w:rPr>
              <w:t xml:space="preserve"> </w:t>
            </w:r>
            <w:r w:rsidRPr="00D06EBD">
              <w:rPr>
                <w:rFonts w:ascii="Times New Roman" w:hAnsi="Times New Roman"/>
                <w:sz w:val="18"/>
                <w:szCs w:val="18"/>
              </w:rPr>
              <w:t>biopalivá vyrábané zo surovín uvedených v prílohe IX sa považujú za dvojnásobok ich energetického obsahu na účely plnenia cieľa stanoveného v prvom pododseku.</w:t>
            </w:r>
          </w:p>
          <w:p w:rsid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 xml:space="preserve">(11)  Smernica Európskeho parlamentu a Rady (EÚ) 2015/1513 z 9. septembra 2015, ktorou sa mení smernica 98/70/ES týkajúca sa kvality benzínu a naftových palív a ktorou sa mení smernica 2009/28/ES o podpore využívania energie z obnoviteľných zdrojov energie (Ú. v. EÚ L 239, 15.9.2015, s. 1).“" </w:t>
            </w:r>
          </w:p>
          <w:p w:rsidR="00B47655" w:rsidRPr="00B47655" w:rsidP="00B47655">
            <w:pPr>
              <w:pStyle w:val="Default"/>
              <w:bidi w:val="0"/>
              <w:spacing w:after="0" w:line="240" w:lineRule="auto"/>
            </w:pP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w:t>
            </w:r>
            <w:r w:rsidR="00B47655">
              <w:rPr>
                <w:rFonts w:ascii="Times New Roman" w:hAnsi="Times New Roman"/>
                <w:sz w:val="18"/>
                <w:szCs w:val="18"/>
              </w:rPr>
              <w:t xml:space="preserve"> </w:t>
            </w:r>
            <w:r w:rsidRPr="00D06EBD">
              <w:rPr>
                <w:rFonts w:ascii="Times New Roman" w:hAnsi="Times New Roman"/>
                <w:sz w:val="18"/>
                <w:szCs w:val="18"/>
              </w:rPr>
              <w:t>V odseku 4 sa tretí pododsek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„Do 31. decembra 2017 Komisia podľa potreby predloží návrh, ktorým sa za určitých podmienok povolí, aby sa posúdilo celkové množstvo elektrickej energie s pôvodom z obnoviteľných zdrojov energie použitej na pohon všetkých druhov vozidiel na elektrický pohon a na výrobu kvapalných a plynných motorových palív z obnoviteľných zdrojov nebiologického pôvodu.“</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w:t>
            </w:r>
            <w:r w:rsidR="00B47655">
              <w:rPr>
                <w:rFonts w:ascii="Times New Roman" w:hAnsi="Times New Roman"/>
                <w:sz w:val="18"/>
                <w:szCs w:val="18"/>
              </w:rPr>
              <w:t xml:space="preserve"> </w:t>
            </w:r>
            <w:r w:rsidRPr="00D06EBD">
              <w:rPr>
                <w:rFonts w:ascii="Times New Roman" w:hAnsi="Times New Roman"/>
                <w:sz w:val="18"/>
                <w:szCs w:val="18"/>
              </w:rPr>
              <w:t>Dopĺňa sa tento odsek:</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„5.</w:t>
            </w:r>
            <w:r w:rsidR="00D82644">
              <w:rPr>
                <w:rFonts w:ascii="Times New Roman" w:hAnsi="Times New Roman"/>
                <w:sz w:val="18"/>
                <w:szCs w:val="18"/>
              </w:rPr>
              <w:t xml:space="preserve"> </w:t>
            </w:r>
            <w:r w:rsidRPr="00D06EBD">
              <w:rPr>
                <w:rFonts w:ascii="Times New Roman" w:hAnsi="Times New Roman"/>
                <w:sz w:val="18"/>
                <w:szCs w:val="18"/>
              </w:rPr>
              <w:t>S cieľom minimalizovať riziko viacnásobného uplatnenia jednotlivých dodávok v Únii sa členské štáty a Komisia usilujú o posilnenie spolupráce medzi vnútroštátnymi schémami a medzi vnútroštátnymi schémami a dobrovoľnými schémami vytvorenými podľa článku 18, ktorá v prípade potreby zahŕňa aj výmenu údajov. Aby sa zabránilo zámernej úprave alebo vyraďovaniu materiálov s cieľom zaradiť ich do prílohy IX, členské štáty podporujú vývoj a využívanie schém, ktorými sa sledujú suroviny a výsledné biopalivá v celom hodnotovom reťazci. Členské štáty zabezpečia, aby sa v prípade zistenia podvodu podnikli primerané kroky. Členské štáty predložia správu o prijatých opatreniach do 31. decembru 2017 a následne každé dva roky, ak neposkytli rovnocenné informácie o spoľahlivosti a ochrane proti podvodom vo svojich správach o pokroku dosiahnutom pri podpore a využívaní energie z obnoviteľných zdrojov energie vypracovanej v súlade s článkom 22 ods. 1 písm. d).</w:t>
            </w:r>
          </w:p>
          <w:p w:rsidR="00123A31" w:rsidRPr="00E521AB" w:rsidP="00D82644">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Komisia je splnomocnená v súlade s článkom 25a prijímať delegované akty, ktorými zmení zoznam surovín v prílohe IX časti A s cieľom suroviny doplniť, ale nie ich vyňať. Komisia prijme samostatný delegovaný akt vo vzťahu ku každej surovine, ktorá sa má doplniť do zoznamu uvedeného v prílohe IX časti A. Každý delegovaný akt musí vychádzať z analýzy najnovšieho vedeckého a technického pokroku s ohľadom na zásady hierarchie odpadového hospodárstva ustanovené v smernici 2008/98/ES a podporiac záver, že daná surovina nepredstavuje dodatočný dopyt po pôde ani nespôsobuje výrazné narušenie trhov pre (vedľajšie) produkty, odpady či zvyšky, že predstavuje značné úspory emisií skleníkových plynov v porovnaní s fosílnymi palivami a že nehrozí, že negatívne ovplyvní životné prostredie a biodiverzitu.“</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3A09C2">
              <w:rPr>
                <w:rFonts w:ascii="Times New Roman" w:hAnsi="Times New Roman"/>
                <w:sz w:val="18"/>
                <w:szCs w:val="18"/>
              </w:rPr>
              <w:t>N</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3A09C2">
              <w:rPr>
                <w:rFonts w:ascii="Times New Roman" w:hAnsi="Times New Roman"/>
                <w:sz w:val="18"/>
                <w:szCs w:val="18"/>
              </w:rPr>
              <w:t>N</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A90D89">
              <w:rPr>
                <w:rFonts w:ascii="Times New Roman" w:hAnsi="Times New Roman"/>
                <w:sz w:val="18"/>
                <w:szCs w:val="18"/>
              </w:rPr>
              <w:t>n.a.</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7B7D03">
              <w:rPr>
                <w:rFonts w:ascii="Times New Roman" w:hAnsi="Times New Roman"/>
                <w:sz w:val="18"/>
                <w:szCs w:val="18"/>
              </w:rPr>
              <w:t>N</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FE393B"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3172B5">
              <w:rPr>
                <w:rFonts w:ascii="Times New Roman" w:hAnsi="Times New Roman"/>
                <w:sz w:val="18"/>
                <w:szCs w:val="18"/>
              </w:rPr>
              <w:t>N</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B74A39">
              <w:rPr>
                <w:rFonts w:ascii="Times New Roman" w:hAnsi="Times New Roman"/>
                <w:sz w:val="18"/>
                <w:szCs w:val="18"/>
              </w:rPr>
              <w:t>D</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CC388B">
              <w:rPr>
                <w:rFonts w:ascii="Times New Roman" w:hAnsi="Times New Roman"/>
                <w:sz w:val="18"/>
                <w:szCs w:val="18"/>
              </w:rPr>
              <w:t>N</w:t>
            </w: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p>
          <w:p w:rsidR="002A1C5D" w:rsidP="00425DDC">
            <w:pPr>
              <w:bidi w:val="0"/>
              <w:spacing w:after="0" w:line="240" w:lineRule="auto"/>
              <w:jc w:val="center"/>
              <w:rPr>
                <w:rFonts w:ascii="Times New Roman" w:hAnsi="Times New Roman"/>
                <w:sz w:val="18"/>
                <w:szCs w:val="18"/>
              </w:rPr>
            </w:pPr>
          </w:p>
          <w:p w:rsidR="007F1472" w:rsidP="00425DDC">
            <w:pPr>
              <w:bidi w:val="0"/>
              <w:spacing w:after="0" w:line="240" w:lineRule="auto"/>
              <w:jc w:val="center"/>
              <w:rPr>
                <w:rFonts w:ascii="Times New Roman" w:hAnsi="Times New Roman"/>
                <w:sz w:val="18"/>
                <w:szCs w:val="18"/>
              </w:rPr>
            </w:pPr>
            <w:r w:rsidR="00B74A39">
              <w:rPr>
                <w:rFonts w:ascii="Times New Roman" w:hAnsi="Times New Roman"/>
                <w:sz w:val="18"/>
                <w:szCs w:val="18"/>
              </w:rPr>
              <w:t>D</w:t>
            </w: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r w:rsidR="00B47655">
              <w:rPr>
                <w:rFonts w:ascii="Times New Roman" w:hAnsi="Times New Roman"/>
                <w:sz w:val="18"/>
                <w:szCs w:val="18"/>
              </w:rPr>
              <w:t>N</w:t>
            </w:r>
          </w:p>
          <w:p w:rsidR="00C3709A"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B47655"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CC368A" w:rsidP="00425DDC">
            <w:pPr>
              <w:bidi w:val="0"/>
              <w:spacing w:after="0" w:line="240" w:lineRule="auto"/>
              <w:jc w:val="center"/>
              <w:rPr>
                <w:rFonts w:ascii="Times New Roman" w:hAnsi="Times New Roman"/>
                <w:sz w:val="18"/>
                <w:szCs w:val="18"/>
              </w:rPr>
            </w:pPr>
          </w:p>
          <w:p w:rsidR="00CC368A" w:rsidP="00425DDC">
            <w:pPr>
              <w:bidi w:val="0"/>
              <w:spacing w:after="0" w:line="240" w:lineRule="auto"/>
              <w:jc w:val="center"/>
              <w:rPr>
                <w:rFonts w:ascii="Times New Roman" w:hAnsi="Times New Roman"/>
                <w:sz w:val="18"/>
                <w:szCs w:val="18"/>
              </w:rPr>
            </w:pPr>
          </w:p>
          <w:p w:rsidR="00CC368A" w:rsidP="00425DDC">
            <w:pPr>
              <w:bidi w:val="0"/>
              <w:spacing w:after="0" w:line="240" w:lineRule="auto"/>
              <w:jc w:val="center"/>
              <w:rPr>
                <w:rFonts w:ascii="Times New Roman" w:hAnsi="Times New Roman"/>
                <w:sz w:val="18"/>
                <w:szCs w:val="18"/>
              </w:rPr>
            </w:pPr>
          </w:p>
          <w:p w:rsidR="00CC368A"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p w:rsidR="00CC368A" w:rsidRPr="00E521AB" w:rsidP="00425DDC">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7D1FAD"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RPr="003A09C2" w:rsidP="00875C92">
            <w:pPr>
              <w:bidi w:val="0"/>
              <w:spacing w:after="0" w:line="240" w:lineRule="auto"/>
              <w:jc w:val="center"/>
              <w:rPr>
                <w:rFonts w:ascii="Times New Roman" w:hAnsi="Times New Roman"/>
                <w:sz w:val="18"/>
                <w:szCs w:val="18"/>
              </w:rPr>
            </w:pPr>
            <w:r w:rsidRPr="003A09C2" w:rsidR="003A09C2">
              <w:rPr>
                <w:rFonts w:ascii="Times New Roman" w:hAnsi="Times New Roman"/>
                <w:sz w:val="20"/>
                <w:szCs w:val="20"/>
              </w:rPr>
              <w:t xml:space="preserve">VMHSR </w:t>
            </w: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3A09C2" w:rsidRPr="003A09C2" w:rsidP="003A09C2">
            <w:pPr>
              <w:bidi w:val="0"/>
              <w:spacing w:after="0" w:line="240" w:lineRule="auto"/>
              <w:jc w:val="center"/>
              <w:rPr>
                <w:rFonts w:ascii="Times New Roman" w:hAnsi="Times New Roman"/>
                <w:sz w:val="18"/>
                <w:szCs w:val="18"/>
              </w:rPr>
            </w:pPr>
            <w:r w:rsidRPr="003A09C2">
              <w:rPr>
                <w:rFonts w:ascii="Times New Roman" w:hAnsi="Times New Roman"/>
                <w:sz w:val="20"/>
                <w:szCs w:val="20"/>
              </w:rPr>
              <w:t xml:space="preserve">VMHSR </w:t>
            </w: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A90D89" w:rsidRPr="003A09C2" w:rsidP="00A90D89">
            <w:pPr>
              <w:bidi w:val="0"/>
              <w:spacing w:after="0" w:line="240" w:lineRule="auto"/>
              <w:jc w:val="center"/>
              <w:rPr>
                <w:rFonts w:ascii="Times New Roman" w:hAnsi="Times New Roman"/>
                <w:sz w:val="18"/>
                <w:szCs w:val="18"/>
              </w:rPr>
            </w:pPr>
            <w:r w:rsidRPr="003A09C2">
              <w:rPr>
                <w:rFonts w:ascii="Times New Roman" w:hAnsi="Times New Roman"/>
                <w:sz w:val="20"/>
                <w:szCs w:val="20"/>
              </w:rPr>
              <w:t xml:space="preserve">VMHSR </w:t>
            </w:r>
          </w:p>
          <w:p w:rsidR="00B93B97"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r w:rsidRPr="003A09C2" w:rsidR="00A90D89">
              <w:rPr>
                <w:rFonts w:ascii="Times New Roman" w:hAnsi="Times New Roman"/>
                <w:sz w:val="20"/>
                <w:szCs w:val="20"/>
              </w:rPr>
              <w:t>VMHSR</w:t>
            </w: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7F1472" w:rsidP="007B7D03">
            <w:pPr>
              <w:bidi w:val="0"/>
              <w:spacing w:after="0" w:line="240" w:lineRule="auto"/>
              <w:jc w:val="center"/>
              <w:rPr>
                <w:rFonts w:ascii="Times New Roman" w:hAnsi="Times New Roman"/>
                <w:sz w:val="18"/>
                <w:szCs w:val="18"/>
              </w:rPr>
            </w:pPr>
            <w:r w:rsidR="00F52227">
              <w:rPr>
                <w:rFonts w:ascii="Times New Roman" w:hAnsi="Times New Roman"/>
                <w:sz w:val="18"/>
                <w:szCs w:val="18"/>
              </w:rPr>
              <w:t xml:space="preserve"> </w:t>
            </w:r>
          </w:p>
          <w:p w:rsidR="00875C92" w:rsidP="00875C92">
            <w:pPr>
              <w:bidi w:val="0"/>
              <w:spacing w:after="0" w:line="240" w:lineRule="auto"/>
              <w:jc w:val="center"/>
              <w:rPr>
                <w:rFonts w:ascii="Times New Roman" w:hAnsi="Times New Roman"/>
                <w:sz w:val="18"/>
                <w:szCs w:val="18"/>
              </w:rPr>
            </w:pPr>
          </w:p>
          <w:p w:rsidR="007F1472" w:rsidP="00875C92">
            <w:pPr>
              <w:bidi w:val="0"/>
              <w:spacing w:after="0" w:line="240" w:lineRule="auto"/>
              <w:jc w:val="center"/>
              <w:rPr>
                <w:rFonts w:ascii="Times New Roman" w:hAnsi="Times New Roman"/>
                <w:sz w:val="18"/>
                <w:szCs w:val="18"/>
              </w:rPr>
            </w:pPr>
            <w:r w:rsidR="00875C92">
              <w:rPr>
                <w:rFonts w:ascii="Times New Roman" w:hAnsi="Times New Roman"/>
                <w:sz w:val="18"/>
                <w:szCs w:val="18"/>
              </w:rPr>
              <w:t>NV</w:t>
            </w: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FE393B" w:rsidP="00FE393B">
            <w:pPr>
              <w:bidi w:val="0"/>
              <w:spacing w:after="0" w:line="240" w:lineRule="auto"/>
              <w:jc w:val="center"/>
              <w:rPr>
                <w:rFonts w:ascii="Times New Roman" w:hAnsi="Times New Roman"/>
                <w:sz w:val="18"/>
                <w:szCs w:val="18"/>
              </w:rPr>
            </w:pPr>
            <w:r w:rsidRPr="003A09C2">
              <w:rPr>
                <w:rFonts w:ascii="Times New Roman" w:hAnsi="Times New Roman"/>
                <w:sz w:val="20"/>
                <w:szCs w:val="20"/>
              </w:rPr>
              <w:t>VMHSR</w:t>
            </w: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3172B5" w:rsidP="003172B5">
            <w:pPr>
              <w:bidi w:val="0"/>
              <w:spacing w:after="0" w:line="240" w:lineRule="auto"/>
              <w:jc w:val="center"/>
              <w:rPr>
                <w:rFonts w:ascii="Times New Roman" w:hAnsi="Times New Roman"/>
                <w:sz w:val="18"/>
                <w:szCs w:val="18"/>
                <w:highlight w:val="green"/>
              </w:rPr>
            </w:pPr>
          </w:p>
          <w:p w:rsidR="007F1472" w:rsidP="003172B5">
            <w:pPr>
              <w:bidi w:val="0"/>
              <w:spacing w:after="0" w:line="240" w:lineRule="auto"/>
              <w:jc w:val="center"/>
              <w:rPr>
                <w:rFonts w:ascii="Times New Roman" w:hAnsi="Times New Roman"/>
                <w:sz w:val="18"/>
                <w:szCs w:val="18"/>
              </w:rPr>
            </w:pPr>
            <w:r w:rsidRPr="00CC388B" w:rsidR="003172B5">
              <w:rPr>
                <w:rFonts w:ascii="Times New Roman" w:hAnsi="Times New Roman"/>
                <w:sz w:val="18"/>
                <w:szCs w:val="18"/>
              </w:rPr>
              <w:t>NZ</w:t>
            </w:r>
          </w:p>
          <w:p w:rsidR="007F1472" w:rsidP="002C34E7">
            <w:pPr>
              <w:bidi w:val="0"/>
              <w:spacing w:after="0" w:line="240" w:lineRule="auto"/>
              <w:rPr>
                <w:rFonts w:ascii="Times New Roman" w:hAnsi="Times New Roman"/>
                <w:sz w:val="18"/>
                <w:szCs w:val="18"/>
              </w:rPr>
            </w:pPr>
          </w:p>
          <w:p w:rsidR="007F1472"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B47655" w:rsidP="002C34E7">
            <w:pPr>
              <w:bidi w:val="0"/>
              <w:spacing w:after="0" w:line="240" w:lineRule="auto"/>
              <w:rPr>
                <w:rFonts w:ascii="Times New Roman" w:hAnsi="Times New Roman"/>
                <w:sz w:val="18"/>
                <w:szCs w:val="18"/>
              </w:rPr>
            </w:pPr>
          </w:p>
          <w:p w:rsidR="007D0CF1" w:rsidP="00B47655">
            <w:pPr>
              <w:bidi w:val="0"/>
              <w:spacing w:after="0" w:line="240" w:lineRule="auto"/>
              <w:jc w:val="center"/>
              <w:rPr>
                <w:rFonts w:ascii="Times New Roman" w:hAnsi="Times New Roman"/>
                <w:sz w:val="18"/>
                <w:szCs w:val="18"/>
              </w:rPr>
            </w:pPr>
            <w:r w:rsidR="00B47655">
              <w:rPr>
                <w:rFonts w:ascii="Times New Roman" w:hAnsi="Times New Roman"/>
                <w:sz w:val="18"/>
                <w:szCs w:val="18"/>
              </w:rPr>
              <w:t>NZ</w:t>
            </w: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B47655">
            <w:pPr>
              <w:bidi w:val="0"/>
              <w:spacing w:after="0" w:line="240" w:lineRule="auto"/>
              <w:jc w:val="center"/>
              <w:rPr>
                <w:rFonts w:ascii="Times New Roman" w:hAnsi="Times New Roman"/>
                <w:sz w:val="18"/>
                <w:szCs w:val="18"/>
              </w:rPr>
            </w:pPr>
            <w:r w:rsidR="00B47655">
              <w:rPr>
                <w:rFonts w:ascii="Times New Roman" w:hAnsi="Times New Roman"/>
                <w:sz w:val="18"/>
                <w:szCs w:val="18"/>
              </w:rPr>
              <w:t>VMHSR</w:t>
            </w: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P="002C34E7">
            <w:pPr>
              <w:bidi w:val="0"/>
              <w:spacing w:after="0" w:line="240" w:lineRule="auto"/>
              <w:rPr>
                <w:rFonts w:ascii="Times New Roman" w:hAnsi="Times New Roman"/>
                <w:sz w:val="18"/>
                <w:szCs w:val="18"/>
              </w:rPr>
            </w:pPr>
          </w:p>
          <w:p w:rsidR="007D0CF1" w:rsidRPr="00E521AB" w:rsidP="003172B5">
            <w:pPr>
              <w:bidi w:val="0"/>
              <w:spacing w:after="0" w:line="240" w:lineRule="auto"/>
              <w:jc w:val="center"/>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P="002C34E7">
            <w:pPr>
              <w:pStyle w:val="Normlny"/>
              <w:bidi w:val="0"/>
              <w:spacing w:after="0" w:line="240" w:lineRule="auto"/>
              <w:jc w:val="center"/>
              <w:rPr>
                <w:rFonts w:ascii="Times New Roman" w:hAnsi="Times New Roman"/>
                <w:sz w:val="18"/>
                <w:szCs w:val="18"/>
                <w:lang w:eastAsia="sk-SK"/>
              </w:rPr>
            </w:pPr>
          </w:p>
          <w:p w:rsidR="00FE393B" w:rsidP="002C34E7">
            <w:pPr>
              <w:pStyle w:val="Normlny"/>
              <w:bidi w:val="0"/>
              <w:spacing w:after="0" w:line="240" w:lineRule="auto"/>
              <w:jc w:val="center"/>
              <w:rPr>
                <w:rFonts w:ascii="Times New Roman" w:hAnsi="Times New Roman"/>
                <w:sz w:val="18"/>
                <w:szCs w:val="18"/>
                <w:lang w:eastAsia="sk-SK"/>
              </w:rPr>
            </w:pPr>
          </w:p>
          <w:p w:rsidR="00FE393B" w:rsidP="00FE393B">
            <w:pPr>
              <w:pStyle w:val="Normlny"/>
              <w:bidi w:val="0"/>
              <w:spacing w:after="0" w:line="240" w:lineRule="auto"/>
              <w:jc w:val="center"/>
              <w:rPr>
                <w:rFonts w:ascii="Times New Roman" w:hAnsi="Times New Roman"/>
                <w:sz w:val="18"/>
                <w:szCs w:val="18"/>
                <w:lang w:eastAsia="sk-SK"/>
              </w:rPr>
            </w:pPr>
          </w:p>
          <w:p w:rsidR="00FE393B" w:rsidP="00FE393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 8 ods. 1</w:t>
            </w: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r w:rsidR="00B93B97">
              <w:rPr>
                <w:rFonts w:ascii="Times New Roman" w:hAnsi="Times New Roman"/>
                <w:sz w:val="18"/>
                <w:szCs w:val="18"/>
                <w:lang w:eastAsia="sk-SK"/>
              </w:rPr>
              <w:t>§ 8 ods. 3</w:t>
            </w: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P="002C34E7">
            <w:pPr>
              <w:pStyle w:val="Normlny"/>
              <w:bidi w:val="0"/>
              <w:spacing w:after="0" w:line="240" w:lineRule="auto"/>
              <w:jc w:val="center"/>
              <w:rPr>
                <w:rFonts w:ascii="Times New Roman" w:hAnsi="Times New Roman"/>
                <w:sz w:val="18"/>
                <w:szCs w:val="18"/>
                <w:lang w:eastAsia="sk-SK"/>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P="007B7D03">
            <w:pPr>
              <w:bidi w:val="0"/>
              <w:spacing w:after="0" w:line="240" w:lineRule="auto"/>
              <w:rPr>
                <w:rFonts w:ascii="Times New Roman" w:hAnsi="Times New Roman"/>
                <w:sz w:val="18"/>
                <w:szCs w:val="18"/>
              </w:rPr>
            </w:pPr>
          </w:p>
          <w:p w:rsidR="007B7D03" w:rsidP="007B7D03">
            <w:pPr>
              <w:bidi w:val="0"/>
              <w:spacing w:after="0" w:line="240" w:lineRule="auto"/>
              <w:rPr>
                <w:rFonts w:ascii="Times New Roman" w:hAnsi="Times New Roman"/>
                <w:sz w:val="18"/>
                <w:szCs w:val="18"/>
              </w:rPr>
            </w:pPr>
          </w:p>
          <w:p w:rsid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B93B97" w:rsidP="007B7D03">
            <w:pPr>
              <w:bidi w:val="0"/>
              <w:spacing w:after="0" w:line="240" w:lineRule="auto"/>
              <w:jc w:val="center"/>
              <w:rPr>
                <w:rFonts w:ascii="Times New Roman" w:hAnsi="Times New Roman"/>
                <w:sz w:val="18"/>
                <w:szCs w:val="18"/>
              </w:rPr>
            </w:pPr>
            <w:r>
              <w:rPr>
                <w:rFonts w:ascii="Times New Roman" w:hAnsi="Times New Roman"/>
                <w:sz w:val="18"/>
                <w:szCs w:val="18"/>
              </w:rPr>
              <w:t>§ 8 ods. 4</w:t>
            </w:r>
          </w:p>
          <w:p w:rsidR="00B93B97"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2A1C5D">
            <w:pPr>
              <w:bidi w:val="0"/>
              <w:spacing w:after="0" w:line="240" w:lineRule="auto"/>
              <w:jc w:val="center"/>
              <w:rPr>
                <w:rFonts w:ascii="Times New Roman" w:hAnsi="Times New Roman"/>
                <w:sz w:val="18"/>
                <w:szCs w:val="18"/>
              </w:rPr>
            </w:pPr>
            <w:r>
              <w:rPr>
                <w:rFonts w:ascii="Times New Roman" w:hAnsi="Times New Roman"/>
                <w:sz w:val="18"/>
                <w:szCs w:val="18"/>
              </w:rPr>
              <w:t>§ 8 ods. 5</w:t>
            </w: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2A1C5D" w:rsidP="007B7D03">
            <w:pPr>
              <w:bidi w:val="0"/>
              <w:spacing w:after="0" w:line="240" w:lineRule="auto"/>
              <w:jc w:val="center"/>
              <w:rPr>
                <w:rFonts w:ascii="Times New Roman" w:hAnsi="Times New Roman"/>
                <w:sz w:val="18"/>
                <w:szCs w:val="18"/>
              </w:rPr>
            </w:pPr>
          </w:p>
          <w:p w:rsidR="00875C92" w:rsidP="007B7D03">
            <w:pPr>
              <w:bidi w:val="0"/>
              <w:spacing w:after="0" w:line="240" w:lineRule="auto"/>
              <w:jc w:val="center"/>
              <w:rPr>
                <w:rFonts w:ascii="Times New Roman" w:hAnsi="Times New Roman"/>
                <w:sz w:val="18"/>
                <w:szCs w:val="18"/>
              </w:rPr>
            </w:pPr>
            <w:r w:rsidR="00F52227">
              <w:rPr>
                <w:rFonts w:ascii="Times New Roman" w:hAnsi="Times New Roman"/>
                <w:sz w:val="18"/>
                <w:szCs w:val="18"/>
              </w:rPr>
              <w:t xml:space="preserve"> </w:t>
            </w:r>
          </w:p>
          <w:p w:rsidR="00875C92" w:rsidP="007B7D03">
            <w:pPr>
              <w:bidi w:val="0"/>
              <w:spacing w:after="0" w:line="240" w:lineRule="auto"/>
              <w:jc w:val="center"/>
              <w:rPr>
                <w:rFonts w:ascii="Times New Roman" w:hAnsi="Times New Roman"/>
                <w:sz w:val="18"/>
                <w:szCs w:val="18"/>
              </w:rPr>
            </w:pPr>
            <w:r>
              <w:rPr>
                <w:rFonts w:ascii="Times New Roman" w:hAnsi="Times New Roman"/>
                <w:sz w:val="18"/>
                <w:szCs w:val="18"/>
              </w:rPr>
              <w:t>Príloha č. 4</w:t>
            </w:r>
          </w:p>
          <w:p w:rsidR="007B7D03" w:rsidP="007B7D03">
            <w:pPr>
              <w:bidi w:val="0"/>
              <w:spacing w:after="0" w:line="240" w:lineRule="auto"/>
              <w:jc w:val="center"/>
              <w:rPr>
                <w:rFonts w:ascii="Times New Roman" w:hAnsi="Times New Roman"/>
                <w:sz w:val="18"/>
                <w:szCs w:val="18"/>
              </w:rPr>
            </w:pPr>
            <w:r w:rsidRPr="007B7D03">
              <w:rPr>
                <w:rFonts w:ascii="Times New Roman" w:hAnsi="Times New Roman"/>
                <w:sz w:val="18"/>
                <w:szCs w:val="18"/>
              </w:rPr>
              <w:t>časť 2, bod 6</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FE393B" w:rsidP="00FE393B">
            <w:pPr>
              <w:pStyle w:val="Normlny"/>
              <w:bidi w:val="0"/>
              <w:spacing w:after="0" w:line="240" w:lineRule="auto"/>
              <w:jc w:val="center"/>
              <w:rPr>
                <w:rFonts w:ascii="Times New Roman" w:hAnsi="Times New Roman"/>
                <w:sz w:val="18"/>
                <w:szCs w:val="18"/>
                <w:lang w:eastAsia="sk-SK"/>
              </w:rPr>
            </w:pPr>
            <w:r>
              <w:rPr>
                <w:rFonts w:ascii="Times New Roman" w:hAnsi="Times New Roman"/>
                <w:sz w:val="18"/>
                <w:szCs w:val="18"/>
                <w:lang w:eastAsia="sk-SK"/>
              </w:rPr>
              <w:t>§ 8 ods. 1</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r w:rsidR="00CC388B">
              <w:rPr>
                <w:rFonts w:ascii="Times New Roman" w:hAnsi="Times New Roman"/>
                <w:sz w:val="18"/>
                <w:szCs w:val="18"/>
              </w:rPr>
              <w:t xml:space="preserve">§ 14f ods. </w:t>
            </w:r>
            <w:r w:rsidR="007211A3">
              <w:rPr>
                <w:rFonts w:ascii="Times New Roman" w:hAnsi="Times New Roman"/>
                <w:sz w:val="18"/>
                <w:szCs w:val="18"/>
              </w:rPr>
              <w:t>1</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C3709A" w:rsidP="00C3709A">
            <w:pPr>
              <w:bidi w:val="0"/>
              <w:spacing w:after="0" w:line="240" w:lineRule="auto"/>
              <w:jc w:val="center"/>
              <w:rPr>
                <w:rFonts w:ascii="Times New Roman" w:hAnsi="Times New Roman"/>
                <w:sz w:val="18"/>
                <w:szCs w:val="18"/>
              </w:rPr>
            </w:pPr>
            <w:r>
              <w:rPr>
                <w:rFonts w:ascii="Times New Roman" w:hAnsi="Times New Roman"/>
                <w:sz w:val="18"/>
                <w:szCs w:val="18"/>
              </w:rPr>
              <w:t xml:space="preserve">§ 14f ods. </w:t>
            </w:r>
            <w:r w:rsidR="007211A3">
              <w:rPr>
                <w:rFonts w:ascii="Times New Roman" w:hAnsi="Times New Roman"/>
                <w:sz w:val="18"/>
                <w:szCs w:val="18"/>
              </w:rPr>
              <w:t>2</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B47655" w:rsidP="007B7D03">
            <w:pPr>
              <w:bidi w:val="0"/>
              <w:spacing w:after="0" w:line="240" w:lineRule="auto"/>
              <w:jc w:val="center"/>
              <w:rPr>
                <w:rFonts w:ascii="Times New Roman" w:hAnsi="Times New Roman"/>
                <w:sz w:val="18"/>
                <w:szCs w:val="18"/>
              </w:rPr>
            </w:pPr>
          </w:p>
          <w:p w:rsidR="007211A3" w:rsidP="007B7D03">
            <w:pPr>
              <w:bidi w:val="0"/>
              <w:spacing w:after="0" w:line="240" w:lineRule="auto"/>
              <w:jc w:val="center"/>
              <w:rPr>
                <w:rFonts w:ascii="Times New Roman" w:hAnsi="Times New Roman"/>
                <w:sz w:val="18"/>
                <w:szCs w:val="18"/>
              </w:rPr>
            </w:pPr>
          </w:p>
          <w:p w:rsidR="007211A3"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r w:rsidRPr="00B47655" w:rsidR="00B47655">
              <w:rPr>
                <w:rFonts w:ascii="Times New Roman" w:hAnsi="Times New Roman"/>
                <w:sz w:val="18"/>
                <w:szCs w:val="18"/>
              </w:rPr>
              <w:t>§ 14a ods. 3</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B4765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r w:rsidR="00B47655">
              <w:rPr>
                <w:rFonts w:ascii="Times New Roman" w:hAnsi="Times New Roman"/>
                <w:sz w:val="18"/>
                <w:szCs w:val="18"/>
              </w:rPr>
              <w:t>§ 8 ods. 6</w:t>
            </w: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P="007B7D03">
            <w:pPr>
              <w:bidi w:val="0"/>
              <w:spacing w:after="0" w:line="240" w:lineRule="auto"/>
              <w:jc w:val="center"/>
              <w:rPr>
                <w:rFonts w:ascii="Times New Roman" w:hAnsi="Times New Roman"/>
                <w:sz w:val="18"/>
                <w:szCs w:val="18"/>
              </w:rPr>
            </w:pPr>
          </w:p>
          <w:p w:rsidR="003172B5" w:rsidRPr="007B7D03" w:rsidP="003172B5">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P="00300F07">
            <w:pPr>
              <w:pStyle w:val="Normlny1"/>
              <w:bidi w:val="0"/>
              <w:spacing w:after="0" w:line="240" w:lineRule="auto"/>
              <w:contextualSpacing/>
              <w:jc w:val="both"/>
              <w:rPr>
                <w:rFonts w:ascii="Times New Roman" w:hAnsi="Times New Roman"/>
                <w:sz w:val="18"/>
                <w:szCs w:val="18"/>
              </w:rPr>
            </w:pPr>
          </w:p>
          <w:p w:rsidR="00CC368A" w:rsidRPr="00FE393B" w:rsidP="00300F07">
            <w:pPr>
              <w:pStyle w:val="Normlny1"/>
              <w:bidi w:val="0"/>
              <w:spacing w:after="0" w:line="240" w:lineRule="auto"/>
              <w:contextualSpacing/>
              <w:jc w:val="both"/>
              <w:rPr>
                <w:rFonts w:ascii="Times New Roman" w:hAnsi="Times New Roman"/>
                <w:sz w:val="18"/>
                <w:szCs w:val="18"/>
              </w:rPr>
            </w:pPr>
          </w:p>
          <w:p w:rsidR="007B7D03" w:rsidRPr="00FE393B" w:rsidP="00F61BFF">
            <w:pPr>
              <w:bidi w:val="0"/>
              <w:adjustRightInd w:val="0"/>
              <w:spacing w:after="0" w:line="240" w:lineRule="auto"/>
              <w:rPr>
                <w:rFonts w:ascii="Times New Roman" w:hAnsi="Times New Roman" w:cs="Calibri"/>
                <w:color w:val="000000"/>
                <w:sz w:val="18"/>
                <w:szCs w:val="18"/>
                <w:lang w:val="en-US" w:eastAsia="en-US"/>
              </w:rPr>
            </w:pPr>
            <w:r w:rsidRPr="00FE393B" w:rsidR="00F61BFF">
              <w:rPr>
                <w:rFonts w:ascii="Times New Roman" w:hAnsi="Times New Roman" w:cs="Calibri"/>
                <w:color w:val="000000"/>
                <w:sz w:val="18"/>
                <w:szCs w:val="18"/>
                <w:lang w:val="en-US" w:eastAsia="en-US"/>
              </w:rPr>
              <w:t>(1) Podiel energie z obnoviteľných zdrojov v doprave sa vypočíta ako podiel množstva energie z obnoviteľných</w:t>
            </w:r>
            <w:r w:rsidR="00FE393B">
              <w:rPr>
                <w:rFonts w:ascii="Times New Roman" w:hAnsi="Times New Roman" w:cs="Calibri"/>
                <w:color w:val="000000"/>
                <w:sz w:val="18"/>
                <w:szCs w:val="18"/>
                <w:lang w:val="en-US" w:eastAsia="en-US"/>
              </w:rPr>
              <w:t xml:space="preserve"> </w:t>
            </w:r>
            <w:r w:rsidRPr="00FE393B" w:rsidR="00F61BFF">
              <w:rPr>
                <w:rFonts w:ascii="Times New Roman" w:hAnsi="Times New Roman" w:cs="Calibri"/>
                <w:color w:val="000000"/>
                <w:sz w:val="18"/>
                <w:szCs w:val="18"/>
                <w:lang w:val="en-US" w:eastAsia="en-US"/>
              </w:rPr>
              <w:t xml:space="preserve">zdrojov spotrebovanej v doprave a celkového množstva energie spotrebovanej v doprave, pričom maximálny príspevok biopalív a biokvapalín z plodín bohatých na škrob,  olejnín a z plodín, ktoré sa pestujú ako hlavné plodiny predovšetkým na energetické účely na poľnohospodárskej pôde nepresiahne </w:t>
            </w:r>
            <w:r w:rsidRPr="00FE393B" w:rsidR="00FE393B">
              <w:rPr>
                <w:rFonts w:ascii="Times New Roman" w:hAnsi="Times New Roman" w:cs="Calibri"/>
                <w:color w:val="000000"/>
                <w:sz w:val="18"/>
                <w:szCs w:val="18"/>
                <w:lang w:val="en-US" w:eastAsia="en-US"/>
              </w:rPr>
              <w:t>7%.</w:t>
            </w:r>
            <w:r w:rsidRPr="00FE393B" w:rsidR="00F61BFF">
              <w:rPr>
                <w:rFonts w:ascii="Times New Roman" w:hAnsi="Times New Roman" w:cs="Calibri"/>
                <w:color w:val="000000"/>
                <w:sz w:val="18"/>
                <w:szCs w:val="18"/>
                <w:lang w:val="en-US" w:eastAsia="en-US"/>
              </w:rPr>
              <w:t xml:space="preserve">  </w:t>
            </w:r>
          </w:p>
          <w:p w:rsidR="007B7D03"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FE393B"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FE393B"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P="00300F07">
            <w:pPr>
              <w:pStyle w:val="Normlny1"/>
              <w:bidi w:val="0"/>
              <w:spacing w:after="0" w:line="240" w:lineRule="auto"/>
              <w:contextualSpacing/>
              <w:jc w:val="both"/>
              <w:rPr>
                <w:rFonts w:ascii="Times New Roman" w:hAnsi="Times New Roman" w:cs="Times New Roman"/>
                <w:color w:val="auto"/>
                <w:sz w:val="18"/>
                <w:szCs w:val="18"/>
                <w:lang w:val="sk-SK" w:eastAsia="sk-SK"/>
              </w:rPr>
            </w:pPr>
          </w:p>
          <w:p w:rsidR="007B7D03" w:rsidRPr="007B7D03" w:rsidP="00875C92">
            <w:pPr>
              <w:bidi w:val="0"/>
              <w:spacing w:after="0" w:line="240" w:lineRule="auto"/>
              <w:jc w:val="both"/>
              <w:rPr>
                <w:rFonts w:ascii="Times New Roman" w:hAnsi="Times New Roman"/>
                <w:sz w:val="18"/>
                <w:szCs w:val="18"/>
              </w:rPr>
            </w:pPr>
            <w:r w:rsidRPr="003A09C2" w:rsidR="00F70A90">
              <w:rPr>
                <w:rFonts w:ascii="Times New Roman" w:hAnsi="Times New Roman"/>
                <w:sz w:val="18"/>
                <w:szCs w:val="18"/>
              </w:rPr>
              <w:t xml:space="preserve">(3) </w:t>
            </w:r>
            <w:r w:rsidRPr="003A09C2" w:rsidR="00B93B97">
              <w:rPr>
                <w:rFonts w:ascii="Times New Roman" w:hAnsi="Times New Roman"/>
                <w:sz w:val="18"/>
                <w:szCs w:val="18"/>
              </w:rPr>
              <w:t>Pri výpočte celkového množstva energie spotrebovanej v doprave sa na účely výpočtu podľa odseku 1 zohľadňuje benzín, nafta a biopalivá spotrebované v cestnej a železničnej doprave a elektrická energia vrátane elektrickej energie použitej na výrobu kvapalných a plynných motorových palív z obnoviteľných zdrojov nebiologického pôvodu;</w:t>
            </w: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RPr="007B7D03" w:rsidP="007B7D03">
            <w:pPr>
              <w:bidi w:val="0"/>
              <w:spacing w:after="0" w:line="240" w:lineRule="auto"/>
              <w:rPr>
                <w:rFonts w:ascii="Times New Roman" w:hAnsi="Times New Roman"/>
                <w:sz w:val="18"/>
                <w:szCs w:val="18"/>
              </w:rPr>
            </w:pPr>
          </w:p>
          <w:p w:rsidR="007B7D03" w:rsidP="007B7D03">
            <w:pPr>
              <w:bidi w:val="0"/>
              <w:spacing w:after="0" w:line="240" w:lineRule="auto"/>
              <w:rPr>
                <w:rFonts w:ascii="Times New Roman" w:hAnsi="Times New Roman"/>
                <w:sz w:val="18"/>
                <w:szCs w:val="18"/>
              </w:rPr>
            </w:pPr>
          </w:p>
          <w:p w:rsidR="00FE393B" w:rsidRPr="007B7D03" w:rsidP="007B7D03">
            <w:pPr>
              <w:bidi w:val="0"/>
              <w:spacing w:after="0" w:line="240" w:lineRule="auto"/>
              <w:rPr>
                <w:rFonts w:ascii="Times New Roman" w:hAnsi="Times New Roman"/>
                <w:sz w:val="18"/>
                <w:szCs w:val="18"/>
              </w:rPr>
            </w:pPr>
          </w:p>
          <w:p w:rsidR="00F70A90" w:rsidRPr="00A90D89" w:rsidP="00F70A90">
            <w:pPr>
              <w:bidi w:val="0"/>
              <w:spacing w:after="0" w:line="240" w:lineRule="auto"/>
              <w:rPr>
                <w:rFonts w:ascii="Times New Roman" w:hAnsi="Times New Roman"/>
                <w:sz w:val="18"/>
                <w:szCs w:val="18"/>
              </w:rPr>
            </w:pPr>
            <w:r w:rsidRPr="00F70A90">
              <w:rPr>
                <w:rFonts w:ascii="Times New Roman" w:hAnsi="Times New Roman"/>
                <w:sz w:val="18"/>
                <w:szCs w:val="18"/>
              </w:rPr>
              <w:t>(4)</w:t>
            </w:r>
            <w:r w:rsidR="002A1C5D">
              <w:rPr>
                <w:rFonts w:ascii="Times New Roman" w:hAnsi="Times New Roman"/>
                <w:sz w:val="18"/>
                <w:szCs w:val="18"/>
              </w:rPr>
              <w:t xml:space="preserve"> </w:t>
            </w:r>
            <w:r w:rsidRPr="00A90D89">
              <w:rPr>
                <w:rFonts w:ascii="Times New Roman" w:hAnsi="Times New Roman"/>
                <w:sz w:val="18"/>
                <w:szCs w:val="18"/>
              </w:rPr>
              <w:t>Pri výpočte príspevku elektriny vyrobenej z obnoviteľných zdrojov energie a spotrebovanej vo všetkých typoch vozidiel na elektrický pohon a na výrobu kvapalných a plynných motorových palív z obnoviteľných zdrojov nebiologického pôvodu sa použije</w:t>
            </w:r>
          </w:p>
          <w:p w:rsidR="00F70A90" w:rsidRPr="00A90D89" w:rsidP="00F70A90">
            <w:pPr>
              <w:bidi w:val="0"/>
              <w:spacing w:after="0" w:line="240" w:lineRule="auto"/>
              <w:rPr>
                <w:rFonts w:ascii="Times New Roman" w:hAnsi="Times New Roman"/>
                <w:sz w:val="18"/>
                <w:szCs w:val="18"/>
              </w:rPr>
            </w:pPr>
            <w:r w:rsidRPr="00A90D89">
              <w:rPr>
                <w:rFonts w:ascii="Times New Roman" w:hAnsi="Times New Roman"/>
                <w:sz w:val="18"/>
                <w:szCs w:val="18"/>
              </w:rPr>
              <w:t>a) priemerný podiel elektriny z obnoviteľných zdrojov energie v rámci Európskej únie alebo</w:t>
            </w:r>
          </w:p>
          <w:p w:rsidR="00F70A90" w:rsidP="00F70A90">
            <w:pPr>
              <w:bidi w:val="0"/>
              <w:spacing w:after="0" w:line="240" w:lineRule="auto"/>
              <w:rPr>
                <w:rFonts w:ascii="Times New Roman" w:hAnsi="Times New Roman"/>
                <w:sz w:val="18"/>
                <w:szCs w:val="18"/>
              </w:rPr>
            </w:pPr>
            <w:r w:rsidRPr="00A90D89">
              <w:rPr>
                <w:rFonts w:ascii="Times New Roman" w:hAnsi="Times New Roman"/>
                <w:sz w:val="18"/>
                <w:szCs w:val="18"/>
              </w:rPr>
              <w:t>b) podiel elektriny z obnoviteľných zdrojov energie v Slovenskej republike dosiahnutý dva roky pred rokom výpočtu množstva elektriny z obnoviteľných zdrojov energie, ktorá bola spotrebovaná cestnými vozidlami na elektrický pohon.</w:t>
            </w:r>
          </w:p>
          <w:p w:rsidR="007B7D03" w:rsidP="007B7D03">
            <w:pPr>
              <w:bidi w:val="0"/>
              <w:spacing w:after="0" w:line="240" w:lineRule="auto"/>
              <w:rPr>
                <w:rFonts w:ascii="Times New Roman" w:hAnsi="Times New Roman"/>
                <w:sz w:val="18"/>
                <w:szCs w:val="18"/>
              </w:rPr>
            </w:pPr>
          </w:p>
          <w:p w:rsidR="002A1C5D" w:rsidRPr="00A90D89" w:rsidP="002A1C5D">
            <w:pPr>
              <w:bidi w:val="0"/>
              <w:spacing w:after="0" w:line="240" w:lineRule="auto"/>
              <w:rPr>
                <w:rFonts w:ascii="Times New Roman" w:hAnsi="Times New Roman"/>
                <w:sz w:val="18"/>
                <w:szCs w:val="18"/>
              </w:rPr>
            </w:pPr>
            <w:r w:rsidRPr="002A1C5D">
              <w:rPr>
                <w:rFonts w:ascii="Times New Roman" w:hAnsi="Times New Roman"/>
                <w:sz w:val="18"/>
                <w:szCs w:val="18"/>
              </w:rPr>
              <w:t>(</w:t>
            </w:r>
            <w:r w:rsidRPr="00A90D89">
              <w:rPr>
                <w:rFonts w:ascii="Times New Roman" w:hAnsi="Times New Roman"/>
                <w:sz w:val="18"/>
                <w:szCs w:val="18"/>
              </w:rPr>
              <w:t>5) Množstvo elektriny vyrobenej z obnoviteľných zdrojov energie spotrebovanej cestnými vozidlami na elektrický pohon sa na účely výpočtu podľa odseku 2 počíta ako 5-násobok energetického obsahu vstupu elektriny z obnoviteľných zdrojov energie.</w:t>
            </w:r>
          </w:p>
          <w:p w:rsidR="002A1C5D" w:rsidRPr="00A90D89" w:rsidP="007B7D03">
            <w:pPr>
              <w:bidi w:val="0"/>
              <w:spacing w:after="0" w:line="240" w:lineRule="auto"/>
              <w:rPr>
                <w:rFonts w:ascii="Times New Roman" w:hAnsi="Times New Roman"/>
                <w:sz w:val="18"/>
                <w:szCs w:val="18"/>
              </w:rPr>
            </w:pPr>
          </w:p>
          <w:p w:rsidR="002A1C5D" w:rsidP="007B7D03">
            <w:pPr>
              <w:bidi w:val="0"/>
              <w:spacing w:after="0" w:line="240" w:lineRule="auto"/>
              <w:rPr>
                <w:rFonts w:ascii="Times New Roman" w:hAnsi="Times New Roman"/>
                <w:sz w:val="18"/>
                <w:szCs w:val="18"/>
              </w:rPr>
            </w:pPr>
            <w:r w:rsidR="00A90D89">
              <w:rPr>
                <w:rFonts w:ascii="Times New Roman" w:hAnsi="Times New Roman"/>
                <w:sz w:val="18"/>
                <w:szCs w:val="18"/>
              </w:rPr>
              <w:t>P</w:t>
            </w:r>
            <w:r w:rsidRPr="00A90D89">
              <w:rPr>
                <w:rFonts w:ascii="Times New Roman" w:hAnsi="Times New Roman"/>
                <w:sz w:val="18"/>
                <w:szCs w:val="18"/>
              </w:rPr>
              <w:t>ri výpočte množstva elektrickej energie z obnoviteľných zdrojov energie spotrebovanej elektrifikovanou železničnou dopravou sa táto spotreba považuje za 2,5-násobok energetického obsahu vstupu elektrickej energie z obnoviteľných zdrojov energie.</w:t>
            </w:r>
          </w:p>
          <w:p w:rsidR="002A1C5D" w:rsidP="007B7D03">
            <w:pPr>
              <w:bidi w:val="0"/>
              <w:spacing w:after="0" w:line="240" w:lineRule="auto"/>
              <w:rPr>
                <w:rFonts w:ascii="Times New Roman" w:hAnsi="Times New Roman"/>
                <w:sz w:val="18"/>
                <w:szCs w:val="18"/>
              </w:rPr>
            </w:pPr>
          </w:p>
          <w:p w:rsidR="007B7D03" w:rsidP="00DD1C94">
            <w:pPr>
              <w:bidi w:val="0"/>
              <w:spacing w:after="0" w:line="240" w:lineRule="auto"/>
              <w:jc w:val="both"/>
              <w:rPr>
                <w:rFonts w:ascii="Times New Roman" w:hAnsi="Times New Roman"/>
                <w:sz w:val="18"/>
                <w:szCs w:val="18"/>
              </w:rPr>
            </w:pPr>
            <w:r>
              <w:rPr>
                <w:rFonts w:ascii="Times New Roman" w:hAnsi="Times New Roman"/>
                <w:sz w:val="18"/>
                <w:szCs w:val="18"/>
              </w:rPr>
              <w:t xml:space="preserve">6. </w:t>
            </w:r>
            <w:r w:rsidR="00875C92">
              <w:rPr>
                <w:rFonts w:ascii="Times New Roman" w:hAnsi="Times New Roman"/>
                <w:sz w:val="18"/>
                <w:szCs w:val="18"/>
              </w:rPr>
              <w:t xml:space="preserve">Na </w:t>
            </w:r>
            <w:r w:rsidRPr="00875C92" w:rsidR="00875C92">
              <w:rPr>
                <w:rFonts w:ascii="Times New Roman" w:hAnsi="Times New Roman"/>
                <w:sz w:val="18"/>
                <w:szCs w:val="18"/>
              </w:rPr>
              <w:t>účely predkladania správ o dodanej elektrine, ktorú spotrebúvajú elektrické vozidlá, motocykle alebo elektrické bicykle, ministerstvo zverejní na svojom webovom sídle vnútroštátnu priemernú určenú hodnotu intenzity emisií skleníkových plynov za životný cyklus elektriny. Ministerstvo zverejňuje zmenu určenej hodnoty, ak nastane významná zmena energetického mixu výroby elektriny.</w:t>
            </w: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FE393B" w:rsidRPr="00FE393B" w:rsidP="00FE393B">
            <w:pPr>
              <w:bidi w:val="0"/>
              <w:adjustRightInd w:val="0"/>
              <w:spacing w:after="0" w:line="240" w:lineRule="auto"/>
              <w:rPr>
                <w:rFonts w:ascii="Times New Roman" w:hAnsi="Times New Roman" w:cs="Calibri"/>
                <w:color w:val="000000"/>
                <w:sz w:val="18"/>
                <w:szCs w:val="18"/>
                <w:lang w:val="en-US" w:eastAsia="en-US"/>
              </w:rPr>
            </w:pPr>
            <w:r w:rsidRPr="00FE393B">
              <w:rPr>
                <w:rFonts w:ascii="Times New Roman" w:hAnsi="Times New Roman" w:cs="Calibri"/>
                <w:color w:val="000000"/>
                <w:sz w:val="18"/>
                <w:szCs w:val="18"/>
                <w:lang w:val="en-US" w:eastAsia="en-US"/>
              </w:rPr>
              <w:t>(1) Podiel energie z obnoviteľných zdrojov v doprave sa vypočíta ako podiel množstva energie z obnoviteľných</w:t>
            </w:r>
            <w:r>
              <w:rPr>
                <w:rFonts w:ascii="Times New Roman" w:hAnsi="Times New Roman" w:cs="Calibri"/>
                <w:color w:val="000000"/>
                <w:sz w:val="18"/>
                <w:szCs w:val="18"/>
                <w:lang w:val="en-US" w:eastAsia="en-US"/>
              </w:rPr>
              <w:t xml:space="preserve"> </w:t>
            </w:r>
            <w:r w:rsidRPr="00FE393B">
              <w:rPr>
                <w:rFonts w:ascii="Times New Roman" w:hAnsi="Times New Roman" w:cs="Calibri"/>
                <w:color w:val="000000"/>
                <w:sz w:val="18"/>
                <w:szCs w:val="18"/>
                <w:lang w:val="en-US" w:eastAsia="en-US"/>
              </w:rPr>
              <w:t xml:space="preserve">zdrojov spotrebovanej v doprave a celkového množstva energie spotrebovanej v doprave, pričom maximálny príspevok biopalív a biokvapalín z plodín bohatých na škrob,  olejnín a z plodín, ktoré sa pestujú ako hlavné plodiny predovšetkým na energetické účely na poľnohospodárskej pôde nepresiahne 7%.  </w:t>
            </w: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3172B5" w:rsidP="00DD1C94">
            <w:pPr>
              <w:bidi w:val="0"/>
              <w:spacing w:after="0" w:line="240" w:lineRule="auto"/>
              <w:jc w:val="both"/>
              <w:rPr>
                <w:rFonts w:ascii="Times New Roman" w:hAnsi="Times New Roman"/>
                <w:sz w:val="18"/>
                <w:szCs w:val="18"/>
              </w:rPr>
            </w:pPr>
          </w:p>
          <w:p w:rsidR="007211A3" w:rsidRPr="00AA397F" w:rsidP="00AA397F">
            <w:pPr>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 xml:space="preserve">(1) </w:t>
            </w:r>
            <w:r w:rsidRPr="00AA397F">
              <w:rPr>
                <w:rFonts w:ascii="Times New Roman" w:hAnsi="Times New Roman"/>
                <w:sz w:val="18"/>
                <w:szCs w:val="18"/>
              </w:rPr>
              <w:t>Pokročilým biopalivom sa na účely tohto zákona rozumie biopalivo vyrobené zo surovín alebo palív uvedených v prílohe č. 1a.</w:t>
            </w:r>
          </w:p>
          <w:p w:rsidR="00C3709A" w:rsidP="00C3709A">
            <w:pPr>
              <w:autoSpaceDE/>
              <w:autoSpaceDN/>
              <w:bidi w:val="0"/>
              <w:spacing w:after="0" w:line="240" w:lineRule="auto"/>
              <w:contextualSpacing/>
              <w:jc w:val="both"/>
              <w:rPr>
                <w:rFonts w:ascii="Times New Roman" w:hAnsi="Times New Roman"/>
                <w:sz w:val="18"/>
                <w:szCs w:val="18"/>
              </w:rPr>
            </w:pPr>
          </w:p>
          <w:p w:rsidR="00C3709A" w:rsidRPr="00C3709A" w:rsidP="00C3709A">
            <w:pPr>
              <w:autoSpaceDE/>
              <w:autoSpaceDN/>
              <w:bidi w:val="0"/>
              <w:spacing w:after="0" w:line="240" w:lineRule="auto"/>
              <w:contextualSpacing/>
              <w:jc w:val="both"/>
              <w:rPr>
                <w:rFonts w:ascii="Times New Roman" w:hAnsi="Times New Roman"/>
                <w:sz w:val="18"/>
                <w:szCs w:val="18"/>
              </w:rPr>
            </w:pPr>
          </w:p>
          <w:p w:rsidR="007211A3" w:rsidP="00C3709A">
            <w:pPr>
              <w:autoSpaceDE/>
              <w:autoSpaceDN/>
              <w:bidi w:val="0"/>
              <w:spacing w:after="0" w:line="240" w:lineRule="auto"/>
              <w:contextualSpacing/>
              <w:jc w:val="both"/>
              <w:rPr>
                <w:rFonts w:ascii="Times New Roman" w:hAnsi="Times New Roman"/>
                <w:sz w:val="18"/>
                <w:szCs w:val="18"/>
              </w:rPr>
            </w:pPr>
          </w:p>
          <w:p w:rsidR="007211A3" w:rsidP="00C3709A">
            <w:pPr>
              <w:autoSpaceDE/>
              <w:autoSpaceDN/>
              <w:bidi w:val="0"/>
              <w:spacing w:after="0" w:line="240" w:lineRule="auto"/>
              <w:contextualSpacing/>
              <w:jc w:val="both"/>
              <w:rPr>
                <w:rFonts w:ascii="Times New Roman" w:hAnsi="Times New Roman"/>
                <w:sz w:val="18"/>
                <w:szCs w:val="18"/>
              </w:rPr>
            </w:pPr>
          </w:p>
          <w:p w:rsidR="007211A3" w:rsidP="00C3709A">
            <w:pPr>
              <w:autoSpaceDE/>
              <w:autoSpaceDN/>
              <w:bidi w:val="0"/>
              <w:spacing w:after="0" w:line="240" w:lineRule="auto"/>
              <w:contextualSpacing/>
              <w:jc w:val="both"/>
              <w:rPr>
                <w:rFonts w:ascii="Times New Roman" w:hAnsi="Times New Roman"/>
                <w:sz w:val="18"/>
                <w:szCs w:val="18"/>
              </w:rPr>
            </w:pPr>
          </w:p>
          <w:p w:rsidR="00CC388B" w:rsidRPr="00CC388B" w:rsidP="00C3709A">
            <w:pPr>
              <w:autoSpaceDE/>
              <w:autoSpaceDN/>
              <w:bidi w:val="0"/>
              <w:spacing w:after="0" w:line="240" w:lineRule="auto"/>
              <w:contextualSpacing/>
              <w:jc w:val="both"/>
              <w:rPr>
                <w:rFonts w:ascii="Times New Roman" w:hAnsi="Times New Roman"/>
                <w:sz w:val="18"/>
                <w:szCs w:val="18"/>
              </w:rPr>
            </w:pPr>
            <w:r>
              <w:rPr>
                <w:rFonts w:ascii="Times New Roman" w:hAnsi="Times New Roman"/>
                <w:sz w:val="18"/>
                <w:szCs w:val="18"/>
              </w:rPr>
              <w:t>(</w:t>
            </w:r>
            <w:r w:rsidR="007211A3">
              <w:rPr>
                <w:rFonts w:ascii="Times New Roman" w:hAnsi="Times New Roman"/>
                <w:sz w:val="18"/>
                <w:szCs w:val="18"/>
              </w:rPr>
              <w:t>2</w:t>
            </w:r>
            <w:r>
              <w:rPr>
                <w:rFonts w:ascii="Times New Roman" w:hAnsi="Times New Roman"/>
                <w:sz w:val="18"/>
                <w:szCs w:val="18"/>
              </w:rPr>
              <w:t xml:space="preserve">) </w:t>
            </w:r>
            <w:r w:rsidRPr="00CC388B">
              <w:rPr>
                <w:rFonts w:ascii="Times New Roman" w:hAnsi="Times New Roman"/>
                <w:sz w:val="18"/>
                <w:szCs w:val="18"/>
              </w:rPr>
              <w:t>Právnická osoba alebo fyzická osoba na ktorú sa vzťahuje povinnosť podľa § 14a ods. 1, je povinná uvádzať na trh pohonné látky s obsahom pokročilých biopalív  minimálne v referenčnej hodnote vypočítanej z energetického obsahu celkového množstva pohonných látok uvedených na trh, ktorá je</w:t>
            </w:r>
          </w:p>
          <w:p w:rsidR="00CC388B" w:rsidRPr="00CC388B" w:rsidP="00CC388B">
            <w:pPr>
              <w:numPr>
                <w:numId w:val="43"/>
              </w:numPr>
              <w:autoSpaceDE/>
              <w:autoSpaceDN/>
              <w:bidi w:val="0"/>
              <w:spacing w:after="0" w:line="240" w:lineRule="auto"/>
              <w:ind w:left="414" w:hanging="414"/>
              <w:contextualSpacing/>
              <w:jc w:val="both"/>
              <w:rPr>
                <w:rFonts w:ascii="Times New Roman" w:hAnsi="Times New Roman"/>
                <w:sz w:val="18"/>
                <w:szCs w:val="18"/>
              </w:rPr>
            </w:pPr>
            <w:r w:rsidRPr="00CC388B">
              <w:rPr>
                <w:rFonts w:ascii="Times New Roman" w:hAnsi="Times New Roman"/>
                <w:sz w:val="18"/>
                <w:szCs w:val="18"/>
              </w:rPr>
              <w:t>0,3 % pre rok 2019,</w:t>
            </w:r>
          </w:p>
          <w:p w:rsidR="00CC388B" w:rsidRPr="00CC388B" w:rsidP="00CC388B">
            <w:pPr>
              <w:numPr>
                <w:numId w:val="43"/>
              </w:numPr>
              <w:autoSpaceDE/>
              <w:autoSpaceDN/>
              <w:bidi w:val="0"/>
              <w:spacing w:after="0" w:line="240" w:lineRule="auto"/>
              <w:ind w:left="414" w:hanging="414"/>
              <w:contextualSpacing/>
              <w:jc w:val="both"/>
              <w:rPr>
                <w:rFonts w:ascii="Times New Roman" w:hAnsi="Times New Roman"/>
                <w:sz w:val="18"/>
                <w:szCs w:val="18"/>
              </w:rPr>
            </w:pPr>
            <w:r w:rsidRPr="00CC388B">
              <w:rPr>
                <w:rFonts w:ascii="Times New Roman" w:hAnsi="Times New Roman"/>
                <w:sz w:val="18"/>
                <w:szCs w:val="18"/>
              </w:rPr>
              <w:t>0,5 % pre roky 2020 až 2024,</w:t>
            </w:r>
          </w:p>
          <w:p w:rsidR="00CC388B" w:rsidRPr="00CC388B" w:rsidP="00CC388B">
            <w:pPr>
              <w:numPr>
                <w:numId w:val="43"/>
              </w:numPr>
              <w:autoSpaceDE/>
              <w:autoSpaceDN/>
              <w:bidi w:val="0"/>
              <w:spacing w:after="0" w:line="240" w:lineRule="auto"/>
              <w:ind w:left="414" w:hanging="414"/>
              <w:contextualSpacing/>
              <w:jc w:val="both"/>
              <w:rPr>
                <w:rFonts w:ascii="Times New Roman" w:hAnsi="Times New Roman"/>
                <w:sz w:val="18"/>
                <w:szCs w:val="18"/>
              </w:rPr>
            </w:pPr>
            <w:r w:rsidRPr="00CC388B">
              <w:rPr>
                <w:rFonts w:ascii="Times New Roman" w:hAnsi="Times New Roman"/>
                <w:sz w:val="18"/>
                <w:szCs w:val="18"/>
              </w:rPr>
              <w:t>0,75 % pre roky 2025 až 2030.</w:t>
            </w: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B47655" w:rsidP="003172B5">
            <w:pPr>
              <w:bidi w:val="0"/>
              <w:spacing w:after="0" w:line="240" w:lineRule="auto"/>
              <w:jc w:val="both"/>
              <w:rPr>
                <w:rFonts w:ascii="Times New Roman" w:hAnsi="Times New Roman"/>
                <w:sz w:val="18"/>
                <w:szCs w:val="18"/>
              </w:rPr>
            </w:pPr>
          </w:p>
          <w:p w:rsidR="00B47655" w:rsidP="003172B5">
            <w:pPr>
              <w:bidi w:val="0"/>
              <w:spacing w:after="0" w:line="240" w:lineRule="auto"/>
              <w:jc w:val="both"/>
              <w:rPr>
                <w:rFonts w:ascii="Times New Roman" w:hAnsi="Times New Roman"/>
                <w:sz w:val="18"/>
                <w:szCs w:val="18"/>
              </w:rPr>
            </w:pPr>
          </w:p>
          <w:p w:rsidR="007211A3" w:rsidP="003172B5">
            <w:pPr>
              <w:bidi w:val="0"/>
              <w:spacing w:after="0" w:line="240" w:lineRule="auto"/>
              <w:jc w:val="both"/>
              <w:rPr>
                <w:rFonts w:ascii="Times New Roman" w:hAnsi="Times New Roman"/>
                <w:sz w:val="18"/>
                <w:szCs w:val="18"/>
              </w:rPr>
            </w:pPr>
          </w:p>
          <w:p w:rsidR="007211A3"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r w:rsidR="00B47655">
              <w:rPr>
                <w:rFonts w:ascii="Times New Roman" w:hAnsi="Times New Roman"/>
                <w:sz w:val="18"/>
                <w:szCs w:val="18"/>
              </w:rPr>
              <w:t>(3) ...</w:t>
            </w:r>
            <w:r w:rsidRPr="00F957F0" w:rsidR="007211A3">
              <w:rPr>
                <w:rFonts w:ascii="Times New Roman" w:hAnsi="Times New Roman"/>
              </w:rPr>
              <w:t xml:space="preserve"> </w:t>
            </w:r>
            <w:r w:rsidRPr="00AA397F" w:rsidR="007211A3">
              <w:rPr>
                <w:rFonts w:ascii="Times New Roman" w:hAnsi="Times New Roman"/>
                <w:sz w:val="18"/>
                <w:szCs w:val="18"/>
              </w:rPr>
              <w:t>Na účely prílohy č. 1 sa biodieselom rozumejú aj estery vyrobené z používaných kuchynských olejov a rastlinných tukov alebo živočíšnych tukov zaradených do kategórií 1 a 2  podľa osobitného predpisu,17g) alebo z ich zmesí, ak spĺňajú požiadavky na kvalitu biodiesla,3a) pričom na účely odseku 1 sa do výpočtu referenčnej hodnoty započítava ich energetický obsah dvojnásobne</w:t>
            </w:r>
            <w:r w:rsidRPr="00B47655" w:rsidR="00B47655">
              <w:rPr>
                <w:rFonts w:ascii="Times New Roman" w:hAnsi="Times New Roman"/>
                <w:sz w:val="18"/>
                <w:szCs w:val="18"/>
              </w:rPr>
              <w:t>.“</w:t>
            </w: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CC368A"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B47655" w:rsidRPr="00B47655" w:rsidP="00CC368A">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6) Na účely preukazovania plnenia národných povinností</w:t>
            </w:r>
          </w:p>
          <w:p w:rsidR="00B47655" w:rsidRPr="00B47655" w:rsidP="00CC368A">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využitia energie z obnoviteľných zdrojov vzťahujúcich</w:t>
            </w:r>
          </w:p>
          <w:p w:rsidR="00B47655" w:rsidRPr="00B47655" w:rsidP="00CC368A">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sa na prevádzkovateľov a na účely výpočtu</w:t>
            </w:r>
          </w:p>
          <w:p w:rsidR="003172B5" w:rsidP="00CC368A">
            <w:pPr>
              <w:bidi w:val="0"/>
              <w:adjustRightInd w:val="0"/>
              <w:spacing w:after="0" w:line="240" w:lineRule="auto"/>
              <w:jc w:val="both"/>
              <w:rPr>
                <w:rFonts w:ascii="Times New Roman" w:hAnsi="Times New Roman"/>
                <w:sz w:val="18"/>
                <w:szCs w:val="18"/>
              </w:rPr>
            </w:pPr>
            <w:r w:rsidRPr="00B47655" w:rsidR="00B47655">
              <w:rPr>
                <w:rFonts w:ascii="Times New Roman" w:hAnsi="Times New Roman"/>
                <w:sz w:val="18"/>
                <w:szCs w:val="18"/>
              </w:rPr>
              <w:t>podľa odseku 2 sa prínos biopalív vyrobených z</w:t>
            </w:r>
            <w:r w:rsidR="00D37E54">
              <w:rPr>
                <w:rFonts w:ascii="Times New Roman" w:hAnsi="Times New Roman"/>
                <w:sz w:val="18"/>
                <w:szCs w:val="18"/>
              </w:rPr>
              <w:t> použitého k</w:t>
            </w:r>
            <w:r w:rsidR="00CC368A">
              <w:rPr>
                <w:rFonts w:ascii="Times New Roman" w:hAnsi="Times New Roman"/>
                <w:sz w:val="18"/>
                <w:szCs w:val="18"/>
              </w:rPr>
              <w:t xml:space="preserve">uchynského oleja, </w:t>
            </w:r>
            <w:r w:rsidR="00D37E54">
              <w:rPr>
                <w:rFonts w:ascii="Times New Roman" w:hAnsi="Times New Roman"/>
                <w:sz w:val="18"/>
                <w:szCs w:val="18"/>
              </w:rPr>
              <w:t xml:space="preserve">živočíšnych tukov </w:t>
            </w:r>
            <w:r w:rsidR="00CC368A">
              <w:rPr>
                <w:rFonts w:ascii="Times New Roman" w:hAnsi="Times New Roman"/>
                <w:sz w:val="18"/>
                <w:szCs w:val="18"/>
              </w:rPr>
              <w:t xml:space="preserve">a pokročilých biopalív </w:t>
            </w:r>
            <w:r w:rsidRPr="00B47655" w:rsidR="00B47655">
              <w:rPr>
                <w:rFonts w:ascii="Times New Roman" w:hAnsi="Times New Roman"/>
                <w:sz w:val="18"/>
                <w:szCs w:val="18"/>
              </w:rPr>
              <w:t>považuje v porovnaní s</w:t>
            </w:r>
            <w:r w:rsidR="00D37E54">
              <w:rPr>
                <w:rFonts w:ascii="Times New Roman" w:hAnsi="Times New Roman"/>
                <w:sz w:val="18"/>
                <w:szCs w:val="18"/>
              </w:rPr>
              <w:t> </w:t>
            </w:r>
            <w:r w:rsidRPr="00B47655" w:rsidR="00B47655">
              <w:rPr>
                <w:rFonts w:ascii="Times New Roman" w:hAnsi="Times New Roman"/>
                <w:sz w:val="18"/>
                <w:szCs w:val="18"/>
              </w:rPr>
              <w:t>inými</w:t>
            </w:r>
            <w:r w:rsidR="00D37E54">
              <w:rPr>
                <w:rFonts w:ascii="Times New Roman" w:hAnsi="Times New Roman"/>
                <w:sz w:val="18"/>
                <w:szCs w:val="18"/>
              </w:rPr>
              <w:t xml:space="preserve"> </w:t>
            </w:r>
            <w:r w:rsidRPr="00B47655" w:rsidR="00B47655">
              <w:rPr>
                <w:rFonts w:ascii="Times New Roman" w:hAnsi="Times New Roman"/>
                <w:sz w:val="18"/>
                <w:szCs w:val="18"/>
              </w:rPr>
              <w:t>biopalivami za dvojnásobný.</w:t>
            </w: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P="003172B5">
            <w:pPr>
              <w:bidi w:val="0"/>
              <w:spacing w:after="0" w:line="240" w:lineRule="auto"/>
              <w:jc w:val="both"/>
              <w:rPr>
                <w:rFonts w:ascii="Times New Roman" w:hAnsi="Times New Roman"/>
                <w:sz w:val="18"/>
                <w:szCs w:val="18"/>
              </w:rPr>
            </w:pPr>
          </w:p>
          <w:p w:rsidR="003172B5" w:rsidRPr="007B7D03" w:rsidP="00CC368A">
            <w:pPr>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p>
          <w:p w:rsidR="003A09C2"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F93707">
            <w:pPr>
              <w:bidi w:val="0"/>
              <w:spacing w:after="0" w:line="240" w:lineRule="auto"/>
              <w:jc w:val="center"/>
              <w:rPr>
                <w:rFonts w:ascii="Times New Roman" w:hAnsi="Times New Roman"/>
                <w:sz w:val="18"/>
                <w:szCs w:val="18"/>
              </w:rPr>
            </w:pPr>
            <w:r>
              <w:rPr>
                <w:rFonts w:ascii="Times New Roman" w:hAnsi="Times New Roman"/>
                <w:sz w:val="18"/>
                <w:szCs w:val="18"/>
              </w:rPr>
              <w:t>Ú</w:t>
            </w: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F93707">
            <w:pPr>
              <w:bidi w:val="0"/>
              <w:spacing w:after="0" w:line="240" w:lineRule="auto"/>
              <w:jc w:val="center"/>
              <w:rPr>
                <w:rFonts w:ascii="Times New Roman" w:hAnsi="Times New Roman"/>
                <w:sz w:val="18"/>
                <w:szCs w:val="18"/>
              </w:rPr>
            </w:pPr>
            <w:r>
              <w:rPr>
                <w:rFonts w:ascii="Times New Roman" w:hAnsi="Times New Roman"/>
                <w:sz w:val="18"/>
                <w:szCs w:val="18"/>
              </w:rPr>
              <w:t>Ú</w:t>
            </w: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F93707"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P="00425DDC">
            <w:pPr>
              <w:bidi w:val="0"/>
              <w:spacing w:after="0" w:line="240" w:lineRule="auto"/>
              <w:jc w:val="center"/>
              <w:rPr>
                <w:rFonts w:ascii="Times New Roman" w:hAnsi="Times New Roman"/>
                <w:sz w:val="18"/>
                <w:szCs w:val="18"/>
              </w:rPr>
            </w:pPr>
          </w:p>
          <w:p w:rsidR="00C3709A"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A90D89">
            <w:pPr>
              <w:pStyle w:val="Heading1"/>
              <w:bidi w:val="0"/>
              <w:spacing w:after="0" w:line="240" w:lineRule="auto"/>
              <w:jc w:val="left"/>
              <w:rPr>
                <w:rFonts w:ascii="Times New Roman" w:hAnsi="Times New Roman"/>
                <w:b w:val="0"/>
                <w:bCs w:val="0"/>
                <w:sz w:val="18"/>
                <w:szCs w:val="18"/>
              </w:rPr>
            </w:pPr>
            <w:r w:rsidR="00A90D89">
              <w:rPr>
                <w:rFonts w:ascii="Times New Roman" w:hAnsi="Times New Roman"/>
                <w:b w:val="0"/>
                <w:bCs w:val="0"/>
                <w:sz w:val="18"/>
                <w:szCs w:val="18"/>
              </w:rPr>
              <w:t xml:space="preserve">Presné znenie ustanovenia bude v novele vyhlášky VMHSR </w:t>
            </w: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BD6EF6" w:rsidRPr="00E521AB" w:rsidP="00BD6EF6">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BD6EF6">
              <w:rPr>
                <w:rFonts w:ascii="Times New Roman" w:hAnsi="Times New Roman"/>
                <w:sz w:val="18"/>
                <w:szCs w:val="18"/>
              </w:rPr>
              <w:t>O:</w:t>
            </w:r>
            <w:r w:rsidR="00D06EBD">
              <w:rPr>
                <w:rFonts w:ascii="Times New Roman" w:hAnsi="Times New Roman"/>
                <w:sz w:val="18"/>
                <w:szCs w:val="18"/>
              </w:rPr>
              <w:t>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článku 5 sa odsek 5 nahrádza takto:</w:t>
            </w:r>
          </w:p>
          <w:p w:rsidR="00792F80" w:rsidRPr="00E521AB" w:rsidP="00D82644">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„5.</w:t>
            </w:r>
            <w:r w:rsidR="00D82644">
              <w:rPr>
                <w:rFonts w:ascii="Times New Roman" w:hAnsi="Times New Roman"/>
                <w:sz w:val="18"/>
                <w:szCs w:val="18"/>
              </w:rPr>
              <w:t xml:space="preserve"> </w:t>
            </w:r>
            <w:r w:rsidRPr="00D06EBD" w:rsidR="00D06EBD">
              <w:rPr>
                <w:rFonts w:ascii="Times New Roman" w:hAnsi="Times New Roman"/>
                <w:sz w:val="18"/>
                <w:szCs w:val="18"/>
              </w:rPr>
              <w:t>Komisia je splnomocnená prijímať delegované akty týkajúce sa prispôsobenia energetického obsahu motorových palív stanovených v prílohe III vedeckému a technickému pokroku v súlade s článkom 25a.“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92F80" w:rsidP="00425DDC">
            <w:pPr>
              <w:bidi w:val="0"/>
              <w:spacing w:after="0" w:line="240" w:lineRule="auto"/>
              <w:jc w:val="center"/>
              <w:rPr>
                <w:rFonts w:ascii="Times New Roman" w:hAnsi="Times New Roman"/>
                <w:sz w:val="18"/>
                <w:szCs w:val="18"/>
              </w:rPr>
            </w:pPr>
          </w:p>
          <w:p w:rsidR="007D0CF1" w:rsidP="00425DDC">
            <w:pPr>
              <w:bidi w:val="0"/>
              <w:spacing w:after="0" w:line="240" w:lineRule="auto"/>
              <w:jc w:val="center"/>
              <w:rPr>
                <w:rFonts w:ascii="Times New Roman" w:hAnsi="Times New Roman"/>
                <w:sz w:val="18"/>
                <w:szCs w:val="18"/>
              </w:rPr>
            </w:pPr>
          </w:p>
          <w:p w:rsidR="007D0CF1"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92F80"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E272F" w:rsidRPr="00E521AB" w:rsidP="002C34E7">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73241">
            <w:pPr>
              <w:pStyle w:val="Normlny1"/>
              <w:bidi w:val="0"/>
              <w:contextualSpacing/>
              <w:jc w:val="both"/>
              <w:rPr>
                <w:rFonts w:ascii="Times New Roman" w:hAnsi="Times New Roman" w:cs="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Height w:val="701"/>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BD6EF6" w:rsidRPr="00E521AB" w:rsidP="00BD6EF6">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BD6EF6">
              <w:rPr>
                <w:rFonts w:ascii="Times New Roman" w:hAnsi="Times New Roman"/>
                <w:sz w:val="18"/>
                <w:szCs w:val="18"/>
              </w:rPr>
              <w:t>O:</w:t>
            </w:r>
            <w:r w:rsidR="00D06EBD">
              <w:rPr>
                <w:rFonts w:ascii="Times New Roman" w:hAnsi="Times New Roman"/>
                <w:sz w:val="18"/>
                <w:szCs w:val="18"/>
              </w:rPr>
              <w:t>4</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článku 6 sa odseky 1 a 2 nahrádzajú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„1.</w:t>
            </w:r>
            <w:r w:rsidR="00D82644">
              <w:rPr>
                <w:rFonts w:ascii="Times New Roman" w:hAnsi="Times New Roman"/>
                <w:sz w:val="18"/>
                <w:szCs w:val="18"/>
              </w:rPr>
              <w:t xml:space="preserve"> </w:t>
            </w:r>
            <w:r w:rsidRPr="00D06EBD">
              <w:rPr>
                <w:rFonts w:ascii="Times New Roman" w:hAnsi="Times New Roman"/>
                <w:sz w:val="18"/>
                <w:szCs w:val="18"/>
              </w:rPr>
              <w:t>Členské štáty sa môžu dohodnúť a zaviesť opatrenia zamerané na štatistický prenos určitého množstva energie z obnoviteľných zdrojov energie z jedného členského štátu do iného členského štátu. Prenesené množstvo sa: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a)odpočíta od množstva energie z obnoviteľných zdrojov energie, ktoré sa zohľadňuje pri posudzovaní súladu členského štátu, ktorý uskutočňuje prenos, s požiadavkami článku 3 ods. 1, 2 a 4,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r w:rsidR="00C258EC">
              <w:rPr>
                <w:rFonts w:ascii="Times New Roman" w:hAnsi="Times New Roman"/>
                <w:sz w:val="18"/>
                <w:szCs w:val="18"/>
              </w:rPr>
              <w:t xml:space="preserve"> </w:t>
            </w:r>
            <w:r w:rsidRPr="00D06EBD">
              <w:rPr>
                <w:rFonts w:ascii="Times New Roman" w:hAnsi="Times New Roman"/>
                <w:sz w:val="18"/>
                <w:szCs w:val="18"/>
              </w:rPr>
              <w:t>pripočíta k množstvu energie z obnoviteľných zdrojov energie, ktoré sa zohľadňuje pri posudzovaní súladu iného členského štátu, ktorý prenos prijíma, s požiadavkami článku 3 ods. 1, 2 a 4.</w:t>
            </w:r>
          </w:p>
          <w:p w:rsidR="00792F80" w:rsidRPr="00E521AB" w:rsidP="00D06EBD">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2.   Opatrenia uvedené v odseku 1 tohto článku v súvislosti s článkom 3 ods. 1, 2 a 4 môžu trvať jeden alebo viac rokov. Oznamujú sa Komisii najneskôr tri mesiace po uplynutí každého roku, v ktorom sú účinné. Informácie zaslané Komisii zahŕňajú množstvo a cenu príslušnej energie.“</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92F80" w:rsidP="00425DDC">
            <w:pPr>
              <w:bidi w:val="0"/>
              <w:spacing w:after="0" w:line="240" w:lineRule="auto"/>
              <w:jc w:val="center"/>
              <w:rPr>
                <w:rFonts w:ascii="Times New Roman" w:hAnsi="Times New Roman"/>
                <w:sz w:val="18"/>
                <w:szCs w:val="18"/>
              </w:rPr>
            </w:pPr>
          </w:p>
          <w:p w:rsidR="00C258EC"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D</w:t>
            </w:r>
          </w:p>
        </w:tc>
        <w:tc>
          <w:tcPr>
            <w:tcW w:w="1260" w:type="dxa"/>
            <w:tcBorders>
              <w:top w:val="single" w:sz="4" w:space="0" w:color="auto"/>
              <w:left w:val="nil"/>
              <w:bottom w:val="single" w:sz="4" w:space="0" w:color="auto"/>
              <w:right w:val="single" w:sz="4" w:space="0" w:color="auto"/>
            </w:tcBorders>
            <w:textDirection w:val="lrTb"/>
            <w:vAlign w:val="top"/>
          </w:tcPr>
          <w:p w:rsidR="00792F80"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C34E7">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RPr="0040608E" w:rsidP="00273241">
            <w:pPr>
              <w:pStyle w:val="Normlny1"/>
              <w:bidi w:val="0"/>
              <w:contextualSpacing/>
              <w:jc w:val="both"/>
              <w:rPr>
                <w:rFonts w:ascii="Times New Roman" w:hAnsi="Times New Roman" w:cs="Times New Roman"/>
                <w:color w:val="auto"/>
                <w:sz w:val="18"/>
                <w:szCs w:val="18"/>
                <w:highlight w:val="green"/>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047AF" w:rsidRPr="00E521AB" w:rsidP="00F047AF">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F047AF" w:rsidRPr="00E521AB" w:rsidP="00F047AF">
            <w:pPr>
              <w:bidi w:val="0"/>
              <w:spacing w:after="0" w:line="240" w:lineRule="auto"/>
              <w:jc w:val="center"/>
              <w:rPr>
                <w:rFonts w:ascii="Times New Roman" w:hAnsi="Times New Roman"/>
                <w:sz w:val="18"/>
                <w:szCs w:val="18"/>
              </w:rPr>
            </w:pPr>
            <w:r>
              <w:rPr>
                <w:rFonts w:ascii="Times New Roman" w:hAnsi="Times New Roman"/>
                <w:sz w:val="18"/>
                <w:szCs w:val="18"/>
              </w:rPr>
              <w:t>O:5</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17 sa mení takto:</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2 sa nahrádza takto:</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„2.</w:t>
            </w:r>
            <w:r>
              <w:rPr>
                <w:rFonts w:ascii="Times New Roman" w:hAnsi="Times New Roman"/>
                <w:sz w:val="18"/>
                <w:szCs w:val="18"/>
              </w:rPr>
              <w:t xml:space="preserve"> </w:t>
            </w:r>
            <w:r w:rsidRPr="00D06EBD">
              <w:rPr>
                <w:rFonts w:ascii="Times New Roman" w:hAnsi="Times New Roman"/>
                <w:sz w:val="18"/>
                <w:szCs w:val="18"/>
              </w:rPr>
              <w:t>Úspora emisií skleníkových plynov vyplývajúca z využívania biopalív a biokvapalín, ktoré sa zohľadňujú na účely uvedené v odseku 1, dosahuje aspoň 60 % v prípade biopalív a biokvapalín vyrábaných v zariadeniach, ktoré začali prevádzku po 5. októbri 2015. Zariadenie sa považuje v prevádzke, ak sa uskutočnila fyzická výroba biopalív alebo biokvapalín.</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prípade zariadení, ktoré boli v prevádzke k 5. októbru 2015 alebo pred týmto dátumom, na účely uvedené v odseku 1 dosahujú biopalivá a biokvapaliny do 31. decembra 2017 úsporu emisií skleníkových plynov najmenej 35 % a od 1. januára 2018 najmenej 50 %.</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Úspora emisií skleníkových plynov vyplývajúca z využívania biopalív a biokvapalín sa vypočíta v súlade s článkom 19 ods. 1.“</w:t>
            </w:r>
          </w:p>
          <w:p w:rsidR="00F047AF" w:rsidRPr="00D06EBD"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F047AF" w:rsidRPr="00E521AB" w:rsidP="00F047AF">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3 sa druhý pododsek vypúšťa.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F047AF" w:rsidP="00F047AF">
            <w:pPr>
              <w:bidi w:val="0"/>
              <w:spacing w:after="0" w:line="240" w:lineRule="auto"/>
              <w:jc w:val="center"/>
              <w:rPr>
                <w:rFonts w:ascii="Times New Roman" w:hAnsi="Times New Roman"/>
                <w:sz w:val="18"/>
                <w:szCs w:val="18"/>
              </w:rPr>
            </w:pPr>
          </w:p>
          <w:p w:rsidR="00F047AF" w:rsidRPr="00F047AF" w:rsidP="00F047AF">
            <w:pPr>
              <w:bidi w:val="0"/>
              <w:spacing w:after="0" w:line="240" w:lineRule="auto"/>
              <w:rPr>
                <w:rFonts w:ascii="Times New Roman" w:hAnsi="Times New Roman"/>
                <w:sz w:val="18"/>
                <w:szCs w:val="18"/>
              </w:rPr>
            </w:pPr>
          </w:p>
          <w:p w:rsidR="00F047AF" w:rsidRPr="00F047AF" w:rsidP="00F047AF">
            <w:pPr>
              <w:bidi w:val="0"/>
              <w:spacing w:after="0" w:line="240" w:lineRule="auto"/>
              <w:rPr>
                <w:rFonts w:ascii="Times New Roman" w:hAnsi="Times New Roman"/>
                <w:sz w:val="18"/>
                <w:szCs w:val="18"/>
              </w:rPr>
            </w:pPr>
          </w:p>
          <w:p w:rsidR="00F047AF" w:rsidP="00F047AF">
            <w:pPr>
              <w:bidi w:val="0"/>
              <w:spacing w:after="0" w:line="240" w:lineRule="auto"/>
              <w:rPr>
                <w:rFonts w:ascii="Times New Roman" w:hAnsi="Times New Roman"/>
                <w:sz w:val="18"/>
                <w:szCs w:val="18"/>
              </w:rPr>
            </w:pPr>
          </w:p>
          <w:p w:rsidR="00F047AF" w:rsidRPr="00F047AF" w:rsidP="00F047AF">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r>
              <w:rPr>
                <w:rFonts w:ascii="Times New Roman" w:hAnsi="Times New Roman"/>
                <w:sz w:val="18"/>
                <w:szCs w:val="18"/>
              </w:rPr>
              <w:t>NV</w:t>
            </w: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r>
              <w:rPr>
                <w:rFonts w:ascii="Times New Roman" w:hAnsi="Times New Roman"/>
                <w:sz w:val="18"/>
                <w:szCs w:val="18"/>
              </w:rPr>
              <w:t>NV</w:t>
            </w: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RPr="00E521AB" w:rsidP="00F047AF">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r>
              <w:rPr>
                <w:rFonts w:ascii="Times New Roman" w:hAnsi="Times New Roman"/>
                <w:sz w:val="18"/>
                <w:szCs w:val="18"/>
              </w:rPr>
              <w:t>§ 3 ods. 3</w:t>
            </w: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P="00F047AF">
            <w:pPr>
              <w:bidi w:val="0"/>
              <w:spacing w:after="0" w:line="240" w:lineRule="auto"/>
              <w:jc w:val="center"/>
              <w:rPr>
                <w:rFonts w:ascii="Times New Roman" w:hAnsi="Times New Roman"/>
                <w:sz w:val="18"/>
                <w:szCs w:val="18"/>
              </w:rPr>
            </w:pPr>
          </w:p>
          <w:p w:rsidR="00F047AF" w:rsidRPr="00E521AB" w:rsidP="008F130B">
            <w:pPr>
              <w:bidi w:val="0"/>
              <w:spacing w:after="0" w:line="240" w:lineRule="auto"/>
              <w:jc w:val="center"/>
              <w:rPr>
                <w:rFonts w:ascii="Times New Roman" w:hAnsi="Times New Roman"/>
                <w:sz w:val="18"/>
                <w:szCs w:val="18"/>
              </w:rPr>
            </w:pPr>
            <w:r>
              <w:rPr>
                <w:rFonts w:ascii="Times New Roman" w:hAnsi="Times New Roman"/>
                <w:sz w:val="18"/>
                <w:szCs w:val="18"/>
              </w:rPr>
              <w:t xml:space="preserve">§ 3 ods. </w:t>
            </w:r>
            <w:r w:rsidR="008F130B">
              <w:rPr>
                <w:rFonts w:ascii="Times New Roman" w:hAnsi="Times New Roman"/>
                <w:sz w:val="18"/>
                <w:szCs w:val="18"/>
              </w:rPr>
              <w:t>5</w:t>
            </w:r>
            <w:r>
              <w:rPr>
                <w:rFonts w:ascii="Times New Roman" w:hAnsi="Times New Roman"/>
                <w:sz w:val="18"/>
                <w:szCs w:val="18"/>
              </w:rPr>
              <w:t>, písm. b)</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F047AF" w:rsidRPr="000A6F58" w:rsidP="00F047AF">
            <w:pPr>
              <w:bidi w:val="0"/>
              <w:spacing w:after="0" w:line="240" w:lineRule="auto"/>
              <w:jc w:val="both"/>
              <w:rPr>
                <w:rFonts w:ascii="Times New Roman" w:hAnsi="Times New Roman"/>
                <w:sz w:val="18"/>
                <w:szCs w:val="18"/>
              </w:rPr>
            </w:pPr>
            <w:r>
              <w:rPr>
                <w:rFonts w:ascii="Times New Roman" w:hAnsi="Times New Roman"/>
                <w:sz w:val="18"/>
                <w:szCs w:val="18"/>
              </w:rPr>
              <w:t xml:space="preserve">(3) </w:t>
            </w:r>
            <w:r w:rsidRPr="000A6F58">
              <w:rPr>
                <w:rFonts w:ascii="Times New Roman" w:hAnsi="Times New Roman"/>
                <w:sz w:val="18"/>
                <w:szCs w:val="18"/>
              </w:rPr>
              <w:t xml:space="preserve">Biopalivá alebo biokvapaliny spĺňajú kritériá trvalej udržateľnosti podľa odseku 1, </w:t>
            </w:r>
          </w:p>
          <w:p w:rsidR="00F047AF" w:rsidRPr="000A6F58"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r>
              <w:rPr>
                <w:rFonts w:ascii="Times New Roman" w:hAnsi="Times New Roman"/>
                <w:sz w:val="18"/>
                <w:szCs w:val="18"/>
              </w:rPr>
              <w:t xml:space="preserve">a) </w:t>
            </w:r>
            <w:r w:rsidRPr="000A6F58">
              <w:rPr>
                <w:rFonts w:ascii="Times New Roman" w:hAnsi="Times New Roman"/>
                <w:sz w:val="18"/>
                <w:szCs w:val="18"/>
              </w:rPr>
              <w:t xml:space="preserve">ak od 1. januára 2018 predstavuje úspora emisií skleníkových plynov najmenej 50 % pre biopalivá a biokvapaliny  vyrobené v zariadeniach , ktorých  prevádzka sa začala pred 5. októbrom 2015,  </w:t>
            </w:r>
          </w:p>
          <w:p w:rsidR="00F047AF" w:rsidRPr="000A6F58" w:rsidP="00F047AF">
            <w:pPr>
              <w:bidi w:val="0"/>
              <w:spacing w:after="0" w:line="240" w:lineRule="auto"/>
              <w:jc w:val="both"/>
              <w:rPr>
                <w:rFonts w:ascii="Times New Roman" w:hAnsi="Times New Roman"/>
                <w:sz w:val="18"/>
                <w:szCs w:val="18"/>
              </w:rPr>
            </w:pPr>
            <w:r>
              <w:rPr>
                <w:rFonts w:ascii="Times New Roman" w:hAnsi="Times New Roman"/>
                <w:sz w:val="18"/>
                <w:szCs w:val="18"/>
              </w:rPr>
              <w:t xml:space="preserve">b) </w:t>
            </w:r>
            <w:r w:rsidRPr="000A6F58">
              <w:rPr>
                <w:rFonts w:ascii="Times New Roman" w:hAnsi="Times New Roman"/>
                <w:sz w:val="18"/>
                <w:szCs w:val="18"/>
              </w:rPr>
              <w:t xml:space="preserve">ak predstavuje úspora emisií skleníkových plynov najmenej 60 % pre biopalivá a biokvapaliny vyrobené v zariadeniach, ktorých prevádzka sa začala po 5. októbri 2015. </w:t>
            </w:r>
          </w:p>
          <w:p w:rsidR="00F047AF" w:rsidP="00F047AF">
            <w:pPr>
              <w:bidi w:val="0"/>
              <w:spacing w:after="0" w:line="240" w:lineRule="auto"/>
              <w:jc w:val="both"/>
              <w:rPr>
                <w:rFonts w:ascii="Times New Roman" w:hAnsi="Times New Roman"/>
                <w:sz w:val="18"/>
                <w:szCs w:val="18"/>
              </w:rPr>
            </w:pPr>
            <w:r w:rsidRPr="000A6F58">
              <w:rPr>
                <w:rFonts w:ascii="Times New Roman" w:hAnsi="Times New Roman"/>
                <w:sz w:val="18"/>
                <w:szCs w:val="18"/>
              </w:rPr>
              <w:t>Zariadenie sa považuje v prevádzke, ak sa uskutočnila fyzická výroba biopalív alebo biokvapalín.</w:t>
            </w:r>
          </w:p>
          <w:p w:rsidR="00F047AF" w:rsidP="00F047AF">
            <w:pPr>
              <w:bidi w:val="0"/>
              <w:spacing w:after="0" w:line="240" w:lineRule="auto"/>
              <w:jc w:val="both"/>
              <w:rPr>
                <w:rFonts w:ascii="Times New Roman" w:hAnsi="Times New Roman"/>
                <w:sz w:val="18"/>
                <w:szCs w:val="18"/>
              </w:rPr>
            </w:pPr>
          </w:p>
          <w:p w:rsidR="00F047AF" w:rsidP="00F047AF">
            <w:pPr>
              <w:bidi w:val="0"/>
              <w:spacing w:after="0" w:line="240" w:lineRule="auto"/>
              <w:jc w:val="both"/>
              <w:rPr>
                <w:rFonts w:ascii="Times New Roman" w:hAnsi="Times New Roman"/>
                <w:sz w:val="18"/>
                <w:szCs w:val="18"/>
              </w:rPr>
            </w:pPr>
          </w:p>
          <w:p w:rsidR="00DD1C94" w:rsidP="00F047AF">
            <w:pPr>
              <w:bidi w:val="0"/>
              <w:spacing w:after="0" w:line="240" w:lineRule="auto"/>
              <w:jc w:val="both"/>
              <w:rPr>
                <w:rFonts w:ascii="Times New Roman" w:hAnsi="Times New Roman"/>
                <w:sz w:val="18"/>
                <w:szCs w:val="18"/>
              </w:rPr>
            </w:pPr>
          </w:p>
          <w:p w:rsidR="00F047AF" w:rsidRPr="00273241" w:rsidP="00F047AF">
            <w:pPr>
              <w:bidi w:val="0"/>
              <w:spacing w:after="0" w:line="240" w:lineRule="auto"/>
              <w:jc w:val="both"/>
              <w:rPr>
                <w:rFonts w:ascii="Times New Roman" w:hAnsi="Times New Roman"/>
                <w:sz w:val="18"/>
                <w:szCs w:val="18"/>
              </w:rPr>
            </w:pPr>
            <w:r>
              <w:rPr>
                <w:rFonts w:ascii="Times New Roman" w:hAnsi="Times New Roman"/>
                <w:sz w:val="18"/>
                <w:szCs w:val="18"/>
              </w:rPr>
              <w:t xml:space="preserve">b) </w:t>
            </w:r>
            <w:r w:rsidRPr="000A6F58">
              <w:rPr>
                <w:rFonts w:ascii="Times New Roman" w:hAnsi="Times New Roman"/>
                <w:sz w:val="18"/>
                <w:szCs w:val="18"/>
              </w:rPr>
              <w:t>oblasť určená zákonom na účely ochrany prírody, oblasť určená na ochranu vzácnych alebo ohrozených ekosystémov alebo druhov) uznaných medzinárodnými dohodami alebo zaradených na zoznamy vypracované medzivládnymi organizáciami alebo Medzinárodnou úniou pre ochranu prírody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047AF" w:rsidRPr="00E521AB" w:rsidP="00F047AF">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F047AF" w:rsidRPr="00E521AB" w:rsidP="00F047AF">
            <w:pPr>
              <w:pStyle w:val="Heading1"/>
              <w:bidi w:val="0"/>
              <w:spacing w:after="0" w:line="240" w:lineRule="auto"/>
              <w:jc w:val="left"/>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BD6EF6" w:rsidRPr="00E521AB" w:rsidP="00BD6EF6">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BD6EF6">
              <w:rPr>
                <w:rFonts w:ascii="Times New Roman" w:hAnsi="Times New Roman"/>
                <w:sz w:val="18"/>
                <w:szCs w:val="18"/>
              </w:rPr>
              <w:t>O:</w:t>
            </w:r>
            <w:r w:rsidR="00D06EBD">
              <w:rPr>
                <w:rFonts w:ascii="Times New Roman" w:hAnsi="Times New Roman"/>
                <w:sz w:val="18"/>
                <w:szCs w:val="18"/>
              </w:rPr>
              <w:t>6</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18 sa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3 sa tretí pododsek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„Komisia prijíma vykonávacie akty v súlade s postupom preskúmania uvedeným v článku 25 ods. 3 s cieľom zostaviť zoznam primeraných a relevantných informácií uvedených v prvých dvoch pododsekoch tohto odseku. Komisia predovšetkým zabezpečuje, aby poskytovanie uvedených informácií nepredstavovalo pre subjekty vo všeobecnosti nadmerné administratívne zaťaženie, najmä nie pre drobných poľnohospodárov, organizácie výrobcov a družstvá.“</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4 sa druhý pododsek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„Komisia môže rozhodnúť, že dobrovoľné vnútroštátne alebo medzinárodné schémy stanovujúce normy pre výrobu produktov z biomasy obsahujú presné údaje na účely článku 17 ods. 2 a/alebo sa v nich preukazuje, že dodávky biopalív alebo biokvapalín spĺňajú kritériá trvalej udržateľnosti stanovené v článku 17 ods. 3, 4 a 5 a/alebo že žiadne materiály neboli zámerne pozmenené alebo vyradené tak, aby sa na dodávku alebo jej časť mohla vzťahovať príloha IX. Komisia môže rozhodnúť, že tieto schémy obsahujú presné údaje na účely informovania o opatreniach prijatých na ochranu oblastí, ktoré zabezpečujú základné ekosystémové služby v kritických situáciách (ako je ochrana povodia a regulácia erózie), na ochranu pôdy, vody a ovzdušia, obnovu znehodnotenej pôdy, zabraňovanie nadmernej spotrebe vody v oblastiach s nedostatkom vody a o prvkoch uvedených v článku 17 ods. 7 druhom pododseku. Komisia môže na účely článku 17 ods. 3 písm. b) bodu ii) uznať aj oblasti určené na ochranu vzácnych alebo ohrozených ekosystémov alebo druhov uznaných medzinárodnými dohodami alebo zaradených do zoznamov vypracovaných medzivládnymi organizáciami alebo Medzinárodnou úniou pre ochranu prírody.“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5 sa dopĺňajú tieto pododseky: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rámci dobrovoľných schém uvedených v odseku 4 (ďalej len ‚dobrovoľné schémy‘) sa pravidelne, a to aspoň raz za rok, uverejňuje zoznam ich certifikačných orgánov použitých na nezávislý audit, pričom sa pri každom certifikačnom orgáne uvedie, ktorý subjekt alebo vnútroštátny orgán verejnej moci ho uznal a ktorý subjekt alebo vnútroštátny orgán verejnej moci ho monitoruje.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Predovšetkým v záujme zabránenia podvodom môže Komisia na základe analýzy rizík alebo správ uvedených v druhom pododseku odseku 6 tohto článku spresniť štandardy nezávislého auditu a požadovať, aby všetky dobrovoľné schémy tieto štandardy uplatňovali. Uskutoční sa to prostredníctvom vykonávacích aktov prijatých v súlade s postupom preskúmania uvedeným v článku 25 ods. 3. Takýmito aktmi sa stanoví lehota, v rámci ktorej sa v dobrovoľných schémach musia štandardy uplatniť. Komisia môže zrušiť rozhodnutia, ktorými sa uznávajú dobrovoľné schémy, ak tieto schémy neuplatnia v stanovenej lehote takéto štandardy.“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6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„6.   Rozhodnutia podľa odseku 4 tohto článku sa prijímajú v súlade s postupom preskúmania uvedeným v článku 25 ods. 3. Takéto rozhodnutia sú platné najviac päť rokov.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Komisia požaduje, aby sa jej pre každú dobrovoľnú schému, v súvislosti s ktorou sa prijme rozhodnutie podľa odseku 4, predložila do 6. októbra 2016 a potom každý rok do 30. apríla správa vzťahujúca sa na každý z bodov uvedených v treťom pododseku tohto odseku. Vo všeobecnosti sa správa vzťahuje na predchádzajúci kalendárny rok. Prvá správa pokrýva aspoň šesť mesiacov od 9. septembra 2015. Požiadavka predložiť správu sa vzťahuje len na dobrovoľné schémy, ktoré fungovali aspoň 12 mesiacov.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Do 6. apríla 2017 a následne vo svojich správach v súlade s článkom 23 ods. 3 Komisia predloží Európskemu parlamentu a Rade správu analyzujúcu správy uvedené v druhom pododseku tohto odseku, v ktorej sa preskúma fungovanie dohôd uvedených v odseku 4 alebo dobrovoľných schém, v súvislosti s ktorými sa prijalo rozhodnutie v súlade s týmto článkom, a v ktorej určí najlepšie postupy. Správa vychádza z najlepších dostupných informácií vrátane informácií získaných z konzultácií so zainteresovanými stranami a z praktických skúseností pri uplatňovaní dotknutých dohôd alebo schém. V správe sa analyzuje: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vo všeobecnosti: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a)nezávislosť, spôsob a frekvencia auditov, a to vo vzťahu k tomu, čo je stanovené v súvislosti s týmito aspektmi v dokumentácii dotknutej schémy v čase jej schválenia Komisiou, ako aj vo vzťahu k najlepším postupom v odvetví;</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b)dostupnosť metód odhaľovania a riešenia nedodržiavania pravidiel s osobitným dôrazom na riešenie situácií alebo podozrení v súvislosti s vážnym pochybením na strane členov schémy a skúsenosti a transparentnosť v rámci uplatňovania týchto metód;</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c)transparentnosť najmä v súvislosti s dostupnosťou schémy, dostupnosťou prekladov do príslušných jazykov krajín a regiónov, z ktorých pochádzajú východiskové suroviny, dostupnosťou zoznamu certifikovaných subjektov a príslušných osvedčení a dostupnosťou audítorských správ;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d)zapojenie zainteresovaných strán, najmä pokiaľ ide o konzultácie s pôvodnými a miestnymi komunitami pred prijatím rozhodnutia počas prípravy a revízie schémy, ako aj počas auditov, a reakcie na ich príspevky;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e)celková spoľahlivosť schémy najmä z hľadiska pravidiel v oblasti akreditácie, kvalifikácie a nezávislosti audítorov a relevantných orgánov schémy;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f)trhová aktualizácia schémy, množstvo certifikovaných surovín a biopalív podľa krajiny pôvodu a druhu, počet účastníkov;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g)jednoduchosť a efektívnosť uplatňovania programu na sledovanie dôkazov o dodržiavaní kritérií trvalej udržateľnosti, ktoré schéma stanovuje svojim členom, pričom tento program má slúžiť na predchádzanie podvodom so zreteľom najmä na odhaľovanie a riešenie podozrení z podvodu a iných nezrovnalostí a nadväzujúce činnosti, ako aj prípadne počet odhalených prípadov podvodu alebo nezrovnalostí;</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 predovšetkým:</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h)možnosti pre subjekty, ktorým sa má povoliť uznávať a monitorovať certifikačné orgány;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i)kritériá uznávania alebo akreditácie certifikačných orgánov;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j)pravidlá vykonávania monitorovania certifikačných orgánov;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k)spôsoby uľahčenia alebo zlepšenia podpory najlepších postupov.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Komisia sprístupňuje správy vypracované dobrovoľnými schémami v súhrnnej podobe alebo prípadne v plnom rozsahu na transparentnej platforme uvedenej v článku 24.</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Členský štát môže oznámiť svoju vnútroštátnu schému Komisii. Komisia takúto schému posúdi prednostne. V záujme uľahčenia vzájomného dvojstranného alebo viacstranného uznávania schém na overovanie dodržiavania kritérií trvalej udržateľnosti pri biopalivách a biokvapalinách sa v súlade s postupom preskúmania uvedeným v článku 25 ods. 3 prijme rozhodnutie o súlade oznámenej vnútroštátnej schémy s podmienkami stanovenými v tejto smernici. Ak je toto rozhodnutie kladné, schémy zriadené v súlade s týmto článkom neodmietajú vzájomné uznanie so schémou daného členského štátu, pokiaľ ide o overovanie dodržiavania kritérií trvalej udržateľnosti stanovených v článku 17 ods. 2 až 5.“</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8 sa nahrádza takto:</w:t>
            </w:r>
          </w:p>
          <w:p w:rsidR="00792F80" w:rsidRPr="00E521AB" w:rsidP="00916228">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„8.   Komisia na žiadosť členského štátu alebo z vlastnej iniciatívy preskúma uplatňovanie článku 17 vo vzťahu k zdroju biopaliva a v súlade s postupom preskúmania uvedeným v článku 25 ods. 3 do šiestich mesiacov od prijatia žiadosti rozhodne, či dotknutý členský štát môže zohľadniť biopalivo z daného zdroja na účely článku 17 ods. 1.“</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92F80"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C34E7">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73241">
            <w:pPr>
              <w:pStyle w:val="Normlny1"/>
              <w:bidi w:val="0"/>
              <w:contextualSpacing/>
              <w:jc w:val="both"/>
              <w:rPr>
                <w:rFonts w:ascii="Times New Roman" w:hAnsi="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D06EBD">
              <w:rPr>
                <w:rFonts w:ascii="Times New Roman" w:hAnsi="Times New Roman"/>
                <w:sz w:val="18"/>
                <w:szCs w:val="18"/>
              </w:rPr>
              <w:t>O:7</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19 sa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Odseky 3, 4 a 5 sa nahrádzajú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„3.   Komisii sa môžu nahlásiť typické emisie skleníkových plynov z pestovania poľnohospodárskych východiskových surovín zahrnutých v prípade členských štátov do správ uvedených v odseku 2 a v prípade území mimo Únie do správ rovnocenných so správami uvedenými v odseku 2 a vypracovanými príslušnými orgánmi.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4.   Komisia môže prostredníctvom vykonávacieho aktu prijatého v súlade s postupom preskúmania uvedeným v článku 25 ods. 3 rozhodnúť, že správy uvedené v odseku 3 tohto článku majú obsahovať presné údaje na účely merania emisií skleníkových plynov spojených s pestovaním surovín pre biopalivá a biokvapaliny typicky produkovaných v daných oblastiach na účely článku 17 ods. 2.</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5.   Komisia najneskôr do 31. decembra 2012 a potom každé dva roky vypracuje a uverejní správu o odhadovaných typických a určených hodnotách v prílohe V častiach B a E, pričom venuje osobitnú pozornosť emisiám skleníkových plynov z dopravy a spracovania.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prípade, že zo správ uvedených v prvom pododseku vyplynie, že odhadované typické a určené hodnoty v prílohe V častiach B a E môže byť potrebné upraviť na základe najnovších vedeckých poznatkov, Komisia podľa potreby predloží Európskemu parlamentu a Rade legislatívny návrh.“</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6 sa vypúšťa.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7 sa prvý, druhý a tretí pododsek nahrádzajú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„7.   Komisia preskúmava prílohu V, aby sa do nej v opodstatnených prípadoch doplnili hodnoty pre ďalšie postupy výroby biopalív z tých istých alebo iných východiskových surovín. V rámci tohto preskúmania sa zváži aj úprava metodiky stanovenej v prílohe V časti C, najmä pokiaľ ide 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metódu zohľadnenia odpadov a zvyškov,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metódu zohľadnenia vedľajších produktov,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metódu zohľadnenia kogenerácie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status vedľajších produktov priznaný zvyškom poľnohospodárskych plodín.</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Určené hodnoty pre bionaftu z odpadového rastlinného alebo živočíšneho oleja sa preskúmajú čo najskôr. Ak z preskúmania Komisie vyplynie, že by sa príloha V mala doplniť, Komisia je splnomocnená prijať delegované akty podľa článku 25a s cieľom doplniť, ale nie odstrániť ani zmeniť odhadované typické a určené hodnoty v prílohe V častiach A, B, D a E pre postupy výroby biopalív a biokvapalín, pre ktoré ešte nie sú v uvedenej prílohe zahrnuté konkrétne hodnoty.“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8 sa nahrádza takto:</w:t>
            </w:r>
          </w:p>
          <w:p w:rsidR="00792F80" w:rsidRPr="00E521AB" w:rsidP="00916228">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„8.   Ak je to potrebné na zabezpečenie jednotného uplatňovania prílohy V časti C bodu 9, Komisia môže prijať vykonávacie akty, v ktorých sa stanovia podrobné technické špecifikácie a definície. Uvedené vykonávacie akty sa prijmú v súlade s postupom preskúmania uvedeným v článku 25 ods. 3.“</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8B5D61" w:rsidP="00425DDC">
            <w:pPr>
              <w:bidi w:val="0"/>
              <w:spacing w:after="0" w:line="240" w:lineRule="auto"/>
              <w:jc w:val="center"/>
              <w:rPr>
                <w:rFonts w:ascii="Times New Roman" w:hAnsi="Times New Roman"/>
                <w:sz w:val="18"/>
                <w:szCs w:val="18"/>
              </w:rPr>
            </w:pPr>
          </w:p>
          <w:p w:rsidR="00792F80"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92F80"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C34E7">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73241">
            <w:pPr>
              <w:pStyle w:val="Normlny1"/>
              <w:bidi w:val="0"/>
              <w:contextualSpacing/>
              <w:jc w:val="both"/>
              <w:rPr>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jc w:val="left"/>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D06EBD">
              <w:rPr>
                <w:rFonts w:ascii="Times New Roman" w:hAnsi="Times New Roman"/>
                <w:sz w:val="18"/>
                <w:szCs w:val="18"/>
              </w:rPr>
              <w:t>O:8</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pStyle w:val="Normlny"/>
              <w:bidi w:val="0"/>
              <w:spacing w:after="0" w:line="240" w:lineRule="auto"/>
              <w:jc w:val="both"/>
              <w:rPr>
                <w:rFonts w:ascii="Times New Roman" w:hAnsi="Times New Roman"/>
                <w:sz w:val="18"/>
                <w:szCs w:val="18"/>
              </w:rPr>
            </w:pPr>
            <w:r w:rsidRPr="00D06EBD" w:rsidR="00D06EBD">
              <w:rPr>
                <w:rFonts w:ascii="Times New Roman" w:hAnsi="Times New Roman"/>
                <w:sz w:val="18"/>
                <w:szCs w:val="18"/>
              </w:rPr>
              <w:t>Článok 21 sa vypúšťa.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8B5D61">
            <w:pPr>
              <w:bidi w:val="0"/>
              <w:spacing w:after="0" w:line="240" w:lineRule="auto"/>
              <w:jc w:val="center"/>
              <w:rPr>
                <w:rFonts w:ascii="Times New Roman" w:hAnsi="Times New Roman"/>
                <w:sz w:val="18"/>
                <w:szCs w:val="18"/>
              </w:rPr>
            </w:pPr>
            <w:r w:rsidR="00FC1A68">
              <w:rPr>
                <w:rFonts w:ascii="Times New Roman" w:hAnsi="Times New Roman"/>
                <w:sz w:val="18"/>
                <w:szCs w:val="18"/>
              </w:rPr>
              <w:t xml:space="preserve">n.a. </w:t>
            </w:r>
          </w:p>
        </w:tc>
        <w:tc>
          <w:tcPr>
            <w:tcW w:w="1260" w:type="dxa"/>
            <w:tcBorders>
              <w:top w:val="single" w:sz="4" w:space="0" w:color="auto"/>
              <w:left w:val="nil"/>
              <w:bottom w:val="single" w:sz="4" w:space="0" w:color="auto"/>
              <w:right w:val="single" w:sz="4" w:space="0" w:color="auto"/>
            </w:tcBorders>
            <w:textDirection w:val="lrTb"/>
            <w:vAlign w:val="top"/>
          </w:tcPr>
          <w:p w:rsidR="00792F80"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C34E7">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273241">
            <w:pPr>
              <w:pStyle w:val="Normlny1"/>
              <w:bidi w:val="0"/>
              <w:contextualSpacing/>
              <w:jc w:val="both"/>
              <w:rPr>
                <w:rFonts w:ascii="Times New Roman" w:hAnsi="Times New Roman" w:cs="Times New Roman"/>
                <w:color w:val="auto"/>
                <w:sz w:val="20"/>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92F80" w:rsidRPr="00E521AB" w:rsidP="00D06EBD">
            <w:pPr>
              <w:bidi w:val="0"/>
              <w:spacing w:after="0" w:line="240" w:lineRule="auto"/>
              <w:jc w:val="center"/>
              <w:rPr>
                <w:rFonts w:ascii="Times New Roman" w:hAnsi="Times New Roman"/>
                <w:sz w:val="18"/>
                <w:szCs w:val="18"/>
              </w:rPr>
            </w:pPr>
            <w:r w:rsidR="00D06EBD">
              <w:rPr>
                <w:rFonts w:ascii="Times New Roman" w:hAnsi="Times New Roman"/>
                <w:sz w:val="18"/>
                <w:szCs w:val="18"/>
              </w:rPr>
              <w:t>O:9</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článku 22 ods. 1 sa druhý pododsek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Písmeno i)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w:t>
            </w:r>
            <w:r w:rsidR="008B5D61">
              <w:rPr>
                <w:rFonts w:ascii="Times New Roman" w:hAnsi="Times New Roman"/>
                <w:sz w:val="18"/>
                <w:szCs w:val="18"/>
              </w:rPr>
              <w:t xml:space="preserve"> </w:t>
            </w:r>
            <w:r w:rsidRPr="00D06EBD">
              <w:rPr>
                <w:rFonts w:ascii="Times New Roman" w:hAnsi="Times New Roman"/>
                <w:sz w:val="18"/>
                <w:szCs w:val="18"/>
              </w:rPr>
              <w:t>o vývoji a podiele biopalív vyrobených zo surovín uvedených v prílohe IX vrátane posúdenia zdrojov so zameraním na aspekty trvalej udržateľnosti týkajúce sa účinku nahradenia potravinových a krmivových produktov výrobou biopalív, a to s náležitým ohľadom na zásady hierarchie odpadového hospodárstva ustanovené v smernici 2008/98/ES a zásadu kaskádového využívania biomasy, pričom sa prihliada na regionálne a miestne hospodárske a technologické podmienky, zachovanie potrebnej zásoby uhlíka v pôde a kvality pôdy a ekosystémov;“.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Dopĺňa sa toto písmeno:</w:t>
            </w:r>
          </w:p>
          <w:p w:rsidR="00792F80" w:rsidRPr="00E521AB" w:rsidP="008B5D61">
            <w:pPr>
              <w:pStyle w:val="CM4"/>
              <w:bidi w:val="0"/>
              <w:spacing w:before="60" w:after="60" w:line="240" w:lineRule="auto"/>
              <w:jc w:val="both"/>
              <w:rPr>
                <w:rFonts w:ascii="Times New Roman" w:hAnsi="Times New Roman"/>
                <w:sz w:val="18"/>
                <w:szCs w:val="18"/>
              </w:rPr>
            </w:pPr>
            <w:r w:rsidRPr="00D06EBD" w:rsidR="00D06EBD">
              <w:rPr>
                <w:rFonts w:ascii="Times New Roman" w:hAnsi="Times New Roman"/>
                <w:sz w:val="18"/>
                <w:szCs w:val="18"/>
              </w:rPr>
              <w:t>„o)</w:t>
            </w:r>
            <w:r w:rsidR="008B5D61">
              <w:rPr>
                <w:rFonts w:ascii="Times New Roman" w:hAnsi="Times New Roman"/>
                <w:sz w:val="18"/>
                <w:szCs w:val="18"/>
              </w:rPr>
              <w:t xml:space="preserve"> </w:t>
            </w:r>
            <w:r w:rsidRPr="00D06EBD" w:rsidR="00D06EBD">
              <w:rPr>
                <w:rFonts w:ascii="Times New Roman" w:hAnsi="Times New Roman"/>
                <w:sz w:val="18"/>
                <w:szCs w:val="18"/>
              </w:rPr>
              <w:t>množstvo biopalív a biokvapalín v energetických jednotkách zodpovedajúce každej skupine surovín uvedených v prílohe VIII časti A, ktoré uvedený členský štát zohľadnil na účely splnenia cieľov stanovených v článku 3 ods. 1 a 2 a v článku 3 ods. 4 prvom pododseku.“</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92F80" w:rsidP="00425DDC">
            <w:pPr>
              <w:bidi w:val="0"/>
              <w:spacing w:after="0" w:line="240" w:lineRule="auto"/>
              <w:jc w:val="center"/>
              <w:rPr>
                <w:rFonts w:ascii="Times New Roman" w:hAnsi="Times New Roman"/>
                <w:sz w:val="18"/>
                <w:szCs w:val="18"/>
              </w:rPr>
            </w:pPr>
          </w:p>
          <w:p w:rsidR="008C7BC7" w:rsidP="00425DDC">
            <w:pPr>
              <w:bidi w:val="0"/>
              <w:spacing w:after="0" w:line="240" w:lineRule="auto"/>
              <w:jc w:val="center"/>
              <w:rPr>
                <w:rFonts w:ascii="Times New Roman" w:hAnsi="Times New Roman"/>
                <w:sz w:val="18"/>
                <w:szCs w:val="18"/>
              </w:rPr>
            </w:pPr>
          </w:p>
          <w:p w:rsidR="008C7BC7" w:rsidP="00425DDC">
            <w:pPr>
              <w:bidi w:val="0"/>
              <w:spacing w:after="0" w:line="240" w:lineRule="auto"/>
              <w:jc w:val="center"/>
              <w:rPr>
                <w:rFonts w:ascii="Times New Roman" w:hAnsi="Times New Roman"/>
                <w:sz w:val="18"/>
                <w:szCs w:val="18"/>
              </w:rPr>
            </w:pPr>
          </w:p>
          <w:p w:rsidR="008C7BC7" w:rsidP="00425DDC">
            <w:pPr>
              <w:bidi w:val="0"/>
              <w:spacing w:after="0" w:line="240" w:lineRule="auto"/>
              <w:jc w:val="center"/>
              <w:rPr>
                <w:rFonts w:ascii="Times New Roman" w:hAnsi="Times New Roman"/>
                <w:sz w:val="18"/>
                <w:szCs w:val="18"/>
              </w:rPr>
            </w:pPr>
          </w:p>
          <w:p w:rsidR="008C7BC7"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792F80"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8C7BC7" w:rsidP="008C7BC7">
            <w:pPr>
              <w:bidi w:val="0"/>
              <w:spacing w:after="0" w:line="240" w:lineRule="auto"/>
              <w:jc w:val="center"/>
              <w:rPr>
                <w:rFonts w:ascii="Times New Roman" w:hAnsi="Times New Roman"/>
                <w:sz w:val="18"/>
                <w:szCs w:val="18"/>
              </w:rPr>
            </w:pPr>
            <w:r>
              <w:rPr>
                <w:rFonts w:ascii="Times New Roman" w:hAnsi="Times New Roman"/>
                <w:sz w:val="18"/>
                <w:szCs w:val="18"/>
              </w:rPr>
              <w:t>VMHSR</w:t>
            </w: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7D0CF1" w:rsidP="002C34E7">
            <w:pPr>
              <w:bidi w:val="0"/>
              <w:spacing w:after="0" w:line="240" w:lineRule="auto"/>
              <w:jc w:val="both"/>
              <w:rPr>
                <w:rFonts w:ascii="Times New Roman" w:hAnsi="Times New Roman"/>
                <w:sz w:val="18"/>
                <w:szCs w:val="18"/>
              </w:rPr>
            </w:pPr>
          </w:p>
          <w:p w:rsidR="008C7BC7" w:rsidP="008C7BC7">
            <w:pPr>
              <w:bidi w:val="0"/>
              <w:spacing w:after="0" w:line="240" w:lineRule="auto"/>
              <w:jc w:val="center"/>
              <w:rPr>
                <w:rFonts w:ascii="Times New Roman" w:hAnsi="Times New Roman"/>
                <w:sz w:val="18"/>
                <w:szCs w:val="18"/>
              </w:rPr>
            </w:pPr>
            <w:r>
              <w:rPr>
                <w:rFonts w:ascii="Times New Roman" w:hAnsi="Times New Roman"/>
                <w:sz w:val="18"/>
                <w:szCs w:val="18"/>
              </w:rPr>
              <w:t>VMHSR</w:t>
            </w:r>
          </w:p>
          <w:p w:rsidR="007D0CF1" w:rsidP="002C34E7">
            <w:pPr>
              <w:bidi w:val="0"/>
              <w:spacing w:after="0" w:line="240" w:lineRule="auto"/>
              <w:jc w:val="both"/>
              <w:rPr>
                <w:rFonts w:ascii="Times New Roman" w:hAnsi="Times New Roman"/>
                <w:sz w:val="18"/>
                <w:szCs w:val="18"/>
              </w:rPr>
            </w:pPr>
          </w:p>
          <w:p w:rsidR="007D0CF1" w:rsidRPr="00E521AB" w:rsidP="002C34E7">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92F80"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r>
              <w:rPr>
                <w:rFonts w:ascii="Times New Roman" w:hAnsi="Times New Roman"/>
                <w:sz w:val="18"/>
                <w:szCs w:val="18"/>
              </w:rPr>
              <w:t>§ 11 písm. i</w:t>
            </w:r>
            <w:r w:rsidR="008C7BC7">
              <w:rPr>
                <w:rFonts w:ascii="Times New Roman" w:hAnsi="Times New Roman"/>
                <w:sz w:val="18"/>
                <w:szCs w:val="18"/>
              </w:rPr>
              <w:t>)</w:t>
            </w: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P="002C34E7">
            <w:pPr>
              <w:pStyle w:val="Normlny"/>
              <w:bidi w:val="0"/>
              <w:spacing w:after="0" w:line="240" w:lineRule="auto"/>
              <w:jc w:val="center"/>
              <w:rPr>
                <w:rFonts w:ascii="Times New Roman" w:hAnsi="Times New Roman"/>
                <w:sz w:val="18"/>
                <w:szCs w:val="18"/>
              </w:rPr>
            </w:pPr>
          </w:p>
          <w:p w:rsidR="0040608E" w:rsidRPr="00E521AB" w:rsidP="002C34E7">
            <w:pPr>
              <w:pStyle w:val="Normlny"/>
              <w:bidi w:val="0"/>
              <w:spacing w:after="0" w:line="240" w:lineRule="auto"/>
              <w:jc w:val="center"/>
              <w:rPr>
                <w:rFonts w:ascii="Times New Roman" w:hAnsi="Times New Roman"/>
                <w:sz w:val="18"/>
                <w:szCs w:val="18"/>
              </w:rPr>
            </w:pPr>
            <w:r>
              <w:rPr>
                <w:rFonts w:ascii="Times New Roman" w:hAnsi="Times New Roman"/>
                <w:sz w:val="18"/>
                <w:szCs w:val="18"/>
              </w:rPr>
              <w:t>§ 11 písm. o</w:t>
            </w:r>
            <w:r w:rsidR="008C7BC7">
              <w:rPr>
                <w:rFonts w:ascii="Times New Roman" w:hAnsi="Times New Roman"/>
                <w:sz w:val="18"/>
                <w:szCs w:val="18"/>
              </w:rPr>
              <w:t>)</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92F80" w:rsidP="00F14B7E">
            <w:pPr>
              <w:pStyle w:val="Normlny"/>
              <w:bidi w:val="0"/>
              <w:spacing w:after="0" w:line="240" w:lineRule="auto"/>
              <w:jc w:val="both"/>
              <w:rPr>
                <w:rFonts w:ascii="Times New Roman" w:hAnsi="Times New Roman"/>
                <w:sz w:val="18"/>
                <w:szCs w:val="18"/>
              </w:rPr>
            </w:pPr>
          </w:p>
          <w:p w:rsidR="0040608E" w:rsidP="00F14B7E">
            <w:pPr>
              <w:pStyle w:val="Normlny"/>
              <w:bidi w:val="0"/>
              <w:spacing w:after="0" w:line="240" w:lineRule="auto"/>
              <w:jc w:val="both"/>
              <w:rPr>
                <w:rFonts w:ascii="Times New Roman" w:hAnsi="Times New Roman"/>
                <w:sz w:val="18"/>
                <w:szCs w:val="18"/>
              </w:rPr>
            </w:pPr>
          </w:p>
          <w:p w:rsidR="0040608E" w:rsidP="00F14B7E">
            <w:pPr>
              <w:pStyle w:val="Normlny"/>
              <w:bidi w:val="0"/>
              <w:spacing w:after="0" w:line="240" w:lineRule="auto"/>
              <w:jc w:val="both"/>
              <w:rPr>
                <w:rFonts w:ascii="Times New Roman" w:hAnsi="Times New Roman"/>
                <w:sz w:val="18"/>
                <w:szCs w:val="18"/>
              </w:rPr>
            </w:pPr>
          </w:p>
          <w:p w:rsidR="0040608E" w:rsidP="00F14B7E">
            <w:pPr>
              <w:pStyle w:val="Normlny"/>
              <w:bidi w:val="0"/>
              <w:spacing w:after="0" w:line="240" w:lineRule="auto"/>
              <w:jc w:val="both"/>
              <w:rPr>
                <w:rFonts w:ascii="Times New Roman" w:hAnsi="Times New Roman"/>
                <w:sz w:val="18"/>
                <w:szCs w:val="18"/>
              </w:rPr>
            </w:pPr>
          </w:p>
          <w:p w:rsidR="0040608E" w:rsidP="0040608E">
            <w:pPr>
              <w:pStyle w:val="Normlny"/>
              <w:bidi w:val="0"/>
              <w:spacing w:after="0" w:line="240" w:lineRule="auto"/>
              <w:jc w:val="both"/>
              <w:rPr>
                <w:rFonts w:ascii="Times New Roman" w:hAnsi="Times New Roman"/>
                <w:sz w:val="18"/>
                <w:szCs w:val="18"/>
              </w:rPr>
            </w:pPr>
            <w:r w:rsidRPr="008C7BC7">
              <w:rPr>
                <w:rFonts w:ascii="Times New Roman" w:hAnsi="Times New Roman"/>
                <w:sz w:val="18"/>
                <w:szCs w:val="18"/>
              </w:rPr>
              <w:t>i) vývoji a podiele biopalív vyrobených zo surovín uvedených v prílohe IX vrátane posúdenia zdrojov so zameraním na aspekty trvalej udržateľnosti týkajúce sa účinku nahradenia potravinových a krmivových produktov výrobou biopalív, a to s náležitým ohľadom na zásady hierarchie odpadového hospodárstva ustanovené v smernici 2008/98/ES a zásadu kaskádového využívania biomasy, pričom sa prihliada na regionálne a miestne hospodárske a technologické podmienky, zachovanie potrebnej zásoby uhlíka v pôde a kvality pôdy a ekosystémov;</w:t>
            </w:r>
            <w:r w:rsidR="007B6931">
              <w:rPr>
                <w:rFonts w:ascii="Times New Roman" w:hAnsi="Times New Roman"/>
                <w:sz w:val="18"/>
                <w:szCs w:val="18"/>
              </w:rPr>
              <w:t xml:space="preserve"> </w:t>
            </w:r>
          </w:p>
          <w:p w:rsidR="007B6931" w:rsidP="0040608E">
            <w:pPr>
              <w:pStyle w:val="Normlny"/>
              <w:bidi w:val="0"/>
              <w:spacing w:after="0" w:line="240" w:lineRule="auto"/>
              <w:jc w:val="both"/>
              <w:rPr>
                <w:rFonts w:ascii="Times New Roman" w:hAnsi="Times New Roman"/>
                <w:sz w:val="18"/>
                <w:szCs w:val="18"/>
              </w:rPr>
            </w:pPr>
          </w:p>
          <w:p w:rsidR="007B6931" w:rsidP="0040608E">
            <w:pPr>
              <w:pStyle w:val="Normlny"/>
              <w:bidi w:val="0"/>
              <w:spacing w:after="0" w:line="240" w:lineRule="auto"/>
              <w:jc w:val="both"/>
              <w:rPr>
                <w:rFonts w:ascii="Times New Roman" w:hAnsi="Times New Roman"/>
                <w:sz w:val="18"/>
                <w:szCs w:val="18"/>
              </w:rPr>
            </w:pPr>
          </w:p>
          <w:p w:rsidR="007B6931" w:rsidP="0040608E">
            <w:pPr>
              <w:pStyle w:val="Normlny"/>
              <w:bidi w:val="0"/>
              <w:spacing w:after="0" w:line="240" w:lineRule="auto"/>
              <w:jc w:val="both"/>
              <w:rPr>
                <w:rFonts w:ascii="Times New Roman" w:hAnsi="Times New Roman"/>
                <w:sz w:val="18"/>
                <w:szCs w:val="18"/>
              </w:rPr>
            </w:pPr>
          </w:p>
          <w:p w:rsidR="007B6931" w:rsidRPr="00E521AB" w:rsidP="008C7BC7">
            <w:pPr>
              <w:pStyle w:val="Normlny"/>
              <w:bidi w:val="0"/>
              <w:spacing w:after="0" w:line="240" w:lineRule="auto"/>
              <w:jc w:val="both"/>
              <w:rPr>
                <w:rFonts w:ascii="Times New Roman" w:hAnsi="Times New Roman"/>
                <w:sz w:val="18"/>
                <w:szCs w:val="18"/>
              </w:rPr>
            </w:pPr>
            <w:r w:rsidRPr="008C7BC7">
              <w:rPr>
                <w:rFonts w:ascii="Times New Roman" w:hAnsi="Times New Roman"/>
                <w:sz w:val="18"/>
                <w:szCs w:val="18"/>
              </w:rPr>
              <w:t xml:space="preserve">o) množstvo biopalív a biokvapalín v energetických jednotkách zodpovedajúce každej skupine surovín uvedených v prílohe VIII časti A, ktoré </w:t>
            </w:r>
            <w:r w:rsidR="008C7BC7">
              <w:rPr>
                <w:rFonts w:ascii="Times New Roman" w:hAnsi="Times New Roman"/>
                <w:sz w:val="18"/>
                <w:szCs w:val="18"/>
              </w:rPr>
              <w:t xml:space="preserve">sa zohľadnili </w:t>
            </w:r>
            <w:r w:rsidRPr="008C7BC7">
              <w:rPr>
                <w:rFonts w:ascii="Times New Roman" w:hAnsi="Times New Roman"/>
                <w:sz w:val="18"/>
                <w:szCs w:val="18"/>
              </w:rPr>
              <w:t xml:space="preserve">na účely splnenia cieľov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92F80"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P="00425DDC">
            <w:pPr>
              <w:bidi w:val="0"/>
              <w:spacing w:after="0" w:line="240" w:lineRule="auto"/>
              <w:jc w:val="center"/>
              <w:rPr>
                <w:rFonts w:ascii="Times New Roman" w:hAnsi="Times New Roman"/>
                <w:sz w:val="18"/>
                <w:szCs w:val="18"/>
              </w:rPr>
            </w:pPr>
          </w:p>
          <w:p w:rsidR="00D15FBC"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92F80"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D06EBD" w:rsidRPr="00E521AB" w:rsidP="00D06EBD">
            <w:pPr>
              <w:bidi w:val="0"/>
              <w:spacing w:after="0" w:line="240" w:lineRule="auto"/>
              <w:jc w:val="center"/>
              <w:rPr>
                <w:rFonts w:ascii="Times New Roman" w:hAnsi="Times New Roman"/>
                <w:sz w:val="18"/>
                <w:szCs w:val="18"/>
              </w:rPr>
            </w:pPr>
            <w:r>
              <w:rPr>
                <w:rFonts w:ascii="Times New Roman" w:hAnsi="Times New Roman"/>
                <w:sz w:val="18"/>
                <w:szCs w:val="18"/>
              </w:rPr>
              <w:t>O:10</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23 sa mení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1 sa posledná veta vypúšťa.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Odsek 4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„4.   Pri nahlasovaní úspor emisií skleníkových plynov vyplývajúcich z používania biopalív a biokvapalín Komisia používa množstvo nahlásené členskými štátmi v súlade s článkom 22 ods. 1 písm. o) vrátane predbežných stredných hodnôt odhadovaných emisií vyplývajúcich z nepriamej zmeny využívania pôdy a súvisiace rozpätie odvodené od analýzy citlivosti uvedených v prílohe VIII. Komisia zverejní údaje o predbežných stredných hodnotách odhadovaných emisií vyplývajúcich z nepriamej zmeny využívania pôdy a súvisiace rozpätie odvodené od analýzy citlivosti. Komisia okrem toho posúdi, či a ako by sa odhad priamych úspor emisií zmenil, ak by sa zohľadnili vedľajšie produkty použitím substitučného prístupu.“</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c)</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odseku 5 sa písmená e) a f) nahrádzajú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dostupnosť a trvalá udržateľnosť biopalív vyrobených zo surovín uvedených v prílohe IX vrátane posúdenia účinku nahradenia potravinových a krmivových produktov výrobou biopalív, a to s náležitým ohľadom na zásady hierarchie odpadového hospodárstva ustanovené v smernici 2008/98/ES a zásadu kaskádového využívania biomasy, pričom sa prihliada na regionálne a miestne hospodárske a technologické podmienky, zachovanie potrebnej zásoby uhlíka v pôde a kvality pôdy a ekosystémov;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f)</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informácie o dostupných výsledkoch vedeckého výskumu o nepriamej zmene využívania pôdy vo vzťahu k všetkým výrobným postupom a ich analýza spolu s posúdením toho, či je možné znížiť mieru neistoty identifikovanú v analýze, ktorá slúži ako podklad pre odhad emisií vyplývajúcich z nepriamej zmeny využívania pôdy, pričom sa môže zohľadniť prípadný vplyv politík Únie, ako napríklad politika v oblasti životného prostredia, klímy a poľnohospodárstva, 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g)</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technický vývoj a dostupnosť údajov o použití a hospodárskych a environmentálnych vplyvoch biopalív a biokvapalín vyrobených v Únii zo špeciálnych nepotravinových plodín pestovaných predovšetkým na energetické účely.“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d)</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 xml:space="preserve">V odseku 8 sa v prvom pododseku písmeno b) nahrádza </w:t>
            </w:r>
            <w:r w:rsidR="00916228">
              <w:rPr>
                <w:rFonts w:ascii="Times New Roman" w:hAnsi="Times New Roman"/>
                <w:sz w:val="18"/>
                <w:szCs w:val="18"/>
              </w:rPr>
              <w:t>t</w:t>
            </w:r>
            <w:r w:rsidRPr="00D06EBD">
              <w:rPr>
                <w:rFonts w:ascii="Times New Roman" w:hAnsi="Times New Roman"/>
                <w:sz w:val="18"/>
                <w:szCs w:val="18"/>
              </w:rPr>
              <w: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„b)</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 súvislosti s cieľmi uvedenými v článku 3 ods. 4, preskúmanie: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nákladovej efektívnosti opatrení, ktoré sa majú prijať na účely dosiahnutia cieľov;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posúdenia realizovateľnosti dosiahnutia cieľov pri zabezpečení trvalej udržateľnosti výroby biopalív v Únii a v tretích krajinách a pri zohľadnení hospodárskych, environmentálnych a sociálnych vplyvov vrátane nepriamych vplyvov a vplyvov na biodiverzitu, ako aj komerčnej dostupnosti biopalív druhej generácie;</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iii)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vplyvu plnenia cieľov na dostupnosť potravín za prijateľné ceny;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iv)</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komerčnej dostupnosti vozidiel na elektrický, hybridný a vodíkový pohon, ako aj metodiky zvolenej na výpočet podielu energie z obnoviteľných zdrojov energie spotrebovanej v odvetví dopravy;</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w:t>
            </w:r>
          </w:p>
          <w:p w:rsidR="00D06EBD" w:rsidRPr="00E521AB" w:rsidP="00916228">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hodnotenia špecifických trhových podmienok najmä z hľadiska trhov, na ktorých motorové palivá predstavujú viac ako polovicu konečnej energetickej spotreby, a trhov, ktoré sú plne závislé od dovážaných biopalív.“</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0CF1" w:rsidRPr="00E521AB" w:rsidP="00425DDC">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D06EBD" w:rsidRPr="00E521AB" w:rsidP="002C34E7">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2C34E7">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6EBD" w:rsidRPr="00273241" w:rsidP="00F14B7E">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D06EB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D06EBD" w:rsidRPr="00E521AB" w:rsidP="00D06EBD">
            <w:pPr>
              <w:bidi w:val="0"/>
              <w:spacing w:after="0" w:line="240" w:lineRule="auto"/>
              <w:jc w:val="center"/>
              <w:rPr>
                <w:rFonts w:ascii="Times New Roman" w:hAnsi="Times New Roman"/>
                <w:sz w:val="18"/>
                <w:szCs w:val="18"/>
              </w:rPr>
            </w:pPr>
            <w:r>
              <w:rPr>
                <w:rFonts w:ascii="Times New Roman" w:hAnsi="Times New Roman"/>
                <w:sz w:val="18"/>
                <w:szCs w:val="18"/>
              </w:rPr>
              <w:t>O:11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25 sa nahrádza takto:</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25</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Postup výboru</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1.   Okrem prípadov uvedených v odseku 2 Komisii pomáha Výbor pre energiu z obnoviteľných zdrojov energie. Uvedený výbor je výborom v zmysle nariadenia Európskeho parlamentu a Rady (EÚ) č. 182/2011 (12).</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2.   V prípade záležitostí, ktoré sa týkajú trvalej udržateľnosti biopalív a biokvapalín, Komisii pomáha Výbor pre trvalú udržateľnosť biopalív a biokvapalín. Uvedený výbor je výborom v zmysle nariadenia (EÚ) č. 182/2011.</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3.   Ak sa odkazuje na tento odsek, uplatňuje sa článok 5 nariadenia (EÚ) č. 182/2011.</w:t>
            </w:r>
          </w:p>
          <w:p w:rsidR="00D06EBD" w:rsidRPr="00E521AB"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Ak výbory nevydajú žiadne stanovisko, Komisia neprijme návrh vykonávacieho aktu a uplatňuje sa článok 5 ods. 4 tretí pododsek nariadenia (EÚ) č. 182/2011.</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D06EBD"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D06EBD" w:rsidRPr="00E521AB" w:rsidP="002C34E7">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2C34E7">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6EBD" w:rsidRPr="00273241" w:rsidP="00F14B7E">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D06EB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D06EBD" w:rsidRPr="00E521AB" w:rsidP="00D06EBD">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D06EBD" w:rsidRPr="00E521AB" w:rsidP="00D06EBD">
            <w:pPr>
              <w:bidi w:val="0"/>
              <w:spacing w:after="0" w:line="240" w:lineRule="auto"/>
              <w:jc w:val="center"/>
              <w:rPr>
                <w:rFonts w:ascii="Times New Roman" w:hAnsi="Times New Roman"/>
                <w:sz w:val="18"/>
                <w:szCs w:val="18"/>
              </w:rPr>
            </w:pPr>
            <w:r>
              <w:rPr>
                <w:rFonts w:ascii="Times New Roman" w:hAnsi="Times New Roman"/>
                <w:sz w:val="18"/>
                <w:szCs w:val="18"/>
              </w:rPr>
              <w:t>O:12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Vkladá sa tento článok:</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„Článok 25a</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Vykonávanie delegovania právomoci</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1.   Komisii sa udeľuje právomoc prijímať delegované akty za podmienok stanovených v tomto článku.</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2.   Právomoc prijímať delegované akty uvedené v článku 3 ods. 5, článku 5 ods. 5 a v článku 19 ods. 7 sa Komisii udeľuje na obdobie piatich rokov od 5. októbra 2015.</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3.   Delegovanie právomoci uvedené v článku 3 ods. 5, článku 5 ods. 5 a v článku 19 ods. 7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D06EBD" w:rsidRPr="00D06EBD"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4.   Komisia oznamuje delegovaný akt hneď po prijatí súčasne Európskemu parlamentu a Rade.</w:t>
            </w:r>
          </w:p>
          <w:p w:rsidR="00D06EBD" w:rsidRPr="00E521AB" w:rsidP="00D06EBD">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5.   Delegovaný akt prijatý podľa článku 3 ods. 5, článku 5 ods. 5 a článku 19 ods. 7 nadobúda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D06EBD"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D06EBD" w:rsidRPr="00E521AB" w:rsidP="002C34E7">
            <w:pPr>
              <w:bidi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2C34E7">
            <w:pPr>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D06EBD" w:rsidRPr="00273241" w:rsidP="00F14B7E">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06EB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D06EB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B755E" w:rsidRPr="00E521AB" w:rsidP="007B755E">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2 </w:t>
            </w:r>
          </w:p>
          <w:p w:rsidR="007B755E" w:rsidRPr="00E521AB" w:rsidP="007B755E">
            <w:pPr>
              <w:bidi w:val="0"/>
              <w:spacing w:after="0" w:line="240" w:lineRule="auto"/>
              <w:jc w:val="center"/>
              <w:rPr>
                <w:rFonts w:ascii="Times New Roman" w:hAnsi="Times New Roman"/>
                <w:sz w:val="18"/>
                <w:szCs w:val="18"/>
              </w:rPr>
            </w:pPr>
            <w:r>
              <w:rPr>
                <w:rFonts w:ascii="Times New Roman" w:hAnsi="Times New Roman"/>
                <w:sz w:val="18"/>
                <w:szCs w:val="18"/>
              </w:rPr>
              <w:t>O:13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B755E" w:rsidP="007B755E">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 xml:space="preserve">Príloha V sa mení </w:t>
            </w:r>
          </w:p>
          <w:p w:rsidR="007B755E" w:rsidP="007B755E">
            <w:pPr>
              <w:pStyle w:val="CM4"/>
              <w:bidi w:val="0"/>
              <w:spacing w:before="60" w:after="60" w:line="240" w:lineRule="auto"/>
              <w:jc w:val="both"/>
              <w:rPr>
                <w:rFonts w:ascii="Times New Roman" w:hAnsi="Times New Roman"/>
                <w:sz w:val="18"/>
                <w:szCs w:val="18"/>
              </w:rPr>
            </w:pPr>
          </w:p>
          <w:p w:rsidR="007B755E" w:rsidP="007B755E">
            <w:pPr>
              <w:pStyle w:val="CM4"/>
              <w:bidi w:val="0"/>
              <w:spacing w:before="60" w:after="60" w:line="240" w:lineRule="auto"/>
              <w:jc w:val="both"/>
              <w:rPr>
                <w:rFonts w:ascii="Times New Roman" w:hAnsi="Times New Roman"/>
                <w:sz w:val="18"/>
                <w:szCs w:val="18"/>
              </w:rPr>
            </w:pPr>
            <w:r w:rsidRPr="00D06EBD">
              <w:rPr>
                <w:rFonts w:ascii="Times New Roman" w:hAnsi="Times New Roman"/>
                <w:sz w:val="18"/>
                <w:szCs w:val="18"/>
              </w:rPr>
              <w:t xml:space="preserve">a prílohy VIII </w:t>
            </w:r>
          </w:p>
          <w:p w:rsidR="007B755E" w:rsidP="007B755E">
            <w:pPr>
              <w:pStyle w:val="CM4"/>
              <w:bidi w:val="0"/>
              <w:spacing w:before="60" w:after="60" w:line="240" w:lineRule="auto"/>
              <w:jc w:val="both"/>
              <w:rPr>
                <w:rFonts w:ascii="Times New Roman" w:hAnsi="Times New Roman"/>
                <w:sz w:val="18"/>
                <w:szCs w:val="18"/>
              </w:rPr>
            </w:pPr>
          </w:p>
          <w:p w:rsidR="007B755E" w:rsidRPr="00E521AB" w:rsidP="007B755E">
            <w:pPr>
              <w:pStyle w:val="CM4"/>
              <w:bidi w:val="0"/>
              <w:spacing w:before="60" w:after="60" w:line="240" w:lineRule="auto"/>
              <w:jc w:val="both"/>
              <w:rPr>
                <w:rFonts w:ascii="Times New Roman" w:hAnsi="Times New Roman"/>
                <w:sz w:val="18"/>
                <w:szCs w:val="18"/>
              </w:rPr>
            </w:pPr>
            <w:r w:rsidRPr="00D15FBC">
              <w:rPr>
                <w:rFonts w:ascii="Times New Roman" w:hAnsi="Times New Roman"/>
                <w:sz w:val="18"/>
                <w:szCs w:val="18"/>
              </w:rPr>
              <w:t>a IX sa dopĺňajú v súlade s prílohou II k tejto smernici.</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B755E" w:rsidP="007B755E">
            <w:pPr>
              <w:bidi w:val="0"/>
              <w:spacing w:after="0" w:line="240" w:lineRule="auto"/>
              <w:jc w:val="center"/>
              <w:rPr>
                <w:rFonts w:ascii="Times New Roman" w:hAnsi="Times New Roman"/>
                <w:sz w:val="18"/>
                <w:szCs w:val="18"/>
              </w:rPr>
            </w:pPr>
            <w:r>
              <w:rPr>
                <w:rFonts w:ascii="Times New Roman" w:hAnsi="Times New Roman"/>
                <w:sz w:val="18"/>
                <w:szCs w:val="18"/>
              </w:rPr>
              <w:t>N</w:t>
            </w:r>
          </w:p>
          <w:p w:rsidR="007B755E" w:rsidP="007B755E">
            <w:pPr>
              <w:bidi w:val="0"/>
              <w:spacing w:after="0" w:line="240" w:lineRule="auto"/>
              <w:rPr>
                <w:rFonts w:ascii="Times New Roman" w:hAnsi="Times New Roman"/>
                <w:sz w:val="18"/>
                <w:szCs w:val="18"/>
              </w:rPr>
            </w:pPr>
          </w:p>
          <w:p w:rsidR="007B755E" w:rsidP="007B755E">
            <w:pPr>
              <w:bidi w:val="0"/>
              <w:spacing w:after="0" w:line="240" w:lineRule="auto"/>
              <w:jc w:val="center"/>
              <w:rPr>
                <w:rFonts w:ascii="Times New Roman" w:hAnsi="Times New Roman"/>
                <w:sz w:val="18"/>
                <w:szCs w:val="18"/>
              </w:rPr>
            </w:pPr>
          </w:p>
          <w:p w:rsidR="007B755E" w:rsidRPr="008D7693" w:rsidP="007B755E">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7B755E" w:rsidP="007B755E">
            <w:pPr>
              <w:bidi w:val="0"/>
              <w:spacing w:after="0" w:line="240" w:lineRule="auto"/>
              <w:jc w:val="center"/>
              <w:rPr>
                <w:rFonts w:ascii="Times New Roman" w:hAnsi="Times New Roman"/>
                <w:sz w:val="18"/>
                <w:szCs w:val="18"/>
              </w:rPr>
            </w:pPr>
            <w:r>
              <w:rPr>
                <w:rFonts w:ascii="Times New Roman" w:hAnsi="Times New Roman"/>
                <w:sz w:val="18"/>
                <w:szCs w:val="18"/>
              </w:rPr>
              <w:t>NV</w:t>
            </w:r>
          </w:p>
          <w:p w:rsidR="007B755E" w:rsidP="007B755E">
            <w:pPr>
              <w:bidi w:val="0"/>
              <w:spacing w:after="0" w:line="240" w:lineRule="auto"/>
              <w:jc w:val="center"/>
              <w:rPr>
                <w:rFonts w:ascii="Times New Roman" w:hAnsi="Times New Roman"/>
                <w:sz w:val="18"/>
                <w:szCs w:val="18"/>
              </w:rPr>
            </w:pPr>
          </w:p>
          <w:p w:rsidR="007B755E" w:rsidP="007B755E">
            <w:pPr>
              <w:bidi w:val="0"/>
              <w:spacing w:after="0" w:line="240" w:lineRule="auto"/>
              <w:jc w:val="center"/>
              <w:rPr>
                <w:rFonts w:ascii="Times New Roman" w:hAnsi="Times New Roman"/>
                <w:sz w:val="18"/>
                <w:szCs w:val="18"/>
              </w:rPr>
            </w:pPr>
          </w:p>
          <w:p w:rsidR="007B755E" w:rsidRPr="00E521AB" w:rsidP="007B755E">
            <w:pPr>
              <w:bidi w:val="0"/>
              <w:spacing w:after="0" w:line="240" w:lineRule="auto"/>
              <w:jc w:val="center"/>
              <w:rPr>
                <w:rFonts w:ascii="Times New Roman" w:hAnsi="Times New Roman"/>
                <w:sz w:val="18"/>
                <w:szCs w:val="18"/>
              </w:rPr>
            </w:pPr>
            <w:r>
              <w:rPr>
                <w:rFonts w:ascii="Times New Roman" w:hAnsi="Times New Roman"/>
                <w:sz w:val="18"/>
                <w:szCs w:val="18"/>
              </w:rPr>
              <w:t>NV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B755E" w:rsidP="007B755E">
            <w:pPr>
              <w:bidi w:val="0"/>
              <w:spacing w:after="0" w:line="240" w:lineRule="auto"/>
              <w:jc w:val="center"/>
              <w:rPr>
                <w:rFonts w:ascii="Times New Roman" w:hAnsi="Times New Roman"/>
                <w:sz w:val="18"/>
                <w:szCs w:val="18"/>
              </w:rPr>
            </w:pPr>
            <w:r>
              <w:rPr>
                <w:rFonts w:ascii="Times New Roman" w:hAnsi="Times New Roman"/>
                <w:sz w:val="18"/>
                <w:szCs w:val="18"/>
              </w:rPr>
              <w:t>Príloha 2, časť C, bod 7</w:t>
            </w:r>
          </w:p>
          <w:p w:rsidR="007B755E" w:rsidP="007B755E">
            <w:pPr>
              <w:bidi w:val="0"/>
              <w:spacing w:after="0" w:line="240" w:lineRule="auto"/>
              <w:jc w:val="center"/>
              <w:rPr>
                <w:rFonts w:ascii="Times New Roman" w:hAnsi="Times New Roman"/>
                <w:sz w:val="18"/>
                <w:szCs w:val="18"/>
              </w:rPr>
            </w:pPr>
          </w:p>
          <w:p w:rsidR="007B755E" w:rsidRPr="00E521AB" w:rsidP="007B755E">
            <w:pPr>
              <w:bidi w:val="0"/>
              <w:spacing w:after="0" w:line="240" w:lineRule="auto"/>
              <w:jc w:val="center"/>
              <w:rPr>
                <w:rFonts w:ascii="Times New Roman" w:hAnsi="Times New Roman"/>
                <w:sz w:val="18"/>
                <w:szCs w:val="18"/>
              </w:rPr>
            </w:pPr>
            <w:r>
              <w:rPr>
                <w:rFonts w:ascii="Times New Roman" w:hAnsi="Times New Roman"/>
                <w:sz w:val="18"/>
                <w:szCs w:val="18"/>
              </w:rPr>
              <w:t>Príloha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B755E" w:rsidP="007B755E">
            <w:pPr>
              <w:bidi w:val="0"/>
              <w:spacing w:after="0" w:line="240" w:lineRule="auto"/>
              <w:jc w:val="both"/>
              <w:rPr>
                <w:rFonts w:ascii="Times New Roman" w:hAnsi="Times New Roman"/>
                <w:sz w:val="18"/>
                <w:szCs w:val="18"/>
              </w:rPr>
            </w:pPr>
            <w:r>
              <w:rPr>
                <w:rFonts w:ascii="Times New Roman" w:hAnsi="Times New Roman"/>
                <w:sz w:val="18"/>
                <w:szCs w:val="18"/>
              </w:rPr>
              <w:t>V úplnom znení</w:t>
            </w:r>
            <w:r w:rsidR="00EF05BF">
              <w:rPr>
                <w:rFonts w:ascii="Times New Roman" w:hAnsi="Times New Roman"/>
                <w:sz w:val="18"/>
                <w:szCs w:val="18"/>
              </w:rPr>
              <w:t xml:space="preserve"> (viď nižšie)</w:t>
            </w:r>
            <w:r>
              <w:rPr>
                <w:rFonts w:ascii="Times New Roman" w:hAnsi="Times New Roman"/>
                <w:sz w:val="18"/>
                <w:szCs w:val="18"/>
              </w:rPr>
              <w:t>.</w:t>
            </w:r>
          </w:p>
          <w:p w:rsidR="007B755E" w:rsidP="007B755E">
            <w:pPr>
              <w:bidi w:val="0"/>
              <w:spacing w:after="0" w:line="240" w:lineRule="auto"/>
              <w:rPr>
                <w:rFonts w:ascii="Times New Roman" w:hAnsi="Times New Roman"/>
                <w:sz w:val="18"/>
                <w:szCs w:val="18"/>
              </w:rPr>
            </w:pPr>
          </w:p>
          <w:p w:rsidR="007B755E" w:rsidP="007B755E">
            <w:pPr>
              <w:bidi w:val="0"/>
              <w:spacing w:after="0" w:line="240" w:lineRule="auto"/>
              <w:rPr>
                <w:rFonts w:ascii="Times New Roman" w:hAnsi="Times New Roman"/>
                <w:sz w:val="18"/>
                <w:szCs w:val="18"/>
              </w:rPr>
            </w:pPr>
          </w:p>
          <w:p w:rsidR="007B755E" w:rsidRPr="008D7693" w:rsidP="007B755E">
            <w:pPr>
              <w:bidi w:val="0"/>
              <w:spacing w:after="0" w:line="240" w:lineRule="auto"/>
              <w:rPr>
                <w:rFonts w:ascii="Times New Roman" w:hAnsi="Times New Roman"/>
                <w:sz w:val="18"/>
                <w:szCs w:val="18"/>
              </w:rPr>
            </w:pPr>
            <w:r>
              <w:rPr>
                <w:rFonts w:ascii="Times New Roman" w:hAnsi="Times New Roman"/>
                <w:sz w:val="18"/>
                <w:szCs w:val="18"/>
              </w:rPr>
              <w:t>V úplnom znení</w:t>
            </w:r>
            <w:r w:rsidR="00EF05BF">
              <w:rPr>
                <w:rFonts w:ascii="Times New Roman" w:hAnsi="Times New Roman"/>
                <w:sz w:val="18"/>
                <w:szCs w:val="18"/>
              </w:rPr>
              <w:t xml:space="preserve"> (viď nižšie)</w:t>
            </w:r>
            <w:r>
              <w:rPr>
                <w:rFonts w:ascii="Times New Roman" w:hAnsi="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B755E" w:rsidP="007B755E">
            <w:pPr>
              <w:bidi w:val="0"/>
              <w:spacing w:after="0" w:line="240" w:lineRule="auto"/>
              <w:jc w:val="center"/>
              <w:rPr>
                <w:rFonts w:ascii="Times New Roman" w:hAnsi="Times New Roman"/>
                <w:sz w:val="18"/>
                <w:szCs w:val="18"/>
              </w:rPr>
            </w:pPr>
            <w:r>
              <w:rPr>
                <w:rFonts w:ascii="Times New Roman" w:hAnsi="Times New Roman"/>
                <w:sz w:val="18"/>
                <w:szCs w:val="18"/>
              </w:rPr>
              <w:t>Ú</w:t>
            </w:r>
          </w:p>
          <w:p w:rsidR="007B755E" w:rsidP="007B755E">
            <w:pPr>
              <w:bidi w:val="0"/>
              <w:spacing w:after="0" w:line="240" w:lineRule="auto"/>
              <w:jc w:val="center"/>
              <w:rPr>
                <w:rFonts w:ascii="Times New Roman" w:hAnsi="Times New Roman"/>
                <w:sz w:val="18"/>
                <w:szCs w:val="18"/>
              </w:rPr>
            </w:pPr>
          </w:p>
          <w:p w:rsidR="007B755E" w:rsidP="007B755E">
            <w:pPr>
              <w:bidi w:val="0"/>
              <w:spacing w:after="0" w:line="240" w:lineRule="auto"/>
              <w:jc w:val="center"/>
              <w:rPr>
                <w:rFonts w:ascii="Times New Roman" w:hAnsi="Times New Roman"/>
                <w:sz w:val="18"/>
                <w:szCs w:val="18"/>
              </w:rPr>
            </w:pPr>
          </w:p>
          <w:p w:rsidR="007B755E" w:rsidRPr="00E521AB" w:rsidP="007B755E">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B755E" w:rsidP="007B755E">
            <w:pPr>
              <w:bidi w:val="0"/>
              <w:spacing w:after="0" w:line="240" w:lineRule="auto"/>
              <w:rPr>
                <w:rFonts w:ascii="Times New Roman" w:hAnsi="Times New Roman"/>
                <w:sz w:val="18"/>
                <w:szCs w:val="18"/>
              </w:rPr>
            </w:pPr>
          </w:p>
          <w:p w:rsidR="007B755E" w:rsidP="007B755E">
            <w:pPr>
              <w:bidi w:val="0"/>
              <w:spacing w:after="0" w:line="240" w:lineRule="auto"/>
              <w:jc w:val="center"/>
              <w:rPr>
                <w:rFonts w:ascii="Times New Roman" w:hAnsi="Times New Roman"/>
                <w:sz w:val="18"/>
                <w:szCs w:val="18"/>
              </w:rPr>
            </w:pPr>
          </w:p>
          <w:p w:rsidR="007B755E" w:rsidRPr="008D7693" w:rsidP="007B755E">
            <w:pPr>
              <w:bidi w:val="0"/>
              <w:spacing w:after="0" w:line="240" w:lineRule="auto"/>
              <w:jc w:val="center"/>
              <w:rPr>
                <w:rFonts w:ascii="Times New Roman" w:hAnsi="Times New Roman"/>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0F4F31" w:rsidP="000F4F31">
            <w:pPr>
              <w:bidi w:val="0"/>
              <w:spacing w:after="0" w:line="240" w:lineRule="auto"/>
              <w:jc w:val="center"/>
              <w:rPr>
                <w:rFonts w:ascii="Times New Roman" w:hAnsi="Times New Roman"/>
                <w:sz w:val="18"/>
                <w:szCs w:val="18"/>
              </w:rPr>
            </w:pPr>
            <w:r w:rsidRPr="00E521AB" w:rsidR="00123A31">
              <w:rPr>
                <w:rFonts w:ascii="Times New Roman" w:hAnsi="Times New Roman"/>
                <w:sz w:val="18"/>
                <w:szCs w:val="18"/>
              </w:rPr>
              <w:t xml:space="preserve">Čl. 3 </w:t>
            </w:r>
          </w:p>
          <w:p w:rsidR="007D1FAD" w:rsidRPr="00E521AB" w:rsidP="000F4F31">
            <w:pPr>
              <w:bidi w:val="0"/>
              <w:spacing w:after="0" w:line="240" w:lineRule="auto"/>
              <w:jc w:val="center"/>
              <w:rPr>
                <w:rFonts w:ascii="Times New Roman" w:hAnsi="Times New Roman"/>
                <w:sz w:val="18"/>
                <w:szCs w:val="18"/>
              </w:rPr>
            </w:pPr>
            <w:r w:rsidR="000F4F31">
              <w:rPr>
                <w:rFonts w:ascii="Times New Roman" w:hAnsi="Times New Roman"/>
                <w:sz w:val="18"/>
                <w:szCs w:val="18"/>
              </w:rPr>
              <w:t>O:</w:t>
            </w:r>
            <w:r w:rsidRPr="00E521AB" w:rsidR="00123A31">
              <w:rPr>
                <w:rFonts w:ascii="Times New Roman" w:hAnsi="Times New Roman"/>
                <w:sz w:val="18"/>
                <w:szCs w:val="18"/>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D1FAD" w:rsidP="00B860D5">
            <w:pPr>
              <w:pStyle w:val="Normlny"/>
              <w:bidi w:val="0"/>
              <w:spacing w:after="0" w:line="240" w:lineRule="auto"/>
              <w:jc w:val="both"/>
              <w:rPr>
                <w:rFonts w:ascii="Times New Roman" w:hAnsi="Times New Roman"/>
                <w:b/>
                <w:sz w:val="18"/>
                <w:szCs w:val="18"/>
              </w:rPr>
            </w:pPr>
            <w:r w:rsidRPr="000F4F31" w:rsidR="000F4F31">
              <w:rPr>
                <w:rFonts w:ascii="Times New Roman" w:hAnsi="Times New Roman"/>
                <w:b/>
                <w:sz w:val="18"/>
                <w:szCs w:val="18"/>
              </w:rPr>
              <w:t>Preskúmanie</w:t>
            </w:r>
          </w:p>
          <w:p w:rsidR="000F4F31" w:rsidRPr="00E521AB" w:rsidP="00B860D5">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Komisia najneskôr do 31. decembra 2016 predloží Európskemu parlamentu a Rade správu, v ktorej posúdi, či budú na trhu Únie do roku 2020 dostupné potrebné množstvá nákladovo efektívnych biopalív zo surovín nevyužívajúcich pôdu a z nepotravinárskych plodín a aké budú ich environmentálne, hospodárske a sociálne vplyvy vrátane toho, či budú potrebné dodatočné kritériá na zabezpečenie ich trvalej udržateľnosti, a v ktorej posúdi aj najlepšie dostupné vedecké poznatky o emisiách skleníkových plynov vyplývajúcich z nepriamej zmeny využívania pôdy spojenej s výrobou biopalív a biokvapalín. K tejto správe sa podľa potreby pripoja návrhy ďalších opatrení, pričom sa zohľadnia hospodárske, sociálne a environmentálne aspekty.</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E521AB" w:rsidP="00DD41B3">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273241">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Height w:val="70"/>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E521AB" w:rsidP="000F4F31">
            <w:pPr>
              <w:bidi w:val="0"/>
              <w:spacing w:after="0" w:line="240" w:lineRule="auto"/>
              <w:jc w:val="center"/>
              <w:rPr>
                <w:rFonts w:ascii="Times New Roman" w:hAnsi="Times New Roman"/>
                <w:sz w:val="18"/>
                <w:szCs w:val="18"/>
              </w:rPr>
            </w:pPr>
            <w:r w:rsidR="000F4F31">
              <w:rPr>
                <w:rFonts w:ascii="Times New Roman" w:hAnsi="Times New Roman"/>
                <w:sz w:val="18"/>
                <w:szCs w:val="18"/>
              </w:rPr>
              <w:t>Čl. 3 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Komisia do 31. decembra 2017 predloží Európskemu parlamentu a Rade správu, v ktorej na základe najlepších a najnovších dostupných vedeckých poznatkov preskúma: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účinnosť opatrení zavedených touto smernicou na obmedzenie emisií skleníkových plynov vyplývajúcich z nepriamej zmeny využívania pôdy spojenej s výrobou biopalív a biokvapalín. V tejto súvislosti správa obsahuje aj najnovšie dostupné informácie, pokiaľ ide o kľúčové predpoklady ovplyvňujúce výsledky modelovania emisií skleníkových plynov vyplývajúcich z nepriamej zmeny využívania pôdy spojenej s výrobou biopalív a biokvapalín vrátane meraných trendov v poľnohospodárskych výnosoch a produktivite, alokácie vedľajších produktov, pozorovaných globálnych mier zmeny využívania pôdy a odlesňovania a prípadný vplyv politík Únie, ako napríklad politiky v oblasti životného prostredia, klímy a poľnohospodárstva, pričom sa do tohto postupu preskúmania zapoja zainteresované strany;</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b)</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účinnosť stimulov poskytnutých pre biopalivá zo surovín nevyužívajúcich pôdu a z nepotravinárskych plodín podľa článku 3 ods. 4 smernice 2009/28/ES vrátane toho, či sa očakáva, že Únia ako celok bude využívať 0,5 percentuálneho bodu energetického obsahu podielu energie z obnoviteľných zdrojov energie vo všetkých formách dopravy v roku 2020 z biopalív vyrobených zo surovín a z iných palív uvedených v prílohe IX časti 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c)</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vplyv zvýšeného dopytu po biomase na odvetvia využívajúce biomasu;</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d)</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možnosť stanovenia kritérií na identifikáciu a certifikáciu biopalív a biokvapalín s nízkym rizikom nepriamej zmeny využívania pôdy vyrábaných v súlade s kritériami trvalej udržateľnosti stanovenými v smerniciach 98/70/ES a 2009/28/ES na účely prípadnej aktualizácie prílohy V k smernici 98/70/ES a prílohy VIII k smernici 2009/28/ES;</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e)</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potenciálny hospodársky a environmentálny prínos a riziko zvýšenej výroby a používania špeciálnych nepotravinových plodín pestovaných predovšetkým na energetické účely aj s použitím údajov týkajúcich sa existujúcich projektov;</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f)</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relatívny podiel bioetanolu a bionafty na trhu Únie a podiel energie z obnoviteľných zdrojov energie v benzíne. Komisia tiež posúdi faktory, ktoré ovplyvňujú podiel energie z obnoviteľných zdrojov energie v benzíne, ako aj akékoľvek prekážky brániace ich zavádzaniu. Posúdenie zahŕňa náklady, palivové normy, infraštruktúru a klimatické podmienky. V prípade potreby môže Komisia predložiť odporúčania o spôsobe prekonania zistených prekážok 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g)</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určenie toho, ktoré členské štáty sa rozhodli uplatniť obmedzenie na podiel biopalív vyrábaných z obilnín a iných plodín bohatých na škrob, cukornatých plodín a olejnín a z plodín pestovaných ako hlavné plodiny predovšetkým na energetické účely na poľnohospodárskej pôde na účel dosiahnutia cieľa stanoveného v článku 7a smernice 98/70/ES a či sa vyskytli problémy pri plnení alebo dosahovaní cieľa stanoveného v článku 7a smernice 98/70/ES. Komisia tiež posúdi mieru, do akej sa dodávajú biopalivá vyrábané z obilnín a iných plodín bohatých na škrob, cukornatých plodín a olejnín a z plodín pestovaných ako hlavné plodiny predovšetkým na energetické účely na poľnohospodárskej pôde na účel splnenia cieľa stanoveného v článku 7a smernice 98/70/ES nad úrovne, ktoré môžu prispieť k cieľom v smernici 2009/28/ES. Posúdenie zahŕňa aj zhodnotenie vplyvu nepriamej zmeny využívania pôdy a nákladovej efektívnosti prístupu, ktorý si zvolili členské štáty.</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Správa tiež v prípade potreby uvedie informácie o dostupnosti financovania a iných opatrení na podporu pokroku smerom k dosiahnutiu podielu vo výške 0,5 percentuálneho bodu v energetickom obsahu biopalív vyrobených zo surovín a z iných palív uvedených v prílohe IX časti A v podiele energie z obnoviteľných zdrojov energie vo všetkých formách dopravy v Únii čo najskôr a ak je to technicky realizovateľné a hospodársky splniteľné.</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K správe uvedenej v prvom pododseku sa podľa potreby priložia legislatívne návrhy vypracované na základe najlepších dostupných vedeckých poznatkov a zamerané na: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a)</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zavedenie upravených odhadnutých emisných faktorov nepriamej zmeny využívania pôdy do príslušných kritérií trvalej udržateľnosti stanovených v smerniciach 98/70/ES a 2009/28/ES;</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b)</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zavedenie ďalších opatrení na predchádzanie podvodom a boj proti nim vrátane dodatočných opatrení, ktoré sa majú prijať na úrovni Únie;</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c)</w:t>
            </w:r>
          </w:p>
          <w:p w:rsidR="007D1FAD" w:rsidRPr="00E521AB" w:rsidP="00E35115">
            <w:pPr>
              <w:pStyle w:val="Normlny"/>
              <w:bidi w:val="0"/>
              <w:spacing w:after="0" w:line="240" w:lineRule="auto"/>
              <w:jc w:val="both"/>
              <w:rPr>
                <w:rFonts w:ascii="Times New Roman" w:hAnsi="Times New Roman"/>
                <w:sz w:val="18"/>
                <w:szCs w:val="18"/>
              </w:rPr>
            </w:pPr>
            <w:r w:rsidRPr="000F4F31" w:rsidR="000F4F31">
              <w:rPr>
                <w:rFonts w:ascii="Times New Roman" w:hAnsi="Times New Roman"/>
                <w:sz w:val="18"/>
                <w:szCs w:val="18"/>
              </w:rPr>
              <w:t>podporu trvalo udržateľných biopalív po roku 2020 technologicky neutrálnym spôsobom v kontexte rámca politík v oblasti klímy a energetiky do roku 2030.</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E521AB" w:rsidP="00DD41B3">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DD41B3">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273241">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E521AB" w:rsidP="000F4F31">
            <w:pPr>
              <w:bidi w:val="0"/>
              <w:spacing w:after="0" w:line="240" w:lineRule="auto"/>
              <w:jc w:val="center"/>
              <w:rPr>
                <w:rFonts w:ascii="Times New Roman" w:hAnsi="Times New Roman"/>
                <w:sz w:val="18"/>
                <w:szCs w:val="18"/>
              </w:rPr>
            </w:pPr>
            <w:r w:rsidRPr="00E521AB" w:rsidR="00123A31">
              <w:rPr>
                <w:rFonts w:ascii="Times New Roman" w:hAnsi="Times New Roman"/>
                <w:sz w:val="18"/>
                <w:szCs w:val="18"/>
              </w:rPr>
              <w:t xml:space="preserve">Čl. 3 </w:t>
            </w:r>
            <w:r w:rsidR="000F4F31">
              <w:rPr>
                <w:rFonts w:ascii="Times New Roman" w:hAnsi="Times New Roman"/>
                <w:sz w:val="18"/>
                <w:szCs w:val="18"/>
              </w:rPr>
              <w:t>O:3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D1FAD" w:rsidRPr="00E521AB" w:rsidP="00B860D5">
            <w:pPr>
              <w:pStyle w:val="Normlny"/>
              <w:bidi w:val="0"/>
              <w:spacing w:after="0" w:line="240" w:lineRule="auto"/>
              <w:jc w:val="both"/>
              <w:rPr>
                <w:rFonts w:ascii="Times New Roman" w:hAnsi="Times New Roman"/>
                <w:sz w:val="18"/>
                <w:szCs w:val="18"/>
              </w:rPr>
            </w:pPr>
            <w:r w:rsidRPr="000F4F31" w:rsidR="000F4F31">
              <w:rPr>
                <w:rFonts w:ascii="Times New Roman" w:hAnsi="Times New Roman"/>
                <w:sz w:val="18"/>
                <w:szCs w:val="18"/>
              </w:rPr>
              <w:t>Komisia v prípade, ak sa to ukáže byť vhodné na základe správ predložených v rámci dobrovoľných schém v súlade s článkom 7c ods. 6 druhým pododsekom smernice 98/70/ES a článkom 18 ods. 6 druhým pododsekom smernice 2009/28/ES, predloží Európskemu parlamentu a Rade návrh na zmenu ustanovení uvedených smerníc týkajúcich sa dobrovoľných schém, aby sa podporili najlepšie postupy.</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r w:rsidR="007D0CF1">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E521AB" w:rsidP="00DD41B3">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DD41B3">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DD41B3">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92F80" w:rsidRPr="00E521AB" w:rsidP="000F4F31">
            <w:pPr>
              <w:bidi w:val="0"/>
              <w:spacing w:after="0" w:line="240" w:lineRule="auto"/>
              <w:jc w:val="center"/>
              <w:rPr>
                <w:rFonts w:ascii="Times New Roman" w:hAnsi="Times New Roman"/>
                <w:sz w:val="18"/>
                <w:szCs w:val="18"/>
              </w:rPr>
            </w:pPr>
            <w:r w:rsidRPr="00E521AB" w:rsidR="00123A31">
              <w:rPr>
                <w:rFonts w:ascii="Times New Roman" w:hAnsi="Times New Roman"/>
                <w:sz w:val="18"/>
                <w:szCs w:val="18"/>
              </w:rPr>
              <w:t xml:space="preserve">Čl. 4 </w:t>
            </w:r>
            <w:r w:rsidR="000F4F31">
              <w:rPr>
                <w:rFonts w:ascii="Times New Roman" w:hAnsi="Times New Roman"/>
                <w:sz w:val="18"/>
                <w:szCs w:val="18"/>
              </w:rPr>
              <w:t>O:1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3E62C6" w:rsidRPr="00D15FBC" w:rsidP="003E62C6">
            <w:pPr>
              <w:pStyle w:val="CM4"/>
              <w:bidi w:val="0"/>
              <w:spacing w:before="60" w:after="60" w:line="240" w:lineRule="auto"/>
              <w:rPr>
                <w:rFonts w:ascii="Times New Roman" w:hAnsi="Times New Roman"/>
                <w:b/>
                <w:sz w:val="18"/>
                <w:szCs w:val="18"/>
                <w:lang w:eastAsia="en-US"/>
              </w:rPr>
            </w:pPr>
            <w:r w:rsidRPr="00D15FBC" w:rsidR="000F4F31">
              <w:rPr>
                <w:rFonts w:ascii="Times New Roman" w:hAnsi="Times New Roman"/>
                <w:b/>
                <w:sz w:val="18"/>
                <w:szCs w:val="18"/>
                <w:lang w:eastAsia="en-US"/>
              </w:rPr>
              <w:t>Transpozícia</w:t>
            </w:r>
          </w:p>
          <w:p w:rsidR="000F4F31" w:rsidRPr="00D15FBC" w:rsidP="00E35115">
            <w:pPr>
              <w:pStyle w:val="Default"/>
              <w:bidi w:val="0"/>
              <w:spacing w:after="0" w:line="240" w:lineRule="auto"/>
              <w:jc w:val="both"/>
              <w:rPr>
                <w:rFonts w:ascii="Times New Roman" w:hAnsi="Times New Roman" w:cs="Times New Roman"/>
                <w:color w:val="auto"/>
                <w:sz w:val="18"/>
                <w:szCs w:val="18"/>
                <w:lang w:eastAsia="en-US"/>
              </w:rPr>
            </w:pPr>
            <w:r w:rsidRPr="00D15FBC">
              <w:rPr>
                <w:rFonts w:ascii="Times New Roman" w:hAnsi="Times New Roman" w:cs="Times New Roman"/>
                <w:color w:val="auto"/>
                <w:sz w:val="18"/>
                <w:szCs w:val="18"/>
                <w:lang w:eastAsia="en-US"/>
              </w:rPr>
              <w:t>Členské štáty uvedú do účinnosti zákony, iné právne predpisy a správne opatrenia potrebné na dosiahnutie súladu s touto smernicou do 10. septembra 2017. Bezodkladne o tom informujú Komisiu.</w:t>
            </w:r>
          </w:p>
          <w:p w:rsidR="0037267E" w:rsidRPr="00D15FBC" w:rsidP="00E35115">
            <w:pPr>
              <w:pStyle w:val="Default"/>
              <w:bidi w:val="0"/>
              <w:spacing w:after="0" w:line="240" w:lineRule="auto"/>
              <w:jc w:val="both"/>
              <w:rPr>
                <w:rFonts w:ascii="Times New Roman" w:hAnsi="Times New Roman" w:cs="Times New Roman"/>
                <w:color w:val="auto"/>
                <w:sz w:val="18"/>
                <w:szCs w:val="18"/>
                <w:lang w:eastAsia="en-US"/>
              </w:rPr>
            </w:pPr>
            <w:r w:rsidRPr="00D15FBC" w:rsidR="000F4F31">
              <w:rPr>
                <w:rFonts w:ascii="Times New Roman" w:hAnsi="Times New Roman" w:cs="Times New Roman"/>
                <w:color w:val="auto"/>
                <w:sz w:val="18"/>
                <w:szCs w:val="18"/>
                <w:lang w:eastAsia="en-US"/>
              </w:rPr>
              <w:t>Členské štáty uvedú priamo v prijatých opatreniach alebo pri ich úradnom uverejnení odkaz na túto smernicu. Podrobnosti o odkaze upravia členské štáty.</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lang w:eastAsia="en-US"/>
              </w:rPr>
            </w:pPr>
            <w:r w:rsidR="00B74A39">
              <w:rPr>
                <w:rFonts w:ascii="Times New Roman" w:hAnsi="Times New Roman"/>
                <w:sz w:val="18"/>
                <w:szCs w:val="18"/>
                <w:lang w:eastAsia="en-US"/>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E521AB" w:rsidP="00AA397F">
            <w:pPr>
              <w:bidi w:val="0"/>
              <w:spacing w:after="0" w:line="240" w:lineRule="auto"/>
              <w:jc w:val="center"/>
              <w:rPr>
                <w:rFonts w:ascii="Times New Roman" w:hAnsi="Times New Roman"/>
                <w:sz w:val="18"/>
                <w:szCs w:val="18"/>
              </w:rPr>
            </w:pPr>
            <w:r w:rsidR="00B74A39">
              <w:rPr>
                <w:rFonts w:ascii="Times New Roman" w:hAnsi="Times New Roman"/>
                <w:sz w:val="18"/>
                <w:szCs w:val="18"/>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P="000962C7">
            <w:pPr>
              <w:pStyle w:val="Normlny"/>
              <w:bidi w:val="0"/>
              <w:spacing w:after="0" w:line="240" w:lineRule="auto"/>
              <w:jc w:val="center"/>
              <w:rPr>
                <w:rFonts w:ascii="Times New Roman" w:hAnsi="Times New Roman"/>
                <w:sz w:val="18"/>
                <w:szCs w:val="18"/>
              </w:rPr>
            </w:pPr>
            <w:r w:rsidR="00B74A39">
              <w:rPr>
                <w:rFonts w:ascii="Times New Roman" w:hAnsi="Times New Roman"/>
                <w:sz w:val="18"/>
                <w:szCs w:val="18"/>
              </w:rPr>
              <w:t>Príloha č. 2</w:t>
            </w:r>
          </w:p>
          <w:p w:rsidR="00B74A39" w:rsidP="000962C7">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Bod </w:t>
            </w:r>
            <w:r w:rsidR="00941EA8">
              <w:rPr>
                <w:rFonts w:ascii="Times New Roman" w:hAnsi="Times New Roman"/>
                <w:sz w:val="18"/>
                <w:szCs w:val="18"/>
              </w:rPr>
              <w:t>5</w:t>
            </w: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P="000962C7">
            <w:pPr>
              <w:pStyle w:val="Normlny"/>
              <w:bidi w:val="0"/>
              <w:spacing w:after="0" w:line="240" w:lineRule="auto"/>
              <w:jc w:val="center"/>
              <w:rPr>
                <w:rFonts w:ascii="Times New Roman" w:hAnsi="Times New Roman"/>
                <w:sz w:val="18"/>
                <w:szCs w:val="18"/>
              </w:rPr>
            </w:pPr>
          </w:p>
          <w:p w:rsidR="00941EA8" w:rsidRPr="00E521AB" w:rsidP="000962C7">
            <w:pPr>
              <w:pStyle w:val="Normlny"/>
              <w:bidi w:val="0"/>
              <w:spacing w:after="0" w:line="240" w:lineRule="auto"/>
              <w:jc w:val="center"/>
              <w:rPr>
                <w:rFonts w:ascii="Times New Roman" w:hAnsi="Times New Roman"/>
                <w:sz w:val="18"/>
                <w:szCs w:val="18"/>
              </w:rPr>
            </w:pPr>
            <w:r>
              <w:rPr>
                <w:rFonts w:ascii="Times New Roman" w:hAnsi="Times New Roman"/>
                <w:sz w:val="18"/>
                <w:szCs w:val="18"/>
              </w:rPr>
              <w:t>Čl. II</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941EA8" w:rsidRPr="004507B1" w:rsidP="00941EA8">
            <w:pPr>
              <w:bidi w:val="0"/>
              <w:spacing w:after="0" w:line="240" w:lineRule="auto"/>
              <w:jc w:val="both"/>
              <w:rPr>
                <w:rFonts w:ascii="Times New Roman" w:hAnsi="Times New Roman"/>
              </w:rPr>
            </w:pPr>
            <w:r w:rsidRPr="00AA397F" w:rsidR="003C5D42">
              <w:rPr>
                <w:rFonts w:ascii="Times New Roman" w:hAnsi="Times New Roman"/>
                <w:sz w:val="18"/>
                <w:szCs w:val="18"/>
                <w:lang w:eastAsia="en-US"/>
              </w:rPr>
              <w:t xml:space="preserve"> </w:t>
            </w:r>
            <w:r w:rsidRPr="00AA397F">
              <w:rPr>
                <w:rFonts w:ascii="Times New Roman" w:hAnsi="Times New Roman"/>
                <w:sz w:val="18"/>
                <w:szCs w:val="18"/>
                <w:lang w:eastAsia="en-US"/>
              </w:rPr>
              <w:t>5. Smernica Európskeho parlamentu a Rady (EÚ) 2015/1513 z 9. septembra 2015, ktorou sa mení smernica 98/70/ES týkajúca sa kvality benzínu a naftových palív a ktorou sa mení smernica 2009/28/ES o podpore využívania energie z obnoviteľných zdrojov energie (Ú. v. EÚ L 239, 15. 9. 2015). “.</w:t>
            </w:r>
          </w:p>
          <w:p w:rsidR="007D1FAD" w:rsidP="008B7A0D">
            <w:pPr>
              <w:pStyle w:val="Normlny"/>
              <w:bidi w:val="0"/>
              <w:spacing w:after="0" w:line="240" w:lineRule="auto"/>
              <w:jc w:val="both"/>
              <w:rPr>
                <w:rFonts w:ascii="Times New Roman" w:hAnsi="Times New Roman"/>
                <w:sz w:val="18"/>
                <w:szCs w:val="18"/>
              </w:rPr>
            </w:pPr>
          </w:p>
          <w:p w:rsidR="003C5D42" w:rsidP="00AA397F">
            <w:pPr>
              <w:bidi w:val="0"/>
              <w:spacing w:after="0" w:line="240" w:lineRule="auto"/>
              <w:rPr>
                <w:rFonts w:ascii="Times New Roman" w:hAnsi="Times New Roman"/>
                <w:sz w:val="18"/>
                <w:szCs w:val="18"/>
                <w:lang w:eastAsia="en-US"/>
              </w:rPr>
            </w:pPr>
          </w:p>
          <w:p w:rsidR="003C5D42" w:rsidP="00AA397F">
            <w:pPr>
              <w:bidi w:val="0"/>
              <w:spacing w:after="0" w:line="240" w:lineRule="auto"/>
              <w:rPr>
                <w:rFonts w:ascii="Times New Roman" w:hAnsi="Times New Roman"/>
                <w:sz w:val="18"/>
                <w:szCs w:val="18"/>
                <w:lang w:eastAsia="en-US"/>
              </w:rPr>
            </w:pPr>
          </w:p>
          <w:p w:rsidR="00941EA8" w:rsidRPr="00AA397F" w:rsidP="00AA397F">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Tento zákon nadobúda účinnosť 1. augusta 2017.</w:t>
            </w:r>
          </w:p>
          <w:p w:rsidR="00941EA8" w:rsidRPr="00E521AB" w:rsidP="008B7A0D">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r w:rsidR="00941EA8">
              <w:rPr>
                <w:rFonts w:ascii="Times New Roman" w:hAnsi="Times New Roman"/>
                <w:sz w:val="18"/>
                <w:szCs w:val="18"/>
              </w:rPr>
              <w:t>U</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jc w:val="left"/>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Height w:val="184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37267E" w:rsidRPr="00E521AB" w:rsidP="000F4F31">
            <w:pPr>
              <w:bidi w:val="0"/>
              <w:spacing w:after="0" w:line="240" w:lineRule="auto"/>
              <w:jc w:val="center"/>
              <w:rPr>
                <w:rFonts w:ascii="Times New Roman" w:hAnsi="Times New Roman"/>
                <w:sz w:val="18"/>
                <w:szCs w:val="18"/>
              </w:rPr>
            </w:pPr>
            <w:r w:rsidRPr="00E521AB">
              <w:rPr>
                <w:rFonts w:ascii="Times New Roman" w:hAnsi="Times New Roman"/>
                <w:sz w:val="18"/>
                <w:szCs w:val="18"/>
              </w:rPr>
              <w:t xml:space="preserve">Čl. 4 </w:t>
            </w:r>
            <w:r w:rsidR="000F4F31">
              <w:rPr>
                <w:rFonts w:ascii="Times New Roman" w:hAnsi="Times New Roman"/>
                <w:sz w:val="18"/>
                <w:szCs w:val="18"/>
              </w:rPr>
              <w:t>O:2</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Členské štáty oznámia Komisii znenie hlavných opatrení vnútroštátnych právnych predpisov, ktoré prijmú v oblasti pôsobnosti tejto smernice. Členské štáty pri tejto príležitosti informujú Komisiu o svojich vnútroštátnych cieľoch stanovených v súlade s článkom 3 ods. 4 písm. e) smernice 2009/28/ES a prípadne o odlišnosti svojich vnútroštátnych cieľov v porovnaní s referenčnou hodnotou v nej uvedenou, ako aj o dôvodoch tejto odlišnosti.</w:t>
            </w:r>
          </w:p>
          <w:p w:rsidR="000F4F31" w:rsidRPr="00E521AB"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Členské štáty predložia v roku 2020 Komisii správu o ich pokroku v súvislosti so splnením svojich vnútroštátnych cieľov stanovených v súlade s článkom 3 ods. 4 písm. e) smernice 2009/28/ES, pričom uvedú dôvody akéhokoľvek nesplnenia.</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37267E" w:rsidP="00425DDC">
            <w:pPr>
              <w:bidi w:val="0"/>
              <w:spacing w:after="0" w:line="240" w:lineRule="auto"/>
              <w:jc w:val="center"/>
              <w:rPr>
                <w:rFonts w:ascii="Times New Roman" w:hAnsi="Times New Roman"/>
                <w:sz w:val="18"/>
                <w:szCs w:val="18"/>
              </w:rPr>
            </w:pPr>
          </w:p>
          <w:p w:rsidR="000F4F31" w:rsidRPr="00E521AB" w:rsidP="00425DDC">
            <w:pPr>
              <w:bidi w:val="0"/>
              <w:spacing w:after="0" w:line="240" w:lineRule="auto"/>
              <w:jc w:val="center"/>
              <w:rPr>
                <w:rFonts w:ascii="Times New Roman" w:hAnsi="Times New Roman"/>
                <w:sz w:val="18"/>
                <w:szCs w:val="18"/>
              </w:rPr>
            </w:pPr>
            <w:r w:rsidR="001B12E8">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37267E" w:rsidRPr="00E521AB" w:rsidP="00425DDC">
            <w:pPr>
              <w:bidi w:val="0"/>
              <w:spacing w:after="0" w:line="240" w:lineRule="auto"/>
              <w:jc w:val="center"/>
              <w:rPr>
                <w:rFonts w:ascii="Times New Roman" w:hAnsi="Times New Roman"/>
                <w:sz w:val="18"/>
                <w:szCs w:val="18"/>
              </w:rPr>
            </w:pPr>
            <w:r w:rsidR="001B12E8">
              <w:rPr>
                <w:rFonts w:ascii="Times New Roman" w:hAnsi="Times New Roman"/>
                <w:sz w:val="18"/>
                <w:szCs w:val="18"/>
              </w:rPr>
              <w:t>NZ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1B12E8" w:rsidP="00425DDC">
            <w:pPr>
              <w:pStyle w:val="Normlny"/>
              <w:bidi w:val="0"/>
              <w:spacing w:after="0" w:line="240" w:lineRule="auto"/>
              <w:jc w:val="center"/>
              <w:rPr>
                <w:rFonts w:ascii="Times New Roman" w:hAnsi="Times New Roman"/>
                <w:sz w:val="18"/>
                <w:szCs w:val="18"/>
              </w:rPr>
            </w:pPr>
          </w:p>
          <w:p w:rsidR="0037267E" w:rsidRPr="00E521AB" w:rsidP="00425DDC">
            <w:pPr>
              <w:pStyle w:val="Normlny"/>
              <w:bidi w:val="0"/>
              <w:spacing w:after="0" w:line="240" w:lineRule="auto"/>
              <w:jc w:val="center"/>
              <w:rPr>
                <w:rFonts w:ascii="Times New Roman" w:hAnsi="Times New Roman"/>
                <w:sz w:val="18"/>
                <w:szCs w:val="18"/>
              </w:rPr>
            </w:pPr>
            <w:r w:rsidR="001B12E8">
              <w:rPr>
                <w:rFonts w:ascii="Times New Roman" w:hAnsi="Times New Roman"/>
                <w:sz w:val="18"/>
                <w:szCs w:val="18"/>
              </w:rPr>
              <w:t>§18g ods.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RP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P="00AA397F">
            <w:pPr>
              <w:pStyle w:val="ListParagraph"/>
              <w:bidi w:val="0"/>
              <w:spacing w:after="0" w:line="240" w:lineRule="auto"/>
              <w:ind w:left="131"/>
              <w:jc w:val="both"/>
              <w:rPr>
                <w:rFonts w:ascii="Times New Roman" w:hAnsi="Times New Roman" w:cs="Times New Roman"/>
                <w:color w:val="auto"/>
                <w:sz w:val="18"/>
                <w:szCs w:val="18"/>
                <w:lang w:val="sk-SK"/>
              </w:rPr>
            </w:pPr>
          </w:p>
          <w:p w:rsidR="001B12E8" w:rsidRPr="00AA397F" w:rsidP="00AA397F">
            <w:pPr>
              <w:pStyle w:val="ListParagraph"/>
              <w:numPr>
                <w:numId w:val="45"/>
              </w:numPr>
              <w:bidi w:val="0"/>
              <w:spacing w:after="0" w:line="240" w:lineRule="auto"/>
              <w:ind w:left="131" w:firstLine="0"/>
              <w:jc w:val="both"/>
              <w:rPr>
                <w:rFonts w:ascii="Times New Roman" w:hAnsi="Times New Roman" w:cs="Times New Roman"/>
                <w:color w:val="auto"/>
                <w:sz w:val="18"/>
                <w:szCs w:val="18"/>
                <w:lang w:val="sk-SK"/>
              </w:rPr>
            </w:pPr>
            <w:r w:rsidRPr="00AA397F">
              <w:rPr>
                <w:rFonts w:ascii="Times New Roman" w:hAnsi="Times New Roman" w:cs="Times New Roman"/>
                <w:color w:val="auto"/>
                <w:sz w:val="18"/>
                <w:szCs w:val="18"/>
                <w:lang w:val="sk-SK"/>
              </w:rPr>
              <w:t>Ministerstvo predloží Európskej komisii v roku 2020 správu o pokroku týkajúcu sa plnenia cieľov v oblasti pokročilých biopalív.</w:t>
            </w:r>
          </w:p>
          <w:p w:rsidR="0037267E" w:rsidRPr="00E521AB" w:rsidP="000962C7">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41EA8" w:rsidP="00425DDC">
            <w:pPr>
              <w:bidi w:val="0"/>
              <w:spacing w:after="0" w:line="240" w:lineRule="auto"/>
              <w:jc w:val="center"/>
              <w:rPr>
                <w:rFonts w:ascii="Times New Roman" w:hAnsi="Times New Roman"/>
                <w:sz w:val="18"/>
                <w:szCs w:val="18"/>
              </w:rPr>
            </w:pPr>
          </w:p>
          <w:p w:rsidR="0037267E" w:rsidRPr="00E521AB" w:rsidP="00425DDC">
            <w:pPr>
              <w:bidi w:val="0"/>
              <w:spacing w:after="0" w:line="240" w:lineRule="auto"/>
              <w:jc w:val="center"/>
              <w:rPr>
                <w:rFonts w:ascii="Times New Roman" w:hAnsi="Times New Roman"/>
                <w:sz w:val="18"/>
                <w:szCs w:val="18"/>
              </w:rPr>
            </w:pPr>
            <w:r w:rsidR="001B12E8">
              <w:rPr>
                <w:rFonts w:ascii="Times New Roman" w:hAnsi="Times New Roman"/>
                <w:sz w:val="18"/>
                <w:szCs w:val="18"/>
              </w:rPr>
              <w:t>U</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37267E" w:rsidP="00425DDC">
            <w:pPr>
              <w:pStyle w:val="Heading1"/>
              <w:bidi w:val="0"/>
              <w:spacing w:after="0" w:line="240" w:lineRule="auto"/>
              <w:jc w:val="left"/>
              <w:rPr>
                <w:rFonts w:ascii="Times New Roman" w:hAnsi="Times New Roman"/>
                <w:b w:val="0"/>
                <w:bCs w:val="0"/>
                <w:sz w:val="18"/>
                <w:szCs w:val="18"/>
              </w:rPr>
            </w:pPr>
            <w:r w:rsidR="00837853">
              <w:rPr>
                <w:rFonts w:ascii="Times New Roman" w:hAnsi="Times New Roman"/>
                <w:b w:val="0"/>
                <w:bCs w:val="0"/>
                <w:sz w:val="18"/>
                <w:szCs w:val="18"/>
              </w:rPr>
              <w:t>MH SR oznámi EK opatrenia uvedené v zákone, ktorými dosiahne cieľ 0,5 % pokročilých biopalív.</w:t>
            </w:r>
          </w:p>
          <w:p w:rsidR="00837853" w:rsidRPr="00837853" w:rsidP="00837853">
            <w:pPr>
              <w:bidi w:val="0"/>
              <w:spacing w:after="0" w:line="240" w:lineRule="auto"/>
              <w:rPr>
                <w:rFonts w:ascii="Times New Roman" w:hAnsi="Times New Roman"/>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E521AB" w:rsidP="000F4F31">
            <w:pPr>
              <w:bidi w:val="0"/>
              <w:spacing w:after="0" w:line="240" w:lineRule="auto"/>
              <w:jc w:val="center"/>
              <w:rPr>
                <w:rFonts w:ascii="Times New Roman" w:hAnsi="Times New Roman"/>
                <w:sz w:val="18"/>
                <w:szCs w:val="18"/>
              </w:rPr>
            </w:pPr>
            <w:r w:rsidRPr="00E521AB" w:rsidR="0037267E">
              <w:rPr>
                <w:rFonts w:ascii="Times New Roman" w:hAnsi="Times New Roman"/>
                <w:sz w:val="18"/>
                <w:szCs w:val="18"/>
              </w:rPr>
              <w:t xml:space="preserve">Čl. 5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F4F31" w:rsidRPr="000F4F31" w:rsidP="000F4F31">
            <w:pPr>
              <w:pStyle w:val="Normlny"/>
              <w:bidi w:val="0"/>
              <w:spacing w:after="0" w:line="240" w:lineRule="auto"/>
              <w:jc w:val="both"/>
              <w:rPr>
                <w:rFonts w:ascii="Times New Roman" w:hAnsi="Times New Roman"/>
                <w:b/>
                <w:sz w:val="18"/>
                <w:szCs w:val="18"/>
              </w:rPr>
            </w:pPr>
            <w:r w:rsidRPr="000F4F31">
              <w:rPr>
                <w:rFonts w:ascii="Times New Roman" w:hAnsi="Times New Roman"/>
                <w:b/>
                <w:sz w:val="18"/>
                <w:szCs w:val="18"/>
              </w:rPr>
              <w:t>Nadobudnutie účinnosti</w:t>
            </w:r>
          </w:p>
          <w:p w:rsidR="007D1FAD" w:rsidRPr="00E521AB" w:rsidP="000F4F31">
            <w:pPr>
              <w:pStyle w:val="Normlny"/>
              <w:bidi w:val="0"/>
              <w:spacing w:after="0" w:line="240" w:lineRule="auto"/>
              <w:jc w:val="both"/>
              <w:rPr>
                <w:rFonts w:ascii="Times New Roman" w:hAnsi="Times New Roman"/>
                <w:sz w:val="18"/>
                <w:szCs w:val="18"/>
              </w:rPr>
            </w:pPr>
            <w:r w:rsidRPr="000F4F31" w:rsidR="000F4F31">
              <w:rPr>
                <w:rFonts w:ascii="Times New Roman" w:hAnsi="Times New Roman"/>
                <w:sz w:val="18"/>
                <w:szCs w:val="18"/>
              </w:rPr>
              <w:t>Táto smernica nadobúda účinnosť dvadsiatym dňom po jej uverejnení v Úradnom vestníku Európskej únie.</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A73C70">
            <w:pPr>
              <w:bidi w:val="0"/>
              <w:spacing w:after="0" w:line="240" w:lineRule="auto"/>
              <w:jc w:val="center"/>
              <w:rPr>
                <w:rFonts w:ascii="Times New Roman" w:hAnsi="Times New Roman"/>
                <w:sz w:val="18"/>
                <w:szCs w:val="18"/>
              </w:rPr>
            </w:pPr>
            <w:r w:rsidR="00941EA8">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7D1FAD" w:rsidRPr="00E521AB" w:rsidP="005016C3">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214D70" w:rsidRPr="00E521AB" w:rsidP="005016C3">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F6176B">
            <w:pPr>
              <w:pStyle w:val="Normlny1"/>
              <w:tabs>
                <w:tab w:val="right" w:pos="567"/>
              </w:tabs>
              <w:bidi w:val="0"/>
              <w:jc w:val="both"/>
              <w:rPr>
                <w:rFonts w:ascii="Times New Roman" w:hAnsi="Times New Roman" w:cs="Times New Roman"/>
                <w:color w:val="auto"/>
                <w:sz w:val="18"/>
                <w:szCs w:val="18"/>
                <w:lang w:val="sk-SK"/>
              </w:rPr>
            </w:pPr>
            <w:bookmarkStart w:id="0" w:name="p19-1"/>
            <w:bookmarkEnd w:id="0"/>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D1FAD" w:rsidRPr="00E521AB" w:rsidP="00425DDC">
            <w:pPr>
              <w:bidi w:val="0"/>
              <w:spacing w:after="0" w:line="240" w:lineRule="auto"/>
              <w:jc w:val="center"/>
              <w:rPr>
                <w:rFonts w:ascii="Times New Roman" w:hAnsi="Times New Roman"/>
                <w:sz w:val="18"/>
                <w:szCs w:val="18"/>
              </w:rPr>
            </w:pPr>
            <w:r w:rsidR="00941EA8">
              <w:rPr>
                <w:rFonts w:ascii="Times New Roman" w:hAnsi="Times New Roman"/>
                <w:sz w:val="18"/>
                <w:szCs w:val="18"/>
              </w:rPr>
              <w:t>n.a.</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7D1FAD"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37267E" w:rsidRPr="00E521AB" w:rsidP="000F4F31">
            <w:pPr>
              <w:bidi w:val="0"/>
              <w:spacing w:after="0" w:line="240" w:lineRule="auto"/>
              <w:jc w:val="center"/>
              <w:rPr>
                <w:rFonts w:ascii="Times New Roman" w:hAnsi="Times New Roman"/>
                <w:sz w:val="18"/>
                <w:szCs w:val="18"/>
              </w:rPr>
            </w:pPr>
            <w:r w:rsidRPr="00E521AB" w:rsidR="00F31F85">
              <w:rPr>
                <w:rFonts w:ascii="Times New Roman" w:hAnsi="Times New Roman"/>
                <w:sz w:val="18"/>
                <w:szCs w:val="18"/>
              </w:rPr>
              <w:t xml:space="preserve">Čl. 6 </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b/>
                <w:sz w:val="18"/>
                <w:szCs w:val="18"/>
              </w:rPr>
              <w:t>Adresáti</w:t>
            </w:r>
          </w:p>
          <w:p w:rsidR="000F4F31" w:rsidRPr="000F4F31" w:rsidP="000F4F31">
            <w:pPr>
              <w:pStyle w:val="Normlny"/>
              <w:bidi w:val="0"/>
              <w:spacing w:after="0" w:line="240" w:lineRule="auto"/>
              <w:jc w:val="both"/>
              <w:rPr>
                <w:rFonts w:ascii="Times New Roman" w:hAnsi="Times New Roman"/>
                <w:sz w:val="18"/>
                <w:szCs w:val="18"/>
              </w:rPr>
            </w:pPr>
            <w:r w:rsidRPr="000F4F31">
              <w:rPr>
                <w:rFonts w:ascii="Times New Roman" w:hAnsi="Times New Roman"/>
                <w:sz w:val="18"/>
                <w:szCs w:val="18"/>
              </w:rPr>
              <w:t>Táto smernica je určená členským štátom.</w:t>
            </w:r>
          </w:p>
          <w:p w:rsidR="0037267E" w:rsidRPr="00E521AB" w:rsidP="000F4F31">
            <w:pPr>
              <w:pStyle w:val="Normlny"/>
              <w:bidi w:val="0"/>
              <w:spacing w:after="0" w:line="240" w:lineRule="auto"/>
              <w:jc w:val="both"/>
              <w:rPr>
                <w:rFonts w:ascii="Times New Roman" w:hAnsi="Times New Roman"/>
                <w:sz w:val="18"/>
                <w:szCs w:val="18"/>
              </w:rPr>
            </w:pPr>
            <w:r w:rsidRPr="000F4F31" w:rsidR="000F4F31">
              <w:rPr>
                <w:rFonts w:ascii="Times New Roman" w:hAnsi="Times New Roman"/>
                <w:sz w:val="18"/>
                <w:szCs w:val="18"/>
              </w:rPr>
              <w:t>V Štrasburgu 9. septembra 2015</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37267E" w:rsidRPr="00E521AB" w:rsidP="00425DDC">
            <w:pPr>
              <w:bidi w:val="0"/>
              <w:spacing w:after="0" w:line="240" w:lineRule="auto"/>
              <w:jc w:val="center"/>
              <w:rPr>
                <w:rFonts w:ascii="Times New Roman" w:hAnsi="Times New Roman"/>
                <w:sz w:val="18"/>
                <w:szCs w:val="18"/>
              </w:rPr>
            </w:pPr>
            <w:r w:rsidR="00941EA8">
              <w:rPr>
                <w:rFonts w:ascii="Times New Roman" w:hAnsi="Times New Roman"/>
                <w:sz w:val="18"/>
                <w:szCs w:val="18"/>
              </w:rPr>
              <w:t>n.a.</w:t>
            </w:r>
          </w:p>
        </w:tc>
        <w:tc>
          <w:tcPr>
            <w:tcW w:w="1260" w:type="dxa"/>
            <w:tcBorders>
              <w:top w:val="single" w:sz="4" w:space="0" w:color="auto"/>
              <w:left w:val="nil"/>
              <w:bottom w:val="single" w:sz="4" w:space="0" w:color="auto"/>
              <w:right w:val="single" w:sz="4" w:space="0" w:color="auto"/>
            </w:tcBorders>
            <w:textDirection w:val="lrTb"/>
            <w:vAlign w:val="top"/>
          </w:tcPr>
          <w:p w:rsidR="0037267E" w:rsidRPr="00E521AB" w:rsidP="00F25518">
            <w:pPr>
              <w:bidi w:val="0"/>
              <w:spacing w:after="0" w:line="240" w:lineRule="auto"/>
              <w:jc w:val="both"/>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34DDC" w:rsidRPr="00E521AB" w:rsidP="00F25518">
            <w:pPr>
              <w:pStyle w:val="Normlny"/>
              <w:bidi w:val="0"/>
              <w:spacing w:after="0" w:line="240" w:lineRule="auto"/>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37267E" w:rsidRPr="00E521AB" w:rsidP="00273241">
            <w:pPr>
              <w:pStyle w:val="Normlny1"/>
              <w:bidi w:val="0"/>
              <w:contextualSpacing/>
              <w:jc w:val="both"/>
              <w:rPr>
                <w:rFonts w:ascii="Times New Roman" w:hAnsi="Times New Roman" w:cs="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7267E" w:rsidRPr="00E521AB" w:rsidP="00425DDC">
            <w:pPr>
              <w:bidi w:val="0"/>
              <w:spacing w:after="0" w:line="240" w:lineRule="auto"/>
              <w:jc w:val="center"/>
              <w:rPr>
                <w:rFonts w:ascii="Times New Roman" w:hAnsi="Times New Roman"/>
                <w:sz w:val="18"/>
                <w:szCs w:val="18"/>
              </w:rPr>
            </w:pPr>
            <w:r w:rsidR="00941EA8">
              <w:rPr>
                <w:rFonts w:ascii="Times New Roman" w:hAnsi="Times New Roman"/>
                <w:sz w:val="18"/>
                <w:szCs w:val="18"/>
              </w:rPr>
              <w:t>n.a.</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37267E" w:rsidRPr="00E521AB" w:rsidP="00683BF9">
            <w:pPr>
              <w:pStyle w:val="Heading1"/>
              <w:bidi w:val="0"/>
              <w:spacing w:after="0" w:line="240" w:lineRule="auto"/>
              <w:jc w:val="both"/>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504F14" w:rsidRPr="00E521AB" w:rsidP="00F60BAD">
            <w:pPr>
              <w:bidi w:val="0"/>
              <w:spacing w:after="0" w:line="240" w:lineRule="auto"/>
              <w:jc w:val="center"/>
              <w:rPr>
                <w:rFonts w:ascii="Times New Roman" w:hAnsi="Times New Roman"/>
                <w:sz w:val="18"/>
                <w:szCs w:val="18"/>
              </w:rPr>
            </w:pPr>
            <w:r w:rsidR="0016292C">
              <w:rPr>
                <w:rFonts w:ascii="Times New Roman" w:hAnsi="Times New Roman"/>
                <w:sz w:val="18"/>
                <w:szCs w:val="18"/>
              </w:rPr>
              <w:t>Príloha I</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Prílohy k smernici 98/70/ES sa menia takto:</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1.</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V prílohe IV časti C sa bod 7 nahrádza takto:</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„7.</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Anualizované emisie vyplývajúce zo zmien zásob uhlíka spôsobených zmenou využívania pôdy (el) sa vypočítavajú rovnomerným rozdelením celkových emisií za obdobie 20 rokov. Na výpočet uvedených emisií sa uplatňuje tento vzorec:</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 xml:space="preserve">el = (CSR – CSA) × 3,664 × 1/20 × 1/P – eB   (1) </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kde</w:t>
            </w:r>
            <w:r>
              <w:rPr>
                <w:rFonts w:ascii="Times New Roman" w:hAnsi="Times New Roman"/>
                <w:sz w:val="18"/>
                <w:szCs w:val="18"/>
              </w:rPr>
              <w:t xml:space="preserve">  </w:t>
            </w:r>
            <w:r w:rsidRPr="0016292C">
              <w:rPr>
                <w:rFonts w:ascii="Times New Roman" w:hAnsi="Times New Roman"/>
                <w:sz w:val="18"/>
                <w:szCs w:val="18"/>
              </w:rPr>
              <w:t>el=</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množstvo emisií skleníkových plynov na rok vyplývajúcich zo zmien zásob uhlíka spôsobených zmenou využívania pôdy [merané ako množstvo ekvivalentu CO2 (v gramoch) na jednotku biopalivovej energie (v megajouloch)]; ‚orná pôda‘ (2) a ‚pôda pre trvácne plodiny‘ (3) sa považujú za jedno využitie pôdy;</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CSR =</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zásoby uhlíka na jednotku plochy súvisiacej s referenčným využívaním pôdy [merané ako množstvo uhlíka (v tonách) na jednotku plochy vrátane pôdy aj vegetácie]. Za referenčné využívanie pôdy sa považuje využívanie pôdy v januári 2008 alebo 20 rokov pred tým, ako sa získali východiskové suroviny, podľa toho, ktoré využívanie sa realizovalo neskôr;</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CSA=</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zásoby uhlíka na jednotku plochy súvisiacej so skutočným využívaním pôdy [merané ako množstvo uhlíka (v tonách) na jednotku plochy vrátane pôdy aj vegetácie]. Ak sa zásoby uhlíka zhromažďujú viac ako jeden rok, hodnotou CSA sú odhadované zásoby na jednotku plochy po 20 rokoch alebo po dozretí plodín, podľa toho, ktoré obdobie nastane skôr;</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P=</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produktivita plodín (meraná ako energia získaná z biopaliva na jednotku plochy za rok) a</w:t>
            </w:r>
          </w:p>
          <w:p w:rsidR="0016292C" w:rsidRPr="0016292C" w:rsidP="0016292C">
            <w:pPr>
              <w:pStyle w:val="CM4"/>
              <w:bidi w:val="0"/>
              <w:spacing w:before="60" w:after="60" w:line="240" w:lineRule="auto"/>
              <w:jc w:val="both"/>
              <w:rPr>
                <w:rFonts w:ascii="Times New Roman" w:hAnsi="Times New Roman"/>
                <w:sz w:val="18"/>
                <w:szCs w:val="18"/>
              </w:rPr>
            </w:pPr>
            <w:r w:rsidRPr="0016292C">
              <w:rPr>
                <w:rFonts w:ascii="Times New Roman" w:hAnsi="Times New Roman"/>
                <w:sz w:val="18"/>
                <w:szCs w:val="18"/>
              </w:rPr>
              <w:t>eB</w:t>
            </w:r>
            <w:r>
              <w:rPr>
                <w:rFonts w:ascii="Times New Roman" w:hAnsi="Times New Roman"/>
                <w:sz w:val="18"/>
                <w:szCs w:val="18"/>
              </w:rPr>
              <w:t xml:space="preserve"> </w:t>
            </w:r>
            <w:r w:rsidRPr="0016292C">
              <w:rPr>
                <w:rFonts w:ascii="Times New Roman" w:hAnsi="Times New Roman"/>
                <w:sz w:val="18"/>
                <w:szCs w:val="18"/>
              </w:rPr>
              <w:t>=</w:t>
            </w:r>
          </w:p>
          <w:p w:rsidR="00504F14" w:rsidRPr="00E521AB" w:rsidP="0016292C">
            <w:pPr>
              <w:pStyle w:val="CM4"/>
              <w:bidi w:val="0"/>
              <w:spacing w:before="60" w:after="60" w:line="240" w:lineRule="auto"/>
              <w:jc w:val="both"/>
              <w:rPr>
                <w:rFonts w:ascii="Times New Roman" w:hAnsi="Times New Roman"/>
                <w:sz w:val="18"/>
                <w:szCs w:val="18"/>
              </w:rPr>
            </w:pPr>
            <w:r w:rsidRPr="0016292C" w:rsidR="0016292C">
              <w:rPr>
                <w:rFonts w:ascii="Times New Roman" w:hAnsi="Times New Roman"/>
                <w:sz w:val="18"/>
                <w:szCs w:val="18"/>
              </w:rPr>
              <w:t>bonus vo výške 29 g CO2eq/MJ biopalív, ak sa biomasa získava z obnovenej znehodnotenej pôdy za podmienok ustanovených v bode 8.</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EF05BF" w:rsidP="00425DDC">
            <w:pPr>
              <w:bidi w:val="0"/>
              <w:spacing w:after="0" w:line="240" w:lineRule="auto"/>
              <w:jc w:val="center"/>
              <w:rPr>
                <w:rFonts w:ascii="Times New Roman" w:hAnsi="Times New Roman"/>
                <w:sz w:val="18"/>
                <w:szCs w:val="18"/>
              </w:rPr>
            </w:pPr>
          </w:p>
          <w:p w:rsidR="00EF05BF" w:rsidRPr="00EF05BF" w:rsidP="00EF05BF">
            <w:pPr>
              <w:bidi w:val="0"/>
              <w:spacing w:after="0" w:line="240" w:lineRule="auto"/>
              <w:rPr>
                <w:rFonts w:ascii="Times New Roman" w:hAnsi="Times New Roman"/>
                <w:sz w:val="18"/>
                <w:szCs w:val="18"/>
              </w:rPr>
            </w:pPr>
          </w:p>
          <w:p w:rsidR="00EF05BF" w:rsidP="00EF05BF">
            <w:pPr>
              <w:bidi w:val="0"/>
              <w:spacing w:after="0" w:line="240" w:lineRule="auto"/>
              <w:rPr>
                <w:rFonts w:ascii="Times New Roman" w:hAnsi="Times New Roman"/>
                <w:sz w:val="18"/>
                <w:szCs w:val="18"/>
              </w:rPr>
            </w:pPr>
          </w:p>
          <w:p w:rsidR="00504F14" w:rsidRPr="00EF05BF" w:rsidP="00EF05BF">
            <w:pPr>
              <w:bidi w:val="0"/>
              <w:spacing w:after="0" w:line="240" w:lineRule="auto"/>
              <w:jc w:val="center"/>
              <w:rPr>
                <w:rFonts w:ascii="Times New Roman" w:hAnsi="Times New Roman"/>
                <w:sz w:val="18"/>
                <w:szCs w:val="18"/>
              </w:rPr>
            </w:pPr>
            <w:r w:rsidR="00EF05BF">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163387" w:rsidP="00D65AF2">
            <w:pPr>
              <w:bidi w:val="0"/>
              <w:spacing w:after="0" w:line="240" w:lineRule="auto"/>
              <w:jc w:val="both"/>
              <w:rPr>
                <w:rFonts w:ascii="Times New Roman" w:hAnsi="Times New Roman"/>
                <w:sz w:val="18"/>
                <w:szCs w:val="18"/>
              </w:rPr>
            </w:pPr>
          </w:p>
          <w:p w:rsidR="00163387" w:rsidP="00163387">
            <w:pPr>
              <w:bidi w:val="0"/>
              <w:spacing w:after="0" w:line="240" w:lineRule="auto"/>
              <w:jc w:val="center"/>
              <w:rPr>
                <w:rFonts w:ascii="Times New Roman" w:hAnsi="Times New Roman"/>
                <w:sz w:val="18"/>
                <w:szCs w:val="18"/>
              </w:rPr>
            </w:pPr>
          </w:p>
          <w:p w:rsidR="00163387" w:rsidP="00163387">
            <w:pPr>
              <w:bidi w:val="0"/>
              <w:spacing w:after="0" w:line="240" w:lineRule="auto"/>
              <w:jc w:val="center"/>
              <w:rPr>
                <w:rFonts w:ascii="Times New Roman" w:hAnsi="Times New Roman"/>
                <w:sz w:val="18"/>
                <w:szCs w:val="18"/>
              </w:rPr>
            </w:pPr>
          </w:p>
          <w:p w:rsidR="00163387" w:rsidRPr="00E521AB" w:rsidP="00163387">
            <w:pPr>
              <w:bidi w:val="0"/>
              <w:spacing w:after="0" w:line="240" w:lineRule="auto"/>
              <w:jc w:val="center"/>
              <w:rPr>
                <w:rFonts w:ascii="Times New Roman" w:hAnsi="Times New Roman"/>
                <w:sz w:val="18"/>
                <w:szCs w:val="18"/>
              </w:rPr>
            </w:pPr>
            <w:r>
              <w:rPr>
                <w:rFonts w:ascii="Times New Roman" w:hAnsi="Times New Roman"/>
                <w:sz w:val="18"/>
                <w:szCs w:val="18"/>
              </w:rPr>
              <w:t>NV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163387" w:rsidP="00163387">
            <w:pPr>
              <w:bidi w:val="0"/>
              <w:spacing w:after="0" w:line="240" w:lineRule="auto"/>
              <w:jc w:val="center"/>
              <w:rPr>
                <w:rFonts w:ascii="Times New Roman" w:hAnsi="Times New Roman"/>
                <w:sz w:val="18"/>
                <w:szCs w:val="18"/>
              </w:rPr>
            </w:pPr>
          </w:p>
          <w:p w:rsidR="00163387" w:rsidP="00163387">
            <w:pPr>
              <w:bidi w:val="0"/>
              <w:spacing w:after="0" w:line="240" w:lineRule="auto"/>
              <w:jc w:val="center"/>
              <w:rPr>
                <w:rFonts w:ascii="Times New Roman" w:hAnsi="Times New Roman"/>
                <w:sz w:val="18"/>
                <w:szCs w:val="18"/>
              </w:rPr>
            </w:pPr>
          </w:p>
          <w:p w:rsidR="00163387" w:rsidP="00163387">
            <w:pPr>
              <w:bidi w:val="0"/>
              <w:spacing w:after="0" w:line="240" w:lineRule="auto"/>
              <w:jc w:val="center"/>
              <w:rPr>
                <w:rFonts w:ascii="Times New Roman" w:hAnsi="Times New Roman"/>
                <w:sz w:val="18"/>
                <w:szCs w:val="18"/>
              </w:rPr>
            </w:pPr>
          </w:p>
          <w:p w:rsidR="00163387" w:rsidP="00163387">
            <w:pPr>
              <w:bidi w:val="0"/>
              <w:spacing w:after="0" w:line="240" w:lineRule="auto"/>
              <w:jc w:val="center"/>
              <w:rPr>
                <w:rFonts w:ascii="Times New Roman" w:hAnsi="Times New Roman"/>
                <w:sz w:val="18"/>
                <w:szCs w:val="18"/>
              </w:rPr>
            </w:pPr>
            <w:r>
              <w:rPr>
                <w:rFonts w:ascii="Times New Roman" w:hAnsi="Times New Roman"/>
                <w:sz w:val="18"/>
                <w:szCs w:val="18"/>
              </w:rPr>
              <w:t>Príloha 2, časť C, bod 7</w:t>
            </w:r>
          </w:p>
          <w:p w:rsidR="00D65AF2" w:rsidRPr="00E521AB" w:rsidP="00004DCC">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Pr>
                <w:rFonts w:ascii="Times New Roman" w:hAnsi="Times New Roman" w:cs="Times New Roman"/>
                <w:color w:val="auto"/>
                <w:sz w:val="18"/>
                <w:szCs w:val="18"/>
                <w:lang w:val="sk-SK"/>
              </w:rPr>
              <w:t xml:space="preserve">7. </w:t>
            </w:r>
            <w:r w:rsidRPr="00163387">
              <w:rPr>
                <w:rFonts w:ascii="Times New Roman" w:hAnsi="Times New Roman" w:cs="Times New Roman"/>
                <w:color w:val="auto"/>
                <w:sz w:val="18"/>
                <w:szCs w:val="18"/>
                <w:lang w:val="sk-SK"/>
              </w:rPr>
              <w:t>Množstvo emisií za rok vyplývajúcich zo zmien zásob uhlíka spôsobených zmenami vo využívaní pôdy, 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sa vypočítava rovnomerným rozdelením celkových emisií za obdobie 20 rokov. Na výpočet týchto emisií sa používa tento vzorec: </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 (CS</w:t>
            </w:r>
            <w:r w:rsidRPr="00E44DF5">
              <w:rPr>
                <w:rFonts w:ascii="Times New Roman" w:hAnsi="Times New Roman" w:cs="Times New Roman"/>
                <w:color w:val="auto"/>
                <w:sz w:val="18"/>
                <w:szCs w:val="18"/>
                <w:vertAlign w:val="subscript"/>
                <w:lang w:val="sk-SK"/>
              </w:rPr>
              <w:t>R</w:t>
            </w:r>
            <w:r w:rsidRPr="00163387">
              <w:rPr>
                <w:rFonts w:ascii="Times New Roman" w:hAnsi="Times New Roman" w:cs="Times New Roman"/>
                <w:color w:val="auto"/>
                <w:sz w:val="18"/>
                <w:szCs w:val="18"/>
                <w:lang w:val="sk-SK"/>
              </w:rPr>
              <w:t xml:space="preserve"> – 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 3,664 × 1/20 × 1/P – e</w:t>
            </w:r>
            <w:r w:rsidRPr="00E44DF5">
              <w:rPr>
                <w:rFonts w:ascii="Times New Roman" w:hAnsi="Times New Roman" w:cs="Times New Roman"/>
                <w:color w:val="auto"/>
                <w:sz w:val="18"/>
                <w:szCs w:val="18"/>
                <w:vertAlign w:val="subscript"/>
                <w:lang w:val="sk-SK"/>
              </w:rPr>
              <w:t>B</w:t>
            </w:r>
            <w:r w:rsidRPr="00163387">
              <w:rPr>
                <w:rFonts w:ascii="Times New Roman" w:hAnsi="Times New Roman" w:cs="Times New Roman"/>
                <w:color w:val="auto"/>
                <w:sz w:val="18"/>
                <w:szCs w:val="18"/>
                <w:lang w:val="sk-SK"/>
              </w:rPr>
              <w:t xml:space="preserve"> (*)</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kde</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w:t>
              <w:tab/>
              <w:t>= množstvo emisií skleníkových plynov na rok vyplývajúcich zo zmien zásob uhlíka pôsobených zmenou využívania pôdy [merané ako množstvo ekvivalentu CO</w:t>
            </w:r>
            <w:r w:rsidRPr="00E44DF5">
              <w:rPr>
                <w:rFonts w:ascii="Times New Roman" w:hAnsi="Times New Roman" w:cs="Times New Roman"/>
                <w:color w:val="auto"/>
                <w:sz w:val="18"/>
                <w:szCs w:val="18"/>
                <w:vertAlign w:val="subscript"/>
                <w:lang w:val="sk-SK"/>
              </w:rPr>
              <w:t>2</w:t>
            </w:r>
            <w:r w:rsidRPr="00163387">
              <w:rPr>
                <w:rFonts w:ascii="Times New Roman" w:hAnsi="Times New Roman" w:cs="Times New Roman"/>
                <w:color w:val="auto"/>
                <w:sz w:val="18"/>
                <w:szCs w:val="18"/>
                <w:lang w:val="sk-SK"/>
              </w:rPr>
              <w:t xml:space="preserve"> (v gramoch) na jednotku biopalivovej alebo biokvapalinovej energie (v megajouloch)]; orná pôda (**) a pôda pre trváce plodiny (***) sa považujú za jedno využitie pôdy;</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CS</w:t>
            </w:r>
            <w:r w:rsidRPr="00E44DF5">
              <w:rPr>
                <w:rFonts w:ascii="Times New Roman" w:hAnsi="Times New Roman" w:cs="Times New Roman"/>
                <w:color w:val="auto"/>
                <w:sz w:val="18"/>
                <w:szCs w:val="18"/>
                <w:vertAlign w:val="subscript"/>
                <w:lang w:val="sk-SK"/>
              </w:rPr>
              <w:t>R</w:t>
            </w:r>
            <w:r w:rsidRPr="00163387">
              <w:rPr>
                <w:rFonts w:ascii="Times New Roman" w:hAnsi="Times New Roman" w:cs="Times New Roman"/>
                <w:color w:val="auto"/>
                <w:sz w:val="18"/>
                <w:szCs w:val="18"/>
                <w:lang w:val="sk-SK"/>
              </w:rPr>
              <w:t xml:space="preserve"> </w:t>
              <w:tab/>
              <w:t>= zásoba uhlíka na jednotku plochy súvisiaca s referenčným využívaním pôdy (vyjadrená v hmotnosti uhlíka (v tonách) na jednotku plochy vrátane pôdy a vegetácie). Za referenčné využívanie pôdy sa považuje využívanie pôdy v januári 2008 alebo využívanie pôdy 20 rokov pred tým, ako sa získali suroviny, podľa toho, ktoré využívanie sa realizovalo neskôr;</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xml:space="preserve"> </w:t>
              <w:tab/>
              <w:t>= zásoba uhlíka na jednotku plochy súvisiaca so skutočným využívaním pôdy (vyjadrená v hmotnosti uhlíka (v tonách) na jednotku plochy vrátane pôdy a vegetácie). Ak sa zásoba uhlíka zhromažďuje viac ako jeden rok, hodnotou 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xml:space="preserve"> je odhadovaná zásoba na jednotku plochy po dvadsiatich rokoch alebo po dozretí plodín, podľa toho, ktoré obdobie nastane skôr;</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 xml:space="preserve">P </w:t>
              <w:tab/>
              <w:t>= produktivita plodín (meraná ako energia získaná z biopaliva na jednotku plochy za rok) a</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E44DF5">
              <w:rPr>
                <w:rFonts w:ascii="Times New Roman" w:hAnsi="Times New Roman" w:cs="Times New Roman"/>
                <w:color w:val="auto"/>
                <w:sz w:val="18"/>
                <w:szCs w:val="18"/>
                <w:vertAlign w:val="subscript"/>
                <w:lang w:val="sk-SK"/>
              </w:rPr>
              <w:t>B</w:t>
            </w:r>
            <w:r w:rsidRPr="00163387">
              <w:rPr>
                <w:rFonts w:ascii="Times New Roman" w:hAnsi="Times New Roman" w:cs="Times New Roman"/>
                <w:color w:val="auto"/>
                <w:sz w:val="18"/>
                <w:szCs w:val="18"/>
                <w:lang w:val="sk-SK"/>
              </w:rPr>
              <w:t xml:space="preserve"> </w:t>
              <w:tab/>
              <w:t>= bonus vo výške 29g CO</w:t>
            </w:r>
            <w:r w:rsidRPr="00E44DF5">
              <w:rPr>
                <w:rFonts w:ascii="Times New Roman" w:hAnsi="Times New Roman" w:cs="Times New Roman"/>
                <w:color w:val="auto"/>
                <w:sz w:val="18"/>
                <w:szCs w:val="18"/>
                <w:vertAlign w:val="subscript"/>
                <w:lang w:val="sk-SK"/>
              </w:rPr>
              <w:t>2eq</w:t>
            </w:r>
            <w:r w:rsidRPr="00163387">
              <w:rPr>
                <w:rFonts w:ascii="Times New Roman" w:hAnsi="Times New Roman" w:cs="Times New Roman"/>
                <w:color w:val="auto"/>
                <w:sz w:val="18"/>
                <w:szCs w:val="18"/>
                <w:lang w:val="sk-SK"/>
              </w:rPr>
              <w:t>/MJ biopalív alebo biokvapalín, ak sa biomasa získava z obnovenej  znehodnotenej pôdy za podmienok ustanovených v bode 8.</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 xml:space="preserve">Vysvetlivky:   </w:t>
              <w:tab/>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ab/>
              <w:t>*</w:t>
              <w:tab/>
              <w:t>Konštanta získaná vydelením molekulovej hmotnosti CO</w:t>
            </w:r>
            <w:r w:rsidRPr="00E44DF5">
              <w:rPr>
                <w:rFonts w:ascii="Times New Roman" w:hAnsi="Times New Roman" w:cs="Times New Roman"/>
                <w:color w:val="auto"/>
                <w:sz w:val="18"/>
                <w:szCs w:val="18"/>
                <w:vertAlign w:val="subscript"/>
                <w:lang w:val="sk-SK"/>
              </w:rPr>
              <w:t>2</w:t>
            </w:r>
            <w:r w:rsidRPr="00163387">
              <w:rPr>
                <w:rFonts w:ascii="Times New Roman" w:hAnsi="Times New Roman" w:cs="Times New Roman"/>
                <w:color w:val="auto"/>
                <w:sz w:val="18"/>
                <w:szCs w:val="18"/>
                <w:lang w:val="sk-SK"/>
              </w:rPr>
              <w:t xml:space="preserve"> (44,01g/mol) molekulovou hmotnosťou uhlíka (12,011g/mol) sa rovná 3,664.</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ab/>
              <w:t>**</w:t>
              <w:tab/>
              <w:t>Orná pôda, tak ako ju vymedzil IPCC.</w:t>
            </w:r>
          </w:p>
          <w:p w:rsidR="00163387" w:rsidRPr="00163387" w:rsidP="00163387">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ab/>
              <w:t>***</w:t>
              <w:tab/>
              <w:t>Trvácne plodiny sa vymedzujú ako viacročné plodiny, ktorých kmene sa každoročne nezberajú, ako napríklad rýchlorastúce výmladkové porasty a palma olejná.</w:t>
            </w:r>
          </w:p>
          <w:p w:rsidR="00D65AF2" w:rsidRPr="00E521AB"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0D0E" w:rsidP="00425DDC">
            <w:pPr>
              <w:bidi w:val="0"/>
              <w:spacing w:after="0" w:line="240" w:lineRule="auto"/>
              <w:jc w:val="center"/>
              <w:rPr>
                <w:rFonts w:ascii="Times New Roman" w:hAnsi="Times New Roman"/>
                <w:sz w:val="18"/>
                <w:szCs w:val="18"/>
              </w:rPr>
            </w:pPr>
          </w:p>
          <w:p w:rsidR="00740D0E" w:rsidRPr="00740D0E" w:rsidP="00740D0E">
            <w:pPr>
              <w:bidi w:val="0"/>
              <w:spacing w:after="0" w:line="240" w:lineRule="auto"/>
              <w:rPr>
                <w:rFonts w:ascii="Times New Roman" w:hAnsi="Times New Roman"/>
                <w:sz w:val="18"/>
                <w:szCs w:val="18"/>
              </w:rPr>
            </w:pPr>
          </w:p>
          <w:p w:rsidR="00740D0E" w:rsidP="00740D0E">
            <w:pPr>
              <w:bidi w:val="0"/>
              <w:spacing w:after="0" w:line="240" w:lineRule="auto"/>
              <w:rPr>
                <w:rFonts w:ascii="Times New Roman" w:hAnsi="Times New Roman"/>
                <w:sz w:val="18"/>
                <w:szCs w:val="18"/>
              </w:rPr>
            </w:pPr>
          </w:p>
          <w:p w:rsidR="00504F14" w:rsidRPr="00740D0E" w:rsidP="00740D0E">
            <w:pPr>
              <w:bidi w:val="0"/>
              <w:spacing w:after="0" w:line="240" w:lineRule="auto"/>
              <w:jc w:val="center"/>
              <w:rPr>
                <w:rFonts w:ascii="Times New Roman" w:hAnsi="Times New Roman"/>
                <w:sz w:val="18"/>
                <w:szCs w:val="18"/>
              </w:rPr>
            </w:pPr>
            <w:r w:rsidR="00740D0E">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425DD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Height w:val="560"/>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504F14" w:rsidRPr="00E521AB" w:rsidP="0016292C">
            <w:pPr>
              <w:bidi w:val="0"/>
              <w:spacing w:after="0" w:line="240" w:lineRule="auto"/>
              <w:jc w:val="center"/>
              <w:rPr>
                <w:rFonts w:ascii="Times New Roman" w:hAnsi="Times New Roman"/>
                <w:sz w:val="18"/>
                <w:szCs w:val="18"/>
              </w:rPr>
            </w:pPr>
            <w:r w:rsidR="0016292C">
              <w:rPr>
                <w:rFonts w:ascii="Times New Roman" w:hAnsi="Times New Roman"/>
                <w:sz w:val="18"/>
                <w:szCs w:val="18"/>
              </w:rPr>
              <w:t>Príloha V</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Dopĺňa sa táto príloha: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„PRÍLOHA V</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Časť A. Predbežné odhadované emisie z biopalív vyplývajúce z nepriamej zmeny využívania pôdy (g CO2eq/MJ) (4)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Skupina surovín</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Stred (5)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Percentilový rozsah odvodený od analýzy citlivosti (6)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Obilniny a iné plodiny bohaté na škrob</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12</w:t>
            </w:r>
            <w:r w:rsidR="00237A66">
              <w:rPr>
                <w:rFonts w:ascii="Times New Roman" w:hAnsi="Times New Roman"/>
                <w:sz w:val="18"/>
                <w:szCs w:val="18"/>
              </w:rPr>
              <w:t xml:space="preserve">                             </w:t>
            </w:r>
            <w:r w:rsidRPr="0016292C">
              <w:rPr>
                <w:rFonts w:ascii="Times New Roman" w:hAnsi="Times New Roman"/>
                <w:sz w:val="18"/>
                <w:szCs w:val="18"/>
              </w:rPr>
              <w:t>8 až 16</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Cukornaté plodiny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13</w:t>
            </w:r>
            <w:r w:rsidR="00237A66">
              <w:rPr>
                <w:rFonts w:ascii="Times New Roman" w:hAnsi="Times New Roman"/>
                <w:sz w:val="18"/>
                <w:szCs w:val="18"/>
              </w:rPr>
              <w:t xml:space="preserve">                             </w:t>
            </w:r>
            <w:r w:rsidRPr="0016292C">
              <w:rPr>
                <w:rFonts w:ascii="Times New Roman" w:hAnsi="Times New Roman"/>
                <w:sz w:val="18"/>
                <w:szCs w:val="18"/>
              </w:rPr>
              <w:t>4 až 17</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Olejniny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55</w:t>
            </w:r>
            <w:r w:rsidR="00237A66">
              <w:rPr>
                <w:rFonts w:ascii="Times New Roman" w:hAnsi="Times New Roman"/>
                <w:sz w:val="18"/>
                <w:szCs w:val="18"/>
              </w:rPr>
              <w:t xml:space="preserve">                            </w:t>
            </w:r>
            <w:r w:rsidRPr="0016292C">
              <w:rPr>
                <w:rFonts w:ascii="Times New Roman" w:hAnsi="Times New Roman"/>
                <w:sz w:val="18"/>
                <w:szCs w:val="18"/>
              </w:rPr>
              <w:t>33 až 66</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Časť B. Biopalivá, v prípade ktorých sa odhadnuté emisie vyplývajúce z nepriamej zmeny využívania pôdy považujú za nulové</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V prípade biopalív vyrábaných z týchto kategórií surovín sa odhad emisií vyplývajúcich z nepriamej zmeny využívania pôdy bude považovať za nulový:</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suroviny, ktoré nie sú uvedené v časti A tejto prílohy;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2.</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suroviny, ktorých výroba viedla k priamej zmene využívania pôdy, t. j. k zmene jednej z týchto kategórií pôdnej pokrývky podľa IPCC: lesná pôda, trávnatý porast, mokrade, sídla alebo iná pôda na ornú pôdu alebo pôdu pre trvácne plodiny (7). V takomto prípade by sa hodnota emisií (el) vyplývajúcich z priamej zmeny využívania pôdy mala vypočítať v súlade s prílohou IV časťou C bodom 7.</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(4)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 Stredné hodnoty, ktoré sa tu uvádzajú, predstavujú vážený priemer individuálne modelovaných hodnôt surovín. Výška hodnôt v prílohe závisí od rozsahu predpokladov (ako napríklad spracovanie vedľajších produktov, vývoj výnosov, zásoby uhlíka a vytláčanie iných produktov), ktoré sa používajú v ekonomických modeloch vyvinutých na účely ich odhadovania. Aj keď z uvedeného dôvodu nie je možné v plnej miere charakterizovať rozsah neistoty spojenej s takýmito odhadmi, v súvislosti s týmito výsledkami sa na základe náhodnej variabilnosti kľúčových parametrov vykonala analýza citlivosti, tzv. analýza metódou Monte Carlo.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(7) </w:t>
            </w:r>
          </w:p>
          <w:p w:rsidR="00504F14" w:rsidRPr="00E521AB" w:rsidP="008F130B">
            <w:pPr>
              <w:pStyle w:val="Normlny"/>
              <w:bidi w:val="0"/>
              <w:spacing w:after="0" w:line="240" w:lineRule="auto"/>
              <w:jc w:val="both"/>
              <w:rPr>
                <w:rFonts w:ascii="Times New Roman" w:hAnsi="Times New Roman"/>
                <w:sz w:val="18"/>
                <w:szCs w:val="18"/>
              </w:rPr>
            </w:pPr>
            <w:r w:rsidRPr="0016292C" w:rsidR="0016292C">
              <w:rPr>
                <w:rFonts w:ascii="Times New Roman" w:hAnsi="Times New Roman"/>
                <w:sz w:val="18"/>
                <w:szCs w:val="18"/>
              </w:rPr>
              <w:t>(++)Trvácne plodiny sa vymedzujú ako viacročné plodiny, ktorých kmene sa väčšinou každoročne nezberajú, ako napríklad rýchlo rastúce výmladkové porasty a palma olejná.“</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EF05BF" w:rsidP="00425DDC">
            <w:pPr>
              <w:bidi w:val="0"/>
              <w:spacing w:after="0" w:line="240" w:lineRule="auto"/>
              <w:jc w:val="center"/>
              <w:rPr>
                <w:rFonts w:ascii="Times New Roman" w:hAnsi="Times New Roman"/>
                <w:sz w:val="18"/>
                <w:szCs w:val="18"/>
              </w:rPr>
            </w:pPr>
          </w:p>
          <w:p w:rsidR="00504F14" w:rsidRPr="00EF05BF" w:rsidP="00EF05BF">
            <w:pPr>
              <w:bidi w:val="0"/>
              <w:spacing w:after="0" w:line="240" w:lineRule="auto"/>
              <w:jc w:val="center"/>
              <w:rPr>
                <w:rFonts w:ascii="Times New Roman" w:hAnsi="Times New Roman"/>
                <w:sz w:val="18"/>
                <w:szCs w:val="18"/>
              </w:rPr>
            </w:pPr>
            <w:r w:rsidR="00EF05BF">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E44DF5" w:rsidP="00E44DF5">
            <w:pPr>
              <w:bidi w:val="0"/>
              <w:spacing w:after="0" w:line="240" w:lineRule="auto"/>
              <w:jc w:val="center"/>
              <w:rPr>
                <w:rFonts w:ascii="Times New Roman" w:hAnsi="Times New Roman"/>
                <w:sz w:val="18"/>
                <w:szCs w:val="18"/>
              </w:rPr>
            </w:pPr>
          </w:p>
          <w:p w:rsidR="005E51BF" w:rsidRPr="00E521AB" w:rsidP="00E44DF5">
            <w:pPr>
              <w:bidi w:val="0"/>
              <w:spacing w:after="0" w:line="240" w:lineRule="auto"/>
              <w:jc w:val="center"/>
              <w:rPr>
                <w:rFonts w:ascii="Times New Roman" w:hAnsi="Times New Roman"/>
                <w:sz w:val="18"/>
                <w:szCs w:val="18"/>
              </w:rPr>
            </w:pPr>
            <w:r w:rsidR="00E44DF5">
              <w:rPr>
                <w:rFonts w:ascii="Times New Roman" w:hAnsi="Times New Roman"/>
                <w:sz w:val="18"/>
                <w:szCs w:val="18"/>
              </w:rPr>
              <w:t>NV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E51BF" w:rsidP="009E1CA2">
            <w:pPr>
              <w:pStyle w:val="Normlny"/>
              <w:bidi w:val="0"/>
              <w:spacing w:after="0" w:line="240" w:lineRule="auto"/>
              <w:jc w:val="center"/>
              <w:rPr>
                <w:rFonts w:ascii="Times New Roman" w:hAnsi="Times New Roman"/>
                <w:sz w:val="18"/>
                <w:szCs w:val="18"/>
              </w:rPr>
            </w:pPr>
          </w:p>
          <w:p w:rsidR="00E44DF5" w:rsidRPr="00E521AB" w:rsidP="009E1CA2">
            <w:pPr>
              <w:pStyle w:val="Normlny"/>
              <w:bidi w:val="0"/>
              <w:spacing w:after="0" w:line="240" w:lineRule="auto"/>
              <w:jc w:val="center"/>
              <w:rPr>
                <w:rFonts w:ascii="Times New Roman" w:hAnsi="Times New Roman"/>
                <w:sz w:val="18"/>
                <w:szCs w:val="18"/>
              </w:rPr>
            </w:pPr>
            <w:r>
              <w:rPr>
                <w:rFonts w:ascii="Times New Roman" w:hAnsi="Times New Roman"/>
                <w:sz w:val="18"/>
                <w:szCs w:val="18"/>
              </w:rPr>
              <w:t>Príloha č.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E51BF" w:rsidRPr="00E44DF5"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740D0E" w:rsidRPr="00205389" w:rsidP="00F02BAA">
            <w:pPr>
              <w:pStyle w:val="Normlny"/>
              <w:bidi w:val="0"/>
              <w:spacing w:after="0" w:line="240" w:lineRule="auto"/>
              <w:jc w:val="center"/>
              <w:rPr>
                <w:rFonts w:ascii="Times New Roman" w:hAnsi="Times New Roman"/>
                <w:sz w:val="18"/>
                <w:szCs w:val="18"/>
              </w:rPr>
            </w:pPr>
            <w:r w:rsidRPr="00205389">
              <w:rPr>
                <w:rFonts w:ascii="Times New Roman" w:hAnsi="Times New Roman"/>
                <w:sz w:val="18"/>
                <w:szCs w:val="18"/>
              </w:rPr>
              <w:t>PREDBEŽNÉ ODHADOVANÉ EMISIE SKLENÍKOVÝCH PLYNOV</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Časť A</w:t>
            </w:r>
          </w:p>
          <w:p w:rsidR="00740D0E"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Predbežné odhadované emisie zo surovín biopalív a biokvapalín vyplývajúce z nepriamej zmeny využívania pôdy (gCO</w:t>
            </w:r>
            <w:r w:rsidRPr="00205389">
              <w:rPr>
                <w:rFonts w:ascii="Times New Roman" w:hAnsi="Times New Roman"/>
                <w:sz w:val="18"/>
                <w:szCs w:val="18"/>
                <w:vertAlign w:val="subscript"/>
              </w:rPr>
              <w:t>2eq</w:t>
            </w:r>
            <w:r w:rsidRPr="00205389">
              <w:rPr>
                <w:rFonts w:ascii="Times New Roman" w:hAnsi="Times New Roman"/>
                <w:sz w:val="18"/>
                <w:szCs w:val="18"/>
              </w:rPr>
              <w:t>/MJ) (*)</w:t>
            </w:r>
          </w:p>
          <w:p w:rsidR="00740D0E" w:rsidRPr="00205389" w:rsidP="00740D0E">
            <w:pPr>
              <w:pStyle w:val="Normlny"/>
              <w:bidi w:val="0"/>
              <w:spacing w:after="0" w:line="240" w:lineRule="auto"/>
              <w:jc w:val="both"/>
              <w:rPr>
                <w:rFonts w:ascii="Times New Roman" w:hAnsi="Times New Roman"/>
                <w:sz w:val="18"/>
                <w:szCs w:val="18"/>
              </w:rPr>
            </w:pP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Skupina surovín</w:t>
              <w:tab/>
              <w:t>Stred (*)</w:t>
              <w:tab/>
              <w:t>Percentuálny rozsah odvodený od analýzy citlivosti (**)</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Obilniny a iné plodiny bohaté na škrob</w:t>
              <w:tab/>
              <w:t>12</w:t>
              <w:tab/>
              <w:t>8 až 16</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Cukornaté plodiny</w:t>
              <w:tab/>
            </w:r>
            <w:r>
              <w:rPr>
                <w:rFonts w:ascii="Times New Roman" w:hAnsi="Times New Roman"/>
                <w:sz w:val="18"/>
                <w:szCs w:val="18"/>
              </w:rPr>
              <w:t xml:space="preserve">                               </w:t>
            </w:r>
            <w:r w:rsidRPr="00205389">
              <w:rPr>
                <w:rFonts w:ascii="Times New Roman" w:hAnsi="Times New Roman"/>
                <w:sz w:val="18"/>
                <w:szCs w:val="18"/>
              </w:rPr>
              <w:t>13</w:t>
              <w:tab/>
              <w:t>4 až 17</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Olejniny</w:t>
              <w:tab/>
            </w:r>
            <w:r>
              <w:rPr>
                <w:rFonts w:ascii="Times New Roman" w:hAnsi="Times New Roman"/>
                <w:sz w:val="18"/>
                <w:szCs w:val="18"/>
              </w:rPr>
              <w:t xml:space="preserve">                                               </w:t>
            </w:r>
            <w:r w:rsidRPr="00205389">
              <w:rPr>
                <w:rFonts w:ascii="Times New Roman" w:hAnsi="Times New Roman"/>
                <w:sz w:val="18"/>
                <w:szCs w:val="18"/>
              </w:rPr>
              <w:t>55</w:t>
              <w:tab/>
              <w:t>33 až 66</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   (*) Stredné hodnoty, ktoré sú tu zahrnuté, predstavujú vážený priemer individuálne modelovaných hodnôt surovín.</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 (**) Rozsah, ktorý je tu zahrnutý, odráža 90 % výsledkov pri použití hodnôt piaty a dvadsiaty piaty percentil vyplývajúcich z analýzy. Piaty percentil znamená hodnotu, pod ktorou sa nachádzalo 5 % pozorovaní (t.j. 5 % celkových použitých údajov malo výsledky pod 8, 4 a 33 gCO</w:t>
            </w:r>
            <w:r w:rsidRPr="00205389">
              <w:rPr>
                <w:rFonts w:ascii="Times New Roman" w:hAnsi="Times New Roman"/>
                <w:sz w:val="18"/>
                <w:szCs w:val="18"/>
                <w:vertAlign w:val="subscript"/>
              </w:rPr>
              <w:t>2</w:t>
            </w:r>
            <w:r>
              <w:rPr>
                <w:rFonts w:ascii="Times New Roman" w:hAnsi="Times New Roman"/>
                <w:sz w:val="18"/>
                <w:szCs w:val="18"/>
                <w:vertAlign w:val="subscript"/>
              </w:rPr>
              <w:t>eq</w:t>
            </w:r>
            <w:r w:rsidRPr="00205389">
              <w:rPr>
                <w:rFonts w:ascii="Times New Roman" w:hAnsi="Times New Roman"/>
                <w:sz w:val="18"/>
                <w:szCs w:val="18"/>
              </w:rPr>
              <w:t>/MJ). Deväťdesiaty piaty percentil znamená hodnotu, pod ktorou sa nachádzalo 95 % pozorovaní (t.j. 5 % celkových použitých údajov malo výsledky nad 16, 17 a 66 gCO</w:t>
            </w:r>
            <w:r w:rsidRPr="00CF21EF">
              <w:rPr>
                <w:rFonts w:ascii="Times New Roman" w:hAnsi="Times New Roman"/>
                <w:sz w:val="18"/>
                <w:szCs w:val="18"/>
                <w:vertAlign w:val="subscript"/>
              </w:rPr>
              <w:t>2</w:t>
            </w:r>
            <w:r>
              <w:rPr>
                <w:rFonts w:ascii="Times New Roman" w:hAnsi="Times New Roman"/>
                <w:sz w:val="18"/>
                <w:szCs w:val="18"/>
                <w:vertAlign w:val="subscript"/>
              </w:rPr>
              <w:t>eq</w:t>
            </w:r>
            <w:r w:rsidRPr="00205389">
              <w:rPr>
                <w:rFonts w:ascii="Times New Roman" w:hAnsi="Times New Roman"/>
                <w:sz w:val="18"/>
                <w:szCs w:val="18"/>
              </w:rPr>
              <w:t>/MJ).</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Časť B. </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Biopalivá, v prípade ktorých sa odhadnuté emisie vyplývajúce z nepriamej zmeny využívania pôdy považujú za nulové</w:t>
            </w: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V prípade biopalív a biokvapalín vyrábaných z týchto kategórií surovín sa odhad emisií vyplývajúcich z nepriamej zmeny využívania pôdy bude považovať za nulový:</w:t>
            </w:r>
          </w:p>
          <w:p w:rsidR="00740D0E" w:rsidRPr="00205389" w:rsidP="00740D0E">
            <w:pPr>
              <w:pStyle w:val="Normlny"/>
              <w:bidi w:val="0"/>
              <w:spacing w:after="0" w:line="240" w:lineRule="auto"/>
              <w:jc w:val="both"/>
              <w:rPr>
                <w:rFonts w:ascii="Times New Roman" w:hAnsi="Times New Roman"/>
                <w:sz w:val="18"/>
                <w:szCs w:val="18"/>
              </w:rPr>
            </w:pPr>
            <w:r>
              <w:rPr>
                <w:rFonts w:ascii="Times New Roman" w:hAnsi="Times New Roman"/>
                <w:sz w:val="18"/>
                <w:szCs w:val="18"/>
              </w:rPr>
              <w:t>1. </w:t>
            </w:r>
            <w:r w:rsidRPr="00205389">
              <w:rPr>
                <w:rFonts w:ascii="Times New Roman" w:hAnsi="Times New Roman"/>
                <w:sz w:val="18"/>
                <w:szCs w:val="18"/>
              </w:rPr>
              <w:t>suroviny, ktoré nie sú uvedené v časti A tejto prílohy;</w:t>
            </w:r>
          </w:p>
          <w:p w:rsidR="00740D0E" w:rsidRPr="00205389" w:rsidP="00740D0E">
            <w:pPr>
              <w:pStyle w:val="Normlny"/>
              <w:bidi w:val="0"/>
              <w:spacing w:after="0" w:line="240" w:lineRule="auto"/>
              <w:jc w:val="both"/>
              <w:rPr>
                <w:rFonts w:ascii="Times New Roman" w:hAnsi="Times New Roman"/>
                <w:sz w:val="18"/>
                <w:szCs w:val="18"/>
              </w:rPr>
            </w:pPr>
            <w:r>
              <w:rPr>
                <w:rFonts w:ascii="Times New Roman" w:hAnsi="Times New Roman"/>
                <w:sz w:val="18"/>
                <w:szCs w:val="18"/>
              </w:rPr>
              <w:t>2. </w:t>
            </w:r>
            <w:r w:rsidRPr="00205389">
              <w:rPr>
                <w:rFonts w:ascii="Times New Roman" w:hAnsi="Times New Roman"/>
                <w:sz w:val="18"/>
                <w:szCs w:val="18"/>
              </w:rPr>
              <w:t>suroviny, ktorých výroba viedla k priamej zmene využívania pôdy, t. j. k zmene jednej z týchto kategórií pôdnej pokrývky podľa IPCC: lesná pôda, trávnatý porast, mokrade, sídla alebo iná pôda na ornú pôdu alebo pôdu pre trvácne plodiny (**). V takomto prípade by sa hodnota emisií (el) vyplývajúcich z priamej zmeny využívania pôdy mala vypočítať v súlade s prílohou č. 2 časť C bod 7.</w:t>
            </w:r>
          </w:p>
          <w:p w:rsidR="00740D0E" w:rsidRPr="00205389" w:rsidP="00740D0E">
            <w:pPr>
              <w:pStyle w:val="Normlny"/>
              <w:bidi w:val="0"/>
              <w:spacing w:after="0" w:line="240" w:lineRule="auto"/>
              <w:jc w:val="both"/>
              <w:rPr>
                <w:rFonts w:ascii="Times New Roman" w:hAnsi="Times New Roman"/>
                <w:sz w:val="18"/>
                <w:szCs w:val="18"/>
              </w:rPr>
            </w:pPr>
          </w:p>
          <w:p w:rsidR="00740D0E" w:rsidRPr="00205389" w:rsidP="00740D0E">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Trvácne plodiny sa vymedzujú ako viacročné plodiny, ktorých kmene sa väčšinou každoročne nezberajú, ako napríklad rýchlo rastúce výmladkové porasty a palma olejná.</w:t>
            </w:r>
          </w:p>
          <w:p w:rsidR="00E44DF5" w:rsidRPr="00E44DF5" w:rsidP="005E51BF">
            <w:pPr>
              <w:pStyle w:val="Normlny1"/>
              <w:tabs>
                <w:tab w:val="right" w:pos="567"/>
              </w:tabs>
              <w:bidi w:val="0"/>
              <w:spacing w:after="0"/>
              <w:jc w:val="both"/>
              <w:rPr>
                <w:rFonts w:ascii="Times New Roman" w:hAnsi="Times New Roman" w:cs="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40D0E" w:rsidP="00425DDC">
            <w:pPr>
              <w:bidi w:val="0"/>
              <w:spacing w:after="0" w:line="240" w:lineRule="auto"/>
              <w:jc w:val="center"/>
              <w:rPr>
                <w:rFonts w:ascii="Times New Roman" w:hAnsi="Times New Roman"/>
                <w:sz w:val="18"/>
                <w:szCs w:val="18"/>
              </w:rPr>
            </w:pPr>
          </w:p>
          <w:p w:rsidR="00504F14" w:rsidRPr="00740D0E" w:rsidP="00740D0E">
            <w:pPr>
              <w:bidi w:val="0"/>
              <w:spacing w:after="0" w:line="240" w:lineRule="auto"/>
              <w:jc w:val="center"/>
              <w:rPr>
                <w:rFonts w:ascii="Times New Roman" w:hAnsi="Times New Roman"/>
                <w:sz w:val="18"/>
                <w:szCs w:val="18"/>
              </w:rPr>
            </w:pPr>
            <w:r w:rsidR="00740D0E">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114667">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Height w:val="9631"/>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504F14" w:rsidRPr="00E521AB" w:rsidP="0016292C">
            <w:pPr>
              <w:bidi w:val="0"/>
              <w:spacing w:after="0" w:line="240" w:lineRule="auto"/>
              <w:jc w:val="center"/>
              <w:rPr>
                <w:rFonts w:ascii="Times New Roman" w:hAnsi="Times New Roman"/>
                <w:sz w:val="18"/>
                <w:szCs w:val="18"/>
              </w:rPr>
            </w:pPr>
            <w:r w:rsidR="0016292C">
              <w:rPr>
                <w:rFonts w:ascii="Times New Roman" w:hAnsi="Times New Roman"/>
                <w:sz w:val="18"/>
                <w:szCs w:val="18"/>
              </w:rPr>
              <w:t>Príloha II</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504F14" w:rsidP="00F60BAD">
            <w:pPr>
              <w:pStyle w:val="Normlny"/>
              <w:bidi w:val="0"/>
              <w:spacing w:after="0" w:line="240" w:lineRule="auto"/>
              <w:jc w:val="both"/>
              <w:rPr>
                <w:rFonts w:ascii="Times New Roman" w:hAnsi="Times New Roman"/>
                <w:sz w:val="18"/>
                <w:szCs w:val="18"/>
              </w:rPr>
            </w:pPr>
            <w:r w:rsidRPr="0016292C" w:rsidR="0016292C">
              <w:rPr>
                <w:rFonts w:ascii="Times New Roman" w:hAnsi="Times New Roman"/>
                <w:sz w:val="18"/>
                <w:szCs w:val="18"/>
              </w:rPr>
              <w:t>Prílohy k smernici 2009/28/ES sa menia takto:</w:t>
            </w:r>
          </w:p>
          <w:p w:rsidR="0016292C" w:rsidP="00F60BAD">
            <w:pPr>
              <w:pStyle w:val="Normlny"/>
              <w:bidi w:val="0"/>
              <w:spacing w:after="0" w:line="240" w:lineRule="auto"/>
              <w:jc w:val="both"/>
              <w:rPr>
                <w:rFonts w:ascii="Times New Roman" w:hAnsi="Times New Roman"/>
                <w:sz w:val="18"/>
                <w:szCs w:val="18"/>
              </w:rPr>
            </w:pPr>
            <w:r>
              <w:rPr>
                <w:rFonts w:ascii="Times New Roman" w:hAnsi="Times New Roman"/>
                <w:sz w:val="18"/>
                <w:szCs w:val="18"/>
              </w:rPr>
              <w:t>PRÍLOHA II</w:t>
            </w:r>
          </w:p>
          <w:p w:rsidR="0016292C" w:rsidP="00F60BAD">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V prílohe V časti C sa bod 7 nahrádza takto:</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7.</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Anualizované emisie vyplývajúce zo zmien zásob uhlíka spôsobených zmenou využívania pôdy (el) sa vypočítavajú rovnomerným rozdelením celkových emisií za obdobie 20 rokov. Na výpočet uvedených emisií sa uplatňuje tento vzorec:</w:t>
            </w:r>
          </w:p>
          <w:p w:rsidR="0016292C" w:rsidP="00F60BAD">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el = (CSR – CSA) × 3,664 × 1/20 × 1/P – eB</w:t>
            </w:r>
            <w:r>
              <w:rPr>
                <w:rFonts w:ascii="Times New Roman" w:hAnsi="Times New Roman"/>
                <w:sz w:val="18"/>
                <w:szCs w:val="18"/>
              </w:rPr>
              <w:t xml:space="preserve"> kde</w:t>
            </w:r>
          </w:p>
          <w:p w:rsidR="0016292C" w:rsidP="006142B5">
            <w:pPr>
              <w:pStyle w:val="Normlny"/>
              <w:bidi w:val="0"/>
              <w:spacing w:after="0" w:line="240" w:lineRule="auto"/>
              <w:jc w:val="both"/>
              <w:rPr>
                <w:rFonts w:ascii="Times New Roman" w:hAnsi="Times New Roman"/>
                <w:sz w:val="18"/>
                <w:szCs w:val="18"/>
              </w:rPr>
            </w:pPr>
            <w:r w:rsidR="006142B5">
              <w:rPr>
                <w:rFonts w:ascii="Times New Roman" w:hAnsi="Times New Roman"/>
                <w:sz w:val="18"/>
                <w:szCs w:val="18"/>
              </w:rPr>
              <w:t xml:space="preserve">el = </w:t>
            </w:r>
            <w:r w:rsidRPr="006142B5" w:rsidR="006142B5">
              <w:rPr>
                <w:rFonts w:ascii="Times New Roman" w:hAnsi="Times New Roman"/>
                <w:sz w:val="18"/>
                <w:szCs w:val="18"/>
              </w:rPr>
              <w:t>anualizované emisie skleníkových plynov vyplývajúce zo zmien zásob uhlíka spôsobených zmenou využívania pôdy [merané ako množstvo ekvivalentu CO2 (v gramoch) na jednotku biopalivovej alebo biokvapalinovej energie (v megajouloch)]; ‚orná pôda‘ a ‚pôda p</w:t>
            </w:r>
            <w:r w:rsidR="006142B5">
              <w:rPr>
                <w:rFonts w:ascii="Times New Roman" w:hAnsi="Times New Roman"/>
                <w:sz w:val="18"/>
                <w:szCs w:val="18"/>
              </w:rPr>
              <w:t xml:space="preserve">re trvácne plodiny‘ </w:t>
            </w:r>
            <w:r w:rsidRPr="006142B5" w:rsidR="006142B5">
              <w:rPr>
                <w:rFonts w:ascii="Times New Roman" w:hAnsi="Times New Roman"/>
                <w:sz w:val="18"/>
                <w:szCs w:val="18"/>
              </w:rPr>
              <w:t>sa považujú za jedno využitie pôdy;</w:t>
            </w:r>
          </w:p>
          <w:p w:rsidR="006142B5" w:rsidP="006142B5">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CSR = </w:t>
            </w:r>
            <w:r w:rsidRPr="006142B5">
              <w:rPr>
                <w:rFonts w:ascii="Times New Roman" w:hAnsi="Times New Roman"/>
                <w:sz w:val="18"/>
                <w:szCs w:val="18"/>
              </w:rPr>
              <w:t>zásoby uhlíka na jednotku plochy súvisiacej s referenčným využívaním pôdy [merané ako množstvo uhlíka (v tonách) na jednotku plochy vrátane pôdy aj vegetácie]. Za referenčné využívanie pôdy sa považuje využívanie pôdy v januári 2008 alebo 20 rokov pred tým, ako sa získali východiskové suroviny, podľa toho, ktoré využívanie sa realizovalo neskôr;</w:t>
            </w:r>
          </w:p>
          <w:p w:rsidR="006142B5" w:rsidP="006142B5">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CSA = </w:t>
            </w:r>
            <w:r w:rsidRPr="006142B5">
              <w:rPr>
                <w:rFonts w:ascii="Times New Roman" w:hAnsi="Times New Roman"/>
                <w:sz w:val="18"/>
                <w:szCs w:val="18"/>
              </w:rPr>
              <w:t>zásoby uhlíka na jednotku plochy súvisiacej so skutočným využívaním pôdy [merané ako množstvo uhlíka (v tonách) na jednotku plochy vrátane pôdy aj vegetácie]. Ak sa zásoby uhlíka zhromažďujú viac ako jeden rok, hodnotou CSA sú odhadované zásoby na jednotku plochy po 20 rokoch alebo po dozretí plodín, podľa toho, ktoré obdobie nastane skôr;</w:t>
            </w:r>
          </w:p>
          <w:p w:rsidR="006142B5" w:rsidP="006142B5">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P = </w:t>
            </w:r>
            <w:r w:rsidRPr="006142B5">
              <w:rPr>
                <w:rFonts w:ascii="Times New Roman" w:hAnsi="Times New Roman"/>
                <w:sz w:val="18"/>
                <w:szCs w:val="18"/>
              </w:rPr>
              <w:t>produktivita plodín (meraná ako biopalivová alebo biokvapalinová energia na jednotku plochy za rok) a</w:t>
            </w:r>
          </w:p>
          <w:p w:rsidR="006142B5" w:rsidRPr="00E521AB" w:rsidP="006142B5">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eB = </w:t>
            </w:r>
            <w:r w:rsidRPr="006142B5">
              <w:rPr>
                <w:rFonts w:ascii="Times New Roman" w:hAnsi="Times New Roman"/>
                <w:sz w:val="18"/>
                <w:szCs w:val="18"/>
              </w:rPr>
              <w:t>bonus vo výške 29 g CO2eq/MJ biopalív alebo biokvapalín, ak sa biomasa získava z obnovenej znehodnotenej pôdy za podmienok ustanovených v bode 8.</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1E7654">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3B2A50" w:rsidP="003B2A50">
            <w:pPr>
              <w:bidi w:val="0"/>
              <w:spacing w:after="0" w:line="240" w:lineRule="auto"/>
              <w:jc w:val="center"/>
              <w:rPr>
                <w:rFonts w:ascii="Times New Roman" w:hAnsi="Times New Roman"/>
                <w:sz w:val="18"/>
                <w:szCs w:val="18"/>
              </w:rPr>
            </w:pPr>
          </w:p>
          <w:p w:rsidR="007D0CF1" w:rsidRPr="00E521AB" w:rsidP="003B2A50">
            <w:pPr>
              <w:bidi w:val="0"/>
              <w:spacing w:after="0" w:line="240" w:lineRule="auto"/>
              <w:jc w:val="center"/>
              <w:rPr>
                <w:rFonts w:ascii="Times New Roman" w:hAnsi="Times New Roman"/>
                <w:sz w:val="18"/>
                <w:szCs w:val="18"/>
              </w:rPr>
            </w:pPr>
            <w:r w:rsidR="00E44DF5">
              <w:rPr>
                <w:rFonts w:ascii="Times New Roman" w:hAnsi="Times New Roman"/>
                <w:sz w:val="18"/>
                <w:szCs w:val="18"/>
              </w:rPr>
              <w:t>NV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2A50" w:rsidP="003B2A50">
            <w:pPr>
              <w:pStyle w:val="Normlny"/>
              <w:bidi w:val="0"/>
              <w:spacing w:after="0" w:line="240" w:lineRule="auto"/>
              <w:jc w:val="center"/>
              <w:rPr>
                <w:rFonts w:ascii="Times New Roman" w:hAnsi="Times New Roman"/>
                <w:sz w:val="18"/>
                <w:szCs w:val="18"/>
              </w:rPr>
            </w:pPr>
          </w:p>
          <w:p w:rsidR="00E44DF5" w:rsidRPr="00E521AB" w:rsidP="003B2A50">
            <w:pPr>
              <w:pStyle w:val="Normlny"/>
              <w:bidi w:val="0"/>
              <w:spacing w:after="0" w:line="240" w:lineRule="auto"/>
              <w:jc w:val="center"/>
              <w:rPr>
                <w:rFonts w:ascii="Times New Roman" w:hAnsi="Times New Roman"/>
                <w:sz w:val="18"/>
                <w:szCs w:val="18"/>
              </w:rPr>
            </w:pPr>
            <w:r>
              <w:rPr>
                <w:rFonts w:ascii="Times New Roman" w:hAnsi="Times New Roman"/>
                <w:sz w:val="18"/>
                <w:szCs w:val="18"/>
              </w:rPr>
              <w:t>Príloha č. 2, časť C, bod 7</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44DF5"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Pr>
                <w:rFonts w:ascii="Times New Roman" w:hAnsi="Times New Roman" w:cs="Times New Roman"/>
                <w:color w:val="auto"/>
                <w:sz w:val="18"/>
                <w:szCs w:val="18"/>
                <w:lang w:val="sk-SK"/>
              </w:rPr>
              <w:t xml:space="preserve">7. </w:t>
            </w:r>
            <w:r w:rsidRPr="00163387">
              <w:rPr>
                <w:rFonts w:ascii="Times New Roman" w:hAnsi="Times New Roman" w:cs="Times New Roman"/>
                <w:color w:val="auto"/>
                <w:sz w:val="18"/>
                <w:szCs w:val="18"/>
                <w:lang w:val="sk-SK"/>
              </w:rPr>
              <w:t>Množstvo emisií za rok vyplývajúcich zo zmien zásob uhlíka spôsobených zmenami vo využívaní pôdy, 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sa vypočítava rovnomerným rozdelením celkových emisií za obdobie 20 rokov. Na výpočet týchto emisií sa používa tento vzorec: </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 (CS</w:t>
            </w:r>
            <w:r w:rsidRPr="00E44DF5">
              <w:rPr>
                <w:rFonts w:ascii="Times New Roman" w:hAnsi="Times New Roman" w:cs="Times New Roman"/>
                <w:color w:val="auto"/>
                <w:sz w:val="18"/>
                <w:szCs w:val="18"/>
                <w:vertAlign w:val="subscript"/>
                <w:lang w:val="sk-SK"/>
              </w:rPr>
              <w:t>R</w:t>
            </w:r>
            <w:r w:rsidRPr="00163387">
              <w:rPr>
                <w:rFonts w:ascii="Times New Roman" w:hAnsi="Times New Roman" w:cs="Times New Roman"/>
                <w:color w:val="auto"/>
                <w:sz w:val="18"/>
                <w:szCs w:val="18"/>
                <w:lang w:val="sk-SK"/>
              </w:rPr>
              <w:t xml:space="preserve"> – 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 3,664 × 1/20 × 1/P – e</w:t>
            </w:r>
            <w:r w:rsidRPr="00E44DF5">
              <w:rPr>
                <w:rFonts w:ascii="Times New Roman" w:hAnsi="Times New Roman" w:cs="Times New Roman"/>
                <w:color w:val="auto"/>
                <w:sz w:val="18"/>
                <w:szCs w:val="18"/>
                <w:vertAlign w:val="subscript"/>
                <w:lang w:val="sk-SK"/>
              </w:rPr>
              <w:t>B</w:t>
            </w:r>
            <w:r w:rsidRPr="00163387">
              <w:rPr>
                <w:rFonts w:ascii="Times New Roman" w:hAnsi="Times New Roman" w:cs="Times New Roman"/>
                <w:color w:val="auto"/>
                <w:sz w:val="18"/>
                <w:szCs w:val="18"/>
                <w:lang w:val="sk-SK"/>
              </w:rPr>
              <w:t xml:space="preserve"> (*)</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kde</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8F130B">
              <w:rPr>
                <w:rFonts w:ascii="Times New Roman" w:hAnsi="Times New Roman" w:cs="Times New Roman"/>
                <w:color w:val="auto"/>
                <w:sz w:val="18"/>
                <w:szCs w:val="18"/>
                <w:vertAlign w:val="subscript"/>
                <w:lang w:val="sk-SK"/>
              </w:rPr>
              <w:t>l</w:t>
            </w:r>
            <w:r w:rsidRPr="00163387">
              <w:rPr>
                <w:rFonts w:ascii="Times New Roman" w:hAnsi="Times New Roman" w:cs="Times New Roman"/>
                <w:color w:val="auto"/>
                <w:sz w:val="18"/>
                <w:szCs w:val="18"/>
                <w:lang w:val="sk-SK"/>
              </w:rPr>
              <w:t xml:space="preserve"> </w:t>
              <w:tab/>
              <w:t>= množstvo emisií skleníkových plynov na rok vyplývajúcich zo zmien zásob uhlíka pôsobených zmenou využívania pôdy [merané ako množstvo ekvivalentu CO</w:t>
            </w:r>
            <w:r w:rsidRPr="00E44DF5">
              <w:rPr>
                <w:rFonts w:ascii="Times New Roman" w:hAnsi="Times New Roman" w:cs="Times New Roman"/>
                <w:color w:val="auto"/>
                <w:sz w:val="18"/>
                <w:szCs w:val="18"/>
                <w:vertAlign w:val="subscript"/>
                <w:lang w:val="sk-SK"/>
              </w:rPr>
              <w:t>2</w:t>
            </w:r>
            <w:r w:rsidRPr="00163387">
              <w:rPr>
                <w:rFonts w:ascii="Times New Roman" w:hAnsi="Times New Roman" w:cs="Times New Roman"/>
                <w:color w:val="auto"/>
                <w:sz w:val="18"/>
                <w:szCs w:val="18"/>
                <w:lang w:val="sk-SK"/>
              </w:rPr>
              <w:t xml:space="preserve"> (v gramoch) na jednotku biopalivovej alebo biokvapalinovej energie (v megajouloch)]; orná pôda (**) a pôda pre trváce plodiny (***) sa považujú za jedno využitie pôdy;</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CS</w:t>
            </w:r>
            <w:r w:rsidRPr="00E44DF5">
              <w:rPr>
                <w:rFonts w:ascii="Times New Roman" w:hAnsi="Times New Roman" w:cs="Times New Roman"/>
                <w:color w:val="auto"/>
                <w:sz w:val="18"/>
                <w:szCs w:val="18"/>
                <w:vertAlign w:val="subscript"/>
                <w:lang w:val="sk-SK"/>
              </w:rPr>
              <w:t>R</w:t>
            </w:r>
            <w:r w:rsidRPr="00163387">
              <w:rPr>
                <w:rFonts w:ascii="Times New Roman" w:hAnsi="Times New Roman" w:cs="Times New Roman"/>
                <w:color w:val="auto"/>
                <w:sz w:val="18"/>
                <w:szCs w:val="18"/>
                <w:lang w:val="sk-SK"/>
              </w:rPr>
              <w:t xml:space="preserve"> </w:t>
              <w:tab/>
              <w:t>= zásoba uhlíka na jednotku plochy súvisiaca s referenčným využívaním pôdy (vyjadrená v hmotnosti uhlíka (v tonách) na jednotku plochy vrátane pôdy a vegetácie). Za referenčné využívanie pôdy sa považuje využívanie pôdy v januári 2008 alebo využívanie pôdy 20 rokov pred tým, ako sa získali suroviny, podľa toho, ktoré využívanie sa realizovalo neskôr;</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xml:space="preserve"> </w:t>
              <w:tab/>
              <w:t>= zásoba uhlíka na jednotku plochy súvisiaca so skutočným využívaním pôdy (vyjadrená v hmotnosti uhlíka (v tonách) na jednotku plochy vrátane pôdy a vegetácie). Ak sa zásoba uhlíka zhromažďuje viac ako jeden rok, hodnotou CS</w:t>
            </w:r>
            <w:r w:rsidRPr="00E44DF5">
              <w:rPr>
                <w:rFonts w:ascii="Times New Roman" w:hAnsi="Times New Roman" w:cs="Times New Roman"/>
                <w:color w:val="auto"/>
                <w:sz w:val="18"/>
                <w:szCs w:val="18"/>
                <w:vertAlign w:val="subscript"/>
                <w:lang w:val="sk-SK"/>
              </w:rPr>
              <w:t>A</w:t>
            </w:r>
            <w:r w:rsidRPr="00163387">
              <w:rPr>
                <w:rFonts w:ascii="Times New Roman" w:hAnsi="Times New Roman" w:cs="Times New Roman"/>
                <w:color w:val="auto"/>
                <w:sz w:val="18"/>
                <w:szCs w:val="18"/>
                <w:lang w:val="sk-SK"/>
              </w:rPr>
              <w:t xml:space="preserve"> je odhadovaná zásoba na jednotku plochy po dvadsiatich rokoch alebo po dozretí plodín, podľa toho, ktoré obdobie nastane skôr;</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 xml:space="preserve">P </w:t>
              <w:tab/>
              <w:t>= produktivita plodín (meraná ako energia získaná z biopaliva na jednotku plochy za rok) a</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e</w:t>
            </w:r>
            <w:r w:rsidRPr="00E44DF5">
              <w:rPr>
                <w:rFonts w:ascii="Times New Roman" w:hAnsi="Times New Roman" w:cs="Times New Roman"/>
                <w:color w:val="auto"/>
                <w:sz w:val="18"/>
                <w:szCs w:val="18"/>
                <w:vertAlign w:val="subscript"/>
                <w:lang w:val="sk-SK"/>
              </w:rPr>
              <w:t>B</w:t>
            </w:r>
            <w:r w:rsidRPr="00163387">
              <w:rPr>
                <w:rFonts w:ascii="Times New Roman" w:hAnsi="Times New Roman" w:cs="Times New Roman"/>
                <w:color w:val="auto"/>
                <w:sz w:val="18"/>
                <w:szCs w:val="18"/>
                <w:lang w:val="sk-SK"/>
              </w:rPr>
              <w:t xml:space="preserve"> </w:t>
              <w:tab/>
              <w:t>= bonus vo výške 29g CO</w:t>
            </w:r>
            <w:r w:rsidRPr="00E44DF5">
              <w:rPr>
                <w:rFonts w:ascii="Times New Roman" w:hAnsi="Times New Roman" w:cs="Times New Roman"/>
                <w:color w:val="auto"/>
                <w:sz w:val="18"/>
                <w:szCs w:val="18"/>
                <w:vertAlign w:val="subscript"/>
                <w:lang w:val="sk-SK"/>
              </w:rPr>
              <w:t>2eq</w:t>
            </w:r>
            <w:r w:rsidRPr="00163387">
              <w:rPr>
                <w:rFonts w:ascii="Times New Roman" w:hAnsi="Times New Roman" w:cs="Times New Roman"/>
                <w:color w:val="auto"/>
                <w:sz w:val="18"/>
                <w:szCs w:val="18"/>
                <w:lang w:val="sk-SK"/>
              </w:rPr>
              <w:t>/MJ biopalív alebo biokvapalín, ak sa biomasa získava z obnovenej  znehodnotenej pôdy za podmienok ustanovených v bode 8.</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 xml:space="preserve">Vysvetlivky:   </w:t>
              <w:tab/>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ab/>
              <w:t>*</w:t>
              <w:tab/>
              <w:t>Konštanta získaná vydelením molekulovej hmotnosti CO</w:t>
            </w:r>
            <w:r w:rsidRPr="00E44DF5">
              <w:rPr>
                <w:rFonts w:ascii="Times New Roman" w:hAnsi="Times New Roman" w:cs="Times New Roman"/>
                <w:color w:val="auto"/>
                <w:sz w:val="18"/>
                <w:szCs w:val="18"/>
                <w:vertAlign w:val="subscript"/>
                <w:lang w:val="sk-SK"/>
              </w:rPr>
              <w:t>2</w:t>
            </w:r>
            <w:r w:rsidRPr="00163387">
              <w:rPr>
                <w:rFonts w:ascii="Times New Roman" w:hAnsi="Times New Roman" w:cs="Times New Roman"/>
                <w:color w:val="auto"/>
                <w:sz w:val="18"/>
                <w:szCs w:val="18"/>
                <w:lang w:val="sk-SK"/>
              </w:rPr>
              <w:t xml:space="preserve"> (44,01g/mol) molekulovou hmotnosťou uhlíka (12,011g/mol) sa rovná 3,664.</w:t>
            </w:r>
          </w:p>
          <w:p w:rsidR="00E44DF5" w:rsidRPr="00163387" w:rsidP="00E44DF5">
            <w:pPr>
              <w:pStyle w:val="Normlny1"/>
              <w:tabs>
                <w:tab w:val="right" w:pos="567"/>
              </w:tabs>
              <w:bidi w:val="0"/>
              <w:spacing w:after="0" w:line="240" w:lineRule="auto"/>
              <w:jc w:val="both"/>
              <w:rPr>
                <w:rFonts w:ascii="Times New Roman" w:hAnsi="Times New Roman" w:cs="Times New Roman"/>
                <w:color w:val="auto"/>
                <w:sz w:val="18"/>
                <w:szCs w:val="18"/>
                <w:lang w:val="sk-SK"/>
              </w:rPr>
            </w:pPr>
            <w:r w:rsidRPr="00163387">
              <w:rPr>
                <w:rFonts w:ascii="Times New Roman" w:hAnsi="Times New Roman" w:cs="Times New Roman"/>
                <w:color w:val="auto"/>
                <w:sz w:val="18"/>
                <w:szCs w:val="18"/>
                <w:lang w:val="sk-SK"/>
              </w:rPr>
              <w:tab/>
              <w:t>**</w:t>
              <w:tab/>
              <w:t>Orná pôda, tak ako ju vymedzil IPCC.</w:t>
            </w:r>
          </w:p>
          <w:p w:rsidR="003B2A50" w:rsidRPr="00E521AB" w:rsidP="00237A66">
            <w:pPr>
              <w:pStyle w:val="Normlny1"/>
              <w:tabs>
                <w:tab w:val="right" w:pos="567"/>
              </w:tabs>
              <w:bidi w:val="0"/>
              <w:spacing w:after="0" w:line="240" w:lineRule="auto"/>
              <w:jc w:val="both"/>
              <w:rPr>
                <w:color w:val="auto"/>
                <w:sz w:val="18"/>
                <w:szCs w:val="18"/>
                <w:lang w:val="sk-SK"/>
              </w:rPr>
            </w:pPr>
            <w:r w:rsidRPr="00163387" w:rsidR="00E44DF5">
              <w:rPr>
                <w:rFonts w:ascii="Times New Roman" w:hAnsi="Times New Roman" w:cs="Times New Roman"/>
                <w:color w:val="auto"/>
                <w:sz w:val="18"/>
                <w:szCs w:val="18"/>
                <w:lang w:val="sk-SK"/>
              </w:rPr>
              <w:tab/>
              <w:t>***</w:t>
              <w:tab/>
              <w:t>Trvácne plodiny sa vymedzujú ako viacročné plodiny, ktorých kmene sa každoročne nezberajú, ako napríklad rýchlorastúce výmladkové porasty a palma olejná.</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37A66" w:rsidP="00425DDC">
            <w:pPr>
              <w:bidi w:val="0"/>
              <w:spacing w:after="0" w:line="240" w:lineRule="auto"/>
              <w:jc w:val="center"/>
              <w:rPr>
                <w:rFonts w:ascii="Times New Roman" w:hAnsi="Times New Roman"/>
                <w:sz w:val="18"/>
                <w:szCs w:val="18"/>
              </w:rPr>
            </w:pPr>
          </w:p>
          <w:p w:rsidR="00504F14" w:rsidRPr="00237A66" w:rsidP="00237A66">
            <w:pPr>
              <w:bidi w:val="0"/>
              <w:spacing w:after="0" w:line="240" w:lineRule="auto"/>
              <w:jc w:val="center"/>
              <w:rPr>
                <w:rFonts w:ascii="Times New Roman" w:hAnsi="Times New Roman"/>
                <w:sz w:val="18"/>
                <w:szCs w:val="18"/>
              </w:rPr>
            </w:pPr>
            <w:r w:rsidR="00237A66">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004DCC">
            <w:pPr>
              <w:pStyle w:val="Heading1"/>
              <w:bidi w:val="0"/>
              <w:spacing w:after="0" w:line="240" w:lineRule="auto"/>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504F14" w:rsidRPr="00E521AB" w:rsidP="0016292C">
            <w:pPr>
              <w:bidi w:val="0"/>
              <w:spacing w:after="0" w:line="240" w:lineRule="auto"/>
              <w:jc w:val="center"/>
              <w:rPr>
                <w:rFonts w:ascii="Times New Roman" w:hAnsi="Times New Roman"/>
                <w:sz w:val="18"/>
                <w:szCs w:val="18"/>
              </w:rPr>
            </w:pPr>
            <w:r w:rsidR="0016292C">
              <w:rPr>
                <w:rFonts w:ascii="Times New Roman" w:hAnsi="Times New Roman"/>
                <w:sz w:val="18"/>
                <w:szCs w:val="18"/>
              </w:rPr>
              <w:t>Príloha VIII</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Dopĺňa sa táto príloha: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„PRÍLOHA VIII</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Časť A. Predbežné odhadované emisie zo surovín biopalív a biokvapalín vyplývajúce z nepriamej zmeny využívania pôdy (g CO2eq/MJ) (4)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Skupina surovín</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Stred (5)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Percentilový rozsah odvodený od analýzy citlivosti (6)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Obilniny a iné plodiny bohaté na škrob</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12</w:t>
            </w:r>
            <w:r w:rsidR="00237A66">
              <w:rPr>
                <w:rFonts w:ascii="Times New Roman" w:hAnsi="Times New Roman"/>
                <w:sz w:val="18"/>
                <w:szCs w:val="18"/>
              </w:rPr>
              <w:t xml:space="preserve">                                   </w:t>
            </w:r>
            <w:r w:rsidRPr="0016292C">
              <w:rPr>
                <w:rFonts w:ascii="Times New Roman" w:hAnsi="Times New Roman"/>
                <w:sz w:val="18"/>
                <w:szCs w:val="18"/>
              </w:rPr>
              <w:t>8 až 16</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Cukornaté plodiny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13</w:t>
            </w:r>
            <w:r w:rsidR="00237A66">
              <w:rPr>
                <w:rFonts w:ascii="Times New Roman" w:hAnsi="Times New Roman"/>
                <w:sz w:val="18"/>
                <w:szCs w:val="18"/>
              </w:rPr>
              <w:t xml:space="preserve">                                  </w:t>
            </w:r>
            <w:r w:rsidRPr="0016292C">
              <w:rPr>
                <w:rFonts w:ascii="Times New Roman" w:hAnsi="Times New Roman"/>
                <w:sz w:val="18"/>
                <w:szCs w:val="18"/>
              </w:rPr>
              <w:t>4 až 17</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Olejniny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55</w:t>
            </w:r>
            <w:r w:rsidR="00237A66">
              <w:rPr>
                <w:rFonts w:ascii="Times New Roman" w:hAnsi="Times New Roman"/>
                <w:sz w:val="18"/>
                <w:szCs w:val="18"/>
              </w:rPr>
              <w:t xml:space="preserve">                                  </w:t>
            </w:r>
            <w:r w:rsidRPr="0016292C">
              <w:rPr>
                <w:rFonts w:ascii="Times New Roman" w:hAnsi="Times New Roman"/>
                <w:sz w:val="18"/>
                <w:szCs w:val="18"/>
              </w:rPr>
              <w:t>33 až 66</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Časť B. Biopalivá a biokvapaliny, pri ktorých sa odhadované emisie vyplývajúce z nepriamej zmeny využívania pôdy považujú za nulové</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V prípade biopalív a biokvapalín vyrábaných z týchto kategórií surovín sa odhadované emisie vyplývajúce z nepriamej zmeny využívania pôdy považujú za nulové:</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1.</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suroviny, ktoré nie sú uvedené v časti A tejto prílohy;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2.</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suroviny, ktorých výroba viedla k priamej zmene využívania pôdy, t. j. k zmene jednej z týchto kategórií pôdnej pokrývky podľa IPCC: lesná pôda, trávnatý porast, mokrade, sídla alebo iná pôda na ornú pôdu alebo pôdu pre trvácne plodiny (7). V takomto prípade by sa hodnota emisií (el) vyplývajúcich z priamej zmeny využívania pôdy mala vypočítať podľa prílohy V časti C bodu 7.</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(4)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 Stredné hodnoty, ktoré sa tu uvádzajú, predstavujú vážený priemer individuálne modelovaných hodnôt surovín. Výška hodnôt v prílohe závisí od rozsahu predpokladov (ako napríklad spracovanie vedľajších produktov, vývoj výnosov, zásoby uhlíka a vytláčanie iných produktov), ktoré sa používajú v ekonomických modeloch vyvinutých na účely ich odhadovania. Aj keď z uvedeného dôvodu nie je možné v plnej miere charakterizovať rozsah neistoty spojenej s takýmito odhadmi, v súvislosti s týmito výsledkami sa na základe náhodnej variabilnosti kľúčových parametrov vykonala analýza citlivosti, tzv. analýza metódou Monte Carlo.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 xml:space="preserve">(7) </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w:t>
            </w:r>
          </w:p>
          <w:p w:rsidR="00504F14" w:rsidRPr="00E521AB" w:rsidP="006142B5">
            <w:pPr>
              <w:pStyle w:val="Normlny"/>
              <w:bidi w:val="0"/>
              <w:spacing w:after="0" w:line="240" w:lineRule="auto"/>
              <w:jc w:val="both"/>
              <w:rPr>
                <w:rFonts w:ascii="Times New Roman" w:hAnsi="Times New Roman"/>
                <w:sz w:val="18"/>
                <w:szCs w:val="18"/>
              </w:rPr>
            </w:pPr>
            <w:r w:rsidRPr="0016292C" w:rsidR="0016292C">
              <w:rPr>
                <w:rFonts w:ascii="Times New Roman" w:hAnsi="Times New Roman"/>
                <w:sz w:val="18"/>
                <w:szCs w:val="18"/>
              </w:rPr>
              <w:t>Trvácne plodiny sa vymedzujú ako viacročné plodiny, ktorých kmene sa väčšinou každoročne nezberajú, ako napríklad rýchlo rastúce výmladkové porasty a palma olejná.“</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425DDC">
            <w:pPr>
              <w:bidi w:val="0"/>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textDirection w:val="lrTb"/>
            <w:vAlign w:val="top"/>
          </w:tcPr>
          <w:p w:rsidR="00504F14" w:rsidP="00004DCC">
            <w:pPr>
              <w:bidi w:val="0"/>
              <w:spacing w:after="0" w:line="240" w:lineRule="auto"/>
              <w:jc w:val="center"/>
              <w:rPr>
                <w:rFonts w:ascii="Times New Roman" w:hAnsi="Times New Roman"/>
                <w:sz w:val="18"/>
                <w:szCs w:val="18"/>
              </w:rPr>
            </w:pPr>
          </w:p>
          <w:p w:rsidR="007D0CF1" w:rsidRPr="00E521AB" w:rsidP="00004DCC">
            <w:pPr>
              <w:bidi w:val="0"/>
              <w:spacing w:after="0" w:line="240" w:lineRule="auto"/>
              <w:jc w:val="center"/>
              <w:rPr>
                <w:rFonts w:ascii="Times New Roman" w:hAnsi="Times New Roman"/>
                <w:sz w:val="18"/>
                <w:szCs w:val="18"/>
              </w:rPr>
            </w:pPr>
            <w:r w:rsidR="00205389">
              <w:rPr>
                <w:rFonts w:ascii="Times New Roman" w:hAnsi="Times New Roman"/>
                <w:sz w:val="18"/>
                <w:szCs w:val="18"/>
              </w:rPr>
              <w:t>NV</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04F14" w:rsidP="00425DDC">
            <w:pPr>
              <w:pStyle w:val="Normlny"/>
              <w:bidi w:val="0"/>
              <w:spacing w:after="0" w:line="240" w:lineRule="auto"/>
              <w:jc w:val="center"/>
              <w:rPr>
                <w:rFonts w:ascii="Times New Roman" w:hAnsi="Times New Roman"/>
                <w:sz w:val="18"/>
                <w:szCs w:val="18"/>
              </w:rPr>
            </w:pPr>
          </w:p>
          <w:p w:rsidR="00205389" w:rsidRPr="00E521AB" w:rsidP="00425DDC">
            <w:pPr>
              <w:pStyle w:val="Normlny"/>
              <w:bidi w:val="0"/>
              <w:spacing w:after="0" w:line="240" w:lineRule="auto"/>
              <w:jc w:val="center"/>
              <w:rPr>
                <w:rFonts w:ascii="Times New Roman" w:hAnsi="Times New Roman"/>
                <w:sz w:val="18"/>
                <w:szCs w:val="18"/>
              </w:rPr>
            </w:pPr>
            <w:r>
              <w:rPr>
                <w:rFonts w:ascii="Times New Roman" w:hAnsi="Times New Roman"/>
                <w:sz w:val="18"/>
                <w:szCs w:val="18"/>
              </w:rPr>
              <w:t>Príloha 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91E68" w:rsidP="00205389">
            <w:pPr>
              <w:pStyle w:val="Normlny"/>
              <w:bidi w:val="0"/>
              <w:spacing w:after="0" w:line="240" w:lineRule="auto"/>
              <w:jc w:val="both"/>
              <w:rPr>
                <w:rFonts w:ascii="Times New Roman" w:hAnsi="Times New Roman"/>
                <w:sz w:val="18"/>
                <w:szCs w:val="18"/>
              </w:rPr>
            </w:pP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PREDBEŽNÉ ODHADOVANÉ EMISIE SKLENÍKOVÝCH PLYNOV</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Časť A</w:t>
            </w:r>
          </w:p>
          <w:p w:rsid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Predbežné odhadované emisie zo surovín biopalív a biokvapalín vyplývajúce z nepriamej zmeny využívania pôdy (gCO</w:t>
            </w:r>
            <w:r w:rsidRPr="00205389">
              <w:rPr>
                <w:rFonts w:ascii="Times New Roman" w:hAnsi="Times New Roman"/>
                <w:sz w:val="18"/>
                <w:szCs w:val="18"/>
                <w:vertAlign w:val="subscript"/>
              </w:rPr>
              <w:t>2eq</w:t>
            </w:r>
            <w:r w:rsidRPr="00205389">
              <w:rPr>
                <w:rFonts w:ascii="Times New Roman" w:hAnsi="Times New Roman"/>
                <w:sz w:val="18"/>
                <w:szCs w:val="18"/>
              </w:rPr>
              <w:t>/MJ) (*)</w:t>
            </w:r>
          </w:p>
          <w:p w:rsidR="00205389" w:rsidRPr="00205389" w:rsidP="00205389">
            <w:pPr>
              <w:pStyle w:val="Normlny"/>
              <w:bidi w:val="0"/>
              <w:spacing w:after="0" w:line="240" w:lineRule="auto"/>
              <w:jc w:val="both"/>
              <w:rPr>
                <w:rFonts w:ascii="Times New Roman" w:hAnsi="Times New Roman"/>
                <w:sz w:val="18"/>
                <w:szCs w:val="18"/>
              </w:rPr>
            </w:pP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Skupina surovín</w:t>
              <w:tab/>
              <w:t>Stred (*)</w:t>
              <w:tab/>
              <w:t>Percentuálny rozsah odvodený od analýzy citlivosti (**)</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Obilniny a iné plodiny bohaté na škrob</w:t>
              <w:tab/>
            </w:r>
            <w:r w:rsidR="008F130B">
              <w:rPr>
                <w:rFonts w:ascii="Times New Roman" w:hAnsi="Times New Roman"/>
                <w:sz w:val="18"/>
                <w:szCs w:val="18"/>
              </w:rPr>
              <w:t xml:space="preserve">    </w:t>
            </w:r>
            <w:r w:rsidRPr="00205389">
              <w:rPr>
                <w:rFonts w:ascii="Times New Roman" w:hAnsi="Times New Roman"/>
                <w:sz w:val="18"/>
                <w:szCs w:val="18"/>
              </w:rPr>
              <w:t>12</w:t>
              <w:tab/>
              <w:t>8 až 16</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Cukornaté plodiny</w:t>
              <w:tab/>
            </w:r>
            <w:r>
              <w:rPr>
                <w:rFonts w:ascii="Times New Roman" w:hAnsi="Times New Roman"/>
                <w:sz w:val="18"/>
                <w:szCs w:val="18"/>
              </w:rPr>
              <w:t xml:space="preserve">                               </w:t>
            </w:r>
            <w:r w:rsidR="008F130B">
              <w:rPr>
                <w:rFonts w:ascii="Times New Roman" w:hAnsi="Times New Roman"/>
                <w:sz w:val="18"/>
                <w:szCs w:val="18"/>
              </w:rPr>
              <w:t xml:space="preserve">  </w:t>
            </w:r>
            <w:r w:rsidRPr="00205389">
              <w:rPr>
                <w:rFonts w:ascii="Times New Roman" w:hAnsi="Times New Roman"/>
                <w:sz w:val="18"/>
                <w:szCs w:val="18"/>
              </w:rPr>
              <w:t>13</w:t>
              <w:tab/>
              <w:t>4 až 17</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Olejniny</w:t>
              <w:tab/>
            </w:r>
            <w:r>
              <w:rPr>
                <w:rFonts w:ascii="Times New Roman" w:hAnsi="Times New Roman"/>
                <w:sz w:val="18"/>
                <w:szCs w:val="18"/>
              </w:rPr>
              <w:t xml:space="preserve">                                               </w:t>
            </w:r>
            <w:r w:rsidRPr="00205389">
              <w:rPr>
                <w:rFonts w:ascii="Times New Roman" w:hAnsi="Times New Roman"/>
                <w:sz w:val="18"/>
                <w:szCs w:val="18"/>
              </w:rPr>
              <w:t>55</w:t>
              <w:tab/>
              <w:t>33 až 66</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   (*) Stredné hodnoty, ktoré sú tu zahrnuté, predstavujú vážený priemer individuálne modelovaných hodnôt surovín.</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 (**) Rozsah, ktorý je tu zahrnutý, odráža 90 % výsledkov pri použití hodnôt piaty a dvadsiaty piaty percentil vyplývajúcich z analýzy. Piaty percentil znamená hodnotu, pod ktorou sa nachádzalo 5 % pozorovaní (t.j. 5 % celkových použitých údajov malo výsledky pod 8, 4 a 33 gCO</w:t>
            </w:r>
            <w:r w:rsidRPr="00205389">
              <w:rPr>
                <w:rFonts w:ascii="Times New Roman" w:hAnsi="Times New Roman"/>
                <w:sz w:val="18"/>
                <w:szCs w:val="18"/>
                <w:vertAlign w:val="subscript"/>
              </w:rPr>
              <w:t>2</w:t>
            </w:r>
            <w:r w:rsidR="00E46720">
              <w:rPr>
                <w:rFonts w:ascii="Times New Roman" w:hAnsi="Times New Roman"/>
                <w:sz w:val="18"/>
                <w:szCs w:val="18"/>
                <w:vertAlign w:val="subscript"/>
              </w:rPr>
              <w:t>eq</w:t>
            </w:r>
            <w:r w:rsidRPr="00205389">
              <w:rPr>
                <w:rFonts w:ascii="Times New Roman" w:hAnsi="Times New Roman"/>
                <w:sz w:val="18"/>
                <w:szCs w:val="18"/>
              </w:rPr>
              <w:t>/MJ). Deväťdesiaty piaty percentil znamená hodnotu, pod ktorou sa nachádzalo 95 % pozorovaní (t.j. 5 % celkových použitých údajov malo výsledky nad 16, 17 a 66 gCO</w:t>
            </w:r>
            <w:r w:rsidRPr="00CF21EF">
              <w:rPr>
                <w:rFonts w:ascii="Times New Roman" w:hAnsi="Times New Roman"/>
                <w:sz w:val="18"/>
                <w:szCs w:val="18"/>
                <w:vertAlign w:val="subscript"/>
              </w:rPr>
              <w:t>2</w:t>
            </w:r>
            <w:r w:rsidR="00CF21EF">
              <w:rPr>
                <w:rFonts w:ascii="Times New Roman" w:hAnsi="Times New Roman"/>
                <w:sz w:val="18"/>
                <w:szCs w:val="18"/>
                <w:vertAlign w:val="subscript"/>
              </w:rPr>
              <w:t>eq</w:t>
            </w:r>
            <w:r w:rsidRPr="00205389">
              <w:rPr>
                <w:rFonts w:ascii="Times New Roman" w:hAnsi="Times New Roman"/>
                <w:sz w:val="18"/>
                <w:szCs w:val="18"/>
              </w:rPr>
              <w:t>/MJ).</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xml:space="preserve">Časť B. </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Biopalivá, v prípade ktorých sa odhadnuté emisie vyplývajúce z nepriamej zmeny využívania pôdy považujú za nulové</w:t>
            </w: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V prípade biopalív a biokvapalín vyrábaných z týchto kategórií surovín sa odhad emisií vyplývajúcich z nepriamej zmeny využívania pôdy bude považovať za nulový:</w:t>
            </w:r>
          </w:p>
          <w:p w:rsidR="00205389" w:rsidRPr="00205389" w:rsidP="00205389">
            <w:pPr>
              <w:pStyle w:val="Normlny"/>
              <w:bidi w:val="0"/>
              <w:spacing w:after="0" w:line="240" w:lineRule="auto"/>
              <w:jc w:val="both"/>
              <w:rPr>
                <w:rFonts w:ascii="Times New Roman" w:hAnsi="Times New Roman"/>
                <w:sz w:val="18"/>
                <w:szCs w:val="18"/>
              </w:rPr>
            </w:pPr>
            <w:r w:rsidR="00CF21EF">
              <w:rPr>
                <w:rFonts w:ascii="Times New Roman" w:hAnsi="Times New Roman"/>
                <w:sz w:val="18"/>
                <w:szCs w:val="18"/>
              </w:rPr>
              <w:t>1. </w:t>
            </w:r>
            <w:r w:rsidRPr="00205389">
              <w:rPr>
                <w:rFonts w:ascii="Times New Roman" w:hAnsi="Times New Roman"/>
                <w:sz w:val="18"/>
                <w:szCs w:val="18"/>
              </w:rPr>
              <w:t>suroviny, ktoré nie sú uvedené v časti A tejto prílohy;</w:t>
            </w:r>
          </w:p>
          <w:p w:rsidR="00205389" w:rsidRPr="00205389" w:rsidP="00205389">
            <w:pPr>
              <w:pStyle w:val="Normlny"/>
              <w:bidi w:val="0"/>
              <w:spacing w:after="0" w:line="240" w:lineRule="auto"/>
              <w:jc w:val="both"/>
              <w:rPr>
                <w:rFonts w:ascii="Times New Roman" w:hAnsi="Times New Roman"/>
                <w:sz w:val="18"/>
                <w:szCs w:val="18"/>
              </w:rPr>
            </w:pPr>
            <w:r w:rsidR="00CF21EF">
              <w:rPr>
                <w:rFonts w:ascii="Times New Roman" w:hAnsi="Times New Roman"/>
                <w:sz w:val="18"/>
                <w:szCs w:val="18"/>
              </w:rPr>
              <w:t>2. </w:t>
            </w:r>
            <w:r w:rsidRPr="00205389">
              <w:rPr>
                <w:rFonts w:ascii="Times New Roman" w:hAnsi="Times New Roman"/>
                <w:sz w:val="18"/>
                <w:szCs w:val="18"/>
              </w:rPr>
              <w:t>suroviny, ktorých výroba viedla k priamej zmene využívania pôdy, t. j. k zmene jednej z týchto kategórií pôdnej pokrývky podľa IPCC: lesná pôda, trávnatý porast, mokrade, sídla alebo iná pôda na ornú pôdu alebo pôdu pre trvácne plodiny (**). V takomto prípade by sa hodnota emisií (el) vyplývajúcich z priamej zmeny využívania pôdy mala vypočítať v súlade s prílohou č. 2 časť C bod 7.</w:t>
            </w:r>
          </w:p>
          <w:p w:rsidR="00205389" w:rsidRPr="00205389" w:rsidP="00205389">
            <w:pPr>
              <w:pStyle w:val="Normlny"/>
              <w:bidi w:val="0"/>
              <w:spacing w:after="0" w:line="240" w:lineRule="auto"/>
              <w:jc w:val="both"/>
              <w:rPr>
                <w:rFonts w:ascii="Times New Roman" w:hAnsi="Times New Roman"/>
                <w:sz w:val="18"/>
                <w:szCs w:val="18"/>
              </w:rPr>
            </w:pPr>
          </w:p>
          <w:p w:rsidR="00205389" w:rsidRPr="00205389" w:rsidP="00205389">
            <w:pPr>
              <w:pStyle w:val="Normlny"/>
              <w:bidi w:val="0"/>
              <w:spacing w:after="0" w:line="240" w:lineRule="auto"/>
              <w:jc w:val="both"/>
              <w:rPr>
                <w:rFonts w:ascii="Times New Roman" w:hAnsi="Times New Roman"/>
                <w:sz w:val="18"/>
                <w:szCs w:val="18"/>
              </w:rPr>
            </w:pPr>
            <w:r w:rsidRPr="00205389">
              <w:rPr>
                <w:rFonts w:ascii="Times New Roman" w:hAnsi="Times New Roman"/>
                <w:sz w:val="18"/>
                <w:szCs w:val="18"/>
              </w:rPr>
              <w:t>(**) Trvácne plodiny sa vymedzujú ako viacročné plodiny, ktorých kmene sa väčšinou každoročne nezberajú, ako napríklad rýchlo rastúce výmladkové porasty a palma olejná.</w:t>
            </w:r>
          </w:p>
          <w:p w:rsidR="00205389" w:rsidRPr="00E521AB" w:rsidP="00205389">
            <w:pPr>
              <w:pStyle w:val="Normlny"/>
              <w:bidi w:val="0"/>
              <w:spacing w:after="0" w:line="240" w:lineRule="auto"/>
              <w:jc w:val="both"/>
              <w:rPr>
                <w:rFonts w:ascii="Times New Roman" w:hAnsi="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91E68" w:rsidP="00425DDC">
            <w:pPr>
              <w:bidi w:val="0"/>
              <w:spacing w:after="0" w:line="240" w:lineRule="auto"/>
              <w:jc w:val="center"/>
              <w:rPr>
                <w:rFonts w:ascii="Times New Roman" w:hAnsi="Times New Roman"/>
                <w:sz w:val="18"/>
                <w:szCs w:val="18"/>
              </w:rPr>
            </w:pPr>
          </w:p>
          <w:p w:rsidR="00504F14" w:rsidRPr="00F91E68" w:rsidP="00F91E68">
            <w:pPr>
              <w:bidi w:val="0"/>
              <w:spacing w:after="0" w:line="240" w:lineRule="auto"/>
              <w:jc w:val="center"/>
              <w:rPr>
                <w:rFonts w:ascii="Times New Roman" w:hAnsi="Times New Roman"/>
                <w:sz w:val="18"/>
                <w:szCs w:val="18"/>
              </w:rPr>
            </w:pPr>
            <w:r w:rsidR="00F91E68">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504F14" w:rsidRPr="00E521AB" w:rsidP="00425DDC">
            <w:pPr>
              <w:pStyle w:val="Heading1"/>
              <w:bidi w:val="0"/>
              <w:spacing w:after="0" w:line="240" w:lineRule="auto"/>
              <w:jc w:val="left"/>
              <w:rPr>
                <w:rFonts w:ascii="Times New Roman" w:hAnsi="Times New Roman"/>
                <w:b w:val="0"/>
                <w:bCs w:val="0"/>
                <w:sz w:val="18"/>
                <w:szCs w:val="18"/>
              </w:rPr>
            </w:pPr>
          </w:p>
        </w:tc>
      </w:tr>
      <w:tr>
        <w:tblPrEx>
          <w:tblW w:w="15952" w:type="dxa"/>
          <w:tblInd w:w="-317" w:type="dxa"/>
          <w:tblLayout w:type="fixed"/>
          <w:tblCellMar>
            <w:left w:w="43" w:type="dxa"/>
            <w:right w:w="43" w:type="dxa"/>
          </w:tblCellMar>
        </w:tblPrEx>
        <w:trPr>
          <w:gridAfter w:val="1"/>
          <w:wAfter w:w="24" w:type="dxa"/>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6939C6" w:rsidRPr="00E521AB" w:rsidP="0016292C">
            <w:pPr>
              <w:bidi w:val="0"/>
              <w:spacing w:after="0" w:line="240" w:lineRule="auto"/>
              <w:jc w:val="center"/>
              <w:rPr>
                <w:rFonts w:ascii="Times New Roman" w:hAnsi="Times New Roman"/>
                <w:sz w:val="18"/>
                <w:szCs w:val="18"/>
              </w:rPr>
            </w:pPr>
            <w:r w:rsidR="0016292C">
              <w:rPr>
                <w:rFonts w:ascii="Times New Roman" w:hAnsi="Times New Roman"/>
                <w:sz w:val="18"/>
                <w:szCs w:val="18"/>
              </w:rPr>
              <w:t>Príloha IX</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Dopĺňa sa táto príloha: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„PRÍLOHA IX</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Časť A. Suroviny a palivá, ktorých príspevok k splneniu cieľa uvedeného v článku 3 ods. 4 prvom pododseku sa považuje za dvojnásobok ich energetického obsahu:</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a)</w:t>
            </w:r>
            <w:r w:rsidR="006142B5">
              <w:rPr>
                <w:rFonts w:ascii="Times New Roman" w:hAnsi="Times New Roman"/>
                <w:sz w:val="18"/>
                <w:szCs w:val="18"/>
              </w:rPr>
              <w:t xml:space="preserve"> </w:t>
            </w:r>
            <w:r w:rsidRPr="0016292C">
              <w:rPr>
                <w:rFonts w:ascii="Times New Roman" w:hAnsi="Times New Roman"/>
                <w:sz w:val="18"/>
                <w:szCs w:val="18"/>
              </w:rPr>
              <w:t>riasy, ak sa pestujú na pôde v rybníkoch alebo vo fotobioreaktoroch;</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b)</w:t>
            </w:r>
            <w:r w:rsidR="006142B5">
              <w:rPr>
                <w:rFonts w:ascii="Times New Roman" w:hAnsi="Times New Roman"/>
                <w:sz w:val="18"/>
                <w:szCs w:val="18"/>
              </w:rPr>
              <w:t xml:space="preserve"> </w:t>
            </w:r>
            <w:r w:rsidRPr="0016292C">
              <w:rPr>
                <w:rFonts w:ascii="Times New Roman" w:hAnsi="Times New Roman"/>
                <w:sz w:val="18"/>
                <w:szCs w:val="18"/>
              </w:rPr>
              <w:t>pomerná časť biomasy v rámci miešaného komunálneho odpadu, ale nie separovaného odpadu z domácností, na ktorý sa vzťahujú ciele recyklácie podľa článku 11 ods. 2 písm. a) smernice 2008/98/ES;</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c)</w:t>
            </w:r>
            <w:r w:rsidR="006142B5">
              <w:rPr>
                <w:rFonts w:ascii="Times New Roman" w:hAnsi="Times New Roman"/>
                <w:sz w:val="18"/>
                <w:szCs w:val="18"/>
              </w:rPr>
              <w:t xml:space="preserve"> </w:t>
            </w:r>
            <w:r w:rsidRPr="0016292C">
              <w:rPr>
                <w:rFonts w:ascii="Times New Roman" w:hAnsi="Times New Roman"/>
                <w:sz w:val="18"/>
                <w:szCs w:val="18"/>
              </w:rPr>
              <w:t>biologický odpad v zmysle článku 3 ods. 4 smernice 2008/98/ES z domácností, ktorý podlieha triedenému zberu v zmysle článku 3 bodu 11 uvedenej smernice;</w:t>
            </w:r>
          </w:p>
          <w:p w:rsidR="0016292C" w:rsidRPr="0016292C" w:rsidP="0016292C">
            <w:pPr>
              <w:pStyle w:val="Normlny"/>
              <w:bidi w:val="0"/>
              <w:spacing w:after="0" w:line="240" w:lineRule="auto"/>
              <w:jc w:val="both"/>
              <w:rPr>
                <w:rFonts w:ascii="Times New Roman" w:hAnsi="Times New Roman"/>
                <w:sz w:val="18"/>
                <w:szCs w:val="18"/>
              </w:rPr>
            </w:pPr>
            <w:r w:rsidR="006142B5">
              <w:rPr>
                <w:rFonts w:ascii="Times New Roman" w:hAnsi="Times New Roman"/>
                <w:sz w:val="18"/>
                <w:szCs w:val="18"/>
              </w:rPr>
              <w:t>d</w:t>
            </w:r>
            <w:r w:rsidRPr="0016292C">
              <w:rPr>
                <w:rFonts w:ascii="Times New Roman" w:hAnsi="Times New Roman"/>
                <w:sz w:val="18"/>
                <w:szCs w:val="18"/>
              </w:rPr>
              <w:t>)</w:t>
            </w:r>
            <w:r w:rsidR="006142B5">
              <w:rPr>
                <w:rFonts w:ascii="Times New Roman" w:hAnsi="Times New Roman"/>
                <w:sz w:val="18"/>
                <w:szCs w:val="18"/>
              </w:rPr>
              <w:t xml:space="preserve"> </w:t>
            </w:r>
            <w:r w:rsidRPr="0016292C">
              <w:rPr>
                <w:rFonts w:ascii="Times New Roman" w:hAnsi="Times New Roman"/>
                <w:sz w:val="18"/>
                <w:szCs w:val="18"/>
              </w:rPr>
              <w:t>pomerná časť biomasy v rámci priemyselného odpadu nevhodného na použitie v potravinovom alebo krmivovom reťazci vrátane materiálu z malopredaja alebo veľkopredaja a agropotravinárskeho a rybolovného odvetvia a odvetvia akvakultúry s výnimkou surovín uvedených v časti B tejto prílohy;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e)</w:t>
            </w:r>
            <w:r w:rsidR="006142B5">
              <w:rPr>
                <w:rFonts w:ascii="Times New Roman" w:hAnsi="Times New Roman"/>
                <w:sz w:val="18"/>
                <w:szCs w:val="18"/>
              </w:rPr>
              <w:t xml:space="preserve"> </w:t>
            </w:r>
            <w:r w:rsidRPr="0016292C">
              <w:rPr>
                <w:rFonts w:ascii="Times New Roman" w:hAnsi="Times New Roman"/>
                <w:sz w:val="18"/>
                <w:szCs w:val="18"/>
              </w:rPr>
              <w:t>slama;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f)</w:t>
            </w:r>
            <w:r w:rsidR="006142B5">
              <w:rPr>
                <w:rFonts w:ascii="Times New Roman" w:hAnsi="Times New Roman"/>
                <w:sz w:val="18"/>
                <w:szCs w:val="18"/>
              </w:rPr>
              <w:t xml:space="preserve"> </w:t>
            </w:r>
            <w:r w:rsidRPr="0016292C">
              <w:rPr>
                <w:rFonts w:ascii="Times New Roman" w:hAnsi="Times New Roman"/>
                <w:sz w:val="18"/>
                <w:szCs w:val="18"/>
              </w:rPr>
              <w:t>maštaľný hnoj a splaškové výkaly;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g)</w:t>
            </w:r>
            <w:r w:rsidR="006142B5">
              <w:rPr>
                <w:rFonts w:ascii="Times New Roman" w:hAnsi="Times New Roman"/>
                <w:sz w:val="18"/>
                <w:szCs w:val="18"/>
              </w:rPr>
              <w:t xml:space="preserve"> </w:t>
            </w:r>
            <w:r w:rsidRPr="0016292C">
              <w:rPr>
                <w:rFonts w:ascii="Times New Roman" w:hAnsi="Times New Roman"/>
                <w:sz w:val="18"/>
                <w:szCs w:val="18"/>
              </w:rPr>
              <w:t>drvený odpad z palmového oleja a trsy prázdnych palmových plodov;</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h)</w:t>
            </w:r>
            <w:r w:rsidR="006142B5">
              <w:rPr>
                <w:rFonts w:ascii="Times New Roman" w:hAnsi="Times New Roman"/>
                <w:sz w:val="18"/>
                <w:szCs w:val="18"/>
              </w:rPr>
              <w:t xml:space="preserve"> </w:t>
            </w:r>
            <w:r w:rsidRPr="0016292C">
              <w:rPr>
                <w:rFonts w:ascii="Times New Roman" w:hAnsi="Times New Roman"/>
                <w:sz w:val="18"/>
                <w:szCs w:val="18"/>
              </w:rPr>
              <w:t>živica z talového oleja;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i)</w:t>
            </w:r>
            <w:r w:rsidR="006142B5">
              <w:rPr>
                <w:rFonts w:ascii="Times New Roman" w:hAnsi="Times New Roman"/>
                <w:sz w:val="18"/>
                <w:szCs w:val="18"/>
              </w:rPr>
              <w:t xml:space="preserve"> </w:t>
            </w:r>
            <w:r w:rsidRPr="0016292C">
              <w:rPr>
                <w:rFonts w:ascii="Times New Roman" w:hAnsi="Times New Roman"/>
                <w:sz w:val="18"/>
                <w:szCs w:val="18"/>
              </w:rPr>
              <w:t>surový glycerín;</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j)</w:t>
            </w:r>
            <w:r w:rsidR="006142B5">
              <w:rPr>
                <w:rFonts w:ascii="Times New Roman" w:hAnsi="Times New Roman"/>
                <w:sz w:val="18"/>
                <w:szCs w:val="18"/>
              </w:rPr>
              <w:t xml:space="preserve"> </w:t>
            </w:r>
            <w:r w:rsidRPr="0016292C">
              <w:rPr>
                <w:rFonts w:ascii="Times New Roman" w:hAnsi="Times New Roman"/>
                <w:sz w:val="18"/>
                <w:szCs w:val="18"/>
              </w:rPr>
              <w:t>bagasa;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k)</w:t>
            </w:r>
            <w:r w:rsidR="006142B5">
              <w:rPr>
                <w:rFonts w:ascii="Times New Roman" w:hAnsi="Times New Roman"/>
                <w:sz w:val="18"/>
                <w:szCs w:val="18"/>
              </w:rPr>
              <w:t xml:space="preserve"> </w:t>
            </w:r>
            <w:r w:rsidRPr="0016292C">
              <w:rPr>
                <w:rFonts w:ascii="Times New Roman" w:hAnsi="Times New Roman"/>
                <w:sz w:val="18"/>
                <w:szCs w:val="18"/>
              </w:rPr>
              <w:t>hroznové výlisky a vínne kaly;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l)</w:t>
            </w:r>
            <w:r w:rsidR="006142B5">
              <w:rPr>
                <w:rFonts w:ascii="Times New Roman" w:hAnsi="Times New Roman"/>
                <w:sz w:val="18"/>
                <w:szCs w:val="18"/>
              </w:rPr>
              <w:t xml:space="preserve"> </w:t>
            </w:r>
            <w:r w:rsidRPr="0016292C">
              <w:rPr>
                <w:rFonts w:ascii="Times New Roman" w:hAnsi="Times New Roman"/>
                <w:sz w:val="18"/>
                <w:szCs w:val="18"/>
              </w:rPr>
              <w:t>škrupiny orechov;</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m)</w:t>
            </w:r>
            <w:r w:rsidR="006142B5">
              <w:rPr>
                <w:rFonts w:ascii="Times New Roman" w:hAnsi="Times New Roman"/>
                <w:sz w:val="18"/>
                <w:szCs w:val="18"/>
              </w:rPr>
              <w:t xml:space="preserve"> </w:t>
            </w:r>
            <w:r w:rsidRPr="0016292C">
              <w:rPr>
                <w:rFonts w:ascii="Times New Roman" w:hAnsi="Times New Roman"/>
                <w:sz w:val="18"/>
                <w:szCs w:val="18"/>
              </w:rPr>
              <w:t>plevy;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n)</w:t>
            </w:r>
            <w:r w:rsidR="006142B5">
              <w:rPr>
                <w:rFonts w:ascii="Times New Roman" w:hAnsi="Times New Roman"/>
                <w:sz w:val="18"/>
                <w:szCs w:val="18"/>
              </w:rPr>
              <w:t xml:space="preserve"> </w:t>
            </w:r>
            <w:r w:rsidRPr="0016292C">
              <w:rPr>
                <w:rFonts w:ascii="Times New Roman" w:hAnsi="Times New Roman"/>
                <w:sz w:val="18"/>
                <w:szCs w:val="18"/>
              </w:rPr>
              <w:t>odzrnené kukuričné klasy;</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o)</w:t>
            </w:r>
            <w:r w:rsidR="006142B5">
              <w:rPr>
                <w:rFonts w:ascii="Times New Roman" w:hAnsi="Times New Roman"/>
                <w:sz w:val="18"/>
                <w:szCs w:val="18"/>
              </w:rPr>
              <w:t xml:space="preserve"> </w:t>
            </w:r>
            <w:r w:rsidRPr="0016292C">
              <w:rPr>
                <w:rFonts w:ascii="Times New Roman" w:hAnsi="Times New Roman"/>
                <w:sz w:val="18"/>
                <w:szCs w:val="18"/>
              </w:rPr>
              <w:t>pomerná časť biomasy v rámci odpadu a zvyškov z lesníctva a odvetví založených na lesníctve, ako je kôra, konáre, prebierka pred uvedením na trh, lístie, ihličie, vrcholce stromov, piliny, triesky, čierny lúh, hnedý lúh, vláknitý kal, lignín a talový olej;</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p)</w:t>
            </w:r>
            <w:r w:rsidR="006142B5">
              <w:rPr>
                <w:rFonts w:ascii="Times New Roman" w:hAnsi="Times New Roman"/>
                <w:sz w:val="18"/>
                <w:szCs w:val="18"/>
              </w:rPr>
              <w:t xml:space="preserve"> </w:t>
            </w:r>
            <w:r w:rsidRPr="0016292C">
              <w:rPr>
                <w:rFonts w:ascii="Times New Roman" w:hAnsi="Times New Roman"/>
                <w:sz w:val="18"/>
                <w:szCs w:val="18"/>
              </w:rPr>
              <w:t>iný nepotravinový celulózový materiál, ako sa vymedzuje v článku 2 druhom odseku písm. s);</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q)</w:t>
            </w:r>
            <w:r w:rsidR="006142B5">
              <w:rPr>
                <w:rFonts w:ascii="Times New Roman" w:hAnsi="Times New Roman"/>
                <w:sz w:val="18"/>
                <w:szCs w:val="18"/>
              </w:rPr>
              <w:t xml:space="preserve"> </w:t>
            </w:r>
            <w:r w:rsidRPr="0016292C">
              <w:rPr>
                <w:rFonts w:ascii="Times New Roman" w:hAnsi="Times New Roman"/>
                <w:sz w:val="18"/>
                <w:szCs w:val="18"/>
              </w:rPr>
              <w:t>iný lignocelulózový materiál, ako sa vymedzuje v článku 2 druhom odseku písm. r), okrem piliarskych a dyhárenských výrezov;</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r)</w:t>
            </w:r>
            <w:r w:rsidR="006142B5">
              <w:rPr>
                <w:rFonts w:ascii="Times New Roman" w:hAnsi="Times New Roman"/>
                <w:sz w:val="18"/>
                <w:szCs w:val="18"/>
              </w:rPr>
              <w:t xml:space="preserve"> </w:t>
            </w:r>
            <w:r w:rsidRPr="0016292C">
              <w:rPr>
                <w:rFonts w:ascii="Times New Roman" w:hAnsi="Times New Roman"/>
                <w:sz w:val="18"/>
                <w:szCs w:val="18"/>
              </w:rPr>
              <w:t>kvapalné a plynné motorové palivá z obnoviteľných zdrojov nebiologického pôvodu;</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s)</w:t>
            </w:r>
            <w:r w:rsidR="006142B5">
              <w:rPr>
                <w:rFonts w:ascii="Times New Roman" w:hAnsi="Times New Roman"/>
                <w:sz w:val="18"/>
                <w:szCs w:val="18"/>
              </w:rPr>
              <w:t xml:space="preserve"> </w:t>
            </w:r>
            <w:r w:rsidRPr="0016292C">
              <w:rPr>
                <w:rFonts w:ascii="Times New Roman" w:hAnsi="Times New Roman"/>
                <w:sz w:val="18"/>
                <w:szCs w:val="18"/>
              </w:rPr>
              <w:t>zachytávanie a využívanie uhlíka na účely dopravy, ak je zdroj energie obnoviteľný v súlade s článkom 2 druhým odsekom písm. 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t)</w:t>
            </w:r>
            <w:r w:rsidR="006142B5">
              <w:rPr>
                <w:rFonts w:ascii="Times New Roman" w:hAnsi="Times New Roman"/>
                <w:sz w:val="18"/>
                <w:szCs w:val="18"/>
              </w:rPr>
              <w:t xml:space="preserve"> </w:t>
            </w:r>
            <w:r w:rsidRPr="0016292C">
              <w:rPr>
                <w:rFonts w:ascii="Times New Roman" w:hAnsi="Times New Roman"/>
                <w:sz w:val="18"/>
                <w:szCs w:val="18"/>
              </w:rPr>
              <w:t>baktérie, ak je zdroj energie obnoviteľný v súlade s článkom 2 druhým odsekom písm. a).</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Časť B. Suroviny, ktorých príspevok k splneniu cieľa uvedeného v článku 3 ods. 4 prvom pododseku sa považuje za dvojnásobok ich energetického obsahu:</w:t>
            </w:r>
          </w:p>
          <w:p w:rsidR="0016292C" w:rsidRPr="0016292C" w:rsidP="0016292C">
            <w:pPr>
              <w:pStyle w:val="Normlny"/>
              <w:bidi w:val="0"/>
              <w:spacing w:after="0" w:line="240" w:lineRule="auto"/>
              <w:jc w:val="both"/>
              <w:rPr>
                <w:rFonts w:ascii="Times New Roman" w:hAnsi="Times New Roman"/>
                <w:sz w:val="18"/>
                <w:szCs w:val="18"/>
              </w:rPr>
            </w:pPr>
            <w:r w:rsidRPr="0016292C">
              <w:rPr>
                <w:rFonts w:ascii="Times New Roman" w:hAnsi="Times New Roman"/>
                <w:sz w:val="18"/>
                <w:szCs w:val="18"/>
              </w:rPr>
              <w:t>a)</w:t>
            </w:r>
            <w:r w:rsidR="006142B5">
              <w:rPr>
                <w:rFonts w:ascii="Times New Roman" w:hAnsi="Times New Roman"/>
                <w:sz w:val="18"/>
                <w:szCs w:val="18"/>
              </w:rPr>
              <w:t xml:space="preserve"> </w:t>
            </w:r>
            <w:r w:rsidRPr="0016292C">
              <w:rPr>
                <w:rFonts w:ascii="Times New Roman" w:hAnsi="Times New Roman"/>
                <w:sz w:val="18"/>
                <w:szCs w:val="18"/>
              </w:rPr>
              <w:t>použitý kuchynský olej;</w:t>
            </w:r>
          </w:p>
          <w:p w:rsidR="006939C6" w:rsidRPr="00E521AB" w:rsidP="006142B5">
            <w:pPr>
              <w:pStyle w:val="Normlny"/>
              <w:bidi w:val="0"/>
              <w:spacing w:after="0" w:line="240" w:lineRule="auto"/>
              <w:jc w:val="both"/>
              <w:rPr>
                <w:rFonts w:ascii="Times New Roman" w:hAnsi="Times New Roman"/>
                <w:sz w:val="18"/>
                <w:szCs w:val="18"/>
              </w:rPr>
            </w:pPr>
            <w:r w:rsidRPr="0016292C" w:rsidR="0016292C">
              <w:rPr>
                <w:rFonts w:ascii="Times New Roman" w:hAnsi="Times New Roman"/>
                <w:sz w:val="18"/>
                <w:szCs w:val="18"/>
              </w:rPr>
              <w:t>b)</w:t>
            </w:r>
            <w:r w:rsidR="006142B5">
              <w:rPr>
                <w:rFonts w:ascii="Times New Roman" w:hAnsi="Times New Roman"/>
                <w:sz w:val="18"/>
                <w:szCs w:val="18"/>
              </w:rPr>
              <w:t xml:space="preserve"> </w:t>
            </w:r>
            <w:r w:rsidRPr="0016292C" w:rsidR="0016292C">
              <w:rPr>
                <w:rFonts w:ascii="Times New Roman" w:hAnsi="Times New Roman"/>
                <w:sz w:val="18"/>
                <w:szCs w:val="18"/>
              </w:rPr>
              <w:t>živočíšne tuky zaradené do kategórií 1 a 2 v súlade s nariadením Európskeho parlamentu a Rady (ES) č. 1069/2009 (8).</w:t>
            </w:r>
            <w:r w:rsidR="006142B5">
              <w:rPr>
                <w:rFonts w:ascii="Times New Roman" w:hAnsi="Times New Roman"/>
                <w:sz w:val="18"/>
                <w:szCs w:val="18"/>
              </w:rPr>
              <w:t xml:space="preserve"> </w:t>
            </w:r>
          </w:p>
        </w:tc>
        <w:tc>
          <w:tcPr>
            <w:tcW w:w="1377" w:type="dxa"/>
            <w:tcBorders>
              <w:top w:val="single" w:sz="4" w:space="0" w:color="auto"/>
              <w:left w:val="single" w:sz="4" w:space="0" w:color="auto"/>
              <w:bottom w:val="single" w:sz="4" w:space="0" w:color="auto"/>
              <w:right w:val="single" w:sz="12" w:space="0" w:color="auto"/>
            </w:tcBorders>
            <w:textDirection w:val="lrTb"/>
            <w:vAlign w:val="top"/>
          </w:tcPr>
          <w:p w:rsidR="006939C6" w:rsidRPr="00E521AB" w:rsidP="00425DDC">
            <w:pPr>
              <w:bidi w:val="0"/>
              <w:spacing w:after="0" w:line="240" w:lineRule="auto"/>
              <w:jc w:val="center"/>
              <w:rPr>
                <w:rFonts w:ascii="Times New Roman" w:hAnsi="Times New Roman"/>
                <w:sz w:val="18"/>
                <w:szCs w:val="18"/>
              </w:rPr>
            </w:pPr>
            <w:r w:rsidR="00D15FBC">
              <w:rPr>
                <w:rFonts w:ascii="Times New Roman" w:hAnsi="Times New Roman"/>
                <w:sz w:val="18"/>
                <w:szCs w:val="18"/>
              </w:rPr>
              <w:t>N</w:t>
            </w:r>
          </w:p>
        </w:tc>
        <w:tc>
          <w:tcPr>
            <w:tcW w:w="1260" w:type="dxa"/>
            <w:tcBorders>
              <w:top w:val="single" w:sz="4" w:space="0" w:color="auto"/>
              <w:left w:val="nil"/>
              <w:bottom w:val="single" w:sz="4" w:space="0" w:color="auto"/>
              <w:right w:val="single" w:sz="4" w:space="0" w:color="auto"/>
            </w:tcBorders>
            <w:textDirection w:val="lrTb"/>
            <w:vAlign w:val="top"/>
          </w:tcPr>
          <w:p w:rsidR="006939C6" w:rsidP="00004DCC">
            <w:pPr>
              <w:bidi w:val="0"/>
              <w:spacing w:after="0" w:line="240" w:lineRule="auto"/>
              <w:jc w:val="center"/>
              <w:rPr>
                <w:rFonts w:ascii="Times New Roman" w:hAnsi="Times New Roman"/>
                <w:sz w:val="18"/>
                <w:szCs w:val="18"/>
              </w:rPr>
            </w:pPr>
            <w:r w:rsidRPr="00D15FBC" w:rsidR="00004262">
              <w:rPr>
                <w:rFonts w:ascii="Times New Roman" w:hAnsi="Times New Roman"/>
                <w:sz w:val="18"/>
                <w:szCs w:val="18"/>
              </w:rPr>
              <w:t>NZ</w:t>
            </w: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r>
              <w:rPr>
                <w:rFonts w:ascii="Times New Roman" w:hAnsi="Times New Roman"/>
                <w:sz w:val="18"/>
                <w:szCs w:val="18"/>
              </w:rPr>
              <w:t>VMHSR</w:t>
            </w: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P="00004DCC">
            <w:pPr>
              <w:bidi w:val="0"/>
              <w:spacing w:after="0" w:line="240" w:lineRule="auto"/>
              <w:jc w:val="center"/>
              <w:rPr>
                <w:rFonts w:ascii="Times New Roman" w:hAnsi="Times New Roman"/>
                <w:sz w:val="18"/>
                <w:szCs w:val="18"/>
              </w:rPr>
            </w:pPr>
          </w:p>
          <w:p w:rsidR="00D15FBC" w:rsidRPr="00004262" w:rsidP="00004DCC">
            <w:pPr>
              <w:bidi w:val="0"/>
              <w:spacing w:after="0" w:line="240" w:lineRule="auto"/>
              <w:jc w:val="center"/>
              <w:rPr>
                <w:rFonts w:ascii="Times New Roman" w:hAnsi="Times New Roman"/>
                <w:sz w:val="18"/>
                <w:szCs w:val="18"/>
                <w:highlight w:val="green"/>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6939C6" w:rsidP="00425DDC">
            <w:pPr>
              <w:pStyle w:val="Normlny"/>
              <w:bidi w:val="0"/>
              <w:spacing w:after="0" w:line="240" w:lineRule="auto"/>
              <w:jc w:val="center"/>
              <w:rPr>
                <w:rFonts w:ascii="Times New Roman" w:hAnsi="Times New Roman"/>
                <w:sz w:val="18"/>
                <w:szCs w:val="18"/>
              </w:rPr>
            </w:pPr>
            <w:r w:rsidR="00004262">
              <w:rPr>
                <w:rFonts w:ascii="Times New Roman" w:hAnsi="Times New Roman"/>
                <w:sz w:val="18"/>
                <w:szCs w:val="18"/>
              </w:rPr>
              <w:t>Príloha č. 1a</w:t>
            </w: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425DDC">
            <w:pPr>
              <w:pStyle w:val="Normlny"/>
              <w:bidi w:val="0"/>
              <w:spacing w:after="0" w:line="240" w:lineRule="auto"/>
              <w:jc w:val="center"/>
              <w:rPr>
                <w:rFonts w:ascii="Times New Roman" w:hAnsi="Times New Roman"/>
                <w:sz w:val="18"/>
                <w:szCs w:val="18"/>
              </w:rPr>
            </w:pPr>
          </w:p>
          <w:p w:rsidR="00D15FBC" w:rsidP="00D15FBC">
            <w:pPr>
              <w:bidi w:val="0"/>
              <w:spacing w:after="0" w:line="240" w:lineRule="auto"/>
              <w:jc w:val="center"/>
              <w:rPr>
                <w:rFonts w:ascii="Times New Roman" w:hAnsi="Times New Roman"/>
                <w:sz w:val="18"/>
                <w:szCs w:val="18"/>
              </w:rPr>
            </w:pPr>
            <w:r>
              <w:rPr>
                <w:rFonts w:ascii="Times New Roman" w:hAnsi="Times New Roman"/>
                <w:sz w:val="18"/>
                <w:szCs w:val="18"/>
              </w:rPr>
              <w:t>§ 8 ods. 6</w:t>
            </w:r>
          </w:p>
          <w:p w:rsidR="00D15FBC" w:rsidRPr="00E521AB" w:rsidP="00425DDC">
            <w:pPr>
              <w:pStyle w:val="Normlny"/>
              <w:bidi w:val="0"/>
              <w:spacing w:after="0" w:line="240" w:lineRule="auto"/>
              <w:jc w:val="center"/>
              <w:rPr>
                <w:rFonts w:ascii="Times New Roman" w:hAnsi="Times New Roman"/>
                <w:sz w:val="18"/>
                <w:szCs w:val="18"/>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004262" w:rsidRPr="00004262" w:rsidP="00004262">
            <w:pPr>
              <w:pStyle w:val="Normlny1"/>
              <w:bidi w:val="0"/>
              <w:contextualSpacing/>
              <w:jc w:val="both"/>
              <w:rPr>
                <w:rFonts w:ascii="Times New Roman" w:hAnsi="Times New Roman" w:cs="Times New Roman"/>
                <w:color w:val="auto"/>
                <w:sz w:val="18"/>
                <w:szCs w:val="18"/>
                <w:lang w:val="sk-SK"/>
              </w:rPr>
            </w:pPr>
            <w:r w:rsidRPr="00004262">
              <w:rPr>
                <w:rFonts w:ascii="Times New Roman" w:hAnsi="Times New Roman" w:cs="Times New Roman"/>
                <w:color w:val="auto"/>
                <w:sz w:val="18"/>
                <w:szCs w:val="18"/>
                <w:lang w:val="sk-SK"/>
              </w:rPr>
              <w:t>Suroviny alebo palivá na výrobu pokročilého biopaliva</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 riasy, ak sa pestujú na pôde v rybníkoch alebo vo fotobioreaktoroch,</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 xml:space="preserve">2. pomerná časť biomasy v zmesovom komunálnom odpade, </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3. biologicky rozložiteľný odpad zo záhrad a parkov, odpad z potravín a kuchynský odpad z domácnosti, ktorý podlieha triedenému zberu,</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4. pomerná časť biomasy v rámci priemyselného odpadu nevhodného na použitie v potravinovom alebo krmivovom reťazci vrátane materiálu z malopredaja alebo veľkopredaja a agropotravinárskeho a rybolovného odvetvia a odvetvia akvakultúry s výnimkou použitého kuchynského oleja a živočíšnych tukov,</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5. slama,</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6. maštaľný hnoj a splaškové výkaly,</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 xml:space="preserve">7. drvený odpad z palmového oleja a trsy prázdnych palmových plodov, </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8. živica z talového oleja,</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9. surový glycerín,</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10. bagasa,</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11. hroznové výlisky a vínne kaly,</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12. škrupiny orechov,</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13. plevy,</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14. odzrnené kukuričné klasy,</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 xml:space="preserve">15. pomerná časť biomasy v rámci odpadu a zvyškov z lesníctva a odvetví založených na lesníctve, ako je kôra, konáre, tenčina, lístie, ihličie, vrcholce stromov, piliny, triesky, čierny lúh, hnedý lúh, vláknitý kal, lignín a talový olej, </w:t>
            </w:r>
          </w:p>
          <w:p w:rsidR="004F6F1B" w:rsidRPr="00B73E1E" w:rsidP="004F6F1B">
            <w:pPr>
              <w:bidi w:val="0"/>
              <w:spacing w:after="0" w:line="240" w:lineRule="auto"/>
              <w:rPr>
                <w:rFonts w:ascii="Times New Roman" w:hAnsi="Times New Roman"/>
                <w:sz w:val="18"/>
                <w:szCs w:val="18"/>
                <w:lang w:eastAsia="en-US"/>
              </w:rPr>
            </w:pPr>
            <w:r w:rsidRPr="00B73E1E">
              <w:rPr>
                <w:rFonts w:ascii="Times New Roman" w:hAnsi="Times New Roman"/>
                <w:sz w:val="18"/>
                <w:szCs w:val="18"/>
                <w:lang w:eastAsia="en-US"/>
              </w:rPr>
              <w:t>16. ďalší nepotravinársky celulózový materiál podľa § 2 ods. 7 písm. j),</w:t>
            </w:r>
          </w:p>
          <w:p w:rsidR="004F6F1B" w:rsidRPr="00B73E1E" w:rsidP="004F6F1B">
            <w:pPr>
              <w:bidi w:val="0"/>
              <w:spacing w:after="0" w:line="240" w:lineRule="auto"/>
              <w:rPr>
                <w:rFonts w:ascii="Times New Roman" w:hAnsi="Times New Roman"/>
                <w:sz w:val="18"/>
                <w:szCs w:val="18"/>
                <w:lang w:eastAsia="en-US"/>
              </w:rPr>
            </w:pPr>
            <w:r w:rsidRPr="00B73E1E">
              <w:rPr>
                <w:rFonts w:ascii="Times New Roman" w:hAnsi="Times New Roman"/>
                <w:sz w:val="18"/>
                <w:szCs w:val="18"/>
                <w:lang w:eastAsia="en-US"/>
              </w:rPr>
              <w:t>17. ďalší lignocelulózový materiál podľa § 2 ods. 7 písm. i), okrem piliarskych a dyhárenských výrezov,</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18. kvapalné a plynné motorové palivá z obnoviteľných zdrojov energie nebiologického pôvodu,</w:t>
            </w:r>
          </w:p>
          <w:p w:rsidR="007211A3" w:rsidRPr="00AA397F" w:rsidP="007211A3">
            <w:pPr>
              <w:bidi w:val="0"/>
              <w:spacing w:after="0" w:line="240" w:lineRule="auto"/>
              <w:rPr>
                <w:rFonts w:ascii="Times New Roman" w:hAnsi="Times New Roman"/>
                <w:sz w:val="18"/>
                <w:szCs w:val="18"/>
                <w:lang w:eastAsia="en-US"/>
              </w:rPr>
            </w:pPr>
            <w:r w:rsidRPr="00AA397F">
              <w:rPr>
                <w:rFonts w:ascii="Times New Roman" w:hAnsi="Times New Roman"/>
                <w:sz w:val="18"/>
                <w:szCs w:val="18"/>
                <w:lang w:eastAsia="en-US"/>
              </w:rPr>
              <w:t>19. zachytávanie a využívanie uhlíka na účely dopravy, ak zdrojom energie je obnoviteľný zdroj energie,</w:t>
            </w:r>
          </w:p>
          <w:p w:rsidR="00D15FBC" w:rsidP="00004262">
            <w:pPr>
              <w:pStyle w:val="Normlny1"/>
              <w:bidi w:val="0"/>
              <w:spacing w:after="0" w:line="240" w:lineRule="auto"/>
              <w:contextualSpacing/>
              <w:jc w:val="both"/>
              <w:rPr>
                <w:rFonts w:ascii="Times New Roman" w:hAnsi="Times New Roman" w:cs="Times New Roman"/>
                <w:color w:val="auto"/>
                <w:sz w:val="18"/>
                <w:szCs w:val="18"/>
                <w:lang w:val="sk-SK"/>
              </w:rPr>
            </w:pPr>
            <w:r w:rsidRPr="00AA397F" w:rsidR="007211A3">
              <w:rPr>
                <w:rFonts w:ascii="Times New Roman" w:hAnsi="Times New Roman" w:cs="Times New Roman"/>
                <w:color w:val="auto"/>
                <w:sz w:val="18"/>
                <w:szCs w:val="18"/>
                <w:lang w:val="sk-SK"/>
              </w:rPr>
              <w:t>20. baktérie, ak zdrojom energie je obnoviteľný zdroj energie.</w:t>
            </w:r>
          </w:p>
          <w:p w:rsidR="00D15FBC" w:rsidP="00004262">
            <w:pPr>
              <w:pStyle w:val="Normlny1"/>
              <w:bidi w:val="0"/>
              <w:spacing w:after="0" w:line="240" w:lineRule="auto"/>
              <w:contextualSpacing/>
              <w:jc w:val="both"/>
              <w:rPr>
                <w:rFonts w:ascii="Times New Roman" w:hAnsi="Times New Roman" w:cs="Times New Roman"/>
                <w:color w:val="auto"/>
                <w:sz w:val="18"/>
                <w:szCs w:val="18"/>
                <w:lang w:val="sk-SK"/>
              </w:rPr>
            </w:pPr>
          </w:p>
          <w:p w:rsidR="00D15FBC" w:rsidP="00004262">
            <w:pPr>
              <w:pStyle w:val="Normlny1"/>
              <w:bidi w:val="0"/>
              <w:spacing w:after="0" w:line="240" w:lineRule="auto"/>
              <w:contextualSpacing/>
              <w:jc w:val="both"/>
              <w:rPr>
                <w:rFonts w:ascii="Times New Roman" w:hAnsi="Times New Roman" w:cs="Times New Roman"/>
                <w:color w:val="auto"/>
                <w:sz w:val="18"/>
                <w:szCs w:val="18"/>
                <w:lang w:val="sk-SK"/>
              </w:rPr>
            </w:pPr>
          </w:p>
          <w:p w:rsidR="007211A3" w:rsidP="00162BD4">
            <w:pPr>
              <w:bidi w:val="0"/>
              <w:adjustRightInd w:val="0"/>
              <w:spacing w:after="0" w:line="240" w:lineRule="auto"/>
              <w:jc w:val="both"/>
              <w:rPr>
                <w:rFonts w:ascii="Times New Roman" w:hAnsi="Times New Roman"/>
                <w:sz w:val="18"/>
                <w:szCs w:val="18"/>
              </w:rPr>
            </w:pPr>
          </w:p>
          <w:p w:rsidR="007211A3" w:rsidP="00162BD4">
            <w:pPr>
              <w:bidi w:val="0"/>
              <w:adjustRightInd w:val="0"/>
              <w:spacing w:after="0" w:line="240" w:lineRule="auto"/>
              <w:jc w:val="both"/>
              <w:rPr>
                <w:rFonts w:ascii="Times New Roman" w:hAnsi="Times New Roman"/>
                <w:sz w:val="18"/>
                <w:szCs w:val="18"/>
              </w:rPr>
            </w:pPr>
          </w:p>
          <w:p w:rsidR="007211A3" w:rsidP="00162BD4">
            <w:pPr>
              <w:bidi w:val="0"/>
              <w:adjustRightInd w:val="0"/>
              <w:spacing w:after="0" w:line="240" w:lineRule="auto"/>
              <w:jc w:val="both"/>
              <w:rPr>
                <w:rFonts w:ascii="Times New Roman" w:hAnsi="Times New Roman"/>
                <w:sz w:val="18"/>
                <w:szCs w:val="18"/>
              </w:rPr>
            </w:pPr>
          </w:p>
          <w:p w:rsidR="007211A3" w:rsidP="00162BD4">
            <w:pPr>
              <w:bidi w:val="0"/>
              <w:adjustRightInd w:val="0"/>
              <w:spacing w:after="0" w:line="240" w:lineRule="auto"/>
              <w:jc w:val="both"/>
              <w:rPr>
                <w:rFonts w:ascii="Times New Roman" w:hAnsi="Times New Roman"/>
                <w:sz w:val="18"/>
                <w:szCs w:val="18"/>
              </w:rPr>
            </w:pPr>
          </w:p>
          <w:p w:rsidR="007211A3" w:rsidP="00162BD4">
            <w:pPr>
              <w:bidi w:val="0"/>
              <w:adjustRightInd w:val="0"/>
              <w:spacing w:after="0" w:line="240" w:lineRule="auto"/>
              <w:jc w:val="both"/>
              <w:rPr>
                <w:rFonts w:ascii="Times New Roman" w:hAnsi="Times New Roman"/>
                <w:sz w:val="18"/>
                <w:szCs w:val="18"/>
              </w:rPr>
            </w:pPr>
          </w:p>
          <w:p w:rsidR="007211A3" w:rsidP="00162BD4">
            <w:pPr>
              <w:bidi w:val="0"/>
              <w:adjustRightInd w:val="0"/>
              <w:spacing w:after="0" w:line="240" w:lineRule="auto"/>
              <w:jc w:val="both"/>
              <w:rPr>
                <w:rFonts w:ascii="Times New Roman" w:hAnsi="Times New Roman"/>
                <w:sz w:val="18"/>
                <w:szCs w:val="18"/>
              </w:rPr>
            </w:pPr>
          </w:p>
          <w:p w:rsidR="00162BD4" w:rsidRPr="00B47655" w:rsidP="00162BD4">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6) Na účely preukazovania plnenia národných povinností</w:t>
            </w:r>
          </w:p>
          <w:p w:rsidR="00162BD4" w:rsidRPr="00B47655" w:rsidP="00162BD4">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využitia energie z obnoviteľných zdrojov vzťahujúcich</w:t>
            </w:r>
          </w:p>
          <w:p w:rsidR="00162BD4" w:rsidRPr="00B47655" w:rsidP="00162BD4">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sa na prevádzkovateľov a na účely výpočtu</w:t>
            </w:r>
          </w:p>
          <w:p w:rsidR="00162BD4" w:rsidP="00162BD4">
            <w:pPr>
              <w:bidi w:val="0"/>
              <w:adjustRightInd w:val="0"/>
              <w:spacing w:after="0" w:line="240" w:lineRule="auto"/>
              <w:jc w:val="both"/>
              <w:rPr>
                <w:rFonts w:ascii="Times New Roman" w:hAnsi="Times New Roman"/>
                <w:sz w:val="18"/>
                <w:szCs w:val="18"/>
              </w:rPr>
            </w:pPr>
            <w:r w:rsidRPr="00B47655">
              <w:rPr>
                <w:rFonts w:ascii="Times New Roman" w:hAnsi="Times New Roman"/>
                <w:sz w:val="18"/>
                <w:szCs w:val="18"/>
              </w:rPr>
              <w:t>podľa odseku 2 sa prínos biopalív vyrobených z</w:t>
            </w:r>
            <w:r>
              <w:rPr>
                <w:rFonts w:ascii="Times New Roman" w:hAnsi="Times New Roman"/>
                <w:sz w:val="18"/>
                <w:szCs w:val="18"/>
              </w:rPr>
              <w:t xml:space="preserve"> použitého kuchynského oleja, živočíšnych tukov a pokročilých biopalív </w:t>
            </w:r>
            <w:r w:rsidRPr="00B47655">
              <w:rPr>
                <w:rFonts w:ascii="Times New Roman" w:hAnsi="Times New Roman"/>
                <w:sz w:val="18"/>
                <w:szCs w:val="18"/>
              </w:rPr>
              <w:t>považuje v porovnaní s</w:t>
            </w:r>
            <w:r>
              <w:rPr>
                <w:rFonts w:ascii="Times New Roman" w:hAnsi="Times New Roman"/>
                <w:sz w:val="18"/>
                <w:szCs w:val="18"/>
              </w:rPr>
              <w:t> </w:t>
            </w:r>
            <w:r w:rsidRPr="00B47655">
              <w:rPr>
                <w:rFonts w:ascii="Times New Roman" w:hAnsi="Times New Roman"/>
                <w:sz w:val="18"/>
                <w:szCs w:val="18"/>
              </w:rPr>
              <w:t>inými</w:t>
            </w:r>
            <w:r>
              <w:rPr>
                <w:rFonts w:ascii="Times New Roman" w:hAnsi="Times New Roman"/>
                <w:sz w:val="18"/>
                <w:szCs w:val="18"/>
              </w:rPr>
              <w:t xml:space="preserve"> </w:t>
            </w:r>
            <w:r w:rsidRPr="00B47655">
              <w:rPr>
                <w:rFonts w:ascii="Times New Roman" w:hAnsi="Times New Roman"/>
                <w:sz w:val="18"/>
                <w:szCs w:val="18"/>
              </w:rPr>
              <w:t>biopalivami za dvojnásobný.</w:t>
            </w:r>
          </w:p>
          <w:p w:rsidR="00D15FBC" w:rsidRPr="00E521AB" w:rsidP="00004262">
            <w:pPr>
              <w:pStyle w:val="Normlny1"/>
              <w:bidi w:val="0"/>
              <w:spacing w:after="0" w:line="240" w:lineRule="auto"/>
              <w:contextualSpacing/>
              <w:jc w:val="both"/>
              <w:rPr>
                <w:rFonts w:ascii="Times New Roman" w:hAnsi="Times New Roman" w:cs="Times New Roman"/>
                <w:color w:val="auto"/>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939C6" w:rsidRPr="00E521AB" w:rsidP="00425DDC">
            <w:pPr>
              <w:bidi w:val="0"/>
              <w:spacing w:after="0" w:line="240" w:lineRule="auto"/>
              <w:jc w:val="center"/>
              <w:rPr>
                <w:rFonts w:ascii="Times New Roman" w:hAnsi="Times New Roman"/>
                <w:sz w:val="18"/>
                <w:szCs w:val="18"/>
              </w:rPr>
            </w:pPr>
            <w:r w:rsidR="00D15FBC">
              <w:rPr>
                <w:rFonts w:ascii="Times New Roman" w:hAnsi="Times New Roman"/>
                <w:sz w:val="18"/>
                <w:szCs w:val="18"/>
              </w:rPr>
              <w:t>Ú</w:t>
            </w:r>
          </w:p>
        </w:tc>
        <w:tc>
          <w:tcPr>
            <w:tcW w:w="1591" w:type="dxa"/>
            <w:tcBorders>
              <w:top w:val="single" w:sz="4" w:space="0" w:color="auto"/>
              <w:left w:val="single" w:sz="4" w:space="0" w:color="auto"/>
              <w:bottom w:val="single" w:sz="4" w:space="0" w:color="auto"/>
              <w:right w:val="single" w:sz="12" w:space="0" w:color="auto"/>
            </w:tcBorders>
            <w:textDirection w:val="lrTb"/>
            <w:vAlign w:val="top"/>
          </w:tcPr>
          <w:p w:rsidR="006939C6" w:rsidRPr="00E521AB" w:rsidP="00425DDC">
            <w:pPr>
              <w:pStyle w:val="Heading1"/>
              <w:bidi w:val="0"/>
              <w:spacing w:after="0" w:line="240" w:lineRule="auto"/>
              <w:rPr>
                <w:rFonts w:ascii="Times New Roman" w:hAnsi="Times New Roman"/>
                <w:b w:val="0"/>
                <w:bCs w:val="0"/>
                <w:sz w:val="18"/>
                <w:szCs w:val="18"/>
              </w:rPr>
            </w:pPr>
          </w:p>
        </w:tc>
      </w:tr>
    </w:tbl>
    <w:p w:rsidR="008C54C3" w:rsidRPr="00E521AB">
      <w:pPr>
        <w:autoSpaceDE/>
        <w:autoSpaceDN/>
        <w:bidi w:val="0"/>
        <w:rPr>
          <w:rFonts w:ascii="Times New Roman" w:hAnsi="Times New Roman"/>
          <w:sz w:val="18"/>
          <w:szCs w:val="18"/>
        </w:rPr>
      </w:pPr>
    </w:p>
    <w:p w:rsidR="00CD1C33" w:rsidRPr="00E521AB">
      <w:pPr>
        <w:autoSpaceDE/>
        <w:autoSpaceDN/>
        <w:bidi w:val="0"/>
        <w:rPr>
          <w:rFonts w:ascii="Times New Roman" w:hAnsi="Times New Roman"/>
          <w:sz w:val="18"/>
          <w:szCs w:val="18"/>
        </w:rPr>
      </w:pPr>
    </w:p>
    <w:p w:rsidR="00CD1C33" w:rsidRPr="00E521AB">
      <w:pPr>
        <w:autoSpaceDE/>
        <w:autoSpaceDN/>
        <w:bidi w:val="0"/>
        <w:rPr>
          <w:rFonts w:ascii="Times New Roman" w:hAnsi="Times New Roman"/>
          <w:sz w:val="18"/>
          <w:szCs w:val="18"/>
        </w:rPr>
      </w:pPr>
    </w:p>
    <w:p w:rsidR="008C54C3" w:rsidRPr="00E521AB">
      <w:pPr>
        <w:autoSpaceDE/>
        <w:autoSpaceDN/>
        <w:bidi w:val="0"/>
        <w:rPr>
          <w:rFonts w:ascii="Times New Roman" w:hAnsi="Times New Roman"/>
          <w:sz w:val="18"/>
          <w:szCs w:val="18"/>
        </w:rPr>
      </w:pPr>
    </w:p>
    <w:p w:rsidR="008C54C3" w:rsidRPr="00E521AB" w:rsidP="00961B6E">
      <w:pPr>
        <w:autoSpaceDE/>
        <w:autoSpaceDN/>
        <w:bidi w:val="0"/>
        <w:ind w:hanging="426"/>
        <w:rPr>
          <w:rFonts w:ascii="Times New Roman" w:hAnsi="Times New Roman"/>
          <w:sz w:val="18"/>
          <w:szCs w:val="18"/>
        </w:rPr>
      </w:pPr>
      <w:r w:rsidRPr="00E521AB">
        <w:rPr>
          <w:rFonts w:ascii="Times New Roman" w:hAnsi="Times New Roman"/>
          <w:sz w:val="18"/>
          <w:szCs w:val="18"/>
        </w:rPr>
        <w:t>LEGENDA:</w:t>
      </w:r>
    </w:p>
    <w:tbl>
      <w:tblPr>
        <w:tblStyle w:val="TableGrid"/>
        <w:tblW w:w="1587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9"/>
        <w:gridCol w:w="4111"/>
        <w:gridCol w:w="2268"/>
        <w:gridCol w:w="7229"/>
      </w:tblGrid>
      <w:tr>
        <w:tblPrEx>
          <w:tblW w:w="1587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9" w:type="dxa"/>
            <w:tcBorders>
              <w:top w:val="none" w:sz="0" w:space="0" w:color="auto"/>
              <w:left w:val="none" w:sz="0" w:space="0" w:color="auto"/>
              <w:bottom w:val="none" w:sz="0" w:space="0" w:color="auto"/>
              <w:right w:val="none" w:sz="0" w:space="0" w:color="auto"/>
            </w:tcBorders>
            <w:textDirection w:val="lrTb"/>
            <w:vAlign w:val="top"/>
          </w:tcPr>
          <w:p w:rsidR="008C54C3" w:rsidRPr="00E521AB">
            <w:pPr>
              <w:pStyle w:val="Normlny"/>
              <w:autoSpaceDE/>
              <w:autoSpaceDN/>
              <w:bidi w:val="0"/>
              <w:spacing w:after="60"/>
              <w:rPr>
                <w:rFonts w:ascii="Times New Roman" w:hAnsi="Times New Roman"/>
                <w:sz w:val="18"/>
                <w:szCs w:val="18"/>
                <w:lang w:eastAsia="sk-SK"/>
              </w:rPr>
            </w:pPr>
            <w:r w:rsidRPr="00E521AB">
              <w:rPr>
                <w:rFonts w:ascii="Times New Roman" w:hAnsi="Times New Roman"/>
                <w:sz w:val="18"/>
                <w:szCs w:val="18"/>
                <w:lang w:eastAsia="sk-SK"/>
              </w:rPr>
              <w:t>V stĺpci (1):</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Č – článok</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O – odsek</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V – veta</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 xml:space="preserve">P – </w:t>
            </w:r>
            <w:r w:rsidRPr="00E521AB" w:rsidR="00DA0F6C">
              <w:rPr>
                <w:rFonts w:ascii="Times New Roman" w:hAnsi="Times New Roman"/>
                <w:sz w:val="18"/>
                <w:szCs w:val="18"/>
              </w:rPr>
              <w:t>číslo</w:t>
            </w:r>
            <w:r w:rsidRPr="00E521AB">
              <w:rPr>
                <w:rFonts w:ascii="Times New Roman" w:hAnsi="Times New Roman"/>
                <w:sz w:val="18"/>
                <w:szCs w:val="18"/>
              </w:rPr>
              <w:t xml:space="preserve"> (</w:t>
            </w:r>
            <w:r w:rsidRPr="00E521AB" w:rsidR="00DA0F6C">
              <w:rPr>
                <w:rFonts w:ascii="Times New Roman" w:hAnsi="Times New Roman"/>
                <w:sz w:val="18"/>
                <w:szCs w:val="18"/>
              </w:rPr>
              <w:t>písmeno</w:t>
            </w:r>
            <w:r w:rsidRPr="00E521AB">
              <w:rPr>
                <w:rFonts w:ascii="Times New Roman" w:hAnsi="Times New Roman"/>
                <w:sz w:val="18"/>
                <w:szCs w:val="18"/>
              </w:rPr>
              <w:t>)</w:t>
            </w:r>
          </w:p>
          <w:p w:rsidR="008C54C3" w:rsidRPr="00E521AB">
            <w:pPr>
              <w:autoSpaceDE/>
              <w:autoSpaceDN/>
              <w:bidi w:val="0"/>
              <w:rPr>
                <w:rFonts w:ascii="Times New Roman" w:hAnsi="Times New Roman"/>
                <w:sz w:val="18"/>
                <w:szCs w:val="18"/>
              </w:rPr>
            </w:pPr>
          </w:p>
        </w:tc>
        <w:tc>
          <w:tcPr>
            <w:tcW w:w="4111" w:type="dxa"/>
            <w:tcBorders>
              <w:top w:val="none" w:sz="0" w:space="0" w:color="auto"/>
              <w:left w:val="none" w:sz="0" w:space="0" w:color="auto"/>
              <w:bottom w:val="none" w:sz="0" w:space="0" w:color="auto"/>
              <w:right w:val="none" w:sz="0" w:space="0" w:color="auto"/>
            </w:tcBorders>
            <w:textDirection w:val="lrTb"/>
            <w:vAlign w:val="top"/>
          </w:tcPr>
          <w:p w:rsidR="008C54C3" w:rsidRPr="00E521AB">
            <w:pPr>
              <w:pStyle w:val="Normlny"/>
              <w:autoSpaceDE/>
              <w:autoSpaceDN/>
              <w:bidi w:val="0"/>
              <w:spacing w:after="60"/>
              <w:rPr>
                <w:rFonts w:ascii="Times New Roman" w:hAnsi="Times New Roman"/>
                <w:sz w:val="18"/>
                <w:szCs w:val="18"/>
                <w:lang w:eastAsia="sk-SK"/>
              </w:rPr>
            </w:pPr>
            <w:r w:rsidRPr="00E521AB">
              <w:rPr>
                <w:rFonts w:ascii="Times New Roman" w:hAnsi="Times New Roman"/>
                <w:sz w:val="18"/>
                <w:szCs w:val="18"/>
                <w:lang w:eastAsia="sk-SK"/>
              </w:rPr>
              <w:t>V stĺpci (3):</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N – bežná transpozícia</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O – transpozícia s možnosťou voľby</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D – transpozícia podľa úvahy (dobrovoľná)</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n.a. – transpozícia sa neuskutočňuje</w:t>
            </w:r>
          </w:p>
        </w:tc>
        <w:tc>
          <w:tcPr>
            <w:tcW w:w="2268" w:type="dxa"/>
            <w:tcBorders>
              <w:top w:val="none" w:sz="0" w:space="0" w:color="auto"/>
              <w:left w:val="none" w:sz="0" w:space="0" w:color="auto"/>
              <w:bottom w:val="none" w:sz="0" w:space="0" w:color="auto"/>
              <w:right w:val="none" w:sz="0" w:space="0" w:color="auto"/>
            </w:tcBorders>
            <w:textDirection w:val="lrTb"/>
            <w:vAlign w:val="top"/>
          </w:tcPr>
          <w:p w:rsidR="008C54C3" w:rsidRPr="00E521AB">
            <w:pPr>
              <w:pStyle w:val="Normlny"/>
              <w:autoSpaceDE/>
              <w:autoSpaceDN/>
              <w:bidi w:val="0"/>
              <w:spacing w:after="60"/>
              <w:rPr>
                <w:rFonts w:ascii="Times New Roman" w:hAnsi="Times New Roman"/>
                <w:sz w:val="18"/>
                <w:szCs w:val="18"/>
                <w:lang w:eastAsia="sk-SK"/>
              </w:rPr>
            </w:pPr>
            <w:r w:rsidRPr="00E521AB">
              <w:rPr>
                <w:rFonts w:ascii="Times New Roman" w:hAnsi="Times New Roman"/>
                <w:sz w:val="18"/>
                <w:szCs w:val="18"/>
                <w:lang w:eastAsia="sk-SK"/>
              </w:rPr>
              <w:t>V stĺpci (5):</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Č – článok</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 – paragraf</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O – odsek</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V – veta</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P – písmeno (číslo)</w:t>
            </w:r>
          </w:p>
        </w:tc>
        <w:tc>
          <w:tcPr>
            <w:tcW w:w="7229" w:type="dxa"/>
            <w:tcBorders>
              <w:top w:val="none" w:sz="0" w:space="0" w:color="auto"/>
              <w:left w:val="none" w:sz="0" w:space="0" w:color="auto"/>
              <w:bottom w:val="none" w:sz="0" w:space="0" w:color="auto"/>
              <w:right w:val="none" w:sz="0" w:space="0" w:color="auto"/>
            </w:tcBorders>
            <w:textDirection w:val="lrTb"/>
            <w:vAlign w:val="top"/>
          </w:tcPr>
          <w:p w:rsidR="008C54C3" w:rsidRPr="00E521AB">
            <w:pPr>
              <w:pStyle w:val="Normlny"/>
              <w:autoSpaceDE/>
              <w:autoSpaceDN/>
              <w:bidi w:val="0"/>
              <w:spacing w:after="60"/>
              <w:rPr>
                <w:rFonts w:ascii="Times New Roman" w:hAnsi="Times New Roman"/>
                <w:sz w:val="18"/>
                <w:szCs w:val="18"/>
                <w:lang w:eastAsia="sk-SK"/>
              </w:rPr>
            </w:pPr>
            <w:r w:rsidRPr="00E521AB">
              <w:rPr>
                <w:rFonts w:ascii="Times New Roman" w:hAnsi="Times New Roman"/>
                <w:sz w:val="18"/>
                <w:szCs w:val="18"/>
                <w:lang w:eastAsia="sk-SK"/>
              </w:rPr>
              <w:t>V stĺpci (7):</w:t>
            </w:r>
          </w:p>
          <w:p w:rsidR="008C54C3" w:rsidRPr="00E521AB" w:rsidP="008C54C3">
            <w:pPr>
              <w:autoSpaceDE/>
              <w:autoSpaceDN/>
              <w:bidi w:val="0"/>
              <w:ind w:left="290" w:hanging="290"/>
              <w:rPr>
                <w:rFonts w:ascii="Times New Roman" w:hAnsi="Times New Roman"/>
                <w:sz w:val="18"/>
                <w:szCs w:val="18"/>
              </w:rPr>
            </w:pPr>
            <w:r w:rsidRPr="00E521AB">
              <w:rPr>
                <w:rFonts w:ascii="Times New Roman" w:hAnsi="Times New Roman"/>
                <w:sz w:val="18"/>
                <w:szCs w:val="18"/>
              </w:rPr>
              <w:t>Ú – úplná zhoda (ak bolo ustanovenie smernice prebraté v celom rozsahu, správne, v príslušnej form</w:t>
            </w:r>
            <w:r w:rsidRPr="00E521AB" w:rsidR="00391DC5">
              <w:rPr>
                <w:rFonts w:ascii="Times New Roman" w:hAnsi="Times New Roman"/>
                <w:sz w:val="18"/>
                <w:szCs w:val="18"/>
              </w:rPr>
              <w:t>e</w:t>
            </w:r>
            <w:r w:rsidRPr="00E521AB">
              <w:rPr>
                <w:rFonts w:ascii="Times New Roman" w:hAnsi="Times New Roman"/>
                <w:sz w:val="18"/>
                <w:szCs w:val="18"/>
              </w:rPr>
              <w:t xml:space="preserve">, so zabezpečenou inštitucionálnou </w:t>
            </w:r>
            <w:r w:rsidRPr="00E521AB" w:rsidR="00873DF3">
              <w:rPr>
                <w:rFonts w:ascii="Times New Roman" w:hAnsi="Times New Roman"/>
                <w:sz w:val="18"/>
                <w:szCs w:val="18"/>
              </w:rPr>
              <w:t>i</w:t>
            </w:r>
            <w:r w:rsidRPr="00E521AB">
              <w:rPr>
                <w:rFonts w:ascii="Times New Roman" w:hAnsi="Times New Roman"/>
                <w:sz w:val="18"/>
                <w:szCs w:val="18"/>
              </w:rPr>
              <w:t>nfraštruktúrou, s príslušnými sankciami a vo vzájomnej súvislosti)</w:t>
            </w:r>
          </w:p>
          <w:p w:rsidR="008C54C3" w:rsidRPr="00E521AB">
            <w:pPr>
              <w:autoSpaceDE/>
              <w:autoSpaceDN/>
              <w:bidi w:val="0"/>
              <w:rPr>
                <w:rFonts w:ascii="Times New Roman" w:hAnsi="Times New Roman"/>
                <w:sz w:val="18"/>
                <w:szCs w:val="18"/>
              </w:rPr>
            </w:pPr>
            <w:r w:rsidRPr="00E521AB">
              <w:rPr>
                <w:rFonts w:ascii="Times New Roman" w:hAnsi="Times New Roman"/>
                <w:sz w:val="18"/>
                <w:szCs w:val="18"/>
              </w:rPr>
              <w:t>Č – čiastočná zhoda (ak minimálne jedna z podmienok úplnej zhody nie je splnená)</w:t>
            </w:r>
          </w:p>
          <w:p w:rsidR="008C54C3" w:rsidRPr="00E521AB">
            <w:pPr>
              <w:pStyle w:val="BodyTextIndent2"/>
              <w:bidi w:val="0"/>
              <w:rPr>
                <w:rFonts w:ascii="Times New Roman" w:hAnsi="Times New Roman"/>
                <w:sz w:val="18"/>
                <w:szCs w:val="18"/>
              </w:rPr>
            </w:pPr>
            <w:r w:rsidRPr="00E521AB">
              <w:rPr>
                <w:rFonts w:ascii="Times New Roman" w:hAnsi="Times New Roman"/>
                <w:sz w:val="18"/>
                <w:szCs w:val="18"/>
              </w:rPr>
              <w:t>Ž – žiadna zhoda (ak nebola dosiahnutá ani úplná ani čiast</w:t>
            </w:r>
            <w:r w:rsidRPr="00E521AB" w:rsidR="00873DF3">
              <w:rPr>
                <w:rFonts w:ascii="Times New Roman" w:hAnsi="Times New Roman"/>
                <w:sz w:val="18"/>
                <w:szCs w:val="18"/>
              </w:rPr>
              <w:t>očná</w:t>
            </w:r>
            <w:r w:rsidRPr="00E521AB">
              <w:rPr>
                <w:rFonts w:ascii="Times New Roman" w:hAnsi="Times New Roman"/>
                <w:sz w:val="18"/>
                <w:szCs w:val="18"/>
              </w:rPr>
              <w:t xml:space="preserve"> zhoda alebo k prebratiu dôjde v budúcnosti)</w:t>
            </w:r>
          </w:p>
          <w:p w:rsidR="008C54C3" w:rsidRPr="00E521AB">
            <w:pPr>
              <w:autoSpaceDE/>
              <w:autoSpaceDN/>
              <w:bidi w:val="0"/>
              <w:ind w:left="290" w:hanging="290"/>
              <w:rPr>
                <w:rFonts w:ascii="Times New Roman" w:hAnsi="Times New Roman"/>
                <w:sz w:val="18"/>
                <w:szCs w:val="18"/>
              </w:rPr>
            </w:pPr>
            <w:r w:rsidRPr="00E521AB">
              <w:rPr>
                <w:rFonts w:ascii="Times New Roman" w:hAnsi="Times New Roman"/>
                <w:sz w:val="18"/>
                <w:szCs w:val="18"/>
              </w:rPr>
              <w:t>n.a. – neaplikovateľnosť (ak sa ustanovenie smernice netýka SR alebo nie je potrebné ho prebrať)</w:t>
            </w:r>
          </w:p>
        </w:tc>
      </w:tr>
    </w:tbl>
    <w:p w:rsidR="008C54C3" w:rsidRPr="00E521AB">
      <w:pPr>
        <w:autoSpaceDE/>
        <w:autoSpaceDN/>
        <w:bidi w:val="0"/>
        <w:rPr>
          <w:rFonts w:ascii="Times New Roman" w:hAnsi="Times New Roman"/>
          <w:sz w:val="18"/>
          <w:szCs w:val="18"/>
        </w:rPr>
      </w:pPr>
    </w:p>
    <w:p w:rsidR="008C54C3" w:rsidRPr="00E521AB">
      <w:pPr>
        <w:autoSpaceDE/>
        <w:autoSpaceDN/>
        <w:bidi w:val="0"/>
        <w:rPr>
          <w:rFonts w:ascii="Times New Roman" w:hAnsi="Times New Roman"/>
          <w:sz w:val="18"/>
          <w:szCs w:val="18"/>
        </w:rPr>
      </w:pPr>
    </w:p>
    <w:tbl>
      <w:tblPr>
        <w:tblStyle w:val="TableNormal"/>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6"/>
        <w:gridCol w:w="14834"/>
      </w:tblGrid>
      <w:tr>
        <w:tblPrEx>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584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E521AB" w:rsidP="006142B5">
            <w:pPr>
              <w:pStyle w:val="Heading2"/>
              <w:bidi w:val="0"/>
              <w:spacing w:after="0" w:line="240" w:lineRule="auto"/>
              <w:rPr>
                <w:rFonts w:ascii="Times New Roman" w:hAnsi="Times New Roman"/>
                <w:sz w:val="18"/>
                <w:szCs w:val="18"/>
              </w:rPr>
            </w:pPr>
            <w:r w:rsidRPr="00E521AB">
              <w:rPr>
                <w:rFonts w:ascii="Times New Roman" w:hAnsi="Times New Roman"/>
                <w:sz w:val="18"/>
                <w:szCs w:val="18"/>
              </w:rPr>
              <w:t xml:space="preserve">Zoznam všeobecne záväzných právnych predpisov preberajúcich smernicu </w:t>
            </w:r>
            <w:r w:rsidRPr="006142B5" w:rsidR="006142B5">
              <w:rPr>
                <w:rFonts w:ascii="Times New Roman" w:hAnsi="Times New Roman"/>
                <w:sz w:val="18"/>
                <w:szCs w:val="18"/>
              </w:rPr>
              <w:t>2015/1513</w:t>
            </w:r>
            <w:r w:rsidR="006142B5">
              <w:rPr>
                <w:rFonts w:ascii="Times New Roman" w:hAnsi="Times New Roman"/>
                <w:sz w:val="18"/>
                <w:szCs w:val="18"/>
              </w:rPr>
              <w:t>/</w:t>
            </w:r>
            <w:r w:rsidRPr="00E521AB" w:rsidR="007D1FAD">
              <w:rPr>
                <w:rFonts w:ascii="Times New Roman" w:hAnsi="Times New Roman"/>
                <w:sz w:val="18"/>
                <w:szCs w:val="18"/>
              </w:rPr>
              <w:t>EÚ</w:t>
            </w: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C54C3" w:rsidRPr="00E521AB">
            <w:pPr>
              <w:bidi w:val="0"/>
              <w:spacing w:after="120" w:line="240" w:lineRule="auto"/>
              <w:jc w:val="center"/>
              <w:rPr>
                <w:rFonts w:ascii="Times New Roman" w:hAnsi="Times New Roman"/>
                <w:sz w:val="18"/>
                <w:szCs w:val="18"/>
              </w:rPr>
            </w:pPr>
            <w:r w:rsidRPr="00E521AB">
              <w:rPr>
                <w:rFonts w:ascii="Times New Roman" w:hAnsi="Times New Roman"/>
                <w:sz w:val="18"/>
                <w:szCs w:val="18"/>
              </w:rPr>
              <w:t>Por. č.</w:t>
            </w: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C54C3" w:rsidRPr="00E521AB">
            <w:pPr>
              <w:pStyle w:val="Normlny"/>
              <w:bidi w:val="0"/>
              <w:spacing w:after="0" w:line="240" w:lineRule="auto"/>
              <w:rPr>
                <w:rFonts w:ascii="Times New Roman" w:hAnsi="Times New Roman"/>
                <w:sz w:val="18"/>
                <w:szCs w:val="18"/>
                <w:lang w:eastAsia="sk-SK"/>
              </w:rPr>
            </w:pPr>
            <w:r w:rsidRPr="00E521AB">
              <w:rPr>
                <w:rFonts w:ascii="Times New Roman" w:hAnsi="Times New Roman"/>
                <w:sz w:val="18"/>
                <w:szCs w:val="18"/>
                <w:lang w:eastAsia="sk-SK"/>
              </w:rPr>
              <w:t>Názov predpisu</w:t>
            </w: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C54C3" w:rsidRPr="00E521AB" w:rsidP="00457849">
            <w:pPr>
              <w:numPr>
                <w:numId w:val="1"/>
              </w:numPr>
              <w:bidi w:val="0"/>
              <w:spacing w:after="0" w:line="240" w:lineRule="auto"/>
              <w:jc w:val="center"/>
              <w:rPr>
                <w:rFonts w:ascii="Times New Roman" w:hAnsi="Times New Roman"/>
                <w:sz w:val="18"/>
                <w:szCs w:val="18"/>
              </w:rPr>
            </w:pP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561EC" w:rsidRPr="00E521AB" w:rsidP="00B50FA7">
            <w:pPr>
              <w:pStyle w:val="Normlny1"/>
              <w:bidi w:val="0"/>
              <w:spacing w:after="0"/>
              <w:jc w:val="both"/>
              <w:rPr>
                <w:rFonts w:ascii="Times New Roman" w:hAnsi="Times New Roman" w:cs="Times New Roman"/>
                <w:color w:val="auto"/>
                <w:sz w:val="18"/>
                <w:szCs w:val="18"/>
                <w:lang w:val="sk-SK"/>
              </w:rPr>
            </w:pP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561EC" w:rsidRPr="00E521AB" w:rsidP="00457849">
            <w:pPr>
              <w:numPr>
                <w:numId w:val="1"/>
              </w:numPr>
              <w:bidi w:val="0"/>
              <w:spacing w:after="0" w:line="240" w:lineRule="auto"/>
              <w:jc w:val="center"/>
              <w:rPr>
                <w:rFonts w:ascii="Times New Roman" w:hAnsi="Times New Roman"/>
                <w:sz w:val="18"/>
                <w:szCs w:val="18"/>
              </w:rPr>
            </w:pP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561EC" w:rsidRPr="00E521AB" w:rsidP="00B50FA7">
            <w:pPr>
              <w:pStyle w:val="Normlny1"/>
              <w:bidi w:val="0"/>
              <w:spacing w:after="0"/>
              <w:jc w:val="both"/>
              <w:rPr>
                <w:rFonts w:ascii="Times New Roman" w:hAnsi="Times New Roman" w:cs="Times New Roman"/>
                <w:color w:val="auto"/>
                <w:sz w:val="18"/>
                <w:szCs w:val="18"/>
                <w:lang w:val="sk-SK"/>
              </w:rPr>
            </w:pP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561EC" w:rsidRPr="00E521AB" w:rsidP="00457849">
            <w:pPr>
              <w:numPr>
                <w:numId w:val="1"/>
              </w:numPr>
              <w:bidi w:val="0"/>
              <w:spacing w:after="0" w:line="240" w:lineRule="auto"/>
              <w:jc w:val="center"/>
              <w:rPr>
                <w:rFonts w:ascii="Times New Roman" w:hAnsi="Times New Roman"/>
                <w:sz w:val="18"/>
                <w:szCs w:val="18"/>
              </w:rPr>
            </w:pP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561EC" w:rsidRPr="00E521AB" w:rsidP="00B50FA7">
            <w:pPr>
              <w:pStyle w:val="Normlny1"/>
              <w:bidi w:val="0"/>
              <w:spacing w:after="0"/>
              <w:jc w:val="both"/>
              <w:rPr>
                <w:rFonts w:ascii="Times New Roman" w:hAnsi="Times New Roman" w:cs="Times New Roman"/>
                <w:color w:val="auto"/>
                <w:sz w:val="18"/>
                <w:szCs w:val="18"/>
                <w:lang w:val="sk-SK"/>
              </w:rPr>
            </w:pPr>
          </w:p>
        </w:tc>
      </w:tr>
    </w:tbl>
    <w:p w:rsidR="008C54C3" w:rsidRPr="00E521AB">
      <w:pPr>
        <w:pStyle w:val="Header"/>
        <w:tabs>
          <w:tab w:val="clear" w:pos="4536"/>
          <w:tab w:val="clear" w:pos="9072"/>
        </w:tabs>
        <w:autoSpaceDE/>
        <w:autoSpaceDN/>
        <w:bidi w:val="0"/>
        <w:rPr>
          <w:rFonts w:ascii="Times New Roman" w:hAnsi="Times New Roman"/>
          <w:sz w:val="18"/>
          <w:szCs w:val="18"/>
        </w:rPr>
      </w:pPr>
    </w:p>
    <w:sectPr w:rsidSect="00FD25FF">
      <w:footerReference w:type="default" r:id="rId6"/>
      <w:pgSz w:w="16838" w:h="11906" w:orient="landscape" w:code="9"/>
      <w:pgMar w:top="284"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42">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E4F38">
      <w:rPr>
        <w:rStyle w:val="PageNumber"/>
        <w:rFonts w:ascii="Times New Roman" w:hAnsi="Times New Roman"/>
        <w:noProof/>
      </w:rPr>
      <w:t>2</w:t>
    </w:r>
    <w:r>
      <w:rPr>
        <w:rStyle w:val="PageNumber"/>
        <w:rFonts w:ascii="Times New Roman" w:hAnsi="Times New Roman"/>
      </w:rPr>
      <w:fldChar w:fldCharType="end"/>
    </w:r>
  </w:p>
  <w:p w:rsidR="003C5D42">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670">
      <w:pPr>
        <w:bidi w:val="0"/>
        <w:rPr>
          <w:rFonts w:ascii="Times New Roman" w:hAnsi="Times New Roman"/>
        </w:rPr>
      </w:pPr>
      <w:r>
        <w:rPr>
          <w:rFonts w:ascii="Times New Roman" w:hAnsi="Times New Roman"/>
        </w:rPr>
        <w:separator/>
      </w:r>
    </w:p>
  </w:footnote>
  <w:footnote w:type="continuationSeparator" w:id="1">
    <w:p w:rsidR="00A15670">
      <w:pPr>
        <w:bidi w:val="0"/>
        <w:rPr>
          <w:rFonts w:ascii="Times New Roman" w:hAnsi="Times New Roman"/>
        </w:rPr>
      </w:pPr>
      <w:r>
        <w:rPr>
          <w:rFonts w:ascii="Times New Roman" w:hAnsi="Times New Roman"/>
        </w:rPr>
        <w:continuationSeparator/>
      </w:r>
    </w:p>
  </w:footnote>
  <w:footnote w:id="2">
    <w:p w:rsidP="00705296">
      <w:pPr>
        <w:pStyle w:val="FootnoteText"/>
        <w:bidi w:val="0"/>
        <w:spacing w:after="0" w:line="240" w:lineRule="auto"/>
        <w:rPr>
          <w:rFonts w:ascii="Times New Roman" w:hAnsi="Times New Roman"/>
        </w:rPr>
      </w:pPr>
      <w:r w:rsidRPr="00105A20" w:rsidR="003C5D42">
        <w:rPr>
          <w:rStyle w:val="FootnoteReference"/>
          <w:rFonts w:ascii="Times New Roman" w:hAnsi="Times New Roman"/>
        </w:rPr>
        <w:t>22</w:t>
      </w:r>
      <w:r w:rsidRPr="00105A20" w:rsidR="003C5D42">
        <w:rPr>
          <w:rFonts w:ascii="Times New Roman" w:hAnsi="Times New Roman"/>
        </w:rPr>
        <w:t xml:space="preserve">) STN EN 228 Automobilové palivá. Bezolovnatý benzín. Požiadavky a skúšobné metódy (65 6505).  </w:t>
      </w:r>
    </w:p>
  </w:footnote>
  <w:footnote w:id="3">
    <w:p w:rsidR="003C5D42" w:rsidRPr="00105A20" w:rsidP="00705296">
      <w:pPr>
        <w:pStyle w:val="FootnoteText"/>
        <w:bidi w:val="0"/>
        <w:spacing w:after="0" w:line="240" w:lineRule="auto"/>
        <w:rPr>
          <w:rFonts w:ascii="Times New Roman" w:hAnsi="Times New Roman" w:cs="Calibri"/>
        </w:rPr>
      </w:pPr>
      <w:r w:rsidRPr="00105A20">
        <w:rPr>
          <w:rStyle w:val="FootnoteReference"/>
          <w:rFonts w:ascii="Times New Roman" w:hAnsi="Times New Roman"/>
        </w:rPr>
        <w:t>23</w:t>
      </w:r>
      <w:r w:rsidRPr="00105A20">
        <w:rPr>
          <w:rFonts w:ascii="Times New Roman" w:hAnsi="Times New Roman"/>
        </w:rPr>
        <w:t xml:space="preserve">) </w:t>
      </w:r>
      <w:r w:rsidRPr="00105A20">
        <w:rPr>
          <w:rFonts w:ascii="Times New Roman" w:hAnsi="Times New Roman" w:cs="Calibri"/>
        </w:rPr>
        <w:t>STN EN 590 Automobilové palivá. Motorová nafta. Požiadavky a skúšobné metódy (65 6506).</w:t>
      </w:r>
    </w:p>
    <w:p w:rsidP="00705296">
      <w:pPr>
        <w:pStyle w:val="FootnoteText"/>
        <w:bidi w:val="0"/>
        <w:spacing w:after="0" w:line="240" w:lineRule="auto"/>
        <w:rPr>
          <w:rFonts w:ascii="Times New Roman" w:hAnsi="Times New Roman"/>
        </w:rPr>
      </w:pPr>
      <w:r w:rsidR="003C5D42">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0E8"/>
    <w:multiLevelType w:val="hybridMultilevel"/>
    <w:tmpl w:val="ED5216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1BF376A"/>
    <w:multiLevelType w:val="hybridMultilevel"/>
    <w:tmpl w:val="2A8ED242"/>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84C06D4"/>
    <w:multiLevelType w:val="multilevel"/>
    <w:tmpl w:val="9006B84E"/>
    <w:lvl w:ilvl="0">
      <w:start w:val="1"/>
      <w:numFmt w:val="lowerLetter"/>
      <w:suff w:val="space"/>
      <w:lvlText w:val="%1)"/>
      <w:lvlJc w:val="left"/>
      <w:pPr>
        <w:ind w:left="134" w:firstLine="0"/>
      </w:pPr>
      <w:rPr>
        <w:rFonts w:ascii="Times New Roman" w:eastAsia="Times New Roman" w:hAnsi="Times New Roman" w:cs="Times New Roman"/>
        <w:rtl w:val="0"/>
        <w:cs w:val="0"/>
      </w:rPr>
    </w:lvl>
    <w:lvl w:ilvl="1">
      <w:start w:val="1"/>
      <w:numFmt w:val="lowerLetter"/>
      <w:lvlText w:val="%2)"/>
      <w:lvlJc w:val="left"/>
      <w:pPr>
        <w:ind w:left="822" w:firstLine="2520"/>
      </w:pPr>
      <w:rPr>
        <w:rFonts w:cs="Times New Roman" w:hint="default"/>
        <w:rtl w:val="0"/>
        <w:cs w:val="0"/>
      </w:rPr>
    </w:lvl>
    <w:lvl w:ilvl="2">
      <w:start w:val="1"/>
      <w:numFmt w:val="lowerRoman"/>
      <w:lvlText w:val="%3."/>
      <w:lvlJc w:val="right"/>
      <w:pPr>
        <w:ind w:left="1542" w:firstLine="4140"/>
      </w:pPr>
      <w:rPr>
        <w:rFonts w:cs="Times New Roman" w:hint="default"/>
        <w:rtl w:val="0"/>
        <w:cs w:val="0"/>
      </w:rPr>
    </w:lvl>
    <w:lvl w:ilvl="3">
      <w:start w:val="1"/>
      <w:numFmt w:val="decimal"/>
      <w:lvlText w:val="%4."/>
      <w:lvlJc w:val="left"/>
      <w:pPr>
        <w:ind w:left="2262" w:firstLine="5400"/>
      </w:pPr>
      <w:rPr>
        <w:rFonts w:cs="Times New Roman" w:hint="default"/>
        <w:rtl w:val="0"/>
        <w:cs w:val="0"/>
      </w:rPr>
    </w:lvl>
    <w:lvl w:ilvl="4">
      <w:start w:val="1"/>
      <w:numFmt w:val="lowerLetter"/>
      <w:lvlText w:val="%5."/>
      <w:lvlJc w:val="left"/>
      <w:pPr>
        <w:ind w:left="2982" w:firstLine="6840"/>
      </w:pPr>
      <w:rPr>
        <w:rFonts w:cs="Times New Roman" w:hint="default"/>
        <w:rtl w:val="0"/>
        <w:cs w:val="0"/>
      </w:rPr>
    </w:lvl>
    <w:lvl w:ilvl="5">
      <w:start w:val="1"/>
      <w:numFmt w:val="lowerRoman"/>
      <w:lvlText w:val="%6."/>
      <w:lvlJc w:val="right"/>
      <w:pPr>
        <w:ind w:left="3702" w:firstLine="8460"/>
      </w:pPr>
      <w:rPr>
        <w:rFonts w:cs="Times New Roman" w:hint="default"/>
        <w:rtl w:val="0"/>
        <w:cs w:val="0"/>
      </w:rPr>
    </w:lvl>
    <w:lvl w:ilvl="6">
      <w:start w:val="1"/>
      <w:numFmt w:val="decimal"/>
      <w:lvlText w:val="%7."/>
      <w:lvlJc w:val="left"/>
      <w:pPr>
        <w:ind w:left="4422" w:firstLine="9720"/>
      </w:pPr>
      <w:rPr>
        <w:rFonts w:cs="Times New Roman" w:hint="default"/>
        <w:rtl w:val="0"/>
        <w:cs w:val="0"/>
      </w:rPr>
    </w:lvl>
    <w:lvl w:ilvl="7">
      <w:start w:val="1"/>
      <w:numFmt w:val="lowerLetter"/>
      <w:lvlText w:val="%8."/>
      <w:lvlJc w:val="left"/>
      <w:pPr>
        <w:ind w:left="5142" w:firstLine="11160"/>
      </w:pPr>
      <w:rPr>
        <w:rFonts w:cs="Times New Roman" w:hint="default"/>
        <w:rtl w:val="0"/>
        <w:cs w:val="0"/>
      </w:rPr>
    </w:lvl>
    <w:lvl w:ilvl="8">
      <w:start w:val="1"/>
      <w:numFmt w:val="lowerRoman"/>
      <w:lvlText w:val="%9."/>
      <w:lvlJc w:val="right"/>
      <w:pPr>
        <w:ind w:left="5862" w:firstLine="12780"/>
      </w:pPr>
      <w:rPr>
        <w:rFonts w:cs="Times New Roman" w:hint="default"/>
        <w:rtl w:val="0"/>
        <w:cs w:val="0"/>
      </w:rPr>
    </w:lvl>
  </w:abstractNum>
  <w:abstractNum w:abstractNumId="4">
    <w:nsid w:val="0A2C6EB7"/>
    <w:multiLevelType w:val="hybridMultilevel"/>
    <w:tmpl w:val="30BCFB7A"/>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
    <w:nsid w:val="0D5107B0"/>
    <w:multiLevelType w:val="hybridMultilevel"/>
    <w:tmpl w:val="7BA286F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DDC712F"/>
    <w:multiLevelType w:val="multilevel"/>
    <w:tmpl w:val="9006B84E"/>
    <w:lvl w:ilvl="0">
      <w:start w:val="1"/>
      <w:numFmt w:val="lowerLetter"/>
      <w:suff w:val="space"/>
      <w:lvlText w:val="%1)"/>
      <w:lvlJc w:val="left"/>
      <w:pPr>
        <w:ind w:left="0" w:firstLine="0"/>
      </w:pPr>
      <w:rPr>
        <w:rFonts w:ascii="Times New Roman" w:eastAsia="Times New Roman" w:hAnsi="Times New Roman" w:cs="Times New Roman"/>
        <w:rtl w:val="0"/>
        <w:cs w:val="0"/>
      </w:rPr>
    </w:lvl>
    <w:lvl w:ilvl="1">
      <w:start w:val="1"/>
      <w:numFmt w:val="lowerLetter"/>
      <w:lvlText w:val="%2)"/>
      <w:lvlJc w:val="left"/>
      <w:pPr>
        <w:ind w:left="688" w:firstLine="2520"/>
      </w:pPr>
      <w:rPr>
        <w:rFonts w:cs="Times New Roman" w:hint="default"/>
        <w:rtl w:val="0"/>
        <w:cs w:val="0"/>
      </w:rPr>
    </w:lvl>
    <w:lvl w:ilvl="2">
      <w:start w:val="1"/>
      <w:numFmt w:val="lowerRoman"/>
      <w:lvlText w:val="%3."/>
      <w:lvlJc w:val="right"/>
      <w:pPr>
        <w:ind w:left="1408" w:firstLine="4140"/>
      </w:pPr>
      <w:rPr>
        <w:rFonts w:cs="Times New Roman" w:hint="default"/>
        <w:rtl w:val="0"/>
        <w:cs w:val="0"/>
      </w:rPr>
    </w:lvl>
    <w:lvl w:ilvl="3">
      <w:start w:val="1"/>
      <w:numFmt w:val="decimal"/>
      <w:lvlText w:val="%4."/>
      <w:lvlJc w:val="left"/>
      <w:pPr>
        <w:ind w:left="2128" w:firstLine="5400"/>
      </w:pPr>
      <w:rPr>
        <w:rFonts w:cs="Times New Roman" w:hint="default"/>
        <w:rtl w:val="0"/>
        <w:cs w:val="0"/>
      </w:rPr>
    </w:lvl>
    <w:lvl w:ilvl="4">
      <w:start w:val="1"/>
      <w:numFmt w:val="lowerLetter"/>
      <w:lvlText w:val="%5."/>
      <w:lvlJc w:val="left"/>
      <w:pPr>
        <w:ind w:left="2848" w:firstLine="6840"/>
      </w:pPr>
      <w:rPr>
        <w:rFonts w:cs="Times New Roman" w:hint="default"/>
        <w:rtl w:val="0"/>
        <w:cs w:val="0"/>
      </w:rPr>
    </w:lvl>
    <w:lvl w:ilvl="5">
      <w:start w:val="1"/>
      <w:numFmt w:val="lowerRoman"/>
      <w:lvlText w:val="%6."/>
      <w:lvlJc w:val="right"/>
      <w:pPr>
        <w:ind w:left="3568" w:firstLine="8460"/>
      </w:pPr>
      <w:rPr>
        <w:rFonts w:cs="Times New Roman" w:hint="default"/>
        <w:rtl w:val="0"/>
        <w:cs w:val="0"/>
      </w:rPr>
    </w:lvl>
    <w:lvl w:ilvl="6">
      <w:start w:val="1"/>
      <w:numFmt w:val="decimal"/>
      <w:lvlText w:val="%7."/>
      <w:lvlJc w:val="left"/>
      <w:pPr>
        <w:ind w:left="4288" w:firstLine="9720"/>
      </w:pPr>
      <w:rPr>
        <w:rFonts w:cs="Times New Roman" w:hint="default"/>
        <w:rtl w:val="0"/>
        <w:cs w:val="0"/>
      </w:rPr>
    </w:lvl>
    <w:lvl w:ilvl="7">
      <w:start w:val="1"/>
      <w:numFmt w:val="lowerLetter"/>
      <w:lvlText w:val="%8."/>
      <w:lvlJc w:val="left"/>
      <w:pPr>
        <w:ind w:left="5008" w:firstLine="11160"/>
      </w:pPr>
      <w:rPr>
        <w:rFonts w:cs="Times New Roman" w:hint="default"/>
        <w:rtl w:val="0"/>
        <w:cs w:val="0"/>
      </w:rPr>
    </w:lvl>
    <w:lvl w:ilvl="8">
      <w:start w:val="1"/>
      <w:numFmt w:val="lowerRoman"/>
      <w:lvlText w:val="%9."/>
      <w:lvlJc w:val="right"/>
      <w:pPr>
        <w:ind w:left="5728" w:firstLine="12780"/>
      </w:pPr>
      <w:rPr>
        <w:rFonts w:cs="Times New Roman" w:hint="default"/>
        <w:rtl w:val="0"/>
        <w:cs w:val="0"/>
      </w:rPr>
    </w:lvl>
  </w:abstractNum>
  <w:abstractNum w:abstractNumId="7">
    <w:nsid w:val="0EE63387"/>
    <w:multiLevelType w:val="hybridMultilevel"/>
    <w:tmpl w:val="7D6035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F4D346A"/>
    <w:multiLevelType w:val="multilevel"/>
    <w:tmpl w:val="A25C3B4E"/>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18"/>
        <w:szCs w:val="18"/>
        <w:u w:val="none"/>
        <w:vertAlign w:val="baseline"/>
        <w:rtl w:val="0"/>
        <w:cs w:val="0"/>
      </w:rPr>
    </w:lvl>
    <w:lvl w:ilvl="1">
      <w:start w:val="1"/>
      <w:numFmt w:val="lowerLetter"/>
      <w:lvlText w:val="%2)"/>
      <w:lvlJc w:val="left"/>
      <w:pPr>
        <w:ind w:left="1080" w:firstLine="1800"/>
      </w:pPr>
      <w:rPr>
        <w:rFonts w:cs="Times New Roman"/>
        <w:rtl w:val="0"/>
        <w:cs w:val="0"/>
      </w:rPr>
    </w:lvl>
    <w:lvl w:ilvl="2">
      <w:start w:val="1"/>
      <w:numFmt w:val="lowerRoman"/>
      <w:lvlText w:val="%3."/>
      <w:lvlJc w:val="right"/>
      <w:pPr>
        <w:ind w:left="1800" w:firstLine="3420"/>
      </w:pPr>
      <w:rPr>
        <w:rFonts w:cs="Times New Roman"/>
        <w:rtl w:val="0"/>
        <w:cs w:val="0"/>
      </w:rPr>
    </w:lvl>
    <w:lvl w:ilvl="3">
      <w:start w:val="1"/>
      <w:numFmt w:val="decimal"/>
      <w:lvlText w:val="%4."/>
      <w:lvlJc w:val="left"/>
      <w:pPr>
        <w:ind w:left="2520" w:firstLine="4680"/>
      </w:pPr>
      <w:rPr>
        <w:rFonts w:cs="Times New Roman"/>
        <w:rtl w:val="0"/>
        <w:cs w:val="0"/>
      </w:rPr>
    </w:lvl>
    <w:lvl w:ilvl="4">
      <w:start w:val="1"/>
      <w:numFmt w:val="lowerLetter"/>
      <w:lvlText w:val="%5."/>
      <w:lvlJc w:val="left"/>
      <w:pPr>
        <w:ind w:left="3240" w:firstLine="6120"/>
      </w:pPr>
      <w:rPr>
        <w:rFonts w:cs="Times New Roman"/>
        <w:rtl w:val="0"/>
        <w:cs w:val="0"/>
      </w:rPr>
    </w:lvl>
    <w:lvl w:ilvl="5">
      <w:start w:val="1"/>
      <w:numFmt w:val="lowerRoman"/>
      <w:lvlText w:val="%6."/>
      <w:lvlJc w:val="right"/>
      <w:pPr>
        <w:ind w:left="3960" w:firstLine="7740"/>
      </w:pPr>
      <w:rPr>
        <w:rFonts w:cs="Times New Roman"/>
        <w:rtl w:val="0"/>
        <w:cs w:val="0"/>
      </w:rPr>
    </w:lvl>
    <w:lvl w:ilvl="6">
      <w:start w:val="1"/>
      <w:numFmt w:val="decimal"/>
      <w:lvlText w:val="%7."/>
      <w:lvlJc w:val="left"/>
      <w:pPr>
        <w:ind w:left="4680" w:firstLine="9000"/>
      </w:pPr>
      <w:rPr>
        <w:rFonts w:cs="Times New Roman"/>
        <w:rtl w:val="0"/>
        <w:cs w:val="0"/>
      </w:rPr>
    </w:lvl>
    <w:lvl w:ilvl="7">
      <w:start w:val="1"/>
      <w:numFmt w:val="lowerLetter"/>
      <w:lvlText w:val="%8."/>
      <w:lvlJc w:val="left"/>
      <w:pPr>
        <w:ind w:left="5400" w:firstLine="10440"/>
      </w:pPr>
      <w:rPr>
        <w:rFonts w:cs="Times New Roman"/>
        <w:rtl w:val="0"/>
        <w:cs w:val="0"/>
      </w:rPr>
    </w:lvl>
    <w:lvl w:ilvl="8">
      <w:start w:val="1"/>
      <w:numFmt w:val="lowerRoman"/>
      <w:lvlText w:val="%9."/>
      <w:lvlJc w:val="right"/>
      <w:pPr>
        <w:ind w:left="6120" w:firstLine="12060"/>
      </w:pPr>
      <w:rPr>
        <w:rFonts w:cs="Times New Roman"/>
        <w:rtl w:val="0"/>
        <w:cs w:val="0"/>
      </w:rPr>
    </w:lvl>
  </w:abstractNum>
  <w:abstractNum w:abstractNumId="9">
    <w:nsid w:val="1A166F03"/>
    <w:multiLevelType w:val="multilevel"/>
    <w:tmpl w:val="1932FCBA"/>
    <w:lvl w:ilvl="0">
      <w:start w:val="1"/>
      <w:numFmt w:val="decimal"/>
      <w:lvlText w:val="(%1)"/>
      <w:lvlJc w:val="left"/>
      <w:pPr>
        <w:ind w:left="0" w:firstLine="360"/>
      </w:pPr>
      <w:rPr>
        <w:rFonts w:ascii="Times New Roman" w:eastAsia="Times New Roman" w:hAnsi="Times New Roman" w:cs="Times New Roman"/>
        <w:b w:val="0"/>
        <w:i w:val="0"/>
        <w:smallCaps w:val="0"/>
        <w:strike w:val="0"/>
        <w:color w:val="000000"/>
        <w:sz w:val="19"/>
        <w:szCs w:val="19"/>
        <w:u w:val="none"/>
        <w:vertAlign w:val="baseline"/>
        <w:rtl w:val="0"/>
        <w:cs w:val="0"/>
      </w:rPr>
    </w:lvl>
    <w:lvl w:ilvl="1">
      <w:start w:val="1"/>
      <w:numFmt w:val="lowerLetter"/>
      <w:lvlText w:val="%2)"/>
      <w:lvlJc w:val="left"/>
      <w:pPr>
        <w:ind w:left="720" w:firstLine="1800"/>
      </w:pPr>
      <w:rPr>
        <w:rFonts w:cs="Times New Roman"/>
        <w:rtl w:val="0"/>
        <w:cs w:val="0"/>
      </w:rPr>
    </w:lvl>
    <w:lvl w:ilvl="2">
      <w:start w:val="1"/>
      <w:numFmt w:val="lowerRoman"/>
      <w:lvlText w:val="%3."/>
      <w:lvlJc w:val="right"/>
      <w:pPr>
        <w:ind w:left="1440" w:firstLine="3420"/>
      </w:pPr>
      <w:rPr>
        <w:rFonts w:cs="Times New Roman"/>
        <w:rtl w:val="0"/>
        <w:cs w:val="0"/>
      </w:rPr>
    </w:lvl>
    <w:lvl w:ilvl="3">
      <w:start w:val="1"/>
      <w:numFmt w:val="decimal"/>
      <w:lvlText w:val="%4."/>
      <w:lvlJc w:val="left"/>
      <w:pPr>
        <w:ind w:left="2160" w:firstLine="4680"/>
      </w:pPr>
      <w:rPr>
        <w:rFonts w:cs="Times New Roman"/>
        <w:rtl w:val="0"/>
        <w:cs w:val="0"/>
      </w:rPr>
    </w:lvl>
    <w:lvl w:ilvl="4">
      <w:start w:val="1"/>
      <w:numFmt w:val="lowerLetter"/>
      <w:lvlText w:val="%5."/>
      <w:lvlJc w:val="left"/>
      <w:pPr>
        <w:ind w:left="2880" w:firstLine="6120"/>
      </w:pPr>
      <w:rPr>
        <w:rFonts w:cs="Times New Roman"/>
        <w:rtl w:val="0"/>
        <w:cs w:val="0"/>
      </w:rPr>
    </w:lvl>
    <w:lvl w:ilvl="5">
      <w:start w:val="1"/>
      <w:numFmt w:val="lowerRoman"/>
      <w:lvlText w:val="%6."/>
      <w:lvlJc w:val="right"/>
      <w:pPr>
        <w:ind w:left="3600" w:firstLine="7740"/>
      </w:pPr>
      <w:rPr>
        <w:rFonts w:cs="Times New Roman"/>
        <w:rtl w:val="0"/>
        <w:cs w:val="0"/>
      </w:rPr>
    </w:lvl>
    <w:lvl w:ilvl="6">
      <w:start w:val="1"/>
      <w:numFmt w:val="decimal"/>
      <w:lvlText w:val="%7."/>
      <w:lvlJc w:val="left"/>
      <w:pPr>
        <w:ind w:left="4320" w:firstLine="9000"/>
      </w:pPr>
      <w:rPr>
        <w:rFonts w:cs="Times New Roman"/>
        <w:rtl w:val="0"/>
        <w:cs w:val="0"/>
      </w:rPr>
    </w:lvl>
    <w:lvl w:ilvl="7">
      <w:start w:val="1"/>
      <w:numFmt w:val="lowerLetter"/>
      <w:lvlText w:val="%8."/>
      <w:lvlJc w:val="left"/>
      <w:pPr>
        <w:ind w:left="5040" w:firstLine="10440"/>
      </w:pPr>
      <w:rPr>
        <w:rFonts w:cs="Times New Roman"/>
        <w:rtl w:val="0"/>
        <w:cs w:val="0"/>
      </w:rPr>
    </w:lvl>
    <w:lvl w:ilvl="8">
      <w:start w:val="1"/>
      <w:numFmt w:val="lowerRoman"/>
      <w:lvlText w:val="%9."/>
      <w:lvlJc w:val="right"/>
      <w:pPr>
        <w:ind w:left="5760" w:firstLine="12060"/>
      </w:pPr>
      <w:rPr>
        <w:rFonts w:cs="Times New Roman"/>
        <w:rtl w:val="0"/>
        <w:cs w:val="0"/>
      </w:rPr>
    </w:lvl>
  </w:abstractNum>
  <w:abstractNum w:abstractNumId="10">
    <w:nsid w:val="1B373EF7"/>
    <w:multiLevelType w:val="hybridMultilevel"/>
    <w:tmpl w:val="9E2EEDD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C581DC3"/>
    <w:multiLevelType w:val="hybridMultilevel"/>
    <w:tmpl w:val="045224F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4017AD7"/>
    <w:multiLevelType w:val="hybridMultilevel"/>
    <w:tmpl w:val="DA8A6B2C"/>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6280758"/>
    <w:multiLevelType w:val="multilevel"/>
    <w:tmpl w:val="FB1018F4"/>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4"/>
        <w:u w:val="none"/>
        <w:vertAlign w:val="baseline"/>
        <w:rtl w:val="0"/>
        <w:cs w:val="0"/>
      </w:rPr>
    </w:lvl>
    <w:lvl w:ilvl="1">
      <w:start w:val="1"/>
      <w:numFmt w:val="lowerLetter"/>
      <w:lvlText w:val="%2)"/>
      <w:lvlJc w:val="left"/>
      <w:pPr>
        <w:ind w:left="1080" w:firstLine="1800"/>
      </w:pPr>
      <w:rPr>
        <w:rFonts w:cs="Times New Roman"/>
        <w:rtl w:val="0"/>
        <w:cs w:val="0"/>
      </w:rPr>
    </w:lvl>
    <w:lvl w:ilvl="2">
      <w:start w:val="1"/>
      <w:numFmt w:val="lowerRoman"/>
      <w:lvlText w:val="%3."/>
      <w:lvlJc w:val="right"/>
      <w:pPr>
        <w:ind w:left="1800" w:firstLine="3420"/>
      </w:pPr>
      <w:rPr>
        <w:rFonts w:cs="Times New Roman"/>
        <w:rtl w:val="0"/>
        <w:cs w:val="0"/>
      </w:rPr>
    </w:lvl>
    <w:lvl w:ilvl="3">
      <w:start w:val="1"/>
      <w:numFmt w:val="decimal"/>
      <w:lvlText w:val="%4."/>
      <w:lvlJc w:val="left"/>
      <w:pPr>
        <w:ind w:left="2520" w:firstLine="4680"/>
      </w:pPr>
      <w:rPr>
        <w:rFonts w:cs="Times New Roman"/>
        <w:rtl w:val="0"/>
        <w:cs w:val="0"/>
      </w:rPr>
    </w:lvl>
    <w:lvl w:ilvl="4">
      <w:start w:val="1"/>
      <w:numFmt w:val="lowerLetter"/>
      <w:lvlText w:val="%5."/>
      <w:lvlJc w:val="left"/>
      <w:pPr>
        <w:ind w:left="3240" w:firstLine="6120"/>
      </w:pPr>
      <w:rPr>
        <w:rFonts w:cs="Times New Roman"/>
        <w:rtl w:val="0"/>
        <w:cs w:val="0"/>
      </w:rPr>
    </w:lvl>
    <w:lvl w:ilvl="5">
      <w:start w:val="1"/>
      <w:numFmt w:val="lowerRoman"/>
      <w:lvlText w:val="%6."/>
      <w:lvlJc w:val="right"/>
      <w:pPr>
        <w:ind w:left="3960" w:firstLine="7740"/>
      </w:pPr>
      <w:rPr>
        <w:rFonts w:cs="Times New Roman"/>
        <w:rtl w:val="0"/>
        <w:cs w:val="0"/>
      </w:rPr>
    </w:lvl>
    <w:lvl w:ilvl="6">
      <w:start w:val="1"/>
      <w:numFmt w:val="decimal"/>
      <w:lvlText w:val="%7."/>
      <w:lvlJc w:val="left"/>
      <w:pPr>
        <w:ind w:left="4680" w:firstLine="9000"/>
      </w:pPr>
      <w:rPr>
        <w:rFonts w:cs="Times New Roman"/>
        <w:rtl w:val="0"/>
        <w:cs w:val="0"/>
      </w:rPr>
    </w:lvl>
    <w:lvl w:ilvl="7">
      <w:start w:val="1"/>
      <w:numFmt w:val="lowerLetter"/>
      <w:lvlText w:val="%8."/>
      <w:lvlJc w:val="left"/>
      <w:pPr>
        <w:ind w:left="5400" w:firstLine="10440"/>
      </w:pPr>
      <w:rPr>
        <w:rFonts w:cs="Times New Roman"/>
        <w:rtl w:val="0"/>
        <w:cs w:val="0"/>
      </w:rPr>
    </w:lvl>
    <w:lvl w:ilvl="8">
      <w:start w:val="1"/>
      <w:numFmt w:val="lowerRoman"/>
      <w:lvlText w:val="%9."/>
      <w:lvlJc w:val="right"/>
      <w:pPr>
        <w:ind w:left="6120" w:firstLine="12060"/>
      </w:pPr>
      <w:rPr>
        <w:rFonts w:cs="Times New Roman"/>
        <w:rtl w:val="0"/>
        <w:cs w:val="0"/>
      </w:rPr>
    </w:lvl>
  </w:abstractNum>
  <w:abstractNum w:abstractNumId="14">
    <w:nsid w:val="2792445F"/>
    <w:multiLevelType w:val="hybridMultilevel"/>
    <w:tmpl w:val="F8381F38"/>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auto"/>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5">
    <w:nsid w:val="29E3275A"/>
    <w:multiLevelType w:val="multilevel"/>
    <w:tmpl w:val="01404E70"/>
    <w:lvl w:ilvl="0">
      <w:start w:val="1"/>
      <w:numFmt w:val="lowerLetter"/>
      <w:lvlText w:val="%1)"/>
      <w:lvlJc w:val="left"/>
      <w:pPr>
        <w:ind w:left="0" w:firstLine="1080"/>
      </w:pPr>
      <w:rPr>
        <w:rFonts w:cs="Times New Roman" w:hint="default"/>
        <w:rtl w:val="0"/>
        <w:cs w:val="0"/>
      </w:rPr>
    </w:lvl>
    <w:lvl w:ilvl="1">
      <w:start w:val="1"/>
      <w:numFmt w:val="lowerLetter"/>
      <w:lvlText w:val="%2)"/>
      <w:lvlJc w:val="left"/>
      <w:pPr>
        <w:ind w:left="720" w:firstLine="2520"/>
      </w:pPr>
      <w:rPr>
        <w:rFonts w:cs="Times New Roman" w:hint="default"/>
        <w:rtl w:val="0"/>
        <w:cs w:val="0"/>
      </w:rPr>
    </w:lvl>
    <w:lvl w:ilvl="2">
      <w:start w:val="1"/>
      <w:numFmt w:val="lowerRoman"/>
      <w:lvlText w:val="%3."/>
      <w:lvlJc w:val="right"/>
      <w:pPr>
        <w:ind w:left="1440" w:firstLine="4140"/>
      </w:pPr>
      <w:rPr>
        <w:rFonts w:cs="Times New Roman" w:hint="default"/>
        <w:rtl w:val="0"/>
        <w:cs w:val="0"/>
      </w:rPr>
    </w:lvl>
    <w:lvl w:ilvl="3">
      <w:start w:val="1"/>
      <w:numFmt w:val="decimal"/>
      <w:lvlText w:val="%4."/>
      <w:lvlJc w:val="left"/>
      <w:pPr>
        <w:ind w:left="2160" w:firstLine="5400"/>
      </w:pPr>
      <w:rPr>
        <w:rFonts w:cs="Times New Roman" w:hint="default"/>
        <w:rtl w:val="0"/>
        <w:cs w:val="0"/>
      </w:rPr>
    </w:lvl>
    <w:lvl w:ilvl="4">
      <w:start w:val="1"/>
      <w:numFmt w:val="lowerLetter"/>
      <w:lvlText w:val="%5."/>
      <w:lvlJc w:val="left"/>
      <w:pPr>
        <w:ind w:left="2880" w:firstLine="6840"/>
      </w:pPr>
      <w:rPr>
        <w:rFonts w:cs="Times New Roman" w:hint="default"/>
        <w:rtl w:val="0"/>
        <w:cs w:val="0"/>
      </w:rPr>
    </w:lvl>
    <w:lvl w:ilvl="5">
      <w:start w:val="1"/>
      <w:numFmt w:val="lowerRoman"/>
      <w:lvlText w:val="%6."/>
      <w:lvlJc w:val="right"/>
      <w:pPr>
        <w:ind w:left="3600" w:firstLine="8460"/>
      </w:pPr>
      <w:rPr>
        <w:rFonts w:cs="Times New Roman" w:hint="default"/>
        <w:rtl w:val="0"/>
        <w:cs w:val="0"/>
      </w:rPr>
    </w:lvl>
    <w:lvl w:ilvl="6">
      <w:start w:val="1"/>
      <w:numFmt w:val="decimal"/>
      <w:lvlText w:val="%7."/>
      <w:lvlJc w:val="left"/>
      <w:pPr>
        <w:ind w:left="4320" w:firstLine="9720"/>
      </w:pPr>
      <w:rPr>
        <w:rFonts w:cs="Times New Roman" w:hint="default"/>
        <w:rtl w:val="0"/>
        <w:cs w:val="0"/>
      </w:rPr>
    </w:lvl>
    <w:lvl w:ilvl="7">
      <w:start w:val="1"/>
      <w:numFmt w:val="lowerLetter"/>
      <w:lvlText w:val="%8."/>
      <w:lvlJc w:val="left"/>
      <w:pPr>
        <w:ind w:left="5040" w:firstLine="11160"/>
      </w:pPr>
      <w:rPr>
        <w:rFonts w:cs="Times New Roman" w:hint="default"/>
        <w:rtl w:val="0"/>
        <w:cs w:val="0"/>
      </w:rPr>
    </w:lvl>
    <w:lvl w:ilvl="8">
      <w:start w:val="1"/>
      <w:numFmt w:val="lowerRoman"/>
      <w:lvlText w:val="%9."/>
      <w:lvlJc w:val="right"/>
      <w:pPr>
        <w:ind w:left="5760" w:firstLine="12780"/>
      </w:pPr>
      <w:rPr>
        <w:rFonts w:cs="Times New Roman" w:hint="default"/>
        <w:rtl w:val="0"/>
        <w:cs w:val="0"/>
      </w:rPr>
    </w:lvl>
  </w:abstractNum>
  <w:abstractNum w:abstractNumId="16">
    <w:nsid w:val="2DB07729"/>
    <w:multiLevelType w:val="hybridMultilevel"/>
    <w:tmpl w:val="6DF610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2EC02E7B"/>
    <w:multiLevelType w:val="hybridMultilevel"/>
    <w:tmpl w:val="CD7C90CC"/>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18">
    <w:nsid w:val="310E12C0"/>
    <w:multiLevelType w:val="hybridMultilevel"/>
    <w:tmpl w:val="FC74B23C"/>
    <w:lvl w:ilvl="0">
      <w:start w:val="1"/>
      <w:numFmt w:val="lowerLetter"/>
      <w:lvlText w:val="%1)"/>
      <w:lvlJc w:val="left"/>
      <w:pPr>
        <w:ind w:left="502"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1B40347"/>
    <w:multiLevelType w:val="hybridMultilevel"/>
    <w:tmpl w:val="0AACAF3E"/>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0">
    <w:nsid w:val="31F000C6"/>
    <w:multiLevelType w:val="hybridMultilevel"/>
    <w:tmpl w:val="7F44D20A"/>
    <w:lvl w:ilvl="0">
      <w:start w:val="1"/>
      <w:numFmt w:val="decimal"/>
      <w:lvlText w:val="%1."/>
      <w:lvlJc w:val="left"/>
      <w:pPr>
        <w:tabs>
          <w:tab w:val="num" w:pos="340"/>
        </w:tabs>
        <w:ind w:left="340" w:hanging="340"/>
      </w:pPr>
      <w:rPr>
        <w:rFonts w:ascii="Times New Roman" w:hAnsi="Times New Roman" w:cs="Times New Roman" w:hint="default"/>
        <w:b/>
        <w:sz w:val="24"/>
        <w:szCs w:val="24"/>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Letter"/>
      <w:lvlText w:val="%3)"/>
      <w:lvlJc w:val="left"/>
      <w:pPr>
        <w:tabs>
          <w:tab w:val="num" w:pos="2685"/>
        </w:tabs>
        <w:ind w:left="2685" w:hanging="705"/>
      </w:pPr>
      <w:rPr>
        <w:rFonts w:cs="Times New Roman" w:hint="default"/>
        <w:b w:val="0"/>
        <w:sz w:val="24"/>
        <w:szCs w:val="24"/>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2290D86"/>
    <w:multiLevelType w:val="hybridMultilevel"/>
    <w:tmpl w:val="495CB8DE"/>
    <w:lvl w:ilvl="0">
      <w:start w:val="4"/>
      <w:numFmt w:val="lowerLetter"/>
      <w:lvlText w:val="%1)"/>
      <w:lvlJc w:val="left"/>
      <w:pPr>
        <w:ind w:left="36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3E21B5B"/>
    <w:multiLevelType w:val="hybridMultilevel"/>
    <w:tmpl w:val="74F687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53614DB"/>
    <w:multiLevelType w:val="hybridMultilevel"/>
    <w:tmpl w:val="76CA7E54"/>
    <w:lvl w:ilvl="0">
      <w:start w:val="1"/>
      <w:numFmt w:val="lowerLetter"/>
      <w:lvlText w:val="%1)"/>
      <w:lvlJc w:val="left"/>
      <w:pPr>
        <w:ind w:left="1125" w:hanging="360"/>
      </w:pPr>
      <w:rPr>
        <w:rFonts w:cs="Times New Roman" w:hint="default"/>
        <w:rtl w:val="0"/>
        <w:cs w:val="0"/>
      </w:rPr>
    </w:lvl>
    <w:lvl w:ilvl="1">
      <w:start w:val="1"/>
      <w:numFmt w:val="lowerLetter"/>
      <w:lvlText w:val="%2."/>
      <w:lvlJc w:val="left"/>
      <w:pPr>
        <w:ind w:left="1845" w:hanging="360"/>
      </w:pPr>
      <w:rPr>
        <w:rFonts w:cs="Times New Roman"/>
        <w:rtl w:val="0"/>
        <w:cs w:val="0"/>
      </w:rPr>
    </w:lvl>
    <w:lvl w:ilvl="2">
      <w:start w:val="1"/>
      <w:numFmt w:val="lowerRoman"/>
      <w:lvlText w:val="%3."/>
      <w:lvlJc w:val="right"/>
      <w:pPr>
        <w:ind w:left="2565" w:hanging="180"/>
      </w:pPr>
      <w:rPr>
        <w:rFonts w:cs="Times New Roman"/>
        <w:rtl w:val="0"/>
        <w:cs w:val="0"/>
      </w:rPr>
    </w:lvl>
    <w:lvl w:ilvl="3">
      <w:start w:val="1"/>
      <w:numFmt w:val="decimal"/>
      <w:lvlText w:val="%4."/>
      <w:lvlJc w:val="left"/>
      <w:pPr>
        <w:ind w:left="3285" w:hanging="360"/>
      </w:pPr>
      <w:rPr>
        <w:rFonts w:cs="Times New Roman"/>
        <w:rtl w:val="0"/>
        <w:cs w:val="0"/>
      </w:rPr>
    </w:lvl>
    <w:lvl w:ilvl="4">
      <w:start w:val="1"/>
      <w:numFmt w:val="lowerLetter"/>
      <w:lvlText w:val="%5."/>
      <w:lvlJc w:val="left"/>
      <w:pPr>
        <w:ind w:left="4005" w:hanging="360"/>
      </w:pPr>
      <w:rPr>
        <w:rFonts w:cs="Times New Roman"/>
        <w:rtl w:val="0"/>
        <w:cs w:val="0"/>
      </w:rPr>
    </w:lvl>
    <w:lvl w:ilvl="5">
      <w:start w:val="1"/>
      <w:numFmt w:val="lowerRoman"/>
      <w:lvlText w:val="%6."/>
      <w:lvlJc w:val="right"/>
      <w:pPr>
        <w:ind w:left="4725" w:hanging="180"/>
      </w:pPr>
      <w:rPr>
        <w:rFonts w:cs="Times New Roman"/>
        <w:rtl w:val="0"/>
        <w:cs w:val="0"/>
      </w:rPr>
    </w:lvl>
    <w:lvl w:ilvl="6">
      <w:start w:val="1"/>
      <w:numFmt w:val="decimal"/>
      <w:lvlText w:val="%7."/>
      <w:lvlJc w:val="left"/>
      <w:pPr>
        <w:ind w:left="5445" w:hanging="360"/>
      </w:pPr>
      <w:rPr>
        <w:rFonts w:cs="Times New Roman"/>
        <w:rtl w:val="0"/>
        <w:cs w:val="0"/>
      </w:rPr>
    </w:lvl>
    <w:lvl w:ilvl="7">
      <w:start w:val="1"/>
      <w:numFmt w:val="lowerLetter"/>
      <w:lvlText w:val="%8."/>
      <w:lvlJc w:val="left"/>
      <w:pPr>
        <w:ind w:left="6165" w:hanging="360"/>
      </w:pPr>
      <w:rPr>
        <w:rFonts w:cs="Times New Roman"/>
        <w:rtl w:val="0"/>
        <w:cs w:val="0"/>
      </w:rPr>
    </w:lvl>
    <w:lvl w:ilvl="8">
      <w:start w:val="1"/>
      <w:numFmt w:val="lowerRoman"/>
      <w:lvlText w:val="%9."/>
      <w:lvlJc w:val="right"/>
      <w:pPr>
        <w:ind w:left="6885" w:hanging="180"/>
      </w:pPr>
      <w:rPr>
        <w:rFonts w:cs="Times New Roman"/>
        <w:rtl w:val="0"/>
        <w:cs w:val="0"/>
      </w:rPr>
    </w:lvl>
  </w:abstractNum>
  <w:abstractNum w:abstractNumId="24">
    <w:nsid w:val="3E8B121F"/>
    <w:multiLevelType w:val="hybridMultilevel"/>
    <w:tmpl w:val="9E2EEDD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41B86708"/>
    <w:multiLevelType w:val="hybridMultilevel"/>
    <w:tmpl w:val="201407D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43DF0EF4"/>
    <w:multiLevelType w:val="hybridMultilevel"/>
    <w:tmpl w:val="CB76005A"/>
    <w:lvl w:ilvl="0">
      <w:start w:val="2"/>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7461430"/>
    <w:multiLevelType w:val="multilevel"/>
    <w:tmpl w:val="B952F312"/>
    <w:lvl w:ilvl="0">
      <w:start w:val="1"/>
      <w:numFmt w:val="lowerLetter"/>
      <w:lvlText w:val="%1)"/>
      <w:lvlJc w:val="left"/>
      <w:pPr>
        <w:ind w:left="358" w:firstLine="1080"/>
      </w:pPr>
      <w:rPr>
        <w:rFonts w:cs="Times New Roman"/>
        <w:rtl w:val="0"/>
        <w:cs w:val="0"/>
      </w:rPr>
    </w:lvl>
    <w:lvl w:ilvl="1">
      <w:start w:val="1"/>
      <w:numFmt w:val="lowerLetter"/>
      <w:lvlText w:val="%2."/>
      <w:lvlJc w:val="left"/>
      <w:pPr>
        <w:ind w:left="1078" w:firstLine="2520"/>
      </w:pPr>
      <w:rPr>
        <w:rFonts w:cs="Times New Roman"/>
        <w:rtl w:val="0"/>
        <w:cs w:val="0"/>
      </w:rPr>
    </w:lvl>
    <w:lvl w:ilvl="2">
      <w:start w:val="1"/>
      <w:numFmt w:val="lowerRoman"/>
      <w:lvlText w:val="%3."/>
      <w:lvlJc w:val="right"/>
      <w:pPr>
        <w:ind w:left="1798" w:firstLine="4140"/>
      </w:pPr>
      <w:rPr>
        <w:rFonts w:cs="Times New Roman"/>
        <w:rtl w:val="0"/>
        <w:cs w:val="0"/>
      </w:rPr>
    </w:lvl>
    <w:lvl w:ilvl="3">
      <w:start w:val="1"/>
      <w:numFmt w:val="decimal"/>
      <w:lvlText w:val="%4."/>
      <w:lvlJc w:val="left"/>
      <w:pPr>
        <w:ind w:left="2518" w:firstLine="5400"/>
      </w:pPr>
      <w:rPr>
        <w:rFonts w:cs="Times New Roman"/>
        <w:rtl w:val="0"/>
        <w:cs w:val="0"/>
      </w:rPr>
    </w:lvl>
    <w:lvl w:ilvl="4">
      <w:start w:val="1"/>
      <w:numFmt w:val="lowerLetter"/>
      <w:lvlText w:val="%5."/>
      <w:lvlJc w:val="left"/>
      <w:pPr>
        <w:ind w:left="3238" w:firstLine="6840"/>
      </w:pPr>
      <w:rPr>
        <w:rFonts w:cs="Times New Roman"/>
        <w:rtl w:val="0"/>
        <w:cs w:val="0"/>
      </w:rPr>
    </w:lvl>
    <w:lvl w:ilvl="5">
      <w:start w:val="1"/>
      <w:numFmt w:val="lowerRoman"/>
      <w:lvlText w:val="%6."/>
      <w:lvlJc w:val="right"/>
      <w:pPr>
        <w:ind w:left="3958" w:firstLine="8460"/>
      </w:pPr>
      <w:rPr>
        <w:rFonts w:cs="Times New Roman"/>
        <w:rtl w:val="0"/>
        <w:cs w:val="0"/>
      </w:rPr>
    </w:lvl>
    <w:lvl w:ilvl="6">
      <w:start w:val="1"/>
      <w:numFmt w:val="decimal"/>
      <w:lvlText w:val="%7."/>
      <w:lvlJc w:val="left"/>
      <w:pPr>
        <w:ind w:left="4678" w:firstLine="9720"/>
      </w:pPr>
      <w:rPr>
        <w:rFonts w:cs="Times New Roman"/>
        <w:rtl w:val="0"/>
        <w:cs w:val="0"/>
      </w:rPr>
    </w:lvl>
    <w:lvl w:ilvl="7">
      <w:start w:val="1"/>
      <w:numFmt w:val="lowerLetter"/>
      <w:lvlText w:val="%8."/>
      <w:lvlJc w:val="left"/>
      <w:pPr>
        <w:ind w:left="5398" w:firstLine="11160"/>
      </w:pPr>
      <w:rPr>
        <w:rFonts w:cs="Times New Roman"/>
        <w:rtl w:val="0"/>
        <w:cs w:val="0"/>
      </w:rPr>
    </w:lvl>
    <w:lvl w:ilvl="8">
      <w:start w:val="1"/>
      <w:numFmt w:val="lowerRoman"/>
      <w:lvlText w:val="%9."/>
      <w:lvlJc w:val="right"/>
      <w:pPr>
        <w:ind w:left="6118" w:firstLine="12780"/>
      </w:pPr>
      <w:rPr>
        <w:rFonts w:cs="Times New Roman"/>
        <w:rtl w:val="0"/>
        <w:cs w:val="0"/>
      </w:rPr>
    </w:lvl>
  </w:abstractNum>
  <w:abstractNum w:abstractNumId="28">
    <w:nsid w:val="497C69CF"/>
    <w:multiLevelType w:val="hybridMultilevel"/>
    <w:tmpl w:val="DA2EB57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49CA087E"/>
    <w:multiLevelType w:val="hybridMultilevel"/>
    <w:tmpl w:val="0AACAF3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4C9A6D08"/>
    <w:multiLevelType w:val="multilevel"/>
    <w:tmpl w:val="2EF23FF6"/>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4"/>
        <w:u w:val="none"/>
        <w:vertAlign w:val="baseline"/>
        <w:rtl w:val="0"/>
        <w:cs w:val="0"/>
      </w:rPr>
    </w:lvl>
    <w:lvl w:ilvl="1">
      <w:start w:val="1"/>
      <w:numFmt w:val="lowerLetter"/>
      <w:lvlText w:val="%2)"/>
      <w:lvlJc w:val="left"/>
      <w:pPr>
        <w:ind w:left="1080" w:firstLine="1800"/>
      </w:pPr>
      <w:rPr>
        <w:rFonts w:cs="Times New Roman"/>
        <w:rtl w:val="0"/>
        <w:cs w:val="0"/>
      </w:rPr>
    </w:lvl>
    <w:lvl w:ilvl="2">
      <w:start w:val="1"/>
      <w:numFmt w:val="lowerRoman"/>
      <w:lvlText w:val="%3."/>
      <w:lvlJc w:val="right"/>
      <w:pPr>
        <w:ind w:left="1800" w:firstLine="3420"/>
      </w:pPr>
      <w:rPr>
        <w:rFonts w:cs="Times New Roman"/>
        <w:rtl w:val="0"/>
        <w:cs w:val="0"/>
      </w:rPr>
    </w:lvl>
    <w:lvl w:ilvl="3">
      <w:start w:val="1"/>
      <w:numFmt w:val="decimal"/>
      <w:lvlText w:val="%4."/>
      <w:lvlJc w:val="left"/>
      <w:pPr>
        <w:ind w:left="2520" w:firstLine="4680"/>
      </w:pPr>
      <w:rPr>
        <w:rFonts w:cs="Times New Roman"/>
        <w:rtl w:val="0"/>
        <w:cs w:val="0"/>
      </w:rPr>
    </w:lvl>
    <w:lvl w:ilvl="4">
      <w:start w:val="1"/>
      <w:numFmt w:val="lowerLetter"/>
      <w:lvlText w:val="%5."/>
      <w:lvlJc w:val="left"/>
      <w:pPr>
        <w:ind w:left="3240" w:firstLine="6120"/>
      </w:pPr>
      <w:rPr>
        <w:rFonts w:cs="Times New Roman"/>
        <w:rtl w:val="0"/>
        <w:cs w:val="0"/>
      </w:rPr>
    </w:lvl>
    <w:lvl w:ilvl="5">
      <w:start w:val="1"/>
      <w:numFmt w:val="lowerRoman"/>
      <w:lvlText w:val="%6."/>
      <w:lvlJc w:val="right"/>
      <w:pPr>
        <w:ind w:left="3960" w:firstLine="7740"/>
      </w:pPr>
      <w:rPr>
        <w:rFonts w:cs="Times New Roman"/>
        <w:rtl w:val="0"/>
        <w:cs w:val="0"/>
      </w:rPr>
    </w:lvl>
    <w:lvl w:ilvl="6">
      <w:start w:val="1"/>
      <w:numFmt w:val="decimal"/>
      <w:lvlText w:val="%7."/>
      <w:lvlJc w:val="left"/>
      <w:pPr>
        <w:ind w:left="4680" w:firstLine="9000"/>
      </w:pPr>
      <w:rPr>
        <w:rFonts w:cs="Times New Roman"/>
        <w:rtl w:val="0"/>
        <w:cs w:val="0"/>
      </w:rPr>
    </w:lvl>
    <w:lvl w:ilvl="7">
      <w:start w:val="1"/>
      <w:numFmt w:val="lowerLetter"/>
      <w:lvlText w:val="%8."/>
      <w:lvlJc w:val="left"/>
      <w:pPr>
        <w:ind w:left="5400" w:firstLine="10440"/>
      </w:pPr>
      <w:rPr>
        <w:rFonts w:cs="Times New Roman"/>
        <w:rtl w:val="0"/>
        <w:cs w:val="0"/>
      </w:rPr>
    </w:lvl>
    <w:lvl w:ilvl="8">
      <w:start w:val="1"/>
      <w:numFmt w:val="lowerRoman"/>
      <w:lvlText w:val="%9."/>
      <w:lvlJc w:val="right"/>
      <w:pPr>
        <w:ind w:left="6120" w:firstLine="12060"/>
      </w:pPr>
      <w:rPr>
        <w:rFonts w:cs="Times New Roman"/>
        <w:rtl w:val="0"/>
        <w:cs w:val="0"/>
      </w:rPr>
    </w:lvl>
  </w:abstractNum>
  <w:abstractNum w:abstractNumId="31">
    <w:nsid w:val="511A1D67"/>
    <w:multiLevelType w:val="multilevel"/>
    <w:tmpl w:val="01404E70"/>
    <w:lvl w:ilvl="0">
      <w:start w:val="1"/>
      <w:numFmt w:val="lowerLetter"/>
      <w:lvlText w:val="%1)"/>
      <w:lvlJc w:val="left"/>
      <w:pPr>
        <w:ind w:left="720" w:firstLine="1080"/>
      </w:pPr>
      <w:rPr>
        <w:rFonts w:cs="Times New Roman" w:hint="default"/>
        <w:rtl w:val="0"/>
        <w:cs w:val="0"/>
      </w:rPr>
    </w:lvl>
    <w:lvl w:ilvl="1">
      <w:start w:val="1"/>
      <w:numFmt w:val="lowerLetter"/>
      <w:lvlText w:val="%2)"/>
      <w:lvlJc w:val="left"/>
      <w:pPr>
        <w:ind w:left="1440" w:firstLine="2520"/>
      </w:pPr>
      <w:rPr>
        <w:rFonts w:cs="Times New Roman" w:hint="default"/>
        <w:rtl w:val="0"/>
        <w:cs w:val="0"/>
      </w:rPr>
    </w:lvl>
    <w:lvl w:ilvl="2">
      <w:start w:val="1"/>
      <w:numFmt w:val="lowerRoman"/>
      <w:lvlText w:val="%3."/>
      <w:lvlJc w:val="right"/>
      <w:pPr>
        <w:ind w:left="2160" w:firstLine="4140"/>
      </w:pPr>
      <w:rPr>
        <w:rFonts w:cs="Times New Roman" w:hint="default"/>
        <w:rtl w:val="0"/>
        <w:cs w:val="0"/>
      </w:rPr>
    </w:lvl>
    <w:lvl w:ilvl="3">
      <w:start w:val="1"/>
      <w:numFmt w:val="decimal"/>
      <w:lvlText w:val="%4."/>
      <w:lvlJc w:val="left"/>
      <w:pPr>
        <w:ind w:left="2880" w:firstLine="5400"/>
      </w:pPr>
      <w:rPr>
        <w:rFonts w:cs="Times New Roman" w:hint="default"/>
        <w:rtl w:val="0"/>
        <w:cs w:val="0"/>
      </w:rPr>
    </w:lvl>
    <w:lvl w:ilvl="4">
      <w:start w:val="1"/>
      <w:numFmt w:val="lowerLetter"/>
      <w:lvlText w:val="%5."/>
      <w:lvlJc w:val="left"/>
      <w:pPr>
        <w:ind w:left="3600" w:firstLine="6840"/>
      </w:pPr>
      <w:rPr>
        <w:rFonts w:cs="Times New Roman" w:hint="default"/>
        <w:rtl w:val="0"/>
        <w:cs w:val="0"/>
      </w:rPr>
    </w:lvl>
    <w:lvl w:ilvl="5">
      <w:start w:val="1"/>
      <w:numFmt w:val="lowerRoman"/>
      <w:lvlText w:val="%6."/>
      <w:lvlJc w:val="right"/>
      <w:pPr>
        <w:ind w:left="4320" w:firstLine="8460"/>
      </w:pPr>
      <w:rPr>
        <w:rFonts w:cs="Times New Roman" w:hint="default"/>
        <w:rtl w:val="0"/>
        <w:cs w:val="0"/>
      </w:rPr>
    </w:lvl>
    <w:lvl w:ilvl="6">
      <w:start w:val="1"/>
      <w:numFmt w:val="decimal"/>
      <w:lvlText w:val="%7."/>
      <w:lvlJc w:val="left"/>
      <w:pPr>
        <w:ind w:left="5040" w:firstLine="9720"/>
      </w:pPr>
      <w:rPr>
        <w:rFonts w:cs="Times New Roman" w:hint="default"/>
        <w:rtl w:val="0"/>
        <w:cs w:val="0"/>
      </w:rPr>
    </w:lvl>
    <w:lvl w:ilvl="7">
      <w:start w:val="1"/>
      <w:numFmt w:val="lowerLetter"/>
      <w:lvlText w:val="%8."/>
      <w:lvlJc w:val="left"/>
      <w:pPr>
        <w:ind w:left="5760" w:firstLine="11160"/>
      </w:pPr>
      <w:rPr>
        <w:rFonts w:cs="Times New Roman" w:hint="default"/>
        <w:rtl w:val="0"/>
        <w:cs w:val="0"/>
      </w:rPr>
    </w:lvl>
    <w:lvl w:ilvl="8">
      <w:start w:val="1"/>
      <w:numFmt w:val="lowerRoman"/>
      <w:lvlText w:val="%9."/>
      <w:lvlJc w:val="right"/>
      <w:pPr>
        <w:ind w:left="6480" w:firstLine="12780"/>
      </w:pPr>
      <w:rPr>
        <w:rFonts w:cs="Times New Roman" w:hint="default"/>
        <w:rtl w:val="0"/>
        <w:cs w:val="0"/>
      </w:rPr>
    </w:lvl>
  </w:abstractNum>
  <w:abstractNum w:abstractNumId="32">
    <w:nsid w:val="54AE6600"/>
    <w:multiLevelType w:val="multilevel"/>
    <w:tmpl w:val="CCA44946"/>
    <w:lvl w:ilvl="0">
      <w:start w:val="1"/>
      <w:numFmt w:val="lowerLetter"/>
      <w:lvlText w:val="%1)"/>
      <w:lvlJc w:val="left"/>
      <w:pPr>
        <w:ind w:left="358" w:firstLine="1080"/>
      </w:pPr>
      <w:rPr>
        <w:rFonts w:cs="Times New Roman"/>
        <w:rtl w:val="0"/>
        <w:cs w:val="0"/>
      </w:rPr>
    </w:lvl>
    <w:lvl w:ilvl="1">
      <w:start w:val="1"/>
      <w:numFmt w:val="lowerLetter"/>
      <w:lvlText w:val="%2."/>
      <w:lvlJc w:val="left"/>
      <w:pPr>
        <w:ind w:left="1078" w:firstLine="2520"/>
      </w:pPr>
      <w:rPr>
        <w:rFonts w:cs="Times New Roman"/>
        <w:rtl w:val="0"/>
        <w:cs w:val="0"/>
      </w:rPr>
    </w:lvl>
    <w:lvl w:ilvl="2">
      <w:start w:val="1"/>
      <w:numFmt w:val="lowerRoman"/>
      <w:lvlText w:val="%3."/>
      <w:lvlJc w:val="right"/>
      <w:pPr>
        <w:ind w:left="1798" w:firstLine="4140"/>
      </w:pPr>
      <w:rPr>
        <w:rFonts w:cs="Times New Roman"/>
        <w:rtl w:val="0"/>
        <w:cs w:val="0"/>
      </w:rPr>
    </w:lvl>
    <w:lvl w:ilvl="3">
      <w:start w:val="1"/>
      <w:numFmt w:val="decimal"/>
      <w:lvlText w:val="%4."/>
      <w:lvlJc w:val="left"/>
      <w:pPr>
        <w:ind w:left="2518" w:firstLine="5400"/>
      </w:pPr>
      <w:rPr>
        <w:rFonts w:cs="Times New Roman"/>
        <w:rtl w:val="0"/>
        <w:cs w:val="0"/>
      </w:rPr>
    </w:lvl>
    <w:lvl w:ilvl="4">
      <w:start w:val="1"/>
      <w:numFmt w:val="lowerLetter"/>
      <w:lvlText w:val="%5."/>
      <w:lvlJc w:val="left"/>
      <w:pPr>
        <w:ind w:left="3238" w:firstLine="6840"/>
      </w:pPr>
      <w:rPr>
        <w:rFonts w:cs="Times New Roman"/>
        <w:rtl w:val="0"/>
        <w:cs w:val="0"/>
      </w:rPr>
    </w:lvl>
    <w:lvl w:ilvl="5">
      <w:start w:val="1"/>
      <w:numFmt w:val="lowerRoman"/>
      <w:lvlText w:val="%6."/>
      <w:lvlJc w:val="right"/>
      <w:pPr>
        <w:ind w:left="3958" w:firstLine="8460"/>
      </w:pPr>
      <w:rPr>
        <w:rFonts w:cs="Times New Roman"/>
        <w:rtl w:val="0"/>
        <w:cs w:val="0"/>
      </w:rPr>
    </w:lvl>
    <w:lvl w:ilvl="6">
      <w:start w:val="1"/>
      <w:numFmt w:val="decimal"/>
      <w:lvlText w:val="%7."/>
      <w:lvlJc w:val="left"/>
      <w:pPr>
        <w:ind w:left="4678" w:firstLine="9720"/>
      </w:pPr>
      <w:rPr>
        <w:rFonts w:cs="Times New Roman"/>
        <w:rtl w:val="0"/>
        <w:cs w:val="0"/>
      </w:rPr>
    </w:lvl>
    <w:lvl w:ilvl="7">
      <w:start w:val="1"/>
      <w:numFmt w:val="lowerLetter"/>
      <w:lvlText w:val="%8."/>
      <w:lvlJc w:val="left"/>
      <w:pPr>
        <w:ind w:left="5398" w:firstLine="11160"/>
      </w:pPr>
      <w:rPr>
        <w:rFonts w:cs="Times New Roman"/>
        <w:rtl w:val="0"/>
        <w:cs w:val="0"/>
      </w:rPr>
    </w:lvl>
    <w:lvl w:ilvl="8">
      <w:start w:val="1"/>
      <w:numFmt w:val="lowerRoman"/>
      <w:lvlText w:val="%9."/>
      <w:lvlJc w:val="right"/>
      <w:pPr>
        <w:ind w:left="6118" w:firstLine="12780"/>
      </w:pPr>
      <w:rPr>
        <w:rFonts w:cs="Times New Roman"/>
        <w:rtl w:val="0"/>
        <w:cs w:val="0"/>
      </w:rPr>
    </w:lvl>
  </w:abstractNum>
  <w:abstractNum w:abstractNumId="33">
    <w:nsid w:val="579D7C27"/>
    <w:multiLevelType w:val="hybridMultilevel"/>
    <w:tmpl w:val="8820A68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1F68D2"/>
    <w:multiLevelType w:val="multilevel"/>
    <w:tmpl w:val="4F606602"/>
    <w:lvl w:ilvl="0">
      <w:start w:val="1"/>
      <w:numFmt w:val="lowerLetter"/>
      <w:lvlText w:val="%1)"/>
      <w:lvlJc w:val="left"/>
      <w:pPr>
        <w:ind w:left="0" w:firstLine="1080"/>
      </w:pPr>
      <w:rPr>
        <w:rFonts w:cs="Times New Roman"/>
        <w:rtl w:val="0"/>
        <w:cs w:val="0"/>
      </w:rPr>
    </w:lvl>
    <w:lvl w:ilvl="1">
      <w:start w:val="1"/>
      <w:numFmt w:val="lowerLetter"/>
      <w:lvlText w:val="%2."/>
      <w:lvlJc w:val="left"/>
      <w:pPr>
        <w:ind w:left="800" w:firstLine="2520"/>
      </w:pPr>
      <w:rPr>
        <w:rFonts w:cs="Times New Roman"/>
        <w:rtl w:val="0"/>
        <w:cs w:val="0"/>
      </w:rPr>
    </w:lvl>
    <w:lvl w:ilvl="2">
      <w:start w:val="1"/>
      <w:numFmt w:val="lowerRoman"/>
      <w:lvlText w:val="%3."/>
      <w:lvlJc w:val="right"/>
      <w:pPr>
        <w:ind w:left="1520" w:firstLine="4140"/>
      </w:pPr>
      <w:rPr>
        <w:rFonts w:cs="Times New Roman"/>
        <w:rtl w:val="0"/>
        <w:cs w:val="0"/>
      </w:rPr>
    </w:lvl>
    <w:lvl w:ilvl="3">
      <w:start w:val="1"/>
      <w:numFmt w:val="decimal"/>
      <w:lvlText w:val="%4."/>
      <w:lvlJc w:val="left"/>
      <w:pPr>
        <w:ind w:left="2240" w:firstLine="5400"/>
      </w:pPr>
      <w:rPr>
        <w:rFonts w:cs="Times New Roman"/>
        <w:rtl w:val="0"/>
        <w:cs w:val="0"/>
      </w:rPr>
    </w:lvl>
    <w:lvl w:ilvl="4">
      <w:start w:val="1"/>
      <w:numFmt w:val="lowerLetter"/>
      <w:lvlText w:val="%5."/>
      <w:lvlJc w:val="left"/>
      <w:pPr>
        <w:ind w:left="2960" w:firstLine="6840"/>
      </w:pPr>
      <w:rPr>
        <w:rFonts w:cs="Times New Roman"/>
        <w:rtl w:val="0"/>
        <w:cs w:val="0"/>
      </w:rPr>
    </w:lvl>
    <w:lvl w:ilvl="5">
      <w:start w:val="1"/>
      <w:numFmt w:val="lowerRoman"/>
      <w:lvlText w:val="%6."/>
      <w:lvlJc w:val="right"/>
      <w:pPr>
        <w:ind w:left="3680" w:firstLine="8460"/>
      </w:pPr>
      <w:rPr>
        <w:rFonts w:cs="Times New Roman"/>
        <w:rtl w:val="0"/>
        <w:cs w:val="0"/>
      </w:rPr>
    </w:lvl>
    <w:lvl w:ilvl="6">
      <w:start w:val="1"/>
      <w:numFmt w:val="decimal"/>
      <w:lvlText w:val="%7."/>
      <w:lvlJc w:val="left"/>
      <w:pPr>
        <w:ind w:left="4400" w:firstLine="9720"/>
      </w:pPr>
      <w:rPr>
        <w:rFonts w:cs="Times New Roman"/>
        <w:rtl w:val="0"/>
        <w:cs w:val="0"/>
      </w:rPr>
    </w:lvl>
    <w:lvl w:ilvl="7">
      <w:start w:val="1"/>
      <w:numFmt w:val="lowerLetter"/>
      <w:lvlText w:val="%8."/>
      <w:lvlJc w:val="left"/>
      <w:pPr>
        <w:ind w:left="5120" w:firstLine="11160"/>
      </w:pPr>
      <w:rPr>
        <w:rFonts w:cs="Times New Roman"/>
        <w:rtl w:val="0"/>
        <w:cs w:val="0"/>
      </w:rPr>
    </w:lvl>
    <w:lvl w:ilvl="8">
      <w:start w:val="1"/>
      <w:numFmt w:val="lowerRoman"/>
      <w:lvlText w:val="%9."/>
      <w:lvlJc w:val="right"/>
      <w:pPr>
        <w:ind w:left="5840" w:firstLine="12780"/>
      </w:pPr>
      <w:rPr>
        <w:rFonts w:cs="Times New Roman"/>
        <w:rtl w:val="0"/>
        <w:cs w:val="0"/>
      </w:rPr>
    </w:lvl>
  </w:abstractNum>
  <w:abstractNum w:abstractNumId="35">
    <w:nsid w:val="5E6A4F9B"/>
    <w:multiLevelType w:val="hybridMultilevel"/>
    <w:tmpl w:val="03AC4B72"/>
    <w:lvl w:ilvl="0">
      <w:start w:val="1"/>
      <w:numFmt w:val="lowerLetter"/>
      <w:lvlText w:val="%1)"/>
      <w:lvlJc w:val="left"/>
      <w:pPr>
        <w:ind w:left="360" w:hanging="360"/>
      </w:pPr>
      <w:rPr>
        <w:rFonts w:cs="Times New Roman"/>
        <w:sz w:val="18"/>
        <w:szCs w:val="18"/>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612232CE"/>
    <w:multiLevelType w:val="hybridMultilevel"/>
    <w:tmpl w:val="96B06226"/>
    <w:lvl w:ilvl="0">
      <w:start w:val="2"/>
      <w:numFmt w:val="decimal"/>
      <w:lvlText w:val="(%1)"/>
      <w:lvlJc w:val="left"/>
      <w:pPr>
        <w:ind w:left="360" w:hanging="360"/>
      </w:pPr>
      <w:rPr>
        <w:rFonts w:cs="Times New Roman" w:hint="default"/>
        <w:sz w:val="18"/>
        <w:szCs w:val="18"/>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75A33EC"/>
    <w:multiLevelType w:val="hybridMultilevel"/>
    <w:tmpl w:val="05862A46"/>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67992FBA"/>
    <w:multiLevelType w:val="multilevel"/>
    <w:tmpl w:val="3E34A2F2"/>
    <w:lvl w:ilvl="0">
      <w:start w:val="1"/>
      <w:numFmt w:val="lowerLetter"/>
      <w:lvlText w:val="%1)"/>
      <w:lvlJc w:val="left"/>
      <w:pPr>
        <w:ind w:left="720" w:firstLine="1080"/>
      </w:pPr>
      <w:rPr>
        <w:rFonts w:cs="Times New Roman"/>
        <w:rtl w:val="0"/>
        <w:cs w:val="0"/>
      </w:rPr>
    </w:lvl>
    <w:lvl w:ilvl="1">
      <w:start w:val="1"/>
      <w:numFmt w:val="lowerLetter"/>
      <w:lvlText w:val="%2)"/>
      <w:lvlJc w:val="left"/>
      <w:pPr>
        <w:ind w:left="1440" w:firstLine="2520"/>
      </w:pPr>
      <w:rPr>
        <w:rFonts w:cs="Times New Roman"/>
        <w:rtl w:val="0"/>
        <w:cs w:val="0"/>
      </w:rPr>
    </w:lvl>
    <w:lvl w:ilvl="2">
      <w:start w:val="1"/>
      <w:numFmt w:val="lowerRoman"/>
      <w:lvlText w:val="%3."/>
      <w:lvlJc w:val="right"/>
      <w:pPr>
        <w:ind w:left="2160" w:firstLine="4140"/>
      </w:pPr>
      <w:rPr>
        <w:rFonts w:cs="Times New Roman"/>
        <w:rtl w:val="0"/>
        <w:cs w:val="0"/>
      </w:rPr>
    </w:lvl>
    <w:lvl w:ilvl="3">
      <w:start w:val="1"/>
      <w:numFmt w:val="decimal"/>
      <w:lvlText w:val="%4."/>
      <w:lvlJc w:val="left"/>
      <w:pPr>
        <w:ind w:left="2880" w:firstLine="5400"/>
      </w:pPr>
      <w:rPr>
        <w:rFonts w:cs="Times New Roman"/>
        <w:rtl w:val="0"/>
        <w:cs w:val="0"/>
      </w:rPr>
    </w:lvl>
    <w:lvl w:ilvl="4">
      <w:start w:val="1"/>
      <w:numFmt w:val="lowerLetter"/>
      <w:lvlText w:val="%5."/>
      <w:lvlJc w:val="left"/>
      <w:pPr>
        <w:ind w:left="3600" w:firstLine="6840"/>
      </w:pPr>
      <w:rPr>
        <w:rFonts w:cs="Times New Roman"/>
        <w:rtl w:val="0"/>
        <w:cs w:val="0"/>
      </w:rPr>
    </w:lvl>
    <w:lvl w:ilvl="5">
      <w:start w:val="1"/>
      <w:numFmt w:val="lowerRoman"/>
      <w:lvlText w:val="%6."/>
      <w:lvlJc w:val="right"/>
      <w:pPr>
        <w:ind w:left="4320" w:firstLine="8460"/>
      </w:pPr>
      <w:rPr>
        <w:rFonts w:cs="Times New Roman"/>
        <w:rtl w:val="0"/>
        <w:cs w:val="0"/>
      </w:rPr>
    </w:lvl>
    <w:lvl w:ilvl="6">
      <w:start w:val="1"/>
      <w:numFmt w:val="decimal"/>
      <w:lvlText w:val="%7."/>
      <w:lvlJc w:val="left"/>
      <w:pPr>
        <w:ind w:left="5040" w:firstLine="9720"/>
      </w:pPr>
      <w:rPr>
        <w:rFonts w:cs="Times New Roman"/>
        <w:rtl w:val="0"/>
        <w:cs w:val="0"/>
      </w:rPr>
    </w:lvl>
    <w:lvl w:ilvl="7">
      <w:start w:val="1"/>
      <w:numFmt w:val="lowerLetter"/>
      <w:lvlText w:val="%8."/>
      <w:lvlJc w:val="left"/>
      <w:pPr>
        <w:ind w:left="5760" w:firstLine="11160"/>
      </w:pPr>
      <w:rPr>
        <w:rFonts w:cs="Times New Roman"/>
        <w:rtl w:val="0"/>
        <w:cs w:val="0"/>
      </w:rPr>
    </w:lvl>
    <w:lvl w:ilvl="8">
      <w:start w:val="1"/>
      <w:numFmt w:val="lowerRoman"/>
      <w:lvlText w:val="%9."/>
      <w:lvlJc w:val="right"/>
      <w:pPr>
        <w:ind w:left="6480" w:firstLine="12780"/>
      </w:pPr>
      <w:rPr>
        <w:rFonts w:cs="Times New Roman"/>
        <w:rtl w:val="0"/>
        <w:cs w:val="0"/>
      </w:rPr>
    </w:lvl>
  </w:abstractNum>
  <w:abstractNum w:abstractNumId="39">
    <w:nsid w:val="682F32F9"/>
    <w:multiLevelType w:val="hybridMultilevel"/>
    <w:tmpl w:val="572CA88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6A4E091A"/>
    <w:multiLevelType w:val="multilevel"/>
    <w:tmpl w:val="E4D6A19C"/>
    <w:lvl w:ilvl="0">
      <w:start w:val="1"/>
      <w:numFmt w:val="decimal"/>
      <w:lvlText w:val="(%1)"/>
      <w:lvlJc w:val="left"/>
      <w:pPr>
        <w:ind w:left="360" w:firstLine="360"/>
      </w:pPr>
      <w:rPr>
        <w:rFonts w:ascii="Times New Roman" w:hAnsi="Times New Roman" w:cs="Times New Roman" w:hint="default"/>
        <w:rtl w:val="0"/>
        <w:cs w:val="0"/>
      </w:rPr>
    </w:lvl>
    <w:lvl w:ilvl="1">
      <w:start w:val="1"/>
      <w:numFmt w:val="lowerLetter"/>
      <w:lvlText w:val="%2."/>
      <w:lvlJc w:val="left"/>
      <w:pPr>
        <w:ind w:left="1080" w:firstLine="1800"/>
      </w:pPr>
      <w:rPr>
        <w:rFonts w:cs="Times New Roman"/>
        <w:rtl w:val="0"/>
        <w:cs w:val="0"/>
      </w:rPr>
    </w:lvl>
    <w:lvl w:ilvl="2">
      <w:start w:val="1"/>
      <w:numFmt w:val="lowerRoman"/>
      <w:lvlText w:val="%3."/>
      <w:lvlJc w:val="right"/>
      <w:pPr>
        <w:ind w:left="1800" w:firstLine="3420"/>
      </w:pPr>
      <w:rPr>
        <w:rFonts w:cs="Times New Roman"/>
        <w:rtl w:val="0"/>
        <w:cs w:val="0"/>
      </w:rPr>
    </w:lvl>
    <w:lvl w:ilvl="3">
      <w:start w:val="1"/>
      <w:numFmt w:val="decimal"/>
      <w:lvlText w:val="%4."/>
      <w:lvlJc w:val="left"/>
      <w:pPr>
        <w:ind w:left="2520" w:firstLine="4680"/>
      </w:pPr>
      <w:rPr>
        <w:rFonts w:cs="Times New Roman"/>
        <w:rtl w:val="0"/>
        <w:cs w:val="0"/>
      </w:rPr>
    </w:lvl>
    <w:lvl w:ilvl="4">
      <w:start w:val="1"/>
      <w:numFmt w:val="lowerLetter"/>
      <w:lvlText w:val="%5."/>
      <w:lvlJc w:val="left"/>
      <w:pPr>
        <w:ind w:left="3240" w:firstLine="6120"/>
      </w:pPr>
      <w:rPr>
        <w:rFonts w:cs="Times New Roman"/>
        <w:rtl w:val="0"/>
        <w:cs w:val="0"/>
      </w:rPr>
    </w:lvl>
    <w:lvl w:ilvl="5">
      <w:start w:val="1"/>
      <w:numFmt w:val="lowerRoman"/>
      <w:lvlText w:val="%6."/>
      <w:lvlJc w:val="right"/>
      <w:pPr>
        <w:ind w:left="3960" w:firstLine="7740"/>
      </w:pPr>
      <w:rPr>
        <w:rFonts w:cs="Times New Roman"/>
        <w:rtl w:val="0"/>
        <w:cs w:val="0"/>
      </w:rPr>
    </w:lvl>
    <w:lvl w:ilvl="6">
      <w:start w:val="1"/>
      <w:numFmt w:val="decimal"/>
      <w:lvlText w:val="%7."/>
      <w:lvlJc w:val="left"/>
      <w:pPr>
        <w:ind w:left="4680" w:firstLine="9000"/>
      </w:pPr>
      <w:rPr>
        <w:rFonts w:cs="Times New Roman"/>
        <w:rtl w:val="0"/>
        <w:cs w:val="0"/>
      </w:rPr>
    </w:lvl>
    <w:lvl w:ilvl="7">
      <w:start w:val="1"/>
      <w:numFmt w:val="lowerLetter"/>
      <w:lvlText w:val="%8."/>
      <w:lvlJc w:val="left"/>
      <w:pPr>
        <w:ind w:left="5400" w:firstLine="10440"/>
      </w:pPr>
      <w:rPr>
        <w:rFonts w:cs="Times New Roman"/>
        <w:rtl w:val="0"/>
        <w:cs w:val="0"/>
      </w:rPr>
    </w:lvl>
    <w:lvl w:ilvl="8">
      <w:start w:val="1"/>
      <w:numFmt w:val="lowerRoman"/>
      <w:lvlText w:val="%9."/>
      <w:lvlJc w:val="right"/>
      <w:pPr>
        <w:ind w:left="6120" w:firstLine="12060"/>
      </w:pPr>
      <w:rPr>
        <w:rFonts w:cs="Times New Roman"/>
        <w:rtl w:val="0"/>
        <w:cs w:val="0"/>
      </w:rPr>
    </w:lvl>
  </w:abstractNum>
  <w:abstractNum w:abstractNumId="41">
    <w:nsid w:val="6C222CF6"/>
    <w:multiLevelType w:val="hybridMultilevel"/>
    <w:tmpl w:val="30BCFB7A"/>
    <w:lvl w:ilvl="0">
      <w:start w:val="1"/>
      <w:numFmt w:val="lowerLetter"/>
      <w:lvlText w:val="%1)"/>
      <w:lvlJc w:val="left"/>
      <w:pPr>
        <w:ind w:left="502" w:hanging="360"/>
      </w:pPr>
      <w:rPr>
        <w:rFonts w:cs="Times New Roman"/>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2">
    <w:nsid w:val="748A15A1"/>
    <w:multiLevelType w:val="hybridMultilevel"/>
    <w:tmpl w:val="0AACAF3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7567BD2"/>
    <w:multiLevelType w:val="hybridMultilevel"/>
    <w:tmpl w:val="D1E24A1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7A4626AB"/>
    <w:multiLevelType w:val="hybridMultilevel"/>
    <w:tmpl w:val="59163B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num>
  <w:num w:numId="3">
    <w:abstractNumId w:val="27"/>
  </w:num>
  <w:num w:numId="4">
    <w:abstractNumId w:val="8"/>
  </w:num>
  <w:num w:numId="5">
    <w:abstractNumId w:val="9"/>
  </w:num>
  <w:num w:numId="6">
    <w:abstractNumId w:val="31"/>
  </w:num>
  <w:num w:numId="7">
    <w:abstractNumId w:val="6"/>
  </w:num>
  <w:num w:numId="8">
    <w:abstractNumId w:val="15"/>
  </w:num>
  <w:num w:numId="9">
    <w:abstractNumId w:val="34"/>
  </w:num>
  <w:num w:numId="10">
    <w:abstractNumId w:val="36"/>
  </w:num>
  <w:num w:numId="11">
    <w:abstractNumId w:val="0"/>
  </w:num>
  <w:num w:numId="12">
    <w:abstractNumId w:val="43"/>
  </w:num>
  <w:num w:numId="13">
    <w:abstractNumId w:val="18"/>
  </w:num>
  <w:num w:numId="14">
    <w:abstractNumId w:val="25"/>
  </w:num>
  <w:num w:numId="15">
    <w:abstractNumId w:val="28"/>
  </w:num>
  <w:num w:numId="16">
    <w:abstractNumId w:val="29"/>
  </w:num>
  <w:num w:numId="17">
    <w:abstractNumId w:val="41"/>
  </w:num>
  <w:num w:numId="18">
    <w:abstractNumId w:val="17"/>
  </w:num>
  <w:num w:numId="19">
    <w:abstractNumId w:val="26"/>
  </w:num>
  <w:num w:numId="20">
    <w:abstractNumId w:val="16"/>
  </w:num>
  <w:num w:numId="21">
    <w:abstractNumId w:val="39"/>
  </w:num>
  <w:num w:numId="22">
    <w:abstractNumId w:val="19"/>
  </w:num>
  <w:num w:numId="23">
    <w:abstractNumId w:val="35"/>
  </w:num>
  <w:num w:numId="24">
    <w:abstractNumId w:val="11"/>
  </w:num>
  <w:num w:numId="25">
    <w:abstractNumId w:val="37"/>
  </w:num>
  <w:num w:numId="26">
    <w:abstractNumId w:val="10"/>
  </w:num>
  <w:num w:numId="27">
    <w:abstractNumId w:val="12"/>
  </w:num>
  <w:num w:numId="28">
    <w:abstractNumId w:val="40"/>
  </w:num>
  <w:num w:numId="29">
    <w:abstractNumId w:val="33"/>
  </w:num>
  <w:num w:numId="30">
    <w:abstractNumId w:val="13"/>
  </w:num>
  <w:num w:numId="31">
    <w:abstractNumId w:val="24"/>
  </w:num>
  <w:num w:numId="32">
    <w:abstractNumId w:val="42"/>
  </w:num>
  <w:num w:numId="33">
    <w:abstractNumId w:val="4"/>
  </w:num>
  <w:num w:numId="34">
    <w:abstractNumId w:val="30"/>
  </w:num>
  <w:num w:numId="35">
    <w:abstractNumId w:val="38"/>
  </w:num>
  <w:num w:numId="36">
    <w:abstractNumId w:val="32"/>
  </w:num>
  <w:num w:numId="37">
    <w:abstractNumId w:val="14"/>
  </w:num>
  <w:num w:numId="38">
    <w:abstractNumId w:val="5"/>
  </w:num>
  <w:num w:numId="39">
    <w:abstractNumId w:val="1"/>
  </w:num>
  <w:num w:numId="40">
    <w:abstractNumId w:val="21"/>
  </w:num>
  <w:num w:numId="41">
    <w:abstractNumId w:val="44"/>
  </w:num>
  <w:num w:numId="42">
    <w:abstractNumId w:val="22"/>
  </w:num>
  <w:num w:numId="43">
    <w:abstractNumId w:val="23"/>
  </w:num>
  <w:num w:numId="44">
    <w:abstractNumId w:val="2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footnotePr>
    <w:footnote w:id="0"/>
    <w:footnote w:id="1"/>
  </w:footnotePr>
  <w:compat/>
  <w:rsids>
    <w:rsidRoot w:val="00A9063F"/>
    <w:rsid w:val="000018C8"/>
    <w:rsid w:val="00004262"/>
    <w:rsid w:val="00004DCC"/>
    <w:rsid w:val="00013C38"/>
    <w:rsid w:val="00013EEE"/>
    <w:rsid w:val="000141CE"/>
    <w:rsid w:val="0001486A"/>
    <w:rsid w:val="00023AB9"/>
    <w:rsid w:val="00031797"/>
    <w:rsid w:val="00033FD1"/>
    <w:rsid w:val="00036E3E"/>
    <w:rsid w:val="00046D06"/>
    <w:rsid w:val="0005610E"/>
    <w:rsid w:val="000615C4"/>
    <w:rsid w:val="000845DE"/>
    <w:rsid w:val="000944BF"/>
    <w:rsid w:val="000957AC"/>
    <w:rsid w:val="000962C7"/>
    <w:rsid w:val="000A1162"/>
    <w:rsid w:val="000A1F7C"/>
    <w:rsid w:val="000A6F58"/>
    <w:rsid w:val="000C614F"/>
    <w:rsid w:val="000C7B6A"/>
    <w:rsid w:val="000D09C1"/>
    <w:rsid w:val="000D2EBA"/>
    <w:rsid w:val="000D49E4"/>
    <w:rsid w:val="000E2F78"/>
    <w:rsid w:val="000E60B3"/>
    <w:rsid w:val="000F012D"/>
    <w:rsid w:val="000F4F31"/>
    <w:rsid w:val="000F54E3"/>
    <w:rsid w:val="0010265D"/>
    <w:rsid w:val="00105A20"/>
    <w:rsid w:val="00106859"/>
    <w:rsid w:val="001073C5"/>
    <w:rsid w:val="00107E3F"/>
    <w:rsid w:val="00111563"/>
    <w:rsid w:val="0011438E"/>
    <w:rsid w:val="00114667"/>
    <w:rsid w:val="00123A31"/>
    <w:rsid w:val="001338E2"/>
    <w:rsid w:val="001367B5"/>
    <w:rsid w:val="00146978"/>
    <w:rsid w:val="0016292C"/>
    <w:rsid w:val="00162BD4"/>
    <w:rsid w:val="00163387"/>
    <w:rsid w:val="00192FA1"/>
    <w:rsid w:val="00195E53"/>
    <w:rsid w:val="001978E8"/>
    <w:rsid w:val="001B12E8"/>
    <w:rsid w:val="001B3407"/>
    <w:rsid w:val="001C6E21"/>
    <w:rsid w:val="001D3BCC"/>
    <w:rsid w:val="001E1442"/>
    <w:rsid w:val="001E2B75"/>
    <w:rsid w:val="001E6A63"/>
    <w:rsid w:val="001E7654"/>
    <w:rsid w:val="001F13FD"/>
    <w:rsid w:val="001F3624"/>
    <w:rsid w:val="00202317"/>
    <w:rsid w:val="002027F0"/>
    <w:rsid w:val="00205389"/>
    <w:rsid w:val="00214D70"/>
    <w:rsid w:val="002176AF"/>
    <w:rsid w:val="002262B6"/>
    <w:rsid w:val="002264E0"/>
    <w:rsid w:val="0023483C"/>
    <w:rsid w:val="00237A66"/>
    <w:rsid w:val="00243C22"/>
    <w:rsid w:val="00245EFC"/>
    <w:rsid w:val="00247483"/>
    <w:rsid w:val="002542AB"/>
    <w:rsid w:val="0026406D"/>
    <w:rsid w:val="00264BF8"/>
    <w:rsid w:val="002671FC"/>
    <w:rsid w:val="00273241"/>
    <w:rsid w:val="002832BB"/>
    <w:rsid w:val="00290B06"/>
    <w:rsid w:val="00291AA1"/>
    <w:rsid w:val="002A08A1"/>
    <w:rsid w:val="002A1C5D"/>
    <w:rsid w:val="002C012C"/>
    <w:rsid w:val="002C249C"/>
    <w:rsid w:val="002C34E7"/>
    <w:rsid w:val="002C35BB"/>
    <w:rsid w:val="002D04F6"/>
    <w:rsid w:val="002D212B"/>
    <w:rsid w:val="002E3A91"/>
    <w:rsid w:val="002E693B"/>
    <w:rsid w:val="002F7D0E"/>
    <w:rsid w:val="00300F07"/>
    <w:rsid w:val="00305962"/>
    <w:rsid w:val="00305EF0"/>
    <w:rsid w:val="003172B5"/>
    <w:rsid w:val="00327C97"/>
    <w:rsid w:val="00335FBE"/>
    <w:rsid w:val="0034427A"/>
    <w:rsid w:val="0035172F"/>
    <w:rsid w:val="003536F2"/>
    <w:rsid w:val="00370738"/>
    <w:rsid w:val="00370F3B"/>
    <w:rsid w:val="0037267E"/>
    <w:rsid w:val="003738FC"/>
    <w:rsid w:val="003774B0"/>
    <w:rsid w:val="00383DFB"/>
    <w:rsid w:val="00384F06"/>
    <w:rsid w:val="00387359"/>
    <w:rsid w:val="00391DC5"/>
    <w:rsid w:val="003948E2"/>
    <w:rsid w:val="003A09C2"/>
    <w:rsid w:val="003A5109"/>
    <w:rsid w:val="003B2A50"/>
    <w:rsid w:val="003B560F"/>
    <w:rsid w:val="003B5A25"/>
    <w:rsid w:val="003C007D"/>
    <w:rsid w:val="003C0D49"/>
    <w:rsid w:val="003C3BC8"/>
    <w:rsid w:val="003C5D42"/>
    <w:rsid w:val="003D405A"/>
    <w:rsid w:val="003E272F"/>
    <w:rsid w:val="003E3BB8"/>
    <w:rsid w:val="003E4C4D"/>
    <w:rsid w:val="003E62C6"/>
    <w:rsid w:val="0040608E"/>
    <w:rsid w:val="00407782"/>
    <w:rsid w:val="00410A45"/>
    <w:rsid w:val="00421EB3"/>
    <w:rsid w:val="004241A9"/>
    <w:rsid w:val="00425DDC"/>
    <w:rsid w:val="004418AD"/>
    <w:rsid w:val="004462C6"/>
    <w:rsid w:val="004507B1"/>
    <w:rsid w:val="00457849"/>
    <w:rsid w:val="00480D7C"/>
    <w:rsid w:val="00481D2B"/>
    <w:rsid w:val="0048476E"/>
    <w:rsid w:val="00487E65"/>
    <w:rsid w:val="00490153"/>
    <w:rsid w:val="004902B7"/>
    <w:rsid w:val="00493372"/>
    <w:rsid w:val="004A5C0E"/>
    <w:rsid w:val="004B1344"/>
    <w:rsid w:val="004B6476"/>
    <w:rsid w:val="004C0764"/>
    <w:rsid w:val="004C081B"/>
    <w:rsid w:val="004C0FE8"/>
    <w:rsid w:val="004C12BB"/>
    <w:rsid w:val="004C4E5D"/>
    <w:rsid w:val="004C52E2"/>
    <w:rsid w:val="004D0593"/>
    <w:rsid w:val="004D5619"/>
    <w:rsid w:val="004D6C5D"/>
    <w:rsid w:val="004E304E"/>
    <w:rsid w:val="004E32FE"/>
    <w:rsid w:val="004E485B"/>
    <w:rsid w:val="004E60B7"/>
    <w:rsid w:val="004F348C"/>
    <w:rsid w:val="004F37FE"/>
    <w:rsid w:val="004F4421"/>
    <w:rsid w:val="004F6F1B"/>
    <w:rsid w:val="005016C3"/>
    <w:rsid w:val="00504F14"/>
    <w:rsid w:val="00506820"/>
    <w:rsid w:val="005122EA"/>
    <w:rsid w:val="00514422"/>
    <w:rsid w:val="005170A9"/>
    <w:rsid w:val="00531423"/>
    <w:rsid w:val="00535AB3"/>
    <w:rsid w:val="005405F2"/>
    <w:rsid w:val="00542DA8"/>
    <w:rsid w:val="00547711"/>
    <w:rsid w:val="00555D02"/>
    <w:rsid w:val="005750AC"/>
    <w:rsid w:val="00583FC9"/>
    <w:rsid w:val="00584B61"/>
    <w:rsid w:val="00590559"/>
    <w:rsid w:val="00596048"/>
    <w:rsid w:val="005A10FF"/>
    <w:rsid w:val="005A2240"/>
    <w:rsid w:val="005A4450"/>
    <w:rsid w:val="005B0EA2"/>
    <w:rsid w:val="005B7774"/>
    <w:rsid w:val="005B7E81"/>
    <w:rsid w:val="005D1126"/>
    <w:rsid w:val="005D12BA"/>
    <w:rsid w:val="005D6BB8"/>
    <w:rsid w:val="005E43A3"/>
    <w:rsid w:val="005E51BF"/>
    <w:rsid w:val="005F068F"/>
    <w:rsid w:val="005F38D8"/>
    <w:rsid w:val="005F7F03"/>
    <w:rsid w:val="006000BD"/>
    <w:rsid w:val="00605E2F"/>
    <w:rsid w:val="006142B5"/>
    <w:rsid w:val="00614E2B"/>
    <w:rsid w:val="00622318"/>
    <w:rsid w:val="0063461D"/>
    <w:rsid w:val="0064586F"/>
    <w:rsid w:val="0066320B"/>
    <w:rsid w:val="00672581"/>
    <w:rsid w:val="00680BEE"/>
    <w:rsid w:val="00683BF9"/>
    <w:rsid w:val="006939C6"/>
    <w:rsid w:val="006B1DEE"/>
    <w:rsid w:val="006B4D0D"/>
    <w:rsid w:val="006B65DA"/>
    <w:rsid w:val="006B7738"/>
    <w:rsid w:val="006C0852"/>
    <w:rsid w:val="006C497B"/>
    <w:rsid w:val="006C5B5C"/>
    <w:rsid w:val="006D4B7C"/>
    <w:rsid w:val="006E44E3"/>
    <w:rsid w:val="006E69F5"/>
    <w:rsid w:val="006F0AC8"/>
    <w:rsid w:val="006F1587"/>
    <w:rsid w:val="006F4D20"/>
    <w:rsid w:val="00705296"/>
    <w:rsid w:val="0070736F"/>
    <w:rsid w:val="007157A4"/>
    <w:rsid w:val="00720A8E"/>
    <w:rsid w:val="007211A3"/>
    <w:rsid w:val="00726B62"/>
    <w:rsid w:val="00735AC3"/>
    <w:rsid w:val="00740D0E"/>
    <w:rsid w:val="00741342"/>
    <w:rsid w:val="0074194B"/>
    <w:rsid w:val="00742F8E"/>
    <w:rsid w:val="00750FC8"/>
    <w:rsid w:val="00761F7D"/>
    <w:rsid w:val="007646D9"/>
    <w:rsid w:val="00774FAB"/>
    <w:rsid w:val="0077799B"/>
    <w:rsid w:val="007829B9"/>
    <w:rsid w:val="0078408B"/>
    <w:rsid w:val="00785AD5"/>
    <w:rsid w:val="00792F80"/>
    <w:rsid w:val="00794F8F"/>
    <w:rsid w:val="007A2DC9"/>
    <w:rsid w:val="007A4D97"/>
    <w:rsid w:val="007A6F28"/>
    <w:rsid w:val="007B6931"/>
    <w:rsid w:val="007B755E"/>
    <w:rsid w:val="007B7D03"/>
    <w:rsid w:val="007C339D"/>
    <w:rsid w:val="007C6833"/>
    <w:rsid w:val="007C7229"/>
    <w:rsid w:val="007D0CF1"/>
    <w:rsid w:val="007D1FAD"/>
    <w:rsid w:val="007D2AE7"/>
    <w:rsid w:val="007D5C16"/>
    <w:rsid w:val="007E10FD"/>
    <w:rsid w:val="007E2D79"/>
    <w:rsid w:val="007E311E"/>
    <w:rsid w:val="007E60D4"/>
    <w:rsid w:val="007E6444"/>
    <w:rsid w:val="007F0026"/>
    <w:rsid w:val="007F1472"/>
    <w:rsid w:val="007F3D6D"/>
    <w:rsid w:val="007F6711"/>
    <w:rsid w:val="00801CE4"/>
    <w:rsid w:val="0080606E"/>
    <w:rsid w:val="00824C72"/>
    <w:rsid w:val="00832C8A"/>
    <w:rsid w:val="00837853"/>
    <w:rsid w:val="00843AB7"/>
    <w:rsid w:val="008561EC"/>
    <w:rsid w:val="00873DF3"/>
    <w:rsid w:val="00875C92"/>
    <w:rsid w:val="008769B3"/>
    <w:rsid w:val="00880D23"/>
    <w:rsid w:val="00886127"/>
    <w:rsid w:val="00891485"/>
    <w:rsid w:val="008923AE"/>
    <w:rsid w:val="00893DA7"/>
    <w:rsid w:val="00894807"/>
    <w:rsid w:val="008A21BF"/>
    <w:rsid w:val="008A4BE0"/>
    <w:rsid w:val="008A5F6D"/>
    <w:rsid w:val="008A676E"/>
    <w:rsid w:val="008A6B96"/>
    <w:rsid w:val="008A7042"/>
    <w:rsid w:val="008B46A0"/>
    <w:rsid w:val="008B5D61"/>
    <w:rsid w:val="008B6613"/>
    <w:rsid w:val="008B7A0D"/>
    <w:rsid w:val="008C17AA"/>
    <w:rsid w:val="008C2A19"/>
    <w:rsid w:val="008C2ACA"/>
    <w:rsid w:val="008C3EA2"/>
    <w:rsid w:val="008C54C3"/>
    <w:rsid w:val="008C7BC7"/>
    <w:rsid w:val="008D36FD"/>
    <w:rsid w:val="008D7693"/>
    <w:rsid w:val="008E40EA"/>
    <w:rsid w:val="008E7665"/>
    <w:rsid w:val="008F06B6"/>
    <w:rsid w:val="008F130B"/>
    <w:rsid w:val="009060D8"/>
    <w:rsid w:val="00907247"/>
    <w:rsid w:val="00916228"/>
    <w:rsid w:val="0092347F"/>
    <w:rsid w:val="00923712"/>
    <w:rsid w:val="00926046"/>
    <w:rsid w:val="00932198"/>
    <w:rsid w:val="00935E0C"/>
    <w:rsid w:val="0094132D"/>
    <w:rsid w:val="00941EA8"/>
    <w:rsid w:val="00943360"/>
    <w:rsid w:val="00960D13"/>
    <w:rsid w:val="00961B6E"/>
    <w:rsid w:val="009727F1"/>
    <w:rsid w:val="009738FB"/>
    <w:rsid w:val="00977E66"/>
    <w:rsid w:val="0098353F"/>
    <w:rsid w:val="00991929"/>
    <w:rsid w:val="00993389"/>
    <w:rsid w:val="009B2E65"/>
    <w:rsid w:val="009B7E51"/>
    <w:rsid w:val="009C3099"/>
    <w:rsid w:val="009C4B32"/>
    <w:rsid w:val="009C6EBA"/>
    <w:rsid w:val="009D2111"/>
    <w:rsid w:val="009E1AB6"/>
    <w:rsid w:val="009E1CA2"/>
    <w:rsid w:val="009E3541"/>
    <w:rsid w:val="009E4099"/>
    <w:rsid w:val="009E4C83"/>
    <w:rsid w:val="009F5980"/>
    <w:rsid w:val="009F603E"/>
    <w:rsid w:val="00A045C3"/>
    <w:rsid w:val="00A12413"/>
    <w:rsid w:val="00A15670"/>
    <w:rsid w:val="00A17E18"/>
    <w:rsid w:val="00A20B8B"/>
    <w:rsid w:val="00A25DCB"/>
    <w:rsid w:val="00A26EE8"/>
    <w:rsid w:val="00A31165"/>
    <w:rsid w:val="00A438A2"/>
    <w:rsid w:val="00A4523E"/>
    <w:rsid w:val="00A56E78"/>
    <w:rsid w:val="00A63CF6"/>
    <w:rsid w:val="00A729E5"/>
    <w:rsid w:val="00A73C70"/>
    <w:rsid w:val="00A765DE"/>
    <w:rsid w:val="00A819D3"/>
    <w:rsid w:val="00A82AA5"/>
    <w:rsid w:val="00A83297"/>
    <w:rsid w:val="00A839CF"/>
    <w:rsid w:val="00A849F9"/>
    <w:rsid w:val="00A9063F"/>
    <w:rsid w:val="00A90D89"/>
    <w:rsid w:val="00A93AD3"/>
    <w:rsid w:val="00AA0991"/>
    <w:rsid w:val="00AA397F"/>
    <w:rsid w:val="00AA67A1"/>
    <w:rsid w:val="00AB5A7E"/>
    <w:rsid w:val="00AC17CF"/>
    <w:rsid w:val="00AD38B7"/>
    <w:rsid w:val="00AD5775"/>
    <w:rsid w:val="00AE248D"/>
    <w:rsid w:val="00AE4D5F"/>
    <w:rsid w:val="00AF0037"/>
    <w:rsid w:val="00AF48A8"/>
    <w:rsid w:val="00AF77FF"/>
    <w:rsid w:val="00B0299E"/>
    <w:rsid w:val="00B21A2E"/>
    <w:rsid w:val="00B275C5"/>
    <w:rsid w:val="00B30A89"/>
    <w:rsid w:val="00B34EA5"/>
    <w:rsid w:val="00B357C2"/>
    <w:rsid w:val="00B409DE"/>
    <w:rsid w:val="00B40B77"/>
    <w:rsid w:val="00B40F79"/>
    <w:rsid w:val="00B47655"/>
    <w:rsid w:val="00B50FA7"/>
    <w:rsid w:val="00B53A3B"/>
    <w:rsid w:val="00B53E8E"/>
    <w:rsid w:val="00B55CF8"/>
    <w:rsid w:val="00B64305"/>
    <w:rsid w:val="00B71293"/>
    <w:rsid w:val="00B71B1A"/>
    <w:rsid w:val="00B723EE"/>
    <w:rsid w:val="00B73E1E"/>
    <w:rsid w:val="00B74A39"/>
    <w:rsid w:val="00B860D5"/>
    <w:rsid w:val="00B8710F"/>
    <w:rsid w:val="00B913E8"/>
    <w:rsid w:val="00B93B97"/>
    <w:rsid w:val="00B95FDE"/>
    <w:rsid w:val="00BA1A03"/>
    <w:rsid w:val="00BA2C43"/>
    <w:rsid w:val="00BC5BEE"/>
    <w:rsid w:val="00BC65DE"/>
    <w:rsid w:val="00BD3E73"/>
    <w:rsid w:val="00BD45F5"/>
    <w:rsid w:val="00BD6EF6"/>
    <w:rsid w:val="00BD7C15"/>
    <w:rsid w:val="00BE0537"/>
    <w:rsid w:val="00C03673"/>
    <w:rsid w:val="00C258EC"/>
    <w:rsid w:val="00C33160"/>
    <w:rsid w:val="00C3709A"/>
    <w:rsid w:val="00C377F9"/>
    <w:rsid w:val="00C40240"/>
    <w:rsid w:val="00C412AC"/>
    <w:rsid w:val="00C54793"/>
    <w:rsid w:val="00C66477"/>
    <w:rsid w:val="00C71E0E"/>
    <w:rsid w:val="00C73104"/>
    <w:rsid w:val="00C76DD2"/>
    <w:rsid w:val="00C771D0"/>
    <w:rsid w:val="00C8470F"/>
    <w:rsid w:val="00C92F70"/>
    <w:rsid w:val="00C93F49"/>
    <w:rsid w:val="00C94D41"/>
    <w:rsid w:val="00C96D14"/>
    <w:rsid w:val="00CA039F"/>
    <w:rsid w:val="00CA2598"/>
    <w:rsid w:val="00CA3C31"/>
    <w:rsid w:val="00CB7291"/>
    <w:rsid w:val="00CC01DD"/>
    <w:rsid w:val="00CC021E"/>
    <w:rsid w:val="00CC368A"/>
    <w:rsid w:val="00CC388B"/>
    <w:rsid w:val="00CC7013"/>
    <w:rsid w:val="00CD1747"/>
    <w:rsid w:val="00CD1C33"/>
    <w:rsid w:val="00CD23F6"/>
    <w:rsid w:val="00CE658C"/>
    <w:rsid w:val="00CF1424"/>
    <w:rsid w:val="00CF21EF"/>
    <w:rsid w:val="00CF25D9"/>
    <w:rsid w:val="00CF3930"/>
    <w:rsid w:val="00D01356"/>
    <w:rsid w:val="00D0498A"/>
    <w:rsid w:val="00D056D3"/>
    <w:rsid w:val="00D06EBD"/>
    <w:rsid w:val="00D06F2B"/>
    <w:rsid w:val="00D07AC8"/>
    <w:rsid w:val="00D114A2"/>
    <w:rsid w:val="00D15FBC"/>
    <w:rsid w:val="00D251E5"/>
    <w:rsid w:val="00D2671C"/>
    <w:rsid w:val="00D272CD"/>
    <w:rsid w:val="00D27694"/>
    <w:rsid w:val="00D37E54"/>
    <w:rsid w:val="00D51975"/>
    <w:rsid w:val="00D55CD6"/>
    <w:rsid w:val="00D57764"/>
    <w:rsid w:val="00D6440D"/>
    <w:rsid w:val="00D65168"/>
    <w:rsid w:val="00D65AF2"/>
    <w:rsid w:val="00D66487"/>
    <w:rsid w:val="00D66A2D"/>
    <w:rsid w:val="00D728E1"/>
    <w:rsid w:val="00D77A11"/>
    <w:rsid w:val="00D82644"/>
    <w:rsid w:val="00D92E45"/>
    <w:rsid w:val="00DA064F"/>
    <w:rsid w:val="00DA0F6C"/>
    <w:rsid w:val="00DA31A0"/>
    <w:rsid w:val="00DA7A3A"/>
    <w:rsid w:val="00DB2670"/>
    <w:rsid w:val="00DC373A"/>
    <w:rsid w:val="00DC4C64"/>
    <w:rsid w:val="00DD03CA"/>
    <w:rsid w:val="00DD0C14"/>
    <w:rsid w:val="00DD1C94"/>
    <w:rsid w:val="00DD41B3"/>
    <w:rsid w:val="00DD65DC"/>
    <w:rsid w:val="00DE2DF8"/>
    <w:rsid w:val="00DE2F17"/>
    <w:rsid w:val="00DE4F38"/>
    <w:rsid w:val="00DE62D6"/>
    <w:rsid w:val="00DF270F"/>
    <w:rsid w:val="00E06860"/>
    <w:rsid w:val="00E16807"/>
    <w:rsid w:val="00E30C7F"/>
    <w:rsid w:val="00E35115"/>
    <w:rsid w:val="00E417B8"/>
    <w:rsid w:val="00E44DF5"/>
    <w:rsid w:val="00E46720"/>
    <w:rsid w:val="00E521AB"/>
    <w:rsid w:val="00E56750"/>
    <w:rsid w:val="00E60A90"/>
    <w:rsid w:val="00E731DF"/>
    <w:rsid w:val="00E82827"/>
    <w:rsid w:val="00E871D1"/>
    <w:rsid w:val="00EA00B5"/>
    <w:rsid w:val="00EA1ABF"/>
    <w:rsid w:val="00EA7492"/>
    <w:rsid w:val="00EA7A0D"/>
    <w:rsid w:val="00EB3D22"/>
    <w:rsid w:val="00EB5D51"/>
    <w:rsid w:val="00EB6BB7"/>
    <w:rsid w:val="00EC59F1"/>
    <w:rsid w:val="00EE04DB"/>
    <w:rsid w:val="00EE2695"/>
    <w:rsid w:val="00EE6299"/>
    <w:rsid w:val="00EE74DD"/>
    <w:rsid w:val="00EE78FB"/>
    <w:rsid w:val="00EF05BF"/>
    <w:rsid w:val="00EF70C5"/>
    <w:rsid w:val="00F01451"/>
    <w:rsid w:val="00F02BAA"/>
    <w:rsid w:val="00F03BF8"/>
    <w:rsid w:val="00F047AF"/>
    <w:rsid w:val="00F1189E"/>
    <w:rsid w:val="00F14B7E"/>
    <w:rsid w:val="00F24E42"/>
    <w:rsid w:val="00F25518"/>
    <w:rsid w:val="00F25580"/>
    <w:rsid w:val="00F31F85"/>
    <w:rsid w:val="00F34DDC"/>
    <w:rsid w:val="00F52227"/>
    <w:rsid w:val="00F609A0"/>
    <w:rsid w:val="00F60BAD"/>
    <w:rsid w:val="00F6176B"/>
    <w:rsid w:val="00F61BFF"/>
    <w:rsid w:val="00F6428A"/>
    <w:rsid w:val="00F65660"/>
    <w:rsid w:val="00F70A90"/>
    <w:rsid w:val="00F7491D"/>
    <w:rsid w:val="00F83589"/>
    <w:rsid w:val="00F91E68"/>
    <w:rsid w:val="00F93707"/>
    <w:rsid w:val="00F957F0"/>
    <w:rsid w:val="00FA01D5"/>
    <w:rsid w:val="00FA2B54"/>
    <w:rsid w:val="00FA3A07"/>
    <w:rsid w:val="00FB3088"/>
    <w:rsid w:val="00FB5338"/>
    <w:rsid w:val="00FB6ADD"/>
    <w:rsid w:val="00FC1A68"/>
    <w:rsid w:val="00FC2E9E"/>
    <w:rsid w:val="00FC5323"/>
    <w:rsid w:val="00FD25FF"/>
    <w:rsid w:val="00FD2FE0"/>
    <w:rsid w:val="00FE393B"/>
    <w:rsid w:val="00FE3B58"/>
    <w:rsid w:val="00FE4B59"/>
    <w:rsid w:val="00FE53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36F"/>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6">
    <w:name w:val="heading 6"/>
    <w:basedOn w:val="Normal"/>
    <w:next w:val="Normal"/>
    <w:link w:val="Nadpis6Char"/>
    <w:uiPriority w:val="9"/>
    <w:semiHidden/>
    <w:unhideWhenUsed/>
    <w:qFormat/>
    <w:rsid w:val="00FE3B58"/>
    <w:pPr>
      <w:keepNext/>
      <w:keepLines/>
      <w:spacing w:before="20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qFormat/>
    <w:pPr>
      <w:jc w:val="left"/>
    </w:pPr>
    <w:rPr>
      <w:sz w:val="20"/>
      <w:szCs w:val="20"/>
    </w:rPr>
  </w:style>
  <w:style w:type="character" w:customStyle="1" w:styleId="TextpoznmkypodiarouChar">
    <w:name w:val="Text poznámky pod čiarou Char"/>
    <w:basedOn w:val="DefaultParagraphFont"/>
    <w:link w:val="FootnoteText"/>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table" w:styleId="TableGrid">
    <w:name w:val="Table Grid"/>
    <w:basedOn w:val="TableNormal"/>
    <w:uiPriority w:val="59"/>
    <w:rsid w:val="0096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A3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1">
    <w:name w:val="CM1"/>
    <w:basedOn w:val="Default"/>
    <w:next w:val="Default"/>
    <w:uiPriority w:val="99"/>
    <w:rsid w:val="00123A31"/>
    <w:pPr>
      <w:jc w:val="left"/>
    </w:pPr>
    <w:rPr>
      <w:rFonts w:cs="Times New Roman"/>
      <w:color w:val="auto"/>
    </w:rPr>
  </w:style>
  <w:style w:type="paragraph" w:customStyle="1" w:styleId="CM3">
    <w:name w:val="CM3"/>
    <w:basedOn w:val="Default"/>
    <w:next w:val="Default"/>
    <w:uiPriority w:val="99"/>
    <w:rsid w:val="00123A31"/>
    <w:pPr>
      <w:jc w:val="left"/>
    </w:pPr>
    <w:rPr>
      <w:rFonts w:cs="Times New Roman"/>
      <w:color w:val="auto"/>
    </w:rPr>
  </w:style>
  <w:style w:type="paragraph" w:customStyle="1" w:styleId="CM4">
    <w:name w:val="CM4"/>
    <w:basedOn w:val="Default"/>
    <w:next w:val="Default"/>
    <w:uiPriority w:val="99"/>
    <w:rsid w:val="00123A31"/>
    <w:pPr>
      <w:jc w:val="left"/>
    </w:pPr>
    <w:rPr>
      <w:rFonts w:cs="Times New Roman"/>
      <w:color w:val="auto"/>
    </w:rPr>
  </w:style>
  <w:style w:type="paragraph" w:customStyle="1" w:styleId="Normlny1">
    <w:name w:val="Normálny1"/>
    <w:rsid w:val="000018C8"/>
    <w:pPr>
      <w:framePr w:wrap="auto"/>
      <w:widowControl/>
      <w:autoSpaceDE/>
      <w:autoSpaceDN/>
      <w:adjustRightInd/>
      <w:spacing w:after="200" w:line="276" w:lineRule="auto"/>
      <w:ind w:left="0" w:right="0"/>
      <w:jc w:val="left"/>
      <w:textAlignment w:val="auto"/>
    </w:pPr>
    <w:rPr>
      <w:rFonts w:ascii="Calibri" w:hAnsi="Calibri" w:cs="Calibri"/>
      <w:color w:val="000000"/>
      <w:sz w:val="22"/>
      <w:szCs w:val="20"/>
      <w:rtl w:val="0"/>
      <w:cs w:val="0"/>
      <w:lang w:val="en-US" w:eastAsia="en-US" w:bidi="ar-SA"/>
    </w:rPr>
  </w:style>
  <w:style w:type="paragraph" w:customStyle="1" w:styleId="l3">
    <w:name w:val="l3"/>
    <w:basedOn w:val="Normal"/>
    <w:rsid w:val="00214D70"/>
    <w:pPr>
      <w:autoSpaceDE/>
      <w:autoSpaceDN/>
      <w:spacing w:before="100" w:beforeAutospacing="1" w:after="100" w:afterAutospacing="1"/>
      <w:jc w:val="left"/>
    </w:pPr>
    <w:rPr>
      <w:lang w:val="en-US" w:eastAsia="en-US"/>
    </w:rPr>
  </w:style>
  <w:style w:type="paragraph" w:styleId="ListParagraph">
    <w:name w:val="List Paragraph"/>
    <w:basedOn w:val="Normal"/>
    <w:qFormat/>
    <w:rsid w:val="00214D70"/>
    <w:pPr>
      <w:autoSpaceDE/>
      <w:autoSpaceDN/>
      <w:spacing w:after="200" w:line="276" w:lineRule="auto"/>
      <w:ind w:left="720"/>
      <w:contextualSpacing/>
      <w:jc w:val="left"/>
    </w:pPr>
    <w:rPr>
      <w:rFonts w:ascii="Calibri" w:hAnsi="Calibri" w:cs="Calibri"/>
      <w:color w:val="000000"/>
      <w:sz w:val="22"/>
      <w:szCs w:val="20"/>
      <w:lang w:val="en-US" w:eastAsia="en-US"/>
    </w:rPr>
  </w:style>
  <w:style w:type="character" w:customStyle="1" w:styleId="num1">
    <w:name w:val="num1"/>
    <w:rsid w:val="00750FC8"/>
    <w:rPr>
      <w:b/>
      <w:color w:val="303030"/>
    </w:rPr>
  </w:style>
  <w:style w:type="character" w:styleId="Hyperlink">
    <w:name w:val="Hyperlink"/>
    <w:basedOn w:val="DefaultParagraphFont"/>
    <w:uiPriority w:val="99"/>
    <w:semiHidden/>
    <w:unhideWhenUsed/>
    <w:rsid w:val="00750FC8"/>
    <w:rPr>
      <w:rFonts w:cs="Times New Roman"/>
      <w:color w:val="05507A"/>
      <w:u w:val="none"/>
      <w:effect w:val="none"/>
      <w:rtl w:val="0"/>
      <w:cs w:val="0"/>
    </w:rPr>
  </w:style>
  <w:style w:type="character" w:customStyle="1" w:styleId="h1a1">
    <w:name w:val="h1a1"/>
    <w:rsid w:val="008561EC"/>
    <w:rPr>
      <w:sz w:val="24"/>
    </w:rPr>
  </w:style>
  <w:style w:type="paragraph" w:styleId="EndnoteText">
    <w:name w:val="endnote text"/>
    <w:basedOn w:val="Normal"/>
    <w:link w:val="TextvysvetlivkyChar"/>
    <w:uiPriority w:val="99"/>
    <w:semiHidden/>
    <w:unhideWhenUsed/>
    <w:rsid w:val="00370738"/>
    <w:pPr>
      <w:jc w:val="left"/>
    </w:pPr>
    <w:rPr>
      <w:sz w:val="20"/>
      <w:szCs w:val="20"/>
    </w:rPr>
  </w:style>
  <w:style w:type="character" w:styleId="EndnoteReference">
    <w:name w:val="endnote reference"/>
    <w:basedOn w:val="DefaultParagraphFont"/>
    <w:uiPriority w:val="99"/>
    <w:semiHidden/>
    <w:unhideWhenUsed/>
    <w:rsid w:val="00370738"/>
    <w:rPr>
      <w:rFonts w:cs="Times New Roman"/>
      <w:vertAlign w:val="superscript"/>
      <w:rtl w:val="0"/>
      <w:cs w:val="0"/>
    </w:rPr>
  </w:style>
  <w:style w:type="character" w:customStyle="1" w:styleId="TextvysvetlivkyChar">
    <w:name w:val="Text vysvetlivky Char"/>
    <w:basedOn w:val="DefaultParagraphFont"/>
    <w:link w:val="EndnoteText"/>
    <w:uiPriority w:val="99"/>
    <w:semiHidden/>
    <w:locked/>
    <w:rsid w:val="00370738"/>
    <w:rPr>
      <w:rFonts w:cs="Times New Roman"/>
      <w:sz w:val="20"/>
      <w:szCs w:val="20"/>
      <w:rtl w:val="0"/>
      <w:cs w:val="0"/>
    </w:rPr>
  </w:style>
  <w:style w:type="paragraph" w:customStyle="1" w:styleId="l5">
    <w:name w:val="l5"/>
    <w:basedOn w:val="Normal"/>
    <w:rsid w:val="005D12BA"/>
    <w:pPr>
      <w:autoSpaceDE/>
      <w:autoSpaceDN/>
      <w:spacing w:before="100" w:beforeAutospacing="1" w:after="100" w:afterAutospacing="1"/>
      <w:jc w:val="left"/>
    </w:pPr>
    <w:rPr>
      <w:lang w:val="en-US" w:eastAsia="en-US"/>
    </w:rPr>
  </w:style>
  <w:style w:type="character" w:styleId="CommentReference">
    <w:name w:val="annotation reference"/>
    <w:basedOn w:val="DefaultParagraphFont"/>
    <w:uiPriority w:val="99"/>
    <w:semiHidden/>
    <w:unhideWhenUsed/>
    <w:rsid w:val="006D4B7C"/>
    <w:rPr>
      <w:rFonts w:cs="Times New Roman"/>
      <w:sz w:val="16"/>
      <w:szCs w:val="16"/>
      <w:rtl w:val="0"/>
      <w:cs w:val="0"/>
    </w:rPr>
  </w:style>
  <w:style w:type="paragraph" w:styleId="CommentText">
    <w:name w:val="annotation text"/>
    <w:basedOn w:val="Normal"/>
    <w:link w:val="TextkomentraChar"/>
    <w:uiPriority w:val="99"/>
    <w:semiHidden/>
    <w:unhideWhenUsed/>
    <w:rsid w:val="006D4B7C"/>
    <w:pPr>
      <w:autoSpaceDE/>
      <w:autoSpaceDN/>
      <w:spacing w:after="200"/>
      <w:jc w:val="left"/>
    </w:pPr>
    <w:rPr>
      <w:rFonts w:ascii="Calibri" w:eastAsia="Calibri" w:hAnsi="Calibri" w:cs="Calibri"/>
      <w:color w:val="000000"/>
      <w:sz w:val="20"/>
      <w:szCs w:val="20"/>
      <w:lang w:val="en-US" w:eastAsia="en-US"/>
    </w:rPr>
  </w:style>
  <w:style w:type="character" w:customStyle="1" w:styleId="TextkomentraChar">
    <w:name w:val="Text komentára Char"/>
    <w:basedOn w:val="DefaultParagraphFont"/>
    <w:link w:val="CommentText"/>
    <w:uiPriority w:val="99"/>
    <w:semiHidden/>
    <w:locked/>
    <w:rsid w:val="006D4B7C"/>
    <w:rPr>
      <w:rFonts w:ascii="Calibri" w:eastAsia="Calibri" w:hAnsi="Calibri" w:cs="Calibri"/>
      <w:color w:val="000000"/>
      <w:sz w:val="20"/>
      <w:szCs w:val="20"/>
      <w:rtl w:val="0"/>
      <w:cs w:val="0"/>
      <w:lang w:val="en-US" w:eastAsia="en-US"/>
    </w:rPr>
  </w:style>
  <w:style w:type="paragraph" w:styleId="BalloonText">
    <w:name w:val="Balloon Text"/>
    <w:basedOn w:val="Normal"/>
    <w:link w:val="TextbublinyChar"/>
    <w:uiPriority w:val="99"/>
    <w:semiHidden/>
    <w:unhideWhenUsed/>
    <w:rsid w:val="006D4B7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D4B7C"/>
    <w:rPr>
      <w:rFonts w:ascii="Tahoma" w:hAnsi="Tahoma" w:cs="Tahoma"/>
      <w:sz w:val="16"/>
      <w:szCs w:val="16"/>
      <w:rtl w:val="0"/>
      <w:cs w:val="0"/>
    </w:rPr>
  </w:style>
  <w:style w:type="character" w:customStyle="1" w:styleId="super">
    <w:name w:val="super"/>
    <w:basedOn w:val="DefaultParagraphFont"/>
    <w:rsid w:val="00D06EBD"/>
    <w:rPr>
      <w:rFonts w:cs="Times New Roman"/>
      <w:sz w:val="17"/>
      <w:szCs w:val="17"/>
      <w:vertAlign w:val="superscript"/>
      <w:rtl w:val="0"/>
      <w:cs w:val="0"/>
    </w:rPr>
  </w:style>
  <w:style w:type="paragraph" w:customStyle="1" w:styleId="normal2">
    <w:name w:val="normal2"/>
    <w:basedOn w:val="Normal"/>
    <w:rsid w:val="00D06EBD"/>
    <w:pPr>
      <w:autoSpaceDE/>
      <w:autoSpaceDN/>
      <w:spacing w:before="120" w:line="312" w:lineRule="atLeast"/>
      <w:jc w:val="both"/>
    </w:pPr>
  </w:style>
  <w:style w:type="character" w:customStyle="1" w:styleId="sub">
    <w:name w:val="sub"/>
    <w:basedOn w:val="DefaultParagraphFont"/>
    <w:rsid w:val="0016292C"/>
    <w:rPr>
      <w:rFonts w:cs="Times New Roman"/>
      <w:sz w:val="17"/>
      <w:szCs w:val="17"/>
      <w:vertAlign w:val="subscript"/>
      <w:rtl w:val="0"/>
      <w:cs w:val="0"/>
    </w:rPr>
  </w:style>
  <w:style w:type="paragraph" w:customStyle="1" w:styleId="doc-ti2">
    <w:name w:val="doc-ti2"/>
    <w:basedOn w:val="Normal"/>
    <w:rsid w:val="0016292C"/>
    <w:pPr>
      <w:autoSpaceDE/>
      <w:autoSpaceDN/>
      <w:spacing w:before="240" w:after="120" w:line="312" w:lineRule="atLeast"/>
      <w:jc w:val="center"/>
    </w:pPr>
    <w:rPr>
      <w:b/>
      <w:bCs/>
    </w:rPr>
  </w:style>
  <w:style w:type="paragraph" w:customStyle="1" w:styleId="center2">
    <w:name w:val="center2"/>
    <w:basedOn w:val="Normal"/>
    <w:rsid w:val="0016292C"/>
    <w:pPr>
      <w:autoSpaceDE/>
      <w:autoSpaceDN/>
      <w:spacing w:before="120" w:line="312" w:lineRule="atLeast"/>
      <w:jc w:val="center"/>
    </w:pPr>
  </w:style>
  <w:style w:type="character" w:customStyle="1" w:styleId="Nadpis6Char">
    <w:name w:val="Nadpis 6 Char"/>
    <w:basedOn w:val="DefaultParagraphFont"/>
    <w:link w:val="Heading6"/>
    <w:uiPriority w:val="9"/>
    <w:semiHidden/>
    <w:locked/>
    <w:rsid w:val="00FE3B58"/>
    <w:rPr>
      <w:rFonts w:asciiTheme="majorHAnsi" w:eastAsiaTheme="majorEastAsia" w:hAnsiTheme="majorHAnsi" w:cstheme="majorBidi"/>
      <w:i/>
      <w:iCs/>
      <w:color w:val="243F60" w:themeColor="accent1" w:themeShade="7F"/>
      <w:sz w:val="24"/>
      <w:szCs w:val="24"/>
      <w:rtl w:val="0"/>
      <w:cs w:val="0"/>
    </w:rPr>
  </w:style>
  <w:style w:type="paragraph" w:customStyle="1" w:styleId="BodyText21">
    <w:name w:val="Body Text 21"/>
    <w:basedOn w:val="Normal"/>
    <w:rsid w:val="00FE3B58"/>
    <w:pPr>
      <w:autoSpaceDE/>
      <w:autoSpaceDN/>
      <w:spacing w:before="120" w:line="240" w:lineRule="atLeast"/>
      <w:jc w:val="both"/>
    </w:pPr>
    <w:rPr>
      <w:sz w:val="20"/>
      <w:szCs w:val="20"/>
      <w:lang w:eastAsia="cs-CZ"/>
    </w:rPr>
  </w:style>
  <w:style w:type="paragraph" w:customStyle="1" w:styleId="odsek1">
    <w:name w:val="odsek1"/>
    <w:basedOn w:val="Normal"/>
    <w:autoRedefine/>
    <w:qFormat/>
    <w:rsid w:val="00FE3B58"/>
    <w:pPr>
      <w:keepNext/>
      <w:numPr>
        <w:numId w:val="37"/>
      </w:numPr>
      <w:autoSpaceDE/>
      <w:autoSpaceDN/>
      <w:spacing w:before="60" w:after="60"/>
      <w:ind w:firstLine="709"/>
      <w:jc w:val="both"/>
    </w:pPr>
    <w:rPr>
      <w:rFonts w:ascii="Times New Roman" w:eastAsia="Calibri" w:hAnsi="Times New Roman"/>
      <w:szCs w:val="22"/>
      <w:lang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BD5C-403C-4EB5-9751-7C69F563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10</Pages>
  <Words>13641</Words>
  <Characters>77754</Characters>
  <Application>Microsoft Office Word</Application>
  <DocSecurity>0</DocSecurity>
  <Lines>0</Lines>
  <Paragraphs>0</Paragraphs>
  <ScaleCrop>false</ScaleCrop>
  <Company>ÚV SR</Company>
  <LinksUpToDate>false</LinksUpToDate>
  <CharactersWithSpaces>91213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Novak Juraj</dc:creator>
  <cp:lastModifiedBy>Jokmanova Diana</cp:lastModifiedBy>
  <cp:revision>2</cp:revision>
  <cp:lastPrinted>2017-04-12T16:13:00Z</cp:lastPrinted>
  <dcterms:created xsi:type="dcterms:W3CDTF">2017-04-21T14:24:00Z</dcterms:created>
  <dcterms:modified xsi:type="dcterms:W3CDTF">2017-04-21T14:24:00Z</dcterms:modified>
</cp:coreProperties>
</file>