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2904" w:rsidP="00BF2904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BF2904" w:rsidRPr="007E351D" w:rsidP="00BF2904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7E351D">
        <w:rPr>
          <w:rFonts w:ascii="Times New Roman" w:hAnsi="Times New Roman"/>
          <w:bCs/>
          <w:sz w:val="24"/>
          <w:szCs w:val="24"/>
        </w:rPr>
        <w:t>VII. volebné obdobie</w:t>
      </w:r>
    </w:p>
    <w:p w:rsidR="00BF2904" w:rsidRPr="007E351D" w:rsidP="00BF2904">
      <w:pPr>
        <w:bidi w:val="0"/>
        <w:rPr>
          <w:rFonts w:ascii="Times New Roman" w:hAnsi="Times New Roman"/>
          <w:bCs/>
        </w:rPr>
      </w:pPr>
    </w:p>
    <w:p w:rsidR="00BF2904" w:rsidRPr="007E351D" w:rsidP="00BF2904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="003C7A5E">
        <w:rPr>
          <w:rFonts w:ascii="Times New Roman" w:hAnsi="Times New Roman"/>
          <w:b/>
          <w:bCs/>
          <w:sz w:val="36"/>
          <w:szCs w:val="36"/>
        </w:rPr>
        <w:t>513</w:t>
      </w:r>
    </w:p>
    <w:p w:rsidR="00BF2904" w:rsidRPr="007E351D" w:rsidP="00BF2904">
      <w:pPr>
        <w:bidi w:val="0"/>
        <w:rPr>
          <w:rFonts w:ascii="Times New Roman" w:hAnsi="Times New Roman"/>
          <w:bCs/>
          <w:sz w:val="24"/>
          <w:szCs w:val="24"/>
        </w:rPr>
      </w:pPr>
    </w:p>
    <w:p w:rsidR="00BF2904" w:rsidP="00BF290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E351D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BF2904" w:rsidP="00BF290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2904" w:rsidRPr="007E351D" w:rsidP="00BF290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BF2904" w:rsidRPr="00CA28FA" w:rsidP="00BF290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BF2904" w:rsidRPr="00CA28FA" w:rsidP="00BF2904">
      <w:pPr>
        <w:bidi w:val="0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z .............. 2017,</w:t>
      </w:r>
    </w:p>
    <w:p w:rsidR="00802E5A" w:rsidRPr="005A019B" w:rsidP="00802E5A">
      <w:pPr>
        <w:bidi w:val="0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widowControl w:val="0"/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507B1">
        <w:rPr>
          <w:rFonts w:ascii="Times New Roman" w:hAnsi="Times New Roman"/>
          <w:b/>
          <w:bCs/>
          <w:sz w:val="24"/>
          <w:szCs w:val="24"/>
        </w:rPr>
        <w:t>ktorým sa mení a dopĺňa zákon</w:t>
      </w:r>
      <w:r w:rsidRPr="004507B1">
        <w:rPr>
          <w:rFonts w:ascii="Times New Roman" w:hAnsi="Times New Roman"/>
          <w:b/>
          <w:sz w:val="24"/>
          <w:szCs w:val="24"/>
        </w:rPr>
        <w:t xml:space="preserve"> č. 309/2009 Z. z. o podpore obnoviteľných zdrojov energie a vysoko účinnej kombinovanej výroby a o zmene a doplnení niektorých zákonov v znení neskorších predpisov</w:t>
      </w:r>
    </w:p>
    <w:p w:rsidR="00802E5A" w:rsidRPr="004507B1" w:rsidP="00802E5A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802E5A" w:rsidRPr="004507B1" w:rsidP="00802E5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802E5A" w:rsidRPr="004507B1" w:rsidP="00802E5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802E5A" w:rsidRPr="004507B1" w:rsidP="00802E5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4507B1">
        <w:rPr>
          <w:rFonts w:ascii="Times New Roman" w:hAnsi="Times New Roman"/>
          <w:bCs/>
          <w:sz w:val="24"/>
          <w:szCs w:val="24"/>
        </w:rPr>
        <w:t>Čl. I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Zákon č. 309/2009 Z. z. o podpore obnoviteľných zdrojov energie a vysoko účinnej kombinovanej výroby a o zmene a doplnení niektorých zákonov v znení zákona č. 492/2010 Z. z., zákona č. 558/2010 Z. z., zákona č. 136/2011 Z. z., zákona č. 189/2012 Z. z., zákona č. 373/2012 Z. z., zákona č. 30/2013 Z. z., zákona č. 218/2013 Z. z., zákona č. 382/2013 Z. z., zákona č. 321/2014 Z. z. a zákona č. 173/2015 Z. z. sa mení a dopĺňa takto: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</w:p>
    <w:p w:rsidR="00802E5A" w:rsidRPr="007D52A6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písm. d) sa slová „</w:t>
      </w:r>
      <w:r w:rsidRPr="007D52A6">
        <w:rPr>
          <w:rFonts w:ascii="Times New Roman" w:hAnsi="Times New Roman"/>
          <w:sz w:val="24"/>
          <w:szCs w:val="24"/>
        </w:rPr>
        <w:t>motorové palivá a iné energetické produkty použité na dopravné účely (ďalej len „pohonné látky“)</w:t>
      </w:r>
      <w:r>
        <w:rPr>
          <w:rFonts w:ascii="Times New Roman" w:hAnsi="Times New Roman"/>
          <w:sz w:val="24"/>
          <w:szCs w:val="24"/>
        </w:rPr>
        <w:t>“ nahrádzajú slovami „</w:t>
      </w:r>
      <w:r w:rsidRPr="007D52A6">
        <w:rPr>
          <w:rFonts w:ascii="Times New Roman" w:hAnsi="Times New Roman"/>
          <w:sz w:val="24"/>
          <w:szCs w:val="24"/>
        </w:rPr>
        <w:t xml:space="preserve">pohonné látky a iné energetické produkty </w:t>
      </w:r>
      <w:r w:rsidR="00B40D66">
        <w:rPr>
          <w:rFonts w:ascii="Times New Roman" w:hAnsi="Times New Roman"/>
          <w:sz w:val="24"/>
          <w:szCs w:val="24"/>
        </w:rPr>
        <w:t>používané</w:t>
      </w:r>
      <w:r w:rsidRPr="007D52A6" w:rsidR="00B40D66">
        <w:rPr>
          <w:rFonts w:ascii="Times New Roman" w:hAnsi="Times New Roman"/>
          <w:sz w:val="24"/>
          <w:szCs w:val="24"/>
        </w:rPr>
        <w:t xml:space="preserve"> </w:t>
      </w:r>
      <w:r w:rsidRPr="007D52A6">
        <w:rPr>
          <w:rFonts w:ascii="Times New Roman" w:hAnsi="Times New Roman"/>
          <w:sz w:val="24"/>
          <w:szCs w:val="24"/>
        </w:rPr>
        <w:t>na dopravné účely“.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tabs>
          <w:tab w:val="left" w:pos="2127"/>
        </w:tabs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2 sa odsek 4 dopĺňa písmenom m), ktoré znie:</w:t>
      </w:r>
    </w:p>
    <w:p w:rsidR="00802E5A" w:rsidRPr="004507B1" w:rsidP="00802E5A">
      <w:pPr>
        <w:tabs>
          <w:tab w:val="left" w:pos="284"/>
        </w:tabs>
        <w:bidi w:val="0"/>
        <w:ind w:left="34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„m) kvapalné alebo plynné motorové palivo z obnoviteľných zdrojov energie nebiologického pôvodu, ktorým je kvapalné alebo plynné palivo používané v doprave a ktorého energetický obsah pochádza z iných obnoviteľných zdrojov energie ako biomasa.“.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2 sa za odsek 4 vkladá nový odsek 5, ktorý znie: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„(5) Na účely tohto zákona sa pohonnou látkou rozumie látka používaná na dopravné účely</w:t>
      </w:r>
      <w:r w:rsidRPr="007E7567">
        <w:rPr>
          <w:rFonts w:ascii="Times New Roman" w:hAnsi="Times New Roman"/>
          <w:bCs/>
          <w:sz w:val="24"/>
          <w:szCs w:val="24"/>
        </w:rPr>
        <w:t>,</w:t>
      </w:r>
      <w:r w:rsidRPr="004507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07B1">
        <w:rPr>
          <w:rFonts w:ascii="Times New Roman" w:hAnsi="Times New Roman"/>
          <w:bCs/>
          <w:sz w:val="24"/>
          <w:szCs w:val="24"/>
        </w:rPr>
        <w:t>ktorou je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motorový benzín, motorová nafta alebo plynový olej,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b) skvapalnený ropný plyn, 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c) stlačený </w:t>
      </w:r>
      <w:r w:rsidR="00334F2C">
        <w:rPr>
          <w:rFonts w:ascii="Times New Roman" w:hAnsi="Times New Roman"/>
          <w:sz w:val="24"/>
          <w:szCs w:val="24"/>
        </w:rPr>
        <w:t xml:space="preserve">zemný plyn </w:t>
      </w:r>
      <w:r w:rsidRPr="004507B1">
        <w:rPr>
          <w:rFonts w:ascii="Times New Roman" w:hAnsi="Times New Roman"/>
          <w:sz w:val="24"/>
          <w:szCs w:val="24"/>
        </w:rPr>
        <w:t>alebo skvapalnený zemný plyn,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d) biopalivo,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e) vodík,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f) zmes látok podľa písmen a) až e).“. 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Doterajšie odseky 5 a 6 sa označujú ako odseky 6 a 7.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36541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V § 2 sa odsek 7 dopĺňa písmenami d) až </w:t>
      </w:r>
      <w:r w:rsidR="00F82C63">
        <w:rPr>
          <w:rFonts w:ascii="Times New Roman" w:hAnsi="Times New Roman"/>
          <w:sz w:val="24"/>
          <w:szCs w:val="24"/>
        </w:rPr>
        <w:t>k</w:t>
      </w:r>
      <w:r w:rsidRPr="004507B1" w:rsidR="00802E5A">
        <w:rPr>
          <w:rFonts w:ascii="Times New Roman" w:hAnsi="Times New Roman"/>
          <w:sz w:val="24"/>
          <w:szCs w:val="24"/>
        </w:rPr>
        <w:t>), ktoré znejú:</w:t>
      </w:r>
    </w:p>
    <w:p w:rsidR="00B36541" w:rsidRPr="002D3F21" w:rsidP="002D3F21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264FC6">
      <w:pPr>
        <w:autoSpaceDE w:val="0"/>
        <w:autoSpaceDN w:val="0"/>
        <w:bidi w:val="0"/>
        <w:adjustRightInd w:val="0"/>
        <w:ind w:left="426" w:hanging="426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„d) </w:t>
      </w:r>
      <w:r w:rsidRPr="004507B1">
        <w:rPr>
          <w:rFonts w:ascii="Times New Roman" w:hAnsi="Times New Roman"/>
          <w:sz w:val="24"/>
          <w:szCs w:val="24"/>
        </w:rPr>
        <w:t xml:space="preserve">emisiami </w:t>
      </w:r>
      <w:r w:rsidR="00B40D66">
        <w:rPr>
          <w:rFonts w:ascii="Times New Roman" w:hAnsi="Times New Roman"/>
          <w:sz w:val="24"/>
          <w:szCs w:val="24"/>
        </w:rPr>
        <w:t xml:space="preserve">skleníkových plynov </w:t>
      </w:r>
      <w:r w:rsidRPr="004507B1">
        <w:rPr>
          <w:rFonts w:ascii="Times New Roman" w:hAnsi="Times New Roman"/>
          <w:sz w:val="24"/>
          <w:szCs w:val="24"/>
        </w:rPr>
        <w:t>v predvýrobnej fáze emisie skleníkových plynov vznikajúce pred vstupom suroviny do rafinérie alebo spracovateľského zariadenia, v ktorom sa vyrába pohonná látka okrem biopaliva,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e) </w:t>
      </w:r>
      <w:r w:rsidRPr="004507B1">
        <w:rPr>
          <w:rFonts w:ascii="Times New Roman" w:hAnsi="Times New Roman"/>
          <w:sz w:val="24"/>
          <w:szCs w:val="24"/>
        </w:rPr>
        <w:t>plodinami bohatými na škrob plodiny s vysokým obsahom škrobu, najmä obilniny bez ohľadu na to, či sa využívajú len zrná alebo celé rastliny, hľuzové, koreňové plodiny a podcibuľové plodiny,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f) </w:t>
      </w:r>
      <w:r w:rsidRPr="004507B1">
        <w:rPr>
          <w:rFonts w:ascii="Times New Roman" w:hAnsi="Times New Roman"/>
          <w:sz w:val="24"/>
          <w:szCs w:val="24"/>
        </w:rPr>
        <w:t>odpadom hnuteľná vec alebo látka</w:t>
      </w:r>
      <w:r w:rsidR="00A82E0A">
        <w:rPr>
          <w:rFonts w:ascii="Times New Roman" w:hAnsi="Times New Roman"/>
          <w:sz w:val="24"/>
          <w:szCs w:val="24"/>
        </w:rPr>
        <w:t xml:space="preserve"> podľa osobitného predpisu;</w:t>
      </w:r>
      <w:r w:rsidR="00A82E0A">
        <w:rPr>
          <w:rFonts w:ascii="Times New Roman" w:hAnsi="Times New Roman"/>
          <w:sz w:val="24"/>
          <w:szCs w:val="24"/>
          <w:vertAlign w:val="superscript"/>
        </w:rPr>
        <w:t>3b</w:t>
      </w:r>
      <w:r w:rsidR="00A82E0A">
        <w:rPr>
          <w:rFonts w:ascii="Times New Roman" w:hAnsi="Times New Roman"/>
          <w:sz w:val="24"/>
          <w:szCs w:val="24"/>
        </w:rPr>
        <w:t>)</w:t>
      </w:r>
      <w:r w:rsidRPr="004507B1">
        <w:rPr>
          <w:rFonts w:ascii="Times New Roman" w:hAnsi="Times New Roman"/>
          <w:sz w:val="24"/>
          <w:szCs w:val="24"/>
        </w:rPr>
        <w:t xml:space="preserve"> odpadom nie je hnuteľná vec alebo látka, ktorá bola úmyselne upravená alebo znečistená, aby splnila </w:t>
      </w:r>
      <w:r w:rsidR="00A82E0A">
        <w:rPr>
          <w:rFonts w:ascii="Times New Roman" w:hAnsi="Times New Roman"/>
          <w:sz w:val="24"/>
          <w:szCs w:val="24"/>
        </w:rPr>
        <w:t>podmienky podľa osobitného predpisu</w:t>
      </w:r>
      <w:r w:rsidRPr="004507B1">
        <w:rPr>
          <w:rFonts w:ascii="Times New Roman" w:hAnsi="Times New Roman"/>
          <w:sz w:val="24"/>
          <w:szCs w:val="24"/>
        </w:rPr>
        <w:t>,</w:t>
      </w:r>
      <w:r w:rsidR="00A82E0A">
        <w:rPr>
          <w:rFonts w:ascii="Times New Roman" w:hAnsi="Times New Roman"/>
          <w:sz w:val="24"/>
          <w:szCs w:val="24"/>
          <w:vertAlign w:val="superscript"/>
        </w:rPr>
        <w:t>3b</w:t>
      </w:r>
      <w:r w:rsidR="00A82E0A">
        <w:rPr>
          <w:rFonts w:ascii="Times New Roman" w:hAnsi="Times New Roman"/>
          <w:sz w:val="24"/>
          <w:szCs w:val="24"/>
        </w:rPr>
        <w:t>)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g) </w:t>
      </w:r>
      <w:r w:rsidRPr="004507B1">
        <w:rPr>
          <w:rFonts w:ascii="Times New Roman" w:hAnsi="Times New Roman"/>
          <w:sz w:val="24"/>
          <w:szCs w:val="24"/>
        </w:rPr>
        <w:t>zvyškom po spracovaní látka vznikajúca pri výrobe konečného produktu, o ktorého výrobu sa priamo usiluje v rámci výrobného procesu</w:t>
      </w:r>
      <w:r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ktorá nie je primárnym cieľom výrobného procesu a výrobný proces nebol </w:t>
      </w:r>
      <w:r w:rsidR="00FE0781">
        <w:rPr>
          <w:rFonts w:ascii="Times New Roman" w:hAnsi="Times New Roman"/>
          <w:sz w:val="24"/>
          <w:szCs w:val="24"/>
        </w:rPr>
        <w:t>úmyselne</w:t>
      </w:r>
      <w:r w:rsidRPr="004507B1" w:rsidR="00FE0781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pozmenený tak, aby sa v ňom vyrábala táto látka,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h) </w:t>
      </w:r>
      <w:r w:rsidRPr="004507B1">
        <w:rPr>
          <w:rFonts w:ascii="Times New Roman" w:hAnsi="Times New Roman"/>
          <w:sz w:val="24"/>
          <w:szCs w:val="24"/>
        </w:rPr>
        <w:t>zvyškami z poľnohospodárstva, akvakultúry, rybolovu a lesníctva zvyšky po spracovaní vyprodukované poľnohospodárskou, akvakultúrnou, rybolovnou alebo lesníckou činnosťou; nezahŕňajú zvyšky zo súvisiacich odvetví alebo spracovania,</w:t>
      </w:r>
    </w:p>
    <w:p w:rsidR="00802E5A" w:rsidRPr="004507B1" w:rsidP="00264FC6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B36541">
        <w:rPr>
          <w:rFonts w:ascii="Times New Roman" w:hAnsi="Times New Roman"/>
          <w:sz w:val="24"/>
          <w:szCs w:val="24"/>
        </w:rPr>
        <w:t xml:space="preserve">i) </w:t>
      </w:r>
      <w:r w:rsidRPr="004507B1">
        <w:rPr>
          <w:rFonts w:ascii="Times New Roman" w:hAnsi="Times New Roman"/>
          <w:sz w:val="24"/>
          <w:szCs w:val="24"/>
        </w:rPr>
        <w:t xml:space="preserve">lignocelulózovým materiálom </w:t>
      </w:r>
      <w:r w:rsidR="00396A18">
        <w:rPr>
          <w:rFonts w:ascii="Times New Roman" w:hAnsi="Times New Roman"/>
          <w:sz w:val="24"/>
          <w:szCs w:val="24"/>
        </w:rPr>
        <w:t>surovina</w:t>
      </w:r>
      <w:r w:rsidRPr="004507B1" w:rsidR="00396A18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zložen</w:t>
      </w:r>
      <w:r w:rsidR="00396A18">
        <w:rPr>
          <w:rFonts w:ascii="Times New Roman" w:hAnsi="Times New Roman"/>
          <w:sz w:val="24"/>
          <w:szCs w:val="24"/>
        </w:rPr>
        <w:t>á</w:t>
      </w:r>
      <w:r w:rsidRPr="004507B1">
        <w:rPr>
          <w:rFonts w:ascii="Times New Roman" w:hAnsi="Times New Roman"/>
          <w:sz w:val="24"/>
          <w:szCs w:val="24"/>
        </w:rPr>
        <w:t xml:space="preserve"> z lignínu, celulózy a hemicelulózy, najmä biomasa pochádzajúca z lesov, drevité energetické plodiny a zvyšky a odpad z lesníckej činnosti,</w:t>
      </w:r>
    </w:p>
    <w:p w:rsidR="00802E5A" w:rsidRPr="004507B1" w:rsidP="00264FC6">
      <w:pPr>
        <w:autoSpaceDE w:val="0"/>
        <w:autoSpaceDN w:val="0"/>
        <w:bidi w:val="0"/>
        <w:adjustRightInd w:val="0"/>
        <w:ind w:left="284" w:hanging="284"/>
        <w:jc w:val="both"/>
        <w:rPr>
          <w:rFonts w:ascii="EUAlbertina" w:hAnsi="EUAlbertina" w:cs="EUAlbertina"/>
          <w:sz w:val="19"/>
          <w:szCs w:val="19"/>
        </w:rPr>
      </w:pPr>
      <w:r w:rsidR="00B36541">
        <w:rPr>
          <w:rFonts w:ascii="Times New Roman" w:hAnsi="Times New Roman"/>
          <w:sz w:val="24"/>
          <w:szCs w:val="24"/>
        </w:rPr>
        <w:t xml:space="preserve">j) </w:t>
      </w:r>
      <w:r w:rsidRPr="004507B1" w:rsidR="00B40D66">
        <w:rPr>
          <w:rFonts w:ascii="Times New Roman" w:hAnsi="Times New Roman"/>
          <w:sz w:val="24"/>
          <w:szCs w:val="24"/>
        </w:rPr>
        <w:t>nepotravi</w:t>
      </w:r>
      <w:r w:rsidR="00B40D66">
        <w:rPr>
          <w:rFonts w:ascii="Times New Roman" w:hAnsi="Times New Roman"/>
          <w:sz w:val="24"/>
          <w:szCs w:val="24"/>
        </w:rPr>
        <w:t>nárskym</w:t>
      </w:r>
      <w:r w:rsidRPr="004507B1" w:rsidR="00B40D66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celulózovým materiálom surovina zložená najmä z celulózy a hemicelulózy s nižším obsahom lignínu ako lignocelulózový materiál, ktorá zahŕňa</w:t>
      </w:r>
    </w:p>
    <w:p w:rsidR="00802E5A" w:rsidRPr="004507B1" w:rsidP="00802E5A">
      <w:pPr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zvyšky potravinových a krmivových plodín,</w:t>
      </w:r>
    </w:p>
    <w:p w:rsidR="00802E5A" w:rsidRPr="004507B1" w:rsidP="00802E5A">
      <w:pPr>
        <w:numPr>
          <w:numId w:val="3"/>
        </w:numPr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zvyšky trávnatých energetických plodín s nízkym obsahom škrobu a krycie plodiny pestované pred hlavnými plodinami a po nich,</w:t>
      </w:r>
    </w:p>
    <w:p w:rsidR="00802E5A" w:rsidRPr="004507B1" w:rsidP="00802E5A">
      <w:pPr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priemyselné zvyšky vrátane potravinových a krmivových plodín po extrakcii rastlinných tukov, cukrov, škrobov a bielkovín,</w:t>
      </w:r>
    </w:p>
    <w:p w:rsidR="00841F44" w:rsidP="00802E5A">
      <w:pPr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materiál z biologického odpadu</w:t>
      </w:r>
      <w:r>
        <w:rPr>
          <w:rFonts w:ascii="Times New Roman" w:hAnsi="Times New Roman"/>
          <w:sz w:val="24"/>
          <w:szCs w:val="24"/>
        </w:rPr>
        <w:t>,</w:t>
      </w:r>
    </w:p>
    <w:p w:rsidR="00A82E0A" w:rsidP="00EB73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="00841F44">
        <w:rPr>
          <w:rFonts w:ascii="Times New Roman" w:hAnsi="Times New Roman"/>
          <w:sz w:val="24"/>
          <w:szCs w:val="24"/>
        </w:rPr>
        <w:t>k) celulózovým e</w:t>
      </w:r>
      <w:r w:rsidR="00F82C63">
        <w:rPr>
          <w:rFonts w:ascii="Times New Roman" w:hAnsi="Times New Roman"/>
          <w:sz w:val="24"/>
          <w:szCs w:val="24"/>
        </w:rPr>
        <w:t>tanolom etanol vyrobený z </w:t>
      </w:r>
      <w:r w:rsidR="00B40D66">
        <w:rPr>
          <w:rFonts w:ascii="Times New Roman" w:hAnsi="Times New Roman"/>
          <w:sz w:val="24"/>
          <w:szCs w:val="24"/>
        </w:rPr>
        <w:t xml:space="preserve">nepotravinárskeho </w:t>
      </w:r>
      <w:r w:rsidR="00F82C63">
        <w:rPr>
          <w:rFonts w:ascii="Times New Roman" w:hAnsi="Times New Roman"/>
          <w:sz w:val="24"/>
          <w:szCs w:val="24"/>
        </w:rPr>
        <w:t>celulózového materiálu vrátane slamy.</w:t>
      </w:r>
      <w:r w:rsidR="00EF0818">
        <w:rPr>
          <w:rFonts w:ascii="Times New Roman" w:hAnsi="Times New Roman"/>
          <w:sz w:val="24"/>
          <w:szCs w:val="24"/>
        </w:rPr>
        <w:t>“.</w:t>
      </w:r>
    </w:p>
    <w:p w:rsidR="00A82E0A" w:rsidP="00EB73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82E0A" w:rsidP="00EB73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3b znie:</w:t>
      </w:r>
    </w:p>
    <w:p w:rsidR="00802E5A" w:rsidRPr="004507B1" w:rsidP="00EB736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="00A82E0A">
        <w:rPr>
          <w:rFonts w:ascii="Times New Roman" w:hAnsi="Times New Roman"/>
          <w:sz w:val="24"/>
          <w:szCs w:val="24"/>
        </w:rPr>
        <w:t>„</w:t>
      </w:r>
      <w:r w:rsidRPr="00EB7360" w:rsidR="00A82E0A">
        <w:rPr>
          <w:rFonts w:ascii="Times New Roman" w:hAnsi="Times New Roman"/>
          <w:sz w:val="24"/>
          <w:szCs w:val="24"/>
          <w:vertAlign w:val="superscript"/>
        </w:rPr>
        <w:t>3b</w:t>
      </w:r>
      <w:r w:rsidR="00A82E0A">
        <w:rPr>
          <w:rFonts w:ascii="Times New Roman" w:hAnsi="Times New Roman"/>
          <w:sz w:val="24"/>
          <w:szCs w:val="24"/>
        </w:rPr>
        <w:t xml:space="preserve">) § 2 zákona č. 79/2015 Z. z. </w:t>
      </w:r>
      <w:r w:rsidRPr="00EB7360" w:rsidR="00A82E0A">
        <w:rPr>
          <w:rFonts w:ascii="Times New Roman" w:hAnsi="Times New Roman"/>
          <w:sz w:val="24"/>
          <w:szCs w:val="24"/>
        </w:rPr>
        <w:t xml:space="preserve">o odpadoch a o zmene a doplnení niektorých zákonov v znení zákona </w:t>
      </w:r>
      <w:r w:rsidRPr="00EB7360" w:rsidR="00A82E0A">
        <w:rPr>
          <w:rFonts w:ascii="Times New Roman" w:eastAsia="Times New Roman" w:hAnsi="Times New Roman" w:hint="default"/>
          <w:sz w:val="24"/>
          <w:szCs w:val="24"/>
        </w:rPr>
        <w:t>č</w:t>
      </w:r>
      <w:r w:rsidRPr="00EB7360" w:rsidR="00A82E0A">
        <w:rPr>
          <w:rFonts w:ascii="Times New Roman" w:hAnsi="Times New Roman"/>
          <w:sz w:val="24"/>
          <w:szCs w:val="24"/>
        </w:rPr>
        <w:t>. 313/2016 Z. z.</w:t>
      </w:r>
      <w:r w:rsidR="00A82E0A">
        <w:rPr>
          <w:rFonts w:ascii="Times New Roman" w:hAnsi="Times New Roman"/>
          <w:sz w:val="24"/>
          <w:szCs w:val="24"/>
        </w:rPr>
        <w:t>“.</w:t>
      </w:r>
    </w:p>
    <w:p w:rsidR="00802E5A" w:rsidRPr="004507B1" w:rsidP="00802E5A">
      <w:pPr>
        <w:autoSpaceDE w:val="0"/>
        <w:autoSpaceDN w:val="0"/>
        <w:bidi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802E5A" w:rsidRPr="004507B1" w:rsidP="00802E5A">
      <w:pPr>
        <w:numPr>
          <w:numId w:val="1"/>
        </w:numPr>
        <w:tabs>
          <w:tab w:val="clear" w:pos="340"/>
          <w:tab w:val="left" w:pos="360"/>
        </w:tabs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="0082272B">
        <w:rPr>
          <w:rFonts w:ascii="Times New Roman" w:hAnsi="Times New Roman"/>
          <w:sz w:val="24"/>
          <w:szCs w:val="24"/>
        </w:rPr>
        <w:t xml:space="preserve">V </w:t>
      </w:r>
      <w:r w:rsidRPr="004507B1">
        <w:rPr>
          <w:rFonts w:ascii="Times New Roman" w:hAnsi="Times New Roman"/>
          <w:sz w:val="24"/>
          <w:szCs w:val="24"/>
        </w:rPr>
        <w:t xml:space="preserve">§ 14 </w:t>
      </w:r>
      <w:r w:rsidR="0082272B">
        <w:rPr>
          <w:rFonts w:ascii="Times New Roman" w:hAnsi="Times New Roman"/>
          <w:sz w:val="24"/>
          <w:szCs w:val="24"/>
        </w:rPr>
        <w:t xml:space="preserve">sa </w:t>
      </w:r>
      <w:r w:rsidRPr="004507B1">
        <w:rPr>
          <w:rFonts w:ascii="Times New Roman" w:hAnsi="Times New Roman"/>
          <w:sz w:val="24"/>
          <w:szCs w:val="24"/>
        </w:rPr>
        <w:t>ods</w:t>
      </w:r>
      <w:r w:rsidR="0082272B">
        <w:rPr>
          <w:rFonts w:ascii="Times New Roman" w:hAnsi="Times New Roman"/>
          <w:sz w:val="24"/>
          <w:szCs w:val="24"/>
        </w:rPr>
        <w:t>ek</w:t>
      </w:r>
      <w:r w:rsidRPr="004507B1" w:rsidR="0082272B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1 dopĺňa </w:t>
      </w:r>
      <w:r w:rsidRPr="004507B1" w:rsidR="002B7B46">
        <w:rPr>
          <w:rFonts w:ascii="Times New Roman" w:hAnsi="Times New Roman"/>
          <w:sz w:val="24"/>
          <w:szCs w:val="24"/>
        </w:rPr>
        <w:t>písmen</w:t>
      </w:r>
      <w:r w:rsidR="00374DF9">
        <w:rPr>
          <w:rFonts w:ascii="Times New Roman" w:hAnsi="Times New Roman"/>
          <w:sz w:val="24"/>
          <w:szCs w:val="24"/>
        </w:rPr>
        <w:t xml:space="preserve">om </w:t>
      </w:r>
      <w:r w:rsidRPr="004507B1">
        <w:rPr>
          <w:rFonts w:ascii="Times New Roman" w:hAnsi="Times New Roman"/>
          <w:sz w:val="24"/>
          <w:szCs w:val="24"/>
        </w:rPr>
        <w:t xml:space="preserve">d), ktoré </w:t>
      </w:r>
      <w:r w:rsidRPr="004507B1" w:rsidR="002B7B46">
        <w:rPr>
          <w:rFonts w:ascii="Times New Roman" w:hAnsi="Times New Roman"/>
          <w:sz w:val="24"/>
          <w:szCs w:val="24"/>
        </w:rPr>
        <w:t>zn</w:t>
      </w:r>
      <w:r w:rsidR="00374DF9">
        <w:rPr>
          <w:rFonts w:ascii="Times New Roman" w:hAnsi="Times New Roman"/>
          <w:sz w:val="24"/>
          <w:szCs w:val="24"/>
        </w:rPr>
        <w:t>ie</w:t>
      </w:r>
      <w:r w:rsidRPr="004507B1">
        <w:rPr>
          <w:rFonts w:ascii="Times New Roman" w:hAnsi="Times New Roman"/>
          <w:sz w:val="24"/>
          <w:szCs w:val="24"/>
        </w:rPr>
        <w:t>:</w:t>
      </w:r>
    </w:p>
    <w:p w:rsidR="00802E5A" w:rsidRPr="004507B1" w:rsidP="00802E5A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„d) metodicky usmerňuje právnické osoby a fyzické osoby, na ktoré sa vzťahuje povinnosť podľa § 14a ods. 1, pri uvádzaní pohonných látok s obsahom pokročilých biopalív na trh</w:t>
      </w:r>
      <w:r w:rsidR="00374DF9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tabs>
          <w:tab w:val="clear" w:pos="340"/>
          <w:tab w:val="left" w:pos="360"/>
        </w:tabs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14a odsek 1 znie:</w:t>
      </w:r>
    </w:p>
    <w:p w:rsidR="00802E5A" w:rsidRPr="004507B1" w:rsidP="00802E5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„(1) Právnická osoba alebo fyzická osoba podľa odseku 2 je povinná uvádzať na trh motorovú naftu a motorový benzín (ďalej len „motorové palivá“) s obsahom biopalív minimálne v referenčnej hodnote vypočítanej z energetického obsahu celkového množstva motorových palív uvedených na trh, ktorá je</w:t>
      </w:r>
    </w:p>
    <w:p w:rsidR="00802E5A" w:rsidRPr="004507B1" w:rsidP="00802E5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5,8 % pre rok 2017,</w:t>
      </w:r>
    </w:p>
    <w:p w:rsidR="00802E5A" w:rsidRPr="004507B1" w:rsidP="00802E5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b) 5,8 % pre rok 2018, </w:t>
      </w:r>
    </w:p>
    <w:p w:rsidR="00802E5A" w:rsidRPr="004507B1" w:rsidP="00802E5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c) 6,</w:t>
      </w:r>
      <w:r w:rsidR="000551E1">
        <w:rPr>
          <w:rFonts w:ascii="Times New Roman" w:hAnsi="Times New Roman"/>
          <w:sz w:val="24"/>
          <w:szCs w:val="24"/>
        </w:rPr>
        <w:t>9</w:t>
      </w:r>
      <w:r w:rsidRPr="004507B1" w:rsidR="000551E1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% pre rok 2019,</w:t>
      </w: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d) 7,6 % pre rok 2020,</w:t>
      </w: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e) 8,0 % pre rok 2021,</w:t>
      </w:r>
    </w:p>
    <w:p w:rsidR="00802E5A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f) 8,2 % pre roky 2022 až 2030.</w:t>
      </w:r>
      <w:r>
        <w:rPr>
          <w:rFonts w:ascii="Times New Roman" w:hAnsi="Times New Roman"/>
          <w:sz w:val="24"/>
          <w:szCs w:val="24"/>
        </w:rPr>
        <w:t>“.</w:t>
      </w:r>
    </w:p>
    <w:p w:rsidR="00554C5A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554C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554C5A" w:rsidP="00264FC6">
      <w:pPr>
        <w:pStyle w:val="ListParagraph"/>
        <w:numPr>
          <w:numId w:val="1"/>
        </w:numPr>
        <w:autoSpaceDE w:val="0"/>
        <w:autoSpaceDN w:val="0"/>
        <w:bidi w:val="0"/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14a ods. 3 </w:t>
      </w:r>
      <w:r w:rsidR="00D41763">
        <w:rPr>
          <w:rFonts w:ascii="Times New Roman" w:hAnsi="Times New Roman"/>
          <w:sz w:val="24"/>
          <w:szCs w:val="24"/>
        </w:rPr>
        <w:t xml:space="preserve">prvej vete </w:t>
      </w:r>
      <w:r>
        <w:rPr>
          <w:rFonts w:ascii="Times New Roman" w:hAnsi="Times New Roman"/>
          <w:sz w:val="24"/>
          <w:szCs w:val="24"/>
        </w:rPr>
        <w:t xml:space="preserve">sa </w:t>
      </w:r>
      <w:r w:rsidR="00B40D66">
        <w:rPr>
          <w:rFonts w:ascii="Times New Roman" w:hAnsi="Times New Roman"/>
          <w:sz w:val="24"/>
          <w:szCs w:val="24"/>
        </w:rPr>
        <w:t>slová „</w:t>
      </w:r>
      <w:r w:rsidRPr="00540A04" w:rsidR="00B40D66">
        <w:rPr>
          <w:rFonts w:ascii="Times New Roman" w:hAnsi="Times New Roman"/>
          <w:sz w:val="24"/>
          <w:szCs w:val="24"/>
        </w:rPr>
        <w:t>jednotlivých druhoch</w:t>
      </w:r>
      <w:r w:rsidR="00B40D66">
        <w:rPr>
          <w:rFonts w:ascii="Times New Roman" w:hAnsi="Times New Roman"/>
          <w:sz w:val="24"/>
          <w:szCs w:val="24"/>
        </w:rPr>
        <w:t>“ nahrádzajú slovami „každom litri jednotlivých druhov“.</w:t>
      </w:r>
    </w:p>
    <w:p w:rsidR="00554C5A" w:rsidP="00C56234">
      <w:pPr>
        <w:pStyle w:val="ListParagraph"/>
        <w:autoSpaceDE w:val="0"/>
        <w:autoSpaceDN w:val="0"/>
        <w:bidi w:val="0"/>
        <w:spacing w:after="20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F957F0" w:rsidP="00264FC6">
      <w:pPr>
        <w:pStyle w:val="ListParagraph"/>
        <w:numPr>
          <w:numId w:val="1"/>
        </w:numPr>
        <w:autoSpaceDE w:val="0"/>
        <w:autoSpaceDN w:val="0"/>
        <w:bidi w:val="0"/>
        <w:spacing w:after="200"/>
        <w:jc w:val="both"/>
        <w:rPr>
          <w:rFonts w:ascii="Times New Roman" w:hAnsi="Times New Roman"/>
          <w:sz w:val="24"/>
          <w:szCs w:val="24"/>
        </w:rPr>
      </w:pPr>
      <w:r w:rsidRPr="00F957F0">
        <w:rPr>
          <w:rFonts w:ascii="Times New Roman" w:hAnsi="Times New Roman"/>
          <w:sz w:val="24"/>
          <w:szCs w:val="24"/>
        </w:rPr>
        <w:t>V § 14a ods. 3 posledná veta znie: „Na účely prílohy č. 1 sa biodieselom rozumejú aj estery vyrobené z používaných kuchynských olejov a rastlinných tukov alebo živočíšnych tukov zaradených do kategórií 1 a 2 podľa osobitného predpisu,</w:t>
      </w:r>
      <w:r w:rsidRPr="00CA3A61">
        <w:rPr>
          <w:rFonts w:ascii="Times New Roman" w:hAnsi="Times New Roman"/>
          <w:sz w:val="24"/>
          <w:szCs w:val="24"/>
          <w:vertAlign w:val="superscript"/>
        </w:rPr>
        <w:t>17g</w:t>
      </w:r>
      <w:r w:rsidRPr="00F957F0">
        <w:rPr>
          <w:rFonts w:ascii="Times New Roman" w:hAnsi="Times New Roman"/>
          <w:sz w:val="24"/>
          <w:szCs w:val="24"/>
        </w:rPr>
        <w:t>) alebo z ich zmesí, ak spĺňajú požiadavky na kvalitu biodiesla,</w:t>
      </w:r>
      <w:r w:rsidRPr="00CA3A61">
        <w:rPr>
          <w:rFonts w:ascii="Times New Roman" w:hAnsi="Times New Roman"/>
          <w:sz w:val="24"/>
          <w:szCs w:val="24"/>
          <w:vertAlign w:val="superscript"/>
        </w:rPr>
        <w:t>3a</w:t>
      </w:r>
      <w:r w:rsidRPr="00F957F0">
        <w:rPr>
          <w:rFonts w:ascii="Times New Roman" w:hAnsi="Times New Roman"/>
          <w:sz w:val="24"/>
          <w:szCs w:val="24"/>
        </w:rPr>
        <w:t>) pričom na účely odseku 1 sa do výpočtu referenčnej hodnoty započítava ich energetický obsah dvojnásobne.“</w:t>
      </w:r>
      <w:r>
        <w:rPr>
          <w:rFonts w:ascii="Times New Roman" w:hAnsi="Times New Roman"/>
          <w:sz w:val="24"/>
          <w:szCs w:val="24"/>
        </w:rPr>
        <w:t>.</w:t>
      </w:r>
    </w:p>
    <w:p w:rsidR="00802E5A" w:rsidRPr="004507B1" w:rsidP="00802E5A">
      <w:pPr>
        <w:pStyle w:val="ListParagraph"/>
        <w:autoSpaceDE w:val="0"/>
        <w:autoSpaceDN w:val="0"/>
        <w:bidi w:val="0"/>
        <w:ind w:left="340"/>
        <w:jc w:val="both"/>
        <w:rPr>
          <w:rFonts w:ascii="Times New Roman" w:hAnsi="Times New Roman"/>
        </w:rPr>
      </w:pPr>
    </w:p>
    <w:p w:rsidR="00802E5A" w:rsidRPr="00F957F0" w:rsidP="00802E5A">
      <w:pPr>
        <w:pStyle w:val="ListParagraph"/>
        <w:autoSpaceDE w:val="0"/>
        <w:autoSpaceDN w:val="0"/>
        <w:bidi w:val="0"/>
        <w:spacing w:after="120"/>
        <w:ind w:left="340"/>
        <w:jc w:val="both"/>
        <w:rPr>
          <w:rFonts w:ascii="Times New Roman" w:hAnsi="Times New Roman"/>
          <w:sz w:val="24"/>
          <w:szCs w:val="24"/>
        </w:rPr>
      </w:pPr>
      <w:r w:rsidRPr="00F957F0">
        <w:rPr>
          <w:rFonts w:ascii="Times New Roman" w:hAnsi="Times New Roman"/>
          <w:sz w:val="24"/>
          <w:szCs w:val="24"/>
        </w:rPr>
        <w:t>Poznámka pod čiarou k odkazu 17g znie:</w:t>
      </w:r>
    </w:p>
    <w:p w:rsidR="000551E1" w:rsidP="00264FC6">
      <w:pPr>
        <w:pStyle w:val="title-doc-first"/>
        <w:shd w:val="clear" w:color="auto" w:fill="FFFFFF"/>
        <w:bidi w:val="0"/>
        <w:spacing w:before="120" w:beforeAutospacing="0" w:after="0" w:afterAutospacing="0"/>
        <w:ind w:left="340"/>
        <w:jc w:val="both"/>
        <w:textAlignment w:val="baseline"/>
        <w:rPr>
          <w:lang w:eastAsia="en-US"/>
        </w:rPr>
      </w:pPr>
      <w:r w:rsidRPr="004507B1" w:rsidR="00802E5A">
        <w:rPr>
          <w:rFonts w:hint="default"/>
          <w:lang w:eastAsia="en-US"/>
        </w:rPr>
        <w:t>„</w:t>
      </w:r>
      <w:r w:rsidRPr="004507B1" w:rsidR="00802E5A">
        <w:rPr>
          <w:vertAlign w:val="superscript"/>
          <w:lang w:eastAsia="en-US"/>
        </w:rPr>
        <w:t>17g</w:t>
      </w:r>
      <w:r w:rsidRPr="004507B1" w:rsidR="00802E5A">
        <w:rPr>
          <w:rFonts w:hint="default"/>
          <w:lang w:eastAsia="en-US"/>
        </w:rPr>
        <w:t>) Nariadenie Euró</w:t>
      </w:r>
      <w:r w:rsidRPr="004507B1" w:rsidR="00802E5A">
        <w:rPr>
          <w:rFonts w:hint="default"/>
          <w:lang w:eastAsia="en-US"/>
        </w:rPr>
        <w:t>pskeho parlamentu a Rady (ES)</w:t>
      </w:r>
      <w:r w:rsidRPr="004507B1" w:rsidR="00802E5A">
        <w:rPr>
          <w:rFonts w:hint="default"/>
          <w:lang w:eastAsia="en-US"/>
        </w:rPr>
        <w:t xml:space="preserve"> č</w:t>
      </w:r>
      <w:r w:rsidRPr="004507B1" w:rsidR="00802E5A">
        <w:rPr>
          <w:rFonts w:hint="default"/>
          <w:lang w:eastAsia="en-US"/>
        </w:rPr>
        <w:t>. 1069/2009 z 21. </w:t>
      </w:r>
      <w:r w:rsidRPr="004507B1" w:rsidR="00802E5A">
        <w:rPr>
          <w:rFonts w:hint="default"/>
          <w:lang w:eastAsia="en-US"/>
        </w:rPr>
        <w:t>októ</w:t>
      </w:r>
      <w:r w:rsidRPr="004507B1" w:rsidR="00802E5A">
        <w:rPr>
          <w:rFonts w:hint="default"/>
          <w:lang w:eastAsia="en-US"/>
        </w:rPr>
        <w:t>bra 2009, ktorý</w:t>
      </w:r>
      <w:r w:rsidRPr="004507B1" w:rsidR="00802E5A">
        <w:rPr>
          <w:rFonts w:hint="default"/>
          <w:lang w:eastAsia="en-US"/>
        </w:rPr>
        <w:t>m sa ustanovujú</w:t>
      </w:r>
      <w:r w:rsidRPr="004507B1" w:rsidR="00802E5A">
        <w:rPr>
          <w:rFonts w:hint="default"/>
          <w:lang w:eastAsia="en-US"/>
        </w:rPr>
        <w:t xml:space="preserve"> zdravotné</w:t>
      </w:r>
      <w:r w:rsidRPr="004507B1" w:rsidR="00802E5A">
        <w:rPr>
          <w:rFonts w:hint="default"/>
          <w:lang w:eastAsia="en-US"/>
        </w:rPr>
        <w:t xml:space="preserve"> predpisy tý</w:t>
      </w:r>
      <w:r w:rsidRPr="004507B1" w:rsidR="00802E5A">
        <w:rPr>
          <w:rFonts w:hint="default"/>
          <w:lang w:eastAsia="en-US"/>
        </w:rPr>
        <w:t>kajú</w:t>
      </w:r>
      <w:r w:rsidRPr="004507B1" w:rsidR="00802E5A">
        <w:rPr>
          <w:rFonts w:hint="default"/>
          <w:lang w:eastAsia="en-US"/>
        </w:rPr>
        <w:t>ce sa vedľ</w:t>
      </w:r>
      <w:r w:rsidRPr="004507B1" w:rsidR="00802E5A">
        <w:rPr>
          <w:rFonts w:hint="default"/>
          <w:lang w:eastAsia="en-US"/>
        </w:rPr>
        <w:t>ajší</w:t>
      </w:r>
      <w:r w:rsidRPr="004507B1" w:rsidR="00802E5A">
        <w:rPr>
          <w:rFonts w:hint="default"/>
          <w:lang w:eastAsia="en-US"/>
        </w:rPr>
        <w:t>ch ž</w:t>
      </w:r>
      <w:r w:rsidRPr="004507B1" w:rsidR="00802E5A">
        <w:rPr>
          <w:rFonts w:hint="default"/>
          <w:lang w:eastAsia="en-US"/>
        </w:rPr>
        <w:t>ivočíš</w:t>
      </w:r>
      <w:r w:rsidRPr="004507B1" w:rsidR="00802E5A">
        <w:rPr>
          <w:rFonts w:hint="default"/>
          <w:lang w:eastAsia="en-US"/>
        </w:rPr>
        <w:t>nych produktov a </w:t>
      </w:r>
      <w:r w:rsidRPr="004507B1" w:rsidR="00802E5A">
        <w:rPr>
          <w:rFonts w:hint="default"/>
          <w:lang w:eastAsia="en-US"/>
        </w:rPr>
        <w:t>odvodený</w:t>
      </w:r>
      <w:r w:rsidRPr="004507B1" w:rsidR="00802E5A">
        <w:rPr>
          <w:rFonts w:hint="default"/>
          <w:lang w:eastAsia="en-US"/>
        </w:rPr>
        <w:t>ch produktov neurč</w:t>
      </w:r>
      <w:r w:rsidRPr="004507B1" w:rsidR="00802E5A">
        <w:rPr>
          <w:rFonts w:hint="default"/>
          <w:lang w:eastAsia="en-US"/>
        </w:rPr>
        <w:t>ený</w:t>
      </w:r>
      <w:r w:rsidRPr="004507B1" w:rsidR="00802E5A">
        <w:rPr>
          <w:rFonts w:hint="default"/>
          <w:lang w:eastAsia="en-US"/>
        </w:rPr>
        <w:t>ch na ľ</w:t>
      </w:r>
      <w:r w:rsidRPr="004507B1" w:rsidR="00802E5A">
        <w:rPr>
          <w:rFonts w:hint="default"/>
          <w:lang w:eastAsia="en-US"/>
        </w:rPr>
        <w:t>udskú</w:t>
      </w:r>
      <w:r w:rsidRPr="004507B1" w:rsidR="00802E5A">
        <w:rPr>
          <w:rFonts w:hint="default"/>
          <w:lang w:eastAsia="en-US"/>
        </w:rPr>
        <w:t xml:space="preserve"> spotrebu a </w:t>
      </w:r>
      <w:r w:rsidRPr="004507B1" w:rsidR="00802E5A">
        <w:rPr>
          <w:rFonts w:hint="default"/>
          <w:lang w:eastAsia="en-US"/>
        </w:rPr>
        <w:t>ktorý</w:t>
      </w:r>
      <w:r w:rsidRPr="004507B1" w:rsidR="00802E5A">
        <w:rPr>
          <w:rFonts w:hint="default"/>
          <w:lang w:eastAsia="en-US"/>
        </w:rPr>
        <w:t>m sa zruš</w:t>
      </w:r>
      <w:r w:rsidRPr="004507B1" w:rsidR="00802E5A">
        <w:rPr>
          <w:rFonts w:hint="default"/>
          <w:lang w:eastAsia="en-US"/>
        </w:rPr>
        <w:t>uje nariadenie (ES) č. </w:t>
      </w:r>
      <w:r w:rsidRPr="004507B1" w:rsidR="00802E5A">
        <w:rPr>
          <w:rFonts w:hint="default"/>
          <w:lang w:eastAsia="en-US"/>
        </w:rPr>
        <w:t>1774/2002 (nariadenie o </w:t>
      </w:r>
      <w:r w:rsidRPr="004507B1" w:rsidR="00802E5A">
        <w:rPr>
          <w:rFonts w:hint="default"/>
          <w:lang w:eastAsia="en-US"/>
        </w:rPr>
        <w:t>vedľ</w:t>
      </w:r>
      <w:r w:rsidRPr="004507B1" w:rsidR="00802E5A">
        <w:rPr>
          <w:rFonts w:hint="default"/>
          <w:lang w:eastAsia="en-US"/>
        </w:rPr>
        <w:t>ajší</w:t>
      </w:r>
      <w:r w:rsidRPr="004507B1" w:rsidR="00802E5A">
        <w:rPr>
          <w:rFonts w:hint="default"/>
          <w:lang w:eastAsia="en-US"/>
        </w:rPr>
        <w:t>ch ž</w:t>
      </w:r>
      <w:r w:rsidRPr="004507B1" w:rsidR="00802E5A">
        <w:rPr>
          <w:rFonts w:hint="default"/>
          <w:lang w:eastAsia="en-US"/>
        </w:rPr>
        <w:t>ivočíš</w:t>
      </w:r>
      <w:r w:rsidRPr="004507B1" w:rsidR="00802E5A">
        <w:rPr>
          <w:rFonts w:hint="default"/>
          <w:lang w:eastAsia="en-US"/>
        </w:rPr>
        <w:t>ny</w:t>
      </w:r>
      <w:r w:rsidRPr="004507B1" w:rsidR="00802E5A">
        <w:rPr>
          <w:rFonts w:hint="default"/>
          <w:lang w:eastAsia="en-US"/>
        </w:rPr>
        <w:t>c</w:t>
      </w:r>
      <w:r w:rsidRPr="004507B1" w:rsidR="00802E5A">
        <w:rPr>
          <w:rFonts w:hint="default"/>
          <w:lang w:eastAsia="en-US"/>
        </w:rPr>
        <w:t>h produktoch) (Ú</w:t>
      </w:r>
      <w:r w:rsidRPr="004507B1" w:rsidR="00802E5A">
        <w:rPr>
          <w:rFonts w:hint="default"/>
          <w:lang w:eastAsia="en-US"/>
        </w:rPr>
        <w:t>. v. EÚ</w:t>
      </w:r>
      <w:r w:rsidRPr="004507B1" w:rsidR="00802E5A">
        <w:rPr>
          <w:rFonts w:hint="default"/>
          <w:lang w:eastAsia="en-US"/>
        </w:rPr>
        <w:t xml:space="preserve"> L 300, 14.11.2009) v </w:t>
      </w:r>
      <w:r w:rsidRPr="004507B1" w:rsidR="00802E5A">
        <w:rPr>
          <w:rFonts w:hint="default"/>
          <w:lang w:eastAsia="en-US"/>
        </w:rPr>
        <w:t>platnom znení.“.</w:t>
      </w:r>
    </w:p>
    <w:p w:rsidR="00802E5A" w:rsidRPr="004507B1" w:rsidP="00802E5A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</w:p>
    <w:p w:rsidR="000551E1" w:rsidRPr="000551E1">
      <w:pPr>
        <w:numPr>
          <w:numId w:val="1"/>
        </w:num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14a ods. 4 sa za prvú vetu vkladá nová druhá veta, ktorá znie: </w:t>
      </w:r>
      <w:r w:rsidRPr="000551E1">
        <w:rPr>
          <w:rFonts w:ascii="Times New Roman" w:hAnsi="Times New Roman"/>
          <w:sz w:val="24"/>
          <w:szCs w:val="24"/>
        </w:rPr>
        <w:t>„Prílohou hlásenia je potvrdenie o pôvode biopaliva</w:t>
      </w:r>
      <w:r w:rsidR="00B40D66">
        <w:rPr>
          <w:rFonts w:ascii="Times New Roman" w:hAnsi="Times New Roman"/>
          <w:sz w:val="24"/>
          <w:szCs w:val="24"/>
        </w:rPr>
        <w:t xml:space="preserve"> podľa § 14b ods. 1</w:t>
      </w:r>
      <w:r w:rsidRPr="000551E1">
        <w:rPr>
          <w:rFonts w:ascii="Times New Roman" w:hAnsi="Times New Roman"/>
          <w:sz w:val="24"/>
          <w:szCs w:val="24"/>
        </w:rPr>
        <w:t>.“.</w:t>
      </w:r>
    </w:p>
    <w:p w:rsidR="000551E1" w:rsidP="00C56234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14a ods. 10 sa slová „1, 2, 3, 5, 6 a 8“ nahrádzajú slovami „1 a 3“.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 </w:t>
      </w:r>
    </w:p>
    <w:p w:rsidR="00802E5A" w:rsidP="00802E5A">
      <w:pPr>
        <w:numPr>
          <w:numId w:val="1"/>
        </w:numPr>
        <w:tabs>
          <w:tab w:val="clear" w:pos="340"/>
          <w:tab w:val="left" w:pos="360"/>
        </w:tabs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§ 14a sa dopĺňa odsekmi 12 a</w:t>
      </w:r>
      <w:r w:rsidR="00E17B19">
        <w:rPr>
          <w:rFonts w:ascii="Times New Roman" w:hAnsi="Times New Roman"/>
          <w:sz w:val="24"/>
          <w:szCs w:val="24"/>
        </w:rPr>
        <w:t>ž</w:t>
      </w:r>
      <w:r w:rsidRPr="004507B1">
        <w:rPr>
          <w:rFonts w:ascii="Times New Roman" w:hAnsi="Times New Roman"/>
          <w:sz w:val="24"/>
          <w:szCs w:val="24"/>
        </w:rPr>
        <w:t xml:space="preserve"> 1</w:t>
      </w:r>
      <w:r w:rsidR="00B6729A">
        <w:rPr>
          <w:rFonts w:ascii="Times New Roman" w:hAnsi="Times New Roman"/>
          <w:sz w:val="24"/>
          <w:szCs w:val="24"/>
        </w:rPr>
        <w:t>6</w:t>
      </w:r>
      <w:r w:rsidRPr="004507B1">
        <w:rPr>
          <w:rFonts w:ascii="Times New Roman" w:hAnsi="Times New Roman"/>
          <w:sz w:val="24"/>
          <w:szCs w:val="24"/>
        </w:rPr>
        <w:t>, ktoré znejú:</w:t>
      </w:r>
    </w:p>
    <w:p w:rsidR="00B6729A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(12) </w:t>
      </w:r>
      <w:r w:rsidRPr="004507B1">
        <w:rPr>
          <w:rFonts w:ascii="Times New Roman" w:hAnsi="Times New Roman"/>
          <w:sz w:val="24"/>
          <w:szCs w:val="24"/>
        </w:rPr>
        <w:t xml:space="preserve">Na účely plnenia referenčnej hodnoty podľa </w:t>
      </w:r>
      <w:r>
        <w:rPr>
          <w:rFonts w:ascii="Times New Roman" w:hAnsi="Times New Roman"/>
          <w:sz w:val="24"/>
          <w:szCs w:val="24"/>
        </w:rPr>
        <w:t>odseku</w:t>
      </w:r>
      <w:r w:rsidRPr="004507B1">
        <w:rPr>
          <w:rFonts w:ascii="Times New Roman" w:hAnsi="Times New Roman"/>
          <w:sz w:val="24"/>
          <w:szCs w:val="24"/>
        </w:rPr>
        <w:t xml:space="preserve"> 1 sa energetický obsah </w:t>
      </w:r>
      <w:r w:rsidRPr="00960FFE">
        <w:rPr>
          <w:rFonts w:ascii="Times New Roman" w:hAnsi="Times New Roman"/>
          <w:sz w:val="24"/>
          <w:szCs w:val="24"/>
        </w:rPr>
        <w:t xml:space="preserve">celulózového etanolu </w:t>
      </w:r>
      <w:r w:rsidRPr="004507B1">
        <w:rPr>
          <w:rFonts w:ascii="Times New Roman" w:hAnsi="Times New Roman"/>
          <w:sz w:val="24"/>
          <w:szCs w:val="24"/>
        </w:rPr>
        <w:t>započítava dvojnásobne</w:t>
      </w:r>
      <w:r w:rsidRPr="004507B1">
        <w:rPr>
          <w:rFonts w:ascii="Times New Roman" w:hAnsi="Times New Roman"/>
          <w:iCs/>
          <w:sz w:val="24"/>
          <w:szCs w:val="24"/>
        </w:rPr>
        <w:t>.</w:t>
      </w:r>
    </w:p>
    <w:p w:rsidR="00B6729A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163B02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B672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Povinnosť podľa odseku 1 sa považuje za splnenú, ak sa referenčná hodnota dosiahne za kalendárny rok.</w:t>
      </w:r>
    </w:p>
    <w:p w:rsidR="00163B02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</w:t>
      </w:r>
      <w:r w:rsidR="00B6729A">
        <w:rPr>
          <w:rFonts w:ascii="Times New Roman" w:hAnsi="Times New Roman"/>
          <w:sz w:val="24"/>
          <w:szCs w:val="24"/>
        </w:rPr>
        <w:t>4</w:t>
      </w:r>
      <w:r w:rsidRPr="004507B1">
        <w:rPr>
          <w:rFonts w:ascii="Times New Roman" w:hAnsi="Times New Roman"/>
          <w:sz w:val="24"/>
          <w:szCs w:val="24"/>
        </w:rPr>
        <w:t xml:space="preserve">) Právnická osoba alebo fyzická osoba, ktorá vyrába 100 % biopalivo, je povinná </w:t>
      </w:r>
      <w:r w:rsidR="00851406">
        <w:rPr>
          <w:rFonts w:ascii="Times New Roman" w:hAnsi="Times New Roman"/>
          <w:sz w:val="24"/>
          <w:szCs w:val="24"/>
        </w:rPr>
        <w:t xml:space="preserve">každoročne </w:t>
      </w:r>
      <w:r w:rsidRPr="004507B1">
        <w:rPr>
          <w:rFonts w:ascii="Times New Roman" w:hAnsi="Times New Roman"/>
          <w:sz w:val="24"/>
          <w:szCs w:val="24"/>
        </w:rPr>
        <w:t>do 25. januára oznámiť ministerstvu</w:t>
      </w:r>
    </w:p>
    <w:p w:rsidR="00802E5A" w:rsidRPr="004507B1" w:rsidP="00802E5A">
      <w:pPr>
        <w:numPr>
          <w:ilvl w:val="1"/>
          <w:numId w:val="1"/>
        </w:numPr>
        <w:tabs>
          <w:tab w:val="num" w:pos="284"/>
          <w:tab w:val="clear" w:pos="1455"/>
        </w:tabs>
        <w:bidi w:val="0"/>
        <w:spacing w:line="280" w:lineRule="atLeast"/>
        <w:ind w:hanging="1455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informácie o spôsobe výroby biopaliva,</w:t>
      </w:r>
    </w:p>
    <w:p w:rsidR="00802E5A" w:rsidRPr="004507B1" w:rsidP="00802E5A">
      <w:pPr>
        <w:numPr>
          <w:ilvl w:val="1"/>
          <w:numId w:val="1"/>
        </w:numPr>
        <w:tabs>
          <w:tab w:val="num" w:pos="284"/>
          <w:tab w:val="clear" w:pos="1455"/>
        </w:tabs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objemy biopalív vyrobených na území Slovenskej republiky za predchádzajúci kalendárny rok,</w:t>
      </w:r>
    </w:p>
    <w:p w:rsidR="00802E5A" w:rsidRPr="004507B1" w:rsidP="00802E5A">
      <w:pPr>
        <w:numPr>
          <w:ilvl w:val="1"/>
          <w:numId w:val="1"/>
        </w:numPr>
        <w:tabs>
          <w:tab w:val="num" w:pos="284"/>
          <w:tab w:val="clear" w:pos="1455"/>
        </w:tabs>
        <w:bidi w:val="0"/>
        <w:spacing w:line="280" w:lineRule="atLeast"/>
        <w:ind w:hanging="1455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objemy biopalív uvedených na trh za predchádzajúci kalendárny rok,</w:t>
      </w:r>
    </w:p>
    <w:p w:rsidR="00802E5A" w:rsidP="00802E5A">
      <w:pPr>
        <w:numPr>
          <w:ilvl w:val="1"/>
          <w:numId w:val="1"/>
        </w:numPr>
        <w:tabs>
          <w:tab w:val="num" w:pos="284"/>
          <w:tab w:val="clear" w:pos="1455"/>
        </w:tabs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emisie skleníkových plynov počas životného cyklu na jednotku energie vrátane predbežných stredných hodnôt odhadovaných emisií z biopalív vyplývajúcich z nepriamej zmeny využívania pôdy.</w:t>
      </w:r>
    </w:p>
    <w:p w:rsidR="00E17B19" w:rsidP="00EB7360">
      <w:pPr>
        <w:bidi w:val="0"/>
        <w:spacing w:line="28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:rsidR="00E17B19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="00163B02">
        <w:rPr>
          <w:rFonts w:ascii="Times New Roman" w:hAnsi="Times New Roman"/>
          <w:sz w:val="24"/>
          <w:szCs w:val="24"/>
        </w:rPr>
        <w:t>(1</w:t>
      </w:r>
      <w:r w:rsidR="00B672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P</w:t>
      </w:r>
      <w:r w:rsidRPr="00822B24">
        <w:rPr>
          <w:rFonts w:ascii="Times New Roman" w:hAnsi="Times New Roman"/>
          <w:sz w:val="24"/>
          <w:szCs w:val="24"/>
        </w:rPr>
        <w:t>rávnická osoba alebo fyzická osoba, ktorá prepravuje na územie Slovenskej republiky po</w:t>
      </w:r>
      <w:r w:rsidRPr="005F7B85">
        <w:rPr>
          <w:rFonts w:ascii="Times New Roman" w:hAnsi="Times New Roman"/>
          <w:sz w:val="24"/>
          <w:szCs w:val="24"/>
        </w:rPr>
        <w:t>honné látky s obsahom biopaliva</w:t>
      </w:r>
      <w:r w:rsidRPr="00822B24">
        <w:rPr>
          <w:rFonts w:ascii="Times New Roman" w:hAnsi="Times New Roman"/>
          <w:sz w:val="24"/>
          <w:szCs w:val="24"/>
        </w:rPr>
        <w:t xml:space="preserve"> mimo pozastaven</w:t>
      </w:r>
      <w:r w:rsidRPr="005F7B85">
        <w:rPr>
          <w:rFonts w:ascii="Times New Roman" w:hAnsi="Times New Roman"/>
          <w:sz w:val="24"/>
          <w:szCs w:val="24"/>
        </w:rPr>
        <w:t>ia dane na podnikateľské účely</w:t>
      </w:r>
      <w:r w:rsidR="003F65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>17c</w:t>
      </w:r>
      <w:r>
        <w:rPr>
          <w:rFonts w:ascii="Times New Roman" w:hAnsi="Times New Roman"/>
          <w:sz w:val="24"/>
          <w:szCs w:val="24"/>
        </w:rPr>
        <w:t>) a právnická osoba, ktorá</w:t>
      </w:r>
      <w:r w:rsidRPr="00822B24">
        <w:rPr>
          <w:rFonts w:ascii="Times New Roman" w:hAnsi="Times New Roman"/>
          <w:sz w:val="24"/>
          <w:szCs w:val="24"/>
        </w:rPr>
        <w:t xml:space="preserve"> takéto </w:t>
      </w:r>
      <w:r>
        <w:rPr>
          <w:rFonts w:ascii="Times New Roman" w:hAnsi="Times New Roman"/>
          <w:sz w:val="24"/>
          <w:szCs w:val="24"/>
        </w:rPr>
        <w:t xml:space="preserve">pohonné </w:t>
      </w:r>
      <w:r w:rsidRPr="00822B24">
        <w:rPr>
          <w:rFonts w:ascii="Times New Roman" w:hAnsi="Times New Roman"/>
          <w:sz w:val="24"/>
          <w:szCs w:val="24"/>
        </w:rPr>
        <w:t xml:space="preserve">látky </w:t>
      </w:r>
      <w:r>
        <w:rPr>
          <w:rFonts w:ascii="Times New Roman" w:hAnsi="Times New Roman"/>
          <w:sz w:val="24"/>
          <w:szCs w:val="24"/>
        </w:rPr>
        <w:t xml:space="preserve">dováža </w:t>
      </w:r>
      <w:r w:rsidRPr="00822B24">
        <w:rPr>
          <w:rFonts w:ascii="Times New Roman" w:hAnsi="Times New Roman"/>
          <w:sz w:val="24"/>
          <w:szCs w:val="24"/>
        </w:rPr>
        <w:t>na územie Slovenskej republiky z</w:t>
      </w:r>
      <w:r>
        <w:rPr>
          <w:rFonts w:ascii="Times New Roman" w:hAnsi="Times New Roman"/>
          <w:sz w:val="24"/>
          <w:szCs w:val="24"/>
        </w:rPr>
        <w:t> </w:t>
      </w:r>
      <w:r w:rsidRPr="00822B2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ých </w:t>
      </w:r>
      <w:r w:rsidRPr="00822B24">
        <w:rPr>
          <w:rFonts w:ascii="Times New Roman" w:hAnsi="Times New Roman"/>
          <w:sz w:val="24"/>
          <w:szCs w:val="24"/>
        </w:rPr>
        <w:t>člensk</w:t>
      </w:r>
      <w:r>
        <w:rPr>
          <w:rFonts w:ascii="Times New Roman" w:hAnsi="Times New Roman"/>
          <w:sz w:val="24"/>
          <w:szCs w:val="24"/>
        </w:rPr>
        <w:t xml:space="preserve">ých štátov </w:t>
      </w:r>
      <w:r w:rsidRPr="00822B24">
        <w:rPr>
          <w:rFonts w:ascii="Times New Roman" w:hAnsi="Times New Roman"/>
          <w:sz w:val="24"/>
          <w:szCs w:val="24"/>
        </w:rPr>
        <w:t>alebo z</w:t>
      </w:r>
      <w:r>
        <w:rPr>
          <w:rFonts w:ascii="Times New Roman" w:hAnsi="Times New Roman"/>
          <w:sz w:val="24"/>
          <w:szCs w:val="24"/>
        </w:rPr>
        <w:t> tretích štátov</w:t>
      </w:r>
      <w:r w:rsidR="00DF6015"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</w:t>
      </w:r>
      <w:r w:rsidR="00B40D66">
        <w:rPr>
          <w:rFonts w:ascii="Times New Roman" w:hAnsi="Times New Roman"/>
          <w:sz w:val="24"/>
          <w:szCs w:val="24"/>
        </w:rPr>
        <w:t>je povinná</w:t>
      </w:r>
      <w:r>
        <w:rPr>
          <w:rFonts w:ascii="Times New Roman" w:hAnsi="Times New Roman"/>
          <w:sz w:val="24"/>
          <w:szCs w:val="24"/>
        </w:rPr>
        <w:t xml:space="preserve"> každoročne </w:t>
      </w:r>
      <w:r w:rsidRPr="004507B1">
        <w:rPr>
          <w:rFonts w:ascii="Times New Roman" w:hAnsi="Times New Roman"/>
          <w:sz w:val="24"/>
          <w:szCs w:val="24"/>
        </w:rPr>
        <w:t>do 25. januára oznámiť ministerstvu</w:t>
      </w:r>
    </w:p>
    <w:p w:rsidR="00E17B19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informácie o pôvode biopaliva,</w:t>
      </w:r>
    </w:p>
    <w:p w:rsidR="00E17B19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objemy biopalív prepravených alebo dovezených</w:t>
      </w:r>
      <w:r w:rsidRPr="00EB7360">
        <w:rPr>
          <w:rFonts w:ascii="Times New Roman" w:hAnsi="Times New Roman"/>
          <w:sz w:val="24"/>
          <w:szCs w:val="24"/>
        </w:rPr>
        <w:t xml:space="preserve"> na územie Slovenskej republiky za predchádzajúci kalendárny rok</w:t>
      </w:r>
      <w:r>
        <w:rPr>
          <w:rFonts w:ascii="Times New Roman" w:hAnsi="Times New Roman"/>
          <w:sz w:val="24"/>
          <w:szCs w:val="24"/>
        </w:rPr>
        <w:t>,</w:t>
      </w:r>
    </w:p>
    <w:p w:rsidR="00E17B19" w:rsidRPr="00EB7360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EB7360">
        <w:rPr>
          <w:rFonts w:ascii="Times New Roman" w:hAnsi="Times New Roman"/>
          <w:sz w:val="24"/>
          <w:szCs w:val="24"/>
        </w:rPr>
        <w:t>objemy biopalív uvedených na trh za predchádzajúci kalendárny rok,</w:t>
      </w:r>
    </w:p>
    <w:p w:rsidR="00E17B19" w:rsidRPr="004507B1" w:rsidP="00EB7360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EB7360">
        <w:rPr>
          <w:rFonts w:ascii="Times New Roman" w:hAnsi="Times New Roman"/>
          <w:sz w:val="24"/>
          <w:szCs w:val="24"/>
        </w:rPr>
        <w:t>emisie skleníkových plynov počas životného cyklu na jednotku energie vrátane predbežných stredných hodnôt odhadovaných emisií z biopalív vyplývajúcich z nepriamej zmeny využívania pôdy.</w:t>
      </w: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</w:t>
      </w:r>
      <w:r w:rsidR="00B6729A">
        <w:rPr>
          <w:rFonts w:ascii="Times New Roman" w:hAnsi="Times New Roman"/>
          <w:sz w:val="24"/>
          <w:szCs w:val="24"/>
        </w:rPr>
        <w:t>6</w:t>
      </w:r>
      <w:r w:rsidRPr="004507B1">
        <w:rPr>
          <w:rFonts w:ascii="Times New Roman" w:hAnsi="Times New Roman"/>
          <w:sz w:val="24"/>
          <w:szCs w:val="24"/>
        </w:rPr>
        <w:t>) Údaje podľa odseku 1</w:t>
      </w:r>
      <w:r w:rsidR="00B6729A">
        <w:rPr>
          <w:rFonts w:ascii="Times New Roman" w:hAnsi="Times New Roman"/>
          <w:sz w:val="24"/>
          <w:szCs w:val="24"/>
        </w:rPr>
        <w:t>4</w:t>
      </w:r>
      <w:r w:rsidRPr="004507B1">
        <w:rPr>
          <w:rFonts w:ascii="Times New Roman" w:hAnsi="Times New Roman"/>
          <w:sz w:val="24"/>
          <w:szCs w:val="24"/>
        </w:rPr>
        <w:t xml:space="preserve"> písm. b) a c)</w:t>
      </w:r>
      <w:r w:rsidR="00163B02">
        <w:rPr>
          <w:rFonts w:ascii="Times New Roman" w:hAnsi="Times New Roman"/>
          <w:sz w:val="24"/>
          <w:szCs w:val="24"/>
        </w:rPr>
        <w:t xml:space="preserve"> a odseku 1</w:t>
      </w:r>
      <w:r w:rsidR="00B6729A">
        <w:rPr>
          <w:rFonts w:ascii="Times New Roman" w:hAnsi="Times New Roman"/>
          <w:sz w:val="24"/>
          <w:szCs w:val="24"/>
        </w:rPr>
        <w:t>5</w:t>
      </w:r>
      <w:r w:rsidR="00E17B19">
        <w:rPr>
          <w:rFonts w:ascii="Times New Roman" w:hAnsi="Times New Roman"/>
          <w:sz w:val="24"/>
          <w:szCs w:val="24"/>
        </w:rPr>
        <w:t xml:space="preserve"> písm. b) a c) </w:t>
      </w:r>
      <w:r w:rsidRPr="004507B1">
        <w:rPr>
          <w:rFonts w:ascii="Times New Roman" w:hAnsi="Times New Roman"/>
          <w:sz w:val="24"/>
          <w:szCs w:val="24"/>
        </w:rPr>
        <w:t>sa oznamujú v členení podľa surovín:</w:t>
      </w:r>
    </w:p>
    <w:p w:rsidR="00802E5A" w:rsidRPr="004507B1" w:rsidP="00802E5A">
      <w:pPr>
        <w:numPr>
          <w:numId w:val="4"/>
        </w:numPr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obilniny a iné plodiny bohaté na škrob,</w:t>
      </w:r>
    </w:p>
    <w:p w:rsidR="00802E5A" w:rsidRPr="004507B1" w:rsidP="00802E5A">
      <w:pPr>
        <w:numPr>
          <w:numId w:val="4"/>
        </w:numPr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cukornaté plodiny,</w:t>
      </w:r>
    </w:p>
    <w:p w:rsidR="00802E5A" w:rsidRPr="004507B1" w:rsidP="00802E5A">
      <w:pPr>
        <w:numPr>
          <w:numId w:val="4"/>
        </w:numPr>
        <w:bidi w:val="0"/>
        <w:spacing w:line="28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olejniny.“.</w:t>
      </w:r>
    </w:p>
    <w:p w:rsidR="00802E5A" w:rsidRPr="004507B1" w:rsidP="00802E5A">
      <w:pPr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14b odsek 4 znie: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„(4) Potvrdenie o pôvode biopaliva alebo biokvapaliny overuje odborne spôsobilá osoba na účely overovania výpočtu emisií skleníkových plynov počas životného cyklu biopalív a</w:t>
      </w:r>
      <w:r w:rsidR="009120D8">
        <w:rPr>
          <w:rFonts w:ascii="Times New Roman" w:hAnsi="Times New Roman"/>
          <w:sz w:val="24"/>
          <w:szCs w:val="24"/>
        </w:rPr>
        <w:t> </w:t>
      </w:r>
      <w:r w:rsidRPr="004507B1">
        <w:rPr>
          <w:rFonts w:ascii="Times New Roman" w:hAnsi="Times New Roman"/>
          <w:sz w:val="24"/>
          <w:szCs w:val="24"/>
        </w:rPr>
        <w:t>biokvapalín</w:t>
      </w:r>
      <w:r w:rsidR="009120D8">
        <w:rPr>
          <w:rFonts w:ascii="Times New Roman" w:hAnsi="Times New Roman"/>
          <w:sz w:val="24"/>
          <w:szCs w:val="24"/>
        </w:rPr>
        <w:t xml:space="preserve"> </w:t>
      </w:r>
      <w:r w:rsidRPr="004507B1" w:rsidR="009120D8">
        <w:rPr>
          <w:rFonts w:ascii="Times New Roman" w:hAnsi="Times New Roman"/>
          <w:sz w:val="24"/>
          <w:szCs w:val="24"/>
        </w:rPr>
        <w:t>(ďalej len „odborne spôsobilá osoba na účely overovania výpočtu“)</w:t>
      </w:r>
      <w:r w:rsidRPr="004507B1">
        <w:rPr>
          <w:rFonts w:ascii="Times New Roman" w:hAnsi="Times New Roman"/>
          <w:sz w:val="24"/>
          <w:szCs w:val="24"/>
        </w:rPr>
        <w:t xml:space="preserve"> vedená v registri odborne spôsobilých osôb na účely overovania výpočtu. Po overení sa potvrdenie o pôvode biopaliva alebo biokvapaliny používa bez prílohy podľa odseku 3. Prílohu podľa odseku 3 archivuje právnická osoba alebo fyzická osoba, ktorá je výrobcom biopaliva alebo biokvapaliny. Na účely tohto zákona sa uznávajú potvrdenia o pôvode biopaliva alebo biokvapaliny overené právnickými osobami alebo fyzickými osobami uznanými na tieto účely v členských štátoch alebo dobrovoľné certifikačné systémy uznané niektorým členským štátom.“.</w:t>
      </w:r>
    </w:p>
    <w:p w:rsidR="00802E5A" w:rsidRPr="004507B1" w:rsidP="00802E5A">
      <w:pPr>
        <w:bidi w:val="0"/>
        <w:spacing w:line="280" w:lineRule="atLeast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tabs>
          <w:tab w:val="clear" w:pos="340"/>
          <w:tab w:val="left" w:pos="360"/>
        </w:tabs>
        <w:bidi w:val="0"/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§ 14c vrátane nadpisu znie:</w:t>
      </w: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„§ 14c</w:t>
      </w: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Uvádzanie pohonných látok a biokvapalín na trh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(1) Právnická osoba alebo fyzická osoba, ktorá uvádza pohonné látky s obsahom biopalív alebo biokvapalinu na trh v Slovenskej republike, je povinná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</w:t>
        <w:tab/>
        <w:t>vydať potvrdenie o pôvode biopaliva alebo biokvapaliny podľa § 14b,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 zabezpečiť overenie potvrdenia o pôvode biopaliva alebo biokvapaliny odborne spôsobilou osobou na účely overovania výpočtu,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c) zaslať kópiu potvrdenia o pôvode biopaliva alebo biokvapaliny </w:t>
      </w:r>
      <w:r w:rsidRPr="00540A04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4507B1">
        <w:rPr>
          <w:rFonts w:ascii="Times New Roman" w:hAnsi="Times New Roman"/>
          <w:sz w:val="24"/>
          <w:szCs w:val="24"/>
        </w:rPr>
        <w:t xml:space="preserve"> do </w:t>
      </w:r>
      <w:r w:rsidR="006A0C6D">
        <w:rPr>
          <w:rFonts w:ascii="Times New Roman" w:hAnsi="Times New Roman"/>
          <w:sz w:val="24"/>
          <w:szCs w:val="24"/>
        </w:rPr>
        <w:t>25.</w:t>
      </w:r>
      <w:r w:rsidRPr="004507B1" w:rsidR="006A0C6D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dňa nasledujúceho štvrťroka, 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d) používať systém hmotnostnej bilancie pre biopalivá a biokvapaliny pri preukazovaní plnenia kritérií trvalej udržateľnosti.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(2) Overenie potvrdenia o pôvode biopaliva alebo biokvapaliny podľa odseku 1 písm. b) sa nevyžaduje, </w:t>
      </w:r>
      <w:r w:rsidRPr="00540A04" w:rsidR="00B40D66">
        <w:rPr>
          <w:rFonts w:ascii="Times New Roman" w:hAnsi="Times New Roman"/>
          <w:sz w:val="24"/>
          <w:szCs w:val="24"/>
        </w:rPr>
        <w:t>ak dodávateľ pohonnej látky poskytol platné potvrdenie o pôvode biopaliva alebo biokvapaliny</w:t>
      </w:r>
      <w:r w:rsidRPr="004507B1">
        <w:rPr>
          <w:rFonts w:ascii="Times New Roman" w:hAnsi="Times New Roman"/>
          <w:sz w:val="24"/>
          <w:szCs w:val="24"/>
        </w:rPr>
        <w:t xml:space="preserve">. Ak právnická osoba alebo fyzická osoba podľa odseku 1 má počas kalendárneho roka platné a overené potvrdenia o pôvode biopaliva alebo biokvapaliny od dodávateľa pohonnej látky na celý objem uvedený na trh, je povinná zabezpečiť aspoň </w:t>
      </w:r>
      <w:r w:rsidR="00B45009">
        <w:rPr>
          <w:rFonts w:ascii="Times New Roman" w:hAnsi="Times New Roman"/>
          <w:sz w:val="24"/>
          <w:szCs w:val="24"/>
        </w:rPr>
        <w:t>raz</w:t>
      </w:r>
      <w:r w:rsidRPr="004507B1" w:rsidR="00B45009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ročne kontrolu plnenia kritérií trvalej udržateľnosti a hmotnostnej bilancie odborne spôsobilou osobou na účely overovania výpočtu. Za platné overenie potvrdenia o pôvode biopaliva alebo biokvapaliny v kalendárnom štvrťroku sa považuje aj schválenie plnenia kritérií trvalej udržateľnosti a hmotnostnej bilancie odborne spôsobilou osobou na účely overovania výpočtu za predchádzajúci štvrťrok.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(3) Právnická osoba alebo fyzická osoba, ktorá uvádza pohonnú látku na trh v Slovenskej republike používanú na pohon cestných vozidiel, dráhových vozidiel, necestných strojov, plavidiel vnútrozemskej vodnej dopravy, poľnohospodárskych traktorov a lesných traktorov, rekreačných plavidiel alebo dodáva elektrinu používanú v cestných vozidlách, je povinná monitorovať, každoročne vypracovať a zaslať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4507B1">
        <w:rPr>
          <w:rFonts w:ascii="Times New Roman" w:hAnsi="Times New Roman"/>
          <w:sz w:val="24"/>
          <w:szCs w:val="24"/>
        </w:rPr>
        <w:t xml:space="preserve"> na overenie správu o úrovni tvorby emisií skleníkových plynov počas životného cyklu na jednotku energie z pohonnej látky a dodávanej energie za predchádzajúci rok.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(4) Správa podľa odseku 3 obsahuje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celkový objem každého typu pohonnej látky alebo dodávanej energie s údajom o mieste ich nákupu a pôvode,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 emisie skleníkových plynov počas životného cyklu na jednotku energie,</w:t>
      </w:r>
    </w:p>
    <w:p w:rsidR="004C56FE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 xml:space="preserve">c) údaje potrebné na identifikáciu pohonnej látky alebo dodávanej energie, </w:t>
      </w:r>
    </w:p>
    <w:p w:rsidR="004C56FE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4507B1" w:rsidR="00802E5A">
        <w:rPr>
          <w:rFonts w:ascii="Times New Roman" w:hAnsi="Times New Roman"/>
          <w:sz w:val="24"/>
          <w:szCs w:val="24"/>
        </w:rPr>
        <w:t>spôsob dosahovania úspor emisií skleníkových plynov</w:t>
      </w:r>
      <w:r w:rsidR="009876B6">
        <w:rPr>
          <w:rFonts w:ascii="Times New Roman" w:hAnsi="Times New Roman"/>
          <w:sz w:val="24"/>
          <w:szCs w:val="24"/>
        </w:rPr>
        <w:t>,</w:t>
      </w:r>
      <w:r w:rsidRPr="004507B1" w:rsidR="00802E5A">
        <w:rPr>
          <w:rFonts w:ascii="Times New Roman" w:hAnsi="Times New Roman"/>
          <w:sz w:val="24"/>
          <w:szCs w:val="24"/>
        </w:rPr>
        <w:t xml:space="preserve"> </w:t>
      </w:r>
    </w:p>
    <w:p w:rsidR="004C56FE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4507B1" w:rsidR="00802E5A">
        <w:rPr>
          <w:rFonts w:ascii="Times New Roman" w:hAnsi="Times New Roman"/>
          <w:sz w:val="24"/>
          <w:szCs w:val="24"/>
        </w:rPr>
        <w:t>spôsob výpočtu úspor emisií skleníkových plynov</w:t>
      </w:r>
      <w:r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="004C56FE">
        <w:rPr>
          <w:rFonts w:ascii="Times New Roman" w:hAnsi="Times New Roman"/>
          <w:sz w:val="24"/>
          <w:szCs w:val="24"/>
        </w:rPr>
        <w:t xml:space="preserve">f) </w:t>
      </w:r>
      <w:r w:rsidRPr="004507B1">
        <w:rPr>
          <w:rFonts w:ascii="Times New Roman" w:hAnsi="Times New Roman"/>
          <w:sz w:val="24"/>
          <w:szCs w:val="24"/>
        </w:rPr>
        <w:t xml:space="preserve">ďalšie údaje podľa § 19b </w:t>
      </w:r>
      <w:r w:rsidR="008847B9">
        <w:rPr>
          <w:rFonts w:ascii="Times New Roman" w:hAnsi="Times New Roman"/>
          <w:sz w:val="24"/>
          <w:szCs w:val="24"/>
        </w:rPr>
        <w:t xml:space="preserve">ods. 1 </w:t>
      </w:r>
      <w:r w:rsidRPr="004507B1">
        <w:rPr>
          <w:rFonts w:ascii="Times New Roman" w:hAnsi="Times New Roman"/>
          <w:sz w:val="24"/>
          <w:szCs w:val="24"/>
        </w:rPr>
        <w:t xml:space="preserve">písm. </w:t>
      </w:r>
      <w:r w:rsidR="004C56FE">
        <w:rPr>
          <w:rFonts w:ascii="Times New Roman" w:hAnsi="Times New Roman"/>
          <w:sz w:val="24"/>
          <w:szCs w:val="24"/>
        </w:rPr>
        <w:t>r</w:t>
      </w:r>
      <w:r w:rsidRPr="004507B1">
        <w:rPr>
          <w:rFonts w:ascii="Times New Roman" w:hAnsi="Times New Roman"/>
          <w:sz w:val="24"/>
          <w:szCs w:val="24"/>
        </w:rPr>
        <w:t>).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(5) </w:t>
      </w:r>
      <w:r w:rsidRPr="00CA3A61">
        <w:rPr>
          <w:rFonts w:ascii="Times New Roman" w:hAnsi="Times New Roman"/>
          <w:sz w:val="24"/>
          <w:szCs w:val="24"/>
        </w:rPr>
        <w:t>Právnická osoba alebo fyzická osoba, ktorá je malým podnikom</w:t>
      </w:r>
      <w:r w:rsidRPr="00CA3A61">
        <w:rPr>
          <w:rFonts w:ascii="Times New Roman" w:hAnsi="Times New Roman"/>
          <w:sz w:val="24"/>
          <w:szCs w:val="24"/>
          <w:vertAlign w:val="superscript"/>
        </w:rPr>
        <w:t>17j</w:t>
      </w:r>
      <w:r w:rsidRPr="00CA3A61">
        <w:rPr>
          <w:rFonts w:ascii="Times New Roman" w:hAnsi="Times New Roman"/>
          <w:sz w:val="24"/>
          <w:szCs w:val="24"/>
        </w:rPr>
        <w:t>) alebo stredným podnikom,</w:t>
      </w:r>
      <w:r w:rsidRPr="004507B1">
        <w:rPr>
          <w:rFonts w:ascii="Times New Roman" w:hAnsi="Times New Roman"/>
          <w:sz w:val="24"/>
          <w:szCs w:val="24"/>
          <w:vertAlign w:val="superscript"/>
        </w:rPr>
        <w:t>17k</w:t>
      </w:r>
      <w:r w:rsidRPr="004507B1">
        <w:rPr>
          <w:rFonts w:ascii="Times New Roman" w:hAnsi="Times New Roman"/>
          <w:sz w:val="24"/>
          <w:szCs w:val="24"/>
        </w:rPr>
        <w:t xml:space="preserve">) môže pri podávaní správy podľa odseku 3 použiť zjednodušenú metodiku podľa § 19b </w:t>
      </w:r>
      <w:r w:rsidR="008847B9">
        <w:rPr>
          <w:rFonts w:ascii="Times New Roman" w:hAnsi="Times New Roman"/>
          <w:sz w:val="24"/>
          <w:szCs w:val="24"/>
        </w:rPr>
        <w:t xml:space="preserve">ods. 1 </w:t>
      </w:r>
      <w:r w:rsidRPr="004507B1">
        <w:rPr>
          <w:rFonts w:ascii="Times New Roman" w:hAnsi="Times New Roman"/>
          <w:sz w:val="24"/>
          <w:szCs w:val="24"/>
        </w:rPr>
        <w:t>písm. f).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(6) Právnická osoba alebo fyzická osoba, ktorá uvádza pohonnú látku na trh v Slovenskej republike</w:t>
      </w:r>
      <w:r w:rsidR="00AC04E0"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je povinná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    a) znížiť priemerné ročné emisie skleníkových plynov počas životného cyklu na jednotku energie z pohonných látok a dodávanej energie o 6 % d</w:t>
      </w:r>
      <w:r w:rsidR="009120D8">
        <w:rPr>
          <w:rFonts w:ascii="Times New Roman" w:hAnsi="Times New Roman"/>
          <w:sz w:val="24"/>
          <w:szCs w:val="24"/>
        </w:rPr>
        <w:t>o</w:t>
      </w:r>
      <w:r w:rsidRPr="004507B1">
        <w:rPr>
          <w:rFonts w:ascii="Times New Roman" w:hAnsi="Times New Roman"/>
          <w:sz w:val="24"/>
          <w:szCs w:val="24"/>
        </w:rPr>
        <w:t xml:space="preserve"> </w:t>
      </w:r>
      <w:r w:rsidR="009120D8">
        <w:rPr>
          <w:rFonts w:ascii="Times New Roman" w:hAnsi="Times New Roman"/>
          <w:sz w:val="24"/>
          <w:szCs w:val="24"/>
        </w:rPr>
        <w:t>3</w:t>
      </w:r>
      <w:r w:rsidRPr="004507B1">
        <w:rPr>
          <w:rFonts w:ascii="Times New Roman" w:hAnsi="Times New Roman"/>
          <w:sz w:val="24"/>
          <w:szCs w:val="24"/>
        </w:rPr>
        <w:t xml:space="preserve">1. </w:t>
      </w:r>
      <w:r w:rsidR="009120D8">
        <w:rPr>
          <w:rFonts w:ascii="Times New Roman" w:hAnsi="Times New Roman"/>
          <w:sz w:val="24"/>
          <w:szCs w:val="24"/>
        </w:rPr>
        <w:t>decembra</w:t>
      </w:r>
      <w:r w:rsidRPr="004507B1" w:rsidR="009120D8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2020 v porovnaní s referenčnou hodnotou 94,1 g</w:t>
      </w:r>
      <w:r w:rsidR="005413B2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CO</w:t>
      </w:r>
      <w:r w:rsidRPr="004507B1">
        <w:rPr>
          <w:rFonts w:ascii="Times New Roman" w:hAnsi="Times New Roman"/>
          <w:sz w:val="24"/>
          <w:szCs w:val="24"/>
          <w:vertAlign w:val="subscript"/>
        </w:rPr>
        <w:t>2</w:t>
      </w:r>
      <w:r w:rsidR="005413B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507B1">
        <w:rPr>
          <w:rFonts w:ascii="Times New Roman" w:hAnsi="Times New Roman"/>
          <w:sz w:val="24"/>
          <w:szCs w:val="24"/>
          <w:vertAlign w:val="subscript"/>
        </w:rPr>
        <w:t>ekv</w:t>
      </w:r>
      <w:r w:rsidRPr="004507B1">
        <w:rPr>
          <w:rFonts w:ascii="Times New Roman" w:hAnsi="Times New Roman"/>
          <w:sz w:val="24"/>
          <w:szCs w:val="24"/>
        </w:rPr>
        <w:t xml:space="preserve">/MJ, 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    b) plniť priebežné ciele podľa § 19b </w:t>
      </w:r>
      <w:r w:rsidR="008847B9">
        <w:rPr>
          <w:rFonts w:ascii="Times New Roman" w:hAnsi="Times New Roman"/>
          <w:sz w:val="24"/>
          <w:szCs w:val="24"/>
        </w:rPr>
        <w:t xml:space="preserve">ods. 1 </w:t>
      </w:r>
      <w:r w:rsidRPr="004507B1">
        <w:rPr>
          <w:rFonts w:ascii="Times New Roman" w:hAnsi="Times New Roman"/>
          <w:sz w:val="24"/>
          <w:szCs w:val="24"/>
        </w:rPr>
        <w:t>písm. k).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(7) Právnická osoba alebo fyzická osoba môže povinnosť podľa odseku 6 splniť aj dodávkami biopalív na využitie v leteckej doprave, ak spĺňajú kritériá trvalej udržateľnosti podľa § 19b ods. 1 písm. a).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(8) Právnick</w:t>
      </w:r>
      <w:r w:rsidR="00237211">
        <w:rPr>
          <w:rFonts w:ascii="Times New Roman" w:hAnsi="Times New Roman"/>
          <w:sz w:val="24"/>
          <w:szCs w:val="24"/>
        </w:rPr>
        <w:t>á</w:t>
      </w:r>
      <w:r w:rsidRPr="004507B1">
        <w:rPr>
          <w:rFonts w:ascii="Times New Roman" w:hAnsi="Times New Roman"/>
          <w:sz w:val="24"/>
          <w:szCs w:val="24"/>
        </w:rPr>
        <w:t xml:space="preserve"> osob</w:t>
      </w:r>
      <w:r w:rsidR="00237211"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 xml:space="preserve"> a</w:t>
      </w:r>
      <w:r w:rsidR="00237211">
        <w:rPr>
          <w:rFonts w:ascii="Times New Roman" w:hAnsi="Times New Roman"/>
          <w:sz w:val="24"/>
          <w:szCs w:val="24"/>
        </w:rPr>
        <w:t>lebo</w:t>
      </w:r>
      <w:r w:rsidRPr="004507B1">
        <w:rPr>
          <w:rFonts w:ascii="Times New Roman" w:hAnsi="Times New Roman"/>
          <w:sz w:val="24"/>
          <w:szCs w:val="24"/>
        </w:rPr>
        <w:t xml:space="preserve"> fyzick</w:t>
      </w:r>
      <w:r w:rsidR="00237211">
        <w:rPr>
          <w:rFonts w:ascii="Times New Roman" w:hAnsi="Times New Roman"/>
          <w:sz w:val="24"/>
          <w:szCs w:val="24"/>
        </w:rPr>
        <w:t>á</w:t>
      </w:r>
      <w:r w:rsidRPr="004507B1">
        <w:rPr>
          <w:rFonts w:ascii="Times New Roman" w:hAnsi="Times New Roman"/>
          <w:sz w:val="24"/>
          <w:szCs w:val="24"/>
        </w:rPr>
        <w:t xml:space="preserve"> osob</w:t>
      </w:r>
      <w:r w:rsidR="00237211"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 xml:space="preserve"> môž</w:t>
      </w:r>
      <w:r w:rsidR="00237211">
        <w:rPr>
          <w:rFonts w:ascii="Times New Roman" w:hAnsi="Times New Roman"/>
          <w:sz w:val="24"/>
          <w:szCs w:val="24"/>
        </w:rPr>
        <w:t>e</w:t>
      </w:r>
      <w:r w:rsidRPr="004507B1">
        <w:rPr>
          <w:rFonts w:ascii="Times New Roman" w:hAnsi="Times New Roman"/>
          <w:sz w:val="24"/>
          <w:szCs w:val="24"/>
        </w:rPr>
        <w:t xml:space="preserve"> povinnosti podľa odsekov 3 a 6 plniť spoločne </w:t>
      </w:r>
      <w:r w:rsidR="00237211">
        <w:rPr>
          <w:rFonts w:ascii="Times New Roman" w:hAnsi="Times New Roman"/>
          <w:sz w:val="24"/>
          <w:szCs w:val="24"/>
        </w:rPr>
        <w:t xml:space="preserve">s inými právnickými osobami alebo fyzickými osobami </w:t>
      </w:r>
      <w:r w:rsidRPr="004507B1">
        <w:rPr>
          <w:rFonts w:ascii="Times New Roman" w:hAnsi="Times New Roman"/>
          <w:sz w:val="24"/>
          <w:szCs w:val="24"/>
        </w:rPr>
        <w:t xml:space="preserve">na základe zmluvy. Zmluva musí byť predložená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4507B1">
        <w:rPr>
          <w:rFonts w:ascii="Times New Roman" w:hAnsi="Times New Roman"/>
          <w:sz w:val="24"/>
          <w:szCs w:val="24"/>
        </w:rPr>
        <w:t xml:space="preserve"> spolu so správou podľa odseku 3 a musí obsahovať vzájomné rozdelenie zodpovednosti pre prípad nespln</w:t>
      </w:r>
      <w:r w:rsidR="008847B9">
        <w:rPr>
          <w:rFonts w:ascii="Times New Roman" w:hAnsi="Times New Roman"/>
          <w:sz w:val="24"/>
          <w:szCs w:val="24"/>
        </w:rPr>
        <w:t>en</w:t>
      </w:r>
      <w:r w:rsidRPr="004507B1">
        <w:rPr>
          <w:rFonts w:ascii="Times New Roman" w:hAnsi="Times New Roman"/>
          <w:sz w:val="24"/>
          <w:szCs w:val="24"/>
        </w:rPr>
        <w:t>ia cieľov podľa odseku 6.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(9) Dodávateľ elektriny využívanej v cestných vozidlách môže splniť povinnosť znížiť emisie skleníkových plynov počas životného cyklu na jednotku energie podľa odseku 6, ak preukáže, že môže náležite merať a sledovať množstvo elektriny dodávanej na využívanie v týchto vozidlách.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(10) Právnická osoba a</w:t>
      </w:r>
      <w:r w:rsidR="00237211">
        <w:rPr>
          <w:rFonts w:ascii="Times New Roman" w:hAnsi="Times New Roman"/>
          <w:sz w:val="24"/>
          <w:szCs w:val="24"/>
        </w:rPr>
        <w:t>lebo</w:t>
      </w:r>
      <w:r w:rsidRPr="004507B1">
        <w:rPr>
          <w:rFonts w:ascii="Times New Roman" w:hAnsi="Times New Roman"/>
          <w:sz w:val="24"/>
          <w:szCs w:val="24"/>
        </w:rPr>
        <w:t xml:space="preserve"> fyzická osoba môže na plnenie povinnosti podľa odseku 6 použiť aj zníženie emisií skleníkových plynov v predvýrobnej fáze dosiahnuté za kalendárny rok v ktoromkoľvek štáte. Zníženie emisií skleníkových plynov v predvýrobnej fáze je možné započítať, ak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opatrenia na zníženie emisií skleníkových plynov boli zavedené po 1. januári 2011,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</w:t>
        <w:tab/>
        <w:t>množstvo zníženia emisií skleníkových plynov bolo overené autorizovanou osobou alebo osobou s akreditáciou či iným oprávnením podľa právneho poriadku členského štátu a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c) množstvo zníženia emisií skleníkových plynov nebolo zohľadnené </w:t>
      </w:r>
      <w:r w:rsidR="00B45009">
        <w:rPr>
          <w:rFonts w:ascii="Times New Roman" w:hAnsi="Times New Roman"/>
          <w:sz w:val="24"/>
          <w:szCs w:val="24"/>
        </w:rPr>
        <w:t>pri</w:t>
      </w:r>
      <w:r w:rsidRPr="004507B1" w:rsidR="00B45009">
        <w:rPr>
          <w:rFonts w:ascii="Times New Roman" w:hAnsi="Times New Roman"/>
          <w:sz w:val="24"/>
          <w:szCs w:val="24"/>
        </w:rPr>
        <w:t xml:space="preserve"> plnen</w:t>
      </w:r>
      <w:r w:rsidR="00B45009">
        <w:rPr>
          <w:rFonts w:ascii="Times New Roman" w:hAnsi="Times New Roman"/>
          <w:sz w:val="24"/>
          <w:szCs w:val="24"/>
        </w:rPr>
        <w:t>í</w:t>
      </w:r>
      <w:r w:rsidRPr="004507B1" w:rsidR="00B45009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iných záväzkov v Slovenskej republike ani v inom štáte.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(11) Právnická osoba alebo fyzická osoba, ktorá je zapojená do životného cyklu výroby pohonnej látky, biopaliva alebo biokvapaliny od pestovania alebo vzniku suroviny po jej uvedenie na trh v Slovenskej republike je povinná</w:t>
      </w:r>
      <w:r w:rsidR="002D10C8">
        <w:rPr>
          <w:rFonts w:ascii="Times New Roman" w:hAnsi="Times New Roman"/>
          <w:sz w:val="24"/>
          <w:szCs w:val="24"/>
        </w:rPr>
        <w:t xml:space="preserve"> </w:t>
      </w:r>
      <w:r w:rsidRPr="00540A04" w:rsidR="002D10C8">
        <w:rPr>
          <w:rFonts w:ascii="Times New Roman" w:hAnsi="Times New Roman"/>
          <w:sz w:val="24"/>
          <w:szCs w:val="24"/>
        </w:rPr>
        <w:t xml:space="preserve">svojmu odberateľovi,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="004C56FE">
        <w:rPr>
          <w:rFonts w:ascii="Times New Roman" w:hAnsi="Times New Roman"/>
          <w:sz w:val="24"/>
          <w:szCs w:val="24"/>
        </w:rPr>
        <w:t>,</w:t>
      </w:r>
      <w:r w:rsidRPr="00540A04" w:rsidR="002D10C8">
        <w:rPr>
          <w:rFonts w:ascii="Times New Roman" w:hAnsi="Times New Roman"/>
          <w:sz w:val="24"/>
          <w:szCs w:val="24"/>
        </w:rPr>
        <w:t xml:space="preserve"> ministerstvu životného prostredia</w:t>
      </w:r>
      <w:r w:rsidR="004C56FE">
        <w:rPr>
          <w:rFonts w:ascii="Times New Roman" w:hAnsi="Times New Roman"/>
          <w:sz w:val="24"/>
          <w:szCs w:val="24"/>
        </w:rPr>
        <w:t xml:space="preserve"> a odborne spôsobilej osobe</w:t>
      </w:r>
      <w:r w:rsidRPr="004507B1" w:rsidR="004C56FE">
        <w:rPr>
          <w:rFonts w:ascii="Times New Roman" w:hAnsi="Times New Roman"/>
          <w:sz w:val="24"/>
          <w:szCs w:val="24"/>
        </w:rPr>
        <w:t xml:space="preserve"> na účely overovania výpočtu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 poskytovať presné, úplné a pravdivé informácie o pôvode biomasy alebo suroviny, viesť evidenciu o hmotnostnej bilancii a pohybe biomasy alebo suroviny a tieto informácie a evidenciu uchovávať najmenej päť rokov,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 na vyžiadanie poskytnúť informácie nevyhnutné na preukázanie plnenia kritérií trvalej udržateľnosti, princípov hmotnostnej bilancie biomasy alebo suroviny</w:t>
      </w:r>
      <w:r w:rsidR="00B92BBC">
        <w:rPr>
          <w:rFonts w:ascii="Times New Roman" w:hAnsi="Times New Roman"/>
          <w:sz w:val="24"/>
          <w:szCs w:val="24"/>
        </w:rPr>
        <w:t xml:space="preserve"> a</w:t>
      </w:r>
      <w:r w:rsidRPr="004507B1">
        <w:rPr>
          <w:rFonts w:ascii="Times New Roman" w:hAnsi="Times New Roman"/>
          <w:sz w:val="24"/>
          <w:szCs w:val="24"/>
        </w:rPr>
        <w:t xml:space="preserve"> informácie nevyhnutné na výpočet úspor emisií skleníkových plynov viažuci sa na životný cyklus biopaliva alebo biokvapaliny od začiatku životného cyklu do etapy životného cyklu, </w:t>
      </w:r>
      <w:r w:rsidR="004C56FE">
        <w:rPr>
          <w:rFonts w:ascii="Times New Roman" w:hAnsi="Times New Roman"/>
          <w:sz w:val="24"/>
          <w:szCs w:val="24"/>
        </w:rPr>
        <w:t xml:space="preserve">               </w:t>
      </w:r>
      <w:r w:rsidRPr="004507B1">
        <w:rPr>
          <w:rFonts w:ascii="Times New Roman" w:hAnsi="Times New Roman"/>
          <w:sz w:val="24"/>
          <w:szCs w:val="24"/>
        </w:rPr>
        <w:t>v ktorom sa právnická osoba alebo fyzická osoba nachádza,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c) poskytovať presné, úplné a pravdivé informácie o pôvode surovín pre výrobu pohonnej látky a o pôvode pohonnej látky. 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(12) </w:t>
      </w:r>
      <w:r w:rsidRPr="00D906AC" w:rsidR="00A006CD">
        <w:rPr>
          <w:rFonts w:ascii="Times New Roman" w:hAnsi="Times New Roman"/>
          <w:sz w:val="24"/>
          <w:szCs w:val="24"/>
        </w:rPr>
        <w:t>Slovensk</w:t>
      </w:r>
      <w:r w:rsidR="00A006CD">
        <w:rPr>
          <w:rFonts w:ascii="Times New Roman" w:hAnsi="Times New Roman"/>
          <w:sz w:val="24"/>
          <w:szCs w:val="24"/>
        </w:rPr>
        <w:t>ý</w:t>
      </w:r>
      <w:r w:rsidRPr="00D906AC" w:rsidR="00A006CD">
        <w:rPr>
          <w:rFonts w:ascii="Times New Roman" w:hAnsi="Times New Roman"/>
          <w:sz w:val="24"/>
          <w:szCs w:val="24"/>
        </w:rPr>
        <w:t xml:space="preserve"> hydrometeorologick</w:t>
      </w:r>
      <w:r w:rsidR="00A006CD">
        <w:rPr>
          <w:rFonts w:ascii="Times New Roman" w:hAnsi="Times New Roman"/>
          <w:sz w:val="24"/>
          <w:szCs w:val="24"/>
        </w:rPr>
        <w:t>ý</w:t>
      </w:r>
      <w:r w:rsidRPr="00D906AC" w:rsidR="00A006CD">
        <w:rPr>
          <w:rFonts w:ascii="Times New Roman" w:hAnsi="Times New Roman"/>
          <w:sz w:val="24"/>
          <w:szCs w:val="24"/>
        </w:rPr>
        <w:t xml:space="preserve"> ústav</w:t>
      </w:r>
      <w:r w:rsidRPr="004507B1">
        <w:rPr>
          <w:rFonts w:ascii="Times New Roman" w:hAnsi="Times New Roman"/>
          <w:sz w:val="24"/>
          <w:szCs w:val="24"/>
        </w:rPr>
        <w:t xml:space="preserve"> 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a)</w:t>
        <w:tab/>
        <w:t>dohliada nad činnosťou odborne spôsobilých osôb na účely overovania výpočtu,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b) rozhoduje v sporných prípadoch, týkajúcich sa výpočtu emisií skleníkových plynov počas životného cyklu biopalív a biokvapalín,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c) zabezpečuje každoročné overovanie správ, ktoré jej predkladajú právnické osoby alebo fyzické osoby podľa odseku 3,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d) rozhoduje v sporných prípadoch, týkajúcich sa overovania správ, ktoré jej predkladajú právnické osoby alebo fyzické osoby podľa odseku 3,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e) archivuje kópie potvrdení o pôvode biopaliva alebo biokvapaliny a iné údaje poskytnuté právnickými osobami a</w:t>
      </w:r>
      <w:r w:rsidR="00237211">
        <w:rPr>
          <w:rFonts w:ascii="Times New Roman" w:hAnsi="Times New Roman"/>
          <w:sz w:val="24"/>
          <w:szCs w:val="24"/>
        </w:rPr>
        <w:t>lebo</w:t>
      </w:r>
      <w:r w:rsidRPr="004507B1">
        <w:rPr>
          <w:rFonts w:ascii="Times New Roman" w:hAnsi="Times New Roman"/>
          <w:sz w:val="24"/>
          <w:szCs w:val="24"/>
        </w:rPr>
        <w:t xml:space="preserve"> fyzickými osobami, ktoré uvádzajú na trh v Slovenskej republike biopalivá alebo biokvapaliny,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f) organizuje školenia odborne spôsobilých osôb na účely overovania výpočtu,</w:t>
      </w:r>
    </w:p>
    <w:p w:rsidR="00802E5A" w:rsidRPr="004507B1" w:rsidP="00802E5A">
      <w:pPr>
        <w:bidi w:val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g) kontroluje plnenie povinností právnických osôb a fyzických osôb </w:t>
      </w:r>
      <w:r w:rsidR="00B92BBC">
        <w:rPr>
          <w:rFonts w:ascii="Times New Roman" w:hAnsi="Times New Roman"/>
          <w:sz w:val="24"/>
          <w:szCs w:val="24"/>
        </w:rPr>
        <w:t>podľa odsekov 1, 3, 6 a 11.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(13) </w:t>
      </w:r>
      <w:r w:rsidRPr="00EB7360" w:rsidR="00337181">
        <w:rPr>
          <w:rFonts w:ascii="Times New Roman" w:hAnsi="Times New Roman"/>
          <w:sz w:val="24"/>
          <w:szCs w:val="24"/>
        </w:rPr>
        <w:t>Splnenie kritérií trvalej udržateľnosti môže byť preukázané dobrovoľným certifikačným systémom, ktorý na tento účel uznala Európska komisia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Poznámky pod čiarou k odkazom 17j a 17k znejú: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 </w:t>
      </w:r>
      <w:r w:rsidRPr="004507B1">
        <w:rPr>
          <w:rFonts w:ascii="Times New Roman" w:hAnsi="Times New Roman"/>
          <w:sz w:val="24"/>
          <w:szCs w:val="24"/>
          <w:vertAlign w:val="superscript"/>
        </w:rPr>
        <w:t>17j</w:t>
      </w:r>
      <w:r w:rsidRPr="004507B1">
        <w:rPr>
          <w:rFonts w:ascii="Times New Roman" w:hAnsi="Times New Roman"/>
          <w:sz w:val="24"/>
          <w:szCs w:val="24"/>
        </w:rPr>
        <w:t>) Čl. 2 ods. 2 Prílohy I nariadenia Komisie (EÚ) č. 651/2014 zo 17. júna 2014 o vyhlásení určitých kategórií pomoci za zlučiteľné s vnútorným trhom podľa článkov 107 a 108 Zmluvy (Ú. v. EÚ L 187, 26. 6. 2014).</w:t>
      </w:r>
    </w:p>
    <w:p w:rsidR="00DB3DFE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  <w:vertAlign w:val="superscript"/>
        </w:rPr>
        <w:t xml:space="preserve">    17k</w:t>
      </w:r>
      <w:r w:rsidRPr="004507B1" w:rsidR="00802E5A">
        <w:rPr>
          <w:rFonts w:ascii="Times New Roman" w:hAnsi="Times New Roman"/>
          <w:sz w:val="24"/>
          <w:szCs w:val="24"/>
        </w:rPr>
        <w:t>) Čl. 2 Prílohy I nariadenia (EÚ) č. 651/2014.“.</w:t>
      </w:r>
    </w:p>
    <w:p w:rsidR="00802E5A" w:rsidRPr="004507B1" w:rsidP="00802E5A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DB3DFE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14d ods. 12 písm. b) sa slovo „organizácie“ nahrádza slovami „</w:t>
      </w:r>
      <w:r w:rsidRPr="00D906AC">
        <w:rPr>
          <w:rFonts w:ascii="Times New Roman" w:hAnsi="Times New Roman"/>
          <w:sz w:val="24"/>
          <w:szCs w:val="24"/>
        </w:rPr>
        <w:t>Slovenské</w:t>
      </w:r>
      <w:r>
        <w:rPr>
          <w:rFonts w:ascii="Times New Roman" w:hAnsi="Times New Roman"/>
          <w:sz w:val="24"/>
          <w:szCs w:val="24"/>
        </w:rPr>
        <w:t>ho</w:t>
      </w:r>
      <w:r w:rsidRPr="00D906AC">
        <w:rPr>
          <w:rFonts w:ascii="Times New Roman" w:hAnsi="Times New Roman"/>
          <w:sz w:val="24"/>
          <w:szCs w:val="24"/>
        </w:rPr>
        <w:t xml:space="preserve"> hydrometeorologické</w:t>
      </w:r>
      <w:r>
        <w:rPr>
          <w:rFonts w:ascii="Times New Roman" w:hAnsi="Times New Roman"/>
          <w:sz w:val="24"/>
          <w:szCs w:val="24"/>
        </w:rPr>
        <w:t>ho</w:t>
      </w:r>
      <w:r w:rsidRPr="00D906AC">
        <w:rPr>
          <w:rFonts w:ascii="Times New Roman" w:hAnsi="Times New Roman"/>
          <w:sz w:val="24"/>
          <w:szCs w:val="24"/>
        </w:rPr>
        <w:t xml:space="preserve"> ústavu</w:t>
      </w:r>
      <w:r>
        <w:rPr>
          <w:rFonts w:ascii="Times New Roman" w:hAnsi="Times New Roman"/>
          <w:sz w:val="24"/>
          <w:szCs w:val="24"/>
        </w:rPr>
        <w:t>“.</w:t>
      </w:r>
    </w:p>
    <w:p w:rsidR="00DB3DFE" w:rsidP="00540A04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14d ods. 12 písmená d) až f) znejú:</w:t>
      </w:r>
    </w:p>
    <w:p w:rsidR="00802E5A" w:rsidRPr="004507B1" w:rsidP="00264FC6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82272B">
        <w:rPr>
          <w:rFonts w:ascii="Times New Roman" w:hAnsi="Times New Roman"/>
          <w:sz w:val="24"/>
          <w:szCs w:val="24"/>
        </w:rPr>
        <w:t xml:space="preserve">„d) </w:t>
      </w:r>
      <w:r w:rsidRPr="004507B1">
        <w:rPr>
          <w:rFonts w:ascii="Times New Roman" w:hAnsi="Times New Roman"/>
          <w:sz w:val="24"/>
          <w:szCs w:val="24"/>
        </w:rPr>
        <w:t xml:space="preserve">najmenej </w:t>
      </w:r>
      <w:r w:rsidR="00B92BBC">
        <w:rPr>
          <w:rFonts w:ascii="Times New Roman" w:hAnsi="Times New Roman"/>
          <w:sz w:val="24"/>
          <w:szCs w:val="24"/>
        </w:rPr>
        <w:t>raz</w:t>
      </w:r>
      <w:r w:rsidRPr="004507B1" w:rsidR="00B92BBC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ročne skontrolovať plnenie kritérií trvalej udržateľnosti a hmotnostnej bilancie u právnických osôb a fyzických osôb podľa § 14c ods. 11, ktorým overuje potvrdenie o pôvode biopaliva alebo biokvapaliny,</w:t>
      </w:r>
    </w:p>
    <w:p w:rsidR="00802E5A" w:rsidRPr="004507B1" w:rsidP="00264FC6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82272B">
        <w:rPr>
          <w:rFonts w:ascii="Times New Roman" w:hAnsi="Times New Roman"/>
          <w:sz w:val="24"/>
          <w:szCs w:val="24"/>
        </w:rPr>
        <w:t xml:space="preserve">e) </w:t>
      </w:r>
      <w:r w:rsidRPr="004507B1">
        <w:rPr>
          <w:rFonts w:ascii="Times New Roman" w:hAnsi="Times New Roman"/>
          <w:sz w:val="24"/>
          <w:szCs w:val="24"/>
        </w:rPr>
        <w:t>pri kontrole dodávateľa biomasy a dodávateľa suroviny na výrobu biopaliva a biokvapaliny podľa § 2 ods. 4 písm. m) (ďalej len „surovina nebiologického pôvodu“) skontrolovať plnenie kritérií trvalej udržateľnosti a hmotnostnej bilancie najmenej u 3 % pestovateľov a dodávateľov biomasy alebo </w:t>
      </w:r>
      <w:r w:rsidRPr="004507B1" w:rsidR="00703E76">
        <w:rPr>
          <w:rFonts w:ascii="Times New Roman" w:hAnsi="Times New Roman"/>
          <w:sz w:val="24"/>
          <w:szCs w:val="24"/>
        </w:rPr>
        <w:t>surov</w:t>
      </w:r>
      <w:r w:rsidR="00703E76">
        <w:rPr>
          <w:rFonts w:ascii="Times New Roman" w:hAnsi="Times New Roman"/>
          <w:sz w:val="24"/>
          <w:szCs w:val="24"/>
        </w:rPr>
        <w:t>iny</w:t>
      </w:r>
      <w:r w:rsidRPr="004507B1" w:rsidR="00703E76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nebiologického pôvodu, od ktorých </w:t>
      </w:r>
      <w:r w:rsidR="00703E76">
        <w:rPr>
          <w:rFonts w:ascii="Times New Roman" w:hAnsi="Times New Roman"/>
          <w:sz w:val="24"/>
          <w:szCs w:val="24"/>
        </w:rPr>
        <w:t xml:space="preserve">biomasu alebo </w:t>
      </w:r>
      <w:r w:rsidRPr="004507B1">
        <w:rPr>
          <w:rFonts w:ascii="Times New Roman" w:hAnsi="Times New Roman"/>
          <w:sz w:val="24"/>
          <w:szCs w:val="24"/>
        </w:rPr>
        <w:t>surovin</w:t>
      </w:r>
      <w:r w:rsidR="00703E76">
        <w:rPr>
          <w:rFonts w:ascii="Times New Roman" w:hAnsi="Times New Roman"/>
          <w:sz w:val="24"/>
          <w:szCs w:val="24"/>
        </w:rPr>
        <w:t>u nebiologického pôvodu</w:t>
      </w:r>
      <w:r w:rsidRPr="004507B1">
        <w:rPr>
          <w:rFonts w:ascii="Times New Roman" w:hAnsi="Times New Roman"/>
          <w:sz w:val="24"/>
          <w:szCs w:val="24"/>
        </w:rPr>
        <w:t xml:space="preserve"> odobral,</w:t>
      </w:r>
    </w:p>
    <w:p w:rsidR="00802E5A" w:rsidRPr="004507B1" w:rsidP="00264FC6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82272B">
        <w:rPr>
          <w:rFonts w:ascii="Times New Roman" w:hAnsi="Times New Roman"/>
          <w:sz w:val="24"/>
          <w:szCs w:val="24"/>
        </w:rPr>
        <w:t>f)</w:t>
      </w:r>
      <w:r w:rsidRPr="004507B1">
        <w:rPr>
          <w:rFonts w:ascii="Times New Roman" w:hAnsi="Times New Roman"/>
          <w:sz w:val="24"/>
          <w:szCs w:val="24"/>
        </w:rPr>
        <w:t xml:space="preserve"> pri kontrole výrobcu alebo dovozcu kvapalných alebo plynných produktov určených na výrobu biopalív alebo biokvapalín a výrobcu alebo dovozcu biopalív alebo biokvapalín, ktorý odoberal biomasu alebo surovin</w:t>
      </w:r>
      <w:r w:rsidR="00703E76">
        <w:rPr>
          <w:rFonts w:ascii="Times New Roman" w:hAnsi="Times New Roman"/>
          <w:sz w:val="24"/>
          <w:szCs w:val="24"/>
        </w:rPr>
        <w:t>u</w:t>
      </w:r>
      <w:r w:rsidRPr="004507B1">
        <w:rPr>
          <w:rFonts w:ascii="Times New Roman" w:hAnsi="Times New Roman"/>
          <w:sz w:val="24"/>
          <w:szCs w:val="24"/>
        </w:rPr>
        <w:t xml:space="preserve"> nebiologického pôvodu priamo od pestovateľov alebo dodávateľov, skontrolovať plnenie kritérií trvalej udržateľnosti a hmotnostnej bilancie najmenej u 3 % pestovateľov alebo dodávateľov biomasy alebo </w:t>
      </w:r>
      <w:r w:rsidRPr="004507B1" w:rsidR="00703E76">
        <w:rPr>
          <w:rFonts w:ascii="Times New Roman" w:hAnsi="Times New Roman"/>
          <w:sz w:val="24"/>
          <w:szCs w:val="24"/>
        </w:rPr>
        <w:t>surov</w:t>
      </w:r>
      <w:r w:rsidR="00703E76">
        <w:rPr>
          <w:rFonts w:ascii="Times New Roman" w:hAnsi="Times New Roman"/>
          <w:sz w:val="24"/>
          <w:szCs w:val="24"/>
        </w:rPr>
        <w:t>iny</w:t>
      </w:r>
      <w:r w:rsidRPr="004507B1" w:rsidR="00703E76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nebiologického pôvodu, od ktorých </w:t>
      </w:r>
      <w:r w:rsidR="00703E76">
        <w:rPr>
          <w:rFonts w:ascii="Times New Roman" w:hAnsi="Times New Roman"/>
          <w:sz w:val="24"/>
          <w:szCs w:val="24"/>
        </w:rPr>
        <w:t xml:space="preserve">biomasu alebo </w:t>
      </w:r>
      <w:r w:rsidRPr="004507B1" w:rsidR="00703E76">
        <w:rPr>
          <w:rFonts w:ascii="Times New Roman" w:hAnsi="Times New Roman"/>
          <w:sz w:val="24"/>
          <w:szCs w:val="24"/>
        </w:rPr>
        <w:t>surovin</w:t>
      </w:r>
      <w:r w:rsidR="00703E76">
        <w:rPr>
          <w:rFonts w:ascii="Times New Roman" w:hAnsi="Times New Roman"/>
          <w:sz w:val="24"/>
          <w:szCs w:val="24"/>
        </w:rPr>
        <w:t>u nebiologického</w:t>
      </w:r>
      <w:r w:rsidRPr="004507B1">
        <w:rPr>
          <w:rFonts w:ascii="Times New Roman" w:hAnsi="Times New Roman"/>
          <w:sz w:val="24"/>
          <w:szCs w:val="24"/>
        </w:rPr>
        <w:t xml:space="preserve"> </w:t>
      </w:r>
      <w:r w:rsidR="00703E76">
        <w:rPr>
          <w:rFonts w:ascii="Times New Roman" w:hAnsi="Times New Roman"/>
          <w:sz w:val="24"/>
          <w:szCs w:val="24"/>
        </w:rPr>
        <w:t xml:space="preserve">pôvodu </w:t>
      </w:r>
      <w:r w:rsidRPr="004507B1">
        <w:rPr>
          <w:rFonts w:ascii="Times New Roman" w:hAnsi="Times New Roman"/>
          <w:sz w:val="24"/>
          <w:szCs w:val="24"/>
        </w:rPr>
        <w:t>priamo odobral,“.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14d ods. 12 písm</w:t>
      </w:r>
      <w:r w:rsidR="004C56FE">
        <w:rPr>
          <w:rFonts w:ascii="Times New Roman" w:hAnsi="Times New Roman"/>
          <w:sz w:val="24"/>
          <w:szCs w:val="24"/>
        </w:rPr>
        <w:t>ená h) a</w:t>
      </w:r>
      <w:r w:rsidRPr="004507B1">
        <w:rPr>
          <w:rFonts w:ascii="Times New Roman" w:hAnsi="Times New Roman"/>
          <w:sz w:val="24"/>
          <w:szCs w:val="24"/>
        </w:rPr>
        <w:t xml:space="preserve"> i) </w:t>
      </w:r>
      <w:r w:rsidR="004C56FE">
        <w:rPr>
          <w:rFonts w:ascii="Times New Roman" w:hAnsi="Times New Roman"/>
          <w:sz w:val="24"/>
          <w:szCs w:val="24"/>
        </w:rPr>
        <w:t>znejú:</w:t>
      </w:r>
    </w:p>
    <w:p w:rsidR="004C56FE" w:rsidRPr="00540A04" w:rsidP="00540A04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40A04">
        <w:rPr>
          <w:rFonts w:ascii="Times New Roman" w:hAnsi="Times New Roman"/>
          <w:sz w:val="24"/>
          <w:szCs w:val="24"/>
        </w:rPr>
        <w:t>h) bezodkladne oznámi</w:t>
      </w:r>
      <w:r w:rsidRPr="00540A04">
        <w:rPr>
          <w:rFonts w:ascii="Times New Roman" w:eastAsia="Times New Roman" w:hAnsi="Times New Roman" w:hint="default"/>
          <w:sz w:val="24"/>
          <w:szCs w:val="24"/>
        </w:rPr>
        <w:t>ť</w:t>
      </w:r>
      <w:r w:rsidRPr="00540A04">
        <w:rPr>
          <w:rFonts w:ascii="Times New Roman" w:hAnsi="Times New Roman"/>
          <w:sz w:val="24"/>
          <w:szCs w:val="24"/>
        </w:rPr>
        <w:t xml:space="preserve">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540A04">
        <w:rPr>
          <w:rFonts w:ascii="Times New Roman" w:hAnsi="Times New Roman"/>
          <w:sz w:val="24"/>
          <w:szCs w:val="24"/>
        </w:rPr>
        <w:t xml:space="preserve"> zistené závažné nedostatky pri kontrole právnických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>osôb a fyzických osôb pod</w:t>
      </w:r>
      <w:r w:rsidRPr="00540A04">
        <w:rPr>
          <w:rFonts w:ascii="Times New Roman" w:eastAsia="Times New Roman" w:hAnsi="Times New Roman" w:hint="default"/>
          <w:sz w:val="24"/>
          <w:szCs w:val="24"/>
        </w:rPr>
        <w:t>ľ</w:t>
      </w:r>
      <w:r w:rsidRPr="00540A04">
        <w:rPr>
          <w:rFonts w:ascii="Times New Roman" w:hAnsi="Times New Roman"/>
          <w:sz w:val="24"/>
          <w:szCs w:val="24"/>
        </w:rPr>
        <w:t xml:space="preserve">a </w:t>
      </w:r>
      <w:hyperlink r:id="rId5" w:anchor="paragraf-14c.odsek-5" w:tooltip="Odkaz na predpis alebo ustanovenie" w:history="1">
        <w:r w:rsidRPr="00540A04">
          <w:rPr>
            <w:rFonts w:ascii="Times New Roman" w:hAnsi="Times New Roman"/>
            <w:sz w:val="24"/>
            <w:szCs w:val="24"/>
          </w:rPr>
          <w:t xml:space="preserve">§ 14c ods. </w:t>
        </w:r>
      </w:hyperlink>
      <w:r>
        <w:rPr>
          <w:rFonts w:ascii="Times New Roman" w:hAnsi="Times New Roman"/>
          <w:sz w:val="24"/>
          <w:szCs w:val="24"/>
        </w:rPr>
        <w:t>11</w:t>
      </w:r>
      <w:r w:rsidRPr="00540A04">
        <w:rPr>
          <w:rFonts w:ascii="Times New Roman" w:hAnsi="Times New Roman"/>
          <w:sz w:val="24"/>
          <w:szCs w:val="24"/>
        </w:rPr>
        <w:t xml:space="preserve">, </w:t>
      </w:r>
    </w:p>
    <w:p w:rsidR="004C56FE" w:rsidRPr="00540A04" w:rsidP="00540A04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>zasiela</w:t>
      </w:r>
      <w:r w:rsidRPr="00540A04">
        <w:rPr>
          <w:rFonts w:ascii="Times New Roman" w:eastAsia="Times New Roman" w:hAnsi="Times New Roman" w:hint="default"/>
          <w:sz w:val="24"/>
          <w:szCs w:val="24"/>
        </w:rPr>
        <w:t>ť</w:t>
      </w:r>
      <w:r w:rsidRPr="00540A04">
        <w:rPr>
          <w:rFonts w:ascii="Times New Roman" w:hAnsi="Times New Roman"/>
          <w:sz w:val="24"/>
          <w:szCs w:val="24"/>
        </w:rPr>
        <w:t xml:space="preserve">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540A04">
        <w:rPr>
          <w:rFonts w:ascii="Times New Roman" w:hAnsi="Times New Roman"/>
          <w:sz w:val="24"/>
          <w:szCs w:val="24"/>
        </w:rPr>
        <w:t xml:space="preserve"> súhrnnú správu o vykonaných kontrolách </w:t>
      </w:r>
      <w:r>
        <w:rPr>
          <w:rFonts w:ascii="Times New Roman" w:hAnsi="Times New Roman"/>
          <w:sz w:val="24"/>
          <w:szCs w:val="24"/>
        </w:rPr>
        <w:t xml:space="preserve">alebo oznámenie o nevykonaní žiadnej kontroly </w:t>
      </w:r>
      <w:r w:rsidRPr="00540A04">
        <w:rPr>
          <w:rFonts w:ascii="Times New Roman" w:hAnsi="Times New Roman"/>
          <w:sz w:val="24"/>
          <w:szCs w:val="24"/>
        </w:rPr>
        <w:t>v kalendárnom roku do 15. marca n</w:t>
      </w:r>
      <w:r w:rsidRPr="00CB5D5D">
        <w:rPr>
          <w:rFonts w:ascii="Times New Roman" w:hAnsi="Times New Roman"/>
          <w:sz w:val="24"/>
          <w:szCs w:val="24"/>
        </w:rPr>
        <w:t>asledujúceho kalendárneho roka,</w:t>
      </w:r>
      <w:r>
        <w:rPr>
          <w:rFonts w:ascii="Times New Roman" w:hAnsi="Times New Roman"/>
          <w:sz w:val="24"/>
          <w:szCs w:val="24"/>
        </w:rPr>
        <w:t>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§ 14d sa dopĺňa odsekom 13, ktorý znie:</w:t>
      </w:r>
    </w:p>
    <w:p w:rsidR="00802E5A" w:rsidRPr="004507B1" w:rsidP="00802E5A">
      <w:pPr>
        <w:bidi w:val="0"/>
        <w:jc w:val="both"/>
        <w:rPr>
          <w:rFonts w:ascii="Helvetica" w:hAnsi="Helvetica" w:cs="Helvetica"/>
          <w:sz w:val="21"/>
          <w:szCs w:val="21"/>
        </w:rPr>
      </w:pPr>
      <w:r w:rsidRPr="004507B1">
        <w:rPr>
          <w:rFonts w:ascii="Times New Roman" w:hAnsi="Times New Roman"/>
          <w:sz w:val="24"/>
          <w:szCs w:val="24"/>
        </w:rPr>
        <w:t>„(13) Ak ide o biopalivá, ktorých energetický obsah sa započítava dvojnásobne</w:t>
      </w:r>
      <w:r w:rsidR="00AC04E0"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alebo biokvapaliny vyrobené z </w:t>
      </w:r>
      <w:r w:rsidRPr="00CA3A61">
        <w:rPr>
          <w:rFonts w:ascii="Times New Roman" w:hAnsi="Times New Roman"/>
          <w:sz w:val="24"/>
          <w:szCs w:val="24"/>
        </w:rPr>
        <w:t>rovnakých surovín</w:t>
      </w:r>
      <w:r w:rsidRPr="004507B1">
        <w:rPr>
          <w:rFonts w:ascii="Times New Roman" w:hAnsi="Times New Roman"/>
          <w:sz w:val="24"/>
          <w:szCs w:val="24"/>
        </w:rPr>
        <w:t>, odborne spôsobilá osoba na účely overovania výpočtu je povinná</w:t>
      </w:r>
      <w:r w:rsidRPr="004507B1">
        <w:rPr>
          <w:rFonts w:ascii="Helvetica" w:hAnsi="Helvetica" w:cs="Helvetica"/>
          <w:sz w:val="21"/>
          <w:szCs w:val="21"/>
        </w:rPr>
        <w:t xml:space="preserve"> </w:t>
      </w:r>
    </w:p>
    <w:p w:rsidR="00802E5A" w:rsidRPr="004507B1" w:rsidP="00802E5A">
      <w:pPr>
        <w:numPr>
          <w:numId w:val="7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najmenej </w:t>
      </w:r>
      <w:r w:rsidR="00CC7E69">
        <w:rPr>
          <w:rFonts w:ascii="Times New Roman" w:hAnsi="Times New Roman"/>
          <w:sz w:val="24"/>
          <w:szCs w:val="24"/>
        </w:rPr>
        <w:t>dvakrát</w:t>
      </w:r>
      <w:r w:rsidRPr="004507B1" w:rsidR="00CC7E69">
        <w:rPr>
          <w:rFonts w:ascii="Times New Roman" w:hAnsi="Times New Roman"/>
          <w:sz w:val="24"/>
          <w:szCs w:val="24"/>
        </w:rPr>
        <w:t xml:space="preserve"> </w:t>
      </w:r>
      <w:r w:rsidR="00CC7E69">
        <w:rPr>
          <w:rFonts w:ascii="Times New Roman" w:hAnsi="Times New Roman"/>
          <w:sz w:val="24"/>
          <w:szCs w:val="24"/>
        </w:rPr>
        <w:t>ročne</w:t>
      </w:r>
      <w:r w:rsidRPr="004507B1" w:rsidR="00CC7E69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skontrolovať plnenie kritérií trvalej udržateľnosti</w:t>
      </w:r>
      <w:r w:rsidR="00B92BBC">
        <w:rPr>
          <w:rFonts w:ascii="Times New Roman" w:hAnsi="Times New Roman"/>
          <w:sz w:val="24"/>
          <w:szCs w:val="24"/>
        </w:rPr>
        <w:t xml:space="preserve"> a</w:t>
      </w:r>
      <w:r w:rsidRPr="004507B1">
        <w:rPr>
          <w:rFonts w:ascii="Times New Roman" w:hAnsi="Times New Roman"/>
          <w:sz w:val="24"/>
          <w:szCs w:val="24"/>
        </w:rPr>
        <w:t xml:space="preserve"> hmotnostnej </w:t>
      </w:r>
      <w:r w:rsidRPr="00337181">
        <w:rPr>
          <w:rFonts w:ascii="Times New Roman" w:hAnsi="Times New Roman"/>
          <w:sz w:val="24"/>
          <w:szCs w:val="24"/>
        </w:rPr>
        <w:t xml:space="preserve">bilancie </w:t>
      </w:r>
      <w:r w:rsidRPr="00EB7360" w:rsidR="00CC7E69">
        <w:rPr>
          <w:rFonts w:ascii="Times New Roman" w:hAnsi="Times New Roman"/>
          <w:sz w:val="24"/>
          <w:szCs w:val="24"/>
        </w:rPr>
        <w:t>a </w:t>
      </w:r>
      <w:r w:rsidRPr="00EB7360" w:rsidR="0006444E">
        <w:rPr>
          <w:rFonts w:ascii="Times New Roman" w:hAnsi="Times New Roman"/>
          <w:sz w:val="24"/>
          <w:szCs w:val="24"/>
        </w:rPr>
        <w:t>overiť</w:t>
      </w:r>
      <w:r w:rsidRPr="00EB7360" w:rsidR="00CC7E69">
        <w:rPr>
          <w:rFonts w:ascii="Times New Roman" w:hAnsi="Times New Roman"/>
          <w:sz w:val="24"/>
          <w:szCs w:val="24"/>
        </w:rPr>
        <w:t>, že nedošlo k</w:t>
      </w:r>
      <w:r w:rsidR="00FE0781">
        <w:rPr>
          <w:rFonts w:ascii="Times New Roman" w:hAnsi="Times New Roman"/>
          <w:sz w:val="24"/>
          <w:szCs w:val="24"/>
        </w:rPr>
        <w:t> úmyselným</w:t>
      </w:r>
      <w:r w:rsidRPr="00EB7360" w:rsidR="00CC7E69">
        <w:rPr>
          <w:rFonts w:ascii="Times New Roman" w:hAnsi="Times New Roman"/>
          <w:sz w:val="24"/>
          <w:szCs w:val="24"/>
        </w:rPr>
        <w:t xml:space="preserve"> úpravám odpadov a zvyškov </w:t>
      </w:r>
      <w:r w:rsidR="0006444E">
        <w:rPr>
          <w:rFonts w:ascii="Times New Roman" w:hAnsi="Times New Roman"/>
          <w:sz w:val="24"/>
          <w:szCs w:val="24"/>
        </w:rPr>
        <w:t xml:space="preserve">po spracovaní </w:t>
      </w:r>
      <w:r w:rsidRPr="00EB7360" w:rsidR="00CC7E69">
        <w:rPr>
          <w:rFonts w:ascii="Times New Roman" w:hAnsi="Times New Roman"/>
          <w:sz w:val="24"/>
          <w:szCs w:val="24"/>
        </w:rPr>
        <w:t>u právnických osôb a fyzických osôb, ktoré sú prvým miestom zhromažďovania, skladovania alebo vytrieďovania týchto surovín a ktorým overuje potvrdenie o pôvode biopaliva alebo biokvapaliny</w:t>
      </w:r>
      <w:r w:rsidRPr="004507B1"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numPr>
          <w:numId w:val="7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pri kontrole dodávateľa biomasy a suroviny nebiologického pôvodu skontrolovať plnenie kritérií trvalej udržateľnosti a hmotnostnej bilancie najmenej u 5 % pestovateľov a dodávateľov biomasy </w:t>
      </w:r>
      <w:r w:rsidR="00FE0781">
        <w:rPr>
          <w:rFonts w:ascii="Times New Roman" w:hAnsi="Times New Roman"/>
          <w:sz w:val="24"/>
          <w:szCs w:val="24"/>
        </w:rPr>
        <w:t>vyrobenej zo surovín podľa</w:t>
      </w:r>
      <w:r w:rsidRPr="0006444E" w:rsidR="00FE0781">
        <w:rPr>
          <w:rFonts w:ascii="Times New Roman" w:hAnsi="Times New Roman"/>
          <w:sz w:val="24"/>
          <w:szCs w:val="24"/>
        </w:rPr>
        <w:t xml:space="preserve"> § 2 ods. 7 písm. h)</w:t>
      </w:r>
      <w:r w:rsidR="00FD3139">
        <w:rPr>
          <w:rFonts w:ascii="Times New Roman" w:hAnsi="Times New Roman"/>
          <w:sz w:val="24"/>
          <w:szCs w:val="24"/>
        </w:rPr>
        <w:t>,</w:t>
      </w:r>
      <w:r w:rsidR="00B92BBC">
        <w:rPr>
          <w:rFonts w:ascii="Times New Roman" w:hAnsi="Times New Roman"/>
          <w:sz w:val="24"/>
          <w:szCs w:val="24"/>
        </w:rPr>
        <w:t xml:space="preserve"> </w:t>
      </w:r>
      <w:r w:rsidRPr="00EB7360" w:rsidR="00CC7E69">
        <w:rPr>
          <w:rFonts w:ascii="Times New Roman" w:hAnsi="Times New Roman"/>
          <w:sz w:val="24"/>
          <w:szCs w:val="24"/>
        </w:rPr>
        <w:t xml:space="preserve">i) </w:t>
      </w:r>
      <w:r w:rsidR="00EE7BF6">
        <w:rPr>
          <w:rFonts w:ascii="Times New Roman" w:hAnsi="Times New Roman"/>
          <w:sz w:val="24"/>
          <w:szCs w:val="24"/>
        </w:rPr>
        <w:t>okrem</w:t>
      </w:r>
      <w:r w:rsidRPr="00EB7360" w:rsidR="00CC7E69">
        <w:rPr>
          <w:rFonts w:ascii="Times New Roman" w:hAnsi="Times New Roman"/>
          <w:sz w:val="24"/>
          <w:szCs w:val="24"/>
        </w:rPr>
        <w:t xml:space="preserve"> drevitých energetických plodín a</w:t>
      </w:r>
      <w:r w:rsidR="00FD3139">
        <w:rPr>
          <w:rFonts w:ascii="Times New Roman" w:hAnsi="Times New Roman"/>
          <w:sz w:val="24"/>
          <w:szCs w:val="24"/>
        </w:rPr>
        <w:t>lebo</w:t>
      </w:r>
      <w:r w:rsidRPr="00EB7360" w:rsidR="00CC7E69">
        <w:rPr>
          <w:rFonts w:ascii="Times New Roman" w:hAnsi="Times New Roman"/>
          <w:sz w:val="24"/>
          <w:szCs w:val="24"/>
        </w:rPr>
        <w:t xml:space="preserve"> písm. j) </w:t>
      </w:r>
      <w:r w:rsidR="00FE0781">
        <w:rPr>
          <w:rFonts w:ascii="Times New Roman" w:hAnsi="Times New Roman"/>
          <w:sz w:val="24"/>
          <w:szCs w:val="24"/>
        </w:rPr>
        <w:t>prvého bodu</w:t>
      </w:r>
      <w:r w:rsidRPr="00EB7360" w:rsidR="00CC7E69">
        <w:rPr>
          <w:rFonts w:ascii="Times New Roman" w:hAnsi="Times New Roman"/>
          <w:sz w:val="24"/>
          <w:szCs w:val="24"/>
        </w:rPr>
        <w:t xml:space="preserve"> a</w:t>
      </w:r>
      <w:r w:rsidR="00FE0781">
        <w:rPr>
          <w:rFonts w:ascii="Times New Roman" w:hAnsi="Times New Roman"/>
          <w:sz w:val="24"/>
          <w:szCs w:val="24"/>
        </w:rPr>
        <w:t> druhého bodu</w:t>
      </w:r>
      <w:r w:rsidRPr="00EB7360" w:rsidR="00CC7E69">
        <w:rPr>
          <w:rFonts w:ascii="Times New Roman" w:hAnsi="Times New Roman"/>
          <w:sz w:val="24"/>
          <w:szCs w:val="24"/>
        </w:rPr>
        <w:t xml:space="preserve"> a</w:t>
      </w:r>
      <w:r w:rsidR="00FE0781">
        <w:rPr>
          <w:rFonts w:ascii="Times New Roman" w:hAnsi="Times New Roman"/>
          <w:sz w:val="24"/>
          <w:szCs w:val="24"/>
        </w:rPr>
        <w:t xml:space="preserve"> </w:t>
      </w:r>
      <w:r w:rsidRPr="00EB7360" w:rsidR="00CC7E69">
        <w:rPr>
          <w:rFonts w:ascii="Times New Roman" w:hAnsi="Times New Roman"/>
          <w:sz w:val="24"/>
          <w:szCs w:val="24"/>
        </w:rPr>
        <w:t>25 % pestovateľov a dodávateľov ostatnej biomasy alebo surovín nebiologického pôvodu, od ktorých dodávateľ tieto suroviny odobral</w:t>
      </w:r>
      <w:r w:rsidRPr="004507B1"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numPr>
          <w:numId w:val="7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pri kontrole výrobcu alebo dovozcu kvapalných alebo plynných produktov určených na výrobu biopalív alebo biokvapalín a výrobcu alebo dovozcu biopalív alebo biokvapalín, ktorý odoberal biomasu alebo surovin</w:t>
      </w:r>
      <w:r w:rsidR="00703E76">
        <w:rPr>
          <w:rFonts w:ascii="Times New Roman" w:hAnsi="Times New Roman"/>
          <w:sz w:val="24"/>
          <w:szCs w:val="24"/>
        </w:rPr>
        <w:t>u</w:t>
      </w:r>
      <w:r w:rsidRPr="004507B1">
        <w:rPr>
          <w:rFonts w:ascii="Times New Roman" w:hAnsi="Times New Roman"/>
          <w:sz w:val="24"/>
          <w:szCs w:val="24"/>
        </w:rPr>
        <w:t xml:space="preserve"> nebiologického pôvodu priamo od pestovateľov alebo dodávateľov, skontrolovať plnenie kritérií trvalej udržateľnosti a hmotnostnej bilancie najmenej u 5 % </w:t>
      </w:r>
      <w:r w:rsidRPr="00EB7360" w:rsidR="00CC7E69">
        <w:rPr>
          <w:rFonts w:ascii="Times New Roman" w:hAnsi="Times New Roman"/>
          <w:sz w:val="24"/>
          <w:szCs w:val="24"/>
        </w:rPr>
        <w:t>pestovateľov a dodávateľov bi</w:t>
      </w:r>
      <w:r w:rsidRPr="0006444E" w:rsidR="00FE0781">
        <w:rPr>
          <w:rFonts w:ascii="Times New Roman" w:hAnsi="Times New Roman"/>
          <w:sz w:val="24"/>
          <w:szCs w:val="24"/>
        </w:rPr>
        <w:t xml:space="preserve">omasy </w:t>
      </w:r>
      <w:r w:rsidR="00EE7BF6">
        <w:rPr>
          <w:rFonts w:ascii="Times New Roman" w:hAnsi="Times New Roman"/>
          <w:sz w:val="24"/>
          <w:szCs w:val="24"/>
        </w:rPr>
        <w:t xml:space="preserve">vyrobenej zo surovín </w:t>
      </w:r>
      <w:r w:rsidR="00FD3139">
        <w:rPr>
          <w:rFonts w:ascii="Times New Roman" w:hAnsi="Times New Roman"/>
          <w:sz w:val="24"/>
          <w:szCs w:val="24"/>
        </w:rPr>
        <w:t>podľa</w:t>
      </w:r>
      <w:r w:rsidRPr="007E407B" w:rsidR="00FD3139">
        <w:rPr>
          <w:rFonts w:ascii="Times New Roman" w:hAnsi="Times New Roman"/>
          <w:sz w:val="24"/>
          <w:szCs w:val="24"/>
        </w:rPr>
        <w:t xml:space="preserve"> § 2 ods. 7 písm. h)</w:t>
      </w:r>
      <w:r w:rsidR="00FD3139">
        <w:rPr>
          <w:rFonts w:ascii="Times New Roman" w:hAnsi="Times New Roman"/>
          <w:sz w:val="24"/>
          <w:szCs w:val="24"/>
        </w:rPr>
        <w:t xml:space="preserve">, </w:t>
      </w:r>
      <w:r w:rsidRPr="007E407B" w:rsidR="00FD3139">
        <w:rPr>
          <w:rFonts w:ascii="Times New Roman" w:hAnsi="Times New Roman"/>
          <w:sz w:val="24"/>
          <w:szCs w:val="24"/>
        </w:rPr>
        <w:t xml:space="preserve">i) </w:t>
      </w:r>
      <w:r w:rsidR="00FD3139">
        <w:rPr>
          <w:rFonts w:ascii="Times New Roman" w:hAnsi="Times New Roman"/>
          <w:sz w:val="24"/>
          <w:szCs w:val="24"/>
        </w:rPr>
        <w:t>okrem</w:t>
      </w:r>
      <w:r w:rsidRPr="007E407B" w:rsidR="00FD3139">
        <w:rPr>
          <w:rFonts w:ascii="Times New Roman" w:hAnsi="Times New Roman"/>
          <w:sz w:val="24"/>
          <w:szCs w:val="24"/>
        </w:rPr>
        <w:t xml:space="preserve"> drevitých energetických plodín a</w:t>
      </w:r>
      <w:r w:rsidR="00FD3139">
        <w:rPr>
          <w:rFonts w:ascii="Times New Roman" w:hAnsi="Times New Roman"/>
          <w:sz w:val="24"/>
          <w:szCs w:val="24"/>
        </w:rPr>
        <w:t>lebo</w:t>
      </w:r>
      <w:r w:rsidRPr="007E407B" w:rsidR="00FD3139">
        <w:rPr>
          <w:rFonts w:ascii="Times New Roman" w:hAnsi="Times New Roman"/>
          <w:sz w:val="24"/>
          <w:szCs w:val="24"/>
        </w:rPr>
        <w:t xml:space="preserve"> písm. j) </w:t>
      </w:r>
      <w:r w:rsidR="00FD3139">
        <w:rPr>
          <w:rFonts w:ascii="Times New Roman" w:hAnsi="Times New Roman"/>
          <w:sz w:val="24"/>
          <w:szCs w:val="24"/>
        </w:rPr>
        <w:t>prvého bodu</w:t>
      </w:r>
      <w:r w:rsidRPr="007E407B" w:rsidR="00FD3139">
        <w:rPr>
          <w:rFonts w:ascii="Times New Roman" w:hAnsi="Times New Roman"/>
          <w:sz w:val="24"/>
          <w:szCs w:val="24"/>
        </w:rPr>
        <w:t xml:space="preserve"> a</w:t>
      </w:r>
      <w:r w:rsidR="00FD3139">
        <w:rPr>
          <w:rFonts w:ascii="Times New Roman" w:hAnsi="Times New Roman"/>
          <w:sz w:val="24"/>
          <w:szCs w:val="24"/>
        </w:rPr>
        <w:t> druhého bodu</w:t>
      </w:r>
      <w:r w:rsidRPr="00EB7360" w:rsidR="00CC7E69">
        <w:rPr>
          <w:rFonts w:ascii="Times New Roman" w:hAnsi="Times New Roman"/>
          <w:sz w:val="24"/>
          <w:szCs w:val="24"/>
        </w:rPr>
        <w:t xml:space="preserve"> a 25 % pestovateľov alebo dodávateľov ostatnej biomasy alebo surovín nebiologického pôvodu, od ktorých </w:t>
      </w:r>
      <w:r w:rsidR="00B92BBC">
        <w:rPr>
          <w:rFonts w:ascii="Times New Roman" w:hAnsi="Times New Roman"/>
          <w:sz w:val="24"/>
          <w:szCs w:val="24"/>
        </w:rPr>
        <w:t xml:space="preserve">výrobca alebo dovozca </w:t>
      </w:r>
      <w:r w:rsidRPr="00EB7360" w:rsidR="00CC7E69">
        <w:rPr>
          <w:rFonts w:ascii="Times New Roman" w:hAnsi="Times New Roman"/>
          <w:sz w:val="24"/>
          <w:szCs w:val="24"/>
        </w:rPr>
        <w:t>tieto suroviny priamo odobral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14e písm. e) sa za slov</w:t>
      </w:r>
      <w:r w:rsidR="00B92BBC">
        <w:rPr>
          <w:rFonts w:ascii="Times New Roman" w:hAnsi="Times New Roman"/>
          <w:sz w:val="24"/>
          <w:szCs w:val="24"/>
        </w:rPr>
        <w:t>o</w:t>
      </w:r>
      <w:r w:rsidRPr="004507B1">
        <w:rPr>
          <w:rFonts w:ascii="Times New Roman" w:hAnsi="Times New Roman"/>
          <w:sz w:val="24"/>
          <w:szCs w:val="24"/>
        </w:rPr>
        <w:t xml:space="preserve"> „látku“ vkladajú slová „a</w:t>
      </w:r>
      <w:r>
        <w:rPr>
          <w:rFonts w:ascii="Times New Roman" w:hAnsi="Times New Roman"/>
          <w:sz w:val="24"/>
          <w:szCs w:val="24"/>
        </w:rPr>
        <w:t>lebo</w:t>
      </w:r>
      <w:r w:rsidRPr="004507B1">
        <w:rPr>
          <w:rFonts w:ascii="Times New Roman" w:hAnsi="Times New Roman"/>
          <w:sz w:val="24"/>
          <w:szCs w:val="24"/>
        </w:rPr>
        <w:t xml:space="preserve"> biokvapalinu“ a vypúšťajú sa slová „inú ako biopalivo“.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§ 14e sa dopĺňa písmenami g) až j), ktoré znejú:</w:t>
      </w:r>
    </w:p>
    <w:p w:rsidR="00802E5A" w:rsidRPr="004507B1" w:rsidP="00EB7360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„g) zverejňuje základné údaje o projektoch znižovania emisií skleníkových plynov </w:t>
      </w:r>
      <w:r w:rsidR="00A43D3E">
        <w:rPr>
          <w:rFonts w:ascii="Times New Roman" w:hAnsi="Times New Roman"/>
          <w:sz w:val="24"/>
          <w:szCs w:val="24"/>
        </w:rPr>
        <w:t xml:space="preserve">     </w:t>
      </w:r>
      <w:r w:rsidRPr="004507B1">
        <w:rPr>
          <w:rFonts w:ascii="Times New Roman" w:hAnsi="Times New Roman"/>
          <w:sz w:val="24"/>
          <w:szCs w:val="24"/>
        </w:rPr>
        <w:t xml:space="preserve">v predvýrobnej fáze na svojom webovom sídle </w:t>
      </w:r>
      <w:r>
        <w:rPr>
          <w:rFonts w:ascii="Times New Roman" w:hAnsi="Times New Roman"/>
          <w:sz w:val="24"/>
          <w:szCs w:val="24"/>
        </w:rPr>
        <w:t>na účel</w:t>
      </w:r>
      <w:r w:rsidRPr="004507B1">
        <w:rPr>
          <w:rFonts w:ascii="Times New Roman" w:hAnsi="Times New Roman"/>
          <w:sz w:val="24"/>
          <w:szCs w:val="24"/>
        </w:rPr>
        <w:t xml:space="preserve"> predchádzania viacnásobnému započítaniu,</w:t>
      </w:r>
    </w:p>
    <w:p w:rsidR="00B54660" w:rsidRPr="004507B1" w:rsidP="002D3F21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 xml:space="preserve">zverejňuje formát správy </w:t>
      </w:r>
      <w:r w:rsidRPr="004507B1">
        <w:rPr>
          <w:rFonts w:ascii="Times New Roman" w:hAnsi="Times New Roman"/>
          <w:sz w:val="24"/>
          <w:szCs w:val="24"/>
        </w:rPr>
        <w:t>o úrovni tvorby emisií skleníkových plynov počas životného cyklu na jednotku energie z pohonnej látky a dodávanej energie</w:t>
      </w:r>
      <w:r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vedie evidenciu zaslaných jednotiek znižovania emisií skleníkových plynov v predvýrobnej fáze,</w:t>
      </w:r>
    </w:p>
    <w:p w:rsidR="00802E5A" w:rsidRPr="004507B1" w:rsidP="00802E5A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spolu s</w:t>
      </w:r>
      <w:r w:rsidR="00A006CD">
        <w:rPr>
          <w:rFonts w:ascii="Times New Roman" w:hAnsi="Times New Roman"/>
          <w:sz w:val="24"/>
          <w:szCs w:val="24"/>
        </w:rPr>
        <w:t>o</w:t>
      </w:r>
      <w:r w:rsidRPr="004507B1">
        <w:rPr>
          <w:rFonts w:ascii="Times New Roman" w:hAnsi="Times New Roman"/>
          <w:sz w:val="24"/>
          <w:szCs w:val="24"/>
        </w:rPr>
        <w:t> </w:t>
      </w:r>
      <w:r w:rsidRPr="00D906AC" w:rsidR="00A006CD">
        <w:rPr>
          <w:rFonts w:ascii="Times New Roman" w:hAnsi="Times New Roman"/>
          <w:sz w:val="24"/>
          <w:szCs w:val="24"/>
        </w:rPr>
        <w:t>Slovensk</w:t>
      </w:r>
      <w:r w:rsidR="00A006CD">
        <w:rPr>
          <w:rFonts w:ascii="Times New Roman" w:hAnsi="Times New Roman"/>
          <w:sz w:val="24"/>
          <w:szCs w:val="24"/>
        </w:rPr>
        <w:t>ým</w:t>
      </w:r>
      <w:r w:rsidRPr="00D906AC" w:rsidR="00A006CD">
        <w:rPr>
          <w:rFonts w:ascii="Times New Roman" w:hAnsi="Times New Roman"/>
          <w:sz w:val="24"/>
          <w:szCs w:val="24"/>
        </w:rPr>
        <w:t xml:space="preserve"> hydrometeorologick</w:t>
      </w:r>
      <w:r w:rsidR="00A006CD">
        <w:rPr>
          <w:rFonts w:ascii="Times New Roman" w:hAnsi="Times New Roman"/>
          <w:sz w:val="24"/>
          <w:szCs w:val="24"/>
        </w:rPr>
        <w:t>ým</w:t>
      </w:r>
      <w:r w:rsidRPr="00D906AC" w:rsidR="00A006CD">
        <w:rPr>
          <w:rFonts w:ascii="Times New Roman" w:hAnsi="Times New Roman"/>
          <w:sz w:val="24"/>
          <w:szCs w:val="24"/>
        </w:rPr>
        <w:t xml:space="preserve"> ústav</w:t>
      </w:r>
      <w:r w:rsidR="00A006CD">
        <w:rPr>
          <w:rFonts w:ascii="Times New Roman" w:hAnsi="Times New Roman"/>
          <w:sz w:val="24"/>
          <w:szCs w:val="24"/>
        </w:rPr>
        <w:t>om</w:t>
      </w:r>
      <w:r w:rsidRPr="004507B1">
        <w:rPr>
          <w:rFonts w:ascii="Times New Roman" w:hAnsi="Times New Roman"/>
          <w:sz w:val="24"/>
          <w:szCs w:val="24"/>
        </w:rPr>
        <w:t xml:space="preserve"> každoročne oznamuje Európskej komisii údaje o pohonných látkach </w:t>
      </w:r>
      <w:r w:rsidRPr="003235DD">
        <w:rPr>
          <w:rFonts w:ascii="Times New Roman" w:hAnsi="Times New Roman"/>
          <w:sz w:val="24"/>
          <w:szCs w:val="24"/>
        </w:rPr>
        <w:t>a dodanej energii.“.</w:t>
      </w:r>
    </w:p>
    <w:p w:rsidR="00802E5A" w:rsidRPr="004507B1" w:rsidP="00802E5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Za § 14e sa vkladá § 14f, ktorý vrátane nadpisu znie: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„§ 14f </w:t>
      </w: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Pokročilé biopalivá</w:t>
      </w: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7567" w:rsidRPr="007E7567" w:rsidP="007E7567">
      <w:pPr>
        <w:numPr>
          <w:numId w:val="5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Pokročilým biopalivom sa na účely tohto zákona rozumie biopalivo vyrobené zo surovín alebo palív uvedených v prílohe č. 1a.</w:t>
      </w:r>
    </w:p>
    <w:p w:rsidR="007E7567" w:rsidRPr="004507B1" w:rsidP="00802E5A">
      <w:pPr>
        <w:bidi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E7567" w:rsidRPr="004507B1" w:rsidP="007E7567">
      <w:pPr>
        <w:numPr>
          <w:numId w:val="5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Právnická osoba alebo fyzická osoba</w:t>
      </w:r>
      <w:r>
        <w:rPr>
          <w:rFonts w:ascii="Times New Roman" w:hAnsi="Times New Roman"/>
          <w:sz w:val="24"/>
          <w:szCs w:val="24"/>
        </w:rPr>
        <w:t>,</w:t>
      </w:r>
      <w:r w:rsidRPr="004507B1">
        <w:rPr>
          <w:rFonts w:ascii="Times New Roman" w:hAnsi="Times New Roman"/>
          <w:sz w:val="24"/>
          <w:szCs w:val="24"/>
        </w:rPr>
        <w:t xml:space="preserve"> na ktorú sa vzťahuje povinnosť podľa § 14a ods. 1, je povinná uvádzať na trh pohonné látky s obsahom pokročilých biopalív minimálne v referenčnej hodnote vypočítanej z energetického obsahu celkového množstva pohonných látok uvedených na trh, ktorá je</w:t>
      </w:r>
    </w:p>
    <w:p w:rsidR="007E7567" w:rsidRPr="004507B1" w:rsidP="007E7567">
      <w:pPr>
        <w:numPr>
          <w:numId w:val="6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0,1 % pre rok 2019,</w:t>
      </w:r>
    </w:p>
    <w:p w:rsidR="007E7567" w:rsidRPr="004507B1" w:rsidP="007E7567">
      <w:pPr>
        <w:numPr>
          <w:numId w:val="6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0,5 % pre roky 2020 až 2024,</w:t>
      </w:r>
    </w:p>
    <w:p w:rsidR="007E7567" w:rsidRPr="004507B1" w:rsidP="007E7567">
      <w:pPr>
        <w:numPr>
          <w:numId w:val="6"/>
        </w:numPr>
        <w:bidi w:val="0"/>
        <w:contextualSpacing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0,75 % pre roky 2025 až 2030.</w:t>
      </w:r>
    </w:p>
    <w:p w:rsidR="007E7567" w:rsidP="007E7567">
      <w:pPr>
        <w:bidi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2E5A" w:rsidRPr="007E7567" w:rsidP="007E7567">
      <w:pPr>
        <w:numPr>
          <w:numId w:val="5"/>
        </w:numPr>
        <w:bidi w:val="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507B1" w:rsidR="007E7567">
        <w:rPr>
          <w:rFonts w:ascii="Times New Roman" w:hAnsi="Times New Roman"/>
          <w:sz w:val="24"/>
          <w:szCs w:val="24"/>
        </w:rPr>
        <w:t xml:space="preserve">Povinnosť podľa odseku </w:t>
      </w:r>
      <w:r w:rsidR="007E7567">
        <w:rPr>
          <w:rFonts w:ascii="Times New Roman" w:hAnsi="Times New Roman"/>
          <w:sz w:val="24"/>
          <w:szCs w:val="24"/>
        </w:rPr>
        <w:t>2</w:t>
      </w:r>
      <w:r w:rsidRPr="004507B1" w:rsidR="007E7567">
        <w:rPr>
          <w:rFonts w:ascii="Times New Roman" w:hAnsi="Times New Roman"/>
          <w:sz w:val="24"/>
          <w:szCs w:val="24"/>
        </w:rPr>
        <w:t xml:space="preserve"> sa považuje za splnenú, ak sa referenčná hodnota dosiahne za kalendárny rok.</w:t>
      </w:r>
      <w:r w:rsidRPr="004507B1" w:rsidR="007E7567">
        <w:rPr>
          <w:rFonts w:ascii="Times New Roman" w:hAnsi="Times New Roman"/>
          <w:iCs/>
          <w:sz w:val="24"/>
          <w:szCs w:val="24"/>
        </w:rPr>
        <w:t>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15 ods. 1 sa slová „Štátna energetická“ nahrádzajú slovami „Slovenská obchodná“.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15 ods. 1 písm. a) sa slovo „y)“ nahrádza slovom „a</w:t>
      </w:r>
      <w:r w:rsidR="002D644D">
        <w:rPr>
          <w:rFonts w:ascii="Times New Roman" w:hAnsi="Times New Roman"/>
          <w:sz w:val="24"/>
          <w:szCs w:val="24"/>
        </w:rPr>
        <w:t>j</w:t>
      </w:r>
      <w:r w:rsidRPr="004507B1">
        <w:rPr>
          <w:rFonts w:ascii="Times New Roman" w:hAnsi="Times New Roman"/>
          <w:sz w:val="24"/>
          <w:szCs w:val="24"/>
        </w:rPr>
        <w:t>)“.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16 ods. 1 písmeno w) znie: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„w) právnická osoba alebo fyzická osoba, ktorá nevydá potvrdenie o pôvode biopaliva alebo biokvapaliny podľa § 14c ods. 1 písm. a) alebo v ňom uvedie nepravdivé údaje s výnimkou, ak k tomu dôjde na základe porušenia povinností podľa § 14c ods. 11 písm. a) inou právnickou osobou alebo fyzickou osobou,“.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V § 16 ods. 1 písm. y) sa slová „§ 14c ods. 2“ nahrádzajú slovami „§ 14c ods. 3“ a na konci sa pripájajú tieto slová: „alebo v nich uvedie nepravdivé </w:t>
      </w:r>
      <w:r w:rsidR="00334F2C">
        <w:rPr>
          <w:rFonts w:ascii="Times New Roman" w:hAnsi="Times New Roman"/>
          <w:sz w:val="24"/>
          <w:szCs w:val="24"/>
        </w:rPr>
        <w:t xml:space="preserve">údaje </w:t>
      </w:r>
      <w:r w:rsidRPr="004507B1">
        <w:rPr>
          <w:rFonts w:ascii="Times New Roman" w:hAnsi="Times New Roman"/>
          <w:sz w:val="24"/>
          <w:szCs w:val="24"/>
        </w:rPr>
        <w:t>alebo neúplné údaje,“.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V § 16 ods. 1 písm. aa) sa slová „§ 14c ods. 5“ nahrádzajú slovami „§ 14c ods. 11“. 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V § 16 sa odsek 1 dopĺňa písmenami af) až a</w:t>
      </w:r>
      <w:r w:rsidR="00B92BBC">
        <w:rPr>
          <w:rFonts w:ascii="Times New Roman" w:hAnsi="Times New Roman"/>
          <w:sz w:val="24"/>
          <w:szCs w:val="24"/>
        </w:rPr>
        <w:t>l</w:t>
      </w:r>
      <w:r w:rsidRPr="004507B1">
        <w:rPr>
          <w:rFonts w:ascii="Times New Roman" w:hAnsi="Times New Roman"/>
          <w:sz w:val="24"/>
          <w:szCs w:val="24"/>
        </w:rPr>
        <w:t>), ktoré znejú:</w:t>
      </w:r>
    </w:p>
    <w:p w:rsidR="001D661D" w:rsidP="00EB7360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„af) </w:t>
      </w:r>
      <w:r w:rsidRPr="004507B1">
        <w:rPr>
          <w:rFonts w:ascii="Times New Roman" w:hAnsi="Times New Roman"/>
          <w:sz w:val="24"/>
          <w:szCs w:val="24"/>
        </w:rPr>
        <w:t xml:space="preserve">právnická osoba </w:t>
      </w:r>
      <w:r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>lebo fyzická osoba, ktorá nesplní povinnosť podľa § 14a ods. 1</w:t>
      </w:r>
      <w:r>
        <w:rPr>
          <w:rFonts w:ascii="Times New Roman" w:hAnsi="Times New Roman"/>
          <w:sz w:val="24"/>
          <w:szCs w:val="24"/>
        </w:rPr>
        <w:t>,</w:t>
      </w:r>
    </w:p>
    <w:p w:rsidR="00982341" w:rsidP="00EB7360">
      <w:pPr>
        <w:bidi w:val="0"/>
        <w:ind w:left="709" w:hanging="3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ag) právnická osoba alebo fyzická osoba, ktorá neoznámi ministerstvu údaje podľa § 14a ods. 1</w:t>
      </w:r>
      <w:r w:rsidR="00B6729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</w:p>
    <w:p w:rsidR="00982341" w:rsidP="00EB7360">
      <w:pPr>
        <w:bidi w:val="0"/>
        <w:ind w:left="709" w:hanging="3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ah) právnická osoba alebo fyzická osoba, ktorá neoznámi ministerstvu údaje podľa § 14a ods. 1</w:t>
      </w:r>
      <w:r w:rsidR="00B672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</w:p>
    <w:p w:rsidR="001D661D" w:rsidRPr="004507B1" w:rsidP="00EB7360">
      <w:pPr>
        <w:bidi w:val="0"/>
        <w:ind w:left="709" w:hanging="369"/>
        <w:jc w:val="both"/>
        <w:rPr>
          <w:rFonts w:ascii="Times New Roman" w:hAnsi="Times New Roman"/>
          <w:sz w:val="24"/>
          <w:szCs w:val="24"/>
        </w:rPr>
      </w:pPr>
      <w:r w:rsidR="00982341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) </w:t>
      </w:r>
      <w:r w:rsidRPr="004507B1">
        <w:rPr>
          <w:rFonts w:ascii="Times New Roman" w:hAnsi="Times New Roman"/>
          <w:sz w:val="24"/>
          <w:szCs w:val="24"/>
        </w:rPr>
        <w:t xml:space="preserve">právnická osoba </w:t>
      </w:r>
      <w:r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 xml:space="preserve">lebo fyzická osoba, ktorá </w:t>
      </w:r>
      <w:r>
        <w:rPr>
          <w:rFonts w:ascii="Times New Roman" w:hAnsi="Times New Roman"/>
          <w:sz w:val="24"/>
          <w:szCs w:val="24"/>
        </w:rPr>
        <w:t>ne</w:t>
      </w:r>
      <w:r w:rsidRPr="004507B1">
        <w:rPr>
          <w:rFonts w:ascii="Times New Roman" w:hAnsi="Times New Roman"/>
          <w:sz w:val="24"/>
          <w:szCs w:val="24"/>
        </w:rPr>
        <w:t>zabezpeč</w:t>
      </w:r>
      <w:r>
        <w:rPr>
          <w:rFonts w:ascii="Times New Roman" w:hAnsi="Times New Roman"/>
          <w:sz w:val="24"/>
          <w:szCs w:val="24"/>
        </w:rPr>
        <w:t>í</w:t>
      </w:r>
      <w:r w:rsidRPr="004507B1">
        <w:rPr>
          <w:rFonts w:ascii="Times New Roman" w:hAnsi="Times New Roman"/>
          <w:sz w:val="24"/>
          <w:szCs w:val="24"/>
        </w:rPr>
        <w:t xml:space="preserve"> overenie potvrdenia o pôvode biopaliva alebo biokvapaliny odborne spôsobilou osobou na účely overovania výpočtu</w:t>
      </w:r>
      <w:r>
        <w:rPr>
          <w:rFonts w:ascii="Times New Roman" w:hAnsi="Times New Roman"/>
          <w:sz w:val="24"/>
          <w:szCs w:val="24"/>
        </w:rPr>
        <w:t xml:space="preserve"> podľa § 14c ods. 1 písm. b),</w:t>
      </w:r>
    </w:p>
    <w:p w:rsidR="00802E5A" w:rsidRPr="004507B1" w:rsidP="00EB7360">
      <w:pPr>
        <w:bidi w:val="0"/>
        <w:ind w:left="709" w:hanging="369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</w:t>
      </w:r>
      <w:r w:rsidR="00982341">
        <w:rPr>
          <w:rFonts w:ascii="Times New Roman" w:hAnsi="Times New Roman"/>
          <w:sz w:val="24"/>
          <w:szCs w:val="24"/>
        </w:rPr>
        <w:t>j</w:t>
      </w:r>
      <w:r w:rsidRPr="004507B1">
        <w:rPr>
          <w:rFonts w:ascii="Times New Roman" w:hAnsi="Times New Roman"/>
          <w:sz w:val="24"/>
          <w:szCs w:val="24"/>
        </w:rPr>
        <w:t xml:space="preserve">) právnická osoba alebo fyzická osoba, ktorá nezašle kópiu potvrdenia o pôvode biopaliva alebo biokvapaliny </w:t>
      </w:r>
      <w:r w:rsidRPr="00D906AC" w:rsidR="00A006CD">
        <w:rPr>
          <w:rFonts w:ascii="Times New Roman" w:hAnsi="Times New Roman"/>
          <w:sz w:val="24"/>
          <w:szCs w:val="24"/>
        </w:rPr>
        <w:t>Slovenskému hydrometeorologickému ústavu</w:t>
      </w:r>
      <w:r w:rsidRPr="004507B1">
        <w:rPr>
          <w:rFonts w:ascii="Times New Roman" w:hAnsi="Times New Roman"/>
          <w:sz w:val="24"/>
          <w:szCs w:val="24"/>
        </w:rPr>
        <w:t xml:space="preserve"> podľa </w:t>
      </w:r>
      <w:r w:rsidR="00A006CD">
        <w:rPr>
          <w:rFonts w:ascii="Times New Roman" w:hAnsi="Times New Roman"/>
          <w:sz w:val="24"/>
          <w:szCs w:val="24"/>
        </w:rPr>
        <w:t xml:space="preserve">               </w:t>
      </w:r>
      <w:r w:rsidRPr="004507B1">
        <w:rPr>
          <w:rFonts w:ascii="Times New Roman" w:hAnsi="Times New Roman"/>
          <w:sz w:val="24"/>
          <w:szCs w:val="24"/>
        </w:rPr>
        <w:t>§ 14c ods. 1 písm. c),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a</w:t>
      </w:r>
      <w:r w:rsidR="00982341">
        <w:rPr>
          <w:rFonts w:ascii="Times New Roman" w:hAnsi="Times New Roman"/>
          <w:sz w:val="24"/>
          <w:szCs w:val="24"/>
        </w:rPr>
        <w:t>k</w:t>
      </w:r>
      <w:r w:rsidRPr="004507B1">
        <w:rPr>
          <w:rFonts w:ascii="Times New Roman" w:hAnsi="Times New Roman"/>
          <w:sz w:val="24"/>
          <w:szCs w:val="24"/>
        </w:rPr>
        <w:t xml:space="preserve">) právnická osoba alebo fyzická osoba, ktorá nesplní </w:t>
      </w:r>
      <w:r w:rsidR="00B92BBC">
        <w:rPr>
          <w:rFonts w:ascii="Times New Roman" w:hAnsi="Times New Roman"/>
          <w:sz w:val="24"/>
          <w:szCs w:val="24"/>
        </w:rPr>
        <w:t>povinnosti</w:t>
      </w:r>
      <w:r w:rsidRPr="004507B1" w:rsidR="00B92BBC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podľa § 14c ods. 6,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="0006031C">
        <w:rPr>
          <w:rFonts w:ascii="Times New Roman" w:hAnsi="Times New Roman"/>
          <w:sz w:val="24"/>
          <w:szCs w:val="24"/>
        </w:rPr>
        <w:t>a</w:t>
      </w:r>
      <w:r w:rsidR="00982341">
        <w:rPr>
          <w:rFonts w:ascii="Times New Roman" w:hAnsi="Times New Roman"/>
          <w:sz w:val="24"/>
          <w:szCs w:val="24"/>
        </w:rPr>
        <w:t>l</w:t>
      </w:r>
      <w:r w:rsidR="000771A1">
        <w:rPr>
          <w:rFonts w:ascii="Times New Roman" w:hAnsi="Times New Roman"/>
          <w:sz w:val="24"/>
          <w:szCs w:val="24"/>
        </w:rPr>
        <w:t xml:space="preserve">) </w:t>
      </w:r>
      <w:r w:rsidRPr="004507B1" w:rsidR="000771A1">
        <w:rPr>
          <w:rFonts w:ascii="Times New Roman" w:hAnsi="Times New Roman"/>
          <w:sz w:val="24"/>
          <w:szCs w:val="24"/>
        </w:rPr>
        <w:t xml:space="preserve">právnická osoba </w:t>
      </w:r>
      <w:r w:rsidR="000771A1">
        <w:rPr>
          <w:rFonts w:ascii="Times New Roman" w:hAnsi="Times New Roman"/>
          <w:sz w:val="24"/>
          <w:szCs w:val="24"/>
        </w:rPr>
        <w:t>a</w:t>
      </w:r>
      <w:r w:rsidRPr="004507B1" w:rsidR="000771A1">
        <w:rPr>
          <w:rFonts w:ascii="Times New Roman" w:hAnsi="Times New Roman"/>
          <w:sz w:val="24"/>
          <w:szCs w:val="24"/>
        </w:rPr>
        <w:t>lebo fyzická osoba, ktorá nesplní povinnosť podľa</w:t>
      </w:r>
      <w:r w:rsidR="000771A1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§ 14f ods. </w:t>
      </w:r>
      <w:r w:rsidR="00E87C79">
        <w:rPr>
          <w:rFonts w:ascii="Times New Roman" w:hAnsi="Times New Roman"/>
          <w:sz w:val="24"/>
          <w:szCs w:val="24"/>
        </w:rPr>
        <w:t>2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16 ods. 2 písm. c) sa na konci pripá</w:t>
      </w:r>
      <w:r w:rsidR="001D661D">
        <w:rPr>
          <w:rFonts w:ascii="Times New Roman" w:hAnsi="Times New Roman"/>
          <w:sz w:val="24"/>
          <w:szCs w:val="24"/>
        </w:rPr>
        <w:t>ja čiarka a</w:t>
      </w:r>
      <w:r w:rsidRPr="004507B1">
        <w:rPr>
          <w:rFonts w:ascii="Times New Roman" w:hAnsi="Times New Roman"/>
          <w:sz w:val="24"/>
          <w:szCs w:val="24"/>
        </w:rPr>
        <w:t xml:space="preserve"> tieto slová: „a</w:t>
      </w:r>
      <w:r w:rsidR="00982341">
        <w:rPr>
          <w:rFonts w:ascii="Times New Roman" w:hAnsi="Times New Roman"/>
          <w:sz w:val="24"/>
          <w:szCs w:val="24"/>
        </w:rPr>
        <w:t>g</w:t>
      </w:r>
      <w:r w:rsidRPr="004507B1">
        <w:rPr>
          <w:rFonts w:ascii="Times New Roman" w:hAnsi="Times New Roman"/>
          <w:sz w:val="24"/>
          <w:szCs w:val="24"/>
        </w:rPr>
        <w:t>)</w:t>
      </w:r>
      <w:r w:rsidR="001D661D">
        <w:rPr>
          <w:rFonts w:ascii="Times New Roman" w:hAnsi="Times New Roman"/>
          <w:sz w:val="24"/>
          <w:szCs w:val="24"/>
        </w:rPr>
        <w:t xml:space="preserve"> a</w:t>
      </w:r>
      <w:r w:rsidR="00982341">
        <w:rPr>
          <w:rFonts w:ascii="Times New Roman" w:hAnsi="Times New Roman"/>
          <w:sz w:val="24"/>
          <w:szCs w:val="24"/>
        </w:rPr>
        <w:t>ž</w:t>
      </w:r>
      <w:r w:rsidR="001D661D">
        <w:rPr>
          <w:rFonts w:ascii="Times New Roman" w:hAnsi="Times New Roman"/>
          <w:sz w:val="24"/>
          <w:szCs w:val="24"/>
        </w:rPr>
        <w:t> a</w:t>
      </w:r>
      <w:r w:rsidR="00982341">
        <w:rPr>
          <w:rFonts w:ascii="Times New Roman" w:hAnsi="Times New Roman"/>
          <w:sz w:val="24"/>
          <w:szCs w:val="24"/>
        </w:rPr>
        <w:t>j</w:t>
      </w:r>
      <w:r w:rsidR="001D661D">
        <w:rPr>
          <w:rFonts w:ascii="Times New Roman" w:hAnsi="Times New Roman"/>
          <w:sz w:val="24"/>
          <w:szCs w:val="24"/>
        </w:rPr>
        <w:t>)</w:t>
      </w:r>
      <w:r w:rsidRPr="004507B1">
        <w:rPr>
          <w:rFonts w:ascii="Times New Roman" w:hAnsi="Times New Roman"/>
          <w:sz w:val="24"/>
          <w:szCs w:val="24"/>
        </w:rPr>
        <w:t>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V § 16 sa odsek 2 dopĺňa písmenami d) a e), ktoré znejú: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„d) </w:t>
      </w:r>
      <w:r w:rsidR="00B92BBC">
        <w:rPr>
          <w:rFonts w:ascii="Times New Roman" w:hAnsi="Times New Roman"/>
          <w:sz w:val="24"/>
          <w:szCs w:val="24"/>
        </w:rPr>
        <w:t>vypočítanú ako</w:t>
      </w:r>
      <w:r w:rsidRPr="004507B1">
        <w:rPr>
          <w:rFonts w:ascii="Times New Roman" w:hAnsi="Times New Roman"/>
          <w:sz w:val="24"/>
          <w:szCs w:val="24"/>
        </w:rPr>
        <w:t xml:space="preserve"> súčin nedosiahnutého zníženia emisií skleníkových plynov podľa § 14c ods. 6 v kilogramoch </w:t>
      </w:r>
      <w:r w:rsidRPr="007E7567">
        <w:rPr>
          <w:rFonts w:ascii="Times New Roman" w:hAnsi="Times New Roman"/>
          <w:sz w:val="24"/>
          <w:szCs w:val="24"/>
        </w:rPr>
        <w:t>CO</w:t>
      </w:r>
      <w:r w:rsidRPr="007E7567">
        <w:rPr>
          <w:rFonts w:ascii="Times New Roman" w:hAnsi="Times New Roman"/>
          <w:sz w:val="24"/>
          <w:szCs w:val="24"/>
          <w:vertAlign w:val="subscript"/>
        </w:rPr>
        <w:t>2</w:t>
      </w:r>
      <w:r w:rsidRPr="007E7567" w:rsidR="007E756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7E7567">
        <w:rPr>
          <w:rFonts w:ascii="Times New Roman" w:hAnsi="Times New Roman"/>
          <w:sz w:val="24"/>
          <w:szCs w:val="24"/>
          <w:vertAlign w:val="subscript"/>
        </w:rPr>
        <w:t>ekv</w:t>
      </w:r>
      <w:r w:rsidRPr="007E7567">
        <w:rPr>
          <w:rFonts w:ascii="Times New Roman" w:hAnsi="Times New Roman"/>
          <w:sz w:val="24"/>
          <w:szCs w:val="24"/>
        </w:rPr>
        <w:t xml:space="preserve"> a sumy 0,</w:t>
      </w:r>
      <w:r w:rsidRPr="007E7567" w:rsidR="00E32C68">
        <w:rPr>
          <w:rFonts w:ascii="Times New Roman" w:hAnsi="Times New Roman"/>
          <w:sz w:val="24"/>
          <w:szCs w:val="24"/>
        </w:rPr>
        <w:t>37</w:t>
      </w:r>
      <w:r w:rsidRPr="007E7567">
        <w:rPr>
          <w:rFonts w:ascii="Times New Roman" w:hAnsi="Times New Roman"/>
          <w:sz w:val="24"/>
          <w:szCs w:val="24"/>
        </w:rPr>
        <w:t> eur</w:t>
      </w:r>
      <w:r w:rsidRPr="007E7567" w:rsidR="00237211">
        <w:rPr>
          <w:rFonts w:ascii="Times New Roman" w:hAnsi="Times New Roman"/>
          <w:sz w:val="24"/>
          <w:szCs w:val="24"/>
        </w:rPr>
        <w:t>a</w:t>
      </w:r>
      <w:r w:rsidRPr="007E7567">
        <w:rPr>
          <w:rFonts w:ascii="Times New Roman" w:hAnsi="Times New Roman"/>
          <w:sz w:val="24"/>
          <w:szCs w:val="24"/>
        </w:rPr>
        <w:t xml:space="preserve"> za správny delikt podľa odseku 1 písm. a</w:t>
      </w:r>
      <w:r w:rsidRPr="007E7567" w:rsidR="00982341">
        <w:rPr>
          <w:rFonts w:ascii="Times New Roman" w:hAnsi="Times New Roman"/>
          <w:sz w:val="24"/>
          <w:szCs w:val="24"/>
        </w:rPr>
        <w:t>k</w:t>
      </w:r>
      <w:r w:rsidRPr="007E7567">
        <w:rPr>
          <w:rFonts w:ascii="Times New Roman" w:hAnsi="Times New Roman"/>
          <w:sz w:val="24"/>
          <w:szCs w:val="24"/>
        </w:rPr>
        <w:t>),</w:t>
      </w:r>
    </w:p>
    <w:p w:rsidR="00802E5A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e) </w:t>
      </w:r>
      <w:r w:rsidR="00B92BBC">
        <w:rPr>
          <w:rFonts w:ascii="Times New Roman" w:hAnsi="Times New Roman"/>
          <w:sz w:val="24"/>
          <w:szCs w:val="24"/>
        </w:rPr>
        <w:t>vypočítanú ako</w:t>
      </w:r>
      <w:r w:rsidRPr="004507B1">
        <w:rPr>
          <w:rFonts w:ascii="Times New Roman" w:hAnsi="Times New Roman"/>
          <w:sz w:val="24"/>
          <w:szCs w:val="24"/>
        </w:rPr>
        <w:t xml:space="preserve"> súčin energetického obsahu biopaliva neuvedeného na trh v MJ a sumy 0,05 eur</w:t>
      </w:r>
      <w:r w:rsidR="00237211">
        <w:rPr>
          <w:rFonts w:ascii="Times New Roman" w:hAnsi="Times New Roman"/>
          <w:sz w:val="24"/>
          <w:szCs w:val="24"/>
        </w:rPr>
        <w:t>a</w:t>
      </w:r>
      <w:r w:rsidRPr="004507B1">
        <w:rPr>
          <w:rFonts w:ascii="Times New Roman" w:hAnsi="Times New Roman"/>
          <w:sz w:val="24"/>
          <w:szCs w:val="24"/>
        </w:rPr>
        <w:t xml:space="preserve"> za správny delikt podľa odseku 1 písm. a</w:t>
      </w:r>
      <w:r w:rsidR="001D661D">
        <w:rPr>
          <w:rFonts w:ascii="Times New Roman" w:hAnsi="Times New Roman"/>
          <w:sz w:val="24"/>
          <w:szCs w:val="24"/>
        </w:rPr>
        <w:t>f</w:t>
      </w:r>
      <w:r w:rsidRPr="004507B1">
        <w:rPr>
          <w:rFonts w:ascii="Times New Roman" w:hAnsi="Times New Roman"/>
          <w:sz w:val="24"/>
          <w:szCs w:val="24"/>
        </w:rPr>
        <w:t>)</w:t>
      </w:r>
      <w:r w:rsidR="000771A1">
        <w:rPr>
          <w:rFonts w:ascii="Times New Roman" w:hAnsi="Times New Roman"/>
          <w:sz w:val="24"/>
          <w:szCs w:val="24"/>
        </w:rPr>
        <w:t xml:space="preserve"> a </w:t>
      </w:r>
      <w:r w:rsidR="0006031C">
        <w:rPr>
          <w:rFonts w:ascii="Times New Roman" w:hAnsi="Times New Roman"/>
          <w:sz w:val="24"/>
          <w:szCs w:val="24"/>
        </w:rPr>
        <w:t>a</w:t>
      </w:r>
      <w:r w:rsidR="00982341">
        <w:rPr>
          <w:rFonts w:ascii="Times New Roman" w:hAnsi="Times New Roman"/>
          <w:sz w:val="24"/>
          <w:szCs w:val="24"/>
        </w:rPr>
        <w:t>l</w:t>
      </w:r>
      <w:r w:rsidR="000771A1">
        <w:rPr>
          <w:rFonts w:ascii="Times New Roman" w:hAnsi="Times New Roman"/>
          <w:sz w:val="24"/>
          <w:szCs w:val="24"/>
        </w:rPr>
        <w:t>)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98234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982341" w:rsidP="00982341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18f sa vkladá § 18g, ktorý vrátane nadpisu znie:</w:t>
      </w:r>
    </w:p>
    <w:p w:rsidR="00982341" w:rsidRPr="00FE3B65" w:rsidP="00982341">
      <w:pPr>
        <w:bidi w:val="0"/>
        <w:ind w:left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B92BBC">
        <w:rPr>
          <w:rFonts w:ascii="Times New Roman" w:hAnsi="Times New Roman"/>
          <w:sz w:val="24"/>
          <w:szCs w:val="24"/>
        </w:rPr>
        <w:t xml:space="preserve">§ </w:t>
      </w:r>
      <w:r w:rsidRPr="00FE3B65">
        <w:rPr>
          <w:rFonts w:ascii="Times New Roman" w:hAnsi="Times New Roman"/>
          <w:sz w:val="24"/>
          <w:szCs w:val="24"/>
        </w:rPr>
        <w:t>18g</w:t>
      </w:r>
    </w:p>
    <w:p w:rsidR="00982341" w:rsidRPr="00FE3B65" w:rsidP="0098234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E3B65">
        <w:rPr>
          <w:rFonts w:ascii="Times New Roman" w:hAnsi="Times New Roman"/>
          <w:sz w:val="24"/>
          <w:szCs w:val="24"/>
        </w:rPr>
        <w:t>Prechodné ustanovenia k úpravám ú</w:t>
      </w:r>
      <w:r w:rsidRPr="00FE3B65">
        <w:rPr>
          <w:rFonts w:ascii="Times New Roman" w:eastAsia="Times New Roman" w:hAnsi="Times New Roman" w:hint="default"/>
          <w:sz w:val="24"/>
          <w:szCs w:val="24"/>
        </w:rPr>
        <w:t>č</w:t>
      </w:r>
      <w:r w:rsidRPr="00FE3B65">
        <w:rPr>
          <w:rFonts w:ascii="Times New Roman" w:hAnsi="Times New Roman"/>
          <w:sz w:val="24"/>
          <w:szCs w:val="24"/>
        </w:rPr>
        <w:t>inným od 1. augusta 2017</w:t>
      </w:r>
    </w:p>
    <w:p w:rsidR="00982341" w:rsidRPr="00D1505F" w:rsidP="0098234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82341" w:rsidP="00982341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E3B65">
        <w:rPr>
          <w:rFonts w:ascii="Times New Roman" w:hAnsi="Times New Roman"/>
          <w:sz w:val="24"/>
          <w:szCs w:val="24"/>
        </w:rPr>
        <w:t>Ministerstvo predloží Európskej komisii v roku 2020 správu o pokroku týkajúcu sa plnenia cieľov v oblasti pokročilých biopalív.</w:t>
      </w:r>
    </w:p>
    <w:p w:rsidR="00982341" w:rsidP="00982341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B92BBC" w:rsidP="003E312B">
      <w:pPr>
        <w:pStyle w:val="ListParagraph"/>
        <w:numPr>
          <w:numId w:val="10"/>
        </w:numPr>
        <w:bidi w:val="0"/>
        <w:rPr>
          <w:rFonts w:ascii="Times New Roman" w:hAnsi="Times New Roman"/>
          <w:sz w:val="24"/>
          <w:szCs w:val="24"/>
        </w:rPr>
      </w:pPr>
      <w:r w:rsidR="00982341">
        <w:rPr>
          <w:rFonts w:ascii="Times New Roman" w:hAnsi="Times New Roman"/>
          <w:sz w:val="24"/>
          <w:szCs w:val="24"/>
        </w:rPr>
        <w:t>V s</w:t>
      </w:r>
      <w:r w:rsidRPr="00FE3B65" w:rsidR="00982341">
        <w:rPr>
          <w:rFonts w:ascii="Times New Roman" w:hAnsi="Times New Roman"/>
          <w:sz w:val="24"/>
          <w:szCs w:val="24"/>
        </w:rPr>
        <w:t>práv</w:t>
      </w:r>
      <w:r w:rsidR="00982341">
        <w:rPr>
          <w:rFonts w:ascii="Times New Roman" w:hAnsi="Times New Roman"/>
          <w:sz w:val="24"/>
          <w:szCs w:val="24"/>
        </w:rPr>
        <w:t>e</w:t>
      </w:r>
      <w:r w:rsidRPr="00FE3B65" w:rsidR="00982341">
        <w:rPr>
          <w:rFonts w:ascii="Times New Roman" w:hAnsi="Times New Roman"/>
          <w:sz w:val="24"/>
          <w:szCs w:val="24"/>
        </w:rPr>
        <w:t xml:space="preserve"> podľa § 14c ods. 3</w:t>
      </w:r>
      <w:r w:rsidR="00982341">
        <w:rPr>
          <w:rFonts w:ascii="Times New Roman" w:hAnsi="Times New Roman"/>
          <w:sz w:val="24"/>
          <w:szCs w:val="24"/>
        </w:rPr>
        <w:t xml:space="preserve"> zasielanej </w:t>
      </w:r>
      <w:r w:rsidRPr="00FE3B65" w:rsidR="00982341">
        <w:rPr>
          <w:rFonts w:ascii="Times New Roman" w:hAnsi="Times New Roman"/>
          <w:sz w:val="24"/>
          <w:szCs w:val="24"/>
        </w:rPr>
        <w:t>v roku 2018</w:t>
      </w:r>
      <w:r w:rsidR="00982341">
        <w:rPr>
          <w:rFonts w:ascii="Times New Roman" w:hAnsi="Times New Roman"/>
          <w:sz w:val="24"/>
          <w:szCs w:val="24"/>
        </w:rPr>
        <w:t xml:space="preserve"> sa použije </w:t>
      </w:r>
      <w:r w:rsidRPr="00FE3B65" w:rsidR="00982341">
        <w:rPr>
          <w:rFonts w:ascii="Times New Roman" w:hAnsi="Times New Roman"/>
          <w:sz w:val="24"/>
          <w:szCs w:val="24"/>
        </w:rPr>
        <w:t>referenčn</w:t>
      </w:r>
      <w:r w:rsidR="00982341">
        <w:rPr>
          <w:rFonts w:ascii="Times New Roman" w:hAnsi="Times New Roman"/>
          <w:sz w:val="24"/>
          <w:szCs w:val="24"/>
        </w:rPr>
        <w:t>á</w:t>
      </w:r>
      <w:r w:rsidRPr="00FE3B65" w:rsidR="00982341">
        <w:rPr>
          <w:rFonts w:ascii="Times New Roman" w:hAnsi="Times New Roman"/>
          <w:sz w:val="24"/>
          <w:szCs w:val="24"/>
        </w:rPr>
        <w:t xml:space="preserve"> hodnot</w:t>
      </w:r>
      <w:r w:rsidR="00982341">
        <w:rPr>
          <w:rFonts w:ascii="Times New Roman" w:hAnsi="Times New Roman"/>
          <w:sz w:val="24"/>
          <w:szCs w:val="24"/>
        </w:rPr>
        <w:t>a</w:t>
      </w:r>
      <w:r w:rsidRPr="00FE3B65" w:rsidR="00982341">
        <w:rPr>
          <w:rFonts w:ascii="Times New Roman" w:hAnsi="Times New Roman"/>
          <w:sz w:val="24"/>
          <w:szCs w:val="24"/>
        </w:rPr>
        <w:t xml:space="preserve"> 94,1</w:t>
      </w:r>
      <w:r w:rsidR="00982341">
        <w:rPr>
          <w:rFonts w:ascii="Times New Roman" w:hAnsi="Times New Roman"/>
          <w:sz w:val="24"/>
          <w:szCs w:val="24"/>
        </w:rPr>
        <w:t xml:space="preserve"> </w:t>
      </w:r>
      <w:r w:rsidRPr="007E7567" w:rsidR="00AC04E0">
        <w:rPr>
          <w:rFonts w:ascii="Times New Roman" w:hAnsi="Times New Roman"/>
          <w:sz w:val="24"/>
          <w:szCs w:val="24"/>
        </w:rPr>
        <w:t>g CO</w:t>
      </w:r>
      <w:r w:rsidRPr="007E7567" w:rsidR="00AC04E0">
        <w:rPr>
          <w:rFonts w:ascii="Times New Roman" w:hAnsi="Times New Roman"/>
          <w:sz w:val="24"/>
          <w:szCs w:val="24"/>
          <w:vertAlign w:val="subscript"/>
        </w:rPr>
        <w:t>2 ekv</w:t>
      </w:r>
      <w:r w:rsidRPr="007E7567" w:rsidR="00AC04E0">
        <w:rPr>
          <w:rFonts w:ascii="Times New Roman" w:hAnsi="Times New Roman"/>
          <w:sz w:val="24"/>
          <w:szCs w:val="24"/>
        </w:rPr>
        <w:t>/MJ</w:t>
      </w:r>
      <w:r w:rsidRPr="007E7567">
        <w:rPr>
          <w:rFonts w:ascii="Times New Roman" w:hAnsi="Times New Roman"/>
          <w:sz w:val="24"/>
          <w:szCs w:val="24"/>
        </w:rPr>
        <w:t>.</w:t>
      </w:r>
    </w:p>
    <w:p w:rsidR="00B92BBC" w:rsidRPr="003E312B" w:rsidP="00540A04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82341" w:rsidRPr="003E312B" w:rsidP="00540A04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 w:rsidR="00B92BBC">
        <w:rPr>
          <w:rFonts w:ascii="Times New Roman" w:hAnsi="Times New Roman"/>
          <w:iCs/>
          <w:sz w:val="24"/>
          <w:szCs w:val="24"/>
        </w:rPr>
        <w:t xml:space="preserve">Právnická </w:t>
      </w:r>
      <w:r w:rsidR="00B92BBC">
        <w:rPr>
          <w:rFonts w:ascii="Times New Roman" w:hAnsi="Times New Roman"/>
          <w:iCs/>
          <w:sz w:val="24"/>
          <w:szCs w:val="24"/>
        </w:rPr>
        <w:t xml:space="preserve">osoba </w:t>
      </w:r>
      <w:r w:rsidRPr="004507B1" w:rsidR="00B92BBC">
        <w:rPr>
          <w:rFonts w:ascii="Times New Roman" w:hAnsi="Times New Roman"/>
          <w:iCs/>
          <w:sz w:val="24"/>
          <w:szCs w:val="24"/>
        </w:rPr>
        <w:t xml:space="preserve">alebo fyzická osoba nie je povinná splniť povinnosť podľa </w:t>
      </w:r>
      <w:r w:rsidR="00B92BBC">
        <w:rPr>
          <w:rFonts w:ascii="Times New Roman" w:hAnsi="Times New Roman"/>
          <w:iCs/>
          <w:sz w:val="24"/>
          <w:szCs w:val="24"/>
        </w:rPr>
        <w:t>§ 14f ods. 2</w:t>
      </w:r>
      <w:r w:rsidRPr="004507B1" w:rsidR="00B92BBC">
        <w:rPr>
          <w:rFonts w:ascii="Times New Roman" w:hAnsi="Times New Roman"/>
          <w:iCs/>
          <w:sz w:val="24"/>
          <w:szCs w:val="24"/>
        </w:rPr>
        <w:t xml:space="preserve"> písm. a), ak dôjde k nemožnosti splnenia povinnosti z dôvodu fyzickej nedostupnosti biopaliva</w:t>
      </w:r>
      <w:r w:rsidR="00B92BBC">
        <w:rPr>
          <w:rFonts w:ascii="Times New Roman" w:hAnsi="Times New Roman"/>
          <w:iCs/>
          <w:sz w:val="24"/>
          <w:szCs w:val="24"/>
        </w:rPr>
        <w:t xml:space="preserve"> v členských štátoch</w:t>
      </w:r>
      <w:r w:rsidRPr="004507B1" w:rsidR="00B92BBC">
        <w:rPr>
          <w:rFonts w:ascii="Times New Roman" w:hAnsi="Times New Roman"/>
          <w:iCs/>
          <w:sz w:val="24"/>
          <w:szCs w:val="24"/>
        </w:rPr>
        <w:t>; túto skutočnosť je povinná oznámiť ministerstvu do 30. júna 2019</w:t>
      </w:r>
      <w:r w:rsidR="00B92BBC">
        <w:rPr>
          <w:rFonts w:ascii="Times New Roman" w:hAnsi="Times New Roman"/>
          <w:iCs/>
          <w:sz w:val="24"/>
          <w:szCs w:val="24"/>
        </w:rPr>
        <w:t>.</w:t>
      </w:r>
      <w:r w:rsidRPr="003E312B">
        <w:rPr>
          <w:rFonts w:ascii="Times New Roman" w:hAnsi="Times New Roman"/>
          <w:sz w:val="24"/>
          <w:szCs w:val="24"/>
        </w:rPr>
        <w:t>“.</w:t>
      </w: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19b ods. 1 písm</w:t>
      </w:r>
      <w:r>
        <w:rPr>
          <w:rFonts w:ascii="Times New Roman" w:hAnsi="Times New Roman"/>
          <w:sz w:val="24"/>
          <w:szCs w:val="24"/>
        </w:rPr>
        <w:t>eno</w:t>
      </w:r>
      <w:r w:rsidRPr="004507B1">
        <w:rPr>
          <w:rFonts w:ascii="Times New Roman" w:hAnsi="Times New Roman"/>
          <w:sz w:val="24"/>
          <w:szCs w:val="24"/>
        </w:rPr>
        <w:t xml:space="preserve"> f) znie:</w:t>
      </w:r>
    </w:p>
    <w:p w:rsidR="00DB3DFE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 w:rsidR="00802E5A">
        <w:rPr>
          <w:rFonts w:ascii="Times New Roman" w:hAnsi="Times New Roman"/>
          <w:sz w:val="24"/>
          <w:szCs w:val="24"/>
        </w:rPr>
        <w:t>„f) metodiku výpočtu a zjednodušenú metodiku výpočtu emisií skleníkových plynov počas životného cyklu pohonných látok a</w:t>
      </w:r>
      <w:r w:rsidR="004C56FE">
        <w:rPr>
          <w:rFonts w:ascii="Times New Roman" w:hAnsi="Times New Roman"/>
          <w:sz w:val="24"/>
          <w:szCs w:val="24"/>
        </w:rPr>
        <w:t> </w:t>
      </w:r>
      <w:r w:rsidRPr="004507B1" w:rsidR="00802E5A">
        <w:rPr>
          <w:rFonts w:ascii="Times New Roman" w:hAnsi="Times New Roman"/>
          <w:sz w:val="24"/>
          <w:szCs w:val="24"/>
        </w:rPr>
        <w:t>biokvapalín</w:t>
      </w:r>
      <w:r w:rsidR="004C56FE">
        <w:rPr>
          <w:rFonts w:ascii="Times New Roman" w:hAnsi="Times New Roman"/>
          <w:sz w:val="24"/>
          <w:szCs w:val="24"/>
        </w:rPr>
        <w:t xml:space="preserve"> a</w:t>
      </w:r>
      <w:r w:rsidRPr="004507B1" w:rsidR="00802E5A">
        <w:rPr>
          <w:rFonts w:ascii="Times New Roman" w:hAnsi="Times New Roman"/>
          <w:sz w:val="24"/>
          <w:szCs w:val="24"/>
        </w:rPr>
        <w:t xml:space="preserve"> spôsob výpočtu úspory emisií skleníkových plynov, ktorá vyplýva z využívania biopalív a</w:t>
      </w:r>
      <w:r w:rsidR="00AC04E0">
        <w:rPr>
          <w:rFonts w:ascii="Times New Roman" w:hAnsi="Times New Roman"/>
          <w:sz w:val="24"/>
          <w:szCs w:val="24"/>
        </w:rPr>
        <w:t> </w:t>
      </w:r>
      <w:r w:rsidRPr="004507B1" w:rsidR="00802E5A">
        <w:rPr>
          <w:rFonts w:ascii="Times New Roman" w:hAnsi="Times New Roman"/>
          <w:sz w:val="24"/>
          <w:szCs w:val="24"/>
        </w:rPr>
        <w:t>biokvapalín,“.</w:t>
      </w:r>
      <w:r w:rsidRPr="004507B1" w:rsidR="00802E5A">
        <w:rPr>
          <w:rFonts w:ascii="Times New Roman" w:hAnsi="Times New Roman"/>
          <w:sz w:val="24"/>
          <w:szCs w:val="24"/>
        </w:rPr>
        <w:t xml:space="preserve"> 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DB3DFE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19b ods. 1 písm. i) sa slovo „organizácia“ nahrádza slovami „</w:t>
      </w:r>
      <w:r w:rsidRPr="00D906AC">
        <w:rPr>
          <w:rFonts w:ascii="Times New Roman" w:hAnsi="Times New Roman"/>
          <w:sz w:val="24"/>
          <w:szCs w:val="24"/>
        </w:rPr>
        <w:t>Slovensk</w:t>
      </w:r>
      <w:r>
        <w:rPr>
          <w:rFonts w:ascii="Times New Roman" w:hAnsi="Times New Roman"/>
          <w:sz w:val="24"/>
          <w:szCs w:val="24"/>
        </w:rPr>
        <w:t>ý</w:t>
      </w:r>
      <w:r w:rsidRPr="00D906AC">
        <w:rPr>
          <w:rFonts w:ascii="Times New Roman" w:hAnsi="Times New Roman"/>
          <w:sz w:val="24"/>
          <w:szCs w:val="24"/>
        </w:rPr>
        <w:t xml:space="preserve"> hydrometeorologick</w:t>
      </w:r>
      <w:r>
        <w:rPr>
          <w:rFonts w:ascii="Times New Roman" w:hAnsi="Times New Roman"/>
          <w:sz w:val="24"/>
          <w:szCs w:val="24"/>
        </w:rPr>
        <w:t>ý</w:t>
      </w:r>
      <w:r w:rsidRPr="00D906AC">
        <w:rPr>
          <w:rFonts w:ascii="Times New Roman" w:hAnsi="Times New Roman"/>
          <w:sz w:val="24"/>
          <w:szCs w:val="24"/>
        </w:rPr>
        <w:t xml:space="preserve"> ústav</w:t>
      </w:r>
      <w:r>
        <w:rPr>
          <w:rFonts w:ascii="Times New Roman" w:hAnsi="Times New Roman"/>
          <w:sz w:val="24"/>
          <w:szCs w:val="24"/>
        </w:rPr>
        <w:t>“.</w:t>
      </w:r>
    </w:p>
    <w:p w:rsidR="00DB3DFE" w:rsidP="00540A04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V § 19b ods. 1 písm. k) sa slová „§ 14c ods. 3 a 4“ nahrádzajú slovami „§ 14c ods. 6 a </w:t>
      </w:r>
      <w:r w:rsidR="008847B9">
        <w:rPr>
          <w:rFonts w:ascii="Times New Roman" w:hAnsi="Times New Roman"/>
          <w:sz w:val="24"/>
          <w:szCs w:val="24"/>
        </w:rPr>
        <w:t>9</w:t>
      </w:r>
      <w:r w:rsidRPr="004507B1">
        <w:rPr>
          <w:rFonts w:ascii="Times New Roman" w:hAnsi="Times New Roman"/>
          <w:sz w:val="24"/>
          <w:szCs w:val="24"/>
        </w:rPr>
        <w:t xml:space="preserve"> 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V § 19b ods. 1 písm. l) sa slová „§ 14c ods. 2“ nahrádzajú slovami „§ 14c ods. 3“.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V § 19b sa odsek 1 dopĺňa písmenami o) až r), ktoré znejú: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„o) podrobnosti o oprávnenosti opatrení na zníženie emisií skleníkových plynov v predvýrobnej fáze, maximálnych možných úsporách pre jednotlivé druhy pohonných látok, spôsobe overovania množstva zníženia </w:t>
      </w:r>
      <w:r w:rsidR="00B92BBC">
        <w:rPr>
          <w:rFonts w:ascii="Times New Roman" w:hAnsi="Times New Roman"/>
          <w:sz w:val="24"/>
          <w:szCs w:val="24"/>
        </w:rPr>
        <w:t xml:space="preserve">emisií skleníkových plynov </w:t>
      </w:r>
      <w:r w:rsidRPr="004507B1">
        <w:rPr>
          <w:rFonts w:ascii="Times New Roman" w:hAnsi="Times New Roman"/>
          <w:sz w:val="24"/>
          <w:szCs w:val="24"/>
        </w:rPr>
        <w:t>a náležitostiach hlásenia o započítaní zníženia emisií skleníkových plynov,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p) podrobnosti o činnosti </w:t>
      </w:r>
      <w:r w:rsidRPr="00D906AC" w:rsidR="00A006CD">
        <w:rPr>
          <w:rFonts w:ascii="Times New Roman" w:hAnsi="Times New Roman"/>
          <w:sz w:val="24"/>
          <w:szCs w:val="24"/>
        </w:rPr>
        <w:t>Slovenské</w:t>
      </w:r>
      <w:r w:rsidR="00A006CD">
        <w:rPr>
          <w:rFonts w:ascii="Times New Roman" w:hAnsi="Times New Roman"/>
          <w:sz w:val="24"/>
          <w:szCs w:val="24"/>
        </w:rPr>
        <w:t>ho</w:t>
      </w:r>
      <w:r w:rsidRPr="00D906AC" w:rsidR="00A006CD">
        <w:rPr>
          <w:rFonts w:ascii="Times New Roman" w:hAnsi="Times New Roman"/>
          <w:sz w:val="24"/>
          <w:szCs w:val="24"/>
        </w:rPr>
        <w:t xml:space="preserve"> hydrometeorologické</w:t>
      </w:r>
      <w:r w:rsidR="00A006CD">
        <w:rPr>
          <w:rFonts w:ascii="Times New Roman" w:hAnsi="Times New Roman"/>
          <w:sz w:val="24"/>
          <w:szCs w:val="24"/>
        </w:rPr>
        <w:t>ho</w:t>
      </w:r>
      <w:r w:rsidRPr="00D906AC" w:rsidR="00A006CD">
        <w:rPr>
          <w:rFonts w:ascii="Times New Roman" w:hAnsi="Times New Roman"/>
          <w:sz w:val="24"/>
          <w:szCs w:val="24"/>
        </w:rPr>
        <w:t xml:space="preserve"> ústavu</w:t>
      </w:r>
      <w:r w:rsidRPr="004507B1"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q) podrobnosti o správach predkladaných Slovenskou republikou Európskej komisii,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r) podrobnosti o použití formátu správy </w:t>
      </w:r>
      <w:r w:rsidRPr="004507B1" w:rsidR="00B54660">
        <w:rPr>
          <w:rFonts w:ascii="Times New Roman" w:hAnsi="Times New Roman"/>
          <w:sz w:val="24"/>
          <w:szCs w:val="24"/>
        </w:rPr>
        <w:t>o úrovni tvorby emisií skleníkových plynov počas životného cyklu na jednotku energie z pohonnej látky a dodávanej energie</w:t>
      </w:r>
      <w:r w:rsidR="004C56FE">
        <w:rPr>
          <w:rFonts w:ascii="Times New Roman" w:hAnsi="Times New Roman"/>
          <w:sz w:val="24"/>
          <w:szCs w:val="24"/>
        </w:rPr>
        <w:t xml:space="preserve"> </w:t>
      </w:r>
      <w:r w:rsidRPr="00540A04" w:rsidR="004C56FE">
        <w:rPr>
          <w:rFonts w:ascii="Times New Roman" w:hAnsi="Times New Roman"/>
          <w:sz w:val="24"/>
          <w:szCs w:val="24"/>
        </w:rPr>
        <w:t>a náležitosti správy o úrovni tvorby emisií skleníkových plynov počas životného cyklu na jednotku energie z pohonnej látky a dodávanej energie</w:t>
      </w:r>
      <w:r w:rsidRPr="004507B1">
        <w:rPr>
          <w:rFonts w:ascii="Times New Roman" w:hAnsi="Times New Roman"/>
          <w:sz w:val="24"/>
          <w:szCs w:val="24"/>
        </w:rPr>
        <w:t>.“.</w:t>
      </w: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197E0E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1 vrátane nadpisu znie:</w:t>
      </w:r>
    </w:p>
    <w:p w:rsidR="00197E0E" w:rsidP="00C56234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1C2353" w:rsidRPr="00D41763" w:rsidP="00197E0E">
      <w:pPr>
        <w:bidi w:val="0"/>
        <w:rPr>
          <w:rFonts w:ascii="Times New Roman" w:hAnsi="Times New Roman"/>
          <w:sz w:val="24"/>
          <w:szCs w:val="24"/>
        </w:rPr>
      </w:pPr>
      <w:r w:rsidR="00197E0E">
        <w:rPr>
          <w:rFonts w:ascii="Times New Roman" w:hAnsi="Times New Roman"/>
        </w:rPr>
        <w:tab/>
        <w:tab/>
        <w:tab/>
        <w:tab/>
      </w:r>
      <w:r>
        <w:rPr>
          <w:rFonts w:ascii="Times New Roman" w:hAnsi="Times New Roman"/>
        </w:rPr>
        <w:tab/>
        <w:tab/>
        <w:tab/>
        <w:tab/>
      </w:r>
      <w:r w:rsidRPr="00D41763">
        <w:rPr>
          <w:rFonts w:ascii="Times New Roman" w:hAnsi="Times New Roman"/>
        </w:rPr>
        <w:t>„</w:t>
      </w:r>
      <w:r w:rsidRPr="00C56234" w:rsidR="00197E0E">
        <w:rPr>
          <w:rFonts w:ascii="Times New Roman" w:hAnsi="Times New Roman"/>
          <w:sz w:val="24"/>
          <w:szCs w:val="24"/>
        </w:rPr>
        <w:t xml:space="preserve">Príloha č. 1 </w:t>
      </w:r>
    </w:p>
    <w:p w:rsidR="00197E0E" w:rsidP="00197E0E">
      <w:pPr>
        <w:bidi w:val="0"/>
        <w:rPr>
          <w:rFonts w:ascii="Times New Roman" w:hAnsi="Times New Roman"/>
        </w:rPr>
      </w:pPr>
      <w:r w:rsidRPr="00090360" w:rsidR="001C2353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Pr="00C56234">
        <w:rPr>
          <w:rFonts w:ascii="Times New Roman" w:hAnsi="Times New Roman"/>
          <w:sz w:val="24"/>
          <w:szCs w:val="24"/>
        </w:rPr>
        <w:t>k zákonu č. 309/2009 Z. z.</w:t>
      </w:r>
    </w:p>
    <w:p w:rsidR="00197E0E" w:rsidP="00197E0E">
      <w:pPr>
        <w:bidi w:val="0"/>
        <w:rPr>
          <w:rFonts w:ascii="Times New Roman" w:hAnsi="Times New Roman"/>
        </w:rPr>
      </w:pPr>
    </w:p>
    <w:p w:rsidR="00197E0E" w:rsidP="00197E0E">
      <w:pPr>
        <w:bidi w:val="0"/>
        <w:rPr>
          <w:rFonts w:ascii="Times New Roman" w:hAnsi="Times New Roman"/>
        </w:rPr>
      </w:pPr>
    </w:p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  <w:r w:rsidRPr="00C56234">
        <w:rPr>
          <w:rFonts w:ascii="Times New Roman" w:hAnsi="Times New Roman"/>
          <w:sz w:val="24"/>
          <w:szCs w:val="24"/>
        </w:rPr>
        <w:t>MINIMÁLNY OBSAH BIOPALIVA PRE JEDNOTLIVÉ DRUHY POHONNÝCH LÁTOK</w:t>
      </w:r>
    </w:p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</w:p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  <w:r w:rsidRPr="00C56234">
        <w:rPr>
          <w:rFonts w:ascii="Times New Roman" w:hAnsi="Times New Roman"/>
          <w:sz w:val="24"/>
          <w:szCs w:val="24"/>
        </w:rPr>
        <w:t xml:space="preserve">Tabuľka č. 1: Minimálny objem biopaliva v motorovej nafte kódu kombinovanej nomenklatúry 2710 20 11, 2710 20 15, 2710 20 17 a 2710 20 19 </w:t>
      </w:r>
    </w:p>
    <w:tbl>
      <w:tblPr>
        <w:tblStyle w:val="TableNormal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28"/>
        <w:gridCol w:w="584"/>
        <w:gridCol w:w="584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>
        <w:tblPrEx>
          <w:tblW w:w="0" w:type="auto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 w:rsidP="001C2353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 w:rsidP="001C2353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 w:rsidP="001C2353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 w:rsidP="001C2353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  <w:tr>
        <w:tblPrEx>
          <w:tblW w:w="0" w:type="auto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Biodiesel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1C2353" w:rsidRPr="00C56234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56234">
              <w:rPr>
                <w:rFonts w:ascii="Times New Roman" w:hAnsi="Times New Roman"/>
                <w:sz w:val="22"/>
                <w:szCs w:val="22"/>
              </w:rPr>
              <w:t>6,9 %</w:t>
            </w:r>
          </w:p>
        </w:tc>
      </w:tr>
    </w:tbl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</w:p>
    <w:p w:rsidR="00197E0E" w:rsidRPr="00C56234" w:rsidP="00197E0E">
      <w:pPr>
        <w:bidi w:val="0"/>
        <w:rPr>
          <w:rFonts w:ascii="Times New Roman" w:hAnsi="Times New Roman"/>
          <w:sz w:val="24"/>
          <w:szCs w:val="24"/>
        </w:rPr>
      </w:pPr>
      <w:r w:rsidRPr="00C56234">
        <w:rPr>
          <w:rFonts w:ascii="Times New Roman" w:hAnsi="Times New Roman"/>
          <w:sz w:val="24"/>
          <w:szCs w:val="24"/>
        </w:rPr>
        <w:t xml:space="preserve">Tabuľka č. 2:Minimálny objem biopaliva v motorovom benzíne kódu kombinovanej nomenklatúry 2710 12 41, 2710 12 45 a 2710 12 49 </w:t>
      </w:r>
    </w:p>
    <w:tbl>
      <w:tblPr>
        <w:tblStyle w:val="TableNormal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7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96"/>
      </w:tblGrid>
      <w:tr>
        <w:tblPrEx>
          <w:tblW w:w="0" w:type="auto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Bioetanolová zložka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  <w:r w:rsidRPr="00C5623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  <w:r w:rsidRPr="00C5623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  <w:r w:rsidRPr="00C5623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  <w:r w:rsidRPr="00C5623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 xml:space="preserve">Minimálny podiel </w:t>
              <w:br/>
              <w:t xml:space="preserve">bioetyltercbu-tyléteru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 xml:space="preserve">– z toho objem bioetanolovej </w:t>
              <w:br/>
              <w:t xml:space="preserve">zložky (0,47*objem </w:t>
              <w:br/>
              <w:t xml:space="preserve">bioetyl-tercbutyl-éteru)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97E0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234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</w:tr>
    </w:tbl>
    <w:p w:rsidR="00197E0E" w:rsidP="00C56234">
      <w:pPr>
        <w:bidi w:val="0"/>
        <w:ind w:left="340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8"/>
        <w:gridCol w:w="709"/>
        <w:gridCol w:w="709"/>
        <w:gridCol w:w="709"/>
        <w:gridCol w:w="708"/>
      </w:tblGrid>
      <w:tr>
        <w:tblPrEx>
          <w:tblW w:w="0" w:type="auto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Pr="001815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Pr="0018159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Bioetanolová zložka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A03167">
              <w:rPr>
                <w:rFonts w:ascii="Times New Roman" w:hAnsi="Times New Roman"/>
                <w:sz w:val="24"/>
                <w:szCs w:val="24"/>
              </w:rPr>
              <w:t>7,4 %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  <w:r w:rsidRPr="0018159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 xml:space="preserve">Minimálny podiel </w:t>
              <w:br/>
              <w:t xml:space="preserve">bioetyltercbu-tyléteru 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 xml:space="preserve">– z toho objem bioetanolovej </w:t>
              <w:br/>
              <w:t xml:space="preserve">zložky (0,47*objem </w:t>
              <w:br/>
              <w:t xml:space="preserve">bioetyl-tercbutyl-éteru) 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C2353" w:rsidP="00C5623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181597">
              <w:rPr>
                <w:rFonts w:ascii="Times New Roman" w:hAnsi="Times New Roman"/>
                <w:sz w:val="24"/>
                <w:szCs w:val="24"/>
              </w:rPr>
              <w:t>1,41 %</w:t>
            </w:r>
          </w:p>
        </w:tc>
      </w:tr>
    </w:tbl>
    <w:p w:rsidR="00D41763">
      <w:pPr>
        <w:tabs>
          <w:tab w:val="left" w:pos="6331"/>
        </w:tabs>
        <w:bidi w:val="0"/>
        <w:ind w:left="340" w:right="-426"/>
        <w:jc w:val="both"/>
        <w:rPr>
          <w:rFonts w:ascii="Times New Roman" w:hAnsi="Times New Roman"/>
          <w:sz w:val="24"/>
          <w:szCs w:val="24"/>
        </w:rPr>
      </w:pPr>
    </w:p>
    <w:p w:rsidR="00D41763" w:rsidRPr="00090360" w:rsidP="00C56234">
      <w:pPr>
        <w:bidi w:val="0"/>
        <w:rPr>
          <w:rFonts w:ascii="Times New Roman" w:hAnsi="Times New Roman"/>
          <w:sz w:val="24"/>
          <w:szCs w:val="24"/>
        </w:rPr>
      </w:pPr>
    </w:p>
    <w:p w:rsidR="00D41763" w:rsidRPr="00090360" w:rsidP="00C56234">
      <w:pPr>
        <w:bidi w:val="0"/>
        <w:rPr>
          <w:rFonts w:ascii="Times New Roman" w:hAnsi="Times New Roman"/>
          <w:sz w:val="24"/>
          <w:szCs w:val="24"/>
        </w:rPr>
      </w:pPr>
    </w:p>
    <w:p w:rsidR="00D41763" w:rsidRPr="00090360" w:rsidP="00C56234">
      <w:pPr>
        <w:bidi w:val="0"/>
        <w:rPr>
          <w:rFonts w:ascii="Times New Roman" w:hAnsi="Times New Roman"/>
          <w:sz w:val="24"/>
          <w:szCs w:val="24"/>
        </w:rPr>
      </w:pPr>
    </w:p>
    <w:p w:rsidR="00D41763" w:rsidRPr="00090360" w:rsidP="00C56234">
      <w:pPr>
        <w:bidi w:val="0"/>
        <w:rPr>
          <w:rFonts w:ascii="Times New Roman" w:hAnsi="Times New Roman"/>
          <w:sz w:val="24"/>
          <w:szCs w:val="24"/>
        </w:rPr>
      </w:pPr>
    </w:p>
    <w:p w:rsidR="00D41763" w:rsidRPr="00090360" w:rsidP="00C56234">
      <w:pPr>
        <w:bidi w:val="0"/>
        <w:rPr>
          <w:rFonts w:ascii="Times New Roman" w:hAnsi="Times New Roman"/>
          <w:sz w:val="24"/>
          <w:szCs w:val="24"/>
        </w:rPr>
      </w:pPr>
    </w:p>
    <w:p w:rsidR="00D41763" w:rsidRPr="00090360" w:rsidP="00C56234">
      <w:pPr>
        <w:bidi w:val="0"/>
        <w:rPr>
          <w:rFonts w:ascii="Times New Roman" w:hAnsi="Times New Roman"/>
          <w:sz w:val="24"/>
          <w:szCs w:val="24"/>
        </w:rPr>
      </w:pPr>
    </w:p>
    <w:p w:rsidR="00D41763" w:rsidRPr="00090360" w:rsidP="00C56234">
      <w:pPr>
        <w:bidi w:val="0"/>
        <w:rPr>
          <w:rFonts w:ascii="Times New Roman" w:hAnsi="Times New Roman"/>
          <w:sz w:val="24"/>
          <w:szCs w:val="24"/>
        </w:rPr>
      </w:pPr>
    </w:p>
    <w:p w:rsidR="00D41763">
      <w:pPr>
        <w:tabs>
          <w:tab w:val="left" w:pos="6331"/>
        </w:tabs>
        <w:bidi w:val="0"/>
        <w:ind w:left="340" w:right="-426"/>
        <w:jc w:val="both"/>
        <w:rPr>
          <w:rFonts w:ascii="Times New Roman" w:hAnsi="Times New Roman"/>
          <w:sz w:val="24"/>
          <w:szCs w:val="24"/>
        </w:rPr>
      </w:pPr>
    </w:p>
    <w:p w:rsidR="00D41763">
      <w:pPr>
        <w:tabs>
          <w:tab w:val="left" w:pos="6331"/>
        </w:tabs>
        <w:bidi w:val="0"/>
        <w:ind w:left="340" w:right="-426"/>
        <w:jc w:val="both"/>
        <w:rPr>
          <w:rFonts w:ascii="Times New Roman" w:hAnsi="Times New Roman"/>
          <w:sz w:val="24"/>
          <w:szCs w:val="24"/>
        </w:rPr>
      </w:pPr>
    </w:p>
    <w:p w:rsidR="001C2353" w:rsidP="00C56234">
      <w:pPr>
        <w:tabs>
          <w:tab w:val="left" w:pos="720"/>
        </w:tabs>
        <w:bidi w:val="0"/>
        <w:ind w:left="340" w:right="-426"/>
        <w:jc w:val="both"/>
        <w:rPr>
          <w:rFonts w:ascii="Times New Roman" w:hAnsi="Times New Roman"/>
          <w:sz w:val="24"/>
          <w:szCs w:val="24"/>
        </w:rPr>
      </w:pPr>
      <w:r w:rsidR="00D41763">
        <w:rPr>
          <w:rFonts w:ascii="Times New Roman" w:hAnsi="Times New Roman"/>
          <w:sz w:val="24"/>
          <w:szCs w:val="24"/>
        </w:rPr>
        <w:t xml:space="preserve"> </w:t>
      </w:r>
      <w:r w:rsidR="00AC04E0">
        <w:rPr>
          <w:rFonts w:ascii="Times New Roman" w:hAnsi="Times New Roman"/>
          <w:sz w:val="24"/>
          <w:szCs w:val="24"/>
        </w:rPr>
        <w:t>“.</w:t>
      </w:r>
    </w:p>
    <w:p w:rsidR="00197E0E" w:rsidP="00C56234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Za prílohu č. 1 sa vkladá príloha č. 1a, ktorá vrátane nadpisu znie:</w:t>
      </w: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bCs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334F2C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 xml:space="preserve"> </w:t>
      </w:r>
      <w:r w:rsidR="00334F2C">
        <w:rPr>
          <w:rFonts w:ascii="Times New Roman" w:hAnsi="Times New Roman"/>
          <w:sz w:val="24"/>
          <w:szCs w:val="24"/>
        </w:rPr>
        <w:t>„</w:t>
      </w:r>
      <w:r w:rsidRPr="004507B1">
        <w:rPr>
          <w:rFonts w:ascii="Times New Roman" w:hAnsi="Times New Roman"/>
          <w:sz w:val="24"/>
          <w:szCs w:val="24"/>
        </w:rPr>
        <w:t>Príloha č. 1a</w:t>
      </w:r>
      <w:r w:rsidRPr="004507B1">
        <w:rPr>
          <w:rFonts w:ascii="Times New Roman" w:hAnsi="Times New Roman"/>
          <w:bCs/>
          <w:sz w:val="24"/>
          <w:szCs w:val="24"/>
        </w:rPr>
        <w:t xml:space="preserve"> </w:t>
      </w: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bCs/>
          <w:sz w:val="24"/>
          <w:szCs w:val="24"/>
        </w:rPr>
      </w:pPr>
      <w:r w:rsidRPr="004507B1">
        <w:rPr>
          <w:rFonts w:ascii="Times New Roman" w:hAnsi="Times New Roman"/>
          <w:bCs/>
          <w:sz w:val="24"/>
          <w:szCs w:val="24"/>
        </w:rPr>
        <w:tab/>
        <w:tab/>
        <w:tab/>
        <w:t xml:space="preserve">                                                                         k zákonu č. 309/2009 Z. z.</w:t>
      </w:r>
    </w:p>
    <w:p w:rsidR="00802E5A" w:rsidRPr="004507B1" w:rsidP="00802E5A">
      <w:pPr>
        <w:autoSpaceDE w:val="0"/>
        <w:autoSpaceDN w:val="0"/>
        <w:bidi w:val="0"/>
        <w:adjustRightInd w:val="0"/>
        <w:ind w:left="1756" w:firstLine="368"/>
        <w:rPr>
          <w:rFonts w:ascii="Times New Roman" w:hAnsi="Times New Roman"/>
          <w:bCs/>
          <w:sz w:val="24"/>
          <w:szCs w:val="24"/>
        </w:rPr>
      </w:pPr>
    </w:p>
    <w:p w:rsidR="00802E5A" w:rsidRPr="004507B1" w:rsidP="00802E5A">
      <w:pPr>
        <w:autoSpaceDE w:val="0"/>
        <w:autoSpaceDN w:val="0"/>
        <w:bidi w:val="0"/>
        <w:adjustRightInd w:val="0"/>
        <w:ind w:left="1756" w:hanging="55"/>
        <w:rPr>
          <w:rFonts w:ascii="Times New Roman" w:hAnsi="Times New Roman"/>
          <w:b/>
          <w:bCs/>
          <w:sz w:val="24"/>
          <w:szCs w:val="24"/>
        </w:rPr>
      </w:pPr>
      <w:r w:rsidRPr="004507B1">
        <w:rPr>
          <w:rFonts w:ascii="Times New Roman" w:hAnsi="Times New Roman"/>
          <w:b/>
          <w:bCs/>
          <w:sz w:val="24"/>
          <w:szCs w:val="24"/>
        </w:rPr>
        <w:t>Suroviny alebo palivá na výrobu pokročilého biopaliva</w:t>
      </w: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b/>
          <w:bCs/>
          <w:sz w:val="24"/>
          <w:szCs w:val="24"/>
        </w:rPr>
      </w:pP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1. riasy, ak sa pestujú na pôde v rybníkoch alebo vo fotobioreaktoroch,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2. pomerná časť biomasy v zmesovom komunálnom odpade, 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3. biologicky rozložiteľný odpad zo záhrad a parkov, odpad z potravín a kuchynský odpad z domácnost</w:t>
      </w:r>
      <w:r>
        <w:rPr>
          <w:rFonts w:ascii="Times New Roman" w:hAnsi="Times New Roman"/>
          <w:sz w:val="24"/>
          <w:szCs w:val="24"/>
        </w:rPr>
        <w:t>i</w:t>
      </w:r>
      <w:r w:rsidRPr="004507B1">
        <w:rPr>
          <w:rFonts w:ascii="Times New Roman" w:hAnsi="Times New Roman"/>
          <w:sz w:val="24"/>
          <w:szCs w:val="24"/>
        </w:rPr>
        <w:t>, ktorý podlieha triedenému zberu,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4. pomerná časť biomasy v rámci priemyselného odpadu nevhodného na použitie v potravinovom alebo krmivovom reťazci vrátane materiálu z malopredaja alebo veľkopredaja a agropotravinárskeho a rybolovného odvetvia a odvetvia akvakultúry s výnimkou použitého kuchynského oleja a živočíšnych tukov,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5. slama,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6. maštaľný hnoj a splaškové výkaly,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7. drvený odpad z palmového oleja a trsy prázdnych palmových plodov, 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8. živica z talového oleja,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9. surový glycerín,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10. bagasa,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11. hroznové výlisky a vínne kaly,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12. škrupiny orechov,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13. plevy,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14. odzrnené kukuričné klasy,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15. pomerná časť biomasy v rámci odpadu a zvyškov z lesníctva a odvetví založených na lesníctve, ako je kôra, konáre, </w:t>
      </w:r>
      <w:r w:rsidRPr="000F0CD3" w:rsidR="00DF656B">
        <w:rPr>
          <w:rFonts w:ascii="Times New Roman" w:hAnsi="Times New Roman"/>
          <w:sz w:val="24"/>
          <w:szCs w:val="24"/>
        </w:rPr>
        <w:t>tenčina</w:t>
      </w:r>
      <w:r w:rsidRPr="004507B1">
        <w:rPr>
          <w:rFonts w:ascii="Times New Roman" w:hAnsi="Times New Roman"/>
          <w:sz w:val="24"/>
          <w:szCs w:val="24"/>
        </w:rPr>
        <w:t xml:space="preserve">, lístie, ihličie, vrcholce stromov, piliny, triesky, čierny lúh, hnedý lúh, vláknitý kal, lignín a talový olej, 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16. </w:t>
      </w:r>
      <w:r w:rsidR="00B6729A">
        <w:rPr>
          <w:rFonts w:ascii="Times New Roman" w:hAnsi="Times New Roman"/>
          <w:sz w:val="24"/>
          <w:szCs w:val="24"/>
        </w:rPr>
        <w:t xml:space="preserve">ďalší </w:t>
      </w:r>
      <w:r w:rsidRPr="004507B1" w:rsidR="00B40D66">
        <w:rPr>
          <w:rFonts w:ascii="Times New Roman" w:hAnsi="Times New Roman"/>
          <w:sz w:val="24"/>
          <w:szCs w:val="24"/>
        </w:rPr>
        <w:t>nepotravi</w:t>
      </w:r>
      <w:r w:rsidR="00B40D66">
        <w:rPr>
          <w:rFonts w:ascii="Times New Roman" w:hAnsi="Times New Roman"/>
          <w:sz w:val="24"/>
          <w:szCs w:val="24"/>
        </w:rPr>
        <w:t>nársky</w:t>
      </w:r>
      <w:r w:rsidRPr="004507B1" w:rsidR="00B40D66">
        <w:rPr>
          <w:rFonts w:ascii="Times New Roman" w:hAnsi="Times New Roman"/>
          <w:sz w:val="24"/>
          <w:szCs w:val="24"/>
        </w:rPr>
        <w:t xml:space="preserve"> </w:t>
      </w:r>
      <w:r w:rsidRPr="004507B1">
        <w:rPr>
          <w:rFonts w:ascii="Times New Roman" w:hAnsi="Times New Roman"/>
          <w:sz w:val="24"/>
          <w:szCs w:val="24"/>
        </w:rPr>
        <w:t>celulózový materiál</w:t>
      </w:r>
      <w:r w:rsidR="00B6729A">
        <w:rPr>
          <w:rFonts w:ascii="Times New Roman" w:hAnsi="Times New Roman"/>
          <w:sz w:val="24"/>
          <w:szCs w:val="24"/>
        </w:rPr>
        <w:t xml:space="preserve"> podľa</w:t>
      </w:r>
      <w:r w:rsidR="00090360">
        <w:rPr>
          <w:rFonts w:ascii="Times New Roman" w:hAnsi="Times New Roman"/>
          <w:sz w:val="24"/>
          <w:szCs w:val="24"/>
        </w:rPr>
        <w:t xml:space="preserve"> § 2 ods. 7 písm. j)</w:t>
      </w:r>
      <w:r w:rsidRPr="004507B1">
        <w:rPr>
          <w:rFonts w:ascii="Times New Roman" w:hAnsi="Times New Roman"/>
          <w:sz w:val="24"/>
          <w:szCs w:val="24"/>
        </w:rPr>
        <w:t>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17</w:t>
      </w:r>
      <w:r w:rsidR="00DF656B">
        <w:rPr>
          <w:rFonts w:ascii="Times New Roman" w:hAnsi="Times New Roman"/>
          <w:sz w:val="24"/>
          <w:szCs w:val="24"/>
        </w:rPr>
        <w:t>.</w:t>
      </w:r>
      <w:r w:rsidRPr="00DF656B" w:rsidR="00DF656B">
        <w:rPr>
          <w:rFonts w:ascii="Times New Roman" w:hAnsi="Times New Roman"/>
          <w:sz w:val="24"/>
          <w:szCs w:val="24"/>
        </w:rPr>
        <w:t xml:space="preserve"> </w:t>
      </w:r>
      <w:r w:rsidR="00B6729A">
        <w:rPr>
          <w:rFonts w:ascii="Times New Roman" w:hAnsi="Times New Roman"/>
          <w:sz w:val="24"/>
          <w:szCs w:val="24"/>
        </w:rPr>
        <w:t xml:space="preserve">ďalší </w:t>
      </w:r>
      <w:r w:rsidR="00DF656B">
        <w:rPr>
          <w:rFonts w:ascii="Times New Roman" w:hAnsi="Times New Roman"/>
          <w:sz w:val="24"/>
          <w:szCs w:val="24"/>
        </w:rPr>
        <w:t>lignocelulózový materiál</w:t>
      </w:r>
      <w:r w:rsidR="00B6729A">
        <w:rPr>
          <w:rFonts w:ascii="Times New Roman" w:hAnsi="Times New Roman"/>
          <w:sz w:val="24"/>
          <w:szCs w:val="24"/>
        </w:rPr>
        <w:t xml:space="preserve"> podľa</w:t>
      </w:r>
      <w:r w:rsidR="00DF656B">
        <w:rPr>
          <w:rFonts w:ascii="Times New Roman" w:hAnsi="Times New Roman"/>
          <w:sz w:val="24"/>
          <w:szCs w:val="24"/>
        </w:rPr>
        <w:t xml:space="preserve"> § 2 ods. 7 písm. i)</w:t>
      </w:r>
      <w:r w:rsidRPr="004507B1">
        <w:rPr>
          <w:rFonts w:ascii="Times New Roman" w:hAnsi="Times New Roman"/>
          <w:sz w:val="24"/>
          <w:szCs w:val="24"/>
        </w:rPr>
        <w:t xml:space="preserve"> okrem piliarskych a dyhárenských výrezov,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18. kvapalné a plynné motorové palivá z obnoviteľných zdrojov energie nebiologického pôvodu,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19. zachytávanie a využívanie uhlíka na účely dopravy, ak zdrojom energie je obnoviteľný zdroj energie,</w:t>
      </w:r>
    </w:p>
    <w:p w:rsidR="00802E5A" w:rsidRPr="004507B1" w:rsidP="00802E5A">
      <w:pPr>
        <w:bidi w:val="0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20. baktérie, ak zdrojom energie je obnoviteľný zdroj energie.“.</w:t>
      </w: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b/>
          <w:bCs/>
          <w:sz w:val="24"/>
          <w:szCs w:val="24"/>
        </w:rPr>
      </w:pPr>
      <w:r w:rsidRPr="004507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2E5A" w:rsidRPr="004507B1" w:rsidP="00802E5A">
      <w:pPr>
        <w:autoSpaceDE w:val="0"/>
        <w:autoSpaceDN w:val="0"/>
        <w:bidi w:val="0"/>
        <w:adjustRightInd w:val="0"/>
        <w:ind w:left="340"/>
        <w:rPr>
          <w:rFonts w:ascii="Times New Roman" w:hAnsi="Times New Roman"/>
          <w:sz w:val="24"/>
          <w:szCs w:val="24"/>
          <w:highlight w:val="yellow"/>
        </w:rPr>
      </w:pPr>
    </w:p>
    <w:p w:rsidR="00802E5A" w:rsidP="00802E5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DB3DFE">
        <w:rPr>
          <w:rFonts w:ascii="Times New Roman" w:hAnsi="Times New Roman"/>
          <w:sz w:val="24"/>
          <w:szCs w:val="24"/>
        </w:rPr>
        <w:t xml:space="preserve"> </w:t>
      </w:r>
      <w:r w:rsidR="00CB5D5D">
        <w:rPr>
          <w:rFonts w:ascii="Times New Roman" w:hAnsi="Times New Roman"/>
          <w:sz w:val="24"/>
          <w:szCs w:val="24"/>
        </w:rPr>
        <w:t>Príloha č. 2 vrátane nadpisu znie:</w:t>
      </w:r>
    </w:p>
    <w:p w:rsidR="00CB5D5D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B5D5D" w:rsidRPr="00540A04" w:rsidP="00540A04">
      <w:pPr>
        <w:bidi w:val="0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40A04">
        <w:rPr>
          <w:rFonts w:ascii="Times New Roman" w:hAnsi="Times New Roman"/>
          <w:sz w:val="24"/>
          <w:szCs w:val="24"/>
        </w:rPr>
        <w:t>Príloha </w:t>
      </w:r>
      <w:r w:rsidRPr="00540A04">
        <w:rPr>
          <w:rFonts w:ascii="Times New Roman" w:eastAsia="Times New Roman" w:hAnsi="Times New Roman" w:hint="default"/>
          <w:sz w:val="24"/>
          <w:szCs w:val="24"/>
        </w:rPr>
        <w:t>č</w:t>
      </w:r>
      <w:r w:rsidRPr="00540A04">
        <w:rPr>
          <w:rFonts w:ascii="Times New Roman" w:hAnsi="Times New Roman"/>
          <w:sz w:val="24"/>
          <w:szCs w:val="24"/>
        </w:rPr>
        <w:t xml:space="preserve">. 2 </w:t>
      </w:r>
    </w:p>
    <w:p w:rsidR="00CB5D5D" w:rsidRPr="00540A04" w:rsidP="00540A04">
      <w:pPr>
        <w:bidi w:val="0"/>
        <w:ind w:left="6379"/>
        <w:rPr>
          <w:rFonts w:ascii="Times New Roman" w:hAnsi="Times New Roman"/>
          <w:sz w:val="24"/>
          <w:szCs w:val="24"/>
        </w:rPr>
      </w:pPr>
      <w:r w:rsidRPr="00540A04">
        <w:rPr>
          <w:rFonts w:ascii="Times New Roman" w:hAnsi="Times New Roman"/>
          <w:sz w:val="24"/>
          <w:szCs w:val="24"/>
        </w:rPr>
        <w:t xml:space="preserve">k zákonu </w:t>
      </w:r>
      <w:r w:rsidRPr="00540A04">
        <w:rPr>
          <w:rFonts w:ascii="Times New Roman" w:eastAsia="Times New Roman" w:hAnsi="Times New Roman" w:hint="default"/>
          <w:sz w:val="24"/>
          <w:szCs w:val="24"/>
        </w:rPr>
        <w:t>č</w:t>
      </w:r>
      <w:r w:rsidRPr="00540A04">
        <w:rPr>
          <w:rFonts w:ascii="Times New Roman" w:hAnsi="Times New Roman"/>
          <w:sz w:val="24"/>
          <w:szCs w:val="24"/>
        </w:rPr>
        <w:t>. 309/2009 Z. z.</w:t>
      </w:r>
    </w:p>
    <w:p w:rsidR="00CB5D5D" w:rsidP="00CB5D5D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CB5D5D" w:rsidRPr="00540A04" w:rsidP="00540A0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40A04">
        <w:rPr>
          <w:rFonts w:ascii="Times New Roman" w:hAnsi="Times New Roman"/>
          <w:b/>
          <w:sz w:val="24"/>
          <w:szCs w:val="24"/>
        </w:rPr>
        <w:t>Zoznam preberaných právne záväzných aktov Európskej únie</w:t>
      </w:r>
    </w:p>
    <w:p w:rsidR="00CB5D5D" w:rsidP="00CB5D5D">
      <w:pPr>
        <w:bidi w:val="0"/>
        <w:rPr>
          <w:rFonts w:ascii="Times New Roman" w:hAnsi="Times New Roman"/>
          <w:sz w:val="24"/>
          <w:szCs w:val="24"/>
        </w:rPr>
      </w:pPr>
    </w:p>
    <w:p w:rsidR="00CB5D5D" w:rsidRPr="00540A04" w:rsidP="00540A0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40A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 xml:space="preserve">Smernica Európskeho parlamentu a Rady </w:t>
      </w:r>
      <w:hyperlink r:id="rId6" w:tooltip="Smernica Európskeho parlamentu a Rady 2009/28/ES z 23. apríla 2009 o podpore využívania energie z obnoviteľných zdrojov energie a o zmene a doplnení a následnom zrušení smerníc 2001/77/ES a 2003/30/ES (Text s významom pre EHP)" w:history="1">
        <w:r w:rsidRPr="00540A04">
          <w:rPr>
            <w:rFonts w:ascii="Times New Roman" w:hAnsi="Times New Roman"/>
            <w:sz w:val="24"/>
            <w:szCs w:val="24"/>
          </w:rPr>
          <w:t xml:space="preserve">2009/28/ES </w:t>
        </w:r>
      </w:hyperlink>
      <w:r w:rsidRPr="00540A04">
        <w:rPr>
          <w:rFonts w:ascii="Times New Roman" w:hAnsi="Times New Roman"/>
          <w:sz w:val="24"/>
          <w:szCs w:val="24"/>
        </w:rPr>
        <w:t>z 23. apríla 2009 o podpore využívania energie z obnovite</w:t>
      </w:r>
      <w:r w:rsidRPr="00540A04">
        <w:rPr>
          <w:rFonts w:ascii="Times New Roman" w:eastAsia="Times New Roman" w:hAnsi="Times New Roman" w:hint="default"/>
          <w:sz w:val="24"/>
          <w:szCs w:val="24"/>
        </w:rPr>
        <w:t>ľ</w:t>
      </w:r>
      <w:r w:rsidRPr="00540A04">
        <w:rPr>
          <w:rFonts w:ascii="Times New Roman" w:hAnsi="Times New Roman"/>
          <w:sz w:val="24"/>
          <w:szCs w:val="24"/>
        </w:rPr>
        <w:t xml:space="preserve">ných zdrojov energie a o zmene a doplnení a následnom zrušení smerníc 2001/77/ES a 2003/30/ES (Ú. v. EÚ L 140, 5. 6. 2009). </w:t>
      </w:r>
    </w:p>
    <w:p w:rsidR="00CB5D5D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B5D5D" w:rsidRPr="00540A04" w:rsidP="00540A0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40A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 xml:space="preserve">Smernica Európskeho parlamentu a Rady </w:t>
      </w:r>
      <w:hyperlink r:id="rId7" w:tooltip="Smernica Európskeho parlamentu a Rady 2009/30/ES z 23. apríla 2009 , ktorou sa mení a dopĺňa smernica 98/70/ES, pokiaľ ide o kvalitu automobilového benzínu, motorovej nafty a plynového oleja a zavedenie mechanizmu na monitorovanie a zníženie emisií skleníkovýc" w:history="1">
        <w:r w:rsidRPr="00540A04">
          <w:rPr>
            <w:rFonts w:ascii="Times New Roman" w:hAnsi="Times New Roman"/>
            <w:sz w:val="24"/>
            <w:szCs w:val="24"/>
          </w:rPr>
          <w:t>2009/30/ES</w:t>
        </w:r>
      </w:hyperlink>
      <w:r w:rsidRPr="00540A04">
        <w:rPr>
          <w:rFonts w:ascii="Times New Roman" w:hAnsi="Times New Roman"/>
          <w:sz w:val="24"/>
          <w:szCs w:val="24"/>
        </w:rPr>
        <w:t xml:space="preserve"> z 23. apríla 2009, ktorou sa mení a dop</w:t>
      </w:r>
      <w:r w:rsidRPr="00540A04">
        <w:rPr>
          <w:rFonts w:ascii="Times New Roman" w:eastAsia="Times New Roman" w:hAnsi="Times New Roman" w:hint="default"/>
          <w:sz w:val="24"/>
          <w:szCs w:val="24"/>
        </w:rPr>
        <w:t>ĺň</w:t>
      </w:r>
      <w:r w:rsidRPr="00540A04">
        <w:rPr>
          <w:rFonts w:ascii="Times New Roman" w:hAnsi="Times New Roman"/>
          <w:sz w:val="24"/>
          <w:szCs w:val="24"/>
        </w:rPr>
        <w:t>a smernica 98/70/ES, pokia</w:t>
      </w:r>
      <w:r w:rsidRPr="00540A04">
        <w:rPr>
          <w:rFonts w:ascii="Times New Roman" w:eastAsia="Times New Roman" w:hAnsi="Times New Roman" w:hint="default"/>
          <w:sz w:val="24"/>
          <w:szCs w:val="24"/>
        </w:rPr>
        <w:t>ľ</w:t>
      </w:r>
      <w:r w:rsidRPr="00540A04">
        <w:rPr>
          <w:rFonts w:ascii="Times New Roman" w:hAnsi="Times New Roman"/>
          <w:sz w:val="24"/>
          <w:szCs w:val="24"/>
        </w:rPr>
        <w:t xml:space="preserve"> ide o kvalitu automobilového benzínu, motorovej nafty a plynového oleja a zavedenie mechanizmu na monitorovanie a zníženie emisií skleníkových plynov, a ktorou sa mení a dop</w:t>
      </w:r>
      <w:r w:rsidRPr="00540A04">
        <w:rPr>
          <w:rFonts w:ascii="Times New Roman" w:eastAsia="Times New Roman" w:hAnsi="Times New Roman" w:hint="default"/>
          <w:sz w:val="24"/>
          <w:szCs w:val="24"/>
        </w:rPr>
        <w:t>ĺň</w:t>
      </w:r>
      <w:r w:rsidRPr="00540A04">
        <w:rPr>
          <w:rFonts w:ascii="Times New Roman" w:hAnsi="Times New Roman"/>
          <w:sz w:val="24"/>
          <w:szCs w:val="24"/>
        </w:rPr>
        <w:t>a smernica Rady 1999/32/ES, pokia</w:t>
      </w:r>
      <w:r w:rsidRPr="00540A04">
        <w:rPr>
          <w:rFonts w:ascii="Times New Roman" w:eastAsia="Times New Roman" w:hAnsi="Times New Roman" w:hint="default"/>
          <w:sz w:val="24"/>
          <w:szCs w:val="24"/>
        </w:rPr>
        <w:t>ľ</w:t>
      </w:r>
      <w:r w:rsidRPr="00540A04">
        <w:rPr>
          <w:rFonts w:ascii="Times New Roman" w:hAnsi="Times New Roman"/>
          <w:sz w:val="24"/>
          <w:szCs w:val="24"/>
        </w:rPr>
        <w:t xml:space="preserve"> ide o kvalitu paliva využívaného v plavidlách vnútrozemskej vodnej dopravy, a zrušuje smernica 93/12/EHS (Ú. v. EÚ L 140, 5. 6. 2009). </w:t>
      </w:r>
    </w:p>
    <w:p w:rsidR="00CB5D5D" w:rsidP="00540A0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B5D5D" w:rsidP="00540A0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40A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A04">
        <w:rPr>
          <w:rFonts w:ascii="Times New Roman" w:hAnsi="Times New Roman"/>
          <w:sz w:val="24"/>
          <w:szCs w:val="24"/>
        </w:rPr>
        <w:t>Smernica Európskeho parlamentu a Rady 2012/27/EÚ z 25. októbra 2012 o energetickej efektívnosti, ktorou sa menia a dop</w:t>
      </w:r>
      <w:r w:rsidRPr="00540A04">
        <w:rPr>
          <w:rFonts w:ascii="Times New Roman" w:eastAsia="Times New Roman" w:hAnsi="Times New Roman" w:hint="default"/>
          <w:sz w:val="24"/>
          <w:szCs w:val="24"/>
        </w:rPr>
        <w:t>ĺň</w:t>
      </w:r>
      <w:r w:rsidRPr="00540A04">
        <w:rPr>
          <w:rFonts w:ascii="Times New Roman" w:hAnsi="Times New Roman"/>
          <w:sz w:val="24"/>
          <w:szCs w:val="24"/>
        </w:rPr>
        <w:t xml:space="preserve">ajú smernice 2009/125/ES a 2010/30/EÚ a ktorou sa zrušujú smernice 2004/8/ES a 2006/32/ES (Ú. v. EÚ L 315, 14. 11. 2012) v znení smernice Rady 2013/12/EÚ z 13. mája 2013 (Ú. v. EÚ L 141, 28. 5. 2013). </w:t>
      </w:r>
    </w:p>
    <w:p w:rsidR="00802E5A" w:rsidRPr="004507B1">
      <w:pPr>
        <w:bidi w:val="0"/>
        <w:ind w:left="340"/>
        <w:jc w:val="both"/>
        <w:rPr>
          <w:rFonts w:ascii="Times New Roman" w:hAnsi="Times New Roman"/>
          <w:sz w:val="24"/>
          <w:szCs w:val="24"/>
        </w:rPr>
      </w:pPr>
    </w:p>
    <w:p w:rsidR="00802E5A" w:rsidRPr="004507B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4. Smernica Rady </w:t>
      </w:r>
      <w:r w:rsidRPr="00264FC6" w:rsidR="00707ECA">
        <w:rPr>
          <w:rFonts w:ascii="Times New Roman" w:hAnsi="Times New Roman"/>
          <w:sz w:val="24"/>
          <w:szCs w:val="24"/>
        </w:rPr>
        <w:t>(EÚ) 2015/652</w:t>
      </w:r>
      <w:r w:rsidRPr="004507B1">
        <w:rPr>
          <w:rFonts w:ascii="Times New Roman" w:hAnsi="Times New Roman"/>
          <w:sz w:val="24"/>
          <w:szCs w:val="24"/>
        </w:rPr>
        <w:t xml:space="preserve"> z 20. apríla 2015, ktorou sa stanovujú metodiky výpočtu a požiadavky na predkladanie správ podľa smernice Európskeho parlamentu a Rady 98/70/ES týkajúcej sa kvality benzínu a naftových palív (Ú. v. EÚ L 107, 25. 4. 2015).</w:t>
      </w:r>
    </w:p>
    <w:p w:rsidR="00802E5A" w:rsidRPr="004507B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</w:t>
      </w:r>
    </w:p>
    <w:p w:rsidR="00802E5A" w:rsidRPr="004507B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5. Smernica Európskeho parlamentu a Rady </w:t>
      </w:r>
      <w:r w:rsidRPr="00264FC6" w:rsidR="00707ECA">
        <w:rPr>
          <w:rFonts w:ascii="Times New Roman" w:hAnsi="Times New Roman"/>
          <w:sz w:val="24"/>
          <w:szCs w:val="24"/>
        </w:rPr>
        <w:t xml:space="preserve">(EÚ) 2015/1513 </w:t>
      </w:r>
      <w:r w:rsidRPr="004507B1">
        <w:rPr>
          <w:rFonts w:ascii="Times New Roman" w:hAnsi="Times New Roman"/>
          <w:sz w:val="24"/>
          <w:szCs w:val="24"/>
        </w:rPr>
        <w:t xml:space="preserve">z 9. septembra 2015, ktorou sa mení smernica 98/70/ES týkajúca sa kvality benzínu a naftových palív a ktorou sa mení smernica 2009/28/ES o podpore využívania energie z obnoviteľných zdrojov energie (Ú. v. EÚ L </w:t>
      </w:r>
      <w:r w:rsidR="00707ECA">
        <w:rPr>
          <w:rFonts w:ascii="Times New Roman" w:hAnsi="Times New Roman"/>
          <w:sz w:val="24"/>
          <w:szCs w:val="24"/>
        </w:rPr>
        <w:t>239</w:t>
      </w:r>
      <w:r w:rsidRPr="004507B1">
        <w:rPr>
          <w:rFonts w:ascii="Times New Roman" w:hAnsi="Times New Roman"/>
          <w:sz w:val="24"/>
          <w:szCs w:val="24"/>
        </w:rPr>
        <w:t>, 15. 9. 2015). “.</w:t>
      </w:r>
    </w:p>
    <w:p w:rsidR="00802E5A" w:rsidRPr="004507B1" w:rsidP="00802E5A">
      <w:pPr>
        <w:autoSpaceDE w:val="0"/>
        <w:autoSpaceDN w:val="0"/>
        <w:bidi w:val="0"/>
        <w:adjustRightInd w:val="0"/>
        <w:rPr>
          <w:rFonts w:ascii="EUAlbertina" w:hAnsi="EUAlbertina" w:cs="EUAlbertina"/>
          <w:sz w:val="24"/>
          <w:szCs w:val="24"/>
        </w:rPr>
      </w:pPr>
    </w:p>
    <w:p w:rsidR="00802E5A" w:rsidRPr="004507B1" w:rsidP="00802E5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 xml:space="preserve"> </w:t>
      </w:r>
    </w:p>
    <w:p w:rsidR="00802E5A" w:rsidRPr="004507B1" w:rsidP="00802E5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4507B1">
        <w:rPr>
          <w:rFonts w:ascii="Times New Roman" w:hAnsi="Times New Roman"/>
          <w:bCs/>
          <w:sz w:val="24"/>
          <w:szCs w:val="24"/>
        </w:rPr>
        <w:t>Čl. II</w:t>
      </w:r>
    </w:p>
    <w:p w:rsidR="00802E5A" w:rsidRPr="004507B1" w:rsidP="00802E5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802E5A" w:rsidRPr="004507B1" w:rsidP="00802E5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507B1">
        <w:rPr>
          <w:rFonts w:ascii="Times New Roman" w:hAnsi="Times New Roman"/>
          <w:sz w:val="24"/>
          <w:szCs w:val="24"/>
        </w:rPr>
        <w:t>Tento zákon nadobúda účinnosť 1. augusta 2017.</w:t>
      </w:r>
    </w:p>
    <w:p w:rsidR="00D00B07">
      <w:pPr>
        <w:bidi w:val="0"/>
        <w:rPr>
          <w:rFonts w:ascii="Times New Roman" w:hAnsi="Times New Roman"/>
        </w:rPr>
      </w:pPr>
    </w:p>
    <w:sectPr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38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1322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B503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60C8"/>
    <w:multiLevelType w:val="hybridMultilevel"/>
    <w:tmpl w:val="38BE492A"/>
    <w:lvl w:ilvl="0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E63387"/>
    <w:multiLevelType w:val="hybridMultilevel"/>
    <w:tmpl w:val="7D6035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C4B223B"/>
    <w:multiLevelType w:val="hybridMultilevel"/>
    <w:tmpl w:val="D788F7CC"/>
    <w:lvl w:ilvl="0">
      <w:start w:val="8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927585"/>
    <w:multiLevelType w:val="hybridMultilevel"/>
    <w:tmpl w:val="697C4EF0"/>
    <w:lvl w:ilvl="0">
      <w:start w:val="1"/>
      <w:numFmt w:val="lowerLetter"/>
      <w:lvlText w:val="%1)"/>
      <w:lvlJc w:val="left"/>
      <w:pPr>
        <w:ind w:left="1815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5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75" w:hanging="180"/>
      </w:pPr>
      <w:rPr>
        <w:rFonts w:cs="Times New Roman"/>
        <w:rtl w:val="0"/>
        <w:cs w:val="0"/>
      </w:rPr>
    </w:lvl>
  </w:abstractNum>
  <w:abstractNum w:abstractNumId="4">
    <w:nsid w:val="31F000C6"/>
    <w:multiLevelType w:val="hybridMultilevel"/>
    <w:tmpl w:val="7F44D2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  <w:b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290D86"/>
    <w:multiLevelType w:val="hybridMultilevel"/>
    <w:tmpl w:val="495CB8DE"/>
    <w:lvl w:ilvl="0">
      <w:start w:val="4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E21B5B"/>
    <w:multiLevelType w:val="hybridMultilevel"/>
    <w:tmpl w:val="74F687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53614DB"/>
    <w:multiLevelType w:val="hybridMultilevel"/>
    <w:tmpl w:val="76CA7E54"/>
    <w:lvl w:ilvl="0">
      <w:start w:val="1"/>
      <w:numFmt w:val="lowerLetter"/>
      <w:lvlText w:val="%1)"/>
      <w:lvlJc w:val="left"/>
      <w:pPr>
        <w:ind w:left="11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  <w:rtl w:val="0"/>
        <w:cs w:val="0"/>
      </w:rPr>
    </w:lvl>
  </w:abstractNum>
  <w:abstractNum w:abstractNumId="8">
    <w:nsid w:val="4A612A28"/>
    <w:multiLevelType w:val="hybridMultilevel"/>
    <w:tmpl w:val="249CBF04"/>
    <w:lvl w:ilvl="0">
      <w:start w:val="1"/>
      <w:numFmt w:val="lowerLetter"/>
      <w:lvlText w:val="%1)"/>
      <w:lvlJc w:val="left"/>
      <w:pPr>
        <w:ind w:left="1815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5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75" w:hanging="180"/>
      </w:pPr>
      <w:rPr>
        <w:rFonts w:cs="Times New Roman"/>
        <w:rtl w:val="0"/>
        <w:cs w:val="0"/>
      </w:rPr>
    </w:lvl>
  </w:abstractNum>
  <w:abstractNum w:abstractNumId="9">
    <w:nsid w:val="7A4626AB"/>
    <w:multiLevelType w:val="hybridMultilevel"/>
    <w:tmpl w:val="5916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02E5A"/>
    <w:rsid w:val="000165FE"/>
    <w:rsid w:val="000551E1"/>
    <w:rsid w:val="0006031C"/>
    <w:rsid w:val="0006444E"/>
    <w:rsid w:val="000771A1"/>
    <w:rsid w:val="00090360"/>
    <w:rsid w:val="000C0422"/>
    <w:rsid w:val="000C6667"/>
    <w:rsid w:val="000F0CD3"/>
    <w:rsid w:val="00110DBD"/>
    <w:rsid w:val="0014477C"/>
    <w:rsid w:val="00147601"/>
    <w:rsid w:val="00157FFD"/>
    <w:rsid w:val="00163B02"/>
    <w:rsid w:val="00181597"/>
    <w:rsid w:val="00195EA2"/>
    <w:rsid w:val="00197E0E"/>
    <w:rsid w:val="001C2353"/>
    <w:rsid w:val="001D15C2"/>
    <w:rsid w:val="001D661D"/>
    <w:rsid w:val="001E1D44"/>
    <w:rsid w:val="00220B03"/>
    <w:rsid w:val="002319A6"/>
    <w:rsid w:val="00237211"/>
    <w:rsid w:val="00253060"/>
    <w:rsid w:val="00264F51"/>
    <w:rsid w:val="00264FC6"/>
    <w:rsid w:val="0029675E"/>
    <w:rsid w:val="002B7B46"/>
    <w:rsid w:val="002D10C8"/>
    <w:rsid w:val="002D3F21"/>
    <w:rsid w:val="002D644D"/>
    <w:rsid w:val="00307EF7"/>
    <w:rsid w:val="003235DD"/>
    <w:rsid w:val="00334F2C"/>
    <w:rsid w:val="00337181"/>
    <w:rsid w:val="00344534"/>
    <w:rsid w:val="00345A6F"/>
    <w:rsid w:val="00374DF9"/>
    <w:rsid w:val="00396A18"/>
    <w:rsid w:val="003C7A5E"/>
    <w:rsid w:val="003E312B"/>
    <w:rsid w:val="003F658D"/>
    <w:rsid w:val="004507B1"/>
    <w:rsid w:val="004A0FE5"/>
    <w:rsid w:val="004C56FE"/>
    <w:rsid w:val="00540A04"/>
    <w:rsid w:val="005413B2"/>
    <w:rsid w:val="00554C5A"/>
    <w:rsid w:val="005910A0"/>
    <w:rsid w:val="005A019B"/>
    <w:rsid w:val="005A7BE5"/>
    <w:rsid w:val="005B5038"/>
    <w:rsid w:val="005B50AD"/>
    <w:rsid w:val="005D34AF"/>
    <w:rsid w:val="005F7B85"/>
    <w:rsid w:val="00636FD3"/>
    <w:rsid w:val="006A0C6D"/>
    <w:rsid w:val="006A45C1"/>
    <w:rsid w:val="00703E76"/>
    <w:rsid w:val="00707ECA"/>
    <w:rsid w:val="00785FD8"/>
    <w:rsid w:val="00794CA2"/>
    <w:rsid w:val="007A1495"/>
    <w:rsid w:val="007B4357"/>
    <w:rsid w:val="007D52A6"/>
    <w:rsid w:val="007E351D"/>
    <w:rsid w:val="007E407B"/>
    <w:rsid w:val="007E7567"/>
    <w:rsid w:val="00802E5A"/>
    <w:rsid w:val="00816563"/>
    <w:rsid w:val="0082272B"/>
    <w:rsid w:val="00822B24"/>
    <w:rsid w:val="00841F44"/>
    <w:rsid w:val="00851406"/>
    <w:rsid w:val="008847B9"/>
    <w:rsid w:val="008B1F15"/>
    <w:rsid w:val="008F6C91"/>
    <w:rsid w:val="009120D8"/>
    <w:rsid w:val="00930627"/>
    <w:rsid w:val="009354B6"/>
    <w:rsid w:val="00960FFE"/>
    <w:rsid w:val="009730C7"/>
    <w:rsid w:val="00982341"/>
    <w:rsid w:val="009876B6"/>
    <w:rsid w:val="009964D2"/>
    <w:rsid w:val="00A006CD"/>
    <w:rsid w:val="00A03167"/>
    <w:rsid w:val="00A43D3E"/>
    <w:rsid w:val="00A82E0A"/>
    <w:rsid w:val="00A856A8"/>
    <w:rsid w:val="00AC04E0"/>
    <w:rsid w:val="00AD00C3"/>
    <w:rsid w:val="00B13223"/>
    <w:rsid w:val="00B36541"/>
    <w:rsid w:val="00B40D66"/>
    <w:rsid w:val="00B45009"/>
    <w:rsid w:val="00B54660"/>
    <w:rsid w:val="00B64900"/>
    <w:rsid w:val="00B6729A"/>
    <w:rsid w:val="00B73A8F"/>
    <w:rsid w:val="00B92BBC"/>
    <w:rsid w:val="00BC70FE"/>
    <w:rsid w:val="00BE7B70"/>
    <w:rsid w:val="00BF2904"/>
    <w:rsid w:val="00C26BBB"/>
    <w:rsid w:val="00C329FE"/>
    <w:rsid w:val="00C56234"/>
    <w:rsid w:val="00C720BD"/>
    <w:rsid w:val="00CA28FA"/>
    <w:rsid w:val="00CA3A61"/>
    <w:rsid w:val="00CB5D5D"/>
    <w:rsid w:val="00CC7E69"/>
    <w:rsid w:val="00D00B07"/>
    <w:rsid w:val="00D1505F"/>
    <w:rsid w:val="00D34D82"/>
    <w:rsid w:val="00D41763"/>
    <w:rsid w:val="00D906AC"/>
    <w:rsid w:val="00DB3DFE"/>
    <w:rsid w:val="00DC4007"/>
    <w:rsid w:val="00DF6015"/>
    <w:rsid w:val="00DF656B"/>
    <w:rsid w:val="00DF70ED"/>
    <w:rsid w:val="00E17B19"/>
    <w:rsid w:val="00E32C68"/>
    <w:rsid w:val="00E6533B"/>
    <w:rsid w:val="00E87C79"/>
    <w:rsid w:val="00E90589"/>
    <w:rsid w:val="00EB7360"/>
    <w:rsid w:val="00EC5E93"/>
    <w:rsid w:val="00EC73C9"/>
    <w:rsid w:val="00EE7BF6"/>
    <w:rsid w:val="00EF0818"/>
    <w:rsid w:val="00F03AAF"/>
    <w:rsid w:val="00F60713"/>
    <w:rsid w:val="00F82C63"/>
    <w:rsid w:val="00F957F0"/>
    <w:rsid w:val="00FD3139"/>
    <w:rsid w:val="00FE0781"/>
    <w:rsid w:val="00FE3B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02E5A"/>
    <w:pPr>
      <w:ind w:left="720"/>
      <w:contextualSpacing/>
      <w:jc w:val="left"/>
    </w:pPr>
  </w:style>
  <w:style w:type="paragraph" w:customStyle="1" w:styleId="title-doc-first">
    <w:name w:val="title-doc-first"/>
    <w:basedOn w:val="Normal"/>
    <w:rsid w:val="00802E5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D3F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D3F21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06031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6031C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6031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6031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6031C"/>
    <w:rPr>
      <w:b/>
      <w:bCs/>
    </w:rPr>
  </w:style>
  <w:style w:type="paragraph" w:styleId="Revision">
    <w:name w:val="Revision"/>
    <w:hidden/>
    <w:uiPriority w:val="99"/>
    <w:semiHidden/>
    <w:rsid w:val="000603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unhideWhenUsed/>
    <w:rsid w:val="005B503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B503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B503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B503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CB5D5D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A006CD"/>
    <w:rPr>
      <w:rFonts w:cs="Times New Roman"/>
      <w:b/>
      <w:bCs/>
      <w:i w:val="0"/>
      <w:iCs w:val="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9/309/20150801" TargetMode="External" /><Relationship Id="rId6" Type="http://schemas.openxmlformats.org/officeDocument/2006/relationships/hyperlink" Target="http://eur-lex.europa.eu/LexUriServ/LexUriServ.do?uri=OJ:L:2009:140:0016:01:SK:HTML" TargetMode="External" /><Relationship Id="rId7" Type="http://schemas.openxmlformats.org/officeDocument/2006/relationships/hyperlink" Target="http://eur-lex.europa.eu/LexUriServ/LexUriServ.do?uri=OJ:L:2009:140:0088:01:SK:HTML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E59A-BA96-49B5-9DB4-8A0C7213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4481</Words>
  <Characters>25545</Characters>
  <Application>Microsoft Office Word</Application>
  <DocSecurity>0</DocSecurity>
  <Lines>0</Lines>
  <Paragraphs>0</Paragraphs>
  <ScaleCrop>false</ScaleCrop>
  <Company>MH SR</Company>
  <LinksUpToDate>false</LinksUpToDate>
  <CharactersWithSpaces>29967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Jokmanova Diana</cp:lastModifiedBy>
  <cp:revision>2</cp:revision>
  <cp:lastPrinted>2017-04-06T08:26:00Z</cp:lastPrinted>
  <dcterms:created xsi:type="dcterms:W3CDTF">2017-04-21T14:18:00Z</dcterms:created>
  <dcterms:modified xsi:type="dcterms:W3CDTF">2017-04-21T14:18:00Z</dcterms:modified>
</cp:coreProperties>
</file>