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3091" w:rsidRPr="009269B7" w:rsidP="00743091">
      <w:pPr>
        <w:bidi w:val="0"/>
        <w:spacing w:after="160" w:line="276" w:lineRule="auto"/>
        <w:jc w:val="both"/>
        <w:rPr>
          <w:rFonts w:ascii="Times New Roman" w:hAnsi="Times New Roman" w:eastAsiaTheme="minorHAnsi"/>
          <w:lang w:eastAsia="en-US"/>
        </w:rPr>
      </w:pPr>
      <w:r w:rsidRPr="009269B7">
        <w:rPr>
          <w:rFonts w:ascii="Times New Roman" w:hAnsi="Times New Roman" w:eastAsiaTheme="minorHAnsi"/>
          <w:b/>
          <w:bCs/>
          <w:lang w:eastAsia="en-US"/>
        </w:rPr>
        <w:t>Dôvodová správa</w:t>
      </w:r>
    </w:p>
    <w:p w:rsidR="00743091" w:rsidRPr="009269B7" w:rsidP="00743091">
      <w:pPr>
        <w:bidi w:val="0"/>
        <w:spacing w:line="276" w:lineRule="auto"/>
        <w:jc w:val="both"/>
        <w:rPr>
          <w:rFonts w:ascii="Times New Roman" w:hAnsi="Times New Roman" w:eastAsiaTheme="minorHAnsi"/>
          <w:b/>
          <w:bCs/>
          <w:lang w:eastAsia="en-US"/>
        </w:rPr>
      </w:pPr>
    </w:p>
    <w:p w:rsidR="00743091" w:rsidRPr="009269B7" w:rsidP="00743091">
      <w:pPr>
        <w:bidi w:val="0"/>
        <w:spacing w:line="276" w:lineRule="auto"/>
        <w:jc w:val="both"/>
        <w:rPr>
          <w:rFonts w:ascii="Times New Roman" w:hAnsi="Times New Roman" w:eastAsiaTheme="minorHAnsi"/>
          <w:b/>
          <w:bCs/>
          <w:lang w:eastAsia="en-US"/>
        </w:rPr>
      </w:pPr>
      <w:r w:rsidRPr="009269B7">
        <w:rPr>
          <w:rFonts w:ascii="Times New Roman" w:hAnsi="Times New Roman" w:eastAsiaTheme="minorHAnsi"/>
          <w:b/>
          <w:bCs/>
          <w:lang w:eastAsia="en-US"/>
        </w:rPr>
        <w:t>A. Všeobecná časť</w:t>
      </w:r>
    </w:p>
    <w:p w:rsidR="00743091" w:rsidRPr="009269B7" w:rsidP="00743091">
      <w:pPr>
        <w:bidi w:val="0"/>
        <w:spacing w:before="120" w:line="276" w:lineRule="auto"/>
        <w:ind w:firstLine="708"/>
        <w:jc w:val="both"/>
        <w:rPr>
          <w:rFonts w:ascii="Times New Roman" w:hAnsi="Times New Roman"/>
        </w:rPr>
      </w:pPr>
    </w:p>
    <w:p w:rsidR="00743091" w:rsidRPr="009269B7" w:rsidP="00501B6E">
      <w:pPr>
        <w:bidi w:val="0"/>
        <w:spacing w:before="120" w:line="276" w:lineRule="auto"/>
        <w:ind w:firstLine="708"/>
        <w:jc w:val="both"/>
        <w:rPr>
          <w:rFonts w:ascii="Times New Roman" w:hAnsi="Times New Roman"/>
        </w:rPr>
      </w:pPr>
      <w:r w:rsidRPr="009269B7">
        <w:rPr>
          <w:rFonts w:ascii="Times New Roman" w:hAnsi="Times New Roman"/>
        </w:rPr>
        <w:t>Návrh zákona, ktorým sa mení a dopĺňa zákon  č. 36/2005 Z. z. o rodine a o zmene a doplnení niektorých zákonov v znení neskorších predpisov (ďalej len „</w:t>
      </w:r>
      <w:r w:rsidRPr="009269B7" w:rsidR="001601A6">
        <w:rPr>
          <w:rFonts w:ascii="Times New Roman" w:hAnsi="Times New Roman"/>
        </w:rPr>
        <w:t>návrh zákona</w:t>
      </w:r>
      <w:r w:rsidRPr="009269B7">
        <w:rPr>
          <w:rFonts w:ascii="Times New Roman" w:hAnsi="Times New Roman"/>
        </w:rPr>
        <w:t xml:space="preserve">“) predkladá skupina poslancov  Národnej rady Slovenskej republiky Boris Kollár, </w:t>
      </w:r>
      <w:r w:rsidRPr="009269B7" w:rsidR="00EE5AB5">
        <w:rPr>
          <w:rFonts w:ascii="Times New Roman" w:hAnsi="Times New Roman"/>
        </w:rPr>
        <w:t>Petra Krištúfková a Zuzana Šebová.</w:t>
      </w:r>
    </w:p>
    <w:p w:rsidR="00501B6E" w:rsidRPr="009269B7" w:rsidP="00501B6E">
      <w:pPr>
        <w:bidi w:val="0"/>
        <w:spacing w:line="276" w:lineRule="auto"/>
        <w:ind w:firstLine="708"/>
        <w:jc w:val="both"/>
        <w:rPr>
          <w:rFonts w:ascii="Times New Roman" w:hAnsi="Times New Roman"/>
        </w:rPr>
      </w:pPr>
    </w:p>
    <w:p w:rsidR="001601A6" w:rsidRPr="009269B7" w:rsidP="00501B6E">
      <w:pPr>
        <w:bidi w:val="0"/>
        <w:spacing w:line="276" w:lineRule="auto"/>
        <w:ind w:firstLine="708"/>
        <w:jc w:val="both"/>
        <w:rPr>
          <w:rFonts w:ascii="Times New Roman" w:hAnsi="Times New Roman"/>
        </w:rPr>
      </w:pPr>
      <w:r w:rsidRPr="009269B7">
        <w:rPr>
          <w:rFonts w:ascii="Times New Roman" w:hAnsi="Times New Roman"/>
        </w:rPr>
        <w:t>Podľa z</w:t>
      </w:r>
      <w:r w:rsidRPr="009269B7" w:rsidR="00743091">
        <w:rPr>
          <w:rFonts w:ascii="Times New Roman" w:hAnsi="Times New Roman"/>
        </w:rPr>
        <w:t>ákon</w:t>
      </w:r>
      <w:r w:rsidRPr="009269B7">
        <w:rPr>
          <w:rFonts w:ascii="Times New Roman" w:hAnsi="Times New Roman"/>
        </w:rPr>
        <w:t>a</w:t>
      </w:r>
      <w:r w:rsidRPr="009269B7" w:rsidR="00743091">
        <w:rPr>
          <w:rFonts w:ascii="Times New Roman" w:hAnsi="Times New Roman"/>
        </w:rPr>
        <w:t xml:space="preserve"> </w:t>
      </w:r>
      <w:r w:rsidRPr="009269B7">
        <w:rPr>
          <w:rFonts w:ascii="Times New Roman" w:hAnsi="Times New Roman"/>
        </w:rPr>
        <w:t>č. 36/2005 Z. z. o rodine a o zmene a doplnení niektorých zákonov v znení neskorších predpisov (ďalej len „zákon o rodine“) môže súd  m</w:t>
      </w:r>
      <w:r w:rsidRPr="009269B7" w:rsidR="00743091">
        <w:rPr>
          <w:rFonts w:ascii="Times New Roman" w:hAnsi="Times New Roman"/>
        </w:rPr>
        <w:t xml:space="preserve">aloleté dieťa  zveriť do náhradnej osobnej starostlivosti (45 ods. 1) aj do pestúnskej starostlivosti (§ 48 ods. 1 a 2) osobe alebo aj iba jednému z manželov (so súhlasom druhého manžela alebo aj bez jeho súhlasu, ak manželia nežijú v domácnosti, ak druhý manžel nemá spôsobilosť na právne úkony v plnom rozsahu alebo ak je zadováženie súhlasu spojené s ťažko prekonateľnou prekážkou) (§ 46 ods. 1 a 2, resp. § 48 ods. 3), ak táto osoba spĺňa podmienky stanovené zákonom. </w:t>
      </w:r>
      <w:r w:rsidRPr="009269B7">
        <w:rPr>
          <w:rFonts w:ascii="Times New Roman" w:hAnsi="Times New Roman"/>
        </w:rPr>
        <w:t xml:space="preserve">V uvedených podmienkach však nie je stanovená povinnosť súdu skúmať, či osoba, ktorej súd zverí  maloleté dieťa   do náhradnej osobnej starostlivosti  alebo do pestúnskej starostlivosti,  spáchala úmyselný trestný čin. </w:t>
      </w:r>
    </w:p>
    <w:p w:rsidR="001601A6" w:rsidRPr="009269B7" w:rsidP="00501B6E">
      <w:pPr>
        <w:bidi w:val="0"/>
        <w:spacing w:line="276" w:lineRule="auto"/>
        <w:ind w:firstLine="708"/>
        <w:jc w:val="both"/>
        <w:rPr>
          <w:rFonts w:ascii="Times New Roman" w:hAnsi="Times New Roman"/>
        </w:rPr>
      </w:pPr>
    </w:p>
    <w:p w:rsidR="001601A6" w:rsidRPr="009269B7" w:rsidP="00501B6E">
      <w:pPr>
        <w:bidi w:val="0"/>
        <w:spacing w:line="276" w:lineRule="auto"/>
        <w:ind w:firstLine="708"/>
        <w:jc w:val="both"/>
        <w:rPr>
          <w:rFonts w:ascii="Times New Roman" w:hAnsi="Times New Roman"/>
        </w:rPr>
      </w:pPr>
      <w:r w:rsidRPr="009269B7">
        <w:rPr>
          <w:rFonts w:ascii="Times New Roman" w:hAnsi="Times New Roman"/>
        </w:rPr>
        <w:t>Absencia tejto taxatívnej povinnosti pre súd v zákone o rodine má za následok, že v nejednom prípade súd zveril  maloleté dieťa   do náhradnej osobnej starostlivosti  alebo do pestúnskej starostlivosti osobe, ktorá v minulosti spáchala nejeden úmyselný trestný čin. Tieto osoby v mnohých prípadoch  zverené maloleté dieťa v náhradnej osobnej starostlivosti  alebo v pestúnskej starostlivosti sexuálne zneužívali.</w:t>
      </w:r>
    </w:p>
    <w:p w:rsidR="001601A6" w:rsidRPr="009269B7" w:rsidP="00501B6E">
      <w:pPr>
        <w:bidi w:val="0"/>
        <w:spacing w:line="276" w:lineRule="auto"/>
        <w:ind w:firstLine="708"/>
        <w:jc w:val="both"/>
        <w:rPr>
          <w:rFonts w:ascii="Times New Roman" w:hAnsi="Times New Roman"/>
        </w:rPr>
      </w:pPr>
    </w:p>
    <w:p w:rsidR="00501B6E" w:rsidRPr="009269B7" w:rsidP="00501B6E">
      <w:pPr>
        <w:bidi w:val="0"/>
        <w:spacing w:line="276" w:lineRule="auto"/>
        <w:ind w:firstLine="708"/>
        <w:jc w:val="both"/>
        <w:rPr>
          <w:rFonts w:ascii="Times New Roman" w:hAnsi="Times New Roman"/>
        </w:rPr>
      </w:pPr>
      <w:r w:rsidRPr="009269B7" w:rsidR="001601A6">
        <w:rPr>
          <w:rFonts w:ascii="Times New Roman" w:hAnsi="Times New Roman"/>
        </w:rPr>
        <w:t xml:space="preserve">Z uvedeného dôvodu  sa v návrhu zákona sprísňujú podmienky pre osobu, ktorej môže byť  súdom zverené maloleté dieťa   do náhradnej osobnej starostlivosti  alebo do pestúnskej starostlivosti o podmienku, aby táto osoba nespáchala úmyselný trestný čin. Taktiež sa taxatívne stanovuje povinnosť súdu preskúmať osobu, ktorej súd zverí  maloleté dieťa   do náhradnej osobnej starostlivosti  alebo do pestúnskej starostlivosti, či nespáchala úmyselný trestný čin a vyžiadal si  k tejto osobe odpis z registra trestov. </w:t>
      </w:r>
    </w:p>
    <w:p w:rsidR="00501B6E" w:rsidRPr="009269B7" w:rsidP="00501B6E">
      <w:pPr>
        <w:bidi w:val="0"/>
        <w:spacing w:line="276" w:lineRule="auto"/>
        <w:ind w:firstLine="708"/>
        <w:jc w:val="both"/>
        <w:rPr>
          <w:rFonts w:ascii="Times New Roman" w:hAnsi="Times New Roman"/>
        </w:rPr>
      </w:pPr>
    </w:p>
    <w:p w:rsidR="00501B6E" w:rsidRPr="009269B7" w:rsidP="00501B6E">
      <w:pPr>
        <w:bidi w:val="0"/>
        <w:spacing w:line="276" w:lineRule="auto"/>
        <w:ind w:firstLine="708"/>
        <w:jc w:val="both"/>
        <w:rPr>
          <w:rFonts w:ascii="Times New Roman" w:hAnsi="Times New Roman"/>
        </w:rPr>
      </w:pPr>
      <w:r w:rsidRPr="009269B7" w:rsidR="001601A6">
        <w:rPr>
          <w:rFonts w:ascii="Times New Roman" w:hAnsi="Times New Roman"/>
        </w:rPr>
        <w:t xml:space="preserve">Predkladaný návrh zákona nemá vplyv na rozpočet verejnej správy. Návrh zákona nemá vplyv na podnikateľské prostredie, nemá sociálne vplyvy, nemá vplyv na životné prostredie, a nemá ani vplyv na informatizáciu spoločnosti. </w:t>
      </w:r>
    </w:p>
    <w:p w:rsidR="00501B6E" w:rsidRPr="009269B7" w:rsidP="00501B6E">
      <w:pPr>
        <w:pStyle w:val="NormalWeb"/>
        <w:bidi w:val="0"/>
        <w:spacing w:before="120" w:beforeAutospacing="0" w:after="0" w:afterAutospacing="0" w:line="276" w:lineRule="auto"/>
        <w:ind w:firstLine="708"/>
        <w:jc w:val="both"/>
        <w:rPr>
          <w:rFonts w:ascii="Times New Roman" w:hAnsi="Times New Roman"/>
          <w:b/>
        </w:rPr>
      </w:pPr>
    </w:p>
    <w:p w:rsidR="001601A6" w:rsidRPr="009269B7" w:rsidP="00501B6E">
      <w:pPr>
        <w:pStyle w:val="NormalWeb"/>
        <w:bidi w:val="0"/>
        <w:spacing w:before="120" w:beforeAutospacing="0" w:after="0" w:afterAutospacing="0" w:line="276" w:lineRule="auto"/>
        <w:ind w:firstLine="708"/>
        <w:jc w:val="both"/>
        <w:rPr>
          <w:rFonts w:ascii="Times New Roman" w:hAnsi="Times New Roman"/>
          <w:b/>
        </w:rPr>
      </w:pPr>
      <w:r w:rsidRPr="009269B7">
        <w:rPr>
          <w:rFonts w:ascii="Times New Roman" w:hAnsi="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601A6" w:rsidRPr="009269B7" w:rsidP="00501B6E">
      <w:pPr>
        <w:pStyle w:val="NormalWeb"/>
        <w:bidi w:val="0"/>
        <w:spacing w:before="120" w:beforeAutospacing="0" w:after="0" w:afterAutospacing="0" w:line="276" w:lineRule="auto"/>
        <w:jc w:val="both"/>
        <w:rPr>
          <w:rFonts w:ascii="Book Antiqua" w:hAnsi="Book Antiqua"/>
          <w:b/>
          <w:bCs/>
        </w:rPr>
      </w:pPr>
    </w:p>
    <w:p w:rsidR="001601A6" w:rsidRPr="009269B7" w:rsidP="00501B6E">
      <w:pPr>
        <w:pStyle w:val="NormalWeb"/>
        <w:bidi w:val="0"/>
        <w:spacing w:before="120" w:beforeAutospacing="0" w:after="0" w:afterAutospacing="0" w:line="276" w:lineRule="auto"/>
        <w:jc w:val="both"/>
        <w:rPr>
          <w:rFonts w:ascii="Book Antiqua" w:hAnsi="Book Antiqua"/>
          <w:b/>
          <w:bCs/>
        </w:rPr>
      </w:pPr>
    </w:p>
    <w:p w:rsidR="001601A6" w:rsidRPr="009269B7" w:rsidP="00501B6E">
      <w:pPr>
        <w:pStyle w:val="NormalWeb"/>
        <w:bidi w:val="0"/>
        <w:spacing w:before="120" w:beforeAutospacing="0" w:after="0" w:afterAutospacing="0" w:line="276" w:lineRule="auto"/>
        <w:jc w:val="both"/>
        <w:rPr>
          <w:rFonts w:ascii="Times New Roman" w:hAnsi="Times New Roman"/>
        </w:rPr>
      </w:pPr>
      <w:r w:rsidRPr="009269B7">
        <w:rPr>
          <w:rFonts w:ascii="Times New Roman" w:hAnsi="Times New Roman"/>
          <w:b/>
          <w:bCs/>
        </w:rPr>
        <w:t>B. Osobitná časť</w:t>
      </w:r>
    </w:p>
    <w:p w:rsidR="001601A6" w:rsidRPr="009269B7" w:rsidP="00501B6E">
      <w:pPr>
        <w:pStyle w:val="NormalWeb"/>
        <w:bidi w:val="0"/>
        <w:spacing w:before="120" w:beforeAutospacing="0" w:after="0" w:afterAutospacing="0" w:line="276" w:lineRule="auto"/>
        <w:jc w:val="both"/>
        <w:rPr>
          <w:rFonts w:ascii="Times New Roman" w:hAnsi="Times New Roman"/>
        </w:rPr>
      </w:pPr>
    </w:p>
    <w:p w:rsidR="001601A6" w:rsidRPr="009269B7" w:rsidP="00501B6E">
      <w:pPr>
        <w:pStyle w:val="NormalWeb"/>
        <w:bidi w:val="0"/>
        <w:spacing w:before="120" w:beforeAutospacing="0" w:after="0" w:afterAutospacing="0" w:line="276" w:lineRule="auto"/>
        <w:jc w:val="both"/>
        <w:rPr>
          <w:rFonts w:ascii="Times New Roman" w:hAnsi="Times New Roman"/>
          <w:b/>
          <w:bCs/>
        </w:rPr>
      </w:pPr>
      <w:r w:rsidRPr="009269B7">
        <w:rPr>
          <w:rFonts w:ascii="Times New Roman" w:hAnsi="Times New Roman"/>
          <w:b/>
          <w:bCs/>
        </w:rPr>
        <w:t>K Čl. I</w:t>
      </w:r>
    </w:p>
    <w:p w:rsidR="001601A6" w:rsidRPr="009269B7" w:rsidP="00501B6E">
      <w:pPr>
        <w:pStyle w:val="NormalWeb"/>
        <w:bidi w:val="0"/>
        <w:spacing w:before="120" w:beforeAutospacing="0" w:after="0" w:afterAutospacing="0" w:line="276" w:lineRule="auto"/>
        <w:jc w:val="both"/>
        <w:rPr>
          <w:rFonts w:ascii="Times New Roman" w:hAnsi="Times New Roman"/>
          <w:bCs/>
          <w:u w:val="single"/>
        </w:rPr>
      </w:pPr>
      <w:r w:rsidRPr="009269B7">
        <w:rPr>
          <w:rFonts w:ascii="Times New Roman" w:hAnsi="Times New Roman"/>
          <w:bCs/>
          <w:u w:val="single"/>
        </w:rPr>
        <w:t>K bodu 1</w:t>
      </w:r>
    </w:p>
    <w:p w:rsidR="001601A6" w:rsidRPr="009269B7" w:rsidP="00501B6E">
      <w:pPr>
        <w:bidi w:val="0"/>
        <w:spacing w:line="276" w:lineRule="auto"/>
        <w:ind w:firstLine="708"/>
        <w:jc w:val="both"/>
        <w:rPr>
          <w:rFonts w:ascii="Times New Roman" w:hAnsi="Times New Roman"/>
        </w:rPr>
      </w:pPr>
    </w:p>
    <w:p w:rsidR="001601A6" w:rsidRPr="009269B7" w:rsidP="00501B6E">
      <w:pPr>
        <w:bidi w:val="0"/>
        <w:spacing w:line="276" w:lineRule="auto"/>
        <w:jc w:val="both"/>
        <w:rPr>
          <w:rFonts w:ascii="Times New Roman" w:hAnsi="Times New Roman"/>
        </w:rPr>
      </w:pPr>
      <w:r w:rsidRPr="009269B7">
        <w:rPr>
          <w:rFonts w:ascii="Times New Roman" w:hAnsi="Times New Roman"/>
        </w:rPr>
        <w:t xml:space="preserve">Navrhuje sa sprísniť podmienky pre osobu, ktorej môže byť  súdom zverené maloleté dieťa   do náhradnej osobnej starostlivosti  o podmienku, aby táto osoba nespáchala úmyselný trestný čin. Taktiež sa taxatívne stanovuje povinnosť súdu preskúmať osobu, ktorej súd zverí  maloleté dieťa   do náhradnej osobnej, či nespáchala úmyselný trestný čin a vyžiadal si  k tejto osobe odpis z registra trestov. </w:t>
      </w:r>
    </w:p>
    <w:p w:rsidR="001601A6" w:rsidRPr="009269B7" w:rsidP="00501B6E">
      <w:pPr>
        <w:pStyle w:val="NormalWeb"/>
        <w:bidi w:val="0"/>
        <w:spacing w:before="120" w:beforeAutospacing="0" w:after="0" w:afterAutospacing="0" w:line="276" w:lineRule="auto"/>
        <w:jc w:val="both"/>
        <w:rPr>
          <w:rFonts w:ascii="Times New Roman" w:hAnsi="Times New Roman"/>
          <w:bCs/>
          <w:u w:val="single"/>
        </w:rPr>
      </w:pPr>
    </w:p>
    <w:p w:rsidR="001601A6" w:rsidRPr="009269B7" w:rsidP="00501B6E">
      <w:pPr>
        <w:pStyle w:val="NormalWeb"/>
        <w:bidi w:val="0"/>
        <w:spacing w:before="120" w:beforeAutospacing="0" w:after="0" w:afterAutospacing="0" w:line="276" w:lineRule="auto"/>
        <w:jc w:val="both"/>
        <w:rPr>
          <w:rFonts w:ascii="Times New Roman" w:hAnsi="Times New Roman"/>
          <w:bCs/>
          <w:u w:val="single"/>
        </w:rPr>
      </w:pPr>
      <w:r w:rsidRPr="009269B7">
        <w:rPr>
          <w:rFonts w:ascii="Times New Roman" w:hAnsi="Times New Roman"/>
          <w:bCs/>
          <w:u w:val="single"/>
        </w:rPr>
        <w:t>K bodu 2</w:t>
      </w:r>
    </w:p>
    <w:p w:rsidR="001601A6" w:rsidRPr="009269B7" w:rsidP="00501B6E">
      <w:pPr>
        <w:bidi w:val="0"/>
        <w:spacing w:line="276" w:lineRule="auto"/>
        <w:ind w:firstLine="708"/>
        <w:jc w:val="both"/>
        <w:rPr>
          <w:rFonts w:ascii="Times New Roman" w:hAnsi="Times New Roman"/>
        </w:rPr>
      </w:pPr>
    </w:p>
    <w:p w:rsidR="001601A6" w:rsidRPr="009269B7" w:rsidP="00501B6E">
      <w:pPr>
        <w:bidi w:val="0"/>
        <w:spacing w:line="276" w:lineRule="auto"/>
        <w:jc w:val="both"/>
        <w:rPr>
          <w:rFonts w:ascii="Times New Roman" w:hAnsi="Times New Roman"/>
        </w:rPr>
      </w:pPr>
      <w:r w:rsidRPr="009269B7">
        <w:rPr>
          <w:rFonts w:ascii="Times New Roman" w:hAnsi="Times New Roman"/>
        </w:rPr>
        <w:t xml:space="preserve">Navrhuje sa sprísniť podmienky pre osobu, ktorej môže byť  súdom zverené maloleté dieťa   do pestúnskej starostlivosti  o podmienku, aby táto osoba nespáchala úmyselný trestný čin. Taktiež sa taxatívne stanovuje povinnosť súdu preskúmať osobu, ktorej súd zverí  maloleté dieťa   do pestúnskej starostlivosti, či nespáchala úmyselný trestný čin a vyžiadal si  k tejto osobe odpis z registra trestov. </w:t>
      </w:r>
    </w:p>
    <w:p w:rsidR="001601A6" w:rsidRPr="009269B7" w:rsidP="00501B6E">
      <w:pPr>
        <w:bidi w:val="0"/>
        <w:spacing w:line="276" w:lineRule="auto"/>
        <w:jc w:val="both"/>
        <w:rPr>
          <w:rFonts w:ascii="Times New Roman" w:hAnsi="Times New Roman"/>
        </w:rPr>
      </w:pPr>
    </w:p>
    <w:p w:rsidR="001601A6" w:rsidRPr="009269B7" w:rsidP="00501B6E">
      <w:pPr>
        <w:bidi w:val="0"/>
        <w:spacing w:line="276" w:lineRule="auto"/>
        <w:jc w:val="both"/>
        <w:rPr>
          <w:rFonts w:ascii="Times New Roman" w:hAnsi="Times New Roman"/>
          <w:u w:val="single"/>
        </w:rPr>
      </w:pPr>
      <w:r w:rsidRPr="009269B7">
        <w:rPr>
          <w:rFonts w:ascii="Times New Roman" w:hAnsi="Times New Roman"/>
          <w:u w:val="single"/>
        </w:rPr>
        <w:t>K bodu 3</w:t>
      </w:r>
    </w:p>
    <w:p w:rsidR="001601A6" w:rsidRPr="009269B7" w:rsidP="00501B6E">
      <w:pPr>
        <w:bidi w:val="0"/>
        <w:spacing w:line="276" w:lineRule="auto"/>
        <w:jc w:val="both"/>
        <w:rPr>
          <w:rFonts w:ascii="Times New Roman" w:hAnsi="Times New Roman"/>
        </w:rPr>
      </w:pPr>
    </w:p>
    <w:p w:rsidR="001601A6" w:rsidRPr="009269B7" w:rsidP="00501B6E">
      <w:pPr>
        <w:bidi w:val="0"/>
        <w:spacing w:line="276" w:lineRule="auto"/>
        <w:jc w:val="both"/>
        <w:rPr>
          <w:rFonts w:ascii="Times New Roman" w:hAnsi="Times New Roman"/>
        </w:rPr>
      </w:pPr>
      <w:r w:rsidRPr="009269B7">
        <w:rPr>
          <w:rFonts w:ascii="Times New Roman" w:hAnsi="Times New Roman"/>
        </w:rPr>
        <w:t>Navrhuje sa doplniť prechodné ustanovenie, ktorým by sa stanovilo, že konania o náhradnej osobnej starostlivosti  alebo o pestúnskej starostlivosti, o ktorých súd nerozhodne do  31. júla 2017, sa dokončia podľa novej právnej úpravy, ktorá je viac v záujme maloletých detí zverených do náhradnej osobnej starostlivosti alebo pestúnskej starostlivosti ako súčasná právna úprava.</w:t>
      </w:r>
    </w:p>
    <w:p w:rsidR="001601A6" w:rsidRPr="009269B7" w:rsidP="00501B6E">
      <w:pPr>
        <w:bidi w:val="0"/>
        <w:spacing w:line="276" w:lineRule="auto"/>
        <w:jc w:val="both"/>
        <w:rPr>
          <w:rFonts w:ascii="Times New Roman" w:hAnsi="Times New Roman"/>
        </w:rPr>
      </w:pPr>
    </w:p>
    <w:p w:rsidR="001601A6" w:rsidRPr="009269B7" w:rsidP="00501B6E">
      <w:pPr>
        <w:bidi w:val="0"/>
        <w:spacing w:line="276" w:lineRule="auto"/>
        <w:jc w:val="both"/>
        <w:rPr>
          <w:rFonts w:ascii="Times New Roman" w:hAnsi="Times New Roman"/>
        </w:rPr>
      </w:pPr>
    </w:p>
    <w:p w:rsidR="001601A6" w:rsidRPr="009269B7" w:rsidP="00501B6E">
      <w:pPr>
        <w:bidi w:val="0"/>
        <w:spacing w:line="276" w:lineRule="auto"/>
        <w:jc w:val="both"/>
        <w:rPr>
          <w:rFonts w:ascii="Times New Roman" w:hAnsi="Times New Roman"/>
          <w:b/>
        </w:rPr>
      </w:pPr>
      <w:r w:rsidRPr="009269B7">
        <w:rPr>
          <w:rFonts w:ascii="Times New Roman" w:hAnsi="Times New Roman"/>
          <w:b/>
        </w:rPr>
        <w:t>K čl. II</w:t>
      </w:r>
    </w:p>
    <w:p w:rsidR="001601A6" w:rsidRPr="009269B7" w:rsidP="00501B6E">
      <w:pPr>
        <w:bidi w:val="0"/>
        <w:spacing w:line="276" w:lineRule="auto"/>
        <w:jc w:val="both"/>
        <w:rPr>
          <w:rFonts w:ascii="Times New Roman" w:hAnsi="Times New Roman"/>
        </w:rPr>
      </w:pPr>
    </w:p>
    <w:p w:rsidR="001601A6" w:rsidRPr="009269B7" w:rsidP="00501B6E">
      <w:pPr>
        <w:bidi w:val="0"/>
        <w:spacing w:line="276" w:lineRule="auto"/>
        <w:jc w:val="both"/>
        <w:rPr>
          <w:rFonts w:ascii="Times New Roman" w:hAnsi="Times New Roman"/>
        </w:rPr>
      </w:pPr>
      <w:r w:rsidRPr="009269B7">
        <w:rPr>
          <w:rFonts w:ascii="Times New Roman" w:hAnsi="Times New Roman"/>
        </w:rPr>
        <w:t xml:space="preserve">Navrhuje sa stanoviť účinnosť zákona od 1. augusta 2017. </w:t>
      </w:r>
    </w:p>
    <w:p w:rsidR="001601A6" w:rsidRPr="009269B7" w:rsidP="00501B6E">
      <w:pPr>
        <w:bidi w:val="0"/>
        <w:spacing w:line="276" w:lineRule="auto"/>
        <w:jc w:val="both"/>
        <w:rPr>
          <w:rFonts w:ascii="Times New Roman" w:hAnsi="Times New Roman"/>
        </w:rPr>
      </w:pPr>
    </w:p>
    <w:p w:rsidR="001601A6" w:rsidRPr="009269B7" w:rsidP="00501B6E">
      <w:pPr>
        <w:bidi w:val="0"/>
        <w:spacing w:line="276" w:lineRule="auto"/>
        <w:jc w:val="both"/>
        <w:rPr>
          <w:rFonts w:ascii="Times New Roman" w:hAnsi="Times New Roman"/>
        </w:rPr>
      </w:pPr>
    </w:p>
    <w:p w:rsidR="001601A6" w:rsidRPr="009269B7" w:rsidP="00743091">
      <w:pPr>
        <w:bidi w:val="0"/>
        <w:ind w:firstLine="708"/>
        <w:jc w:val="both"/>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Book Antiqua">
    <w:panose1 w:val="00000000000000000000"/>
    <w:charset w:val="EE"/>
    <w:family w:val="roman"/>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TrackMoves/>
  <w:defaultTabStop w:val="708"/>
  <w:hyphenationZone w:val="425"/>
  <w:characterSpacingControl w:val="doNotCompress"/>
  <w:compat/>
  <w:rsids>
    <w:rsidRoot w:val="00743091"/>
    <w:rsid w:val="001601A6"/>
    <w:rsid w:val="004809BD"/>
    <w:rsid w:val="00501B6E"/>
    <w:rsid w:val="00743091"/>
    <w:rsid w:val="007D56DC"/>
    <w:rsid w:val="009269B7"/>
    <w:rsid w:val="00CF104E"/>
    <w:rsid w:val="00EE5AB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09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1601A6"/>
    <w:pPr>
      <w:spacing w:before="100" w:beforeAutospacing="1" w:after="100" w:afterAutospacing="1"/>
      <w:jc w:val="left"/>
    </w:pPr>
  </w:style>
  <w:style w:type="paragraph" w:styleId="BalloonText">
    <w:name w:val="Balloon Text"/>
    <w:basedOn w:val="Normal"/>
    <w:link w:val="TextbublinyChar"/>
    <w:uiPriority w:val="99"/>
    <w:semiHidden/>
    <w:unhideWhenUsed/>
    <w:rsid w:val="00EE5AB5"/>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EE5AB5"/>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581</Words>
  <Characters>3317</Characters>
  <Application>Microsoft Office Word</Application>
  <DocSecurity>0</DocSecurity>
  <Lines>0</Lines>
  <Paragraphs>0</Paragraphs>
  <ScaleCrop>false</ScaleCrop>
  <Company>Kancelaria NRSR</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Pčolinská, Adriana (asistent)</dc:creator>
  <cp:lastModifiedBy>Gašparíková, Jarmila</cp:lastModifiedBy>
  <cp:revision>2</cp:revision>
  <cp:lastPrinted>2017-04-20T15:58:00Z</cp:lastPrinted>
  <dcterms:created xsi:type="dcterms:W3CDTF">2017-04-21T12:02:00Z</dcterms:created>
  <dcterms:modified xsi:type="dcterms:W3CDTF">2017-04-21T12:02:00Z</dcterms:modified>
</cp:coreProperties>
</file>