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0168" w:rsidRPr="002245E0" w:rsidP="00293AD5">
      <w:pPr>
        <w:bidi w:val="0"/>
        <w:jc w:val="center"/>
        <w:rPr>
          <w:rFonts w:hint="default"/>
          <w:b/>
        </w:rPr>
      </w:pPr>
      <w:r w:rsidRPr="002245E0">
        <w:rPr>
          <w:rFonts w:hint="default"/>
          <w:b/>
        </w:rPr>
        <w:t>Dô</w:t>
      </w:r>
      <w:r w:rsidRPr="002245E0">
        <w:rPr>
          <w:rFonts w:hint="default"/>
          <w:b/>
        </w:rPr>
        <w:t>vodová</w:t>
      </w:r>
      <w:r w:rsidRPr="002245E0">
        <w:rPr>
          <w:rFonts w:hint="default"/>
          <w:b/>
        </w:rPr>
        <w:t xml:space="preserve"> sprá</w:t>
      </w:r>
      <w:r w:rsidRPr="002245E0">
        <w:rPr>
          <w:rFonts w:hint="default"/>
          <w:b/>
        </w:rPr>
        <w:t>va</w:t>
      </w:r>
    </w:p>
    <w:p w:rsidR="00780168" w:rsidRPr="002245E0" w:rsidP="00293AD5">
      <w:pPr>
        <w:bidi w:val="0"/>
        <w:jc w:val="center"/>
        <w:rPr>
          <w:rFonts w:hint="default"/>
          <w:b/>
        </w:rPr>
      </w:pPr>
    </w:p>
    <w:p w:rsidR="00780168" w:rsidRPr="002245E0" w:rsidP="00293AD5">
      <w:pPr>
        <w:bidi w:val="0"/>
        <w:jc w:val="both"/>
        <w:rPr>
          <w:b/>
        </w:rPr>
      </w:pPr>
    </w:p>
    <w:p w:rsidR="00780168" w:rsidRPr="002245E0" w:rsidP="00293AD5">
      <w:pPr>
        <w:bidi w:val="0"/>
        <w:jc w:val="both"/>
        <w:rPr>
          <w:b/>
        </w:rPr>
      </w:pPr>
    </w:p>
    <w:p w:rsidR="00780168" w:rsidRPr="002245E0" w:rsidP="00293AD5">
      <w:pPr>
        <w:bidi w:val="0"/>
        <w:jc w:val="both"/>
        <w:rPr>
          <w:rFonts w:hint="default"/>
          <w:b/>
        </w:rPr>
      </w:pPr>
      <w:r w:rsidRPr="002245E0">
        <w:rPr>
          <w:rFonts w:hint="default"/>
          <w:b/>
        </w:rPr>
        <w:t>A. Vš</w:t>
      </w:r>
      <w:r w:rsidRPr="002245E0">
        <w:rPr>
          <w:rFonts w:hint="default"/>
          <w:b/>
        </w:rPr>
        <w:t>eobecná</w:t>
      </w:r>
      <w:r w:rsidRPr="002245E0">
        <w:rPr>
          <w:rFonts w:hint="default"/>
          <w:b/>
        </w:rPr>
        <w:t xml:space="preserve"> č</w:t>
      </w:r>
      <w:r w:rsidRPr="002245E0">
        <w:rPr>
          <w:rFonts w:hint="default"/>
          <w:b/>
        </w:rPr>
        <w:t>asť</w:t>
      </w:r>
    </w:p>
    <w:p w:rsidR="00780168" w:rsidRPr="002245E0" w:rsidP="00293AD5">
      <w:pPr>
        <w:bidi w:val="0"/>
        <w:jc w:val="both"/>
        <w:rPr>
          <w:rFonts w:hint="default"/>
          <w:b/>
        </w:rPr>
      </w:pPr>
    </w:p>
    <w:p w:rsidR="00D93D3E" w:rsidRPr="002245E0" w:rsidP="00317DB9">
      <w:pPr>
        <w:bidi w:val="0"/>
        <w:contextualSpacing/>
        <w:jc w:val="both"/>
        <w:rPr>
          <w:bCs/>
        </w:rPr>
      </w:pPr>
      <w:r w:rsidRPr="002245E0">
        <w:rPr>
          <w:rFonts w:eastAsia="Times New Roman"/>
          <w:lang w:eastAsia="en-US"/>
        </w:rPr>
        <w:tab/>
      </w:r>
      <w:r w:rsidR="002751F7">
        <w:rPr>
          <w:rFonts w:eastAsia="Times New Roman"/>
          <w:lang w:eastAsia="en-US"/>
        </w:rPr>
        <w:t>Vládny</w:t>
      </w:r>
      <w:r w:rsidRPr="002245E0" w:rsidR="00846E0B">
        <w:rPr>
          <w:rFonts w:eastAsia="Times New Roman"/>
          <w:lang w:eastAsia="en-US"/>
        </w:rPr>
        <w:t xml:space="preserve"> návrh zákona</w:t>
      </w:r>
      <w:r w:rsidRPr="002245E0" w:rsidR="00846E0B">
        <w:rPr>
          <w:rFonts w:hint="default"/>
          <w:bCs/>
        </w:rPr>
        <w:t>, ktorý</w:t>
      </w:r>
      <w:r w:rsidRPr="002245E0" w:rsidR="00846E0B">
        <w:rPr>
          <w:rFonts w:hint="default"/>
          <w:bCs/>
        </w:rPr>
        <w:t>m sa dopĺň</w:t>
      </w:r>
      <w:r w:rsidRPr="002245E0" w:rsidR="00846E0B">
        <w:rPr>
          <w:rFonts w:hint="default"/>
          <w:bCs/>
        </w:rPr>
        <w:t>a zá</w:t>
      </w:r>
      <w:r w:rsidRPr="002245E0" w:rsidR="00846E0B">
        <w:rPr>
          <w:rFonts w:hint="default"/>
          <w:bCs/>
        </w:rPr>
        <w:t>kon č</w:t>
      </w:r>
      <w:r w:rsidRPr="002245E0" w:rsidR="00846E0B">
        <w:rPr>
          <w:rFonts w:hint="default"/>
          <w:bCs/>
        </w:rPr>
        <w:t>. 461/2003 Z. z. o sociá</w:t>
      </w:r>
      <w:r w:rsidRPr="002245E0" w:rsidR="00846E0B">
        <w:rPr>
          <w:rFonts w:hint="default"/>
          <w:bCs/>
        </w:rPr>
        <w:t>lnom poistení</w:t>
      </w:r>
      <w:r w:rsidRPr="002245E0" w:rsidR="00780B69">
        <w:rPr>
          <w:rFonts w:hint="default"/>
          <w:bCs/>
        </w:rPr>
        <w:t xml:space="preserve"> v znení</w:t>
      </w:r>
      <w:r w:rsidRPr="002245E0" w:rsidR="00780B69">
        <w:rPr>
          <w:rFonts w:hint="default"/>
          <w:bCs/>
        </w:rPr>
        <w:t xml:space="preserve"> neskorší</w:t>
      </w:r>
      <w:r w:rsidRPr="002245E0" w:rsidR="00780B69">
        <w:rPr>
          <w:rFonts w:hint="default"/>
          <w:bCs/>
        </w:rPr>
        <w:t>ch predpisov (</w:t>
      </w:r>
      <w:r w:rsidRPr="002245E0" w:rsidR="00846E0B">
        <w:rPr>
          <w:rFonts w:hint="default"/>
          <w:bCs/>
        </w:rPr>
        <w:t>ď</w:t>
      </w:r>
      <w:r w:rsidRPr="002245E0" w:rsidR="00846E0B">
        <w:rPr>
          <w:rFonts w:hint="default"/>
          <w:bCs/>
        </w:rPr>
        <w:t>alej len ,,zá</w:t>
      </w:r>
      <w:r w:rsidRPr="002245E0" w:rsidR="00846E0B">
        <w:rPr>
          <w:rFonts w:hint="default"/>
          <w:bCs/>
        </w:rPr>
        <w:t>kon o </w:t>
      </w:r>
      <w:r w:rsidRPr="002245E0" w:rsidR="00846E0B">
        <w:rPr>
          <w:rFonts w:hint="default"/>
          <w:bCs/>
        </w:rPr>
        <w:t>sociá</w:t>
      </w:r>
      <w:r w:rsidRPr="002245E0" w:rsidR="00846E0B">
        <w:rPr>
          <w:rFonts w:hint="default"/>
          <w:bCs/>
        </w:rPr>
        <w:t>lnom poistení“</w:t>
      </w:r>
      <w:r w:rsidRPr="002245E0" w:rsidR="00846E0B">
        <w:rPr>
          <w:rFonts w:hint="default"/>
          <w:bCs/>
        </w:rPr>
        <w:t>)</w:t>
      </w:r>
      <w:r w:rsidR="002751F7">
        <w:rPr>
          <w:rFonts w:hint="default"/>
          <w:bCs/>
        </w:rPr>
        <w:t xml:space="preserve"> sa predkladá</w:t>
      </w:r>
      <w:r w:rsidRPr="002245E0" w:rsidR="00846E0B">
        <w:rPr>
          <w:bCs/>
        </w:rPr>
        <w:t xml:space="preserve"> </w:t>
      </w:r>
      <w:r w:rsidRPr="002245E0" w:rsidR="00B87571">
        <w:rPr>
          <w:rFonts w:eastAsia="Times New Roman"/>
          <w:lang w:eastAsia="en-US"/>
        </w:rPr>
        <w:t>v</w:t>
      </w:r>
      <w:r w:rsidRPr="002245E0" w:rsidR="00360D77">
        <w:rPr>
          <w:rFonts w:eastAsia="Times New Roman"/>
          <w:lang w:eastAsia="en-US"/>
        </w:rPr>
        <w:t xml:space="preserve"> </w:t>
      </w:r>
      <w:r w:rsidRPr="002245E0" w:rsidR="00B87571">
        <w:rPr>
          <w:rFonts w:eastAsia="Times New Roman"/>
          <w:lang w:eastAsia="en-US"/>
        </w:rPr>
        <w:t>súlade s  Plánom legislatívnych úloh</w:t>
      </w:r>
      <w:r w:rsidRPr="002245E0" w:rsidR="00846E0B">
        <w:rPr>
          <w:rFonts w:eastAsia="Times New Roman"/>
          <w:lang w:eastAsia="en-US"/>
        </w:rPr>
        <w:t xml:space="preserve"> vlády SR na rok 2017</w:t>
      </w:r>
      <w:r w:rsidRPr="002245E0" w:rsidR="00B87571">
        <w:rPr>
          <w:rFonts w:eastAsia="Times New Roman"/>
          <w:lang w:eastAsia="en-US"/>
        </w:rPr>
        <w:t>,</w:t>
      </w:r>
      <w:r w:rsidRPr="002245E0" w:rsidR="00AD282C">
        <w:rPr>
          <w:rFonts w:eastAsia="Times New Roman"/>
          <w:lang w:eastAsia="en-US"/>
        </w:rPr>
        <w:t xml:space="preserve"> ktorý nadväzuje na Programové vyhlásenie vlády </w:t>
      </w:r>
      <w:r w:rsidRPr="002245E0" w:rsidR="00E40C65">
        <w:rPr>
          <w:rFonts w:eastAsia="Times New Roman"/>
          <w:lang w:eastAsia="en-US"/>
        </w:rPr>
        <w:t xml:space="preserve">Slovenskej republiky </w:t>
      </w:r>
      <w:r w:rsidRPr="002245E0" w:rsidR="00841671">
        <w:rPr>
          <w:rFonts w:eastAsia="Times New Roman"/>
          <w:lang w:eastAsia="en-US"/>
        </w:rPr>
        <w:t>na roky 2016-2020</w:t>
      </w:r>
      <w:r w:rsidRPr="002245E0" w:rsidR="0025359D">
        <w:rPr>
          <w:bCs/>
        </w:rPr>
        <w:t>.</w:t>
      </w:r>
    </w:p>
    <w:p w:rsidR="00142F6E" w:rsidRPr="002245E0" w:rsidP="00317DB9">
      <w:pPr>
        <w:bidi w:val="0"/>
        <w:ind w:firstLine="708"/>
        <w:jc w:val="both"/>
      </w:pPr>
    </w:p>
    <w:p w:rsidR="00960D38" w:rsidRPr="007356C3" w:rsidP="00031B76">
      <w:pPr>
        <w:bidi w:val="0"/>
        <w:ind w:firstLine="709"/>
        <w:jc w:val="both"/>
      </w:pPr>
      <w:r w:rsidRPr="007356C3" w:rsidR="001957E1">
        <w:rPr>
          <w:rStyle w:val="PlaceholderText"/>
          <w:color w:val="auto"/>
        </w:rPr>
        <w:t>Predmetom</w:t>
      </w:r>
      <w:r w:rsidRPr="007356C3" w:rsidR="00E53AFE">
        <w:rPr>
          <w:rStyle w:val="PlaceholderText"/>
          <w:color w:val="auto"/>
        </w:rPr>
        <w:t xml:space="preserve"> </w:t>
      </w:r>
      <w:r w:rsidR="002751F7">
        <w:rPr>
          <w:rStyle w:val="PlaceholderText"/>
          <w:rFonts w:hint="default"/>
          <w:color w:val="auto"/>
        </w:rPr>
        <w:t>vlá</w:t>
      </w:r>
      <w:r w:rsidR="002751F7">
        <w:rPr>
          <w:rStyle w:val="PlaceholderText"/>
          <w:rFonts w:hint="default"/>
          <w:color w:val="auto"/>
        </w:rPr>
        <w:t>dneho n</w:t>
      </w:r>
      <w:r w:rsidRPr="007356C3" w:rsidR="00E53AFE">
        <w:rPr>
          <w:rStyle w:val="PlaceholderText"/>
          <w:rFonts w:hint="default"/>
          <w:color w:val="auto"/>
        </w:rPr>
        <w:t>á</w:t>
      </w:r>
      <w:r w:rsidRPr="007356C3" w:rsidR="00E53AFE">
        <w:rPr>
          <w:rStyle w:val="PlaceholderText"/>
          <w:rFonts w:hint="default"/>
          <w:color w:val="auto"/>
        </w:rPr>
        <w:t>vrhu zá</w:t>
      </w:r>
      <w:r w:rsidRPr="007356C3" w:rsidR="00E53AFE">
        <w:rPr>
          <w:rStyle w:val="PlaceholderText"/>
          <w:rFonts w:hint="default"/>
          <w:color w:val="auto"/>
        </w:rPr>
        <w:t>kona je spresnenie prá</w:t>
      </w:r>
      <w:r w:rsidRPr="007356C3" w:rsidR="00E53AFE">
        <w:rPr>
          <w:rStyle w:val="PlaceholderText"/>
          <w:rFonts w:hint="default"/>
          <w:color w:val="auto"/>
        </w:rPr>
        <w:t>vnej ú</w:t>
      </w:r>
      <w:r w:rsidRPr="007356C3" w:rsidR="00E53AFE">
        <w:rPr>
          <w:rStyle w:val="PlaceholderText"/>
          <w:rFonts w:hint="default"/>
          <w:color w:val="auto"/>
        </w:rPr>
        <w:t>pravy zvyš</w:t>
      </w:r>
      <w:r w:rsidRPr="007356C3" w:rsidR="00E53AFE">
        <w:rPr>
          <w:rStyle w:val="PlaceholderText"/>
          <w:rFonts w:hint="default"/>
          <w:color w:val="auto"/>
        </w:rPr>
        <w:t>ovania dô</w:t>
      </w:r>
      <w:r w:rsidRPr="007356C3" w:rsidR="00E53AFE">
        <w:rPr>
          <w:rStyle w:val="PlaceholderText"/>
          <w:rFonts w:hint="default"/>
          <w:color w:val="auto"/>
        </w:rPr>
        <w:t>chodkové</w:t>
      </w:r>
      <w:r w:rsidRPr="007356C3" w:rsidR="00E53AFE">
        <w:rPr>
          <w:rStyle w:val="PlaceholderText"/>
          <w:rFonts w:hint="default"/>
          <w:color w:val="auto"/>
        </w:rPr>
        <w:t>ho veku od 1. januá</w:t>
      </w:r>
      <w:r w:rsidRPr="007356C3" w:rsidR="00E53AFE">
        <w:rPr>
          <w:rStyle w:val="PlaceholderText"/>
          <w:rFonts w:hint="default"/>
          <w:color w:val="auto"/>
        </w:rPr>
        <w:t>ra 2017, s cieľ</w:t>
      </w:r>
      <w:r w:rsidRPr="007356C3" w:rsidR="00E53AFE">
        <w:rPr>
          <w:rStyle w:val="PlaceholderText"/>
          <w:rFonts w:hint="default"/>
          <w:color w:val="auto"/>
        </w:rPr>
        <w:t xml:space="preserve">om </w:t>
      </w:r>
      <w:r w:rsidR="002245E0">
        <w:rPr>
          <w:rStyle w:val="PlaceholderText"/>
          <w:color w:val="auto"/>
        </w:rPr>
        <w:t>u</w:t>
      </w:r>
      <w:r w:rsidRPr="007356C3" w:rsidR="00E53AFE">
        <w:rPr>
          <w:rStyle w:val="PlaceholderText"/>
          <w:rFonts w:hint="default"/>
          <w:color w:val="auto"/>
        </w:rPr>
        <w:t>stanoviť</w:t>
      </w:r>
      <w:r w:rsidRPr="007356C3" w:rsidR="00E53AFE">
        <w:rPr>
          <w:rStyle w:val="PlaceholderText"/>
          <w:rFonts w:hint="default"/>
          <w:color w:val="auto"/>
        </w:rPr>
        <w:t xml:space="preserve"> jednotný</w:t>
      </w:r>
      <w:r w:rsidRPr="007356C3" w:rsidR="00E53AFE">
        <w:rPr>
          <w:rStyle w:val="PlaceholderText"/>
          <w:rFonts w:hint="default"/>
          <w:color w:val="auto"/>
        </w:rPr>
        <w:t xml:space="preserve"> dô</w:t>
      </w:r>
      <w:r w:rsidRPr="007356C3" w:rsidR="00E53AFE">
        <w:rPr>
          <w:rStyle w:val="PlaceholderText"/>
          <w:rFonts w:hint="default"/>
          <w:color w:val="auto"/>
        </w:rPr>
        <w:t>chodkový</w:t>
      </w:r>
      <w:r w:rsidRPr="007356C3" w:rsidR="00E53AFE">
        <w:rPr>
          <w:rStyle w:val="PlaceholderText"/>
          <w:rFonts w:hint="default"/>
          <w:color w:val="auto"/>
        </w:rPr>
        <w:t xml:space="preserve"> vek pre poistencov narodený</w:t>
      </w:r>
      <w:r w:rsidRPr="007356C3" w:rsidR="00E53AFE">
        <w:rPr>
          <w:rStyle w:val="PlaceholderText"/>
          <w:rFonts w:hint="default"/>
          <w:color w:val="auto"/>
        </w:rPr>
        <w:t>ch v </w:t>
      </w:r>
      <w:r w:rsidRPr="007356C3" w:rsidR="00E53AFE">
        <w:rPr>
          <w:rStyle w:val="PlaceholderText"/>
          <w:rFonts w:hint="default"/>
          <w:color w:val="auto"/>
        </w:rPr>
        <w:t>rovnakom kalendá</w:t>
      </w:r>
      <w:r w:rsidRPr="007356C3" w:rsidR="00E53AFE">
        <w:rPr>
          <w:rStyle w:val="PlaceholderText"/>
          <w:rFonts w:hint="default"/>
          <w:color w:val="auto"/>
        </w:rPr>
        <w:t>rnom roku a</w:t>
      </w:r>
      <w:r w:rsidRPr="007356C3" w:rsidR="001150AB">
        <w:rPr>
          <w:rStyle w:val="PlaceholderText"/>
          <w:color w:val="auto"/>
        </w:rPr>
        <w:t xml:space="preserve"> </w:t>
      </w:r>
      <w:r w:rsidR="002245E0">
        <w:rPr>
          <w:rStyle w:val="PlaceholderText"/>
          <w:color w:val="auto"/>
        </w:rPr>
        <w:t>u</w:t>
      </w:r>
      <w:r w:rsidRPr="007356C3" w:rsidR="001150AB">
        <w:t>stanovenie</w:t>
      </w:r>
      <w:r w:rsidRPr="007356C3" w:rsidR="00EE175B">
        <w:t xml:space="preserve"> </w:t>
      </w:r>
      <w:r w:rsidRPr="007356C3" w:rsidR="001150AB">
        <w:rPr>
          <w:rFonts w:hint="default"/>
        </w:rPr>
        <w:t>podmienok nové</w:t>
      </w:r>
      <w:r w:rsidRPr="007356C3" w:rsidR="001150AB">
        <w:rPr>
          <w:rFonts w:hint="default"/>
        </w:rPr>
        <w:t>ho vý</w:t>
      </w:r>
      <w:r w:rsidRPr="007356C3" w:rsidR="001150AB">
        <w:rPr>
          <w:rFonts w:hint="default"/>
        </w:rPr>
        <w:t>poč</w:t>
      </w:r>
      <w:r w:rsidRPr="007356C3" w:rsidR="001150AB">
        <w:rPr>
          <w:rFonts w:hint="default"/>
        </w:rPr>
        <w:t>tu</w:t>
      </w:r>
      <w:r w:rsidRPr="007356C3" w:rsidR="000C7AF9">
        <w:t xml:space="preserve"> sumy</w:t>
      </w:r>
      <w:r w:rsidRPr="007356C3" w:rsidR="001150AB">
        <w:t xml:space="preserve"> starobn</w:t>
      </w:r>
      <w:r w:rsidRPr="007356C3" w:rsidR="00FA4A8C">
        <w:rPr>
          <w:rFonts w:hint="default"/>
        </w:rPr>
        <w:t>é</w:t>
      </w:r>
      <w:r w:rsidRPr="007356C3" w:rsidR="00FA4A8C">
        <w:rPr>
          <w:rFonts w:hint="default"/>
        </w:rPr>
        <w:t>ho</w:t>
      </w:r>
      <w:r w:rsidRPr="007356C3" w:rsidR="001150AB">
        <w:rPr>
          <w:rFonts w:hint="default"/>
        </w:rPr>
        <w:t xml:space="preserve"> dô</w:t>
      </w:r>
      <w:r w:rsidRPr="007356C3" w:rsidR="001150AB">
        <w:rPr>
          <w:rFonts w:hint="default"/>
        </w:rPr>
        <w:t>chodk</w:t>
      </w:r>
      <w:r w:rsidRPr="007356C3" w:rsidR="00FA4A8C">
        <w:t>u</w:t>
      </w:r>
      <w:r w:rsidRPr="007356C3" w:rsidR="000C7AF9">
        <w:rPr>
          <w:rFonts w:hint="default"/>
        </w:rPr>
        <w:t>, ktorá</w:t>
      </w:r>
      <w:r w:rsidRPr="007356C3" w:rsidR="000C7AF9">
        <w:rPr>
          <w:rFonts w:hint="default"/>
        </w:rPr>
        <w:t xml:space="preserve"> bola urč</w:t>
      </w:r>
      <w:r w:rsidRPr="007356C3" w:rsidR="000C7AF9">
        <w:rPr>
          <w:rFonts w:hint="default"/>
        </w:rPr>
        <w:t>ená</w:t>
      </w:r>
      <w:r w:rsidRPr="007356C3" w:rsidR="001150AB">
        <w:rPr>
          <w:rFonts w:hint="default"/>
        </w:rPr>
        <w:t xml:space="preserve"> podľ</w:t>
      </w:r>
      <w:r w:rsidRPr="007356C3" w:rsidR="001150AB">
        <w:rPr>
          <w:rFonts w:hint="default"/>
        </w:rPr>
        <w:t>a predpisov úč</w:t>
      </w:r>
      <w:r w:rsidRPr="007356C3" w:rsidR="001150AB">
        <w:rPr>
          <w:rFonts w:hint="default"/>
        </w:rPr>
        <w:t>inný</w:t>
      </w:r>
      <w:r w:rsidRPr="007356C3" w:rsidR="001150AB">
        <w:rPr>
          <w:rFonts w:hint="default"/>
        </w:rPr>
        <w:t xml:space="preserve">ch pred </w:t>
      </w:r>
      <w:r w:rsidR="002751F7">
        <w:t xml:space="preserve">           </w:t>
      </w:r>
      <w:r w:rsidRPr="007356C3" w:rsidR="001150AB">
        <w:rPr>
          <w:rFonts w:hint="default"/>
        </w:rPr>
        <w:t>1. januá</w:t>
      </w:r>
      <w:r w:rsidRPr="007356C3" w:rsidR="001150AB">
        <w:rPr>
          <w:rFonts w:hint="default"/>
        </w:rPr>
        <w:t>rom 2004</w:t>
      </w:r>
      <w:r w:rsidRPr="007356C3" w:rsidR="006024A3">
        <w:t xml:space="preserve"> pre </w:t>
      </w:r>
      <w:r w:rsidRPr="007356C3" w:rsidR="009777DA">
        <w:rPr>
          <w:rFonts w:hint="default"/>
        </w:rPr>
        <w:t>urč</w:t>
      </w:r>
      <w:r w:rsidRPr="007356C3" w:rsidR="009777DA">
        <w:rPr>
          <w:rFonts w:hint="default"/>
        </w:rPr>
        <w:t>ený</w:t>
      </w:r>
      <w:r w:rsidRPr="007356C3" w:rsidR="009777DA">
        <w:rPr>
          <w:rFonts w:hint="default"/>
        </w:rPr>
        <w:t xml:space="preserve"> </w:t>
      </w:r>
      <w:r w:rsidRPr="007356C3" w:rsidR="006024A3">
        <w:rPr>
          <w:rFonts w:hint="default"/>
        </w:rPr>
        <w:t>okruh poberateľ</w:t>
      </w:r>
      <w:r w:rsidRPr="007356C3" w:rsidR="006024A3">
        <w:rPr>
          <w:rFonts w:hint="default"/>
        </w:rPr>
        <w:t>ov</w:t>
      </w:r>
      <w:r w:rsidRPr="007356C3" w:rsidR="00351FEB">
        <w:t>. Ide o </w:t>
      </w:r>
      <w:r w:rsidRPr="007356C3" w:rsidR="00694BC4">
        <w:t>osoby</w:t>
      </w:r>
      <w:r w:rsidRPr="007356C3" w:rsidR="00351FEB">
        <w:t>, ktor</w:t>
      </w:r>
      <w:r w:rsidRPr="007356C3" w:rsidR="00694BC4">
        <w:rPr>
          <w:rFonts w:hint="default"/>
        </w:rPr>
        <w:t>é</w:t>
      </w:r>
      <w:r w:rsidRPr="007356C3" w:rsidR="00351FEB">
        <w:t xml:space="preserve"> dosahovali</w:t>
      </w:r>
      <w:r w:rsidRPr="007356C3" w:rsidR="00351FEB">
        <w:t xml:space="preserve"> v </w:t>
      </w:r>
      <w:r w:rsidRPr="007356C3" w:rsidR="00351FEB">
        <w:rPr>
          <w:rFonts w:hint="default"/>
        </w:rPr>
        <w:t>období</w:t>
      </w:r>
      <w:r w:rsidRPr="007356C3" w:rsidR="00351FEB">
        <w:rPr>
          <w:rFonts w:hint="default"/>
        </w:rPr>
        <w:t xml:space="preserve"> pred dovŕš</w:t>
      </w:r>
      <w:r w:rsidRPr="007356C3" w:rsidR="00351FEB">
        <w:rPr>
          <w:rFonts w:hint="default"/>
        </w:rPr>
        <w:t>ení</w:t>
      </w:r>
      <w:r w:rsidRPr="007356C3" w:rsidR="00351FEB">
        <w:rPr>
          <w:rFonts w:hint="default"/>
        </w:rPr>
        <w:t>m dô</w:t>
      </w:r>
      <w:r w:rsidRPr="007356C3" w:rsidR="00351FEB">
        <w:rPr>
          <w:rFonts w:hint="default"/>
        </w:rPr>
        <w:t>chodkové</w:t>
      </w:r>
      <w:r w:rsidRPr="007356C3" w:rsidR="00351FEB">
        <w:rPr>
          <w:rFonts w:hint="default"/>
        </w:rPr>
        <w:t>ho veku nadpriemerné</w:t>
      </w:r>
      <w:r w:rsidRPr="007356C3" w:rsidR="00351FEB">
        <w:rPr>
          <w:rFonts w:hint="default"/>
        </w:rPr>
        <w:t xml:space="preserve"> prí</w:t>
      </w:r>
      <w:r w:rsidRPr="007356C3" w:rsidR="00351FEB">
        <w:rPr>
          <w:rFonts w:hint="default"/>
        </w:rPr>
        <w:t>jmy</w:t>
      </w:r>
      <w:r w:rsidRPr="007356C3" w:rsidR="00351FEB">
        <w:rPr>
          <w:bCs/>
        </w:rPr>
        <w:t xml:space="preserve"> a</w:t>
      </w:r>
      <w:r w:rsidRPr="007356C3" w:rsidR="00F85F5E">
        <w:rPr>
          <w:rFonts w:hint="default"/>
          <w:bCs/>
        </w:rPr>
        <w:t xml:space="preserve"> ktorý</w:t>
      </w:r>
      <w:r w:rsidRPr="007356C3" w:rsidR="00F85F5E">
        <w:rPr>
          <w:rFonts w:hint="default"/>
          <w:bCs/>
        </w:rPr>
        <w:t>ch</w:t>
      </w:r>
      <w:r w:rsidRPr="007356C3" w:rsidR="00FA4A8C">
        <w:rPr>
          <w:bCs/>
        </w:rPr>
        <w:t xml:space="preserve"> suma</w:t>
      </w:r>
      <w:r w:rsidRPr="007356C3" w:rsidR="00F85F5E">
        <w:rPr>
          <w:bCs/>
        </w:rPr>
        <w:t xml:space="preserve"> starobn</w:t>
      </w:r>
      <w:r w:rsidRPr="007356C3" w:rsidR="00FA4A8C">
        <w:rPr>
          <w:rFonts w:hint="default"/>
          <w:bCs/>
        </w:rPr>
        <w:t>é</w:t>
      </w:r>
      <w:r w:rsidRPr="007356C3" w:rsidR="00FA4A8C">
        <w:rPr>
          <w:rFonts w:hint="default"/>
          <w:bCs/>
        </w:rPr>
        <w:t>ho</w:t>
      </w:r>
      <w:r w:rsidRPr="007356C3" w:rsidR="00F85F5E">
        <w:rPr>
          <w:rFonts w:hint="default"/>
          <w:bCs/>
        </w:rPr>
        <w:t xml:space="preserve"> dô</w:t>
      </w:r>
      <w:r w:rsidRPr="007356C3" w:rsidR="00F85F5E">
        <w:rPr>
          <w:rFonts w:hint="default"/>
          <w:bCs/>
        </w:rPr>
        <w:t>chod</w:t>
      </w:r>
      <w:r w:rsidRPr="007356C3" w:rsidR="00FA4A8C">
        <w:rPr>
          <w:bCs/>
        </w:rPr>
        <w:t>ku</w:t>
      </w:r>
      <w:r w:rsidRPr="007356C3" w:rsidR="009929AA">
        <w:rPr>
          <w:bCs/>
        </w:rPr>
        <w:t xml:space="preserve"> by bol</w:t>
      </w:r>
      <w:r w:rsidRPr="007356C3" w:rsidR="00770AAA">
        <w:rPr>
          <w:bCs/>
        </w:rPr>
        <w:t>a</w:t>
      </w:r>
      <w:r w:rsidRPr="007356C3" w:rsidR="009929AA">
        <w:rPr>
          <w:rFonts w:hint="default"/>
          <w:bCs/>
        </w:rPr>
        <w:t xml:space="preserve"> vyšš</w:t>
      </w:r>
      <w:r w:rsidRPr="007356C3" w:rsidR="00FA4A8C">
        <w:rPr>
          <w:bCs/>
        </w:rPr>
        <w:t>ia</w:t>
      </w:r>
      <w:r w:rsidRPr="007356C3" w:rsidR="00F85F5E">
        <w:rPr>
          <w:bCs/>
        </w:rPr>
        <w:t>, ak by bol</w:t>
      </w:r>
      <w:r w:rsidRPr="007356C3" w:rsidR="00FA4A8C">
        <w:rPr>
          <w:bCs/>
        </w:rPr>
        <w:t>a</w:t>
      </w:r>
      <w:r w:rsidRPr="007356C3" w:rsidR="00F85F5E">
        <w:rPr>
          <w:rFonts w:hint="default"/>
          <w:bCs/>
        </w:rPr>
        <w:t xml:space="preserve"> vypočí</w:t>
      </w:r>
      <w:r w:rsidRPr="007356C3" w:rsidR="00F85F5E">
        <w:rPr>
          <w:rFonts w:hint="default"/>
          <w:bCs/>
        </w:rPr>
        <w:t>tan</w:t>
      </w:r>
      <w:r w:rsidRPr="007356C3" w:rsidR="00FA4A8C">
        <w:rPr>
          <w:rFonts w:hint="default"/>
          <w:bCs/>
        </w:rPr>
        <w:t>á</w:t>
      </w:r>
      <w:r w:rsidRPr="007356C3" w:rsidR="00F85F5E">
        <w:rPr>
          <w:rFonts w:hint="default"/>
          <w:bCs/>
        </w:rPr>
        <w:t xml:space="preserve"> podľ</w:t>
      </w:r>
      <w:r w:rsidRPr="007356C3" w:rsidR="00F85F5E">
        <w:rPr>
          <w:rFonts w:hint="default"/>
          <w:bCs/>
        </w:rPr>
        <w:t>a zá</w:t>
      </w:r>
      <w:r w:rsidRPr="007356C3" w:rsidR="00F85F5E">
        <w:rPr>
          <w:rFonts w:hint="default"/>
          <w:bCs/>
        </w:rPr>
        <w:t>kona o </w:t>
      </w:r>
      <w:r w:rsidRPr="007356C3" w:rsidR="00F85F5E">
        <w:rPr>
          <w:rFonts w:hint="default"/>
          <w:bCs/>
        </w:rPr>
        <w:t>sociá</w:t>
      </w:r>
      <w:r w:rsidRPr="007356C3" w:rsidR="00F85F5E">
        <w:rPr>
          <w:rFonts w:hint="default"/>
          <w:bCs/>
        </w:rPr>
        <w:t>lnom poistení</w:t>
      </w:r>
      <w:r w:rsidRPr="007356C3" w:rsidR="00F85F5E">
        <w:rPr>
          <w:rFonts w:hint="default"/>
          <w:bCs/>
        </w:rPr>
        <w:t xml:space="preserve"> k 1.</w:t>
      </w:r>
      <w:r w:rsidRPr="007356C3" w:rsidR="000C7AF9">
        <w:rPr>
          <w:bCs/>
        </w:rPr>
        <w:t xml:space="preserve"> </w:t>
      </w:r>
      <w:r w:rsidRPr="007356C3" w:rsidR="00D47FAF">
        <w:rPr>
          <w:bCs/>
        </w:rPr>
        <w:t>j</w:t>
      </w:r>
      <w:r w:rsidRPr="007356C3" w:rsidR="000C7AF9">
        <w:rPr>
          <w:rFonts w:hint="default"/>
          <w:bCs/>
        </w:rPr>
        <w:t>anuá</w:t>
      </w:r>
      <w:r w:rsidRPr="007356C3" w:rsidR="000C7AF9">
        <w:rPr>
          <w:rFonts w:hint="default"/>
          <w:bCs/>
        </w:rPr>
        <w:t>ru</w:t>
      </w:r>
      <w:r w:rsidRPr="007356C3" w:rsidR="00D47FAF">
        <w:rPr>
          <w:bCs/>
        </w:rPr>
        <w:t xml:space="preserve"> </w:t>
      </w:r>
      <w:r w:rsidRPr="007356C3" w:rsidR="00F85F5E">
        <w:rPr>
          <w:rFonts w:hint="default"/>
          <w:bCs/>
        </w:rPr>
        <w:t>2004 na zá</w:t>
      </w:r>
      <w:r w:rsidRPr="007356C3" w:rsidR="00F85F5E">
        <w:rPr>
          <w:rFonts w:hint="default"/>
          <w:bCs/>
        </w:rPr>
        <w:t>klade rovnaký</w:t>
      </w:r>
      <w:r w:rsidRPr="007356C3" w:rsidR="00F85F5E">
        <w:rPr>
          <w:rFonts w:hint="default"/>
          <w:bCs/>
        </w:rPr>
        <w:t xml:space="preserve">ch </w:t>
      </w:r>
      <w:r w:rsidRPr="007356C3" w:rsidR="000C7AF9">
        <w:rPr>
          <w:rFonts w:hint="default"/>
          <w:bCs/>
        </w:rPr>
        <w:t>zá</w:t>
      </w:r>
      <w:r w:rsidRPr="007356C3" w:rsidR="000C7AF9">
        <w:rPr>
          <w:rFonts w:hint="default"/>
          <w:bCs/>
        </w:rPr>
        <w:t>sluh,</w:t>
      </w:r>
      <w:r w:rsidRPr="007356C3" w:rsidR="00550E14">
        <w:rPr>
          <w:bCs/>
        </w:rPr>
        <w:t xml:space="preserve"> </w:t>
      </w:r>
      <w:r w:rsidRPr="007356C3" w:rsidR="000C7AF9">
        <w:rPr>
          <w:rFonts w:hint="default"/>
          <w:bCs/>
        </w:rPr>
        <w:t>ktoré</w:t>
      </w:r>
      <w:r w:rsidRPr="007356C3" w:rsidR="000C7AF9">
        <w:rPr>
          <w:rFonts w:hint="default"/>
          <w:bCs/>
        </w:rPr>
        <w:t xml:space="preserve"> zí</w:t>
      </w:r>
      <w:r w:rsidRPr="007356C3" w:rsidR="000C7AF9">
        <w:rPr>
          <w:rFonts w:hint="default"/>
          <w:bCs/>
        </w:rPr>
        <w:t>skali v</w:t>
      </w:r>
      <w:r w:rsidRPr="007356C3" w:rsidR="00550E14">
        <w:rPr>
          <w:bCs/>
        </w:rPr>
        <w:t> </w:t>
      </w:r>
      <w:r w:rsidRPr="007356C3" w:rsidR="000C7AF9">
        <w:rPr>
          <w:rFonts w:hint="default"/>
          <w:bCs/>
        </w:rPr>
        <w:t>dô</w:t>
      </w:r>
      <w:r w:rsidRPr="007356C3" w:rsidR="000C7AF9">
        <w:rPr>
          <w:rFonts w:hint="default"/>
          <w:bCs/>
        </w:rPr>
        <w:t>chodkovom</w:t>
      </w:r>
      <w:r w:rsidRPr="007356C3" w:rsidR="00550E14">
        <w:rPr>
          <w:rFonts w:hint="default"/>
          <w:bCs/>
        </w:rPr>
        <w:t xml:space="preserve"> systé</w:t>
      </w:r>
      <w:r w:rsidRPr="007356C3" w:rsidR="00550E14">
        <w:rPr>
          <w:rFonts w:hint="default"/>
          <w:bCs/>
        </w:rPr>
        <w:t>me</w:t>
      </w:r>
      <w:r w:rsidRPr="007356C3" w:rsidR="00581530">
        <w:rPr>
          <w:bCs/>
        </w:rPr>
        <w:t xml:space="preserve">. </w:t>
      </w:r>
      <w:r w:rsidRPr="007356C3" w:rsidR="00B71902">
        <w:t>R</w:t>
      </w:r>
      <w:r w:rsidRPr="007356C3" w:rsidR="002A6919">
        <w:t>ozdiel</w:t>
      </w:r>
      <w:r w:rsidRPr="007356C3" w:rsidR="00780B69">
        <w:t xml:space="preserve"> v </w:t>
      </w:r>
      <w:r w:rsidRPr="007356C3" w:rsidR="00780B69">
        <w:rPr>
          <w:rFonts w:hint="default"/>
        </w:rPr>
        <w:t>ú</w:t>
      </w:r>
      <w:r w:rsidRPr="007356C3" w:rsidR="00780B69">
        <w:rPr>
          <w:rFonts w:hint="default"/>
        </w:rPr>
        <w:t>rovni starobný</w:t>
      </w:r>
      <w:r w:rsidRPr="007356C3" w:rsidR="00780B69">
        <w:rPr>
          <w:rFonts w:hint="default"/>
        </w:rPr>
        <w:t>ch dô</w:t>
      </w:r>
      <w:r w:rsidRPr="007356C3" w:rsidR="00780B69">
        <w:rPr>
          <w:rFonts w:hint="default"/>
        </w:rPr>
        <w:t>chodkov</w:t>
      </w:r>
      <w:r w:rsidRPr="007356C3" w:rsidR="00463FD3">
        <w:rPr>
          <w:rFonts w:hint="default"/>
        </w:rPr>
        <w:t xml:space="preserve"> je spô</w:t>
      </w:r>
      <w:r w:rsidRPr="007356C3" w:rsidR="00463FD3">
        <w:rPr>
          <w:rFonts w:hint="default"/>
        </w:rPr>
        <w:t>sobený</w:t>
      </w:r>
      <w:r w:rsidRPr="007356C3" w:rsidR="00463FD3">
        <w:rPr>
          <w:rFonts w:hint="default"/>
        </w:rPr>
        <w:t xml:space="preserve"> odliš</w:t>
      </w:r>
      <w:r w:rsidRPr="007356C3" w:rsidR="00463FD3">
        <w:rPr>
          <w:rFonts w:hint="default"/>
        </w:rPr>
        <w:t>ný</w:t>
      </w:r>
      <w:r w:rsidRPr="007356C3" w:rsidR="00463FD3">
        <w:rPr>
          <w:rFonts w:hint="default"/>
        </w:rPr>
        <w:t>m spô</w:t>
      </w:r>
      <w:r w:rsidRPr="007356C3" w:rsidR="00463FD3">
        <w:rPr>
          <w:rFonts w:hint="default"/>
        </w:rPr>
        <w:t>sobom</w:t>
      </w:r>
      <w:r w:rsidRPr="007356C3" w:rsidR="002A6919">
        <w:rPr>
          <w:rFonts w:hint="default"/>
        </w:rPr>
        <w:t xml:space="preserve"> vý</w:t>
      </w:r>
      <w:r w:rsidRPr="007356C3" w:rsidR="002A6919">
        <w:rPr>
          <w:rFonts w:hint="default"/>
        </w:rPr>
        <w:t>poč</w:t>
      </w:r>
      <w:r w:rsidRPr="007356C3" w:rsidR="002A6919">
        <w:rPr>
          <w:rFonts w:hint="default"/>
        </w:rPr>
        <w:t>tu starobné</w:t>
      </w:r>
      <w:r w:rsidRPr="007356C3" w:rsidR="002A6919">
        <w:rPr>
          <w:rFonts w:hint="default"/>
        </w:rPr>
        <w:t>ho dô</w:t>
      </w:r>
      <w:r w:rsidRPr="007356C3" w:rsidR="002A6919">
        <w:rPr>
          <w:rFonts w:hint="default"/>
        </w:rPr>
        <w:t>chodku podľ</w:t>
      </w:r>
      <w:r w:rsidRPr="007356C3" w:rsidR="002A6919">
        <w:rPr>
          <w:rFonts w:hint="default"/>
        </w:rPr>
        <w:t>a zá</w:t>
      </w:r>
      <w:r w:rsidRPr="007356C3" w:rsidR="002A6919">
        <w:rPr>
          <w:rFonts w:hint="default"/>
        </w:rPr>
        <w:t>kona</w:t>
      </w:r>
      <w:r w:rsidRPr="007356C3" w:rsidR="00FA4A8C">
        <w:t xml:space="preserve"> </w:t>
      </w:r>
      <w:r w:rsidRPr="007356C3" w:rsidR="00360D77">
        <w:t xml:space="preserve">            </w:t>
      </w:r>
      <w:r w:rsidRPr="007356C3" w:rsidR="00FA4A8C">
        <w:rPr>
          <w:rFonts w:hint="default"/>
        </w:rPr>
        <w:t>č.</w:t>
      </w:r>
      <w:r w:rsidRPr="007356C3" w:rsidR="002A6919">
        <w:t xml:space="preserve"> 100/1988</w:t>
      </w:r>
      <w:r w:rsidRPr="007356C3" w:rsidR="001957E1">
        <w:t xml:space="preserve"> Zb. o </w:t>
      </w:r>
      <w:r w:rsidRPr="007356C3" w:rsidR="002A6919">
        <w:rPr>
          <w:rFonts w:hint="default"/>
        </w:rPr>
        <w:t>sociá</w:t>
      </w:r>
      <w:r w:rsidRPr="007356C3" w:rsidR="002A6919">
        <w:rPr>
          <w:rFonts w:hint="default"/>
        </w:rPr>
        <w:t>lnom zabezpeč</w:t>
      </w:r>
      <w:r w:rsidRPr="007356C3" w:rsidR="002A6919">
        <w:rPr>
          <w:rFonts w:hint="default"/>
        </w:rPr>
        <w:t>ení</w:t>
      </w:r>
      <w:r w:rsidRPr="007356C3" w:rsidR="002A6919">
        <w:rPr>
          <w:rFonts w:hint="default"/>
        </w:rPr>
        <w:t xml:space="preserve"> v </w:t>
      </w:r>
      <w:r w:rsidRPr="007356C3" w:rsidR="002A6919">
        <w:rPr>
          <w:rFonts w:hint="default"/>
        </w:rPr>
        <w:t>znení</w:t>
      </w:r>
      <w:r w:rsidRPr="007356C3" w:rsidR="002A6919">
        <w:rPr>
          <w:rFonts w:hint="default"/>
        </w:rPr>
        <w:t xml:space="preserve"> neskorší</w:t>
      </w:r>
      <w:r w:rsidRPr="007356C3" w:rsidR="002A6919">
        <w:rPr>
          <w:rFonts w:hint="default"/>
        </w:rPr>
        <w:t xml:space="preserve">ch predpisov </w:t>
      </w:r>
      <w:r w:rsidRPr="007356C3" w:rsidR="00053B43">
        <w:rPr>
          <w:rFonts w:hint="default"/>
        </w:rPr>
        <w:t>(ď</w:t>
      </w:r>
      <w:r w:rsidRPr="007356C3" w:rsidR="00053B43">
        <w:rPr>
          <w:rFonts w:hint="default"/>
        </w:rPr>
        <w:t>alej len ,,zá</w:t>
      </w:r>
      <w:r w:rsidRPr="007356C3" w:rsidR="00053B43">
        <w:rPr>
          <w:rFonts w:hint="default"/>
        </w:rPr>
        <w:t>kon o </w:t>
      </w:r>
      <w:r w:rsidRPr="007356C3" w:rsidR="00053B43">
        <w:rPr>
          <w:rFonts w:hint="default"/>
        </w:rPr>
        <w:t>sociá</w:t>
      </w:r>
      <w:r w:rsidRPr="007356C3" w:rsidR="00053B43">
        <w:rPr>
          <w:rFonts w:hint="default"/>
        </w:rPr>
        <w:t>lnom zabezpeč</w:t>
      </w:r>
      <w:r w:rsidRPr="007356C3" w:rsidR="00053B43">
        <w:rPr>
          <w:rFonts w:hint="default"/>
        </w:rPr>
        <w:t>ení“</w:t>
      </w:r>
      <w:r w:rsidRPr="007356C3" w:rsidR="00053B43">
        <w:rPr>
          <w:rFonts w:hint="default"/>
        </w:rPr>
        <w:t xml:space="preserve">) </w:t>
      </w:r>
      <w:r w:rsidRPr="007356C3" w:rsidR="00B11171">
        <w:rPr>
          <w:rFonts w:hint="default"/>
        </w:rPr>
        <w:t>a zá</w:t>
      </w:r>
      <w:r w:rsidRPr="007356C3" w:rsidR="00B11171">
        <w:rPr>
          <w:rFonts w:hint="default"/>
        </w:rPr>
        <w:t>kona o </w:t>
      </w:r>
      <w:r w:rsidRPr="007356C3" w:rsidR="00B11171">
        <w:rPr>
          <w:rFonts w:hint="default"/>
        </w:rPr>
        <w:t>sociá</w:t>
      </w:r>
      <w:r w:rsidRPr="007356C3" w:rsidR="00B11171">
        <w:rPr>
          <w:rFonts w:hint="default"/>
        </w:rPr>
        <w:t xml:space="preserve">lnom </w:t>
      </w:r>
      <w:r w:rsidRPr="007356C3" w:rsidR="00B11171">
        <w:rPr>
          <w:rFonts w:hint="default"/>
        </w:rPr>
        <w:t>poistení</w:t>
      </w:r>
      <w:r w:rsidRPr="007356C3" w:rsidR="00B11171">
        <w:rPr>
          <w:rFonts w:hint="default"/>
        </w:rPr>
        <w:t xml:space="preserve">. </w:t>
      </w:r>
      <w:r w:rsidRPr="007356C3" w:rsidR="00B3723C">
        <w:t xml:space="preserve"> </w:t>
      </w:r>
    </w:p>
    <w:p w:rsidR="00960D38" w:rsidRPr="007356C3" w:rsidP="00031B76">
      <w:pPr>
        <w:bidi w:val="0"/>
        <w:ind w:firstLine="709"/>
        <w:jc w:val="both"/>
      </w:pPr>
    </w:p>
    <w:p w:rsidR="00B31746" w:rsidRPr="007356C3" w:rsidP="00031B76">
      <w:pPr>
        <w:bidi w:val="0"/>
        <w:ind w:firstLine="709"/>
        <w:jc w:val="both"/>
      </w:pPr>
      <w:r w:rsidRPr="007356C3" w:rsidR="00550E14">
        <w:rPr>
          <w:rFonts w:hint="default"/>
        </w:rPr>
        <w:t>V zá</w:t>
      </w:r>
      <w:r w:rsidRPr="007356C3" w:rsidR="00550E14">
        <w:rPr>
          <w:rFonts w:hint="default"/>
        </w:rPr>
        <w:t>kone</w:t>
      </w:r>
      <w:r w:rsidRPr="007356C3" w:rsidR="001957E1">
        <w:t xml:space="preserve"> o </w:t>
      </w:r>
      <w:r w:rsidRPr="007356C3" w:rsidR="00F737D0">
        <w:rPr>
          <w:rFonts w:hint="default"/>
        </w:rPr>
        <w:t>sociá</w:t>
      </w:r>
      <w:r w:rsidRPr="007356C3" w:rsidR="00F737D0">
        <w:rPr>
          <w:rFonts w:hint="default"/>
        </w:rPr>
        <w:t>lnom zabezpeč</w:t>
      </w:r>
      <w:r w:rsidRPr="007356C3" w:rsidR="00F737D0">
        <w:rPr>
          <w:rFonts w:hint="default"/>
        </w:rPr>
        <w:t>ení</w:t>
      </w:r>
      <w:r w:rsidRPr="007356C3" w:rsidR="00F737D0">
        <w:rPr>
          <w:rFonts w:hint="default"/>
        </w:rPr>
        <w:t xml:space="preserve"> úč</w:t>
      </w:r>
      <w:r w:rsidRPr="007356C3" w:rsidR="00F737D0">
        <w:rPr>
          <w:rFonts w:hint="default"/>
        </w:rPr>
        <w:t>inn</w:t>
      </w:r>
      <w:r w:rsidRPr="007356C3" w:rsidR="00550E14">
        <w:t>om</w:t>
      </w:r>
      <w:r w:rsidRPr="007356C3" w:rsidR="00F737D0">
        <w:t xml:space="preserve"> do 31. decembra 2003</w:t>
      </w:r>
      <w:r w:rsidRPr="007356C3" w:rsidR="00550E14">
        <w:rPr>
          <w:rFonts w:hint="default"/>
        </w:rPr>
        <w:t xml:space="preserve"> sa vo vý</w:t>
      </w:r>
      <w:r w:rsidRPr="007356C3" w:rsidR="00550E14">
        <w:rPr>
          <w:rFonts w:hint="default"/>
        </w:rPr>
        <w:t>poč</w:t>
      </w:r>
      <w:r w:rsidRPr="007356C3" w:rsidR="00550E14">
        <w:rPr>
          <w:rFonts w:hint="default"/>
        </w:rPr>
        <w:t>te sumy dô</w:t>
      </w:r>
      <w:r w:rsidRPr="007356C3" w:rsidR="00550E14">
        <w:rPr>
          <w:rFonts w:hint="default"/>
        </w:rPr>
        <w:t>chodku</w:t>
      </w:r>
      <w:r w:rsidRPr="007356C3" w:rsidR="001957E1">
        <w:t xml:space="preserve"> v </w:t>
      </w:r>
      <w:r w:rsidRPr="007356C3" w:rsidR="00550E14">
        <w:rPr>
          <w:rFonts w:hint="default"/>
        </w:rPr>
        <w:t>znač</w:t>
      </w:r>
      <w:r w:rsidRPr="007356C3" w:rsidR="00550E14">
        <w:rPr>
          <w:rFonts w:hint="default"/>
        </w:rPr>
        <w:t>nej miere uplatň</w:t>
      </w:r>
      <w:r w:rsidRPr="007356C3" w:rsidR="00550E14">
        <w:rPr>
          <w:rFonts w:hint="default"/>
        </w:rPr>
        <w:t>uje princí</w:t>
      </w:r>
      <w:r w:rsidRPr="007356C3" w:rsidR="00550E14">
        <w:rPr>
          <w:rFonts w:hint="default"/>
        </w:rPr>
        <w:t>p solidarity</w:t>
      </w:r>
      <w:r w:rsidRPr="007356C3" w:rsidR="001957E1">
        <w:t xml:space="preserve">, a </w:t>
      </w:r>
      <w:r w:rsidRPr="007356C3">
        <w:rPr>
          <w:rFonts w:hint="default"/>
        </w:rPr>
        <w:t>to najmä</w:t>
      </w:r>
      <w:r w:rsidRPr="007356C3">
        <w:rPr>
          <w:rFonts w:hint="default"/>
        </w:rPr>
        <w:t xml:space="preserve"> limitovaní</w:t>
      </w:r>
      <w:r w:rsidRPr="007356C3">
        <w:rPr>
          <w:rFonts w:hint="default"/>
        </w:rPr>
        <w:t>m miery zohľ</w:t>
      </w:r>
      <w:r w:rsidRPr="007356C3">
        <w:rPr>
          <w:rFonts w:hint="default"/>
        </w:rPr>
        <w:t>adň</w:t>
      </w:r>
      <w:r w:rsidRPr="007356C3">
        <w:rPr>
          <w:rFonts w:hint="default"/>
        </w:rPr>
        <w:t>ovania zá</w:t>
      </w:r>
      <w:r w:rsidRPr="007356C3">
        <w:rPr>
          <w:rFonts w:hint="default"/>
        </w:rPr>
        <w:t>robkov rozhodujú</w:t>
      </w:r>
      <w:r w:rsidRPr="007356C3">
        <w:rPr>
          <w:rFonts w:hint="default"/>
        </w:rPr>
        <w:t>cich na urč</w:t>
      </w:r>
      <w:r w:rsidRPr="007356C3">
        <w:rPr>
          <w:rFonts w:hint="default"/>
        </w:rPr>
        <w:t>enie jeho sumy. Uvedená</w:t>
      </w:r>
      <w:r w:rsidRPr="007356C3">
        <w:rPr>
          <w:rFonts w:hint="default"/>
        </w:rPr>
        <w:t xml:space="preserve"> skutoč</w:t>
      </w:r>
      <w:r w:rsidRPr="007356C3">
        <w:rPr>
          <w:rFonts w:hint="default"/>
        </w:rPr>
        <w:t>nosť</w:t>
      </w:r>
      <w:r w:rsidRPr="007356C3">
        <w:rPr>
          <w:rFonts w:hint="default"/>
        </w:rPr>
        <w:t xml:space="preserve"> je súč</w:t>
      </w:r>
      <w:r w:rsidRPr="007356C3">
        <w:rPr>
          <w:rFonts w:hint="default"/>
        </w:rPr>
        <w:t>asne podstatný</w:t>
      </w:r>
      <w:r w:rsidRPr="007356C3">
        <w:rPr>
          <w:rFonts w:hint="default"/>
        </w:rPr>
        <w:t>m limitujú</w:t>
      </w:r>
      <w:r w:rsidRPr="007356C3">
        <w:rPr>
          <w:rFonts w:hint="default"/>
        </w:rPr>
        <w:t>cim faktorom sumy dô</w:t>
      </w:r>
      <w:r w:rsidRPr="007356C3">
        <w:rPr>
          <w:rFonts w:hint="default"/>
        </w:rPr>
        <w:t>chodku</w:t>
      </w:r>
      <w:r w:rsidRPr="007356C3" w:rsidR="005073E8">
        <w:t xml:space="preserve"> pre </w:t>
      </w:r>
      <w:r w:rsidRPr="007356C3" w:rsidR="00E17CC5">
        <w:t>poistencov,</w:t>
      </w:r>
      <w:r w:rsidRPr="007356C3" w:rsidR="005073E8">
        <w:t xml:space="preserve"> </w:t>
      </w:r>
      <w:r w:rsidRPr="007356C3" w:rsidR="00360D77">
        <w:rPr>
          <w:rFonts w:hint="default"/>
        </w:rPr>
        <w:t>ktorí</w:t>
      </w:r>
      <w:r w:rsidRPr="007356C3" w:rsidR="00360D77">
        <w:rPr>
          <w:rFonts w:hint="default"/>
        </w:rPr>
        <w:t xml:space="preserve"> dosahovali v </w:t>
      </w:r>
      <w:r w:rsidRPr="007356C3" w:rsidR="00302FB8">
        <w:rPr>
          <w:rFonts w:hint="default"/>
        </w:rPr>
        <w:t>období</w:t>
      </w:r>
      <w:r w:rsidRPr="007356C3" w:rsidR="00302FB8">
        <w:rPr>
          <w:rFonts w:hint="default"/>
        </w:rPr>
        <w:t xml:space="preserve"> </w:t>
      </w:r>
      <w:r w:rsidRPr="007356C3" w:rsidR="00D6421A">
        <w:rPr>
          <w:rFonts w:hint="default"/>
        </w:rPr>
        <w:t>pred dovŕš</w:t>
      </w:r>
      <w:r w:rsidRPr="007356C3" w:rsidR="00D6421A">
        <w:rPr>
          <w:rFonts w:hint="default"/>
        </w:rPr>
        <w:t>ení</w:t>
      </w:r>
      <w:r w:rsidRPr="007356C3" w:rsidR="00D6421A">
        <w:rPr>
          <w:rFonts w:hint="default"/>
        </w:rPr>
        <w:t>m dô</w:t>
      </w:r>
      <w:r w:rsidRPr="007356C3" w:rsidR="00D6421A">
        <w:rPr>
          <w:rFonts w:hint="default"/>
        </w:rPr>
        <w:t>chodkové</w:t>
      </w:r>
      <w:r w:rsidRPr="007356C3" w:rsidR="00D6421A">
        <w:rPr>
          <w:rFonts w:hint="default"/>
        </w:rPr>
        <w:t>ho veku nadpriemerné</w:t>
      </w:r>
      <w:r w:rsidRPr="007356C3" w:rsidR="00D6421A">
        <w:rPr>
          <w:rFonts w:hint="default"/>
        </w:rPr>
        <w:t xml:space="preserve"> prí</w:t>
      </w:r>
      <w:r w:rsidRPr="007356C3" w:rsidR="00D6421A">
        <w:rPr>
          <w:rFonts w:hint="default"/>
        </w:rPr>
        <w:t>jmy</w:t>
      </w:r>
      <w:r w:rsidRPr="007356C3" w:rsidR="00F737D0">
        <w:t>.</w:t>
      </w:r>
    </w:p>
    <w:p w:rsidR="00D6421A" w:rsidRPr="007356C3" w:rsidP="00031B76">
      <w:pPr>
        <w:bidi w:val="0"/>
        <w:ind w:firstLine="709"/>
        <w:jc w:val="both"/>
      </w:pPr>
    </w:p>
    <w:p w:rsidR="00197B3E" w:rsidRPr="007356C3" w:rsidP="00031B76">
      <w:pPr>
        <w:bidi w:val="0"/>
        <w:ind w:firstLine="709"/>
        <w:jc w:val="both"/>
      </w:pPr>
      <w:r w:rsidRPr="007356C3" w:rsidR="00B31746">
        <w:rPr>
          <w:rFonts w:hint="default"/>
        </w:rPr>
        <w:t>Jednou zo zá</w:t>
      </w:r>
      <w:r w:rsidRPr="007356C3" w:rsidR="00B31746">
        <w:rPr>
          <w:rFonts w:hint="default"/>
        </w:rPr>
        <w:t>sadný</w:t>
      </w:r>
      <w:r w:rsidRPr="007356C3" w:rsidR="00B31746">
        <w:rPr>
          <w:rFonts w:hint="default"/>
        </w:rPr>
        <w:t>ch zmien, ktoré</w:t>
      </w:r>
      <w:r w:rsidRPr="007356C3" w:rsidR="00B31746">
        <w:rPr>
          <w:rFonts w:hint="default"/>
        </w:rPr>
        <w:t xml:space="preserve"> implantovala dô</w:t>
      </w:r>
      <w:r w:rsidRPr="007356C3" w:rsidR="00B31746">
        <w:rPr>
          <w:rFonts w:hint="default"/>
        </w:rPr>
        <w:t>chodková</w:t>
      </w:r>
      <w:r w:rsidRPr="007356C3" w:rsidR="00B31746">
        <w:rPr>
          <w:rFonts w:hint="default"/>
        </w:rPr>
        <w:t xml:space="preserve"> reform</w:t>
      </w:r>
      <w:r w:rsidRPr="007356C3" w:rsidR="00312E1B">
        <w:rPr>
          <w:rFonts w:hint="default"/>
        </w:rPr>
        <w:t>a prijatí</w:t>
      </w:r>
      <w:r w:rsidRPr="007356C3" w:rsidR="00312E1B">
        <w:rPr>
          <w:rFonts w:hint="default"/>
        </w:rPr>
        <w:t>m zá</w:t>
      </w:r>
      <w:r w:rsidRPr="007356C3" w:rsidR="00312E1B">
        <w:rPr>
          <w:rFonts w:hint="default"/>
        </w:rPr>
        <w:t>kona o </w:t>
      </w:r>
      <w:r w:rsidRPr="007356C3" w:rsidR="00312E1B">
        <w:rPr>
          <w:rFonts w:hint="default"/>
        </w:rPr>
        <w:t>sociá</w:t>
      </w:r>
      <w:r w:rsidRPr="007356C3" w:rsidR="00312E1B">
        <w:rPr>
          <w:rFonts w:hint="default"/>
        </w:rPr>
        <w:t>lnom poistení</w:t>
      </w:r>
      <w:r w:rsidRPr="007356C3" w:rsidR="00312E1B">
        <w:rPr>
          <w:rFonts w:hint="default"/>
        </w:rPr>
        <w:t xml:space="preserve"> od 1. januá</w:t>
      </w:r>
      <w:r w:rsidRPr="007356C3" w:rsidR="00312E1B">
        <w:rPr>
          <w:rFonts w:hint="default"/>
        </w:rPr>
        <w:t>ra 2004 do dô</w:t>
      </w:r>
      <w:r w:rsidRPr="007356C3" w:rsidR="00312E1B">
        <w:rPr>
          <w:rFonts w:hint="default"/>
        </w:rPr>
        <w:t>chodkové</w:t>
      </w:r>
      <w:r w:rsidRPr="007356C3" w:rsidR="00312E1B">
        <w:rPr>
          <w:rFonts w:hint="default"/>
        </w:rPr>
        <w:t>ho systé</w:t>
      </w:r>
      <w:r w:rsidRPr="007356C3" w:rsidR="00312E1B">
        <w:rPr>
          <w:rFonts w:hint="default"/>
        </w:rPr>
        <w:t>mu, bolo vý</w:t>
      </w:r>
      <w:r w:rsidRPr="007356C3" w:rsidR="00312E1B">
        <w:rPr>
          <w:rFonts w:hint="default"/>
        </w:rPr>
        <w:t>razné</w:t>
      </w:r>
      <w:r w:rsidRPr="007356C3" w:rsidR="00312E1B">
        <w:rPr>
          <w:rFonts w:hint="default"/>
        </w:rPr>
        <w:t xml:space="preserve"> posilnenie princí</w:t>
      </w:r>
      <w:r w:rsidRPr="007356C3" w:rsidR="00312E1B">
        <w:rPr>
          <w:rFonts w:hint="default"/>
        </w:rPr>
        <w:t>pu zá</w:t>
      </w:r>
      <w:r w:rsidRPr="007356C3" w:rsidR="00312E1B">
        <w:rPr>
          <w:rFonts w:hint="default"/>
        </w:rPr>
        <w:t>sluhovosti pri vý</w:t>
      </w:r>
      <w:r w:rsidRPr="007356C3" w:rsidR="00312E1B">
        <w:rPr>
          <w:rFonts w:hint="default"/>
        </w:rPr>
        <w:t>poč</w:t>
      </w:r>
      <w:r w:rsidRPr="007356C3" w:rsidR="00312E1B">
        <w:rPr>
          <w:rFonts w:hint="default"/>
        </w:rPr>
        <w:t>te dô</w:t>
      </w:r>
      <w:r w:rsidRPr="007356C3" w:rsidR="00312E1B">
        <w:rPr>
          <w:rFonts w:hint="default"/>
        </w:rPr>
        <w:t>chodku</w:t>
      </w:r>
      <w:r w:rsidRPr="007356C3" w:rsidR="00B31746">
        <w:t xml:space="preserve">, </w:t>
      </w:r>
      <w:r w:rsidRPr="007356C3" w:rsidR="00360D77">
        <w:t xml:space="preserve">a </w:t>
      </w:r>
      <w:r w:rsidRPr="007356C3" w:rsidR="00312E1B">
        <w:rPr>
          <w:rFonts w:hint="default"/>
        </w:rPr>
        <w:t>to vý</w:t>
      </w:r>
      <w:r w:rsidRPr="007356C3" w:rsidR="00312E1B">
        <w:rPr>
          <w:rFonts w:hint="default"/>
        </w:rPr>
        <w:t>razný</w:t>
      </w:r>
      <w:r w:rsidRPr="007356C3" w:rsidR="00312E1B">
        <w:rPr>
          <w:rFonts w:hint="default"/>
        </w:rPr>
        <w:t>m zvýš</w:t>
      </w:r>
      <w:r w:rsidRPr="007356C3" w:rsidR="00312E1B">
        <w:rPr>
          <w:rFonts w:hint="default"/>
        </w:rPr>
        <w:t>ení</w:t>
      </w:r>
      <w:r w:rsidRPr="007356C3" w:rsidR="00312E1B">
        <w:rPr>
          <w:rFonts w:hint="default"/>
        </w:rPr>
        <w:t>m miery zohľ</w:t>
      </w:r>
      <w:r w:rsidRPr="007356C3" w:rsidR="00312E1B">
        <w:rPr>
          <w:rFonts w:hint="default"/>
        </w:rPr>
        <w:t>adň</w:t>
      </w:r>
      <w:r w:rsidRPr="007356C3" w:rsidR="00312E1B">
        <w:rPr>
          <w:rFonts w:hint="default"/>
        </w:rPr>
        <w:t>ovania zá</w:t>
      </w:r>
      <w:r w:rsidRPr="007356C3" w:rsidR="00312E1B">
        <w:rPr>
          <w:rFonts w:hint="default"/>
        </w:rPr>
        <w:t>r</w:t>
      </w:r>
      <w:r w:rsidRPr="007356C3" w:rsidR="00360D77">
        <w:rPr>
          <w:rFonts w:hint="default"/>
        </w:rPr>
        <w:t>obkov/vymeriavací</w:t>
      </w:r>
      <w:r w:rsidRPr="007356C3" w:rsidR="00360D77">
        <w:rPr>
          <w:rFonts w:hint="default"/>
        </w:rPr>
        <w:t>ch zá</w:t>
      </w:r>
      <w:r w:rsidRPr="007356C3" w:rsidR="00360D77">
        <w:rPr>
          <w:rFonts w:hint="default"/>
        </w:rPr>
        <w:t xml:space="preserve">kladov, z </w:t>
      </w:r>
      <w:r w:rsidRPr="007356C3" w:rsidR="00312E1B">
        <w:rPr>
          <w:rFonts w:hint="default"/>
        </w:rPr>
        <w:t>ktorý</w:t>
      </w:r>
      <w:r w:rsidRPr="007356C3" w:rsidR="00312E1B">
        <w:rPr>
          <w:rFonts w:hint="default"/>
        </w:rPr>
        <w:t xml:space="preserve">ch </w:t>
      </w:r>
      <w:r w:rsidRPr="007356C3" w:rsidR="00FA4A8C">
        <w:t>s</w:t>
      </w:r>
      <w:r w:rsidRPr="007356C3" w:rsidR="00360D77">
        <w:t xml:space="preserve">a </w:t>
      </w:r>
      <w:r w:rsidRPr="007356C3" w:rsidR="00312E1B">
        <w:rPr>
          <w:rFonts w:hint="default"/>
        </w:rPr>
        <w:t>odvá</w:t>
      </w:r>
      <w:r w:rsidRPr="007356C3" w:rsidR="00312E1B">
        <w:rPr>
          <w:rFonts w:hint="default"/>
        </w:rPr>
        <w:t>dza poistné</w:t>
      </w:r>
      <w:r w:rsidRPr="007356C3" w:rsidR="00312E1B">
        <w:rPr>
          <w:rFonts w:hint="default"/>
        </w:rPr>
        <w:t xml:space="preserve"> na dô</w:t>
      </w:r>
      <w:r w:rsidRPr="007356C3" w:rsidR="00312E1B">
        <w:rPr>
          <w:rFonts w:hint="default"/>
        </w:rPr>
        <w:t>chodkové</w:t>
      </w:r>
      <w:r w:rsidRPr="007356C3" w:rsidR="00312E1B">
        <w:rPr>
          <w:rFonts w:hint="default"/>
        </w:rPr>
        <w:t xml:space="preserve"> poistenie, na vý</w:t>
      </w:r>
      <w:r w:rsidRPr="007356C3" w:rsidR="00312E1B">
        <w:rPr>
          <w:rFonts w:hint="default"/>
        </w:rPr>
        <w:t>poč</w:t>
      </w:r>
      <w:r w:rsidRPr="007356C3" w:rsidR="00312E1B">
        <w:rPr>
          <w:rFonts w:hint="default"/>
        </w:rPr>
        <w:t>et dô</w:t>
      </w:r>
      <w:r w:rsidRPr="007356C3" w:rsidR="00312E1B">
        <w:rPr>
          <w:rFonts w:hint="default"/>
        </w:rPr>
        <w:t>chodku</w:t>
      </w:r>
      <w:r w:rsidRPr="007356C3" w:rsidR="00623A7D">
        <w:t>.</w:t>
      </w:r>
      <w:r w:rsidRPr="007356C3" w:rsidR="00F737D0">
        <w:t xml:space="preserve"> </w:t>
      </w:r>
      <w:r w:rsidRPr="007356C3" w:rsidR="00312E1B">
        <w:t>V </w:t>
      </w:r>
      <w:r w:rsidRPr="007356C3" w:rsidR="00312E1B">
        <w:rPr>
          <w:rFonts w:hint="default"/>
        </w:rPr>
        <w:t>dô</w:t>
      </w:r>
      <w:r w:rsidRPr="007356C3" w:rsidR="00312E1B">
        <w:rPr>
          <w:rFonts w:hint="default"/>
        </w:rPr>
        <w:t>sledku uvedenej zá</w:t>
      </w:r>
      <w:r w:rsidRPr="007356C3" w:rsidR="00312E1B">
        <w:rPr>
          <w:rFonts w:hint="default"/>
        </w:rPr>
        <w:t>sady je suma dô</w:t>
      </w:r>
      <w:r w:rsidRPr="007356C3" w:rsidR="00312E1B">
        <w:rPr>
          <w:rFonts w:hint="default"/>
        </w:rPr>
        <w:t>chodku podstatne z</w:t>
      </w:r>
      <w:r w:rsidRPr="007356C3" w:rsidR="000F7E64">
        <w:rPr>
          <w:rFonts w:hint="default"/>
        </w:rPr>
        <w:t>á</w:t>
      </w:r>
      <w:r w:rsidRPr="007356C3" w:rsidR="00312E1B">
        <w:t>vi</w:t>
      </w:r>
      <w:r w:rsidRPr="007356C3" w:rsidR="000F7E64">
        <w:rPr>
          <w:rFonts w:hint="default"/>
        </w:rPr>
        <w:t>slejš</w:t>
      </w:r>
      <w:r w:rsidRPr="007356C3" w:rsidR="000F7E64">
        <w:rPr>
          <w:rFonts w:hint="default"/>
        </w:rPr>
        <w:t>ia</w:t>
      </w:r>
      <w:r w:rsidRPr="007356C3" w:rsidR="00312E1B">
        <w:t xml:space="preserve"> od</w:t>
      </w:r>
      <w:r w:rsidRPr="007356C3" w:rsidR="000F7E64">
        <w:t xml:space="preserve"> d</w:t>
      </w:r>
      <w:r w:rsidRPr="007356C3" w:rsidR="00360D77">
        <w:rPr>
          <w:rFonts w:hint="default"/>
        </w:rPr>
        <w:t>osahovaný</w:t>
      </w:r>
      <w:r w:rsidRPr="007356C3" w:rsidR="00360D77">
        <w:rPr>
          <w:rFonts w:hint="default"/>
        </w:rPr>
        <w:t>ch prí</w:t>
      </w:r>
      <w:r w:rsidRPr="007356C3" w:rsidR="00360D77">
        <w:rPr>
          <w:rFonts w:hint="default"/>
        </w:rPr>
        <w:t>jmov poistenca v porovnaní</w:t>
      </w:r>
      <w:r w:rsidRPr="007356C3" w:rsidR="00360D77">
        <w:rPr>
          <w:rFonts w:hint="default"/>
        </w:rPr>
        <w:t xml:space="preserve"> s </w:t>
      </w:r>
      <w:r w:rsidRPr="007356C3" w:rsidR="000F7E64">
        <w:rPr>
          <w:rFonts w:hint="default"/>
        </w:rPr>
        <w:t>predpismi úč</w:t>
      </w:r>
      <w:r w:rsidRPr="007356C3" w:rsidR="000F7E64">
        <w:rPr>
          <w:rFonts w:hint="default"/>
        </w:rPr>
        <w:t>inný</w:t>
      </w:r>
      <w:r w:rsidRPr="007356C3" w:rsidR="000F7E64">
        <w:rPr>
          <w:rFonts w:hint="default"/>
        </w:rPr>
        <w:t>mi pred</w:t>
      </w:r>
      <w:r w:rsidRPr="007356C3" w:rsidR="00FA4A8C">
        <w:t xml:space="preserve"> 1.</w:t>
      </w:r>
      <w:r w:rsidRPr="007356C3" w:rsidR="000F7E64">
        <w:rPr>
          <w:rFonts w:hint="default"/>
        </w:rPr>
        <w:t xml:space="preserve"> januá</w:t>
      </w:r>
      <w:r w:rsidRPr="007356C3" w:rsidR="000F7E64">
        <w:rPr>
          <w:rFonts w:hint="default"/>
        </w:rPr>
        <w:t>rom 2004.</w:t>
      </w:r>
      <w:r w:rsidRPr="007356C3" w:rsidR="00312E1B">
        <w:t xml:space="preserve"> </w:t>
      </w:r>
    </w:p>
    <w:p w:rsidR="00031B76" w:rsidRPr="007356C3" w:rsidP="00031B76">
      <w:pPr>
        <w:bidi w:val="0"/>
        <w:ind w:firstLine="709"/>
        <w:jc w:val="both"/>
      </w:pPr>
    </w:p>
    <w:p w:rsidR="00F737D0" w:rsidRPr="007356C3" w:rsidP="00031B76">
      <w:pPr>
        <w:bidi w:val="0"/>
        <w:ind w:firstLine="708"/>
        <w:jc w:val="both"/>
      </w:pPr>
      <w:r w:rsidRPr="007356C3" w:rsidR="00360D77">
        <w:t xml:space="preserve">Z </w:t>
      </w:r>
      <w:r w:rsidRPr="007356C3">
        <w:rPr>
          <w:rFonts w:hint="default"/>
        </w:rPr>
        <w:t>uvedené</w:t>
      </w:r>
      <w:r w:rsidRPr="007356C3">
        <w:rPr>
          <w:rFonts w:hint="default"/>
        </w:rPr>
        <w:t>ho dô</w:t>
      </w:r>
      <w:r w:rsidRPr="007356C3">
        <w:rPr>
          <w:rFonts w:hint="default"/>
        </w:rPr>
        <w:t>vodu</w:t>
      </w:r>
      <w:r w:rsidRPr="007356C3" w:rsidR="00BC476D">
        <w:t xml:space="preserve"> </w:t>
      </w:r>
      <w:r w:rsidRPr="007356C3" w:rsidR="008D2080">
        <w:t>poberatelia</w:t>
      </w:r>
      <w:r w:rsidRPr="007356C3" w:rsidR="000C0249">
        <w:rPr>
          <w:rFonts w:hint="default"/>
        </w:rPr>
        <w:t xml:space="preserve"> starobné</w:t>
      </w:r>
      <w:r w:rsidRPr="007356C3" w:rsidR="000C0249">
        <w:rPr>
          <w:rFonts w:hint="default"/>
        </w:rPr>
        <w:t>ho dô</w:t>
      </w:r>
      <w:r w:rsidRPr="007356C3" w:rsidR="000C0249">
        <w:rPr>
          <w:rFonts w:hint="default"/>
        </w:rPr>
        <w:t>chodku</w:t>
      </w:r>
      <w:r w:rsidRPr="007356C3">
        <w:t>, ktor</w:t>
      </w:r>
      <w:r w:rsidRPr="007356C3" w:rsidR="00F13748">
        <w:rPr>
          <w:rFonts w:hint="default"/>
        </w:rPr>
        <w:t>í</w:t>
      </w:r>
      <w:r w:rsidRPr="007356C3">
        <w:rPr>
          <w:rFonts w:hint="default"/>
        </w:rPr>
        <w:t xml:space="preserve"> pred odchodom do dô</w:t>
      </w:r>
      <w:r w:rsidRPr="007356C3">
        <w:rPr>
          <w:rFonts w:hint="default"/>
        </w:rPr>
        <w:t xml:space="preserve">chodku </w:t>
      </w:r>
      <w:r w:rsidRPr="007356C3" w:rsidR="000F7E64">
        <w:t>d</w:t>
      </w:r>
      <w:r w:rsidRPr="007356C3" w:rsidR="0031609A">
        <w:rPr>
          <w:rFonts w:hint="default"/>
        </w:rPr>
        <w:t>osahovali nadpriemerné</w:t>
      </w:r>
      <w:r w:rsidRPr="007356C3" w:rsidR="0031609A">
        <w:rPr>
          <w:rFonts w:hint="default"/>
        </w:rPr>
        <w:t xml:space="preserve"> prí</w:t>
      </w:r>
      <w:r w:rsidRPr="007356C3" w:rsidR="0031609A">
        <w:rPr>
          <w:rFonts w:hint="default"/>
        </w:rPr>
        <w:t>jmy a</w:t>
      </w:r>
      <w:r w:rsidRPr="007356C3" w:rsidR="000F7E64">
        <w:t xml:space="preserve"> suma</w:t>
      </w:r>
      <w:r w:rsidRPr="007356C3" w:rsidR="00A62D01">
        <w:t xml:space="preserve"> tohto</w:t>
      </w:r>
      <w:r w:rsidRPr="007356C3" w:rsidR="000F7E64">
        <w:t xml:space="preserve"> </w:t>
      </w:r>
      <w:r w:rsidRPr="007356C3" w:rsidR="00770AAA">
        <w:rPr>
          <w:rFonts w:hint="default"/>
        </w:rPr>
        <w:t>dô</w:t>
      </w:r>
      <w:r w:rsidRPr="007356C3" w:rsidR="00770AAA">
        <w:rPr>
          <w:rFonts w:hint="default"/>
        </w:rPr>
        <w:t xml:space="preserve">chodku </w:t>
      </w:r>
      <w:r w:rsidRPr="007356C3" w:rsidR="000F7E64">
        <w:rPr>
          <w:rFonts w:hint="default"/>
        </w:rPr>
        <w:t>bola vypočí</w:t>
      </w:r>
      <w:r w:rsidRPr="007356C3" w:rsidR="000F7E64">
        <w:rPr>
          <w:rFonts w:hint="default"/>
        </w:rPr>
        <w:t>taná</w:t>
      </w:r>
      <w:r w:rsidRPr="007356C3" w:rsidR="000F7E64">
        <w:rPr>
          <w:rFonts w:hint="default"/>
        </w:rPr>
        <w:t xml:space="preserve"> podľ</w:t>
      </w:r>
      <w:r w:rsidRPr="007356C3" w:rsidR="000F7E64">
        <w:rPr>
          <w:rFonts w:hint="default"/>
        </w:rPr>
        <w:t>a zá</w:t>
      </w:r>
      <w:r w:rsidRPr="007356C3" w:rsidR="000F7E64">
        <w:rPr>
          <w:rFonts w:hint="default"/>
        </w:rPr>
        <w:t>kona o sociá</w:t>
      </w:r>
      <w:r w:rsidRPr="007356C3" w:rsidR="000F7E64">
        <w:rPr>
          <w:rFonts w:hint="default"/>
        </w:rPr>
        <w:t>lnom zabezpeč</w:t>
      </w:r>
      <w:r w:rsidRPr="007356C3" w:rsidR="000F7E64">
        <w:rPr>
          <w:rFonts w:hint="default"/>
        </w:rPr>
        <w:t>ení</w:t>
      </w:r>
      <w:r w:rsidRPr="007356C3" w:rsidR="000F7E64">
        <w:rPr>
          <w:rFonts w:hint="default"/>
        </w:rPr>
        <w:t xml:space="preserve"> </w:t>
      </w:r>
      <w:r w:rsidRPr="007356C3" w:rsidR="0036553C">
        <w:rPr>
          <w:rFonts w:hint="default"/>
        </w:rPr>
        <w:t>vní</w:t>
      </w:r>
      <w:r w:rsidRPr="007356C3" w:rsidR="0036553C">
        <w:rPr>
          <w:rFonts w:hint="default"/>
        </w:rPr>
        <w:t>majú</w:t>
      </w:r>
      <w:r w:rsidRPr="007356C3" w:rsidR="000F7E64">
        <w:rPr>
          <w:rFonts w:hint="default"/>
        </w:rPr>
        <w:t xml:space="preserve"> ako nerovnosť</w:t>
      </w:r>
      <w:r w:rsidRPr="007356C3" w:rsidR="000F7E64">
        <w:rPr>
          <w:rFonts w:hint="default"/>
        </w:rPr>
        <w:t xml:space="preserve"> a</w:t>
      </w:r>
      <w:r w:rsidRPr="007356C3" w:rsidR="00BD641C">
        <w:t> </w:t>
      </w:r>
      <w:r w:rsidRPr="007356C3" w:rsidR="000F7E64">
        <w:rPr>
          <w:rFonts w:hint="default"/>
        </w:rPr>
        <w:t>nespravodlivosť</w:t>
      </w:r>
      <w:r w:rsidRPr="007356C3" w:rsidR="0036553C">
        <w:t>,</w:t>
      </w:r>
      <w:r w:rsidRPr="007356C3" w:rsidR="000F7FE8">
        <w:t xml:space="preserve"> </w:t>
      </w:r>
      <w:r w:rsidRPr="007356C3" w:rsidR="00122030">
        <w:rPr>
          <w:rFonts w:hint="default"/>
        </w:rPr>
        <w:t>ž</w:t>
      </w:r>
      <w:r w:rsidRPr="007356C3" w:rsidR="00122030">
        <w:rPr>
          <w:rFonts w:hint="default"/>
        </w:rPr>
        <w:t>e sa n</w:t>
      </w:r>
      <w:r w:rsidRPr="007356C3" w:rsidR="00A8638A">
        <w:t>a n</w:t>
      </w:r>
      <w:r w:rsidRPr="007356C3" w:rsidR="00122030">
        <w:t xml:space="preserve">ich </w:t>
      </w:r>
      <w:r w:rsidRPr="007356C3" w:rsidR="00BD641C">
        <w:rPr>
          <w:rFonts w:hint="default"/>
        </w:rPr>
        <w:t>nevzť</w:t>
      </w:r>
      <w:r w:rsidRPr="007356C3" w:rsidR="00BD641C">
        <w:rPr>
          <w:rFonts w:hint="default"/>
        </w:rPr>
        <w:t xml:space="preserve">ahuje </w:t>
      </w:r>
      <w:r w:rsidRPr="007356C3" w:rsidR="00122030">
        <w:rPr>
          <w:rFonts w:hint="default"/>
        </w:rPr>
        <w:t>nový</w:t>
      </w:r>
      <w:r w:rsidRPr="007356C3" w:rsidR="00122030">
        <w:rPr>
          <w:rFonts w:hint="default"/>
        </w:rPr>
        <w:t xml:space="preserve"> spô</w:t>
      </w:r>
      <w:r w:rsidRPr="007356C3" w:rsidR="00122030">
        <w:rPr>
          <w:rFonts w:hint="default"/>
        </w:rPr>
        <w:t xml:space="preserve">sob </w:t>
      </w:r>
      <w:r w:rsidRPr="007356C3" w:rsidR="001E6F93">
        <w:rPr>
          <w:rFonts w:hint="default"/>
        </w:rPr>
        <w:t>vý</w:t>
      </w:r>
      <w:r w:rsidRPr="007356C3" w:rsidR="001E6F93">
        <w:rPr>
          <w:rFonts w:hint="default"/>
        </w:rPr>
        <w:t>poč</w:t>
      </w:r>
      <w:r w:rsidRPr="007356C3" w:rsidR="001E6F93">
        <w:rPr>
          <w:rFonts w:hint="default"/>
        </w:rPr>
        <w:t>tu starobné</w:t>
      </w:r>
      <w:r w:rsidRPr="007356C3" w:rsidR="001E6F93">
        <w:rPr>
          <w:rFonts w:hint="default"/>
        </w:rPr>
        <w:t xml:space="preserve">ho </w:t>
      </w:r>
      <w:r w:rsidRPr="007356C3" w:rsidR="00122030">
        <w:rPr>
          <w:rFonts w:hint="default"/>
        </w:rPr>
        <w:t>dô</w:t>
      </w:r>
      <w:r w:rsidRPr="007356C3" w:rsidR="00122030">
        <w:rPr>
          <w:rFonts w:hint="default"/>
        </w:rPr>
        <w:t>chodku</w:t>
      </w:r>
      <w:r w:rsidRPr="007356C3" w:rsidR="001E6F93">
        <w:t xml:space="preserve">, </w:t>
      </w:r>
      <w:r w:rsidRPr="007356C3" w:rsidR="00122030">
        <w:t>k</w:t>
      </w:r>
      <w:r w:rsidRPr="007356C3" w:rsidR="00A8638A">
        <w:t>tor</w:t>
      </w:r>
      <w:r w:rsidRPr="007356C3" w:rsidR="00FA4A8C">
        <w:rPr>
          <w:rFonts w:hint="default"/>
        </w:rPr>
        <w:t>ý</w:t>
      </w:r>
      <w:r w:rsidRPr="007356C3" w:rsidR="00A8638A">
        <w:rPr>
          <w:rFonts w:hint="default"/>
        </w:rPr>
        <w:t xml:space="preserve"> by bol pre nich vý</w:t>
      </w:r>
      <w:r w:rsidRPr="007356C3" w:rsidR="00A8638A">
        <w:rPr>
          <w:rFonts w:hint="default"/>
        </w:rPr>
        <w:t>hodnejší</w:t>
      </w:r>
      <w:r w:rsidRPr="007356C3" w:rsidR="00BD641C">
        <w:t>.</w:t>
      </w:r>
      <w:r w:rsidRPr="007356C3">
        <w:rPr>
          <w:b/>
        </w:rPr>
        <w:t xml:space="preserve"> </w:t>
      </w:r>
    </w:p>
    <w:p w:rsidR="00F737D0" w:rsidRPr="007356C3" w:rsidP="00031B76">
      <w:pPr>
        <w:autoSpaceDE w:val="0"/>
        <w:autoSpaceDN w:val="0"/>
        <w:bidi w:val="0"/>
        <w:jc w:val="both"/>
      </w:pPr>
    </w:p>
    <w:p w:rsidR="006A0A23" w:rsidRPr="007356C3" w:rsidP="00031B76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color w:val="auto"/>
        </w:rPr>
      </w:pPr>
      <w:r w:rsidRPr="007356C3" w:rsidR="005400F6">
        <w:rPr>
          <w:color w:val="auto"/>
        </w:rPr>
        <w:tab/>
      </w:r>
      <w:r w:rsidRPr="007356C3" w:rsidR="007714E7">
        <w:rPr>
          <w:color w:val="auto"/>
        </w:rPr>
        <w:t>Rozdiel</w:t>
      </w:r>
      <w:r w:rsidRPr="007356C3" w:rsidR="007714E7">
        <w:rPr>
          <w:rFonts w:hint="default"/>
          <w:color w:val="auto"/>
        </w:rPr>
        <w:t>y v ú</w:t>
      </w:r>
      <w:r w:rsidRPr="007356C3" w:rsidR="007714E7">
        <w:rPr>
          <w:rFonts w:hint="default"/>
          <w:color w:val="auto"/>
        </w:rPr>
        <w:t>rovni starobný</w:t>
      </w:r>
      <w:r w:rsidRPr="007356C3" w:rsidR="007714E7">
        <w:rPr>
          <w:rFonts w:hint="default"/>
          <w:color w:val="auto"/>
        </w:rPr>
        <w:t>ch dô</w:t>
      </w:r>
      <w:r w:rsidRPr="007356C3" w:rsidR="007714E7">
        <w:rPr>
          <w:rFonts w:hint="default"/>
          <w:color w:val="auto"/>
        </w:rPr>
        <w:t>chodkov, vyplý</w:t>
      </w:r>
      <w:r w:rsidRPr="007356C3" w:rsidR="007714E7">
        <w:rPr>
          <w:rFonts w:hint="default"/>
          <w:color w:val="auto"/>
        </w:rPr>
        <w:t>vajú</w:t>
      </w:r>
      <w:r w:rsidRPr="007356C3" w:rsidR="007714E7">
        <w:rPr>
          <w:rFonts w:hint="default"/>
          <w:color w:val="auto"/>
        </w:rPr>
        <w:t>ce z rozdielnej prá</w:t>
      </w:r>
      <w:r w:rsidRPr="007356C3" w:rsidR="007714E7">
        <w:rPr>
          <w:rFonts w:hint="default"/>
          <w:color w:val="auto"/>
        </w:rPr>
        <w:t>vnej ú</w:t>
      </w:r>
      <w:r w:rsidRPr="007356C3" w:rsidR="007714E7">
        <w:rPr>
          <w:rFonts w:hint="default"/>
          <w:color w:val="auto"/>
        </w:rPr>
        <w:t>pravy úč</w:t>
      </w:r>
      <w:r w:rsidRPr="007356C3" w:rsidR="007714E7">
        <w:rPr>
          <w:rFonts w:hint="default"/>
          <w:color w:val="auto"/>
        </w:rPr>
        <w:t>innej pred 1. januá</w:t>
      </w:r>
      <w:r w:rsidRPr="007356C3" w:rsidR="007714E7">
        <w:rPr>
          <w:rFonts w:hint="default"/>
          <w:color w:val="auto"/>
        </w:rPr>
        <w:t>rom 2004 a prá</w:t>
      </w:r>
      <w:r w:rsidRPr="007356C3" w:rsidR="007714E7">
        <w:rPr>
          <w:rFonts w:hint="default"/>
          <w:color w:val="auto"/>
        </w:rPr>
        <w:t>vnej ú</w:t>
      </w:r>
      <w:r w:rsidRPr="007356C3" w:rsidR="007714E7">
        <w:rPr>
          <w:rFonts w:hint="default"/>
          <w:color w:val="auto"/>
        </w:rPr>
        <w:t>pravy úč</w:t>
      </w:r>
      <w:r w:rsidRPr="007356C3" w:rsidR="007714E7">
        <w:rPr>
          <w:rFonts w:hint="default"/>
          <w:color w:val="auto"/>
        </w:rPr>
        <w:t>innej od tohto dň</w:t>
      </w:r>
      <w:r w:rsidRPr="007356C3" w:rsidR="007714E7">
        <w:rPr>
          <w:rFonts w:hint="default"/>
          <w:color w:val="auto"/>
        </w:rPr>
        <w:t>a, boli č</w:t>
      </w:r>
      <w:r w:rsidRPr="007356C3" w:rsidR="007714E7">
        <w:rPr>
          <w:rFonts w:hint="default"/>
          <w:color w:val="auto"/>
        </w:rPr>
        <w:t>iastoč</w:t>
      </w:r>
      <w:r w:rsidRPr="007356C3" w:rsidR="007714E7">
        <w:rPr>
          <w:rFonts w:hint="default"/>
          <w:color w:val="auto"/>
        </w:rPr>
        <w:t>ne kompenzované</w:t>
      </w:r>
      <w:r w:rsidRPr="007356C3" w:rsidR="007714E7">
        <w:rPr>
          <w:rFonts w:hint="default"/>
          <w:color w:val="auto"/>
        </w:rPr>
        <w:t xml:space="preserve"> v roku 2006 a 2008 (§</w:t>
      </w:r>
      <w:r w:rsidRPr="007356C3" w:rsidR="007714E7">
        <w:rPr>
          <w:rFonts w:hint="default"/>
          <w:color w:val="auto"/>
        </w:rPr>
        <w:t xml:space="preserve"> 293k a 293aw zá</w:t>
      </w:r>
      <w:r w:rsidRPr="007356C3" w:rsidR="007714E7">
        <w:rPr>
          <w:rFonts w:hint="default"/>
          <w:color w:val="auto"/>
        </w:rPr>
        <w:t>kona o sociá</w:t>
      </w:r>
      <w:r w:rsidRPr="007356C3" w:rsidR="007714E7">
        <w:rPr>
          <w:rFonts w:hint="default"/>
          <w:color w:val="auto"/>
        </w:rPr>
        <w:t>lnom poistení</w:t>
      </w:r>
      <w:r w:rsidRPr="007356C3" w:rsidR="007714E7">
        <w:rPr>
          <w:rFonts w:hint="default"/>
          <w:color w:val="auto"/>
        </w:rPr>
        <w:t>). Napriek uvedené</w:t>
      </w:r>
      <w:r w:rsidRPr="007356C3" w:rsidR="007714E7">
        <w:rPr>
          <w:rFonts w:hint="default"/>
          <w:color w:val="auto"/>
        </w:rPr>
        <w:t>mu je</w:t>
      </w:r>
      <w:r w:rsidRPr="007356C3" w:rsidR="007714E7">
        <w:rPr>
          <w:rFonts w:hint="default"/>
          <w:color w:val="auto"/>
        </w:rPr>
        <w:t xml:space="preserve"> </w:t>
      </w:r>
      <w:r w:rsidRPr="007356C3" w:rsidR="007714E7">
        <w:rPr>
          <w:rFonts w:hint="default"/>
          <w:color w:val="auto"/>
        </w:rPr>
        <w:t>stá</w:t>
      </w:r>
      <w:r w:rsidRPr="007356C3" w:rsidR="007714E7">
        <w:rPr>
          <w:rFonts w:hint="default"/>
          <w:color w:val="auto"/>
        </w:rPr>
        <w:t>le suma starobné</w:t>
      </w:r>
      <w:r w:rsidRPr="007356C3" w:rsidR="007714E7">
        <w:rPr>
          <w:rFonts w:hint="default"/>
          <w:color w:val="auto"/>
        </w:rPr>
        <w:t>ho dô</w:t>
      </w:r>
      <w:r w:rsidRPr="007356C3" w:rsidR="007714E7">
        <w:rPr>
          <w:rFonts w:hint="default"/>
          <w:color w:val="auto"/>
        </w:rPr>
        <w:t>chodku v roku priznania č</w:t>
      </w:r>
      <w:r w:rsidRPr="007356C3" w:rsidR="007714E7">
        <w:rPr>
          <w:rFonts w:hint="default"/>
          <w:color w:val="auto"/>
        </w:rPr>
        <w:t>asti tý</w:t>
      </w:r>
      <w:r w:rsidRPr="007356C3" w:rsidR="007714E7">
        <w:rPr>
          <w:rFonts w:hint="default"/>
          <w:color w:val="auto"/>
        </w:rPr>
        <w:t>chto poberateľ</w:t>
      </w:r>
      <w:r w:rsidRPr="007356C3" w:rsidR="007714E7">
        <w:rPr>
          <w:rFonts w:hint="default"/>
          <w:color w:val="auto"/>
        </w:rPr>
        <w:t>ov dô</w:t>
      </w:r>
      <w:r w:rsidRPr="007356C3" w:rsidR="007714E7">
        <w:rPr>
          <w:rFonts w:hint="default"/>
          <w:color w:val="auto"/>
        </w:rPr>
        <w:t>chodkov (ktorý</w:t>
      </w:r>
      <w:r w:rsidRPr="007356C3" w:rsidR="007714E7">
        <w:rPr>
          <w:rFonts w:hint="default"/>
          <w:color w:val="auto"/>
        </w:rPr>
        <w:t>ch starobné</w:t>
      </w:r>
      <w:r w:rsidRPr="007356C3" w:rsidR="007714E7">
        <w:rPr>
          <w:rFonts w:hint="default"/>
          <w:color w:val="auto"/>
        </w:rPr>
        <w:t xml:space="preserve"> dô</w:t>
      </w:r>
      <w:r w:rsidRPr="007356C3" w:rsidR="007714E7">
        <w:rPr>
          <w:rFonts w:hint="default"/>
          <w:color w:val="auto"/>
        </w:rPr>
        <w:t>chodky boli upra</w:t>
      </w:r>
      <w:r w:rsidRPr="007356C3" w:rsidR="00F23DCB">
        <w:rPr>
          <w:rFonts w:hint="default"/>
          <w:color w:val="auto"/>
        </w:rPr>
        <w:t>vené</w:t>
      </w:r>
      <w:r w:rsidRPr="007356C3" w:rsidR="00F23DCB">
        <w:rPr>
          <w:rFonts w:hint="default"/>
          <w:color w:val="auto"/>
        </w:rPr>
        <w:t xml:space="preserve"> v roku 2006 a 2008) nižš</w:t>
      </w:r>
      <w:r w:rsidRPr="007356C3" w:rsidR="00F23DCB">
        <w:rPr>
          <w:rFonts w:hint="default"/>
          <w:color w:val="auto"/>
        </w:rPr>
        <w:t>ia</w:t>
      </w:r>
      <w:r w:rsidRPr="007356C3" w:rsidR="007714E7">
        <w:rPr>
          <w:rFonts w:hint="default"/>
          <w:color w:val="auto"/>
        </w:rPr>
        <w:t xml:space="preserve"> ako suma, ktorá</w:t>
      </w:r>
      <w:r w:rsidRPr="007356C3" w:rsidR="007714E7">
        <w:rPr>
          <w:rFonts w:hint="default"/>
          <w:color w:val="auto"/>
        </w:rPr>
        <w:t xml:space="preserve"> by bola za rovnaký</w:t>
      </w:r>
      <w:r w:rsidRPr="007356C3" w:rsidR="007714E7">
        <w:rPr>
          <w:rFonts w:hint="default"/>
          <w:color w:val="auto"/>
        </w:rPr>
        <w:t>ch podmienok urč</w:t>
      </w:r>
      <w:r w:rsidRPr="007356C3" w:rsidR="007714E7">
        <w:rPr>
          <w:rFonts w:hint="default"/>
          <w:color w:val="auto"/>
        </w:rPr>
        <w:t>ená</w:t>
      </w:r>
      <w:r w:rsidRPr="007356C3" w:rsidR="007714E7">
        <w:rPr>
          <w:rFonts w:hint="default"/>
          <w:color w:val="auto"/>
        </w:rPr>
        <w:t xml:space="preserve"> podľ</w:t>
      </w:r>
      <w:r w:rsidRPr="007356C3" w:rsidR="007714E7">
        <w:rPr>
          <w:rFonts w:hint="default"/>
          <w:color w:val="auto"/>
        </w:rPr>
        <w:t>a zá</w:t>
      </w:r>
      <w:r w:rsidRPr="007356C3" w:rsidR="007714E7">
        <w:rPr>
          <w:rFonts w:hint="default"/>
          <w:color w:val="auto"/>
        </w:rPr>
        <w:t>kona o sociá</w:t>
      </w:r>
      <w:r w:rsidRPr="007356C3" w:rsidR="007714E7">
        <w:rPr>
          <w:rFonts w:hint="default"/>
          <w:color w:val="auto"/>
        </w:rPr>
        <w:t>lnom poistení</w:t>
      </w:r>
      <w:r w:rsidRPr="007356C3" w:rsidR="007714E7">
        <w:rPr>
          <w:rFonts w:hint="default"/>
          <w:color w:val="auto"/>
        </w:rPr>
        <w:t xml:space="preserve">. </w:t>
      </w:r>
      <w:r w:rsidRPr="002751F7" w:rsidR="007714E7">
        <w:rPr>
          <w:rFonts w:hint="default"/>
          <w:color w:val="auto"/>
        </w:rPr>
        <w:t>Predkladaná</w:t>
      </w:r>
      <w:r w:rsidRPr="002751F7" w:rsidR="007714E7">
        <w:rPr>
          <w:rFonts w:hint="default"/>
          <w:color w:val="auto"/>
        </w:rPr>
        <w:t xml:space="preserve"> nove</w:t>
      </w:r>
      <w:r w:rsidRPr="002751F7" w:rsidR="007714E7">
        <w:rPr>
          <w:rFonts w:hint="default"/>
          <w:color w:val="auto"/>
        </w:rPr>
        <w:t>la sa vš</w:t>
      </w:r>
      <w:r w:rsidRPr="002751F7" w:rsidR="007714E7">
        <w:rPr>
          <w:rFonts w:hint="default"/>
          <w:color w:val="auto"/>
        </w:rPr>
        <w:t>ak vzť</w:t>
      </w:r>
      <w:r w:rsidRPr="002751F7" w:rsidR="007714E7">
        <w:rPr>
          <w:rFonts w:hint="default"/>
          <w:color w:val="auto"/>
        </w:rPr>
        <w:t>ahuje na š</w:t>
      </w:r>
      <w:r w:rsidRPr="002751F7" w:rsidR="007714E7">
        <w:rPr>
          <w:rFonts w:hint="default"/>
          <w:color w:val="auto"/>
        </w:rPr>
        <w:t>irší</w:t>
      </w:r>
      <w:r w:rsidRPr="002751F7" w:rsidR="007714E7">
        <w:rPr>
          <w:rFonts w:hint="default"/>
          <w:color w:val="auto"/>
        </w:rPr>
        <w:t xml:space="preserve"> okruh poberateľ</w:t>
      </w:r>
      <w:r w:rsidRPr="002751F7" w:rsidR="007714E7">
        <w:rPr>
          <w:rFonts w:hint="default"/>
          <w:color w:val="auto"/>
        </w:rPr>
        <w:t>ov starobný</w:t>
      </w:r>
      <w:r w:rsidRPr="002751F7" w:rsidR="007714E7">
        <w:rPr>
          <w:rFonts w:hint="default"/>
          <w:color w:val="auto"/>
        </w:rPr>
        <w:t>ch dô</w:t>
      </w:r>
      <w:r w:rsidRPr="002751F7" w:rsidR="007714E7">
        <w:rPr>
          <w:rFonts w:hint="default"/>
          <w:color w:val="auto"/>
        </w:rPr>
        <w:t>chodkov,</w:t>
      </w:r>
      <w:r w:rsidRPr="007356C3" w:rsidR="007714E7">
        <w:rPr>
          <w:rFonts w:hint="default"/>
          <w:color w:val="auto"/>
        </w:rPr>
        <w:t xml:space="preserve"> keďž</w:t>
      </w:r>
      <w:r w:rsidRPr="007356C3" w:rsidR="007714E7">
        <w:rPr>
          <w:rFonts w:hint="default"/>
          <w:color w:val="auto"/>
        </w:rPr>
        <w:t>e aj medzi dô</w:t>
      </w:r>
      <w:r w:rsidRPr="007356C3" w:rsidR="007714E7">
        <w:rPr>
          <w:rFonts w:hint="default"/>
          <w:color w:val="auto"/>
        </w:rPr>
        <w:t>chodcami, ktorý</w:t>
      </w:r>
      <w:r w:rsidRPr="007356C3" w:rsidR="007714E7">
        <w:rPr>
          <w:rFonts w:hint="default"/>
          <w:color w:val="auto"/>
        </w:rPr>
        <w:t>ch starobné</w:t>
      </w:r>
      <w:r w:rsidRPr="007356C3" w:rsidR="007714E7">
        <w:rPr>
          <w:rFonts w:hint="default"/>
          <w:color w:val="auto"/>
        </w:rPr>
        <w:t xml:space="preserve"> dô</w:t>
      </w:r>
      <w:r w:rsidRPr="007356C3" w:rsidR="007714E7">
        <w:rPr>
          <w:rFonts w:hint="default"/>
          <w:color w:val="auto"/>
        </w:rPr>
        <w:t>chodky neboli v rokoch 2006 a 2008 zvyš</w:t>
      </w:r>
      <w:r w:rsidRPr="007356C3" w:rsidR="007714E7">
        <w:rPr>
          <w:rFonts w:hint="default"/>
          <w:color w:val="auto"/>
        </w:rPr>
        <w:t>ované</w:t>
      </w:r>
      <w:r w:rsidRPr="007356C3" w:rsidR="007714E7">
        <w:rPr>
          <w:rFonts w:hint="default"/>
          <w:color w:val="auto"/>
        </w:rPr>
        <w:t>, existujú</w:t>
      </w:r>
      <w:r w:rsidRPr="007356C3" w:rsidR="007714E7">
        <w:rPr>
          <w:rFonts w:hint="default"/>
          <w:color w:val="auto"/>
        </w:rPr>
        <w:t xml:space="preserve"> takí</w:t>
      </w:r>
      <w:r w:rsidRPr="007356C3" w:rsidR="007714E7">
        <w:rPr>
          <w:rFonts w:hint="default"/>
          <w:color w:val="auto"/>
        </w:rPr>
        <w:t>, ktorí</w:t>
      </w:r>
      <w:r w:rsidRPr="007356C3" w:rsidR="007714E7">
        <w:rPr>
          <w:rFonts w:hint="default"/>
          <w:color w:val="auto"/>
        </w:rPr>
        <w:t xml:space="preserve"> by mali podľ</w:t>
      </w:r>
      <w:r w:rsidRPr="007356C3" w:rsidR="007714E7">
        <w:rPr>
          <w:rFonts w:hint="default"/>
          <w:color w:val="auto"/>
        </w:rPr>
        <w:t>a zá</w:t>
      </w:r>
      <w:r w:rsidRPr="007356C3" w:rsidR="007714E7">
        <w:rPr>
          <w:rFonts w:hint="default"/>
          <w:color w:val="auto"/>
        </w:rPr>
        <w:t>kona o sociá</w:t>
      </w:r>
      <w:r w:rsidRPr="007356C3" w:rsidR="007714E7">
        <w:rPr>
          <w:rFonts w:hint="default"/>
          <w:color w:val="auto"/>
        </w:rPr>
        <w:t>lnom poistení</w:t>
      </w:r>
      <w:r w:rsidRPr="007356C3" w:rsidR="007714E7">
        <w:rPr>
          <w:rFonts w:hint="default"/>
          <w:color w:val="auto"/>
        </w:rPr>
        <w:t xml:space="preserve"> vypočí</w:t>
      </w:r>
      <w:r w:rsidRPr="007356C3" w:rsidR="007714E7">
        <w:rPr>
          <w:rFonts w:hint="default"/>
          <w:color w:val="auto"/>
        </w:rPr>
        <w:t>tanú</w:t>
      </w:r>
      <w:r w:rsidRPr="007356C3" w:rsidR="007714E7">
        <w:rPr>
          <w:rFonts w:hint="default"/>
          <w:color w:val="auto"/>
        </w:rPr>
        <w:t xml:space="preserve"> vyšš</w:t>
      </w:r>
      <w:r w:rsidRPr="007356C3" w:rsidR="007714E7">
        <w:rPr>
          <w:rFonts w:hint="default"/>
          <w:color w:val="auto"/>
        </w:rPr>
        <w:t>iu sumu dô</w:t>
      </w:r>
      <w:r w:rsidRPr="007356C3" w:rsidR="007714E7">
        <w:rPr>
          <w:rFonts w:hint="default"/>
          <w:color w:val="auto"/>
        </w:rPr>
        <w:t>chodku.</w:t>
      </w:r>
      <w:r w:rsidRPr="007356C3" w:rsidR="007714E7">
        <w:rPr>
          <w:rFonts w:hint="default"/>
          <w:color w:val="auto"/>
        </w:rPr>
        <w:t xml:space="preserve"> Cieľ</w:t>
      </w:r>
      <w:r w:rsidRPr="007356C3" w:rsidR="007714E7">
        <w:rPr>
          <w:rFonts w:hint="default"/>
          <w:color w:val="auto"/>
        </w:rPr>
        <w:t>om navrhovanej prá</w:t>
      </w:r>
      <w:r w:rsidRPr="007356C3" w:rsidR="007714E7">
        <w:rPr>
          <w:rFonts w:hint="default"/>
          <w:color w:val="auto"/>
        </w:rPr>
        <w:t>vnej ú</w:t>
      </w:r>
      <w:r w:rsidRPr="007356C3" w:rsidR="007714E7">
        <w:rPr>
          <w:rFonts w:hint="default"/>
          <w:color w:val="auto"/>
        </w:rPr>
        <w:t>pravy je preto dosiahnuť</w:t>
      </w:r>
      <w:r w:rsidRPr="007356C3" w:rsidR="007714E7">
        <w:rPr>
          <w:rFonts w:hint="default"/>
          <w:color w:val="auto"/>
        </w:rPr>
        <w:t xml:space="preserve"> taký</w:t>
      </w:r>
      <w:r w:rsidRPr="007356C3" w:rsidR="007714E7">
        <w:rPr>
          <w:rFonts w:hint="default"/>
          <w:color w:val="auto"/>
        </w:rPr>
        <w:t xml:space="preserve"> stav, aby suma starobné</w:t>
      </w:r>
      <w:r w:rsidRPr="007356C3" w:rsidR="007714E7">
        <w:rPr>
          <w:rFonts w:hint="default"/>
          <w:color w:val="auto"/>
        </w:rPr>
        <w:t>ho dô</w:t>
      </w:r>
      <w:r w:rsidRPr="007356C3" w:rsidR="007714E7">
        <w:rPr>
          <w:rFonts w:hint="default"/>
          <w:color w:val="auto"/>
        </w:rPr>
        <w:t>chodku oboch skupí</w:t>
      </w:r>
      <w:r w:rsidRPr="007356C3" w:rsidR="007714E7">
        <w:rPr>
          <w:rFonts w:hint="default"/>
          <w:color w:val="auto"/>
        </w:rPr>
        <w:t>n poberateľ</w:t>
      </w:r>
      <w:r w:rsidRPr="007356C3" w:rsidR="007714E7">
        <w:rPr>
          <w:rFonts w:hint="default"/>
          <w:color w:val="auto"/>
        </w:rPr>
        <w:t>ov bola približ</w:t>
      </w:r>
      <w:r w:rsidRPr="007356C3" w:rsidR="007714E7">
        <w:rPr>
          <w:rFonts w:hint="default"/>
          <w:color w:val="auto"/>
        </w:rPr>
        <w:t>ne rovnaká</w:t>
      </w:r>
      <w:r w:rsidRPr="007356C3" w:rsidR="007714E7">
        <w:rPr>
          <w:rFonts w:hint="default"/>
          <w:color w:val="auto"/>
        </w:rPr>
        <w:t>, ako suma, ktorá</w:t>
      </w:r>
      <w:r w:rsidRPr="007356C3" w:rsidR="007714E7">
        <w:rPr>
          <w:rFonts w:hint="default"/>
          <w:color w:val="auto"/>
        </w:rPr>
        <w:t xml:space="preserve"> by im bola urč</w:t>
      </w:r>
      <w:r w:rsidRPr="007356C3" w:rsidR="007714E7">
        <w:rPr>
          <w:rFonts w:hint="default"/>
          <w:color w:val="auto"/>
        </w:rPr>
        <w:t>ená</w:t>
      </w:r>
      <w:r w:rsidRPr="007356C3" w:rsidR="007714E7">
        <w:rPr>
          <w:rFonts w:hint="default"/>
          <w:color w:val="auto"/>
        </w:rPr>
        <w:t xml:space="preserve"> na zá</w:t>
      </w:r>
      <w:r w:rsidRPr="007356C3" w:rsidR="007714E7">
        <w:rPr>
          <w:rFonts w:hint="default"/>
          <w:color w:val="auto"/>
        </w:rPr>
        <w:t>klade rovnaký</w:t>
      </w:r>
      <w:r w:rsidRPr="007356C3" w:rsidR="007714E7">
        <w:rPr>
          <w:rFonts w:hint="default"/>
          <w:color w:val="auto"/>
        </w:rPr>
        <w:t>ch zá</w:t>
      </w:r>
      <w:r w:rsidRPr="007356C3" w:rsidR="007714E7">
        <w:rPr>
          <w:rFonts w:hint="default"/>
          <w:color w:val="auto"/>
        </w:rPr>
        <w:t>sluh zí</w:t>
      </w:r>
      <w:r w:rsidRPr="007356C3" w:rsidR="007714E7">
        <w:rPr>
          <w:rFonts w:hint="default"/>
          <w:color w:val="auto"/>
        </w:rPr>
        <w:t>skaný</w:t>
      </w:r>
      <w:r w:rsidRPr="007356C3" w:rsidR="007714E7">
        <w:rPr>
          <w:rFonts w:hint="default"/>
          <w:color w:val="auto"/>
        </w:rPr>
        <w:t>ch v dô</w:t>
      </w:r>
      <w:r w:rsidRPr="007356C3" w:rsidR="007714E7">
        <w:rPr>
          <w:rFonts w:hint="default"/>
          <w:color w:val="auto"/>
        </w:rPr>
        <w:t>chodkovom systé</w:t>
      </w:r>
      <w:r w:rsidRPr="007356C3" w:rsidR="007714E7">
        <w:rPr>
          <w:rFonts w:hint="default"/>
          <w:color w:val="auto"/>
        </w:rPr>
        <w:t>me, ak by bola vypočí</w:t>
      </w:r>
      <w:r w:rsidRPr="007356C3" w:rsidR="007714E7">
        <w:rPr>
          <w:rFonts w:hint="default"/>
          <w:color w:val="auto"/>
        </w:rPr>
        <w:t>t</w:t>
      </w:r>
      <w:r w:rsidRPr="007356C3" w:rsidR="007714E7">
        <w:rPr>
          <w:rFonts w:hint="default"/>
          <w:color w:val="auto"/>
        </w:rPr>
        <w:t>aná</w:t>
      </w:r>
      <w:r w:rsidRPr="007356C3" w:rsidR="007714E7">
        <w:rPr>
          <w:rFonts w:hint="default"/>
          <w:color w:val="auto"/>
        </w:rPr>
        <w:t xml:space="preserve"> podľ</w:t>
      </w:r>
      <w:r w:rsidRPr="007356C3" w:rsidR="007714E7">
        <w:rPr>
          <w:rFonts w:hint="default"/>
          <w:color w:val="auto"/>
        </w:rPr>
        <w:t>a zá</w:t>
      </w:r>
      <w:r w:rsidRPr="007356C3" w:rsidR="007714E7">
        <w:rPr>
          <w:rFonts w:hint="default"/>
          <w:color w:val="auto"/>
        </w:rPr>
        <w:t>kona o sociá</w:t>
      </w:r>
      <w:r w:rsidRPr="007356C3" w:rsidR="007714E7">
        <w:rPr>
          <w:rFonts w:hint="default"/>
          <w:color w:val="auto"/>
        </w:rPr>
        <w:t>l</w:t>
      </w:r>
      <w:r w:rsidRPr="007356C3" w:rsidR="0031609A">
        <w:rPr>
          <w:rFonts w:hint="default"/>
          <w:color w:val="auto"/>
        </w:rPr>
        <w:t>nom poistení</w:t>
      </w:r>
      <w:r w:rsidRPr="007356C3" w:rsidR="0031609A">
        <w:rPr>
          <w:rFonts w:hint="default"/>
          <w:color w:val="auto"/>
        </w:rPr>
        <w:t xml:space="preserve"> k 1. januá</w:t>
      </w:r>
      <w:r w:rsidRPr="007356C3" w:rsidR="0031609A">
        <w:rPr>
          <w:rFonts w:hint="default"/>
          <w:color w:val="auto"/>
        </w:rPr>
        <w:t>ru 2004.</w:t>
      </w:r>
    </w:p>
    <w:p w:rsidR="0031609A" w:rsidRPr="007356C3" w:rsidP="00317DB9">
      <w:pPr>
        <w:pStyle w:val="BodyText"/>
        <w:overflowPunct w:val="0"/>
        <w:autoSpaceDE w:val="0"/>
        <w:autoSpaceDN w:val="0"/>
        <w:bidi w:val="0"/>
        <w:adjustRightInd w:val="0"/>
        <w:jc w:val="both"/>
        <w:textAlignment w:val="baseline"/>
        <w:rPr>
          <w:color w:val="auto"/>
        </w:rPr>
      </w:pPr>
    </w:p>
    <w:p w:rsidR="006A0A23" w:rsidRPr="007356C3" w:rsidP="00317DB9">
      <w:pPr>
        <w:bidi w:val="0"/>
        <w:ind w:firstLine="708"/>
        <w:jc w:val="both"/>
        <w:rPr>
          <w:rFonts w:hint="default"/>
        </w:rPr>
      </w:pPr>
      <w:r w:rsidRPr="007356C3">
        <w:rPr>
          <w:rStyle w:val="PlaceholderText"/>
          <w:rFonts w:hint="default"/>
          <w:color w:val="auto"/>
        </w:rPr>
        <w:t>Predkladaný</w:t>
      </w:r>
      <w:r w:rsidRPr="007356C3">
        <w:rPr>
          <w:rStyle w:val="PlaceholderText"/>
          <w:rFonts w:hint="default"/>
          <w:color w:val="auto"/>
        </w:rPr>
        <w:t xml:space="preserve"> </w:t>
      </w:r>
      <w:r w:rsidR="002751F7">
        <w:rPr>
          <w:rStyle w:val="PlaceholderText"/>
          <w:rFonts w:hint="default"/>
          <w:color w:val="auto"/>
        </w:rPr>
        <w:t>vlá</w:t>
      </w:r>
      <w:r w:rsidR="002751F7">
        <w:rPr>
          <w:rStyle w:val="PlaceholderText"/>
          <w:rFonts w:hint="default"/>
          <w:color w:val="auto"/>
        </w:rPr>
        <w:t xml:space="preserve">dny </w:t>
      </w:r>
      <w:r w:rsidRPr="007356C3">
        <w:rPr>
          <w:rStyle w:val="PlaceholderText"/>
          <w:rFonts w:hint="default"/>
          <w:color w:val="auto"/>
        </w:rPr>
        <w:t>ná</w:t>
      </w:r>
      <w:r w:rsidRPr="007356C3">
        <w:rPr>
          <w:rStyle w:val="PlaceholderText"/>
          <w:rFonts w:hint="default"/>
          <w:color w:val="auto"/>
        </w:rPr>
        <w:t>vrh zá</w:t>
      </w:r>
      <w:r w:rsidRPr="007356C3">
        <w:rPr>
          <w:rStyle w:val="PlaceholderText"/>
          <w:rFonts w:hint="default"/>
          <w:color w:val="auto"/>
        </w:rPr>
        <w:t>kona bude mať</w:t>
      </w:r>
      <w:r w:rsidRPr="007356C3" w:rsidR="0089666D">
        <w:rPr>
          <w:rStyle w:val="PlaceholderText"/>
          <w:color w:val="auto"/>
        </w:rPr>
        <w:t>,</w:t>
      </w:r>
      <w:r w:rsidRPr="007356C3">
        <w:rPr>
          <w:rStyle w:val="PlaceholderText"/>
          <w:color w:val="auto"/>
        </w:rPr>
        <w:t xml:space="preserve"> </w:t>
      </w:r>
      <w:r w:rsidRPr="007356C3">
        <w:rPr>
          <w:rFonts w:hint="default"/>
        </w:rPr>
        <w:t>tak ako vyplý</w:t>
      </w:r>
      <w:r w:rsidRPr="007356C3">
        <w:rPr>
          <w:rFonts w:hint="default"/>
        </w:rPr>
        <w:t>va z dolož</w:t>
      </w:r>
      <w:r w:rsidRPr="007356C3">
        <w:rPr>
          <w:rFonts w:hint="default"/>
        </w:rPr>
        <w:t>ky</w:t>
      </w:r>
      <w:r w:rsidRPr="007356C3">
        <w:rPr>
          <w:rStyle w:val="PlaceholderText"/>
          <w:rFonts w:hint="default"/>
          <w:color w:val="auto"/>
        </w:rPr>
        <w:t xml:space="preserve"> vybraný</w:t>
      </w:r>
      <w:r w:rsidRPr="007356C3">
        <w:rPr>
          <w:rStyle w:val="PlaceholderText"/>
          <w:rFonts w:hint="default"/>
          <w:color w:val="auto"/>
        </w:rPr>
        <w:t>ch vplyvov</w:t>
      </w:r>
      <w:r w:rsidRPr="007356C3" w:rsidR="0089666D">
        <w:rPr>
          <w:rStyle w:val="PlaceholderText"/>
          <w:color w:val="auto"/>
        </w:rPr>
        <w:t>,</w:t>
      </w:r>
      <w:r w:rsidRPr="007356C3">
        <w:rPr>
          <w:rFonts w:hint="default"/>
        </w:rPr>
        <w:t xml:space="preserve"> negatí</w:t>
      </w:r>
      <w:r w:rsidRPr="007356C3">
        <w:rPr>
          <w:rFonts w:hint="default"/>
        </w:rPr>
        <w:t>vny vplyv na rozpoč</w:t>
      </w:r>
      <w:r w:rsidRPr="007356C3">
        <w:rPr>
          <w:rFonts w:hint="default"/>
        </w:rPr>
        <w:t>et verejnej sprá</w:t>
      </w:r>
      <w:r w:rsidRPr="007356C3">
        <w:rPr>
          <w:rFonts w:hint="default"/>
        </w:rPr>
        <w:t>vy a </w:t>
      </w:r>
      <w:r w:rsidRPr="007356C3">
        <w:rPr>
          <w:rFonts w:hint="default"/>
        </w:rPr>
        <w:t>pozití</w:t>
      </w:r>
      <w:r w:rsidRPr="007356C3">
        <w:rPr>
          <w:rFonts w:hint="default"/>
        </w:rPr>
        <w:t>vne sociá</w:t>
      </w:r>
      <w:r w:rsidRPr="007356C3">
        <w:rPr>
          <w:rFonts w:hint="default"/>
        </w:rPr>
        <w:t>lne vplyvy. Ostatné</w:t>
      </w:r>
      <w:r w:rsidRPr="007356C3">
        <w:rPr>
          <w:rFonts w:hint="default"/>
        </w:rPr>
        <w:t xml:space="preserve"> vybrané</w:t>
      </w:r>
      <w:r w:rsidRPr="007356C3">
        <w:rPr>
          <w:rFonts w:hint="default"/>
        </w:rPr>
        <w:t xml:space="preserve"> vplyvy sa nepredpokladajú.</w:t>
      </w:r>
    </w:p>
    <w:p w:rsidR="00311CE5" w:rsidRPr="007356C3" w:rsidP="00317DB9">
      <w:pPr>
        <w:bidi w:val="0"/>
        <w:ind w:firstLine="708"/>
        <w:jc w:val="both"/>
      </w:pPr>
    </w:p>
    <w:p w:rsidR="00311CE5" w:rsidRPr="007356C3" w:rsidP="00317DB9">
      <w:pPr>
        <w:bidi w:val="0"/>
        <w:ind w:firstLine="708"/>
        <w:jc w:val="both"/>
        <w:rPr>
          <w:rFonts w:hint="default"/>
        </w:rPr>
      </w:pPr>
      <w:r w:rsidR="002751F7">
        <w:rPr>
          <w:rFonts w:hint="default"/>
        </w:rPr>
        <w:t>Vlá</w:t>
      </w:r>
      <w:r w:rsidR="002751F7">
        <w:rPr>
          <w:rFonts w:hint="default"/>
        </w:rPr>
        <w:t>dny n</w:t>
      </w:r>
      <w:r w:rsidRPr="007356C3">
        <w:rPr>
          <w:rFonts w:hint="default"/>
        </w:rPr>
        <w:t>á</w:t>
      </w:r>
      <w:r w:rsidRPr="007356C3">
        <w:rPr>
          <w:rFonts w:hint="default"/>
        </w:rPr>
        <w:t>vrh zá</w:t>
      </w:r>
      <w:r w:rsidRPr="007356C3">
        <w:rPr>
          <w:rFonts w:hint="default"/>
        </w:rPr>
        <w:t>kona je v sú</w:t>
      </w:r>
      <w:r w:rsidRPr="007356C3">
        <w:rPr>
          <w:rFonts w:hint="default"/>
        </w:rPr>
        <w:t>lade s Ú</w:t>
      </w:r>
      <w:r w:rsidRPr="007356C3">
        <w:rPr>
          <w:rFonts w:hint="default"/>
        </w:rPr>
        <w:t>stavou Slovenskej republiky, ú</w:t>
      </w:r>
      <w:r w:rsidRPr="007356C3">
        <w:rPr>
          <w:rFonts w:hint="default"/>
        </w:rPr>
        <w:t>stavný</w:t>
      </w:r>
      <w:r w:rsidRPr="007356C3">
        <w:rPr>
          <w:rFonts w:hint="default"/>
        </w:rPr>
        <w:t>mi zá</w:t>
      </w:r>
      <w:r w:rsidRPr="007356C3">
        <w:rPr>
          <w:rFonts w:hint="default"/>
        </w:rPr>
        <w:t>konmi a ná</w:t>
      </w:r>
      <w:r w:rsidRPr="007356C3">
        <w:rPr>
          <w:rFonts w:hint="default"/>
        </w:rPr>
        <w:t>lezmi Ú</w:t>
      </w:r>
      <w:r w:rsidRPr="007356C3">
        <w:rPr>
          <w:rFonts w:hint="default"/>
        </w:rPr>
        <w:t>stavné</w:t>
      </w:r>
      <w:r w:rsidRPr="007356C3">
        <w:rPr>
          <w:rFonts w:hint="default"/>
        </w:rPr>
        <w:t>ho sú</w:t>
      </w:r>
      <w:r w:rsidRPr="007356C3">
        <w:rPr>
          <w:rFonts w:hint="default"/>
        </w:rPr>
        <w:t>du Slovenskej republiky a zá</w:t>
      </w:r>
      <w:r w:rsidRPr="007356C3">
        <w:rPr>
          <w:rFonts w:hint="default"/>
        </w:rPr>
        <w:t>konmi, ako aj s medziná</w:t>
      </w:r>
      <w:r w:rsidRPr="007356C3">
        <w:rPr>
          <w:rFonts w:hint="default"/>
        </w:rPr>
        <w:t>rodný</w:t>
      </w:r>
      <w:r w:rsidRPr="007356C3">
        <w:rPr>
          <w:rFonts w:hint="default"/>
        </w:rPr>
        <w:t>mi zmluvami, ktorý</w:t>
      </w:r>
      <w:r w:rsidRPr="007356C3">
        <w:rPr>
          <w:rFonts w:hint="default"/>
        </w:rPr>
        <w:t>mi je Slovenská</w:t>
      </w:r>
      <w:r w:rsidRPr="007356C3">
        <w:rPr>
          <w:rFonts w:hint="default"/>
        </w:rPr>
        <w:t xml:space="preserve"> republika viazaná</w:t>
      </w:r>
      <w:r w:rsidRPr="007356C3">
        <w:rPr>
          <w:rFonts w:hint="default"/>
        </w:rPr>
        <w:t xml:space="preserve"> a súč</w:t>
      </w:r>
      <w:r w:rsidRPr="007356C3">
        <w:rPr>
          <w:rFonts w:hint="default"/>
        </w:rPr>
        <w:t>asne je v sú</w:t>
      </w:r>
      <w:r w:rsidRPr="007356C3">
        <w:rPr>
          <w:rFonts w:hint="default"/>
        </w:rPr>
        <w:t>lade s prá</w:t>
      </w:r>
      <w:r w:rsidRPr="007356C3">
        <w:rPr>
          <w:rFonts w:hint="default"/>
        </w:rPr>
        <w:t>vom Euró</w:t>
      </w:r>
      <w:r w:rsidRPr="007356C3">
        <w:rPr>
          <w:rFonts w:hint="default"/>
        </w:rPr>
        <w:t>pskej ú</w:t>
      </w:r>
      <w:r w:rsidRPr="007356C3">
        <w:rPr>
          <w:rFonts w:hint="default"/>
        </w:rPr>
        <w:t>nie.</w:t>
      </w:r>
    </w:p>
    <w:p w:rsidR="000552D4" w:rsidRPr="007356C3" w:rsidP="00317DB9">
      <w:pPr>
        <w:bidi w:val="0"/>
        <w:ind w:firstLine="708"/>
        <w:jc w:val="both"/>
        <w:rPr>
          <w:rFonts w:eastAsia="Times New Roman"/>
        </w:rPr>
      </w:pPr>
    </w:p>
    <w:p w:rsidR="001150AB" w:rsidRPr="007356C3" w:rsidP="00317DB9">
      <w:pPr>
        <w:pStyle w:val="ListParagraph"/>
        <w:tabs>
          <w:tab w:val="left" w:pos="709"/>
        </w:tabs>
        <w:bidi w:val="0"/>
        <w:spacing w:line="240" w:lineRule="auto"/>
        <w:ind w:left="0" w:firstLine="6"/>
        <w:jc w:val="both"/>
        <w:rPr>
          <w:rFonts w:ascii="Times New Roman" w:hAnsi="Times New Roman"/>
          <w:sz w:val="24"/>
          <w:szCs w:val="24"/>
        </w:rPr>
      </w:pPr>
    </w:p>
    <w:sectPr w:rsidSect="007C7EC9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0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2751F7">
      <w:rPr>
        <w:noProof/>
      </w:rPr>
      <w:t>2</w:t>
    </w:r>
    <w:r>
      <w:fldChar w:fldCharType="end"/>
    </w:r>
  </w:p>
  <w:p w:rsidR="002D5E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604"/>
    <w:multiLevelType w:val="hybridMultilevel"/>
    <w:tmpl w:val="6EB205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F71AA3"/>
    <w:multiLevelType w:val="hybridMultilevel"/>
    <w:tmpl w:val="8B98D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2C0"/>
    <w:multiLevelType w:val="hybridMultilevel"/>
    <w:tmpl w:val="4636DD72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73E0712"/>
    <w:multiLevelType w:val="hybridMultilevel"/>
    <w:tmpl w:val="D674D470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AE1593D"/>
    <w:multiLevelType w:val="hybridMultilevel"/>
    <w:tmpl w:val="68CE40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FELayout/>
  </w:compat>
  <w:rsids>
    <w:rsidRoot w:val="00780168"/>
    <w:rsid w:val="0000263F"/>
    <w:rsid w:val="0001315E"/>
    <w:rsid w:val="000169C5"/>
    <w:rsid w:val="00020A34"/>
    <w:rsid w:val="00021AF1"/>
    <w:rsid w:val="00023352"/>
    <w:rsid w:val="00027170"/>
    <w:rsid w:val="00027559"/>
    <w:rsid w:val="00031B76"/>
    <w:rsid w:val="000401B7"/>
    <w:rsid w:val="00045634"/>
    <w:rsid w:val="00053B43"/>
    <w:rsid w:val="000552D4"/>
    <w:rsid w:val="00055C8E"/>
    <w:rsid w:val="000603A2"/>
    <w:rsid w:val="00060700"/>
    <w:rsid w:val="00087886"/>
    <w:rsid w:val="000902B5"/>
    <w:rsid w:val="000C0249"/>
    <w:rsid w:val="000C183C"/>
    <w:rsid w:val="000C252F"/>
    <w:rsid w:val="000C4773"/>
    <w:rsid w:val="000C60B8"/>
    <w:rsid w:val="000C70FD"/>
    <w:rsid w:val="000C7AF9"/>
    <w:rsid w:val="000D2AFB"/>
    <w:rsid w:val="000D5F63"/>
    <w:rsid w:val="000D6815"/>
    <w:rsid w:val="000D7133"/>
    <w:rsid w:val="000D7378"/>
    <w:rsid w:val="000E08C7"/>
    <w:rsid w:val="000F32DB"/>
    <w:rsid w:val="000F7E64"/>
    <w:rsid w:val="000F7FE8"/>
    <w:rsid w:val="0011195F"/>
    <w:rsid w:val="001150AB"/>
    <w:rsid w:val="00122030"/>
    <w:rsid w:val="001239F7"/>
    <w:rsid w:val="00141918"/>
    <w:rsid w:val="00142F28"/>
    <w:rsid w:val="00142F6E"/>
    <w:rsid w:val="00156859"/>
    <w:rsid w:val="00156B07"/>
    <w:rsid w:val="00163303"/>
    <w:rsid w:val="00163A05"/>
    <w:rsid w:val="00165A58"/>
    <w:rsid w:val="00174FCC"/>
    <w:rsid w:val="0018479C"/>
    <w:rsid w:val="001923B1"/>
    <w:rsid w:val="001957E1"/>
    <w:rsid w:val="00195B95"/>
    <w:rsid w:val="00197B3E"/>
    <w:rsid w:val="00197B5E"/>
    <w:rsid w:val="001A01BF"/>
    <w:rsid w:val="001A6627"/>
    <w:rsid w:val="001B7FB4"/>
    <w:rsid w:val="001C4C84"/>
    <w:rsid w:val="001C661D"/>
    <w:rsid w:val="001D50A0"/>
    <w:rsid w:val="001D7A4F"/>
    <w:rsid w:val="001E449E"/>
    <w:rsid w:val="001E62E7"/>
    <w:rsid w:val="001E6F93"/>
    <w:rsid w:val="00205973"/>
    <w:rsid w:val="00220A3E"/>
    <w:rsid w:val="0022245D"/>
    <w:rsid w:val="002245E0"/>
    <w:rsid w:val="0023414D"/>
    <w:rsid w:val="0023476D"/>
    <w:rsid w:val="00244891"/>
    <w:rsid w:val="0025359D"/>
    <w:rsid w:val="002751F7"/>
    <w:rsid w:val="0027673E"/>
    <w:rsid w:val="00282A9E"/>
    <w:rsid w:val="0028397A"/>
    <w:rsid w:val="00284259"/>
    <w:rsid w:val="00293AD5"/>
    <w:rsid w:val="002A34D6"/>
    <w:rsid w:val="002A5EB2"/>
    <w:rsid w:val="002A6919"/>
    <w:rsid w:val="002A758C"/>
    <w:rsid w:val="002B472E"/>
    <w:rsid w:val="002C5B48"/>
    <w:rsid w:val="002C7CA9"/>
    <w:rsid w:val="002D4299"/>
    <w:rsid w:val="002D5E06"/>
    <w:rsid w:val="002D7F23"/>
    <w:rsid w:val="002F17FC"/>
    <w:rsid w:val="002F478D"/>
    <w:rsid w:val="002F592F"/>
    <w:rsid w:val="003018C6"/>
    <w:rsid w:val="00302FB8"/>
    <w:rsid w:val="00305BA2"/>
    <w:rsid w:val="00310041"/>
    <w:rsid w:val="00311CE5"/>
    <w:rsid w:val="00312E1B"/>
    <w:rsid w:val="0031609A"/>
    <w:rsid w:val="00317DB9"/>
    <w:rsid w:val="00330955"/>
    <w:rsid w:val="0033337D"/>
    <w:rsid w:val="00335B4F"/>
    <w:rsid w:val="0033648C"/>
    <w:rsid w:val="00340EBC"/>
    <w:rsid w:val="00341932"/>
    <w:rsid w:val="00342E71"/>
    <w:rsid w:val="00343EA4"/>
    <w:rsid w:val="00351FEB"/>
    <w:rsid w:val="0035742D"/>
    <w:rsid w:val="00360D77"/>
    <w:rsid w:val="00361B5A"/>
    <w:rsid w:val="0036553C"/>
    <w:rsid w:val="00370899"/>
    <w:rsid w:val="00373041"/>
    <w:rsid w:val="003751F6"/>
    <w:rsid w:val="003937D1"/>
    <w:rsid w:val="003950A2"/>
    <w:rsid w:val="003A1663"/>
    <w:rsid w:val="003B30AD"/>
    <w:rsid w:val="003C254D"/>
    <w:rsid w:val="003C2F04"/>
    <w:rsid w:val="003D01CD"/>
    <w:rsid w:val="003D3E8C"/>
    <w:rsid w:val="003E1491"/>
    <w:rsid w:val="003E7B78"/>
    <w:rsid w:val="003F2189"/>
    <w:rsid w:val="003F25E2"/>
    <w:rsid w:val="003F6479"/>
    <w:rsid w:val="003F6FA3"/>
    <w:rsid w:val="0041785C"/>
    <w:rsid w:val="00424D42"/>
    <w:rsid w:val="00424D7C"/>
    <w:rsid w:val="00425407"/>
    <w:rsid w:val="00426356"/>
    <w:rsid w:val="00426959"/>
    <w:rsid w:val="00431F9E"/>
    <w:rsid w:val="004368B9"/>
    <w:rsid w:val="00437B68"/>
    <w:rsid w:val="00441C09"/>
    <w:rsid w:val="00463FD3"/>
    <w:rsid w:val="0047195E"/>
    <w:rsid w:val="0047263B"/>
    <w:rsid w:val="004762AF"/>
    <w:rsid w:val="00486011"/>
    <w:rsid w:val="00493B76"/>
    <w:rsid w:val="00494FB5"/>
    <w:rsid w:val="004A39EC"/>
    <w:rsid w:val="004B09DA"/>
    <w:rsid w:val="004C03EF"/>
    <w:rsid w:val="004D03E1"/>
    <w:rsid w:val="004D7A63"/>
    <w:rsid w:val="004E099A"/>
    <w:rsid w:val="004E3AEA"/>
    <w:rsid w:val="004F413B"/>
    <w:rsid w:val="004F4432"/>
    <w:rsid w:val="005073E8"/>
    <w:rsid w:val="00520515"/>
    <w:rsid w:val="00525646"/>
    <w:rsid w:val="00530BF8"/>
    <w:rsid w:val="005336E4"/>
    <w:rsid w:val="00533F87"/>
    <w:rsid w:val="00534B4C"/>
    <w:rsid w:val="005351C4"/>
    <w:rsid w:val="00536790"/>
    <w:rsid w:val="00536CF2"/>
    <w:rsid w:val="005400F6"/>
    <w:rsid w:val="00542389"/>
    <w:rsid w:val="00550E14"/>
    <w:rsid w:val="0056640A"/>
    <w:rsid w:val="00567967"/>
    <w:rsid w:val="005736C4"/>
    <w:rsid w:val="00576785"/>
    <w:rsid w:val="00581530"/>
    <w:rsid w:val="0059003A"/>
    <w:rsid w:val="005A0531"/>
    <w:rsid w:val="005A32D9"/>
    <w:rsid w:val="005A3C01"/>
    <w:rsid w:val="005B42DE"/>
    <w:rsid w:val="005B5435"/>
    <w:rsid w:val="005B6F85"/>
    <w:rsid w:val="005C4A77"/>
    <w:rsid w:val="005D1838"/>
    <w:rsid w:val="005D4F9A"/>
    <w:rsid w:val="005F449B"/>
    <w:rsid w:val="006024A3"/>
    <w:rsid w:val="006054F3"/>
    <w:rsid w:val="006213FF"/>
    <w:rsid w:val="0062167C"/>
    <w:rsid w:val="00623A7D"/>
    <w:rsid w:val="00624E73"/>
    <w:rsid w:val="00631781"/>
    <w:rsid w:val="006340DF"/>
    <w:rsid w:val="006362D3"/>
    <w:rsid w:val="006517BC"/>
    <w:rsid w:val="006566B3"/>
    <w:rsid w:val="006720D4"/>
    <w:rsid w:val="0067250A"/>
    <w:rsid w:val="006738CB"/>
    <w:rsid w:val="00675FCA"/>
    <w:rsid w:val="00691260"/>
    <w:rsid w:val="00691D87"/>
    <w:rsid w:val="0069488B"/>
    <w:rsid w:val="00694BC4"/>
    <w:rsid w:val="006A0A23"/>
    <w:rsid w:val="006A16B1"/>
    <w:rsid w:val="006A3F9B"/>
    <w:rsid w:val="006A6698"/>
    <w:rsid w:val="006B0350"/>
    <w:rsid w:val="006B0F99"/>
    <w:rsid w:val="006B7EF8"/>
    <w:rsid w:val="006C4EDF"/>
    <w:rsid w:val="006D69DB"/>
    <w:rsid w:val="006E0386"/>
    <w:rsid w:val="006E4126"/>
    <w:rsid w:val="0071085F"/>
    <w:rsid w:val="00710C29"/>
    <w:rsid w:val="007115EF"/>
    <w:rsid w:val="00714404"/>
    <w:rsid w:val="00714606"/>
    <w:rsid w:val="007165EA"/>
    <w:rsid w:val="00731136"/>
    <w:rsid w:val="007323AF"/>
    <w:rsid w:val="007356C3"/>
    <w:rsid w:val="007417EA"/>
    <w:rsid w:val="00742400"/>
    <w:rsid w:val="00761057"/>
    <w:rsid w:val="00762510"/>
    <w:rsid w:val="00762785"/>
    <w:rsid w:val="00770AAA"/>
    <w:rsid w:val="007714E7"/>
    <w:rsid w:val="007718FD"/>
    <w:rsid w:val="00780168"/>
    <w:rsid w:val="00780B69"/>
    <w:rsid w:val="007943DF"/>
    <w:rsid w:val="007A0291"/>
    <w:rsid w:val="007A673A"/>
    <w:rsid w:val="007B270B"/>
    <w:rsid w:val="007C0CB4"/>
    <w:rsid w:val="007C401D"/>
    <w:rsid w:val="007C49AF"/>
    <w:rsid w:val="007C5418"/>
    <w:rsid w:val="007C697E"/>
    <w:rsid w:val="007C7EC9"/>
    <w:rsid w:val="007D426A"/>
    <w:rsid w:val="007F6F80"/>
    <w:rsid w:val="00803CAB"/>
    <w:rsid w:val="00807AE1"/>
    <w:rsid w:val="00814939"/>
    <w:rsid w:val="00815C3F"/>
    <w:rsid w:val="008178C1"/>
    <w:rsid w:val="00836040"/>
    <w:rsid w:val="00841671"/>
    <w:rsid w:val="00846E0B"/>
    <w:rsid w:val="00861DCD"/>
    <w:rsid w:val="00872B8A"/>
    <w:rsid w:val="0087678D"/>
    <w:rsid w:val="008847CC"/>
    <w:rsid w:val="00890B8C"/>
    <w:rsid w:val="00894F0D"/>
    <w:rsid w:val="0089666D"/>
    <w:rsid w:val="00897911"/>
    <w:rsid w:val="008A265E"/>
    <w:rsid w:val="008A2708"/>
    <w:rsid w:val="008A302B"/>
    <w:rsid w:val="008A5396"/>
    <w:rsid w:val="008B0367"/>
    <w:rsid w:val="008B0F0F"/>
    <w:rsid w:val="008B199E"/>
    <w:rsid w:val="008B7217"/>
    <w:rsid w:val="008B7BA1"/>
    <w:rsid w:val="008C0C4B"/>
    <w:rsid w:val="008C70FE"/>
    <w:rsid w:val="008D2080"/>
    <w:rsid w:val="008E2F22"/>
    <w:rsid w:val="008F6177"/>
    <w:rsid w:val="008F644C"/>
    <w:rsid w:val="0090066E"/>
    <w:rsid w:val="00900EF4"/>
    <w:rsid w:val="0090172E"/>
    <w:rsid w:val="0090620D"/>
    <w:rsid w:val="00907E13"/>
    <w:rsid w:val="00920F13"/>
    <w:rsid w:val="00923289"/>
    <w:rsid w:val="009315E1"/>
    <w:rsid w:val="00933CF0"/>
    <w:rsid w:val="00934964"/>
    <w:rsid w:val="009437CD"/>
    <w:rsid w:val="00950C8B"/>
    <w:rsid w:val="0095742D"/>
    <w:rsid w:val="00957B25"/>
    <w:rsid w:val="00960D38"/>
    <w:rsid w:val="009777DA"/>
    <w:rsid w:val="009831DF"/>
    <w:rsid w:val="009845FC"/>
    <w:rsid w:val="00990DA7"/>
    <w:rsid w:val="009916C3"/>
    <w:rsid w:val="00991B2A"/>
    <w:rsid w:val="009929AA"/>
    <w:rsid w:val="009A33F5"/>
    <w:rsid w:val="009A3642"/>
    <w:rsid w:val="009A62C7"/>
    <w:rsid w:val="009B153A"/>
    <w:rsid w:val="009B3320"/>
    <w:rsid w:val="009D7904"/>
    <w:rsid w:val="009E04EC"/>
    <w:rsid w:val="009F08EB"/>
    <w:rsid w:val="009F08FA"/>
    <w:rsid w:val="009F33CE"/>
    <w:rsid w:val="009F54E8"/>
    <w:rsid w:val="00A05789"/>
    <w:rsid w:val="00A06428"/>
    <w:rsid w:val="00A22AC8"/>
    <w:rsid w:val="00A23F1F"/>
    <w:rsid w:val="00A25E24"/>
    <w:rsid w:val="00A27D86"/>
    <w:rsid w:val="00A32A4B"/>
    <w:rsid w:val="00A3437F"/>
    <w:rsid w:val="00A364C6"/>
    <w:rsid w:val="00A3659D"/>
    <w:rsid w:val="00A50A33"/>
    <w:rsid w:val="00A51741"/>
    <w:rsid w:val="00A56FCA"/>
    <w:rsid w:val="00A57F88"/>
    <w:rsid w:val="00A57F9C"/>
    <w:rsid w:val="00A62D01"/>
    <w:rsid w:val="00A65521"/>
    <w:rsid w:val="00A8638A"/>
    <w:rsid w:val="00A91571"/>
    <w:rsid w:val="00A93079"/>
    <w:rsid w:val="00AB5D13"/>
    <w:rsid w:val="00AC48CC"/>
    <w:rsid w:val="00AD282C"/>
    <w:rsid w:val="00AD2C0E"/>
    <w:rsid w:val="00AD2D7F"/>
    <w:rsid w:val="00AD3E68"/>
    <w:rsid w:val="00AE26DB"/>
    <w:rsid w:val="00AF04DA"/>
    <w:rsid w:val="00AF1EED"/>
    <w:rsid w:val="00AF2AB9"/>
    <w:rsid w:val="00AF3109"/>
    <w:rsid w:val="00AF7707"/>
    <w:rsid w:val="00B018B7"/>
    <w:rsid w:val="00B04121"/>
    <w:rsid w:val="00B10D18"/>
    <w:rsid w:val="00B11171"/>
    <w:rsid w:val="00B12FD2"/>
    <w:rsid w:val="00B2050D"/>
    <w:rsid w:val="00B25131"/>
    <w:rsid w:val="00B26EBC"/>
    <w:rsid w:val="00B31746"/>
    <w:rsid w:val="00B3723C"/>
    <w:rsid w:val="00B3731D"/>
    <w:rsid w:val="00B40FFD"/>
    <w:rsid w:val="00B60B7C"/>
    <w:rsid w:val="00B71902"/>
    <w:rsid w:val="00B81E48"/>
    <w:rsid w:val="00B82438"/>
    <w:rsid w:val="00B83020"/>
    <w:rsid w:val="00B87571"/>
    <w:rsid w:val="00BA16EE"/>
    <w:rsid w:val="00BA568E"/>
    <w:rsid w:val="00BC476D"/>
    <w:rsid w:val="00BD1C66"/>
    <w:rsid w:val="00BD3739"/>
    <w:rsid w:val="00BD44C5"/>
    <w:rsid w:val="00BD641C"/>
    <w:rsid w:val="00BF1FE2"/>
    <w:rsid w:val="00BF4716"/>
    <w:rsid w:val="00BF4807"/>
    <w:rsid w:val="00C000B4"/>
    <w:rsid w:val="00C002F5"/>
    <w:rsid w:val="00C05B89"/>
    <w:rsid w:val="00C06F79"/>
    <w:rsid w:val="00C1220C"/>
    <w:rsid w:val="00C24BAD"/>
    <w:rsid w:val="00C27DE5"/>
    <w:rsid w:val="00C34484"/>
    <w:rsid w:val="00C43213"/>
    <w:rsid w:val="00C45B3E"/>
    <w:rsid w:val="00C5160E"/>
    <w:rsid w:val="00C5214F"/>
    <w:rsid w:val="00C55506"/>
    <w:rsid w:val="00C61BDF"/>
    <w:rsid w:val="00C62D5C"/>
    <w:rsid w:val="00C66131"/>
    <w:rsid w:val="00C7155A"/>
    <w:rsid w:val="00C75B2A"/>
    <w:rsid w:val="00CB4112"/>
    <w:rsid w:val="00CB6511"/>
    <w:rsid w:val="00CC5EE2"/>
    <w:rsid w:val="00CC7564"/>
    <w:rsid w:val="00CE5AA1"/>
    <w:rsid w:val="00D01411"/>
    <w:rsid w:val="00D01A12"/>
    <w:rsid w:val="00D066A2"/>
    <w:rsid w:val="00D15F2E"/>
    <w:rsid w:val="00D24FDE"/>
    <w:rsid w:val="00D2726F"/>
    <w:rsid w:val="00D37864"/>
    <w:rsid w:val="00D43638"/>
    <w:rsid w:val="00D44287"/>
    <w:rsid w:val="00D446F0"/>
    <w:rsid w:val="00D46F70"/>
    <w:rsid w:val="00D47FAF"/>
    <w:rsid w:val="00D5036B"/>
    <w:rsid w:val="00D6421A"/>
    <w:rsid w:val="00D65192"/>
    <w:rsid w:val="00D675CF"/>
    <w:rsid w:val="00D67788"/>
    <w:rsid w:val="00D713A1"/>
    <w:rsid w:val="00D742FA"/>
    <w:rsid w:val="00D76225"/>
    <w:rsid w:val="00D82392"/>
    <w:rsid w:val="00D85426"/>
    <w:rsid w:val="00D90071"/>
    <w:rsid w:val="00D91AB9"/>
    <w:rsid w:val="00D93D3E"/>
    <w:rsid w:val="00DA44AD"/>
    <w:rsid w:val="00DA54FD"/>
    <w:rsid w:val="00DB5E32"/>
    <w:rsid w:val="00DC4F2D"/>
    <w:rsid w:val="00DC648B"/>
    <w:rsid w:val="00DD1AF0"/>
    <w:rsid w:val="00DE230F"/>
    <w:rsid w:val="00DE6FB2"/>
    <w:rsid w:val="00DF45EC"/>
    <w:rsid w:val="00DF481D"/>
    <w:rsid w:val="00DF5917"/>
    <w:rsid w:val="00E15126"/>
    <w:rsid w:val="00E166A2"/>
    <w:rsid w:val="00E17CC5"/>
    <w:rsid w:val="00E231AC"/>
    <w:rsid w:val="00E259C7"/>
    <w:rsid w:val="00E311E5"/>
    <w:rsid w:val="00E36932"/>
    <w:rsid w:val="00E40C65"/>
    <w:rsid w:val="00E4134E"/>
    <w:rsid w:val="00E4564C"/>
    <w:rsid w:val="00E47106"/>
    <w:rsid w:val="00E508DA"/>
    <w:rsid w:val="00E521C0"/>
    <w:rsid w:val="00E53AFE"/>
    <w:rsid w:val="00E5490B"/>
    <w:rsid w:val="00E650DF"/>
    <w:rsid w:val="00E743DD"/>
    <w:rsid w:val="00E75C40"/>
    <w:rsid w:val="00E775DF"/>
    <w:rsid w:val="00E8370D"/>
    <w:rsid w:val="00E94FBC"/>
    <w:rsid w:val="00E959CB"/>
    <w:rsid w:val="00EA71AF"/>
    <w:rsid w:val="00EC3581"/>
    <w:rsid w:val="00EC4703"/>
    <w:rsid w:val="00EC53B7"/>
    <w:rsid w:val="00EC71CD"/>
    <w:rsid w:val="00EC7592"/>
    <w:rsid w:val="00ED3436"/>
    <w:rsid w:val="00EE04CF"/>
    <w:rsid w:val="00EE175B"/>
    <w:rsid w:val="00EE5B3D"/>
    <w:rsid w:val="00EF4FF5"/>
    <w:rsid w:val="00EF74C2"/>
    <w:rsid w:val="00F000F7"/>
    <w:rsid w:val="00F1066E"/>
    <w:rsid w:val="00F126BD"/>
    <w:rsid w:val="00F12994"/>
    <w:rsid w:val="00F13748"/>
    <w:rsid w:val="00F15D38"/>
    <w:rsid w:val="00F16D0E"/>
    <w:rsid w:val="00F17DF3"/>
    <w:rsid w:val="00F235D5"/>
    <w:rsid w:val="00F23DCB"/>
    <w:rsid w:val="00F324A5"/>
    <w:rsid w:val="00F36370"/>
    <w:rsid w:val="00F408D0"/>
    <w:rsid w:val="00F44BC6"/>
    <w:rsid w:val="00F47C43"/>
    <w:rsid w:val="00F64917"/>
    <w:rsid w:val="00F65330"/>
    <w:rsid w:val="00F65E69"/>
    <w:rsid w:val="00F737D0"/>
    <w:rsid w:val="00F75655"/>
    <w:rsid w:val="00F82D22"/>
    <w:rsid w:val="00F85F5E"/>
    <w:rsid w:val="00FA37C4"/>
    <w:rsid w:val="00FA4A8C"/>
    <w:rsid w:val="00FA4C2E"/>
    <w:rsid w:val="00FA5F9D"/>
    <w:rsid w:val="00FA6482"/>
    <w:rsid w:val="00FA7B3E"/>
    <w:rsid w:val="00FB6EFE"/>
    <w:rsid w:val="00FF0251"/>
    <w:rsid w:val="00FF3020"/>
    <w:rsid w:val="00FF5C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B09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B09D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B09DA"/>
    <w:rPr>
      <w:rFonts w:cs="Times New Roman"/>
      <w:rtl w:val="0"/>
      <w:cs w:val="0"/>
      <w:lang w:val="x-none" w:eastAsia="ja-JP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B09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B09DA"/>
    <w:rPr>
      <w:b/>
    </w:rPr>
  </w:style>
  <w:style w:type="paragraph" w:styleId="BalloonText">
    <w:name w:val="Balloon Text"/>
    <w:basedOn w:val="Normal"/>
    <w:link w:val="TextbublinyChar"/>
    <w:uiPriority w:val="99"/>
    <w:rsid w:val="004B09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B09DA"/>
    <w:rPr>
      <w:rFonts w:ascii="Tahoma" w:hAnsi="Tahoma" w:cs="Times New Roman"/>
      <w:sz w:val="16"/>
      <w:rtl w:val="0"/>
      <w:cs w:val="0"/>
      <w:lang w:val="x-none" w:eastAsia="ja-JP"/>
    </w:rPr>
  </w:style>
  <w:style w:type="character" w:customStyle="1" w:styleId="highlight1">
    <w:name w:val="highlight1"/>
    <w:rsid w:val="007718FD"/>
    <w:rPr>
      <w:shd w:val="clear" w:color="auto" w:fill="FFFF00"/>
    </w:rPr>
  </w:style>
  <w:style w:type="paragraph" w:styleId="PlainText">
    <w:name w:val="Plain Text"/>
    <w:basedOn w:val="Normal"/>
    <w:link w:val="ObyajntextChar"/>
    <w:uiPriority w:val="99"/>
    <w:rsid w:val="00493B76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493B76"/>
    <w:rPr>
      <w:rFonts w:ascii="Calibri" w:hAnsi="Calibri" w:cs="Times New Roman"/>
      <w:sz w:val="22"/>
      <w:rtl w:val="0"/>
      <w:cs w:val="0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F000F7"/>
    <w:rPr>
      <w:rFonts w:ascii="Times New Roman" w:hAnsi="Times New Roman" w:cs="Times New Roman"/>
      <w:color w:val="000000"/>
      <w:rtl w:val="0"/>
      <w:cs w:val="0"/>
    </w:rPr>
  </w:style>
  <w:style w:type="paragraph" w:styleId="ListParagraph">
    <w:name w:val="List Paragraph"/>
    <w:basedOn w:val="Normal"/>
    <w:uiPriority w:val="34"/>
    <w:qFormat/>
    <w:rsid w:val="00220A3E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FootnoteText">
    <w:name w:val="footnote text"/>
    <w:basedOn w:val="Normal"/>
    <w:link w:val="TextpoznmkypodiarouChar"/>
    <w:uiPriority w:val="99"/>
    <w:unhideWhenUsed/>
    <w:rsid w:val="00530BF8"/>
    <w:pPr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530BF8"/>
    <w:rPr>
      <w:rFonts w:asciiTheme="minorHAnsi" w:hAnsiTheme="minorHAnsi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530BF8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unhideWhenUsed/>
    <w:rsid w:val="0047263B"/>
    <w:pPr>
      <w:spacing w:before="144" w:after="144"/>
      <w:jc w:val="left"/>
    </w:pPr>
    <w:rPr>
      <w:lang w:eastAsia="sk-SK"/>
    </w:rPr>
  </w:style>
  <w:style w:type="paragraph" w:styleId="BodyText">
    <w:name w:val="Body Text"/>
    <w:basedOn w:val="Normal"/>
    <w:link w:val="ZkladntextChar"/>
    <w:uiPriority w:val="99"/>
    <w:rsid w:val="005400F6"/>
    <w:pPr>
      <w:widowControl w:val="0"/>
      <w:jc w:val="left"/>
    </w:pPr>
    <w:rPr>
      <w:color w:val="00000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400F6"/>
    <w:rPr>
      <w:rFonts w:eastAsia="Times New Roman" w:cs="Times New Roman"/>
      <w:color w:val="000000"/>
      <w:sz w:val="24"/>
      <w:szCs w:val="24"/>
      <w:rtl w:val="0"/>
      <w:cs w:val="0"/>
    </w:rPr>
  </w:style>
  <w:style w:type="paragraph" w:styleId="Revision">
    <w:name w:val="Revision"/>
    <w:hidden/>
    <w:uiPriority w:val="99"/>
    <w:semiHidden/>
    <w:rsid w:val="00351F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paragraph" w:styleId="Header">
    <w:name w:val="header"/>
    <w:basedOn w:val="Normal"/>
    <w:link w:val="HlavikaChar"/>
    <w:uiPriority w:val="99"/>
    <w:rsid w:val="002D5E0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D5E06"/>
    <w:rPr>
      <w:rFonts w:cs="Times New Roman"/>
      <w:sz w:val="24"/>
      <w:szCs w:val="24"/>
      <w:rtl w:val="0"/>
      <w:cs w:val="0"/>
      <w:lang w:val="x-none" w:eastAsia="ja-JP"/>
    </w:rPr>
  </w:style>
  <w:style w:type="paragraph" w:styleId="Footer">
    <w:name w:val="footer"/>
    <w:basedOn w:val="Normal"/>
    <w:link w:val="PtaChar"/>
    <w:uiPriority w:val="99"/>
    <w:rsid w:val="002D5E0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D5E06"/>
    <w:rPr>
      <w:rFonts w:cs="Times New Roman"/>
      <w:sz w:val="24"/>
      <w:szCs w:val="24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B036-2B06-41A3-A6EB-61171F66B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29283-CBDF-409A-818B-B9F5E992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611</Words>
  <Characters>3484</Characters>
  <Application>Microsoft Office Word</Application>
  <DocSecurity>0</DocSecurity>
  <Lines>0</Lines>
  <Paragraphs>0</Paragraphs>
  <ScaleCrop>false</ScaleCrop>
  <Company>mpsvr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Cebulakova Monika</cp:lastModifiedBy>
  <cp:revision>3</cp:revision>
  <cp:lastPrinted>2016-05-11T09:03:00Z</cp:lastPrinted>
  <dcterms:created xsi:type="dcterms:W3CDTF">2017-03-29T12:48:00Z</dcterms:created>
  <dcterms:modified xsi:type="dcterms:W3CDTF">2017-04-19T11:38:00Z</dcterms:modified>
</cp:coreProperties>
</file>