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7FC8" w:rsidRPr="00322390" w:rsidP="00322390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322390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322390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322390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322390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390">
        <w:rPr>
          <w:rFonts w:ascii="Book Antiqua" w:hAnsi="Book Antiqua"/>
          <w:sz w:val="22"/>
          <w:szCs w:val="22"/>
        </w:rPr>
        <w:t>z ... 2017,</w:t>
      </w: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390" w:rsidR="002D008B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322390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322390">
        <w:rPr>
          <w:rFonts w:ascii="Book Antiqua" w:hAnsi="Book Antiqua"/>
          <w:b/>
          <w:sz w:val="22"/>
          <w:szCs w:val="22"/>
        </w:rPr>
        <w:t xml:space="preserve">zákon č. 282/2008 Z. z. </w:t>
      </w:r>
      <w:r w:rsidRPr="00322390">
        <w:rPr>
          <w:rFonts w:ascii="Book Antiqua" w:hAnsi="Book Antiqua" w:cs="Helvetica"/>
          <w:b/>
          <w:sz w:val="22"/>
          <w:szCs w:val="22"/>
        </w:rPr>
        <w:t xml:space="preserve">o podpore práce s mládežou a o zmene a doplnení zákona č. </w:t>
      </w:r>
      <w:hyperlink r:id="rId4" w:tooltip="Odkaz na predpis alebo ustanovenie" w:history="1">
        <w:r w:rsidRPr="00322390">
          <w:rPr>
            <w:rFonts w:ascii="Book Antiqua" w:hAnsi="Book Antiqua" w:cs="Helvetica"/>
            <w:b/>
            <w:bCs/>
            <w:sz w:val="22"/>
            <w:szCs w:val="22"/>
          </w:rPr>
          <w:t>131/2002 Z. z.</w:t>
        </w:r>
      </w:hyperlink>
      <w:r w:rsidRPr="00322390">
        <w:rPr>
          <w:rFonts w:ascii="Book Antiqua" w:hAnsi="Book Antiqua" w:cs="Helvetica"/>
          <w:b/>
          <w:sz w:val="22"/>
          <w:szCs w:val="22"/>
        </w:rPr>
        <w:t xml:space="preserve"> o vysokých školách a o zmene a doplnení niektorých zákonov v znení neskorších predpisov </w:t>
      </w:r>
      <w:r w:rsidRPr="00322390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5E7FC8" w:rsidRPr="00322390" w:rsidP="0032239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E7FC8" w:rsidRPr="00322390" w:rsidP="0032239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390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5E7FC8" w:rsidRPr="00322390" w:rsidP="00322390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5E7FC8" w:rsidRPr="00322390" w:rsidP="00322390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322390">
        <w:rPr>
          <w:rFonts w:ascii="Book Antiqua" w:hAnsi="Book Antiqua"/>
          <w:b/>
          <w:bCs/>
          <w:sz w:val="22"/>
          <w:szCs w:val="22"/>
        </w:rPr>
        <w:t>Čl. I</w:t>
      </w:r>
    </w:p>
    <w:p w:rsidR="005E7FC8" w:rsidRPr="00322390" w:rsidP="00322390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322390">
        <w:rPr>
          <w:rFonts w:ascii="Book Antiqua" w:hAnsi="Book Antiqua"/>
          <w:sz w:val="22"/>
          <w:szCs w:val="22"/>
        </w:rPr>
        <w:t xml:space="preserve">Zákon č. 282/2008 Z. z. o podpore práce s mládežou a o zmene a doplnení zákona </w:t>
      </w:r>
      <w:r w:rsidRPr="00322390" w:rsidR="002D008B">
        <w:rPr>
          <w:rFonts w:ascii="Book Antiqua" w:hAnsi="Book Antiqua"/>
          <w:sz w:val="22"/>
          <w:szCs w:val="22"/>
        </w:rPr>
        <w:t xml:space="preserve">     </w:t>
      </w:r>
      <w:r w:rsidRPr="00322390">
        <w:rPr>
          <w:rFonts w:ascii="Book Antiqua" w:hAnsi="Book Antiqua"/>
          <w:sz w:val="22"/>
          <w:szCs w:val="22"/>
        </w:rPr>
        <w:t>č. 131/2002 Z. z. o vysokých školách a o zmene a doplnení niektorých zákonov v znení neskorších predpisov v znení zákona č. 375/2013 Z. z. a zákona č. 91/2016 Z. z.</w:t>
      </w:r>
      <w:r w:rsidRPr="00322390" w:rsidR="002D008B">
        <w:rPr>
          <w:rFonts w:ascii="Book Antiqua" w:hAnsi="Book Antiqua"/>
          <w:noProof/>
          <w:sz w:val="22"/>
          <w:szCs w:val="22"/>
        </w:rPr>
        <w:t xml:space="preserve"> sa</w:t>
      </w:r>
      <w:r w:rsidRPr="00322390">
        <w:rPr>
          <w:rFonts w:ascii="Book Antiqua" w:hAnsi="Book Antiqua"/>
          <w:noProof/>
          <w:sz w:val="22"/>
          <w:szCs w:val="22"/>
        </w:rPr>
        <w:t xml:space="preserve"> dopĺňa takto:</w:t>
      </w:r>
    </w:p>
    <w:p w:rsidR="002D008B" w:rsidRPr="00322390" w:rsidP="00322390">
      <w:pPr>
        <w:pStyle w:val="ListParagraph"/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322390">
        <w:rPr>
          <w:rFonts w:ascii="Book Antiqua" w:hAnsi="Book Antiqua"/>
          <w:bCs/>
          <w:sz w:val="22"/>
          <w:szCs w:val="22"/>
        </w:rPr>
        <w:t>V § 14 ods.</w:t>
      </w:r>
      <w:r w:rsidRPr="00322390" w:rsidR="005E7FC8">
        <w:rPr>
          <w:rFonts w:ascii="Book Antiqua" w:hAnsi="Book Antiqua"/>
          <w:bCs/>
          <w:sz w:val="22"/>
          <w:szCs w:val="22"/>
        </w:rPr>
        <w:t xml:space="preserve"> 1 sa za písmeno a) vkla</w:t>
      </w:r>
      <w:r w:rsidRPr="00322390" w:rsidR="00EA46F1">
        <w:rPr>
          <w:rFonts w:ascii="Book Antiqua" w:hAnsi="Book Antiqua"/>
          <w:bCs/>
          <w:sz w:val="22"/>
          <w:szCs w:val="22"/>
        </w:rPr>
        <w:t>dajú nové písmena</w:t>
      </w:r>
      <w:r w:rsidRPr="00322390">
        <w:rPr>
          <w:rFonts w:ascii="Book Antiqua" w:hAnsi="Book Antiqua"/>
          <w:bCs/>
          <w:sz w:val="22"/>
          <w:szCs w:val="22"/>
        </w:rPr>
        <w:t xml:space="preserve"> b)</w:t>
      </w:r>
      <w:r w:rsidRPr="00322390" w:rsidR="00EA46F1">
        <w:rPr>
          <w:rFonts w:ascii="Book Antiqua" w:hAnsi="Book Antiqua"/>
          <w:bCs/>
          <w:sz w:val="22"/>
          <w:szCs w:val="22"/>
        </w:rPr>
        <w:t xml:space="preserve"> a c), ktoré zn</w:t>
      </w:r>
      <w:r w:rsidRPr="00322390">
        <w:rPr>
          <w:rFonts w:ascii="Book Antiqua" w:hAnsi="Book Antiqua"/>
          <w:bCs/>
          <w:sz w:val="22"/>
          <w:szCs w:val="22"/>
        </w:rPr>
        <w:t>e</w:t>
      </w:r>
      <w:r w:rsidRPr="00322390" w:rsidR="00EA46F1">
        <w:rPr>
          <w:rFonts w:ascii="Book Antiqua" w:hAnsi="Book Antiqua"/>
          <w:bCs/>
          <w:sz w:val="22"/>
          <w:szCs w:val="22"/>
        </w:rPr>
        <w:t>jú</w:t>
      </w:r>
      <w:r w:rsidRPr="00322390">
        <w:rPr>
          <w:rFonts w:ascii="Book Antiqua" w:hAnsi="Book Antiqua"/>
          <w:bCs/>
          <w:sz w:val="22"/>
          <w:szCs w:val="22"/>
        </w:rPr>
        <w:t>:</w:t>
      </w:r>
    </w:p>
    <w:p w:rsidR="00EA46F1" w:rsidRPr="00322390" w:rsidP="00322390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cs="Helvetica"/>
          <w:sz w:val="22"/>
          <w:szCs w:val="22"/>
        </w:rPr>
      </w:pPr>
      <w:r w:rsidRPr="00322390" w:rsidR="005E7FC8">
        <w:rPr>
          <w:rFonts w:ascii="Book Antiqua" w:hAnsi="Book Antiqua"/>
          <w:bCs/>
          <w:sz w:val="22"/>
          <w:szCs w:val="22"/>
        </w:rPr>
        <w:t xml:space="preserve">„b) </w:t>
      </w:r>
      <w:r w:rsidRPr="00322390" w:rsidR="005E7FC8">
        <w:rPr>
          <w:rFonts w:ascii="Book Antiqua" w:hAnsi="Book Antiqua" w:cs="Helvetica"/>
          <w:sz w:val="22"/>
          <w:szCs w:val="22"/>
        </w:rPr>
        <w:t>prostriedky štátneho rozpočtu vo výške odvodu z</w:t>
      </w:r>
      <w:r w:rsidRPr="00322390">
        <w:rPr>
          <w:rFonts w:ascii="Book Antiqua" w:hAnsi="Book Antiqua" w:cs="Helvetica"/>
          <w:sz w:val="22"/>
          <w:szCs w:val="22"/>
        </w:rPr>
        <w:t xml:space="preserve"> hazardných hier prevádzkovaných prostredníctvom výherných prístrojov</w:t>
      </w:r>
      <w:hyperlink r:id="rId5" w:anchor="poznamky.poznamka-31" w:tooltip="Odkaz na predpis alebo ustanovenie" w:history="1">
        <w:r w:rsidRPr="00322390" w:rsidR="005E7FC8">
          <w:rPr>
            <w:rFonts w:ascii="Book Antiqua" w:hAnsi="Book Antiqua" w:cs="Helvetica"/>
            <w:bCs/>
            <w:sz w:val="22"/>
            <w:szCs w:val="22"/>
            <w:vertAlign w:val="superscript"/>
          </w:rPr>
          <w:t>11a</w:t>
        </w:r>
        <w:r w:rsidRPr="00322390" w:rsidR="005E7FC8">
          <w:rPr>
            <w:rFonts w:ascii="Book Antiqua" w:hAnsi="Book Antiqua" w:cs="Helvetica"/>
            <w:bCs/>
            <w:sz w:val="22"/>
            <w:szCs w:val="22"/>
          </w:rPr>
          <w:t>)</w:t>
        </w:r>
      </w:hyperlink>
      <w:r w:rsidRPr="00322390" w:rsidR="005E7FC8">
        <w:rPr>
          <w:rFonts w:ascii="Book Antiqua" w:hAnsi="Book Antiqua" w:cs="Helvetica"/>
          <w:sz w:val="22"/>
          <w:szCs w:val="22"/>
        </w:rPr>
        <w:t xml:space="preserve"> do štátneho rozpočtu v rozpočtovom roku, ktorý predchádza bežném</w:t>
      </w:r>
      <w:r w:rsidRPr="00322390" w:rsidR="002D008B">
        <w:rPr>
          <w:rFonts w:ascii="Book Antiqua" w:hAnsi="Book Antiqua" w:cs="Helvetica"/>
          <w:sz w:val="22"/>
          <w:szCs w:val="22"/>
        </w:rPr>
        <w:t>u rozpočtovému roku; v roku 201</w:t>
      </w:r>
      <w:r w:rsidRPr="00322390" w:rsidR="00BC7885">
        <w:rPr>
          <w:rFonts w:ascii="Book Antiqua" w:hAnsi="Book Antiqua" w:cs="Helvetica"/>
          <w:sz w:val="22"/>
          <w:szCs w:val="22"/>
        </w:rPr>
        <w:t>8</w:t>
      </w:r>
      <w:r w:rsidRPr="00322390" w:rsidR="005E7FC8">
        <w:rPr>
          <w:rFonts w:ascii="Book Antiqua" w:hAnsi="Book Antiqua" w:cs="Helvetica"/>
          <w:sz w:val="22"/>
          <w:szCs w:val="22"/>
        </w:rPr>
        <w:t xml:space="preserve"> </w:t>
      </w:r>
      <w:r w:rsidRPr="00322390" w:rsidR="002D008B">
        <w:rPr>
          <w:rFonts w:ascii="Book Antiqua" w:hAnsi="Book Antiqua" w:cs="Helvetica"/>
          <w:sz w:val="22"/>
          <w:szCs w:val="22"/>
        </w:rPr>
        <w:t>25 % z tohto odvodu, v roku 201</w:t>
      </w:r>
      <w:r w:rsidRPr="00322390" w:rsidR="00BC7885">
        <w:rPr>
          <w:rFonts w:ascii="Book Antiqua" w:hAnsi="Book Antiqua" w:cs="Helvetica"/>
          <w:sz w:val="22"/>
          <w:szCs w:val="22"/>
        </w:rPr>
        <w:t>9</w:t>
      </w:r>
      <w:r w:rsidRPr="00322390" w:rsidR="005E7FC8">
        <w:rPr>
          <w:rFonts w:ascii="Book Antiqua" w:hAnsi="Book Antiqua" w:cs="Helvetica"/>
          <w:sz w:val="22"/>
          <w:szCs w:val="22"/>
        </w:rPr>
        <w:t xml:space="preserve"> 5</w:t>
      </w:r>
      <w:r w:rsidRPr="00322390" w:rsidR="002D008B">
        <w:rPr>
          <w:rFonts w:ascii="Book Antiqua" w:hAnsi="Book Antiqua" w:cs="Helvetica"/>
          <w:sz w:val="22"/>
          <w:szCs w:val="22"/>
        </w:rPr>
        <w:t xml:space="preserve">0 % z tohto odvodu a v roku </w:t>
      </w:r>
      <w:r w:rsidRPr="00322390" w:rsidR="00BC7885">
        <w:rPr>
          <w:rFonts w:ascii="Book Antiqua" w:hAnsi="Book Antiqua" w:cs="Helvetica"/>
          <w:sz w:val="22"/>
          <w:szCs w:val="22"/>
        </w:rPr>
        <w:t>2020</w:t>
      </w:r>
      <w:r w:rsidRPr="00322390" w:rsidR="005E7FC8">
        <w:rPr>
          <w:rFonts w:ascii="Book Antiqua" w:hAnsi="Book Antiqua" w:cs="Helvetica"/>
          <w:sz w:val="22"/>
          <w:szCs w:val="22"/>
        </w:rPr>
        <w:t xml:space="preserve"> 75</w:t>
      </w:r>
      <w:r w:rsidRPr="00322390" w:rsidR="002D008B">
        <w:rPr>
          <w:rFonts w:ascii="Book Antiqua" w:hAnsi="Book Antiqua" w:cs="Helvetica"/>
          <w:sz w:val="22"/>
          <w:szCs w:val="22"/>
        </w:rPr>
        <w:t xml:space="preserve"> % z tohto odvodu a od roku </w:t>
      </w:r>
      <w:r w:rsidRPr="00322390" w:rsidR="00BC7885">
        <w:rPr>
          <w:rFonts w:ascii="Book Antiqua" w:hAnsi="Book Antiqua" w:cs="Helvetica"/>
          <w:sz w:val="22"/>
          <w:szCs w:val="22"/>
        </w:rPr>
        <w:t>2021</w:t>
      </w:r>
      <w:r w:rsidRPr="00322390" w:rsidR="005E7FC8">
        <w:rPr>
          <w:rFonts w:ascii="Book Antiqua" w:hAnsi="Book Antiqua" w:cs="Helvetica"/>
          <w:sz w:val="22"/>
          <w:szCs w:val="22"/>
        </w:rPr>
        <w:t xml:space="preserve"> 100 % z tohto odvodu,</w:t>
      </w:r>
    </w:p>
    <w:p w:rsidR="005E7FC8" w:rsidRPr="00E74DF5" w:rsidP="00322390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322390" w:rsidR="00EA46F1">
        <w:rPr>
          <w:rFonts w:ascii="Book Antiqua" w:hAnsi="Book Antiqua" w:cs="Helvetica"/>
          <w:sz w:val="22"/>
          <w:szCs w:val="22"/>
        </w:rPr>
        <w:t xml:space="preserve">c) </w:t>
      </w:r>
      <w:r w:rsidRPr="00E74DF5" w:rsidR="00EA46F1">
        <w:rPr>
          <w:rFonts w:ascii="Book Antiqua" w:hAnsi="Book Antiqua" w:cs="Helvetica"/>
          <w:sz w:val="22"/>
          <w:szCs w:val="22"/>
        </w:rPr>
        <w:t>prostriedky štátneho rozpočtu vo výške odvodu z hazardných hier prevádzkovaných prostredníctvom technických zariadení obsluhovaných priamo hráčmi</w:t>
      </w:r>
      <w:r w:rsidRPr="00E74DF5" w:rsidR="000A085F">
        <w:rPr>
          <w:rFonts w:ascii="Book Antiqua" w:hAnsi="Book Antiqua" w:cs="Helvetica"/>
          <w:sz w:val="22"/>
          <w:szCs w:val="22"/>
        </w:rPr>
        <w:t xml:space="preserve"> alebo prevádzkovaných prostredníctvom telekomunikačných zariadení a prevádzkovania videohier</w:t>
      </w:r>
      <w:hyperlink r:id="rId5" w:anchor="poznamky.poznamka-31" w:tooltip="Odkaz na predpis alebo ustanovenie" w:history="1">
        <w:r w:rsidRPr="00E74DF5" w:rsidR="00322390">
          <w:rPr>
            <w:rFonts w:ascii="Book Antiqua" w:hAnsi="Book Antiqua" w:cs="Helvetica"/>
            <w:bCs/>
            <w:sz w:val="22"/>
            <w:szCs w:val="22"/>
            <w:vertAlign w:val="superscript"/>
          </w:rPr>
          <w:t>11b</w:t>
        </w:r>
        <w:r w:rsidRPr="00E74DF5" w:rsidR="00EA46F1">
          <w:rPr>
            <w:rFonts w:ascii="Book Antiqua" w:hAnsi="Book Antiqua" w:cs="Helvetica"/>
            <w:bCs/>
            <w:sz w:val="22"/>
            <w:szCs w:val="22"/>
          </w:rPr>
          <w:t>)</w:t>
        </w:r>
      </w:hyperlink>
      <w:r w:rsidRPr="00E74DF5" w:rsidR="00EA46F1">
        <w:rPr>
          <w:rFonts w:ascii="Book Antiqua" w:hAnsi="Book Antiqua" w:cs="Helvetica"/>
          <w:sz w:val="22"/>
          <w:szCs w:val="22"/>
        </w:rPr>
        <w:t xml:space="preserve"> do štátneho rozpočtu v rozpočtovom roku, ktorý predchádza bežnému rozpočtovému roku; v roku 2018 25 % z tohto odvodu, v roku 2019 50 % z tohto odvodu a v roku 2020 75 % z tohto odvodu a od roku 2021 100 % z tohto odvodu</w:t>
      </w:r>
      <w:r w:rsidRPr="00E74DF5" w:rsidR="00322390">
        <w:rPr>
          <w:rFonts w:ascii="Book Antiqua" w:hAnsi="Book Antiqua" w:cs="Helvetica"/>
          <w:sz w:val="22"/>
          <w:szCs w:val="22"/>
        </w:rPr>
        <w:t>,</w:t>
      </w:r>
      <w:r w:rsidRPr="00E74DF5" w:rsidR="00322390">
        <w:rPr>
          <w:rFonts w:ascii="Book Antiqua" w:hAnsi="Book Antiqua"/>
          <w:bCs/>
          <w:sz w:val="22"/>
          <w:szCs w:val="22"/>
        </w:rPr>
        <w:t>“.</w:t>
      </w:r>
    </w:p>
    <w:p w:rsidR="005E7FC8" w:rsidRPr="00E74DF5" w:rsidP="00322390">
      <w:pPr>
        <w:pStyle w:val="BodyText"/>
        <w:bidi w:val="0"/>
        <w:spacing w:before="120" w:line="276" w:lineRule="auto"/>
        <w:ind w:left="143" w:firstLine="708"/>
        <w:rPr>
          <w:rFonts w:ascii="Book Antiqua" w:hAnsi="Book Antiqua"/>
          <w:bCs/>
          <w:sz w:val="22"/>
          <w:szCs w:val="22"/>
          <w:lang w:val="sk-SK" w:eastAsia="x-none"/>
        </w:rPr>
      </w:pPr>
      <w:r w:rsidRPr="00E74DF5" w:rsidR="00322390">
        <w:rPr>
          <w:rFonts w:ascii="Book Antiqua" w:hAnsi="Book Antiqua"/>
          <w:bCs/>
          <w:sz w:val="22"/>
          <w:szCs w:val="22"/>
        </w:rPr>
        <w:t>Poznámky pod čiarou k </w:t>
      </w:r>
      <w:r w:rsidRPr="00E74DF5" w:rsidR="00322390">
        <w:rPr>
          <w:rFonts w:ascii="Book Antiqua" w:hAnsi="Book Antiqua"/>
          <w:bCs/>
          <w:sz w:val="22"/>
          <w:szCs w:val="22"/>
          <w:lang w:val="sk-SK" w:eastAsia="x-none"/>
        </w:rPr>
        <w:t>odkazom</w:t>
      </w:r>
      <w:r w:rsidRPr="00E74DF5">
        <w:rPr>
          <w:rFonts w:ascii="Book Antiqua" w:hAnsi="Book Antiqua"/>
          <w:bCs/>
          <w:sz w:val="22"/>
          <w:szCs w:val="22"/>
        </w:rPr>
        <w:t xml:space="preserve"> 11a</w:t>
      </w:r>
      <w:r w:rsidRPr="00E74DF5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E74DF5" w:rsidR="00EA46F1">
        <w:rPr>
          <w:rFonts w:ascii="Book Antiqua" w:hAnsi="Book Antiqua"/>
          <w:bCs/>
          <w:sz w:val="22"/>
          <w:szCs w:val="22"/>
          <w:lang w:val="sk-SK" w:eastAsia="x-none"/>
        </w:rPr>
        <w:t>a 11b zn</w:t>
      </w:r>
      <w:r w:rsidRPr="00E74DF5">
        <w:rPr>
          <w:rFonts w:ascii="Book Antiqua" w:hAnsi="Book Antiqua"/>
          <w:bCs/>
          <w:sz w:val="22"/>
          <w:szCs w:val="22"/>
          <w:lang w:val="sk-SK" w:eastAsia="x-none"/>
        </w:rPr>
        <w:t>e</w:t>
      </w:r>
      <w:r w:rsidRPr="00E74DF5" w:rsidR="00EA46F1">
        <w:rPr>
          <w:rFonts w:ascii="Book Antiqua" w:hAnsi="Book Antiqua"/>
          <w:bCs/>
          <w:sz w:val="22"/>
          <w:szCs w:val="22"/>
          <w:lang w:val="sk-SK" w:eastAsia="x-none"/>
        </w:rPr>
        <w:t>jú</w:t>
      </w:r>
      <w:r w:rsidRPr="00E74DF5">
        <w:rPr>
          <w:rFonts w:ascii="Book Antiqua" w:hAnsi="Book Antiqua"/>
          <w:bCs/>
          <w:sz w:val="22"/>
          <w:szCs w:val="22"/>
          <w:lang w:val="sk-SK" w:eastAsia="x-none"/>
        </w:rPr>
        <w:t>:</w:t>
      </w:r>
    </w:p>
    <w:p w:rsidR="00EA46F1" w:rsidRPr="00322390" w:rsidP="00322390">
      <w:pPr>
        <w:pStyle w:val="BodyText"/>
        <w:bidi w:val="0"/>
        <w:spacing w:before="120" w:line="276" w:lineRule="auto"/>
        <w:ind w:left="851"/>
        <w:rPr>
          <w:rFonts w:ascii="Book Antiqua" w:hAnsi="Book Antiqua" w:cs="Helvetica"/>
          <w:sz w:val="22"/>
          <w:szCs w:val="22"/>
        </w:rPr>
      </w:pPr>
      <w:r w:rsidRPr="00322390" w:rsidR="005E7FC8">
        <w:rPr>
          <w:rFonts w:ascii="Book Antiqua" w:hAnsi="Book Antiqua"/>
          <w:bCs/>
          <w:sz w:val="22"/>
          <w:szCs w:val="22"/>
          <w:lang w:val="sk-SK" w:eastAsia="x-none"/>
        </w:rPr>
        <w:t>„</w:t>
      </w:r>
      <w:r w:rsidRPr="00322390" w:rsidR="005E7FC8">
        <w:rPr>
          <w:rFonts w:ascii="Book Antiqua" w:hAnsi="Book Antiqua"/>
          <w:bCs/>
          <w:sz w:val="22"/>
          <w:szCs w:val="22"/>
          <w:vertAlign w:val="superscript"/>
        </w:rPr>
        <w:t>11a</w:t>
      </w:r>
      <w:r w:rsidRPr="00322390" w:rsidR="005E7FC8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)</w:t>
      </w:r>
      <w:r w:rsidRPr="00322390" w:rsidR="005E7FC8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hyperlink r:id="rId6" w:anchor="paragraf-4" w:tooltip="Odkaz na predpis alebo ustanovenie" w:history="1">
        <w:r w:rsidRPr="00322390" w:rsidR="005E7FC8">
          <w:rPr>
            <w:rStyle w:val="Hyperlink"/>
            <w:rFonts w:ascii="Book Antiqua" w:hAnsi="Book Antiqua" w:cs="Helvetica"/>
            <w:iCs/>
            <w:color w:val="auto"/>
            <w:sz w:val="22"/>
            <w:szCs w:val="22"/>
            <w:u w:val="none"/>
          </w:rPr>
          <w:t xml:space="preserve">§ </w:t>
        </w:r>
        <w:r w:rsidRPr="00322390">
          <w:rPr>
            <w:rStyle w:val="Hyperlink"/>
            <w:rFonts w:ascii="Book Antiqua" w:hAnsi="Book Antiqua" w:cs="Helvetica"/>
            <w:iCs/>
            <w:color w:val="auto"/>
            <w:sz w:val="22"/>
            <w:szCs w:val="22"/>
            <w:u w:val="none"/>
            <w:lang w:val="sk-SK" w:eastAsia="x-none"/>
          </w:rPr>
          <w:t>7</w:t>
        </w:r>
        <w:r w:rsidRPr="00322390" w:rsidR="005E7FC8">
          <w:rPr>
            <w:rStyle w:val="Hyperlink"/>
            <w:rFonts w:ascii="Book Antiqua" w:hAnsi="Book Antiqua" w:cs="Helvetica"/>
            <w:iCs/>
            <w:color w:val="auto"/>
            <w:sz w:val="22"/>
            <w:szCs w:val="22"/>
            <w:u w:val="none"/>
          </w:rPr>
          <w:t xml:space="preserve"> zákona č. 171/2005 Z. z.</w:t>
        </w:r>
      </w:hyperlink>
      <w:r w:rsidRPr="00322390" w:rsidR="005E7FC8">
        <w:rPr>
          <w:rFonts w:ascii="Book Antiqua" w:hAnsi="Book Antiqua" w:cs="Helvetica"/>
          <w:sz w:val="22"/>
          <w:szCs w:val="22"/>
        </w:rPr>
        <w:t xml:space="preserve"> o hazardných hrách a o zmene a doplnení niektorých zákonov </w:t>
      </w:r>
    </w:p>
    <w:p w:rsidR="005E7FC8" w:rsidRPr="00322390" w:rsidP="00322390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  <w:lang w:val="sk-SK" w:eastAsia="x-none"/>
        </w:rPr>
      </w:pPr>
      <w:r w:rsidRPr="00322390" w:rsidR="00EA46F1">
        <w:rPr>
          <w:rFonts w:ascii="Book Antiqua" w:hAnsi="Book Antiqua"/>
          <w:bCs/>
          <w:sz w:val="22"/>
          <w:szCs w:val="22"/>
          <w:vertAlign w:val="superscript"/>
        </w:rPr>
        <w:t>11b</w:t>
      </w:r>
      <w:r w:rsidRPr="00322390" w:rsidR="00EA46F1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)</w:t>
      </w:r>
      <w:r w:rsidRPr="00322390" w:rsidR="00EA46F1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hyperlink r:id="rId6" w:anchor="paragraf-4" w:tooltip="Odkaz na predpis alebo ustanovenie" w:history="1">
        <w:r w:rsidRPr="00322390" w:rsidR="00EA46F1">
          <w:rPr>
            <w:rStyle w:val="Hyperlink"/>
            <w:rFonts w:ascii="Book Antiqua" w:hAnsi="Book Antiqua" w:cs="Helvetica"/>
            <w:iCs/>
            <w:color w:val="auto"/>
            <w:sz w:val="22"/>
            <w:szCs w:val="22"/>
            <w:u w:val="none"/>
          </w:rPr>
          <w:t>§ 8 zákona č. 171/2005 Z. z.</w:t>
        </w:r>
      </w:hyperlink>
      <w:r w:rsidRPr="00322390" w:rsidR="00EA46F1">
        <w:rPr>
          <w:rFonts w:ascii="Book Antiqua" w:hAnsi="Book Antiqua" w:cs="Helvetica"/>
          <w:sz w:val="22"/>
          <w:szCs w:val="22"/>
        </w:rPr>
        <w:t xml:space="preserve"> o hazardných hrách a o zmene a doplnení niektorých zákonov v znení </w:t>
      </w:r>
      <w:r w:rsidRPr="00322390" w:rsidR="000A085F">
        <w:rPr>
          <w:rFonts w:ascii="Book Antiqua" w:hAnsi="Book Antiqua" w:cs="Helvetica"/>
          <w:sz w:val="22"/>
          <w:szCs w:val="22"/>
          <w:lang w:val="sk-SK" w:eastAsia="x-none"/>
        </w:rPr>
        <w:t>neskorších predpisov</w:t>
      </w:r>
      <w:r w:rsidRPr="00322390" w:rsidR="00EA46F1">
        <w:rPr>
          <w:rFonts w:ascii="Book Antiqua" w:hAnsi="Book Antiqua" w:cs="Helvetica"/>
          <w:sz w:val="22"/>
          <w:szCs w:val="22"/>
          <w:lang w:val="sk-SK" w:eastAsia="x-none"/>
        </w:rPr>
        <w:t>.</w:t>
      </w:r>
      <w:r w:rsidRPr="00322390">
        <w:rPr>
          <w:rFonts w:ascii="Book Antiqua" w:hAnsi="Book Antiqua"/>
          <w:bCs/>
          <w:sz w:val="22"/>
          <w:szCs w:val="22"/>
          <w:lang w:val="sk-SK" w:eastAsia="x-none"/>
        </w:rPr>
        <w:t>“.</w:t>
      </w:r>
    </w:p>
    <w:p w:rsidR="005E7FC8" w:rsidRPr="00322390" w:rsidP="00322390">
      <w:pPr>
        <w:pStyle w:val="BodyText"/>
        <w:bidi w:val="0"/>
        <w:spacing w:before="120" w:line="276" w:lineRule="auto"/>
        <w:ind w:left="143" w:firstLine="708"/>
        <w:rPr>
          <w:rFonts w:ascii="Book Antiqua" w:hAnsi="Book Antiqua"/>
          <w:bCs/>
          <w:sz w:val="22"/>
          <w:szCs w:val="22"/>
          <w:lang w:val="sk-SK" w:eastAsia="x-none"/>
        </w:rPr>
      </w:pPr>
      <w:r w:rsidRPr="00322390">
        <w:rPr>
          <w:rFonts w:ascii="Book Antiqua" w:hAnsi="Book Antiqua"/>
          <w:bCs/>
          <w:sz w:val="22"/>
          <w:szCs w:val="22"/>
          <w:lang w:val="sk-SK" w:eastAsia="x-none"/>
        </w:rPr>
        <w:t>Doterajšie písmen</w:t>
      </w:r>
      <w:r w:rsidRPr="00322390" w:rsidR="002D008B">
        <w:rPr>
          <w:rFonts w:ascii="Book Antiqua" w:hAnsi="Book Antiqua"/>
          <w:bCs/>
          <w:sz w:val="22"/>
          <w:szCs w:val="22"/>
          <w:lang w:val="sk-SK" w:eastAsia="x-none"/>
        </w:rPr>
        <w:t>á b) až h) sa označujú ako písmená</w:t>
      </w:r>
      <w:r w:rsidRPr="00322390" w:rsidR="00EA46F1">
        <w:rPr>
          <w:rFonts w:ascii="Book Antiqua" w:hAnsi="Book Antiqua"/>
          <w:bCs/>
          <w:sz w:val="22"/>
          <w:szCs w:val="22"/>
          <w:lang w:val="sk-SK" w:eastAsia="x-none"/>
        </w:rPr>
        <w:t xml:space="preserve"> d) až j</w:t>
      </w:r>
      <w:r w:rsidRPr="00322390" w:rsidR="002D008B">
        <w:rPr>
          <w:rFonts w:ascii="Book Antiqua" w:hAnsi="Book Antiqua"/>
          <w:bCs/>
          <w:sz w:val="22"/>
          <w:szCs w:val="22"/>
          <w:lang w:val="sk-SK" w:eastAsia="x-none"/>
        </w:rPr>
        <w:t>).</w:t>
      </w:r>
    </w:p>
    <w:p w:rsidR="005E7FC8" w:rsidRPr="00E74DF5" w:rsidP="00322390">
      <w:pPr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322390" w:rsidR="00FD079F">
        <w:rPr>
          <w:rFonts w:ascii="Book Antiqua" w:hAnsi="Book Antiqua"/>
          <w:bCs/>
          <w:sz w:val="22"/>
          <w:szCs w:val="22"/>
        </w:rPr>
        <w:t xml:space="preserve">Za § 20a sa vkladá § 20b, ktorý </w:t>
      </w:r>
      <w:r w:rsidRPr="00E74DF5" w:rsidR="00FD079F">
        <w:rPr>
          <w:rFonts w:ascii="Book Antiqua" w:hAnsi="Book Antiqua"/>
          <w:bCs/>
          <w:sz w:val="22"/>
          <w:szCs w:val="22"/>
        </w:rPr>
        <w:t>vrátane nadpisu znie:</w:t>
      </w:r>
    </w:p>
    <w:p w:rsidR="002D008B" w:rsidRPr="00E74DF5" w:rsidP="00322390">
      <w:pPr>
        <w:shd w:val="clear" w:color="auto" w:fill="FFFFFF"/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E74DF5" w:rsidR="00FD079F">
        <w:rPr>
          <w:rFonts w:ascii="Book Antiqua" w:hAnsi="Book Antiqua"/>
          <w:bCs/>
          <w:sz w:val="22"/>
          <w:szCs w:val="22"/>
        </w:rPr>
        <w:t>„</w:t>
      </w:r>
      <w:r w:rsidRPr="00E74DF5" w:rsidR="00FD079F">
        <w:rPr>
          <w:rFonts w:ascii="Book Antiqua" w:hAnsi="Book Antiqua"/>
          <w:b/>
          <w:bCs/>
          <w:sz w:val="22"/>
          <w:szCs w:val="22"/>
        </w:rPr>
        <w:t>§ 20b</w:t>
      </w:r>
    </w:p>
    <w:p w:rsidR="00FD079F" w:rsidRPr="00E74DF5" w:rsidP="00322390">
      <w:pPr>
        <w:shd w:val="clear" w:color="auto" w:fill="FFFFFF"/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  <w:szCs w:val="22"/>
        </w:rPr>
      </w:pPr>
      <w:r w:rsidRPr="00E74DF5" w:rsidR="00322390">
        <w:rPr>
          <w:rFonts w:ascii="Book Antiqua" w:hAnsi="Book Antiqua"/>
          <w:b/>
          <w:bCs/>
          <w:sz w:val="22"/>
          <w:szCs w:val="22"/>
        </w:rPr>
        <w:t>Prechodné ustanovenia</w:t>
      </w:r>
      <w:r w:rsidRPr="00E74DF5">
        <w:rPr>
          <w:rFonts w:ascii="Book Antiqua" w:hAnsi="Book Antiqua"/>
          <w:b/>
          <w:bCs/>
          <w:sz w:val="22"/>
          <w:szCs w:val="22"/>
        </w:rPr>
        <w:t xml:space="preserve"> </w:t>
      </w:r>
      <w:r w:rsidRPr="00E74DF5" w:rsidR="002D008B">
        <w:rPr>
          <w:rFonts w:ascii="Book Antiqua" w:hAnsi="Book Antiqua"/>
          <w:b/>
          <w:bCs/>
          <w:sz w:val="22"/>
          <w:szCs w:val="22"/>
        </w:rPr>
        <w:t>k úprave účinnej</w:t>
      </w:r>
      <w:r w:rsidRPr="00E74DF5">
        <w:rPr>
          <w:rFonts w:ascii="Book Antiqua" w:hAnsi="Book Antiqua"/>
          <w:b/>
          <w:bCs/>
          <w:sz w:val="22"/>
          <w:szCs w:val="22"/>
        </w:rPr>
        <w:t xml:space="preserve"> od 1. augusta 2017</w:t>
      </w:r>
    </w:p>
    <w:p w:rsidR="002D008B" w:rsidRPr="00322390" w:rsidP="00322390">
      <w:pPr>
        <w:pStyle w:val="ListParagraph"/>
        <w:numPr>
          <w:numId w:val="8"/>
        </w:num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E74DF5" w:rsidR="000A085F">
        <w:rPr>
          <w:rFonts w:ascii="Book Antiqua" w:hAnsi="Book Antiqua" w:cs="Segoe UI"/>
          <w:sz w:val="22"/>
          <w:szCs w:val="22"/>
          <w:shd w:val="clear" w:color="auto" w:fill="FFFFFF"/>
        </w:rPr>
        <w:t>Ustanovenia</w:t>
      </w:r>
      <w:r w:rsidRPr="00E74DF5" w:rsidR="00C86BD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§ 14 ods. 1 písm.</w:t>
      </w:r>
      <w:r w:rsidRPr="00322390" w:rsidR="00C86BD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b) </w:t>
      </w:r>
      <w:r w:rsidRPr="00322390" w:rsidR="000A085F">
        <w:rPr>
          <w:rFonts w:ascii="Book Antiqua" w:hAnsi="Book Antiqua" w:cs="Segoe UI"/>
          <w:sz w:val="22"/>
          <w:szCs w:val="22"/>
          <w:shd w:val="clear" w:color="auto" w:fill="FFFFFF"/>
        </w:rPr>
        <w:t>a c) sa prvýkrát použijú</w:t>
      </w:r>
      <w:r w:rsidRPr="00322390" w:rsidR="00C86BD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322390" w:rsidR="003A752D">
        <w:rPr>
          <w:rFonts w:ascii="Book Antiqua" w:hAnsi="Book Antiqua" w:cs="Segoe UI"/>
          <w:sz w:val="22"/>
          <w:szCs w:val="22"/>
          <w:shd w:val="clear" w:color="auto" w:fill="FFFFFF"/>
        </w:rPr>
        <w:t>na</w:t>
      </w:r>
      <w:r w:rsidRPr="00322390" w:rsidR="00C86BD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financovanie práce s mládežou v rozpočtovom roku 2018</w:t>
      </w:r>
      <w:r w:rsidRPr="00322390" w:rsidR="00FD079F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FD079F" w:rsidRPr="00322390" w:rsidP="00322390">
      <w:pPr>
        <w:pStyle w:val="ListParagraph"/>
        <w:numPr>
          <w:numId w:val="8"/>
        </w:num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322390" w:rsidR="002D008B">
        <w:rPr>
          <w:rFonts w:ascii="Book Antiqua" w:hAnsi="Book Antiqua" w:cs="Segoe UI"/>
          <w:sz w:val="22"/>
          <w:szCs w:val="22"/>
          <w:shd w:val="clear" w:color="auto" w:fill="FFFFFF"/>
        </w:rPr>
        <w:t>Žiadosti podané do nadobudnutia účinnosti tohto zákona sa posudzujú podľa doterajších predpisov.</w:t>
      </w:r>
      <w:r w:rsidRPr="00322390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3A752D" w:rsidRPr="00322390" w:rsidP="00322390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5E7FC8" w:rsidRPr="00322390" w:rsidP="00322390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22390">
        <w:rPr>
          <w:rFonts w:ascii="Book Antiqua" w:hAnsi="Book Antiqua"/>
          <w:b/>
          <w:bCs/>
          <w:sz w:val="22"/>
          <w:szCs w:val="22"/>
        </w:rPr>
        <w:t>Čl. I</w:t>
      </w:r>
      <w:r w:rsidRPr="00322390" w:rsidR="0013250F">
        <w:rPr>
          <w:rFonts w:ascii="Book Antiqua" w:hAnsi="Book Antiqua"/>
          <w:b/>
          <w:bCs/>
          <w:sz w:val="22"/>
          <w:szCs w:val="22"/>
          <w:lang w:val="sk-SK" w:eastAsia="x-none"/>
        </w:rPr>
        <w:t>I</w:t>
      </w:r>
    </w:p>
    <w:p w:rsidR="005E7FC8" w:rsidRPr="00322390" w:rsidP="00322390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2390">
        <w:rPr>
          <w:rFonts w:ascii="Book Antiqua" w:hAnsi="Book Antiqua"/>
          <w:bCs/>
          <w:sz w:val="22"/>
          <w:szCs w:val="22"/>
        </w:rPr>
        <w:t>Tent</w:t>
      </w:r>
      <w:r w:rsidRPr="00322390" w:rsidR="0013250F">
        <w:rPr>
          <w:rFonts w:ascii="Book Antiqua" w:hAnsi="Book Antiqua"/>
          <w:bCs/>
          <w:sz w:val="22"/>
          <w:szCs w:val="22"/>
        </w:rPr>
        <w:t>o zákon nadobúda účinnosť 1. august</w:t>
      </w:r>
      <w:r w:rsidRPr="00322390">
        <w:rPr>
          <w:rFonts w:ascii="Book Antiqua" w:hAnsi="Book Antiqua"/>
          <w:bCs/>
          <w:sz w:val="22"/>
          <w:szCs w:val="22"/>
        </w:rPr>
        <w:t>a 2017.</w:t>
      </w:r>
    </w:p>
    <w:p w:rsidR="005E7FC8" w:rsidRPr="00322390" w:rsidP="00322390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5E7FC8" w:rsidRPr="00322390" w:rsidP="00322390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CB3A9C" w:rsidRPr="00322390" w:rsidP="00322390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D62B32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351"/>
    <w:multiLevelType w:val="hybridMultilevel"/>
    <w:tmpl w:val="C684668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3F70C3D"/>
    <w:multiLevelType w:val="hybridMultilevel"/>
    <w:tmpl w:val="325A0096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0267904"/>
    <w:multiLevelType w:val="hybridMultilevel"/>
    <w:tmpl w:val="BAB673D4"/>
    <w:lvl w:ilvl="0">
      <w:start w:val="1"/>
      <w:numFmt w:val="lowerLetter"/>
      <w:lvlText w:val="%1)"/>
      <w:lvlJc w:val="left"/>
      <w:pPr>
        <w:ind w:left="1504" w:hanging="360"/>
      </w:pPr>
      <w:rPr>
        <w:rFonts w:ascii="Book Antiqua" w:hAnsi="Book Antiqua" w:cs="Helvetica" w:hint="default"/>
        <w:color w:val="auto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22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4" w:hanging="180"/>
      </w:pPr>
      <w:rPr>
        <w:rFonts w:cs="Times New Roman"/>
        <w:rtl w:val="0"/>
        <w:cs w:val="0"/>
      </w:rPr>
    </w:lvl>
  </w:abstractNum>
  <w:abstractNum w:abstractNumId="5">
    <w:nsid w:val="4ABF42B3"/>
    <w:multiLevelType w:val="hybridMultilevel"/>
    <w:tmpl w:val="5D3C61E4"/>
    <w:lvl w:ilvl="0">
      <w:start w:val="1"/>
      <w:numFmt w:val="decimal"/>
      <w:lvlText w:val="(%1)"/>
      <w:lvlJc w:val="left"/>
      <w:pPr>
        <w:ind w:left="1211" w:hanging="360"/>
      </w:pPr>
      <w:rPr>
        <w:rFonts w:cs="Segoe UI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6">
    <w:nsid w:val="4D324F4A"/>
    <w:multiLevelType w:val="hybridMultilevel"/>
    <w:tmpl w:val="08ECC35E"/>
    <w:lvl w:ilvl="0">
      <w:start w:val="1"/>
      <w:numFmt w:val="lowerLetter"/>
      <w:lvlText w:val="%1)"/>
      <w:lvlJc w:val="left"/>
      <w:pPr>
        <w:ind w:left="1504" w:hanging="360"/>
      </w:pPr>
      <w:rPr>
        <w:rFonts w:cs="Helvetica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4" w:hanging="180"/>
      </w:pPr>
      <w:rPr>
        <w:rFonts w:cs="Times New Roman"/>
        <w:rtl w:val="0"/>
        <w:cs w:val="0"/>
      </w:rPr>
    </w:lvl>
  </w:abstractNum>
  <w:abstractNum w:abstractNumId="7">
    <w:nsid w:val="67894A4D"/>
    <w:multiLevelType w:val="hybridMultilevel"/>
    <w:tmpl w:val="4DCE6F7C"/>
    <w:lvl w:ilvl="0">
      <w:start w:val="1"/>
      <w:numFmt w:val="decimal"/>
      <w:lvlText w:val="(%1)"/>
      <w:lvlJc w:val="left"/>
      <w:pPr>
        <w:ind w:left="1144" w:hanging="435"/>
      </w:pPr>
      <w:rPr>
        <w:rFonts w:ascii="Book Antiqua" w:hAnsi="Book Antiqua" w:cs="Times New Roman" w:hint="default"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E7FC8"/>
    <w:rsid w:val="00036129"/>
    <w:rsid w:val="00063C3B"/>
    <w:rsid w:val="000A085F"/>
    <w:rsid w:val="000D76E6"/>
    <w:rsid w:val="0013250F"/>
    <w:rsid w:val="002D008B"/>
    <w:rsid w:val="002E4EB9"/>
    <w:rsid w:val="003109A7"/>
    <w:rsid w:val="00322390"/>
    <w:rsid w:val="003A752D"/>
    <w:rsid w:val="003E02FD"/>
    <w:rsid w:val="005E7FC8"/>
    <w:rsid w:val="006879AD"/>
    <w:rsid w:val="00792642"/>
    <w:rsid w:val="00956B91"/>
    <w:rsid w:val="00BC7885"/>
    <w:rsid w:val="00C44EDE"/>
    <w:rsid w:val="00C86BD9"/>
    <w:rsid w:val="00CB3A9C"/>
    <w:rsid w:val="00E74DF5"/>
    <w:rsid w:val="00EA46F1"/>
    <w:rsid w:val="00F52F43"/>
    <w:rsid w:val="00FD079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FC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5E7FC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5E7FC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Nadpis7Char"/>
    <w:uiPriority w:val="99"/>
    <w:qFormat/>
    <w:rsid w:val="005E7FC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5E7FC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5E7FC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5E7FC8"/>
    <w:rPr>
      <w:rFonts w:ascii="Calibri" w:hAnsi="Calibri" w:cs="Times New Roman"/>
      <w:b/>
      <w:i/>
      <w:sz w:val="20"/>
      <w:szCs w:val="20"/>
      <w:rtl w:val="0"/>
      <w:cs w:val="0"/>
      <w:lang w:val="x-none" w:eastAsia="x-none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5E7FC8"/>
    <w:rPr>
      <w:rFonts w:ascii="Calibri" w:hAnsi="Calibri" w:cs="Times New Roman"/>
      <w:b/>
      <w:sz w:val="20"/>
      <w:szCs w:val="20"/>
      <w:rtl w:val="0"/>
      <w:cs w:val="0"/>
      <w:lang w:val="x-none" w:eastAsia="x-none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5E7FC8"/>
    <w:rPr>
      <w:rFonts w:ascii="Calibri" w:hAnsi="Calibri" w:cs="Times New Roman"/>
      <w:sz w:val="20"/>
      <w:szCs w:val="20"/>
      <w:rtl w:val="0"/>
      <w:cs w:val="0"/>
      <w:lang w:val="x-none" w:eastAsia="x-none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5E7FC8"/>
    <w:rPr>
      <w:rFonts w:ascii="Calibri" w:hAnsi="Calibri" w:cs="Times New Roman"/>
      <w:i/>
      <w:sz w:val="20"/>
      <w:szCs w:val="20"/>
      <w:rtl w:val="0"/>
      <w:cs w:val="0"/>
      <w:lang w:val="x-none" w:eastAsia="x-none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5E7FC8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customStyle="1" w:styleId="Nadpis2loha">
    <w:name w:val="Nadpis 2.Úloha"/>
    <w:basedOn w:val="Normal"/>
    <w:uiPriority w:val="99"/>
    <w:rsid w:val="005E7FC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uiPriority w:val="99"/>
    <w:rsid w:val="005E7FC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3Podloha">
    <w:name w:val="Nadpis 3.Podúloha"/>
    <w:basedOn w:val="Normal"/>
    <w:uiPriority w:val="99"/>
    <w:rsid w:val="005E7FC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5E7FC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5E7FC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E7FC8"/>
    <w:rPr>
      <w:rFonts w:ascii="Times New Roman" w:hAnsi="Times New Roman" w:cs="Times New Roman"/>
      <w:sz w:val="20"/>
      <w:szCs w:val="20"/>
      <w:rtl w:val="0"/>
      <w:cs w:val="0"/>
      <w:lang w:val="x-none" w:eastAsia="x-none"/>
    </w:rPr>
  </w:style>
  <w:style w:type="paragraph" w:styleId="ListParagraph">
    <w:name w:val="List Paragraph"/>
    <w:basedOn w:val="Normal"/>
    <w:uiPriority w:val="34"/>
    <w:qFormat/>
    <w:rsid w:val="005E7FC8"/>
    <w:pPr>
      <w:ind w:left="720"/>
      <w:contextualSpacing/>
      <w:jc w:val="left"/>
    </w:pPr>
  </w:style>
  <w:style w:type="character" w:styleId="Hyperlink">
    <w:name w:val="Hyperlink"/>
    <w:uiPriority w:val="99"/>
    <w:semiHidden/>
    <w:unhideWhenUsed/>
    <w:rsid w:val="005E7FC8"/>
    <w:rPr>
      <w:color w:val="0000FF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3612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3612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2/131/" TargetMode="External" /><Relationship Id="rId5" Type="http://schemas.openxmlformats.org/officeDocument/2006/relationships/hyperlink" Target="https://www.slov-lex.sk/pravne-predpisy/SK/ZZ/2015/440/20170101" TargetMode="External" /><Relationship Id="rId6" Type="http://schemas.openxmlformats.org/officeDocument/2006/relationships/hyperlink" Target="https://www.slov-lex.sk/pravne-predpisy/SK/ZZ/2005/171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433</Words>
  <Characters>2469</Characters>
  <Application>Microsoft Office Word</Application>
  <DocSecurity>0</DocSecurity>
  <Lines>0</Lines>
  <Paragraphs>0</Paragraphs>
  <ScaleCrop>false</ScaleCrop>
  <Company>Kancelaria NRSR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cp:lastPrinted>2017-04-20T13:14:00Z</cp:lastPrinted>
  <dcterms:created xsi:type="dcterms:W3CDTF">2017-04-20T13:15:00Z</dcterms:created>
  <dcterms:modified xsi:type="dcterms:W3CDTF">2017-04-20T13:15:00Z</dcterms:modified>
</cp:coreProperties>
</file>