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0036D7" w:rsidRPr="00C1237C" w:rsidP="00C1237C">
      <w:pPr>
        <w:pStyle w:val="NormalWeb"/>
        <w:bidi w:val="0"/>
        <w:spacing w:before="120" w:after="0"/>
        <w:jc w:val="center"/>
        <w:rPr>
          <w:rFonts w:hAnsi="Book Antiqua"/>
          <w:sz w:val="22"/>
          <w:szCs w:val="22"/>
        </w:rPr>
      </w:pPr>
      <w:r w:rsidRPr="00C1237C">
        <w:rPr>
          <w:rFonts w:hAnsi="Book Antiqua"/>
          <w:b/>
          <w:bCs/>
          <w:caps/>
          <w:spacing w:val="30"/>
          <w:sz w:val="22"/>
          <w:szCs w:val="22"/>
        </w:rPr>
        <w:t>Dôvodová správa</w:t>
      </w:r>
    </w:p>
    <w:p w:rsidR="000036D7" w:rsidRPr="00C1237C" w:rsidP="00C1237C">
      <w:pPr>
        <w:pStyle w:val="Heading1"/>
        <w:bidi w:val="0"/>
        <w:spacing w:before="120" w:after="0"/>
        <w:jc w:val="left"/>
        <w:rPr>
          <w:rFonts w:ascii="Book Antiqua" w:hAnsi="Book Antiqua" w:cs="Times New Roman"/>
          <w:bCs w:val="0"/>
          <w:sz w:val="22"/>
          <w:szCs w:val="22"/>
        </w:rPr>
      </w:pPr>
    </w:p>
    <w:p w:rsidR="000036D7" w:rsidRPr="00C1237C" w:rsidP="00C1237C">
      <w:pPr>
        <w:pStyle w:val="Heading1"/>
        <w:bidi w:val="0"/>
        <w:spacing w:before="120" w:after="0"/>
        <w:jc w:val="left"/>
        <w:rPr>
          <w:rFonts w:ascii="Book Antiqua" w:hAnsi="Book Antiqua" w:cs="Times New Roman"/>
          <w:bCs w:val="0"/>
          <w:sz w:val="22"/>
          <w:szCs w:val="22"/>
        </w:rPr>
      </w:pPr>
      <w:r w:rsidRPr="00C1237C">
        <w:rPr>
          <w:rFonts w:ascii="Book Antiqua" w:hAnsi="Book Antiqua" w:cs="Times New Roman"/>
          <w:bCs w:val="0"/>
          <w:sz w:val="22"/>
          <w:szCs w:val="22"/>
        </w:rPr>
        <w:t>A. Všeobecná časť</w:t>
      </w:r>
    </w:p>
    <w:p w:rsidR="00C1237C" w:rsidP="00C1237C">
      <w:pPr>
        <w:pStyle w:val="NormalWeb"/>
        <w:bidi w:val="0"/>
        <w:spacing w:before="120" w:after="0"/>
        <w:ind w:firstLine="708"/>
        <w:jc w:val="both"/>
        <w:rPr>
          <w:rFonts w:hAnsi="Book Antiqua" w:cs="Times New Roman"/>
          <w:sz w:val="22"/>
          <w:szCs w:val="22"/>
        </w:rPr>
      </w:pPr>
      <w:r w:rsidRPr="00C1237C" w:rsidR="000036D7">
        <w:rPr>
          <w:rFonts w:hAnsi="Book Antiqua" w:cs="Times New Roman"/>
          <w:sz w:val="22"/>
          <w:szCs w:val="22"/>
        </w:rPr>
        <w:t>Návrh zákona, ktorým sa mení a dopĺ</w:t>
      </w:r>
      <w:r w:rsidRPr="00C1237C" w:rsidR="00047E99">
        <w:rPr>
          <w:rFonts w:hAnsi="Book Antiqua" w:cs="Times New Roman"/>
          <w:sz w:val="22"/>
          <w:szCs w:val="22"/>
        </w:rPr>
        <w:t>ňa</w:t>
      </w:r>
      <w:r w:rsidRPr="00C1237C" w:rsidR="000036D7">
        <w:rPr>
          <w:rFonts w:hAnsi="Book Antiqua" w:cs="Times New Roman"/>
          <w:sz w:val="22"/>
          <w:szCs w:val="22"/>
        </w:rPr>
        <w:t xml:space="preserve"> zákon č. 532/2010 Z. z. o Rozhlase a televízii Slovenska a o zmene a doplnení niektorých zákonov v znení neskorších predpisov (ďalej</w:t>
      </w:r>
      <w:r w:rsidRPr="00C1237C" w:rsidR="00122E5F">
        <w:rPr>
          <w:rFonts w:hAnsi="Book Antiqua" w:cs="Times New Roman"/>
          <w:sz w:val="22"/>
          <w:szCs w:val="22"/>
        </w:rPr>
        <w:t xml:space="preserve"> len „návrh zákona“) predkladá </w:t>
      </w:r>
      <w:r w:rsidR="002978BD">
        <w:rPr>
          <w:rFonts w:hAnsi="Book Antiqua" w:cs="Times New Roman"/>
          <w:sz w:val="22"/>
          <w:szCs w:val="22"/>
        </w:rPr>
        <w:t>skupina poslancov</w:t>
      </w:r>
      <w:r w:rsidRPr="00C1237C" w:rsidR="000036D7">
        <w:rPr>
          <w:rFonts w:hAnsi="Book Antiqua" w:cs="Times New Roman"/>
          <w:sz w:val="22"/>
          <w:szCs w:val="22"/>
        </w:rPr>
        <w:t xml:space="preserve"> Národnej rady Slovenskej republiky za hnutie OBYČAJNÍ ĽUDIA a nezávislé osobnosti (OĽ</w:t>
      </w:r>
      <w:r>
        <w:rPr>
          <w:rFonts w:hAnsi="Book Antiqua" w:cs="Times New Roman"/>
          <w:sz w:val="22"/>
          <w:szCs w:val="22"/>
        </w:rPr>
        <w:t>A</w:t>
      </w:r>
      <w:r w:rsidRPr="00C1237C" w:rsidR="000036D7">
        <w:rPr>
          <w:rFonts w:hAnsi="Book Antiqua" w:cs="Times New Roman"/>
          <w:sz w:val="22"/>
          <w:szCs w:val="22"/>
        </w:rPr>
        <w:t>NO – NOVA)</w:t>
      </w:r>
      <w:r>
        <w:rPr>
          <w:rFonts w:hAnsi="Book Antiqua" w:cs="Times New Roman"/>
          <w:sz w:val="22"/>
          <w:szCs w:val="22"/>
        </w:rPr>
        <w:t>.</w:t>
      </w:r>
    </w:p>
    <w:p w:rsidR="000036D7" w:rsidRPr="00C1237C" w:rsidP="00C1237C">
      <w:pPr>
        <w:pStyle w:val="NormalWeb"/>
        <w:bidi w:val="0"/>
        <w:spacing w:before="120" w:after="0"/>
        <w:ind w:firstLine="708"/>
        <w:jc w:val="both"/>
        <w:rPr>
          <w:rFonts w:hAnsi="Book Antiqua" w:cs="Times New Roman"/>
          <w:sz w:val="22"/>
          <w:szCs w:val="22"/>
        </w:rPr>
      </w:pPr>
      <w:r w:rsidRPr="00C1237C">
        <w:rPr>
          <w:rStyle w:val="PlaceholderText"/>
          <w:rFonts w:ascii="Book Antiqua" w:hAnsi="Book Antiqua"/>
          <w:b/>
          <w:color w:val="000000"/>
          <w:sz w:val="22"/>
          <w:szCs w:val="22"/>
        </w:rPr>
        <w:t>V rámci zmeny systému financovania</w:t>
      </w:r>
      <w:r w:rsidRPr="00C1237C">
        <w:rPr>
          <w:rStyle w:val="PlaceholderText"/>
          <w:rFonts w:ascii="Book Antiqua" w:hAnsi="Book Antiqua"/>
          <w:color w:val="000000"/>
          <w:sz w:val="22"/>
          <w:szCs w:val="22"/>
        </w:rPr>
        <w:t xml:space="preserve"> verejnoprávneho vysielania na Slovensku je cieľom predkladaného návrhu zákona </w:t>
      </w:r>
      <w:r w:rsidRPr="00C1237C">
        <w:rPr>
          <w:rStyle w:val="PlaceholderText"/>
          <w:rFonts w:ascii="Book Antiqua" w:hAnsi="Book Antiqua"/>
          <w:b/>
          <w:color w:val="000000"/>
          <w:sz w:val="22"/>
          <w:szCs w:val="22"/>
        </w:rPr>
        <w:t>zrušenie dvoch súčasných príjmov Rozhlasu a televízie Slovenska a ich nahradenie novým príjmom, ktorým bude každoročne poskytovaný príspevok zo štátneho rozpočtu</w:t>
      </w:r>
      <w:r w:rsidRPr="00C1237C" w:rsidR="00CB5E14">
        <w:rPr>
          <w:rStyle w:val="PlaceholderText"/>
          <w:rFonts w:ascii="Book Antiqua" w:hAnsi="Book Antiqua"/>
          <w:b/>
          <w:color w:val="000000"/>
          <w:sz w:val="22"/>
          <w:szCs w:val="22"/>
        </w:rPr>
        <w:t xml:space="preserve">. </w:t>
      </w:r>
      <w:r w:rsidRPr="00C1237C" w:rsidR="00CB5E14">
        <w:rPr>
          <w:rStyle w:val="PlaceholderText"/>
          <w:rFonts w:ascii="Book Antiqua" w:hAnsi="Book Antiqua"/>
          <w:color w:val="000000"/>
          <w:sz w:val="22"/>
          <w:szCs w:val="22"/>
        </w:rPr>
        <w:t>Pritom</w:t>
      </w:r>
      <w:r w:rsidRPr="00C1237C">
        <w:rPr>
          <w:rFonts w:hAnsi="Book Antiqua" w:cs="Times New Roman"/>
          <w:sz w:val="22"/>
          <w:szCs w:val="22"/>
        </w:rPr>
        <w:t xml:space="preserve"> sa presne a jasne určuje mechanizmus výpočtu jeho výšky,</w:t>
      </w:r>
      <w:r w:rsidRPr="00C1237C" w:rsidR="00CB5E14">
        <w:rPr>
          <w:rFonts w:hAnsi="Book Antiqua" w:cs="Times New Roman"/>
          <w:sz w:val="22"/>
          <w:szCs w:val="22"/>
        </w:rPr>
        <w:t xml:space="preserve"> a to </w:t>
      </w:r>
      <w:r w:rsidRPr="00C1237C">
        <w:rPr>
          <w:rFonts w:hAnsi="Book Antiqua" w:cs="Times New Roman"/>
          <w:sz w:val="22"/>
          <w:szCs w:val="22"/>
        </w:rPr>
        <w:t xml:space="preserve">zabezpečuje transparentnosť, nezávislosť, istotu objemu financií, ako aj presné kritériá. </w:t>
      </w:r>
      <w:r w:rsidRPr="00C1237C" w:rsidR="00CB5E14">
        <w:rPr>
          <w:rFonts w:hAnsi="Book Antiqua" w:cs="Times New Roman"/>
          <w:sz w:val="22"/>
          <w:szCs w:val="22"/>
        </w:rPr>
        <w:t>Tento príspevok</w:t>
      </w:r>
      <w:r w:rsidRPr="00C1237C">
        <w:rPr>
          <w:rFonts w:hAnsi="Book Antiqua" w:cs="Times New Roman"/>
          <w:sz w:val="22"/>
          <w:szCs w:val="22"/>
        </w:rPr>
        <w:t xml:space="preserve"> je percentuálne </w:t>
      </w:r>
      <w:r w:rsidRPr="00C1237C" w:rsidR="00CB5E14">
        <w:rPr>
          <w:rFonts w:hAnsi="Book Antiqua" w:cs="Times New Roman"/>
          <w:sz w:val="22"/>
          <w:szCs w:val="22"/>
        </w:rPr>
        <w:t>stanovený</w:t>
      </w:r>
      <w:r w:rsidRPr="00C1237C">
        <w:rPr>
          <w:rFonts w:hAnsi="Book Antiqua" w:cs="Times New Roman"/>
          <w:sz w:val="22"/>
          <w:szCs w:val="22"/>
        </w:rPr>
        <w:t xml:space="preserve"> </w:t>
      </w:r>
      <w:r w:rsidRPr="00C1237C" w:rsidR="00CB5E14">
        <w:rPr>
          <w:rFonts w:hAnsi="Book Antiqua" w:cs="Times New Roman"/>
          <w:sz w:val="22"/>
          <w:szCs w:val="22"/>
        </w:rPr>
        <w:t>k objemu</w:t>
      </w:r>
      <w:r w:rsidRPr="00C1237C">
        <w:rPr>
          <w:rFonts w:hAnsi="Book Antiqua" w:cs="Times New Roman"/>
          <w:b/>
          <w:sz w:val="22"/>
          <w:szCs w:val="22"/>
        </w:rPr>
        <w:t xml:space="preserve"> hrubého domáceho produktu</w:t>
      </w:r>
      <w:r w:rsidRPr="00C1237C" w:rsidR="00CB5E14">
        <w:rPr>
          <w:rFonts w:hAnsi="Book Antiqua" w:cs="Times New Roman"/>
          <w:b/>
          <w:sz w:val="22"/>
          <w:szCs w:val="22"/>
        </w:rPr>
        <w:t xml:space="preserve"> v Slovenskej republike. </w:t>
      </w:r>
      <w:r w:rsidRPr="00C1237C" w:rsidR="00CB5E14">
        <w:rPr>
          <w:rFonts w:hAnsi="Book Antiqua" w:cs="Times New Roman"/>
          <w:sz w:val="22"/>
          <w:szCs w:val="22"/>
        </w:rPr>
        <w:t xml:space="preserve">Zároveň sa </w:t>
      </w:r>
      <w:r w:rsidR="00B40D80">
        <w:rPr>
          <w:rFonts w:hAnsi="Book Antiqua" w:cs="Times New Roman"/>
          <w:sz w:val="22"/>
          <w:szCs w:val="22"/>
        </w:rPr>
        <w:t xml:space="preserve">však </w:t>
      </w:r>
      <w:r w:rsidRPr="00C1237C">
        <w:rPr>
          <w:rFonts w:hAnsi="Book Antiqua" w:cs="Times New Roman"/>
          <w:sz w:val="22"/>
          <w:szCs w:val="22"/>
        </w:rPr>
        <w:t>urč</w:t>
      </w:r>
      <w:r w:rsidR="00B40D80">
        <w:rPr>
          <w:rFonts w:hAnsi="Book Antiqua" w:cs="Times New Roman"/>
          <w:sz w:val="22"/>
          <w:szCs w:val="22"/>
        </w:rPr>
        <w:t>uje</w:t>
      </w:r>
      <w:r w:rsidRPr="00C1237C">
        <w:rPr>
          <w:rFonts w:hAnsi="Book Antiqua" w:cs="Times New Roman"/>
          <w:sz w:val="22"/>
          <w:szCs w:val="22"/>
        </w:rPr>
        <w:t xml:space="preserve">, že </w:t>
      </w:r>
      <w:r w:rsidRPr="00C1237C" w:rsidR="00CB5E14">
        <w:rPr>
          <w:rFonts w:hAnsi="Book Antiqua" w:cs="Times New Roman"/>
          <w:sz w:val="22"/>
          <w:szCs w:val="22"/>
        </w:rPr>
        <w:t>suma nikdy neklesne pod</w:t>
      </w:r>
      <w:r w:rsidRPr="00C1237C">
        <w:rPr>
          <w:rFonts w:hAnsi="Book Antiqua" w:cs="Times New Roman"/>
          <w:sz w:val="22"/>
          <w:szCs w:val="22"/>
        </w:rPr>
        <w:t xml:space="preserve"> 100 miliónov eur</w:t>
      </w:r>
      <w:r w:rsidRPr="00C1237C" w:rsidR="00795A6C">
        <w:rPr>
          <w:rFonts w:hAnsi="Book Antiqua" w:cs="Times New Roman"/>
          <w:sz w:val="22"/>
          <w:szCs w:val="22"/>
        </w:rPr>
        <w:t>.</w:t>
      </w:r>
      <w:r w:rsidRPr="00C1237C" w:rsidR="0065080F">
        <w:rPr>
          <w:rFonts w:hAnsi="Book Antiqua" w:cs="Times New Roman"/>
          <w:sz w:val="22"/>
          <w:szCs w:val="22"/>
        </w:rPr>
        <w:t xml:space="preserve"> </w:t>
      </w:r>
      <w:r w:rsidRPr="00C1237C" w:rsidR="009010F4">
        <w:rPr>
          <w:rFonts w:hAnsi="Book Antiqua" w:cs="Times New Roman"/>
          <w:sz w:val="22"/>
          <w:szCs w:val="22"/>
        </w:rPr>
        <w:t>Takéto u</w:t>
      </w:r>
      <w:r w:rsidRPr="00C1237C" w:rsidR="0065080F">
        <w:rPr>
          <w:rFonts w:hAnsi="Book Antiqua" w:cs="Times New Roman"/>
          <w:sz w:val="22"/>
          <w:szCs w:val="22"/>
        </w:rPr>
        <w:t>kotvenie koeficientu na ukazovateľ hrubého domáceho produktu (HDP) odkazuje na navyšovanie príspevku v závislosti od výkonu slovenskej ekonomiky. Pri ukotvení sadzby na HDP treba tiež vziať na vedomie, že umelecká a audiovizuálna tvorba sa veľkou mierou podieľa na pridanej hodnote krajiny a takto zároveň na tvorbe hrubého domáceho produktu.</w:t>
      </w:r>
      <w:r w:rsidRPr="00C1237C">
        <w:rPr>
          <w:rStyle w:val="Ze1kladnfdtextChar"/>
          <w:rFonts w:ascii="Book Antiqua" w:hAnsi="Book Antiqua"/>
          <w:sz w:val="22"/>
          <w:szCs w:val="22"/>
        </w:rPr>
        <w:t xml:space="preserve"> </w:t>
      </w:r>
      <w:r w:rsidRPr="00C1237C">
        <w:rPr>
          <w:rStyle w:val="PlaceholderText"/>
          <w:rFonts w:ascii="Book Antiqua" w:hAnsi="Book Antiqua"/>
          <w:color w:val="000000"/>
          <w:sz w:val="22"/>
          <w:szCs w:val="22"/>
        </w:rPr>
        <w:t>Zároveň sa navrhuje, aby rozhodujúcim obdobím, od ktorého sa bude odvíjať výška príspevku, bol kalendárny rok, ktorý dva roky predchádza kalendárnemu roku, na ktorý sa príspevok poskytuje.</w:t>
      </w:r>
    </w:p>
    <w:p w:rsidR="000036D7" w:rsidRPr="00C1237C" w:rsidP="00C1237C">
      <w:pPr>
        <w:pStyle w:val="NormalWeb"/>
        <w:bidi w:val="0"/>
        <w:spacing w:before="120" w:after="0"/>
        <w:ind w:firstLine="708"/>
        <w:jc w:val="both"/>
        <w:rPr>
          <w:rFonts w:hAnsi="Book Antiqua" w:cs="Times New Roman"/>
          <w:sz w:val="22"/>
          <w:szCs w:val="22"/>
        </w:rPr>
      </w:pPr>
      <w:r w:rsidRPr="00C1237C">
        <w:rPr>
          <w:rFonts w:hAnsi="Book Antiqua" w:cs="Times New Roman"/>
          <w:sz w:val="22"/>
          <w:szCs w:val="22"/>
        </w:rPr>
        <w:t xml:space="preserve">Tento spôsob financovania Rozhlasu a televízie Slovenska </w:t>
      </w:r>
      <w:r w:rsidRPr="00C1237C" w:rsidR="009010F4">
        <w:rPr>
          <w:rFonts w:hAnsi="Book Antiqua" w:cs="Times New Roman"/>
          <w:sz w:val="22"/>
          <w:szCs w:val="22"/>
        </w:rPr>
        <w:t>nahrádza</w:t>
      </w:r>
      <w:r w:rsidRPr="00C1237C">
        <w:rPr>
          <w:rFonts w:hAnsi="Book Antiqua" w:cs="Times New Roman"/>
          <w:sz w:val="22"/>
          <w:szCs w:val="22"/>
        </w:rPr>
        <w:t xml:space="preserve"> doterajší </w:t>
      </w:r>
      <w:r w:rsidRPr="00C1237C" w:rsidR="009010F4">
        <w:rPr>
          <w:rFonts w:hAnsi="Book Antiqua" w:cs="Times New Roman"/>
          <w:sz w:val="22"/>
          <w:szCs w:val="22"/>
        </w:rPr>
        <w:t>spôsob napĺňania rozpočtu tohto média. Kombinácia</w:t>
      </w:r>
      <w:r w:rsidRPr="00C1237C">
        <w:rPr>
          <w:rFonts w:hAnsi="Book Antiqua" w:cs="Times New Roman"/>
          <w:sz w:val="22"/>
          <w:szCs w:val="22"/>
        </w:rPr>
        <w:t xml:space="preserve"> povinného platenia úhrady za služby verejnosti, ktoré väčšina obyvateľstva považuje za nespravodlivé, a každoroč</w:t>
      </w:r>
      <w:r w:rsidR="00B40D80">
        <w:rPr>
          <w:rFonts w:hAnsi="Book Antiqua" w:cs="Times New Roman"/>
          <w:sz w:val="22"/>
          <w:szCs w:val="22"/>
        </w:rPr>
        <w:t>ného uzatvárania dodatku k</w:t>
      </w:r>
      <w:r w:rsidRPr="00C1237C">
        <w:rPr>
          <w:rFonts w:hAnsi="Book Antiqua" w:cs="Times New Roman"/>
          <w:sz w:val="22"/>
          <w:szCs w:val="22"/>
        </w:rPr>
        <w:t xml:space="preserve"> zmluve so štátom, ktorý bol </w:t>
      </w:r>
      <w:r w:rsidR="00B40D80">
        <w:rPr>
          <w:rFonts w:hAnsi="Book Antiqua" w:cs="Times New Roman"/>
          <w:sz w:val="22"/>
          <w:szCs w:val="22"/>
        </w:rPr>
        <w:t>neraz</w:t>
      </w:r>
      <w:r w:rsidRPr="00C1237C">
        <w:rPr>
          <w:rFonts w:hAnsi="Book Antiqua" w:cs="Times New Roman"/>
          <w:sz w:val="22"/>
          <w:szCs w:val="22"/>
        </w:rPr>
        <w:t xml:space="preserve"> „politickým bojom“ o vyššiu podporu a lepšie podmienky</w:t>
      </w:r>
      <w:r w:rsidRPr="00C1237C" w:rsidR="009010F4">
        <w:rPr>
          <w:rFonts w:hAnsi="Book Antiqua" w:cs="Times New Roman"/>
          <w:sz w:val="22"/>
          <w:szCs w:val="22"/>
        </w:rPr>
        <w:t>, je neudržateľný a politicky neobhájiteľný</w:t>
      </w:r>
      <w:r w:rsidRPr="00C1237C">
        <w:rPr>
          <w:rFonts w:hAnsi="Book Antiqua" w:cs="Times New Roman"/>
          <w:sz w:val="22"/>
          <w:szCs w:val="22"/>
        </w:rPr>
        <w:t xml:space="preserve">. </w:t>
      </w:r>
      <w:r w:rsidRPr="00C1237C" w:rsidR="009010F4">
        <w:rPr>
          <w:rFonts w:hAnsi="Book Antiqua" w:cs="Times New Roman"/>
          <w:sz w:val="22"/>
          <w:szCs w:val="22"/>
        </w:rPr>
        <w:t>Presne stanovený p</w:t>
      </w:r>
      <w:r w:rsidRPr="00C1237C">
        <w:rPr>
          <w:rFonts w:hAnsi="Book Antiqua" w:cs="Times New Roman"/>
          <w:sz w:val="22"/>
          <w:szCs w:val="22"/>
        </w:rPr>
        <w:t xml:space="preserve">ríspevok zo štátneho rozpočtu </w:t>
      </w:r>
      <w:r w:rsidRPr="00C1237C" w:rsidR="00467B06">
        <w:rPr>
          <w:rFonts w:hAnsi="Book Antiqua" w:cs="Times New Roman"/>
          <w:sz w:val="22"/>
          <w:szCs w:val="22"/>
        </w:rPr>
        <w:t xml:space="preserve">odstraňuje politický vplyv a bude </w:t>
      </w:r>
      <w:r w:rsidRPr="00C1237C">
        <w:rPr>
          <w:rFonts w:hAnsi="Book Antiqua" w:cs="Times New Roman"/>
          <w:sz w:val="22"/>
          <w:szCs w:val="22"/>
        </w:rPr>
        <w:t>použi</w:t>
      </w:r>
      <w:r w:rsidRPr="00C1237C" w:rsidR="00467B06">
        <w:rPr>
          <w:rFonts w:hAnsi="Book Antiqua" w:cs="Times New Roman"/>
          <w:sz w:val="22"/>
          <w:szCs w:val="22"/>
        </w:rPr>
        <w:t>tý</w:t>
      </w:r>
      <w:r w:rsidRPr="00C1237C">
        <w:rPr>
          <w:rFonts w:hAnsi="Book Antiqua" w:cs="Times New Roman"/>
          <w:sz w:val="22"/>
          <w:szCs w:val="22"/>
        </w:rPr>
        <w:t xml:space="preserve"> na úhradu nákladov na zabezpečenie služby verejnosti v oblasti vysielania, čo zahŕňa programy vo verejnom záujme, účelové investičné projekty i vysielanie do zahraničia. </w:t>
      </w:r>
    </w:p>
    <w:p w:rsidR="000036D7" w:rsidRPr="00C1237C" w:rsidP="00C1237C">
      <w:pPr>
        <w:pStyle w:val="NormalWeb"/>
        <w:bidi w:val="0"/>
        <w:spacing w:before="120" w:after="0"/>
        <w:ind w:firstLine="708"/>
        <w:jc w:val="both"/>
        <w:rPr>
          <w:rFonts w:hAnsi="Book Antiqua" w:cs="Times New Roman"/>
          <w:sz w:val="22"/>
          <w:szCs w:val="22"/>
        </w:rPr>
      </w:pPr>
      <w:r w:rsidRPr="00C1237C">
        <w:rPr>
          <w:rFonts w:hAnsi="Book Antiqua" w:cs="Times New Roman"/>
          <w:b/>
          <w:sz w:val="22"/>
          <w:szCs w:val="22"/>
        </w:rPr>
        <w:t xml:space="preserve">Návrhom zákona sa teda zrušuje úhrada za služby verejnosti </w:t>
      </w:r>
      <w:r w:rsidRPr="00C1237C">
        <w:rPr>
          <w:rFonts w:hAnsi="Book Antiqua" w:cs="Times New Roman"/>
          <w:sz w:val="22"/>
          <w:szCs w:val="22"/>
        </w:rPr>
        <w:t xml:space="preserve">poskytované Rozhlasom a televíziou Slovenska, inými slovami, </w:t>
      </w:r>
      <w:r w:rsidRPr="00C1237C">
        <w:rPr>
          <w:rFonts w:hAnsi="Book Antiqua" w:cs="Times New Roman"/>
          <w:b/>
          <w:sz w:val="22"/>
          <w:szCs w:val="22"/>
        </w:rPr>
        <w:t>zrušuje sa povinné platenie tzv. koncesionárskych poplatkov</w:t>
      </w:r>
      <w:r w:rsidRPr="00C1237C">
        <w:rPr>
          <w:rFonts w:hAnsi="Book Antiqua" w:cs="Times New Roman"/>
          <w:sz w:val="22"/>
          <w:szCs w:val="22"/>
        </w:rPr>
        <w:t>. Od roku 2008 musí tieto poplatky platiť zo zákona každý, kto je odberateľom elektriny, bez ohľadu na to, či vlastní televízor alebo rádio, bez ohľadu na to, či sleduje alebo počúva vysielanie Rozhlasu a televízie Slovenska. Tieto poplatky boli zrušené v roku 2012 za vlády Ivety Radičovej, avšak zmenou politického zloženia vlády SR po voľbách na čele so stranou SMER – SD sa platenie týchto platieb opätovne zaviedlo, a to ešte skôr, než novela zákona prijatá za vlády Ivety Radičovej stihla nadobudnúť účinnosť.</w:t>
      </w:r>
      <w:r w:rsidRPr="00C1237C" w:rsidR="00467B06">
        <w:rPr>
          <w:rFonts w:hAnsi="Book Antiqua" w:cs="Times New Roman"/>
          <w:sz w:val="22"/>
          <w:szCs w:val="22"/>
        </w:rPr>
        <w:t xml:space="preserve"> Sociálno-demokratická vláda z obdobia rokov 2012-2016 teda opätovne zaviedla najnespravodlivejší a veľmi nesociálny poplatok, pretože jeho výška je rovnaká pre všetky osoby v produktívnom veku nezohľadňujúc výšku príjmov.</w:t>
      </w:r>
    </w:p>
    <w:p w:rsidR="000036D7" w:rsidRPr="00C1237C" w:rsidP="00C1237C">
      <w:pPr>
        <w:pStyle w:val="NormalWeb"/>
        <w:bidi w:val="0"/>
        <w:spacing w:before="120" w:after="0"/>
        <w:ind w:firstLine="708"/>
        <w:jc w:val="both"/>
        <w:rPr>
          <w:rFonts w:hAnsi="Book Antiqua" w:cs="Times New Roman"/>
          <w:sz w:val="22"/>
          <w:szCs w:val="22"/>
        </w:rPr>
      </w:pPr>
      <w:r w:rsidR="00B40D80">
        <w:rPr>
          <w:rFonts w:hAnsi="Book Antiqua" w:cs="Times New Roman"/>
          <w:sz w:val="22"/>
          <w:szCs w:val="22"/>
        </w:rPr>
        <w:t>N</w:t>
      </w:r>
      <w:r w:rsidRPr="00C1237C">
        <w:rPr>
          <w:rFonts w:hAnsi="Book Antiqua" w:cs="Times New Roman"/>
          <w:sz w:val="22"/>
          <w:szCs w:val="22"/>
        </w:rPr>
        <w:t>ávrh zákona má negatívny vplyv na štátny rozpočet, ale má pozitívne sociálne vplyvy a pozitívny vplyv na podnikateľ</w:t>
      </w:r>
      <w:r w:rsidR="00B40D80">
        <w:rPr>
          <w:rFonts w:hAnsi="Book Antiqua" w:cs="Times New Roman"/>
          <w:sz w:val="22"/>
          <w:szCs w:val="22"/>
        </w:rPr>
        <w:t>ské prostredie. Návrh zákona</w:t>
      </w:r>
      <w:r w:rsidRPr="00C1237C">
        <w:rPr>
          <w:rFonts w:hAnsi="Book Antiqua" w:cs="Times New Roman"/>
          <w:sz w:val="22"/>
          <w:szCs w:val="22"/>
        </w:rPr>
        <w:t xml:space="preserve"> nemá vplyv na životné prostredie a ani na informatizáciu spoločnosti.</w:t>
      </w:r>
    </w:p>
    <w:p w:rsidR="000036D7" w:rsidRPr="00C1237C" w:rsidP="00C1237C">
      <w:pPr>
        <w:pStyle w:val="NormalWeb"/>
        <w:bidi w:val="0"/>
        <w:spacing w:before="120" w:after="0"/>
        <w:ind w:firstLine="708"/>
        <w:jc w:val="both"/>
        <w:rPr>
          <w:rFonts w:hAnsi="Book Antiqua" w:cs="Times New Roman"/>
          <w:sz w:val="22"/>
          <w:szCs w:val="22"/>
        </w:rPr>
      </w:pPr>
      <w:r w:rsidRPr="00C1237C">
        <w:rPr>
          <w:rFonts w:hAnsi="Book Antiqua" w:cs="Times New Roman"/>
          <w:sz w:val="22"/>
          <w:szCs w:val="22"/>
        </w:rPr>
        <w:t>Návrh zákona je v súlade s Ústavou Slovenskej republiky, ústavnými zákonmi a ostatnými všeobecne záväznými právnymi predpismi Slovenskej republiky, medzinárodnými zmluvami a inými medzinárodnými dokumentmi, ktorými je Slovenská republika viazaná a s právom Európskej únie.</w:t>
      </w:r>
    </w:p>
    <w:p w:rsidR="000036D7" w:rsidRPr="00C1237C" w:rsidP="00C1237C">
      <w:pPr>
        <w:pStyle w:val="NormalWeb"/>
        <w:bidi w:val="0"/>
        <w:spacing w:before="120" w:after="0"/>
        <w:jc w:val="both"/>
        <w:rPr>
          <w:rFonts w:hAnsi="Book Antiqua" w:cs="Times New Roman"/>
          <w:b/>
          <w:sz w:val="22"/>
          <w:szCs w:val="22"/>
        </w:rPr>
      </w:pPr>
    </w:p>
    <w:p w:rsidR="000036D7" w:rsidRPr="00C1237C" w:rsidP="00C1237C">
      <w:pPr>
        <w:pStyle w:val="NormalWeb"/>
        <w:bidi w:val="0"/>
        <w:spacing w:before="120" w:after="0"/>
        <w:jc w:val="both"/>
        <w:rPr>
          <w:rFonts w:hAnsi="Book Antiqua" w:cs="Times New Roman"/>
          <w:sz w:val="22"/>
          <w:szCs w:val="22"/>
        </w:rPr>
      </w:pPr>
      <w:r w:rsidRPr="00C1237C" w:rsidR="00467B06">
        <w:rPr>
          <w:rFonts w:hAnsi="Book Antiqua" w:cs="Times New Roman"/>
          <w:b/>
          <w:sz w:val="22"/>
          <w:szCs w:val="22"/>
        </w:rPr>
        <w:br w:type="page"/>
      </w:r>
      <w:r w:rsidRPr="00C1237C">
        <w:rPr>
          <w:rFonts w:hAnsi="Book Antiqua" w:cs="Times New Roman"/>
          <w:b/>
          <w:sz w:val="22"/>
          <w:szCs w:val="22"/>
        </w:rPr>
        <w:t>B. Osobitná časť</w:t>
      </w:r>
    </w:p>
    <w:p w:rsidR="000036D7" w:rsidRPr="00C1237C" w:rsidP="00C1237C">
      <w:pPr>
        <w:pStyle w:val="NormalWeb"/>
        <w:bidi w:val="0"/>
        <w:spacing w:before="120" w:after="0"/>
        <w:jc w:val="both"/>
        <w:rPr>
          <w:rFonts w:hAnsi="Book Antiqua" w:cs="Times New Roman"/>
          <w:sz w:val="22"/>
          <w:szCs w:val="22"/>
        </w:rPr>
      </w:pPr>
    </w:p>
    <w:p w:rsidR="000036D7" w:rsidRPr="00C1237C" w:rsidP="00C1237C">
      <w:pPr>
        <w:pStyle w:val="NormalWeb"/>
        <w:bidi w:val="0"/>
        <w:spacing w:before="120" w:after="0"/>
        <w:jc w:val="both"/>
        <w:rPr>
          <w:rFonts w:hAnsi="Book Antiqua" w:cs="Times New Roman"/>
          <w:sz w:val="22"/>
          <w:szCs w:val="22"/>
        </w:rPr>
      </w:pPr>
      <w:r w:rsidRPr="00C1237C">
        <w:rPr>
          <w:rFonts w:hAnsi="Book Antiqua" w:cs="Times New Roman"/>
          <w:b/>
          <w:sz w:val="22"/>
          <w:szCs w:val="22"/>
        </w:rPr>
        <w:t>K Čl. I</w:t>
      </w:r>
    </w:p>
    <w:p w:rsidR="000036D7" w:rsidRPr="00C1237C" w:rsidP="00C1237C">
      <w:pPr>
        <w:pStyle w:val="NormalWeb"/>
        <w:bidi w:val="0"/>
        <w:spacing w:before="120" w:after="0"/>
        <w:jc w:val="both"/>
        <w:rPr>
          <w:rFonts w:hAnsi="Book Antiqua" w:cs="Times New Roman"/>
          <w:sz w:val="22"/>
          <w:szCs w:val="22"/>
        </w:rPr>
      </w:pPr>
      <w:r w:rsidRPr="00C1237C">
        <w:rPr>
          <w:rFonts w:hAnsi="Book Antiqua" w:cs="Times New Roman"/>
          <w:sz w:val="22"/>
          <w:szCs w:val="22"/>
          <w:u w:val="single" w:color="000000"/>
        </w:rPr>
        <w:t>K bodom 1 až 10</w:t>
      </w:r>
    </w:p>
    <w:p w:rsidR="000036D7" w:rsidRPr="00C1237C" w:rsidP="00C1237C">
      <w:pPr>
        <w:pStyle w:val="NormalWeb"/>
        <w:bidi w:val="0"/>
        <w:spacing w:before="120" w:after="0"/>
        <w:ind w:firstLine="708"/>
        <w:jc w:val="both"/>
        <w:rPr>
          <w:rFonts w:hAnsi="Book Antiqua" w:cs="Times New Roman"/>
          <w:sz w:val="22"/>
          <w:szCs w:val="22"/>
        </w:rPr>
      </w:pPr>
      <w:r w:rsidRPr="00C1237C">
        <w:rPr>
          <w:rFonts w:hAnsi="Book Antiqua" w:cs="Times New Roman"/>
          <w:sz w:val="22"/>
          <w:szCs w:val="22"/>
        </w:rPr>
        <w:t>Ide o legislatívno-technické úpravy bezprostredne nadväzujúce na zmenu zdrojov príjmu Rozhlasu a televízie Slovenska, predovšetkým zrušeniu zmluvy so štátom a zrušeniu úhrad za služby verejnosti v oblasti vysielania poskytované Rozhlasom a televíziou Slovenska podľa zákona č. 340/2012 Z. z. o úhrade za služby verejnosti poskytované Rozhlasom a televíziou Slovenska o a zmene a doplnení niektorých zákonov v znení neskorších predpisov a ich nahradenie príspevkom zo štátneho rozpočtu.</w:t>
      </w:r>
    </w:p>
    <w:p w:rsidR="000036D7" w:rsidRPr="00C1237C" w:rsidP="00C1237C">
      <w:pPr>
        <w:pStyle w:val="NormalWeb"/>
        <w:bidi w:val="0"/>
        <w:spacing w:before="120" w:after="0"/>
        <w:jc w:val="both"/>
        <w:rPr>
          <w:rFonts w:hAnsi="Book Antiqua" w:cs="Times New Roman"/>
          <w:sz w:val="22"/>
          <w:szCs w:val="22"/>
        </w:rPr>
      </w:pPr>
    </w:p>
    <w:p w:rsidR="000036D7" w:rsidRPr="00C1237C" w:rsidP="00C1237C">
      <w:pPr>
        <w:pStyle w:val="NormalWeb"/>
        <w:bidi w:val="0"/>
        <w:spacing w:before="120" w:after="0"/>
        <w:jc w:val="both"/>
        <w:rPr>
          <w:rFonts w:hAnsi="Book Antiqua" w:cs="Times New Roman"/>
          <w:sz w:val="22"/>
          <w:szCs w:val="22"/>
        </w:rPr>
      </w:pPr>
      <w:r w:rsidRPr="00C1237C">
        <w:rPr>
          <w:rFonts w:hAnsi="Book Antiqua" w:cs="Times New Roman"/>
          <w:sz w:val="22"/>
          <w:szCs w:val="22"/>
          <w:u w:val="single" w:color="000000"/>
        </w:rPr>
        <w:t>K bodom 11 a 12</w:t>
      </w:r>
    </w:p>
    <w:p w:rsidR="007929FB" w:rsidRPr="00C1237C" w:rsidP="00C1237C">
      <w:pPr>
        <w:pStyle w:val="NormalWeb"/>
        <w:bidi w:val="0"/>
        <w:spacing w:before="120" w:after="0"/>
        <w:ind w:firstLine="708"/>
        <w:jc w:val="both"/>
        <w:rPr>
          <w:rFonts w:hAnsi="Book Antiqua" w:cs="Times New Roman"/>
          <w:sz w:val="22"/>
          <w:szCs w:val="22"/>
        </w:rPr>
      </w:pPr>
      <w:r w:rsidRPr="00C1237C" w:rsidR="00FA3729">
        <w:rPr>
          <w:rFonts w:hAnsi="Book Antiqua" w:cs="Times New Roman"/>
          <w:sz w:val="22"/>
          <w:szCs w:val="22"/>
        </w:rPr>
        <w:t>Slovenská republika je krajinou, v</w:t>
      </w:r>
      <w:r w:rsidRPr="00C1237C" w:rsidR="002E50D7">
        <w:rPr>
          <w:rFonts w:hAnsi="Book Antiqua" w:cs="Times New Roman"/>
          <w:sz w:val="22"/>
          <w:szCs w:val="22"/>
        </w:rPr>
        <w:t> </w:t>
      </w:r>
      <w:r w:rsidRPr="00C1237C" w:rsidR="00FA3729">
        <w:rPr>
          <w:rFonts w:hAnsi="Book Antiqua" w:cs="Times New Roman"/>
          <w:sz w:val="22"/>
          <w:szCs w:val="22"/>
        </w:rPr>
        <w:t>ktorej</w:t>
      </w:r>
      <w:r w:rsidRPr="00C1237C" w:rsidR="002E50D7">
        <w:rPr>
          <w:rFonts w:hAnsi="Book Antiqua" w:cs="Times New Roman"/>
          <w:sz w:val="22"/>
          <w:szCs w:val="22"/>
        </w:rPr>
        <w:t xml:space="preserve"> štát</w:t>
      </w:r>
      <w:r w:rsidRPr="00C1237C" w:rsidR="00FA3729">
        <w:rPr>
          <w:rFonts w:hAnsi="Book Antiqua" w:cs="Times New Roman"/>
          <w:sz w:val="22"/>
          <w:szCs w:val="22"/>
        </w:rPr>
        <w:t xml:space="preserve"> platí za</w:t>
      </w:r>
      <w:r w:rsidRPr="00C1237C" w:rsidR="00375E6C">
        <w:rPr>
          <w:rFonts w:hAnsi="Book Antiqua" w:cs="Times New Roman"/>
          <w:sz w:val="22"/>
          <w:szCs w:val="22"/>
        </w:rPr>
        <w:t xml:space="preserve"> obsah verejnoprávnych médií</w:t>
      </w:r>
      <w:r w:rsidRPr="00C1237C" w:rsidR="00C518E1">
        <w:rPr>
          <w:rFonts w:hAnsi="Book Antiqua" w:cs="Times New Roman"/>
          <w:sz w:val="22"/>
          <w:szCs w:val="22"/>
        </w:rPr>
        <w:t xml:space="preserve"> veľ</w:t>
      </w:r>
      <w:r w:rsidRPr="00C1237C" w:rsidR="00FA3729">
        <w:rPr>
          <w:rFonts w:hAnsi="Book Antiqua" w:cs="Times New Roman"/>
          <w:sz w:val="22"/>
          <w:szCs w:val="22"/>
        </w:rPr>
        <w:t>mi málo v porovnaní s inými</w:t>
      </w:r>
      <w:r w:rsidRPr="00C1237C" w:rsidR="00C518E1">
        <w:rPr>
          <w:rFonts w:hAnsi="Book Antiqua" w:cs="Times New Roman"/>
          <w:sz w:val="22"/>
          <w:szCs w:val="22"/>
        </w:rPr>
        <w:t xml:space="preserve"> krajinami sveta. Ak prepoč</w:t>
      </w:r>
      <w:r w:rsidRPr="00C1237C" w:rsidR="00FA3729">
        <w:rPr>
          <w:rFonts w:hAnsi="Book Antiqua" w:cs="Times New Roman"/>
          <w:sz w:val="22"/>
          <w:szCs w:val="22"/>
        </w:rPr>
        <w:t>ítame všetky verejné výdavky na verejnoprávne médiá, platíme sotva $</w:t>
      </w:r>
      <w:r w:rsidRPr="00C1237C" w:rsidR="00C518E1">
        <w:rPr>
          <w:rFonts w:hAnsi="Book Antiqua" w:cs="Times New Roman"/>
          <w:sz w:val="22"/>
          <w:szCs w:val="22"/>
        </w:rPr>
        <w:t xml:space="preserve"> </w:t>
      </w:r>
      <w:r w:rsidRPr="00C1237C" w:rsidR="00FA3729">
        <w:rPr>
          <w:rFonts w:hAnsi="Book Antiqua" w:cs="Times New Roman"/>
          <w:sz w:val="22"/>
          <w:szCs w:val="22"/>
        </w:rPr>
        <w:t>20 na osobu (pre porovnanie</w:t>
      </w:r>
      <w:r w:rsidRPr="00C1237C" w:rsidR="00917461">
        <w:rPr>
          <w:rFonts w:hAnsi="Book Antiqua" w:cs="Times New Roman"/>
          <w:sz w:val="22"/>
          <w:szCs w:val="22"/>
        </w:rPr>
        <w:t xml:space="preserve"> Česká republika platí  $ 39, </w:t>
      </w:r>
      <w:r w:rsidRPr="00C1237C">
        <w:rPr>
          <w:rFonts w:hAnsi="Book Antiqua" w:cs="Times New Roman"/>
          <w:sz w:val="22"/>
          <w:szCs w:val="22"/>
        </w:rPr>
        <w:t>Japonsko platí $</w:t>
      </w:r>
      <w:r w:rsidRPr="00C1237C" w:rsidR="002E50D7">
        <w:rPr>
          <w:rFonts w:hAnsi="Book Antiqua" w:cs="Times New Roman"/>
          <w:sz w:val="22"/>
          <w:szCs w:val="22"/>
        </w:rPr>
        <w:t xml:space="preserve"> </w:t>
      </w:r>
      <w:r w:rsidRPr="00C1237C">
        <w:rPr>
          <w:rFonts w:hAnsi="Book Antiqua" w:cs="Times New Roman"/>
          <w:sz w:val="22"/>
          <w:szCs w:val="22"/>
        </w:rPr>
        <w:t>54,</w:t>
      </w:r>
      <w:r w:rsidRPr="00C1237C" w:rsidR="00365EFA">
        <w:rPr>
          <w:rFonts w:hAnsi="Book Antiqua" w:cs="Times New Roman"/>
          <w:sz w:val="22"/>
          <w:szCs w:val="22"/>
        </w:rPr>
        <w:t xml:space="preserve"> </w:t>
      </w:r>
      <w:r w:rsidRPr="00C1237C" w:rsidR="00C518E1">
        <w:rPr>
          <w:rFonts w:hAnsi="Book Antiqua" w:cs="Times New Roman"/>
          <w:sz w:val="22"/>
          <w:szCs w:val="22"/>
        </w:rPr>
        <w:t>Veľ</w:t>
      </w:r>
      <w:r w:rsidRPr="00C1237C" w:rsidR="00FA3729">
        <w:rPr>
          <w:rFonts w:hAnsi="Book Antiqua" w:cs="Times New Roman"/>
          <w:sz w:val="22"/>
          <w:szCs w:val="22"/>
        </w:rPr>
        <w:t xml:space="preserve">ká Británia platí </w:t>
      </w:r>
      <w:r w:rsidRPr="00C1237C">
        <w:rPr>
          <w:rFonts w:hAnsi="Book Antiqua" w:cs="Times New Roman"/>
          <w:sz w:val="22"/>
          <w:szCs w:val="22"/>
        </w:rPr>
        <w:t>$</w:t>
      </w:r>
      <w:r w:rsidRPr="00C1237C" w:rsidR="00C518E1">
        <w:rPr>
          <w:rFonts w:hAnsi="Book Antiqua" w:cs="Times New Roman"/>
          <w:sz w:val="22"/>
          <w:szCs w:val="22"/>
        </w:rPr>
        <w:t xml:space="preserve"> </w:t>
      </w:r>
      <w:r w:rsidRPr="00C1237C">
        <w:rPr>
          <w:rFonts w:hAnsi="Book Antiqua" w:cs="Times New Roman"/>
          <w:sz w:val="22"/>
          <w:szCs w:val="22"/>
        </w:rPr>
        <w:t>90, Dánsko platí $</w:t>
      </w:r>
      <w:r w:rsidRPr="00C1237C" w:rsidR="00C518E1">
        <w:rPr>
          <w:rFonts w:hAnsi="Book Antiqua" w:cs="Times New Roman"/>
          <w:sz w:val="22"/>
          <w:szCs w:val="22"/>
        </w:rPr>
        <w:t xml:space="preserve"> </w:t>
      </w:r>
      <w:r w:rsidRPr="00C1237C">
        <w:rPr>
          <w:rFonts w:hAnsi="Book Antiqua" w:cs="Times New Roman"/>
          <w:sz w:val="22"/>
          <w:szCs w:val="22"/>
        </w:rPr>
        <w:t>131, Nórsko platí $</w:t>
      </w:r>
      <w:r w:rsidRPr="00C1237C" w:rsidR="00C518E1">
        <w:rPr>
          <w:rFonts w:hAnsi="Book Antiqua" w:cs="Times New Roman"/>
          <w:sz w:val="22"/>
          <w:szCs w:val="22"/>
        </w:rPr>
        <w:t xml:space="preserve"> </w:t>
      </w:r>
      <w:r w:rsidRPr="00C1237C">
        <w:rPr>
          <w:rFonts w:hAnsi="Book Antiqua" w:cs="Times New Roman"/>
          <w:sz w:val="22"/>
          <w:szCs w:val="22"/>
        </w:rPr>
        <w:t>134; priemer je $</w:t>
      </w:r>
      <w:r w:rsidRPr="00C1237C" w:rsidR="00C518E1">
        <w:rPr>
          <w:rFonts w:hAnsi="Book Antiqua" w:cs="Times New Roman"/>
          <w:sz w:val="22"/>
          <w:szCs w:val="22"/>
        </w:rPr>
        <w:t xml:space="preserve"> </w:t>
      </w:r>
      <w:r w:rsidRPr="00C1237C">
        <w:rPr>
          <w:rFonts w:hAnsi="Book Antiqua" w:cs="Times New Roman"/>
          <w:sz w:val="22"/>
          <w:szCs w:val="22"/>
        </w:rPr>
        <w:t>65</w:t>
      </w:r>
      <w:r w:rsidRPr="00C1237C" w:rsidR="00365EFA">
        <w:rPr>
          <w:rFonts w:hAnsi="Book Antiqua" w:cs="Times New Roman"/>
          <w:sz w:val="22"/>
          <w:szCs w:val="22"/>
        </w:rPr>
        <w:t xml:space="preserve"> na osobu</w:t>
      </w:r>
      <w:r w:rsidRPr="00C1237C">
        <w:rPr>
          <w:rFonts w:hAnsi="Book Antiqua" w:cs="Times New Roman"/>
          <w:sz w:val="22"/>
          <w:szCs w:val="22"/>
        </w:rPr>
        <w:t>).</w:t>
      </w:r>
    </w:p>
    <w:p w:rsidR="000036D7" w:rsidRPr="00C1237C" w:rsidP="00C1237C">
      <w:pPr>
        <w:pStyle w:val="NormalWeb"/>
        <w:bidi w:val="0"/>
        <w:spacing w:before="120" w:after="0"/>
        <w:ind w:firstLine="708"/>
        <w:jc w:val="both"/>
        <w:rPr>
          <w:rFonts w:hAnsi="Book Antiqua" w:cs="Times New Roman"/>
          <w:sz w:val="22"/>
          <w:szCs w:val="22"/>
        </w:rPr>
      </w:pPr>
      <w:r w:rsidRPr="00C1237C">
        <w:rPr>
          <w:rFonts w:hAnsi="Book Antiqua" w:cs="Times New Roman"/>
          <w:sz w:val="22"/>
          <w:szCs w:val="22"/>
        </w:rPr>
        <w:t xml:space="preserve">Navrhovaným ustanovením sa upravuje nový spôsob financovania verejnoprávneho vysielateľa. Navrhuje sa, aby príjmom Rozhlasu a televízie Slovenska </w:t>
      </w:r>
      <w:r w:rsidRPr="00C1237C" w:rsidR="00365EFA">
        <w:rPr>
          <w:rFonts w:hAnsi="Book Antiqua" w:cs="Times New Roman"/>
          <w:sz w:val="22"/>
          <w:szCs w:val="22"/>
        </w:rPr>
        <w:t xml:space="preserve">(RTVS) </w:t>
      </w:r>
      <w:r w:rsidRPr="00C1237C">
        <w:rPr>
          <w:rFonts w:hAnsi="Book Antiqua" w:cs="Times New Roman"/>
          <w:sz w:val="22"/>
          <w:szCs w:val="22"/>
        </w:rPr>
        <w:t xml:space="preserve">bol príspevok zo štátneho rozpočtu poskytovaný podľa zákona o štátnom rozpočte, pričom jeho výška sa vypočíta ako </w:t>
      </w:r>
      <w:r w:rsidRPr="00C1237C" w:rsidR="005122F0">
        <w:rPr>
          <w:rFonts w:hAnsi="Book Antiqua" w:cs="Times New Roman"/>
          <w:sz w:val="22"/>
          <w:szCs w:val="22"/>
        </w:rPr>
        <w:t>0,1</w:t>
      </w:r>
      <w:r w:rsidRPr="00C1237C" w:rsidR="00365EFA">
        <w:rPr>
          <w:rFonts w:hAnsi="Book Antiqua" w:cs="Times New Roman"/>
          <w:sz w:val="22"/>
          <w:szCs w:val="22"/>
        </w:rPr>
        <w:t>50</w:t>
      </w:r>
      <w:r w:rsidRPr="00C1237C">
        <w:rPr>
          <w:rFonts w:hAnsi="Book Antiqua" w:cs="Times New Roman"/>
          <w:sz w:val="22"/>
          <w:szCs w:val="22"/>
        </w:rPr>
        <w:t xml:space="preserve"> % z hrubého domáceho produktu Slovenskej republiky.</w:t>
      </w:r>
      <w:r w:rsidRPr="00C1237C" w:rsidR="00365EFA">
        <w:rPr>
          <w:rFonts w:hAnsi="Book Antiqua" w:cs="Times New Roman"/>
          <w:sz w:val="22"/>
          <w:szCs w:val="22"/>
        </w:rPr>
        <w:t xml:space="preserve"> Zároveň však platí, že ak by táto suma mala byť nižšia ako 100 000 000 eur, príspevok zo štátneho rozpočtu sa poskytuje v sume 100 000 000 eur. Pri konkrétnych prepočtoch</w:t>
      </w:r>
      <w:r w:rsidRPr="00C1237C" w:rsidR="002B1812">
        <w:rPr>
          <w:rFonts w:hAnsi="Book Antiqua" w:cs="Times New Roman"/>
          <w:sz w:val="22"/>
          <w:szCs w:val="22"/>
        </w:rPr>
        <w:t xml:space="preserve"> to znamená, že a</w:t>
      </w:r>
      <w:r w:rsidRPr="00C1237C" w:rsidR="00365EFA">
        <w:rPr>
          <w:rFonts w:hAnsi="Book Antiqua" w:cs="Times New Roman"/>
          <w:sz w:val="22"/>
          <w:szCs w:val="22"/>
        </w:rPr>
        <w:t xml:space="preserve">k hrubý domáci produkt Slovenskej republiky za rok 2015 bol 78 070,8 mil. eur, príspevok zo štátneho rozpočtu pre RTVS na rok 2017 je 117,1 mil. eur. </w:t>
      </w:r>
    </w:p>
    <w:p w:rsidR="000036D7" w:rsidRPr="00C1237C" w:rsidP="00C1237C">
      <w:pPr>
        <w:pStyle w:val="NormalWeb"/>
        <w:bidi w:val="0"/>
        <w:spacing w:before="120" w:after="0"/>
        <w:ind w:firstLine="708"/>
        <w:jc w:val="both"/>
        <w:rPr>
          <w:rFonts w:hAnsi="Book Antiqua" w:cs="Times New Roman"/>
          <w:sz w:val="22"/>
          <w:szCs w:val="22"/>
        </w:rPr>
      </w:pPr>
      <w:r w:rsidRPr="00C1237C" w:rsidR="00365EFA">
        <w:rPr>
          <w:rFonts w:hAnsi="Book Antiqua" w:cs="Times New Roman"/>
          <w:sz w:val="22"/>
          <w:szCs w:val="22"/>
        </w:rPr>
        <w:t xml:space="preserve">Takýto systém financovania </w:t>
      </w:r>
      <w:r w:rsidRPr="00C1237C" w:rsidR="002B1812">
        <w:rPr>
          <w:rFonts w:hAnsi="Book Antiqua" w:cs="Times New Roman"/>
          <w:sz w:val="22"/>
          <w:szCs w:val="22"/>
        </w:rPr>
        <w:t>upravený</w:t>
      </w:r>
      <w:r w:rsidRPr="00C1237C" w:rsidR="00365EFA">
        <w:rPr>
          <w:rFonts w:hAnsi="Book Antiqua" w:cs="Times New Roman"/>
          <w:sz w:val="22"/>
          <w:szCs w:val="22"/>
        </w:rPr>
        <w:t xml:space="preserve"> </w:t>
      </w:r>
      <w:r w:rsidRPr="00C1237C" w:rsidR="002B1812">
        <w:rPr>
          <w:rFonts w:hAnsi="Book Antiqua" w:cs="Times New Roman"/>
          <w:sz w:val="22"/>
          <w:szCs w:val="22"/>
        </w:rPr>
        <w:t>zákonom</w:t>
      </w:r>
      <w:r w:rsidRPr="00C1237C" w:rsidR="00365EFA">
        <w:rPr>
          <w:rFonts w:hAnsi="Book Antiqua" w:cs="Times New Roman"/>
          <w:sz w:val="22"/>
          <w:szCs w:val="22"/>
        </w:rPr>
        <w:t xml:space="preserve"> p</w:t>
      </w:r>
      <w:r w:rsidRPr="00C1237C">
        <w:rPr>
          <w:rFonts w:hAnsi="Book Antiqua" w:cs="Times New Roman"/>
          <w:sz w:val="22"/>
          <w:szCs w:val="22"/>
        </w:rPr>
        <w:t xml:space="preserve">oskytuje RTVS garanciu, že objem finančných prostriedkov, s ktorými RTVS bude rok hospodáriť, budú minimálne vo výške 100 miliónov eur. Ak Slovenská republika bude dosahovať dobré ekonomické výsledky a HDP sa zvýši, RTVS dostane viac financií.  </w:t>
      </w:r>
    </w:p>
    <w:p w:rsidR="000036D7" w:rsidRPr="00C1237C" w:rsidP="00C1237C">
      <w:pPr>
        <w:pStyle w:val="NormalWeb"/>
        <w:bidi w:val="0"/>
        <w:spacing w:before="120" w:after="0"/>
        <w:jc w:val="both"/>
        <w:rPr>
          <w:rFonts w:hAnsi="Book Antiqua" w:cs="Times New Roman"/>
          <w:sz w:val="22"/>
          <w:szCs w:val="22"/>
          <w:u w:val="single" w:color="000000"/>
        </w:rPr>
      </w:pPr>
    </w:p>
    <w:p w:rsidR="000036D7" w:rsidRPr="00C1237C" w:rsidP="00C1237C">
      <w:pPr>
        <w:pStyle w:val="NormalWeb"/>
        <w:bidi w:val="0"/>
        <w:spacing w:before="120" w:after="0"/>
        <w:jc w:val="both"/>
        <w:rPr>
          <w:rFonts w:hAnsi="Book Antiqua" w:cs="Times New Roman"/>
          <w:sz w:val="22"/>
          <w:szCs w:val="22"/>
        </w:rPr>
      </w:pPr>
      <w:r w:rsidRPr="00C1237C">
        <w:rPr>
          <w:rFonts w:hAnsi="Book Antiqua" w:cs="Times New Roman"/>
          <w:sz w:val="22"/>
          <w:szCs w:val="22"/>
          <w:u w:val="single" w:color="000000"/>
        </w:rPr>
        <w:t xml:space="preserve">K bodom 13 až 15 </w:t>
      </w:r>
    </w:p>
    <w:p w:rsidR="000036D7" w:rsidRPr="00C1237C" w:rsidP="00C1237C">
      <w:pPr>
        <w:pStyle w:val="NormalWeb"/>
        <w:bidi w:val="0"/>
        <w:spacing w:before="120" w:after="0"/>
        <w:ind w:firstLine="708"/>
        <w:jc w:val="both"/>
        <w:rPr>
          <w:rFonts w:hAnsi="Book Antiqua" w:cs="Times New Roman"/>
          <w:sz w:val="22"/>
          <w:szCs w:val="22"/>
        </w:rPr>
      </w:pPr>
      <w:r w:rsidRPr="00C1237C">
        <w:rPr>
          <w:rFonts w:hAnsi="Book Antiqua" w:cs="Times New Roman"/>
          <w:sz w:val="22"/>
          <w:szCs w:val="22"/>
        </w:rPr>
        <w:t>Ide o legislatívno-technické úpravy bezprostredne nadväzujúce na zmenu financovania Rozhlasu a televízie Slovenska.</w:t>
      </w:r>
    </w:p>
    <w:p w:rsidR="000036D7" w:rsidRPr="00C1237C" w:rsidP="00C1237C">
      <w:pPr>
        <w:pStyle w:val="NormalWeb"/>
        <w:bidi w:val="0"/>
        <w:spacing w:before="120" w:after="0"/>
        <w:jc w:val="both"/>
        <w:rPr>
          <w:rFonts w:hAnsi="Book Antiqua" w:cs="Times New Roman"/>
          <w:sz w:val="22"/>
          <w:szCs w:val="22"/>
        </w:rPr>
      </w:pPr>
    </w:p>
    <w:p w:rsidR="000036D7" w:rsidRPr="00C1237C" w:rsidP="00C1237C">
      <w:pPr>
        <w:pStyle w:val="NormalWeb"/>
        <w:bidi w:val="0"/>
        <w:spacing w:before="120" w:after="0"/>
        <w:jc w:val="both"/>
        <w:rPr>
          <w:rFonts w:hAnsi="Book Antiqua" w:cs="Times New Roman"/>
          <w:sz w:val="22"/>
          <w:szCs w:val="22"/>
        </w:rPr>
      </w:pPr>
      <w:r w:rsidRPr="00C1237C">
        <w:rPr>
          <w:rFonts w:hAnsi="Book Antiqua" w:cs="Times New Roman"/>
          <w:sz w:val="22"/>
          <w:szCs w:val="22"/>
          <w:u w:val="single" w:color="000000"/>
        </w:rPr>
        <w:t>K bodu 16</w:t>
      </w:r>
    </w:p>
    <w:p w:rsidR="000036D7" w:rsidRPr="00C1237C" w:rsidP="00C1237C">
      <w:pPr>
        <w:pStyle w:val="NormalWeb"/>
        <w:bidi w:val="0"/>
        <w:spacing w:before="120" w:after="0"/>
        <w:ind w:firstLine="708"/>
        <w:jc w:val="both"/>
        <w:rPr>
          <w:rFonts w:hAnsi="Book Antiqua" w:cs="Times New Roman"/>
          <w:sz w:val="22"/>
          <w:szCs w:val="22"/>
        </w:rPr>
      </w:pPr>
      <w:r w:rsidRPr="00C1237C">
        <w:rPr>
          <w:rFonts w:hAnsi="Book Antiqua" w:cs="Times New Roman"/>
          <w:sz w:val="22"/>
          <w:szCs w:val="22"/>
        </w:rPr>
        <w:t>Ustanovujú sa</w:t>
      </w:r>
      <w:r w:rsidRPr="00C1237C">
        <w:rPr>
          <w:rStyle w:val="PlaceholderText"/>
          <w:rFonts w:ascii="Book Antiqua" w:hAnsi="Book Antiqua"/>
          <w:color w:val="000000"/>
          <w:sz w:val="22"/>
          <w:szCs w:val="22"/>
        </w:rPr>
        <w:t xml:space="preserve"> podmienky poskytnutia a použitia príspevku zo štátneho rozpočtu a podmienky použitia nevyčerpanej časti príspevku. Príspevok zo štátneho rozpočtu sa bude poskytovať Rozhlasu a televízii Slovenska do 30. januára kalendárneho roka, na ktorý sa príspevok poskytuje, a to v celej sume  a bezhotovostne na účet Rozhlasu a televízie Slovenska.</w:t>
      </w:r>
    </w:p>
    <w:p w:rsidR="00243B9D" w:rsidRPr="00C1237C" w:rsidP="00C1237C">
      <w:pPr>
        <w:bidi w:val="0"/>
        <w:spacing w:before="120" w:after="0"/>
        <w:ind w:firstLine="708"/>
        <w:jc w:val="both"/>
        <w:rPr>
          <w:rStyle w:val="PlaceholderText"/>
          <w:rFonts w:ascii="Book Antiqua" w:hAnsi="Book Antiqua"/>
          <w:color w:val="000000"/>
          <w:sz w:val="22"/>
          <w:szCs w:val="22"/>
        </w:rPr>
      </w:pPr>
      <w:r w:rsidRPr="00C1237C" w:rsidR="000036D7">
        <w:rPr>
          <w:rStyle w:val="PlaceholderText"/>
          <w:rFonts w:ascii="Book Antiqua" w:hAnsi="Book Antiqua"/>
          <w:color w:val="000000"/>
          <w:sz w:val="22"/>
          <w:szCs w:val="22"/>
        </w:rPr>
        <w:t xml:space="preserve">Podmienky použitia príspevku zo štátneho rozpočtu a použitia jeho nevyčerpanej časti sa stanovujú v súlade s oznámením Komisie o uplatňovaní pravidiel štátnej pomoci na verejnoprávne vysielanie </w:t>
      </w:r>
      <w:bookmarkStart w:id="0" w:name="__DdeLink__3068_870430156"/>
      <w:r w:rsidRPr="00C1237C" w:rsidR="000036D7">
        <w:rPr>
          <w:rStyle w:val="PlaceholderText"/>
          <w:rFonts w:ascii="Book Antiqua" w:hAnsi="Book Antiqua"/>
          <w:color w:val="000000"/>
          <w:sz w:val="22"/>
          <w:szCs w:val="22"/>
        </w:rPr>
        <w:t>(2009/C 257/01)</w:t>
      </w:r>
      <w:bookmarkEnd w:id="0"/>
      <w:r w:rsidRPr="00C1237C" w:rsidR="000036D7">
        <w:rPr>
          <w:rStyle w:val="PlaceholderText"/>
          <w:rFonts w:ascii="Book Antiqua" w:hAnsi="Book Antiqua"/>
          <w:color w:val="000000"/>
          <w:sz w:val="22"/>
          <w:szCs w:val="22"/>
        </w:rPr>
        <w:t xml:space="preserve"> (ďalej len „oznámenie Komisie“). V súlade s oznámením Komisie bude Rozhlas a televízia Slovenska oprávnená použiť príspevok zo štátneho rozpočtu len na úhradu nákladov na zabezpečenie služby verejnosti v oblasti vysielania. Zároveň treba uviesť, že tento príspevok môže Rozhlas a televízia Slovenska použiť na plnenie svojho poslania podľa § 3 zákona č. 532/2010 Z. z. o Rozhlase a televízii Slovenska a o zmene a doplnení niektorých zákonov v znení neskorších predpisov (ďalej len „zákon o RTVS“) a na plnenie svojej hlavnej činnosti podľa § 5 zákona</w:t>
      </w:r>
      <w:r w:rsidRPr="00C1237C" w:rsidR="00F94AAB">
        <w:rPr>
          <w:rStyle w:val="PlaceholderText"/>
          <w:rFonts w:ascii="Book Antiqua" w:hAnsi="Book Antiqua"/>
          <w:color w:val="000000"/>
          <w:sz w:val="22"/>
          <w:szCs w:val="22"/>
        </w:rPr>
        <w:t xml:space="preserve"> o</w:t>
      </w:r>
      <w:r w:rsidRPr="00C1237C" w:rsidR="000036D7">
        <w:rPr>
          <w:rStyle w:val="PlaceholderText"/>
          <w:rFonts w:ascii="Book Antiqua" w:hAnsi="Book Antiqua"/>
          <w:color w:val="000000"/>
          <w:sz w:val="22"/>
          <w:szCs w:val="22"/>
        </w:rPr>
        <w:t xml:space="preserve"> RTVS vrátane uskutočňovania programov vo verejnom záujme, uskutočňovania účelových investičných projektov a úhradu výdavkov na zabezpečenie vysielania do zahraničia podľa § 5 ods. 1 písm. m) zákona o RTVS v znení neskorších predpisov.</w:t>
      </w:r>
    </w:p>
    <w:p w:rsidR="000036D7" w:rsidRPr="00C1237C" w:rsidP="00C1237C">
      <w:pPr>
        <w:bidi w:val="0"/>
        <w:spacing w:before="120" w:after="0"/>
        <w:ind w:firstLine="708"/>
        <w:jc w:val="both"/>
        <w:rPr>
          <w:rFonts w:hAnsi="Book Antiqua" w:cs="Times New Roman"/>
          <w:sz w:val="22"/>
          <w:szCs w:val="22"/>
        </w:rPr>
      </w:pPr>
      <w:r w:rsidRPr="00C1237C">
        <w:rPr>
          <w:rFonts w:hAnsi="Book Antiqua" w:cs="Times New Roman"/>
          <w:sz w:val="22"/>
          <w:szCs w:val="22"/>
        </w:rPr>
        <w:t>Návrh zákona upravuje aj postup, ako je Rozhlas</w:t>
      </w:r>
      <w:r w:rsidR="00343B02">
        <w:rPr>
          <w:rFonts w:hAnsi="Book Antiqua" w:cs="Times New Roman"/>
          <w:sz w:val="22"/>
          <w:szCs w:val="22"/>
        </w:rPr>
        <w:t xml:space="preserve"> a televízia Slovenska oprávnená</w:t>
      </w:r>
      <w:r w:rsidRPr="00C1237C">
        <w:rPr>
          <w:rFonts w:hAnsi="Book Antiqua" w:cs="Times New Roman"/>
          <w:sz w:val="22"/>
          <w:szCs w:val="22"/>
        </w:rPr>
        <w:t xml:space="preserve"> nakladať s tzv. nadmernou náhradou, t. j. s výškou príspevku zo štátneho rozpočtu, ktorý bude prevyšovať sumu ročných nákladov na zabezpečenie služby verejnosti v oblasti vysielania.</w:t>
      </w:r>
    </w:p>
    <w:p w:rsidR="00243B9D" w:rsidRPr="00C1237C" w:rsidP="00C1237C">
      <w:pPr>
        <w:bidi w:val="0"/>
        <w:spacing w:before="120" w:after="0"/>
        <w:ind w:firstLine="708"/>
        <w:jc w:val="both"/>
        <w:rPr>
          <w:rStyle w:val="PlaceholderText"/>
          <w:rFonts w:ascii="Book Antiqua" w:hAnsi="Book Antiqua"/>
          <w:color w:val="000000"/>
          <w:sz w:val="22"/>
          <w:szCs w:val="22"/>
        </w:rPr>
      </w:pPr>
      <w:r w:rsidRPr="00C1237C" w:rsidR="000036D7">
        <w:rPr>
          <w:rStyle w:val="PlaceholderText"/>
          <w:rFonts w:ascii="Book Antiqua" w:hAnsi="Book Antiqua"/>
          <w:color w:val="000000"/>
          <w:sz w:val="22"/>
          <w:szCs w:val="22"/>
        </w:rPr>
        <w:t>Návrh zákona zároveň garantuje ponechanie nevyčerpanej časti príspevku zo štátneho rozpočtu</w:t>
      </w:r>
      <w:r w:rsidRPr="00C1237C" w:rsidR="00B67139">
        <w:rPr>
          <w:rStyle w:val="PlaceholderText"/>
          <w:rFonts w:ascii="Book Antiqua" w:hAnsi="Book Antiqua"/>
          <w:color w:val="000000"/>
          <w:sz w:val="22"/>
          <w:szCs w:val="22"/>
        </w:rPr>
        <w:t>. Táto suma</w:t>
      </w:r>
      <w:r w:rsidRPr="00C1237C" w:rsidR="000036D7">
        <w:rPr>
          <w:rStyle w:val="PlaceholderText"/>
          <w:rFonts w:ascii="Book Antiqua" w:hAnsi="Book Antiqua"/>
          <w:color w:val="000000"/>
          <w:sz w:val="22"/>
          <w:szCs w:val="22"/>
        </w:rPr>
        <w:t xml:space="preserve"> nebude mať vplyv na </w:t>
      </w:r>
      <w:r w:rsidRPr="00C1237C" w:rsidR="00B67139">
        <w:rPr>
          <w:rStyle w:val="PlaceholderText"/>
          <w:rFonts w:ascii="Book Antiqua" w:hAnsi="Book Antiqua"/>
          <w:color w:val="000000"/>
          <w:sz w:val="22"/>
          <w:szCs w:val="22"/>
        </w:rPr>
        <w:t xml:space="preserve">výšku </w:t>
      </w:r>
      <w:r w:rsidRPr="00C1237C" w:rsidR="000036D7">
        <w:rPr>
          <w:rStyle w:val="PlaceholderText"/>
          <w:rFonts w:ascii="Book Antiqua" w:hAnsi="Book Antiqua"/>
          <w:color w:val="000000"/>
          <w:sz w:val="22"/>
          <w:szCs w:val="22"/>
        </w:rPr>
        <w:t>príspevku zo štátneho rozpočtu v nasledujúcom kalendá</w:t>
      </w:r>
      <w:r w:rsidRPr="00C1237C">
        <w:rPr>
          <w:rStyle w:val="PlaceholderText"/>
          <w:rFonts w:ascii="Book Antiqua" w:hAnsi="Book Antiqua"/>
          <w:color w:val="000000"/>
          <w:sz w:val="22"/>
          <w:szCs w:val="22"/>
        </w:rPr>
        <w:t>rnom roku.</w:t>
      </w:r>
    </w:p>
    <w:p w:rsidR="00243B9D" w:rsidRPr="00C1237C" w:rsidP="00C1237C">
      <w:pPr>
        <w:bidi w:val="0"/>
        <w:spacing w:before="120" w:after="0"/>
        <w:jc w:val="both"/>
        <w:rPr>
          <w:rStyle w:val="PlaceholderText"/>
          <w:rFonts w:ascii="Book Antiqua" w:hAnsi="Book Antiqua"/>
          <w:color w:val="000000"/>
          <w:sz w:val="22"/>
          <w:szCs w:val="22"/>
        </w:rPr>
      </w:pPr>
    </w:p>
    <w:p w:rsidR="00243B9D" w:rsidRPr="00C1237C" w:rsidP="00C1237C">
      <w:pPr>
        <w:bidi w:val="0"/>
        <w:spacing w:before="120" w:after="0"/>
        <w:jc w:val="both"/>
        <w:rPr>
          <w:rFonts w:hAnsi="Book Antiqua" w:cs="Times New Roman"/>
          <w:sz w:val="22"/>
          <w:szCs w:val="22"/>
          <w:u w:val="single" w:color="000000"/>
        </w:rPr>
      </w:pPr>
      <w:r w:rsidRPr="00C1237C" w:rsidR="000036D7">
        <w:rPr>
          <w:rFonts w:hAnsi="Book Antiqua" w:cs="Times New Roman"/>
          <w:sz w:val="22"/>
          <w:szCs w:val="22"/>
          <w:u w:val="single" w:color="000000"/>
        </w:rPr>
        <w:t>K bodu 17</w:t>
      </w:r>
    </w:p>
    <w:p w:rsidR="00343B02" w:rsidP="00C1237C">
      <w:pPr>
        <w:bidi w:val="0"/>
        <w:spacing w:before="120" w:after="0"/>
        <w:jc w:val="both"/>
        <w:rPr>
          <w:rStyle w:val="PlaceholderText"/>
          <w:rFonts w:ascii="Book Antiqua" w:hAnsi="Book Antiqua"/>
          <w:color w:val="000000"/>
          <w:sz w:val="22"/>
          <w:szCs w:val="22"/>
        </w:rPr>
      </w:pPr>
      <w:r w:rsidRPr="00C1237C" w:rsidR="000036D7">
        <w:rPr>
          <w:rFonts w:hAnsi="Book Antiqua" w:cs="Times New Roman"/>
          <w:sz w:val="22"/>
          <w:szCs w:val="22"/>
        </w:rPr>
        <w:t xml:space="preserve">Ustanovenie § 22 ods. 3 zákona ustanovuje </w:t>
      </w:r>
      <w:r w:rsidRPr="00C1237C" w:rsidR="00B67139">
        <w:rPr>
          <w:rFonts w:hAnsi="Book Antiqua" w:cs="Times New Roman"/>
          <w:sz w:val="22"/>
          <w:szCs w:val="22"/>
        </w:rPr>
        <w:t>použitie rezervného</w:t>
      </w:r>
      <w:r w:rsidRPr="00C1237C" w:rsidR="000036D7">
        <w:rPr>
          <w:rFonts w:hAnsi="Book Antiqua" w:cs="Times New Roman"/>
          <w:sz w:val="22"/>
          <w:szCs w:val="22"/>
        </w:rPr>
        <w:t xml:space="preserve"> fond</w:t>
      </w:r>
      <w:r w:rsidRPr="00C1237C" w:rsidR="00B67139">
        <w:rPr>
          <w:rFonts w:hAnsi="Book Antiqua" w:cs="Times New Roman"/>
          <w:sz w:val="22"/>
          <w:szCs w:val="22"/>
        </w:rPr>
        <w:t>u</w:t>
      </w:r>
      <w:r w:rsidRPr="00C1237C" w:rsidR="000036D7">
        <w:rPr>
          <w:rFonts w:hAnsi="Book Antiqua" w:cs="Times New Roman"/>
          <w:sz w:val="22"/>
          <w:szCs w:val="22"/>
        </w:rPr>
        <w:t>.</w:t>
      </w:r>
      <w:r w:rsidRPr="00C1237C" w:rsidR="00B67139">
        <w:rPr>
          <w:rFonts w:hAnsi="Book Antiqua" w:cs="Times New Roman"/>
          <w:sz w:val="22"/>
          <w:szCs w:val="22"/>
        </w:rPr>
        <w:t xml:space="preserve"> V súčasnosti </w:t>
      </w:r>
      <w:r w:rsidRPr="00C1237C" w:rsidR="000036D7">
        <w:rPr>
          <w:rStyle w:val="PlaceholderText"/>
          <w:rFonts w:ascii="Book Antiqua" w:hAnsi="Book Antiqua"/>
          <w:color w:val="000000"/>
          <w:sz w:val="22"/>
          <w:szCs w:val="22"/>
        </w:rPr>
        <w:t>možno rezervný fond použi</w:t>
      </w:r>
      <w:r w:rsidRPr="00C1237C" w:rsidR="00B67139">
        <w:rPr>
          <w:rStyle w:val="PlaceholderText"/>
          <w:rFonts w:ascii="Book Antiqua" w:hAnsi="Book Antiqua"/>
          <w:color w:val="000000"/>
          <w:sz w:val="22"/>
          <w:szCs w:val="22"/>
        </w:rPr>
        <w:t>ť</w:t>
      </w:r>
      <w:r w:rsidRPr="00C1237C" w:rsidR="000036D7">
        <w:rPr>
          <w:rStyle w:val="PlaceholderText"/>
          <w:rFonts w:ascii="Book Antiqua" w:hAnsi="Book Antiqua"/>
          <w:color w:val="000000"/>
          <w:sz w:val="22"/>
          <w:szCs w:val="22"/>
        </w:rPr>
        <w:t xml:space="preserve"> na preklenutie časového nesúladu medzi</w:t>
      </w:r>
      <w:r w:rsidRPr="00C1237C" w:rsidR="00B67139">
        <w:rPr>
          <w:rStyle w:val="PlaceholderText"/>
          <w:rFonts w:ascii="Book Antiqua" w:hAnsi="Book Antiqua"/>
          <w:color w:val="000000"/>
          <w:sz w:val="22"/>
          <w:szCs w:val="22"/>
        </w:rPr>
        <w:t xml:space="preserve"> výdavkami a </w:t>
      </w:r>
      <w:r w:rsidRPr="00C1237C" w:rsidR="000036D7">
        <w:rPr>
          <w:rStyle w:val="PlaceholderText"/>
          <w:rFonts w:ascii="Book Antiqua" w:hAnsi="Book Antiqua"/>
          <w:color w:val="000000"/>
          <w:sz w:val="22"/>
          <w:szCs w:val="22"/>
        </w:rPr>
        <w:t xml:space="preserve">príjmami počas roka. </w:t>
      </w:r>
      <w:r w:rsidRPr="00C1237C" w:rsidR="00B67139">
        <w:rPr>
          <w:rStyle w:val="PlaceholderText"/>
          <w:rFonts w:ascii="Book Antiqua" w:hAnsi="Book Antiqua"/>
          <w:color w:val="000000"/>
          <w:sz w:val="22"/>
          <w:szCs w:val="22"/>
        </w:rPr>
        <w:t>Oznámenie Komisie o použití nevyčerpanej časti príspevku zo štátneho rozpoč</w:t>
      </w:r>
      <w:r w:rsidRPr="00C1237C" w:rsidR="006A52EB">
        <w:rPr>
          <w:rStyle w:val="PlaceholderText"/>
          <w:rFonts w:ascii="Book Antiqua" w:hAnsi="Book Antiqua"/>
          <w:color w:val="000000"/>
          <w:sz w:val="22"/>
          <w:szCs w:val="22"/>
        </w:rPr>
        <w:t>tu vo výške menšej ako 10 %</w:t>
      </w:r>
      <w:r w:rsidRPr="00C1237C" w:rsidR="00B67139">
        <w:rPr>
          <w:rStyle w:val="PlaceholderText"/>
          <w:rFonts w:ascii="Book Antiqua" w:hAnsi="Book Antiqua"/>
          <w:color w:val="000000"/>
          <w:sz w:val="22"/>
          <w:szCs w:val="22"/>
        </w:rPr>
        <w:t xml:space="preserve"> </w:t>
      </w:r>
      <w:r w:rsidRPr="00C1237C" w:rsidR="000036D7">
        <w:rPr>
          <w:rStyle w:val="PlaceholderText"/>
          <w:rFonts w:ascii="Book Antiqua" w:hAnsi="Book Antiqua"/>
          <w:color w:val="000000"/>
          <w:sz w:val="22"/>
          <w:szCs w:val="22"/>
        </w:rPr>
        <w:t>sumy ročných rozpočtových výdavkov na zabezpečenie služby verejnosti v oblasti vysielania na príslušný rozpočtový rok</w:t>
      </w:r>
      <w:r w:rsidRPr="00C1237C" w:rsidR="00B67139">
        <w:rPr>
          <w:rStyle w:val="PlaceholderText"/>
          <w:rFonts w:ascii="Book Antiqua" w:hAnsi="Book Antiqua"/>
          <w:color w:val="000000"/>
          <w:sz w:val="22"/>
          <w:szCs w:val="22"/>
        </w:rPr>
        <w:t xml:space="preserve"> je v návrhu zákona zapracované a finančné prostriedky môžu byť použité </w:t>
      </w:r>
      <w:r w:rsidRPr="00C1237C" w:rsidR="000036D7">
        <w:rPr>
          <w:rStyle w:val="PlaceholderText"/>
          <w:rFonts w:ascii="Book Antiqua" w:hAnsi="Book Antiqua"/>
          <w:color w:val="000000"/>
          <w:sz w:val="22"/>
          <w:szCs w:val="22"/>
        </w:rPr>
        <w:t>na preklenutie časového nesúladu medzi príjmami a výdavkami do konca nasledujúceho rozpočtového roka. Z dôvodu, aby sa predišlo nejasnostiam, z ktorého zdroja sa majú použiť prostriedky na preklenutie časového nesúladu medzi príjmami a výdavkami, vypúšť</w:t>
      </w:r>
      <w:r>
        <w:rPr>
          <w:rStyle w:val="PlaceholderText"/>
          <w:rFonts w:ascii="Book Antiqua" w:hAnsi="Book Antiqua"/>
          <w:color w:val="000000"/>
          <w:sz w:val="22"/>
          <w:szCs w:val="22"/>
        </w:rPr>
        <w:t>a sa z § 22 ods. 3 písmeno c).</w:t>
      </w:r>
    </w:p>
    <w:p w:rsidR="000036D7" w:rsidRPr="00C1237C" w:rsidP="00C1237C">
      <w:pPr>
        <w:bidi w:val="0"/>
        <w:spacing w:before="120" w:after="0"/>
        <w:jc w:val="both"/>
        <w:rPr>
          <w:rFonts w:hAnsi="Book Antiqua" w:cs="Times New Roman"/>
          <w:sz w:val="22"/>
          <w:szCs w:val="22"/>
        </w:rPr>
      </w:pPr>
      <w:r w:rsidRPr="00C1237C">
        <w:rPr>
          <w:rStyle w:val="PlaceholderText"/>
          <w:rFonts w:ascii="Book Antiqua" w:hAnsi="Book Antiqua"/>
          <w:color w:val="000000"/>
          <w:sz w:val="22"/>
          <w:szCs w:val="22"/>
        </w:rPr>
        <w:t xml:space="preserve"> </w:t>
      </w:r>
    </w:p>
    <w:p w:rsidR="000036D7" w:rsidRPr="00C1237C" w:rsidP="00C1237C">
      <w:pPr>
        <w:pStyle w:val="NormalWeb"/>
        <w:bidi w:val="0"/>
        <w:spacing w:before="120" w:after="0"/>
        <w:jc w:val="both"/>
        <w:rPr>
          <w:rFonts w:hAnsi="Book Antiqua" w:cs="Times New Roman"/>
          <w:sz w:val="22"/>
          <w:szCs w:val="22"/>
        </w:rPr>
      </w:pPr>
      <w:r w:rsidRPr="00C1237C">
        <w:rPr>
          <w:rFonts w:hAnsi="Book Antiqua" w:cs="Times New Roman"/>
          <w:sz w:val="22"/>
          <w:szCs w:val="22"/>
          <w:u w:val="single" w:color="000000"/>
        </w:rPr>
        <w:t>K bodom 18 a 19</w:t>
      </w:r>
    </w:p>
    <w:p w:rsidR="000036D7" w:rsidRPr="00C1237C" w:rsidP="00C1237C">
      <w:pPr>
        <w:pStyle w:val="NormalWeb"/>
        <w:bidi w:val="0"/>
        <w:spacing w:before="120" w:after="0"/>
        <w:ind w:firstLine="708"/>
        <w:jc w:val="both"/>
        <w:rPr>
          <w:rFonts w:hAnsi="Book Antiqua" w:cs="Times New Roman"/>
          <w:sz w:val="22"/>
          <w:szCs w:val="22"/>
        </w:rPr>
      </w:pPr>
      <w:r w:rsidRPr="00C1237C">
        <w:rPr>
          <w:rFonts w:hAnsi="Book Antiqua" w:cs="Times New Roman"/>
          <w:sz w:val="22"/>
          <w:szCs w:val="22"/>
        </w:rPr>
        <w:t>V dôsledku</w:t>
      </w:r>
      <w:r w:rsidRPr="00C1237C">
        <w:rPr>
          <w:rStyle w:val="PlaceholderText"/>
          <w:rFonts w:ascii="Book Antiqua" w:hAnsi="Book Antiqua"/>
          <w:color w:val="000000"/>
          <w:sz w:val="22"/>
          <w:szCs w:val="22"/>
        </w:rPr>
        <w:t xml:space="preserve"> zmeny financovania RTVS sa zrušuje zákon č. 340/2012 Z. z. </w:t>
      </w:r>
      <w:r w:rsidRPr="00C1237C">
        <w:rPr>
          <w:rFonts w:hAnsi="Book Antiqua" w:cs="Times New Roman"/>
          <w:sz w:val="22"/>
          <w:szCs w:val="22"/>
        </w:rPr>
        <w:t>o úhrade za  služby verejnosti poskytované Rozhlasom a televíziou Slovenska a o zmene a doplnení niektorých zákonov v znení neskorších predpisov. Súčasne je potrebné v prechodných ustanoveniach upraviť, že Rozhlas a televízia S</w:t>
      </w:r>
      <w:r w:rsidRPr="00C1237C" w:rsidR="00606C74">
        <w:rPr>
          <w:rFonts w:hAnsi="Book Antiqua" w:cs="Times New Roman"/>
          <w:sz w:val="22"/>
          <w:szCs w:val="22"/>
        </w:rPr>
        <w:t>lovenska bude od 1. januára 2018</w:t>
      </w:r>
      <w:r w:rsidRPr="00C1237C">
        <w:rPr>
          <w:rFonts w:hAnsi="Book Antiqua" w:cs="Times New Roman"/>
          <w:sz w:val="22"/>
          <w:szCs w:val="22"/>
        </w:rPr>
        <w:t xml:space="preserve"> vykonávať výber a vymáhanie úhrad za služby verejnosti poskytované Rozhlasom a televíziou Slovenska v oblasti rozhlasového vysielania a televízneho vysielania, ako aj vymáhanie iných pohľadávok, ktoré nebol</w:t>
      </w:r>
      <w:r w:rsidRPr="00C1237C" w:rsidR="00606C74">
        <w:rPr>
          <w:rFonts w:hAnsi="Book Antiqua" w:cs="Times New Roman"/>
          <w:sz w:val="22"/>
          <w:szCs w:val="22"/>
        </w:rPr>
        <w:t>i zaplatené do 31. decembra 2017</w:t>
      </w:r>
      <w:r w:rsidRPr="00C1237C">
        <w:rPr>
          <w:rFonts w:hAnsi="Book Antiqua" w:cs="Times New Roman"/>
          <w:sz w:val="22"/>
          <w:szCs w:val="22"/>
        </w:rPr>
        <w:t>. Na túto činnosť sa bude vzťahovať zákon</w:t>
      </w:r>
      <w:r w:rsidRPr="00C1237C">
        <w:rPr>
          <w:rStyle w:val="PlaceholderText"/>
          <w:rFonts w:ascii="Book Antiqua" w:hAnsi="Book Antiqua"/>
          <w:color w:val="000000"/>
          <w:sz w:val="22"/>
          <w:szCs w:val="22"/>
        </w:rPr>
        <w:t xml:space="preserve"> č. 340/2012 Z. z. </w:t>
      </w:r>
      <w:r w:rsidRPr="00C1237C">
        <w:rPr>
          <w:rFonts w:hAnsi="Book Antiqua" w:cs="Times New Roman"/>
          <w:sz w:val="22"/>
          <w:szCs w:val="22"/>
        </w:rPr>
        <w:t>o úhrade za  služby verejnosti poskytované Rozhlasom a televíziou Slovenska a o zmene a doplnení niektorých zákonov v znení neskorších predpisov v znení úč</w:t>
      </w:r>
      <w:r w:rsidRPr="00C1237C" w:rsidR="00606C74">
        <w:rPr>
          <w:rFonts w:hAnsi="Book Antiqua" w:cs="Times New Roman"/>
          <w:sz w:val="22"/>
          <w:szCs w:val="22"/>
        </w:rPr>
        <w:t>innom k 31. decembru 2017</w:t>
      </w:r>
      <w:r w:rsidRPr="00C1237C">
        <w:rPr>
          <w:rFonts w:hAnsi="Book Antiqua" w:cs="Times New Roman"/>
          <w:sz w:val="22"/>
          <w:szCs w:val="22"/>
        </w:rPr>
        <w:t>.</w:t>
      </w:r>
    </w:p>
    <w:p w:rsidR="00375E6C" w:rsidRPr="00C1237C" w:rsidP="00C1237C">
      <w:pPr>
        <w:pStyle w:val="NormalWeb"/>
        <w:bidi w:val="0"/>
        <w:spacing w:before="120" w:after="0"/>
        <w:jc w:val="both"/>
        <w:rPr>
          <w:rFonts w:hAnsi="Book Antiqua" w:cs="Times New Roman"/>
          <w:b/>
          <w:sz w:val="22"/>
          <w:szCs w:val="22"/>
        </w:rPr>
      </w:pPr>
    </w:p>
    <w:p w:rsidR="00375E6C" w:rsidRPr="00C1237C" w:rsidP="00C1237C">
      <w:pPr>
        <w:pStyle w:val="NormalWeb"/>
        <w:bidi w:val="0"/>
        <w:spacing w:before="120" w:after="0"/>
        <w:jc w:val="both"/>
        <w:rPr>
          <w:rFonts w:hAnsi="Book Antiqua" w:cs="Times New Roman"/>
          <w:b/>
          <w:sz w:val="22"/>
          <w:szCs w:val="22"/>
        </w:rPr>
      </w:pPr>
    </w:p>
    <w:p w:rsidR="000036D7" w:rsidRPr="00C1237C" w:rsidP="00C1237C">
      <w:pPr>
        <w:pStyle w:val="NormalWeb"/>
        <w:bidi w:val="0"/>
        <w:spacing w:before="120" w:after="0"/>
        <w:jc w:val="both"/>
        <w:rPr>
          <w:rFonts w:hAnsi="Book Antiqua" w:cs="Times New Roman"/>
          <w:sz w:val="22"/>
          <w:szCs w:val="22"/>
        </w:rPr>
      </w:pPr>
      <w:r w:rsidRPr="00C1237C">
        <w:rPr>
          <w:rFonts w:hAnsi="Book Antiqua" w:cs="Times New Roman"/>
          <w:b/>
          <w:sz w:val="22"/>
          <w:szCs w:val="22"/>
        </w:rPr>
        <w:t>K ČL II</w:t>
      </w:r>
    </w:p>
    <w:p w:rsidR="000036D7" w:rsidRPr="00C1237C" w:rsidP="00C1237C">
      <w:pPr>
        <w:pStyle w:val="NormalWeb"/>
        <w:bidi w:val="0"/>
        <w:spacing w:before="120" w:after="0"/>
        <w:ind w:firstLine="708"/>
        <w:jc w:val="both"/>
        <w:rPr>
          <w:rFonts w:hAnsi="Book Antiqua" w:cs="Times New Roman"/>
          <w:sz w:val="22"/>
          <w:szCs w:val="22"/>
        </w:rPr>
      </w:pPr>
      <w:r w:rsidRPr="00C1237C">
        <w:rPr>
          <w:rFonts w:hAnsi="Book Antiqua" w:cs="Times New Roman"/>
          <w:sz w:val="22"/>
          <w:szCs w:val="22"/>
        </w:rPr>
        <w:t>Účinnosť predkladaného záko</w:t>
      </w:r>
      <w:r w:rsidRPr="00C1237C" w:rsidR="0086328B">
        <w:rPr>
          <w:rFonts w:hAnsi="Book Antiqua" w:cs="Times New Roman"/>
          <w:sz w:val="22"/>
          <w:szCs w:val="22"/>
        </w:rPr>
        <w:t>na sa, so zohľadnením legisvaka</w:t>
      </w:r>
      <w:r w:rsidRPr="00C1237C">
        <w:rPr>
          <w:rFonts w:hAnsi="Book Antiqua" w:cs="Times New Roman"/>
          <w:sz w:val="22"/>
          <w:szCs w:val="22"/>
        </w:rPr>
        <w:t>čnej leh</w:t>
      </w:r>
      <w:r w:rsidRPr="00C1237C" w:rsidR="00400667">
        <w:rPr>
          <w:rFonts w:hAnsi="Book Antiqua" w:cs="Times New Roman"/>
          <w:sz w:val="22"/>
          <w:szCs w:val="22"/>
        </w:rPr>
        <w:t>oty, navrhuje od 1. januára 2018</w:t>
      </w:r>
      <w:r w:rsidRPr="00C1237C">
        <w:rPr>
          <w:rFonts w:hAnsi="Book Antiqua" w:cs="Times New Roman"/>
          <w:sz w:val="22"/>
          <w:szCs w:val="22"/>
        </w:rPr>
        <w:t>.</w:t>
      </w:r>
    </w:p>
    <w:p w:rsidR="00475ADC" w:rsidRPr="00C1237C" w:rsidP="00C1237C">
      <w:pPr>
        <w:pStyle w:val="NormalWeb"/>
        <w:bidi w:val="0"/>
        <w:spacing w:before="120" w:after="0"/>
        <w:rPr>
          <w:rFonts w:hAnsi="Book Antiqua" w:cs="Times New Roman"/>
          <w:b/>
          <w:caps/>
          <w:spacing w:val="30"/>
          <w:sz w:val="22"/>
          <w:szCs w:val="22"/>
        </w:rPr>
      </w:pPr>
    </w:p>
    <w:p w:rsidR="000036D7" w:rsidRPr="00C1237C" w:rsidP="00C1237C">
      <w:pPr>
        <w:pStyle w:val="NormalWeb"/>
        <w:bidi w:val="0"/>
        <w:spacing w:before="120" w:after="0"/>
        <w:jc w:val="center"/>
        <w:rPr>
          <w:rFonts w:hAnsi="Book Antiqua" w:cs="Times New Roman"/>
          <w:sz w:val="22"/>
          <w:szCs w:val="22"/>
        </w:rPr>
      </w:pPr>
      <w:r w:rsidRPr="00C1237C" w:rsidR="00C518E1">
        <w:rPr>
          <w:rFonts w:hAnsi="Book Antiqua" w:cs="Times New Roman"/>
          <w:b/>
          <w:caps/>
          <w:spacing w:val="30"/>
          <w:sz w:val="22"/>
          <w:szCs w:val="22"/>
        </w:rPr>
        <w:br w:type="page"/>
      </w:r>
      <w:r w:rsidRPr="00C1237C">
        <w:rPr>
          <w:rFonts w:hAnsi="Book Antiqua" w:cs="Times New Roman"/>
          <w:b/>
          <w:caps/>
          <w:spacing w:val="30"/>
          <w:sz w:val="22"/>
          <w:szCs w:val="22"/>
        </w:rPr>
        <w:t>DOLOŽKA ZLUČITEĽNOSTI</w:t>
      </w:r>
    </w:p>
    <w:p w:rsidR="000036D7" w:rsidRPr="00C1237C" w:rsidP="00C1237C">
      <w:pPr>
        <w:pStyle w:val="NormalWeb"/>
        <w:bidi w:val="0"/>
        <w:spacing w:before="120" w:after="0"/>
        <w:jc w:val="center"/>
        <w:rPr>
          <w:rFonts w:hAnsi="Book Antiqua" w:cs="Times New Roman"/>
          <w:sz w:val="22"/>
          <w:szCs w:val="22"/>
        </w:rPr>
      </w:pPr>
      <w:r w:rsidRPr="00C1237C">
        <w:rPr>
          <w:rFonts w:hAnsi="Book Antiqua" w:cs="Times New Roman"/>
          <w:b/>
          <w:sz w:val="22"/>
          <w:szCs w:val="22"/>
        </w:rPr>
        <w:t>návrhu zákona</w:t>
      </w:r>
      <w:r w:rsidRPr="00C1237C">
        <w:rPr>
          <w:rFonts w:hAnsi="Book Antiqua" w:cs="Times New Roman"/>
          <w:sz w:val="22"/>
          <w:szCs w:val="22"/>
        </w:rPr>
        <w:t xml:space="preserve"> </w:t>
      </w:r>
      <w:r w:rsidRPr="00C1237C">
        <w:rPr>
          <w:rFonts w:hAnsi="Book Antiqua" w:cs="Times New Roman"/>
          <w:b/>
          <w:sz w:val="22"/>
          <w:szCs w:val="22"/>
        </w:rPr>
        <w:t>s právom Európskej únie</w:t>
      </w:r>
    </w:p>
    <w:p w:rsidR="000036D7" w:rsidRPr="00C1237C" w:rsidP="00C1237C">
      <w:pPr>
        <w:pStyle w:val="NormalWeb"/>
        <w:bidi w:val="0"/>
        <w:spacing w:before="120" w:after="0"/>
        <w:jc w:val="both"/>
        <w:rPr>
          <w:rFonts w:hAnsi="Book Antiqua" w:cs="Times New Roman"/>
          <w:sz w:val="22"/>
          <w:szCs w:val="22"/>
        </w:rPr>
      </w:pPr>
      <w:r w:rsidRPr="00C1237C">
        <w:rPr>
          <w:rFonts w:hAnsi="Book Antiqua" w:cs="Times New Roman"/>
          <w:sz w:val="22"/>
          <w:szCs w:val="22"/>
          <w:lang w:eastAsia="sk-SK"/>
        </w:rPr>
        <w:t> </w:t>
      </w:r>
    </w:p>
    <w:p w:rsidR="000036D7" w:rsidRPr="00C1237C" w:rsidP="00C1237C">
      <w:pPr>
        <w:pStyle w:val="NormalWeb"/>
        <w:bidi w:val="0"/>
        <w:spacing w:before="120" w:after="0"/>
        <w:jc w:val="both"/>
        <w:rPr>
          <w:rFonts w:hAnsi="Book Antiqua" w:cs="Times New Roman"/>
          <w:sz w:val="22"/>
          <w:szCs w:val="22"/>
        </w:rPr>
      </w:pPr>
      <w:r w:rsidRPr="00C1237C">
        <w:rPr>
          <w:rFonts w:hAnsi="Book Antiqua" w:cs="Times New Roman"/>
          <w:b/>
          <w:sz w:val="22"/>
          <w:szCs w:val="22"/>
        </w:rPr>
        <w:t>1. Navrhovateľ zákona:</w:t>
      </w:r>
      <w:r w:rsidRPr="00C1237C">
        <w:rPr>
          <w:rFonts w:hAnsi="Book Antiqua" w:cs="Times New Roman"/>
          <w:sz w:val="22"/>
          <w:szCs w:val="22"/>
        </w:rPr>
        <w:t xml:space="preserve"> </w:t>
      </w:r>
      <w:r w:rsidR="002978BD">
        <w:rPr>
          <w:rFonts w:hAnsi="Book Antiqua" w:cs="Times New Roman"/>
          <w:sz w:val="22"/>
          <w:szCs w:val="22"/>
        </w:rPr>
        <w:t xml:space="preserve">skupina </w:t>
      </w:r>
      <w:r w:rsidRPr="00C1237C">
        <w:rPr>
          <w:rFonts w:hAnsi="Book Antiqua" w:cs="Times New Roman"/>
          <w:sz w:val="22"/>
          <w:szCs w:val="22"/>
        </w:rPr>
        <w:t>poslan</w:t>
      </w:r>
      <w:r w:rsidR="002978BD">
        <w:rPr>
          <w:rFonts w:hAnsi="Book Antiqua" w:cs="Times New Roman"/>
          <w:sz w:val="22"/>
          <w:szCs w:val="22"/>
        </w:rPr>
        <w:t>cov</w:t>
      </w:r>
      <w:r w:rsidRPr="00C1237C">
        <w:rPr>
          <w:rFonts w:hAnsi="Book Antiqua" w:cs="Times New Roman"/>
          <w:sz w:val="22"/>
          <w:szCs w:val="22"/>
        </w:rPr>
        <w:t xml:space="preserve"> Národnej rady Slovenskej republiky</w:t>
      </w:r>
    </w:p>
    <w:p w:rsidR="000036D7" w:rsidRPr="00C1237C" w:rsidP="00C1237C">
      <w:pPr>
        <w:pStyle w:val="NormalWeb"/>
        <w:bidi w:val="0"/>
        <w:spacing w:before="120" w:after="0"/>
        <w:jc w:val="both"/>
        <w:rPr>
          <w:rFonts w:hAnsi="Book Antiqua" w:cs="Times New Roman"/>
          <w:b/>
          <w:sz w:val="22"/>
          <w:szCs w:val="22"/>
        </w:rPr>
      </w:pPr>
    </w:p>
    <w:p w:rsidR="000036D7" w:rsidRPr="00C1237C" w:rsidP="00C1237C">
      <w:pPr>
        <w:pStyle w:val="NormalWeb"/>
        <w:bidi w:val="0"/>
        <w:spacing w:before="120" w:after="0"/>
        <w:jc w:val="both"/>
        <w:rPr>
          <w:rFonts w:hAnsi="Book Antiqua" w:cs="Times New Roman"/>
          <w:sz w:val="22"/>
          <w:szCs w:val="22"/>
        </w:rPr>
      </w:pPr>
      <w:r w:rsidRPr="00C1237C">
        <w:rPr>
          <w:rFonts w:hAnsi="Book Antiqua" w:cs="Times New Roman"/>
          <w:b/>
          <w:sz w:val="22"/>
          <w:szCs w:val="22"/>
        </w:rPr>
        <w:t>2. Názov návrhu zákona:</w:t>
      </w:r>
      <w:r w:rsidRPr="00C1237C">
        <w:rPr>
          <w:rFonts w:hAnsi="Book Antiqua" w:cs="Times New Roman"/>
          <w:sz w:val="22"/>
          <w:szCs w:val="22"/>
        </w:rPr>
        <w:t xml:space="preserve"> návrh zákona, ktorým sa mení a dopĺňa zákon č. 532/2010 Z. z. o Rozhlase a televízii Slovenska a o zmene a doplnení niektorých zákonov v znení neskorších predpisov </w:t>
      </w:r>
    </w:p>
    <w:p w:rsidR="000036D7" w:rsidRPr="00C1237C" w:rsidP="00C1237C">
      <w:pPr>
        <w:pStyle w:val="NormalWeb"/>
        <w:bidi w:val="0"/>
        <w:spacing w:before="120" w:after="0"/>
        <w:jc w:val="both"/>
        <w:rPr>
          <w:rFonts w:hAnsi="Book Antiqua" w:cs="Times New Roman"/>
          <w:b/>
          <w:sz w:val="22"/>
          <w:szCs w:val="22"/>
        </w:rPr>
      </w:pPr>
    </w:p>
    <w:p w:rsidR="000036D7" w:rsidRPr="00C1237C" w:rsidP="00C1237C">
      <w:pPr>
        <w:pStyle w:val="NormalWeb"/>
        <w:bidi w:val="0"/>
        <w:spacing w:before="120" w:after="0"/>
        <w:jc w:val="both"/>
        <w:rPr>
          <w:rFonts w:hAnsi="Book Antiqua" w:cs="Times New Roman"/>
          <w:sz w:val="22"/>
          <w:szCs w:val="22"/>
        </w:rPr>
      </w:pPr>
      <w:r w:rsidRPr="00C1237C">
        <w:rPr>
          <w:rFonts w:hAnsi="Book Antiqua" w:cs="Times New Roman"/>
          <w:b/>
          <w:sz w:val="22"/>
          <w:szCs w:val="22"/>
        </w:rPr>
        <w:t>3. Predmet návrhu zákona:</w:t>
      </w:r>
    </w:p>
    <w:p w:rsidR="000036D7" w:rsidRPr="00C1237C" w:rsidP="00C1237C">
      <w:pPr>
        <w:pStyle w:val="NormalWeb"/>
        <w:numPr>
          <w:numId w:val="1"/>
        </w:numPr>
        <w:bidi w:val="0"/>
        <w:spacing w:before="120" w:after="0"/>
        <w:jc w:val="both"/>
        <w:rPr>
          <w:rFonts w:hAnsi="Book Antiqua" w:cs="Times New Roman"/>
          <w:sz w:val="22"/>
          <w:szCs w:val="22"/>
        </w:rPr>
      </w:pPr>
      <w:r w:rsidRPr="00C1237C">
        <w:rPr>
          <w:rFonts w:hAnsi="Book Antiqua" w:cs="Times New Roman"/>
          <w:sz w:val="22"/>
          <w:szCs w:val="22"/>
        </w:rPr>
        <w:t xml:space="preserve">je upravený v primárnom práve Európskej únie, a to </w:t>
      </w:r>
      <w:r w:rsidRPr="00C1237C" w:rsidR="002400DA">
        <w:rPr>
          <w:rFonts w:hAnsi="Book Antiqua" w:cs="Times New Roman"/>
          <w:sz w:val="22"/>
          <w:szCs w:val="22"/>
        </w:rPr>
        <w:t xml:space="preserve">v </w:t>
      </w:r>
      <w:r w:rsidRPr="00C1237C">
        <w:rPr>
          <w:rFonts w:hAnsi="Book Antiqua" w:cs="Times New Roman"/>
          <w:sz w:val="22"/>
          <w:szCs w:val="22"/>
        </w:rPr>
        <w:t xml:space="preserve">čl. 106 až 109 </w:t>
      </w:r>
      <w:r w:rsidRPr="00C1237C" w:rsidR="00D71577">
        <w:rPr>
          <w:rFonts w:hAnsi="Book Antiqua" w:cs="Times New Roman"/>
          <w:sz w:val="22"/>
          <w:szCs w:val="22"/>
        </w:rPr>
        <w:t xml:space="preserve">Zmluvy o fungovaní Európskej únie </w:t>
      </w:r>
      <w:r w:rsidRPr="00C1237C">
        <w:rPr>
          <w:rFonts w:hAnsi="Book Antiqua" w:cs="Times New Roman"/>
          <w:sz w:val="22"/>
          <w:szCs w:val="22"/>
        </w:rPr>
        <w:t>a v Protokole č. 29 o systéme verejnoprávneho vysielania v členských štátoch,</w:t>
      </w:r>
    </w:p>
    <w:p w:rsidR="00636969" w:rsidRPr="00C1237C" w:rsidP="00C1237C">
      <w:pPr>
        <w:pStyle w:val="NormalWeb"/>
        <w:numPr>
          <w:numId w:val="1"/>
        </w:numPr>
        <w:bidi w:val="0"/>
        <w:spacing w:before="120" w:after="0"/>
        <w:jc w:val="both"/>
        <w:rPr>
          <w:rFonts w:hAnsi="Book Antiqua" w:cs="Times New Roman"/>
          <w:sz w:val="22"/>
          <w:szCs w:val="22"/>
        </w:rPr>
      </w:pPr>
      <w:r w:rsidRPr="00C1237C" w:rsidR="000036D7">
        <w:rPr>
          <w:rFonts w:hAnsi="Book Antiqua" w:cs="Times New Roman"/>
          <w:sz w:val="22"/>
          <w:szCs w:val="22"/>
        </w:rPr>
        <w:t xml:space="preserve">je upravený v sekundárnom práve Európskej únie, a to </w:t>
      </w:r>
    </w:p>
    <w:p w:rsidR="000036D7" w:rsidRPr="00C1237C" w:rsidP="00C1237C">
      <w:pPr>
        <w:pStyle w:val="NormalWeb"/>
        <w:numPr>
          <w:numId w:val="4"/>
        </w:numPr>
        <w:bidi w:val="0"/>
        <w:spacing w:before="120" w:after="0"/>
        <w:jc w:val="both"/>
        <w:rPr>
          <w:rFonts w:hAnsi="Book Antiqua" w:cs="Times New Roman"/>
          <w:sz w:val="22"/>
          <w:szCs w:val="22"/>
        </w:rPr>
      </w:pPr>
      <w:r w:rsidRPr="00C1237C">
        <w:rPr>
          <w:rFonts w:hAnsi="Book Antiqua" w:cs="Times New Roman"/>
          <w:sz w:val="22"/>
          <w:szCs w:val="22"/>
        </w:rPr>
        <w:t xml:space="preserve">v rozhodnutí </w:t>
      </w:r>
      <w:r w:rsidRPr="00C1237C" w:rsidR="00636969">
        <w:rPr>
          <w:rFonts w:hAnsi="Book Antiqua" w:cs="Times New Roman"/>
          <w:bCs/>
          <w:sz w:val="22"/>
          <w:szCs w:val="22"/>
        </w:rPr>
        <w:t>Komisie z  20. decembra 2011 o uplatňovaní článku 106 ods. 2 Zmluvy o fungovaní Európskej únie na štátnu pomoc vo forme náhrady za službu vo verejnom záujme udeľovanej niektorým podnikom povereným poskytovaním služieb všeobecného hospodárskeho záujmu</w:t>
      </w:r>
      <w:r w:rsidRPr="00C1237C" w:rsidR="00636969">
        <w:rPr>
          <w:rFonts w:hAnsi="Book Antiqua" w:cs="Times New Roman"/>
          <w:sz w:val="22"/>
          <w:szCs w:val="22"/>
        </w:rPr>
        <w:t> (2012/21/EÚ</w:t>
      </w:r>
      <w:r w:rsidRPr="00C1237C">
        <w:rPr>
          <w:rFonts w:hAnsi="Book Antiqua" w:cs="Times New Roman"/>
          <w:sz w:val="22"/>
          <w:szCs w:val="22"/>
        </w:rPr>
        <w:t xml:space="preserve">) </w:t>
      </w:r>
      <w:r w:rsidRPr="00C1237C" w:rsidR="00636969">
        <w:rPr>
          <w:rFonts w:hAnsi="Book Antiqua" w:cs="Times New Roman"/>
          <w:sz w:val="22"/>
          <w:szCs w:val="22"/>
        </w:rPr>
        <w:t>(Ú. v. EÚ L 7, 11.1.2012</w:t>
      </w:r>
      <w:r w:rsidRPr="00C1237C">
        <w:rPr>
          <w:rFonts w:hAnsi="Book Antiqua" w:cs="Times New Roman"/>
          <w:sz w:val="22"/>
          <w:szCs w:val="22"/>
        </w:rPr>
        <w:t>), </w:t>
      </w:r>
    </w:p>
    <w:p w:rsidR="000036D7" w:rsidRPr="00C1237C" w:rsidP="00C1237C">
      <w:pPr>
        <w:pStyle w:val="NormalWeb"/>
        <w:numPr>
          <w:numId w:val="4"/>
        </w:numPr>
        <w:bidi w:val="0"/>
        <w:spacing w:before="120" w:after="0"/>
        <w:jc w:val="both"/>
        <w:rPr>
          <w:rFonts w:hAnsi="Book Antiqua" w:cs="Times New Roman"/>
          <w:sz w:val="22"/>
          <w:szCs w:val="22"/>
        </w:rPr>
      </w:pPr>
      <w:r w:rsidRPr="00C1237C">
        <w:rPr>
          <w:rFonts w:hAnsi="Book Antiqua" w:cs="Times New Roman"/>
          <w:sz w:val="22"/>
          <w:szCs w:val="22"/>
        </w:rPr>
        <w:t>v Oznámení Komisie o uplatňovaní pravidiel štátnej pomoci na verejnoprávne vysielanie 2009/C 257/01 (Ú. v. EÚ C 257, 27.10.2009)</w:t>
      </w:r>
    </w:p>
    <w:p w:rsidR="0030667B" w:rsidRPr="00C1237C" w:rsidP="00C1237C">
      <w:pPr>
        <w:pStyle w:val="NormalWeb"/>
        <w:numPr>
          <w:numId w:val="1"/>
        </w:numPr>
        <w:bidi w:val="0"/>
        <w:spacing w:before="120" w:after="0"/>
        <w:jc w:val="both"/>
        <w:rPr>
          <w:rFonts w:hAnsi="Book Antiqua" w:cs="Times New Roman"/>
          <w:sz w:val="22"/>
          <w:szCs w:val="22"/>
        </w:rPr>
      </w:pPr>
      <w:r w:rsidRPr="00C1237C" w:rsidR="000036D7">
        <w:rPr>
          <w:rFonts w:hAnsi="Book Antiqua" w:cs="Times New Roman"/>
          <w:sz w:val="22"/>
          <w:szCs w:val="22"/>
        </w:rPr>
        <w:t>je obsiahnutý v judikatúre Súdneho dvora Európskej únie, a</w:t>
      </w:r>
      <w:r w:rsidRPr="00C1237C" w:rsidR="008C2F67">
        <w:rPr>
          <w:rFonts w:hAnsi="Book Antiqua" w:cs="Times New Roman"/>
          <w:sz w:val="22"/>
          <w:szCs w:val="22"/>
        </w:rPr>
        <w:t xml:space="preserve"> to </w:t>
      </w:r>
      <w:r w:rsidR="00343B02">
        <w:rPr>
          <w:rFonts w:hAnsi="Book Antiqua" w:cs="Times New Roman"/>
          <w:sz w:val="22"/>
          <w:szCs w:val="22"/>
        </w:rPr>
        <w:t xml:space="preserve">napr. </w:t>
      </w:r>
      <w:r w:rsidRPr="00C1237C" w:rsidR="008C2F67">
        <w:rPr>
          <w:rFonts w:hAnsi="Book Antiqua" w:cs="Times New Roman"/>
          <w:sz w:val="22"/>
          <w:szCs w:val="22"/>
        </w:rPr>
        <w:t xml:space="preserve">v </w:t>
      </w:r>
      <w:r w:rsidRPr="00C1237C" w:rsidR="008C2F67">
        <w:rPr>
          <w:rFonts w:hAnsi="Book Antiqua" w:cs="Times New Roman"/>
          <w:kern w:val="0"/>
          <w:sz w:val="22"/>
          <w:szCs w:val="22"/>
          <w:lang w:val="en-US"/>
        </w:rPr>
        <w:t>rozsud</w:t>
      </w:r>
      <w:r w:rsidRPr="00C1237C">
        <w:rPr>
          <w:rFonts w:hAnsi="Book Antiqua" w:cs="Times New Roman"/>
          <w:kern w:val="0"/>
          <w:sz w:val="22"/>
          <w:szCs w:val="22"/>
          <w:lang w:val="en-US"/>
        </w:rPr>
        <w:t>k</w:t>
      </w:r>
      <w:r w:rsidRPr="00C1237C" w:rsidR="008C2F67">
        <w:rPr>
          <w:rFonts w:hAnsi="Book Antiqua" w:cs="Times New Roman"/>
          <w:kern w:val="0"/>
          <w:sz w:val="22"/>
          <w:szCs w:val="22"/>
          <w:lang w:val="en-US"/>
        </w:rPr>
        <w:t>u</w:t>
      </w:r>
      <w:r w:rsidRPr="00C1237C">
        <w:rPr>
          <w:rFonts w:hAnsi="Book Antiqua" w:cs="Times New Roman"/>
          <w:kern w:val="0"/>
          <w:sz w:val="22"/>
          <w:szCs w:val="22"/>
          <w:lang w:val="en-US"/>
        </w:rPr>
        <w:t xml:space="preserve"> Súdneho dvora EÚ vo veci C-280/00, Altmark Trans Gmbh</w:t>
      </w:r>
      <w:r w:rsidR="001B6297">
        <w:rPr>
          <w:rFonts w:hAnsi="Book Antiqua" w:cs="Times New Roman"/>
          <w:kern w:val="0"/>
          <w:sz w:val="22"/>
          <w:szCs w:val="22"/>
          <w:lang w:val="en-US"/>
        </w:rPr>
        <w:t xml:space="preserve">, </w:t>
      </w:r>
      <w:r w:rsidR="001B6297">
        <w:rPr>
          <w:rFonts w:hAnsi="Book Antiqua"/>
          <w:sz w:val="22"/>
          <w:szCs w:val="22"/>
        </w:rPr>
        <w:t>[200</w:t>
      </w:r>
      <w:r w:rsidRPr="00CE6351" w:rsidR="001B6297">
        <w:rPr>
          <w:rFonts w:hAnsi="Book Antiqua"/>
          <w:sz w:val="22"/>
          <w:szCs w:val="22"/>
        </w:rPr>
        <w:t>3]</w:t>
      </w:r>
      <w:r w:rsidR="001B6297">
        <w:rPr>
          <w:rFonts w:hAnsi="Book Antiqua"/>
          <w:sz w:val="22"/>
          <w:szCs w:val="22"/>
        </w:rPr>
        <w:t>.</w:t>
      </w:r>
    </w:p>
    <w:p w:rsidR="000036D7" w:rsidRPr="00C1237C" w:rsidP="00C1237C">
      <w:pPr>
        <w:pStyle w:val="NormalWeb"/>
        <w:bidi w:val="0"/>
        <w:spacing w:before="120" w:after="0"/>
        <w:ind w:left="720"/>
        <w:jc w:val="both"/>
        <w:rPr>
          <w:rFonts w:hAnsi="Book Antiqua" w:cs="Times New Roman"/>
          <w:b/>
          <w:sz w:val="22"/>
          <w:szCs w:val="22"/>
        </w:rPr>
      </w:pPr>
    </w:p>
    <w:p w:rsidR="000036D7" w:rsidRPr="00C1237C" w:rsidP="00C1237C">
      <w:pPr>
        <w:pStyle w:val="NormalWeb"/>
        <w:bidi w:val="0"/>
        <w:spacing w:before="120" w:after="0"/>
        <w:jc w:val="both"/>
        <w:rPr>
          <w:rFonts w:hAnsi="Book Antiqua" w:cs="Times New Roman"/>
          <w:sz w:val="22"/>
          <w:szCs w:val="22"/>
        </w:rPr>
      </w:pPr>
      <w:r w:rsidRPr="00C1237C">
        <w:rPr>
          <w:rFonts w:hAnsi="Book Antiqua" w:cs="Times New Roman"/>
          <w:b/>
          <w:sz w:val="22"/>
          <w:szCs w:val="22"/>
        </w:rPr>
        <w:t>4. Záväzky Slovenskej republiky vo vzťahu k Európskej únii:</w:t>
      </w:r>
    </w:p>
    <w:p w:rsidR="000036D7" w:rsidRPr="00C1237C" w:rsidP="00C1237C">
      <w:pPr>
        <w:pStyle w:val="NormalWeb"/>
        <w:numPr>
          <w:numId w:val="2"/>
        </w:numPr>
        <w:bidi w:val="0"/>
        <w:spacing w:before="120" w:after="0"/>
        <w:jc w:val="both"/>
        <w:rPr>
          <w:rFonts w:hAnsi="Book Antiqua" w:cs="Times New Roman"/>
          <w:sz w:val="22"/>
          <w:szCs w:val="22"/>
        </w:rPr>
      </w:pPr>
      <w:r w:rsidRPr="00C1237C">
        <w:rPr>
          <w:rFonts w:hAnsi="Book Antiqua" w:cs="Times New Roman"/>
          <w:sz w:val="22"/>
          <w:szCs w:val="22"/>
        </w:rPr>
        <w:t xml:space="preserve">bezpredmetné, </w:t>
      </w:r>
    </w:p>
    <w:p w:rsidR="000036D7" w:rsidRPr="00C1237C" w:rsidP="00C1237C">
      <w:pPr>
        <w:pStyle w:val="NormalWeb"/>
        <w:numPr>
          <w:numId w:val="2"/>
        </w:numPr>
        <w:bidi w:val="0"/>
        <w:spacing w:before="120" w:after="0"/>
        <w:jc w:val="both"/>
        <w:rPr>
          <w:rFonts w:hAnsi="Book Antiqua" w:cs="Times New Roman"/>
          <w:sz w:val="22"/>
          <w:szCs w:val="22"/>
        </w:rPr>
      </w:pPr>
      <w:r w:rsidRPr="00C1237C">
        <w:rPr>
          <w:rFonts w:hAnsi="Book Antiqua" w:cs="Times New Roman"/>
          <w:sz w:val="22"/>
          <w:szCs w:val="22"/>
        </w:rPr>
        <w:t>v danej oblasti nebol proti Slovenskej republike začatý postup Európskej komisie a ani konanie Súdneho dvora Európskej únie podľa článkov 258 až 260 Zmluvy o fungovaní Európskej únie,</w:t>
      </w:r>
    </w:p>
    <w:p w:rsidR="000036D7" w:rsidRPr="00C1237C" w:rsidP="00C1237C">
      <w:pPr>
        <w:pStyle w:val="NormalWeb"/>
        <w:numPr>
          <w:numId w:val="2"/>
        </w:numPr>
        <w:bidi w:val="0"/>
        <w:spacing w:before="120" w:after="0"/>
        <w:jc w:val="both"/>
        <w:rPr>
          <w:rFonts w:hAnsi="Book Antiqua" w:cs="Times New Roman"/>
          <w:sz w:val="22"/>
          <w:szCs w:val="22"/>
        </w:rPr>
      </w:pPr>
      <w:r w:rsidRPr="00C1237C">
        <w:rPr>
          <w:rFonts w:hAnsi="Book Antiqua" w:cs="Times New Roman"/>
          <w:sz w:val="22"/>
          <w:szCs w:val="22"/>
        </w:rPr>
        <w:t>bezpredmetné.</w:t>
      </w:r>
    </w:p>
    <w:p w:rsidR="000036D7" w:rsidRPr="00C1237C" w:rsidP="00C1237C">
      <w:pPr>
        <w:pStyle w:val="NormalWeb"/>
        <w:bidi w:val="0"/>
        <w:spacing w:before="120" w:after="0"/>
        <w:ind w:left="720"/>
        <w:jc w:val="both"/>
        <w:rPr>
          <w:rFonts w:hAnsi="Book Antiqua" w:cs="Times New Roman"/>
          <w:b/>
          <w:sz w:val="22"/>
          <w:szCs w:val="22"/>
        </w:rPr>
      </w:pPr>
    </w:p>
    <w:p w:rsidR="000036D7" w:rsidRPr="00C1237C" w:rsidP="00C1237C">
      <w:pPr>
        <w:pStyle w:val="NormalWeb"/>
        <w:bidi w:val="0"/>
        <w:spacing w:before="120" w:after="0"/>
        <w:jc w:val="both"/>
        <w:rPr>
          <w:rFonts w:hAnsi="Book Antiqua" w:cs="Times New Roman"/>
          <w:sz w:val="22"/>
          <w:szCs w:val="22"/>
        </w:rPr>
      </w:pPr>
      <w:r w:rsidRPr="00C1237C">
        <w:rPr>
          <w:rFonts w:hAnsi="Book Antiqua" w:cs="Times New Roman"/>
          <w:b/>
          <w:sz w:val="22"/>
          <w:szCs w:val="22"/>
        </w:rPr>
        <w:t>5. Návrh zákona je zlučiteľný s právom Európskej únie</w:t>
      </w:r>
    </w:p>
    <w:p w:rsidR="000036D7" w:rsidRPr="00C1237C" w:rsidP="00C1237C">
      <w:pPr>
        <w:pStyle w:val="NormalWeb"/>
        <w:bidi w:val="0"/>
        <w:spacing w:before="120" w:after="0"/>
        <w:jc w:val="both"/>
        <w:rPr>
          <w:rFonts w:hAnsi="Book Antiqua" w:cs="Times New Roman"/>
          <w:sz w:val="22"/>
          <w:szCs w:val="22"/>
        </w:rPr>
      </w:pPr>
      <w:r w:rsidRPr="00C1237C" w:rsidR="00072119">
        <w:rPr>
          <w:rFonts w:hAnsi="Book Antiqua" w:cs="Times New Roman"/>
          <w:sz w:val="22"/>
          <w:szCs w:val="22"/>
        </w:rPr>
        <w:t xml:space="preserve">- </w:t>
      </w:r>
      <w:r w:rsidRPr="00C1237C">
        <w:rPr>
          <w:rFonts w:hAnsi="Book Antiqua" w:cs="Times New Roman"/>
          <w:sz w:val="22"/>
          <w:szCs w:val="22"/>
        </w:rPr>
        <w:t>úplne.</w:t>
      </w:r>
    </w:p>
    <w:p w:rsidR="000036D7" w:rsidRPr="00C1237C" w:rsidP="00C1237C">
      <w:pPr>
        <w:tabs>
          <w:tab w:val="left" w:pos="341"/>
        </w:tabs>
        <w:bidi w:val="0"/>
        <w:spacing w:before="120" w:after="0"/>
        <w:jc w:val="both"/>
        <w:rPr>
          <w:rFonts w:hAnsi="Book Antiqua" w:cs="Times New Roman"/>
          <w:sz w:val="22"/>
          <w:szCs w:val="22"/>
        </w:rPr>
      </w:pPr>
    </w:p>
    <w:p w:rsidR="000036D7" w:rsidRPr="00C1237C" w:rsidP="00C1237C">
      <w:pPr>
        <w:pStyle w:val="NormalWeb"/>
        <w:bidi w:val="0"/>
        <w:spacing w:before="120" w:after="0"/>
        <w:rPr>
          <w:rFonts w:hAnsi="Book Antiqua" w:cs="Times New Roman"/>
          <w:b/>
          <w:caps/>
          <w:spacing w:val="30"/>
          <w:sz w:val="22"/>
          <w:szCs w:val="22"/>
        </w:rPr>
      </w:pPr>
    </w:p>
    <w:p w:rsidR="000036D7" w:rsidRPr="00C1237C" w:rsidP="00C1237C">
      <w:pPr>
        <w:pStyle w:val="NormalWeb"/>
        <w:bidi w:val="0"/>
        <w:spacing w:before="120" w:after="0"/>
        <w:rPr>
          <w:rFonts w:hAnsi="Book Antiqua" w:cs="Times New Roman"/>
          <w:b/>
          <w:caps/>
          <w:spacing w:val="30"/>
          <w:sz w:val="22"/>
          <w:szCs w:val="22"/>
        </w:rPr>
      </w:pPr>
    </w:p>
    <w:p w:rsidR="000036D7" w:rsidRPr="00C1237C" w:rsidP="00C1237C">
      <w:pPr>
        <w:pStyle w:val="NormalWeb"/>
        <w:bidi w:val="0"/>
        <w:spacing w:before="120" w:after="0"/>
        <w:rPr>
          <w:rFonts w:hAnsi="Book Antiqua" w:cs="Times New Roman"/>
          <w:b/>
          <w:caps/>
          <w:spacing w:val="30"/>
          <w:sz w:val="22"/>
          <w:szCs w:val="22"/>
        </w:rPr>
      </w:pPr>
    </w:p>
    <w:p w:rsidR="000036D7" w:rsidRPr="00C1237C" w:rsidP="00C1237C">
      <w:pPr>
        <w:bidi w:val="0"/>
        <w:spacing w:before="120" w:after="0"/>
        <w:rPr>
          <w:rFonts w:hAnsi="Book Antiqua" w:cs="Times New Roman"/>
          <w:b/>
          <w:caps/>
          <w:spacing w:val="30"/>
          <w:sz w:val="22"/>
          <w:szCs w:val="22"/>
        </w:rPr>
      </w:pPr>
    </w:p>
    <w:p w:rsidR="000036D7" w:rsidRPr="00C1237C" w:rsidP="00C1237C">
      <w:pPr>
        <w:bidi w:val="0"/>
        <w:spacing w:before="120" w:after="0"/>
        <w:rPr>
          <w:rFonts w:hAnsi="Book Antiqua" w:cs="Times New Roman"/>
          <w:b/>
          <w:caps/>
          <w:spacing w:val="30"/>
          <w:sz w:val="22"/>
          <w:szCs w:val="22"/>
        </w:rPr>
      </w:pPr>
    </w:p>
    <w:p w:rsidR="000036D7" w:rsidRPr="00C1237C" w:rsidP="00C1237C">
      <w:pPr>
        <w:bidi w:val="0"/>
        <w:spacing w:before="120" w:after="0"/>
        <w:rPr>
          <w:rFonts w:hAnsi="Book Antiqua" w:cs="Times New Roman"/>
          <w:b/>
          <w:caps/>
          <w:spacing w:val="30"/>
          <w:sz w:val="22"/>
          <w:szCs w:val="22"/>
        </w:rPr>
      </w:pPr>
    </w:p>
    <w:p w:rsidR="000036D7" w:rsidRPr="00C1237C" w:rsidP="00C1237C">
      <w:pPr>
        <w:bidi w:val="0"/>
        <w:spacing w:before="120" w:after="0"/>
        <w:rPr>
          <w:rFonts w:hAnsi="Book Antiqua" w:cs="Times New Roman"/>
          <w:b/>
          <w:caps/>
          <w:spacing w:val="30"/>
          <w:sz w:val="22"/>
          <w:szCs w:val="22"/>
        </w:rPr>
      </w:pPr>
    </w:p>
    <w:p w:rsidR="000036D7" w:rsidRPr="00C1237C" w:rsidP="00C1237C">
      <w:pPr>
        <w:pStyle w:val="NormalWeb"/>
        <w:bidi w:val="0"/>
        <w:spacing w:before="120" w:after="0"/>
        <w:jc w:val="center"/>
        <w:rPr>
          <w:rFonts w:hAnsi="Book Antiqua" w:cs="Times New Roman"/>
          <w:sz w:val="22"/>
          <w:szCs w:val="22"/>
        </w:rPr>
      </w:pPr>
      <w:r w:rsidRPr="00C1237C" w:rsidR="00C41133">
        <w:rPr>
          <w:rFonts w:hAnsi="Book Antiqua" w:cs="Times New Roman"/>
          <w:b/>
          <w:caps/>
          <w:spacing w:val="30"/>
          <w:sz w:val="22"/>
          <w:szCs w:val="22"/>
        </w:rPr>
        <w:br w:type="page"/>
      </w:r>
      <w:r w:rsidRPr="00C1237C">
        <w:rPr>
          <w:rFonts w:hAnsi="Book Antiqua" w:cs="Times New Roman"/>
          <w:b/>
          <w:caps/>
          <w:spacing w:val="30"/>
          <w:sz w:val="22"/>
          <w:szCs w:val="22"/>
        </w:rPr>
        <w:t>Doložka</w:t>
      </w:r>
    </w:p>
    <w:p w:rsidR="000036D7" w:rsidRPr="00C1237C" w:rsidP="00C1237C">
      <w:pPr>
        <w:pStyle w:val="NormalWeb"/>
        <w:bidi w:val="0"/>
        <w:spacing w:before="120" w:after="0"/>
        <w:jc w:val="center"/>
        <w:rPr>
          <w:rFonts w:hAnsi="Book Antiqua" w:cs="Times New Roman"/>
          <w:sz w:val="22"/>
          <w:szCs w:val="22"/>
        </w:rPr>
      </w:pPr>
      <w:r w:rsidRPr="00C1237C">
        <w:rPr>
          <w:rFonts w:hAnsi="Book Antiqua" w:cs="Times New Roman"/>
          <w:b/>
          <w:sz w:val="22"/>
          <w:szCs w:val="22"/>
        </w:rPr>
        <w:t>vybraných vplyvov</w:t>
      </w:r>
    </w:p>
    <w:p w:rsidR="000036D7" w:rsidRPr="00C1237C" w:rsidP="00C1237C">
      <w:pPr>
        <w:pStyle w:val="NormalWeb"/>
        <w:bidi w:val="0"/>
        <w:spacing w:before="120" w:after="0"/>
        <w:rPr>
          <w:rFonts w:hAnsi="Book Antiqua" w:cs="Times New Roman"/>
          <w:sz w:val="22"/>
          <w:szCs w:val="22"/>
        </w:rPr>
      </w:pPr>
      <w:r w:rsidRPr="00C1237C">
        <w:rPr>
          <w:rFonts w:hAnsi="Book Antiqua" w:cs="Times New Roman"/>
          <w:sz w:val="22"/>
          <w:szCs w:val="22"/>
          <w:lang w:eastAsia="sk-SK"/>
        </w:rPr>
        <w:t> </w:t>
      </w:r>
    </w:p>
    <w:p w:rsidR="000036D7" w:rsidRPr="00C1237C" w:rsidP="00C1237C">
      <w:pPr>
        <w:pStyle w:val="NormalWeb"/>
        <w:bidi w:val="0"/>
        <w:spacing w:before="120" w:after="0"/>
        <w:jc w:val="both"/>
        <w:rPr>
          <w:rFonts w:hAnsi="Book Antiqua" w:cs="Times New Roman"/>
          <w:sz w:val="22"/>
          <w:szCs w:val="22"/>
        </w:rPr>
      </w:pPr>
      <w:r w:rsidRPr="00C1237C">
        <w:rPr>
          <w:rFonts w:hAnsi="Book Antiqua" w:cs="Times New Roman"/>
          <w:b/>
          <w:sz w:val="22"/>
          <w:szCs w:val="22"/>
        </w:rPr>
        <w:t xml:space="preserve">A.1. Názov materiálu: </w:t>
      </w:r>
      <w:r w:rsidRPr="00C1237C">
        <w:rPr>
          <w:rFonts w:hAnsi="Book Antiqua" w:cs="Times New Roman"/>
          <w:sz w:val="22"/>
          <w:szCs w:val="22"/>
        </w:rPr>
        <w:t>návrh zákona, ktorým sa mení a dopĺňa zákon č. 532/2010 Z. z. o Rozhlase a televízii Slovenska a o zmene a doplnení niektorých zákonov v znení neskorších predpisov </w:t>
      </w:r>
    </w:p>
    <w:p w:rsidR="000036D7" w:rsidRPr="00C1237C" w:rsidP="00C1237C">
      <w:pPr>
        <w:pStyle w:val="NormalWeb"/>
        <w:bidi w:val="0"/>
        <w:spacing w:before="120" w:after="0"/>
        <w:jc w:val="both"/>
        <w:rPr>
          <w:rFonts w:hAnsi="Book Antiqua" w:cs="Times New Roman"/>
          <w:b/>
          <w:sz w:val="22"/>
          <w:szCs w:val="22"/>
        </w:rPr>
      </w:pPr>
    </w:p>
    <w:p w:rsidR="000036D7" w:rsidRPr="00C1237C" w:rsidP="00C1237C">
      <w:pPr>
        <w:pStyle w:val="NormalWeb"/>
        <w:bidi w:val="0"/>
        <w:spacing w:before="120" w:after="0"/>
        <w:jc w:val="both"/>
        <w:rPr>
          <w:rFonts w:hAnsi="Book Antiqua" w:cs="Times New Roman"/>
          <w:sz w:val="22"/>
          <w:szCs w:val="22"/>
        </w:rPr>
      </w:pPr>
      <w:r w:rsidRPr="00C1237C">
        <w:rPr>
          <w:rFonts w:hAnsi="Book Antiqua" w:cs="Times New Roman"/>
          <w:b/>
          <w:sz w:val="22"/>
          <w:szCs w:val="22"/>
        </w:rPr>
        <w:t>Termín začatia a ukončenia PPK:</w:t>
      </w:r>
      <w:r w:rsidRPr="00C1237C">
        <w:rPr>
          <w:rFonts w:hAnsi="Book Antiqua" w:cs="Times New Roman"/>
          <w:sz w:val="22"/>
          <w:szCs w:val="22"/>
        </w:rPr>
        <w:t xml:space="preserve"> </w:t>
      </w:r>
      <w:r w:rsidRPr="00C1237C">
        <w:rPr>
          <w:rFonts w:hAnsi="Book Antiqua" w:cs="Times New Roman"/>
          <w:i/>
          <w:sz w:val="22"/>
          <w:szCs w:val="22"/>
        </w:rPr>
        <w:t>bezpredmetné</w:t>
      </w:r>
    </w:p>
    <w:p w:rsidR="000036D7" w:rsidRPr="00C1237C" w:rsidP="00C1237C">
      <w:pPr>
        <w:pStyle w:val="NormalWeb"/>
        <w:bidi w:val="0"/>
        <w:spacing w:before="120" w:after="0"/>
        <w:jc w:val="both"/>
        <w:rPr>
          <w:rFonts w:hAnsi="Book Antiqua" w:cs="Times New Roman"/>
          <w:sz w:val="22"/>
          <w:szCs w:val="22"/>
        </w:rPr>
      </w:pPr>
      <w:r w:rsidRPr="00C1237C">
        <w:rPr>
          <w:rFonts w:hAnsi="Book Antiqua" w:cs="Times New Roman"/>
          <w:b/>
          <w:sz w:val="22"/>
          <w:szCs w:val="22"/>
          <w:lang w:eastAsia="sk-SK"/>
        </w:rPr>
        <w:t> </w:t>
      </w:r>
    </w:p>
    <w:p w:rsidR="000036D7" w:rsidRPr="00C1237C" w:rsidP="00C1237C">
      <w:pPr>
        <w:pStyle w:val="NormalWeb"/>
        <w:bidi w:val="0"/>
        <w:spacing w:before="120" w:after="0"/>
        <w:jc w:val="both"/>
        <w:rPr>
          <w:rFonts w:hAnsi="Book Antiqua" w:cs="Times New Roman"/>
          <w:sz w:val="22"/>
          <w:szCs w:val="22"/>
        </w:rPr>
      </w:pPr>
      <w:r w:rsidRPr="00C1237C">
        <w:rPr>
          <w:rFonts w:hAnsi="Book Antiqua" w:cs="Times New Roman"/>
          <w:b/>
          <w:sz w:val="22"/>
          <w:szCs w:val="22"/>
        </w:rPr>
        <w:t>A.2. Vplyvy:</w:t>
      </w:r>
    </w:p>
    <w:tbl>
      <w:tblPr>
        <w:tblStyle w:val="TableNormal"/>
        <w:tblW w:w="0" w:type="auto"/>
        <w:tblLayout w:type="fixed"/>
        <w:tblCellMar>
          <w:left w:w="0" w:type="dxa"/>
          <w:right w:w="0" w:type="dxa"/>
        </w:tblCellMar>
      </w:tblPr>
      <w:tblGrid>
        <w:gridCol w:w="5506"/>
        <w:gridCol w:w="1188"/>
        <w:gridCol w:w="1178"/>
        <w:gridCol w:w="1198"/>
      </w:tblGrid>
      <w:tr>
        <w:tblPrEx>
          <w:tblW w:w="0" w:type="auto"/>
          <w:tblLayout w:type="fixed"/>
          <w:tblCellMar>
            <w:left w:w="0" w:type="dxa"/>
            <w:right w:w="0" w:type="dxa"/>
          </w:tblCellMar>
        </w:tblPrEx>
        <w:tc>
          <w:tcPr>
            <w:tcW w:w="5506" w:type="dxa"/>
            <w:tcBorders>
              <w:top w:val="single" w:sz="6" w:space="0" w:color="000001"/>
              <w:left w:val="single" w:sz="6" w:space="0" w:color="000001"/>
              <w:bottom w:val="single" w:sz="6" w:space="0" w:color="000001"/>
              <w:right w:val="single" w:sz="6" w:space="0" w:color="000001"/>
            </w:tcBorders>
            <w:textDirection w:val="lrTb"/>
            <w:vAlign w:val="center"/>
          </w:tcPr>
          <w:p w:rsidR="000036D7" w:rsidRPr="00C1237C" w:rsidP="00C1237C">
            <w:pPr>
              <w:pStyle w:val="NormalWeb"/>
              <w:bidi w:val="0"/>
              <w:spacing w:before="120" w:after="0"/>
              <w:rPr>
                <w:rFonts w:hAnsi="Book Antiqua" w:cs="Times New Roman"/>
                <w:sz w:val="22"/>
                <w:szCs w:val="22"/>
              </w:rPr>
            </w:pPr>
            <w:r w:rsidRPr="00C1237C">
              <w:rPr>
                <w:rFonts w:hAnsi="Book Antiqua" w:cs="Times New Roman"/>
                <w:sz w:val="22"/>
                <w:szCs w:val="22"/>
                <w:lang w:eastAsia="sk-SK"/>
              </w:rPr>
              <w:t> </w:t>
            </w:r>
          </w:p>
        </w:tc>
        <w:tc>
          <w:tcPr>
            <w:tcW w:w="1188" w:type="dxa"/>
            <w:tcBorders>
              <w:top w:val="single" w:sz="6" w:space="0" w:color="000001"/>
              <w:left w:val="single" w:sz="6" w:space="0" w:color="000001"/>
              <w:bottom w:val="single" w:sz="6" w:space="0" w:color="000001"/>
              <w:right w:val="single" w:sz="6" w:space="0" w:color="000001"/>
            </w:tcBorders>
            <w:textDirection w:val="lrTb"/>
            <w:vAlign w:val="center"/>
          </w:tcPr>
          <w:p w:rsidR="000036D7" w:rsidRPr="00C1237C" w:rsidP="00C1237C">
            <w:pPr>
              <w:pStyle w:val="NormalWeb"/>
              <w:bidi w:val="0"/>
              <w:spacing w:before="120" w:after="0"/>
              <w:jc w:val="center"/>
              <w:rPr>
                <w:rFonts w:hAnsi="Book Antiqua" w:cs="Times New Roman"/>
                <w:sz w:val="22"/>
                <w:szCs w:val="22"/>
              </w:rPr>
            </w:pPr>
            <w:r w:rsidRPr="00C1237C">
              <w:rPr>
                <w:rFonts w:hAnsi="Book Antiqua" w:cs="Times New Roman"/>
                <w:sz w:val="22"/>
                <w:szCs w:val="22"/>
                <w:lang w:eastAsia="sk-SK"/>
              </w:rPr>
              <w:t> </w:t>
            </w:r>
            <w:r w:rsidRPr="00C1237C">
              <w:rPr>
                <w:rFonts w:hAnsi="Book Antiqua" w:cs="Times New Roman"/>
                <w:sz w:val="22"/>
                <w:szCs w:val="22"/>
              </w:rPr>
              <w:t>Pozitívne </w:t>
            </w:r>
          </w:p>
        </w:tc>
        <w:tc>
          <w:tcPr>
            <w:tcW w:w="1178" w:type="dxa"/>
            <w:tcBorders>
              <w:top w:val="single" w:sz="6" w:space="0" w:color="000001"/>
              <w:left w:val="single" w:sz="6" w:space="0" w:color="000001"/>
              <w:bottom w:val="single" w:sz="6" w:space="0" w:color="000001"/>
              <w:right w:val="single" w:sz="6" w:space="0" w:color="000001"/>
            </w:tcBorders>
            <w:textDirection w:val="lrTb"/>
            <w:vAlign w:val="center"/>
          </w:tcPr>
          <w:p w:rsidR="000036D7" w:rsidRPr="00C1237C" w:rsidP="00C1237C">
            <w:pPr>
              <w:pStyle w:val="NormalWeb"/>
              <w:bidi w:val="0"/>
              <w:spacing w:before="120" w:after="0"/>
              <w:jc w:val="center"/>
              <w:rPr>
                <w:rFonts w:hAnsi="Book Antiqua" w:cs="Times New Roman"/>
                <w:sz w:val="22"/>
                <w:szCs w:val="22"/>
              </w:rPr>
            </w:pPr>
            <w:r w:rsidRPr="00C1237C">
              <w:rPr>
                <w:rFonts w:hAnsi="Book Antiqua" w:cs="Times New Roman"/>
                <w:sz w:val="22"/>
                <w:szCs w:val="22"/>
                <w:lang w:eastAsia="sk-SK"/>
              </w:rPr>
              <w:t> </w:t>
            </w:r>
            <w:r w:rsidRPr="00C1237C">
              <w:rPr>
                <w:rFonts w:hAnsi="Book Antiqua" w:cs="Times New Roman"/>
                <w:sz w:val="22"/>
                <w:szCs w:val="22"/>
              </w:rPr>
              <w:t>Žiadne </w:t>
            </w:r>
          </w:p>
        </w:tc>
        <w:tc>
          <w:tcPr>
            <w:tcW w:w="1198" w:type="dxa"/>
            <w:tcBorders>
              <w:top w:val="single" w:sz="6" w:space="0" w:color="000001"/>
              <w:left w:val="single" w:sz="6" w:space="0" w:color="000001"/>
              <w:bottom w:val="single" w:sz="6" w:space="0" w:color="000001"/>
              <w:right w:val="single" w:sz="6" w:space="0" w:color="000001"/>
            </w:tcBorders>
            <w:textDirection w:val="lrTb"/>
            <w:vAlign w:val="center"/>
          </w:tcPr>
          <w:p w:rsidR="000036D7" w:rsidRPr="00C1237C" w:rsidP="00C1237C">
            <w:pPr>
              <w:pStyle w:val="NormalWeb"/>
              <w:bidi w:val="0"/>
              <w:spacing w:before="120" w:after="0"/>
              <w:jc w:val="center"/>
              <w:rPr>
                <w:rFonts w:hAnsi="Book Antiqua" w:cs="Times New Roman"/>
                <w:sz w:val="22"/>
                <w:szCs w:val="22"/>
              </w:rPr>
            </w:pPr>
            <w:r w:rsidRPr="00C1237C">
              <w:rPr>
                <w:rFonts w:hAnsi="Book Antiqua" w:cs="Times New Roman"/>
                <w:sz w:val="22"/>
                <w:szCs w:val="22"/>
                <w:lang w:eastAsia="sk-SK"/>
              </w:rPr>
              <w:t> </w:t>
            </w:r>
            <w:r w:rsidRPr="00C1237C">
              <w:rPr>
                <w:rFonts w:hAnsi="Book Antiqua" w:cs="Times New Roman"/>
                <w:sz w:val="22"/>
                <w:szCs w:val="22"/>
              </w:rPr>
              <w:t>Negatívne </w:t>
            </w:r>
          </w:p>
        </w:tc>
      </w:tr>
      <w:tr>
        <w:tblPrEx>
          <w:tblW w:w="0" w:type="auto"/>
          <w:tblLayout w:type="fixed"/>
          <w:tblCellMar>
            <w:left w:w="0" w:type="dxa"/>
            <w:right w:w="0" w:type="dxa"/>
          </w:tblCellMar>
        </w:tblPrEx>
        <w:tc>
          <w:tcPr>
            <w:tcW w:w="5506" w:type="dxa"/>
            <w:tcBorders>
              <w:top w:val="single" w:sz="6" w:space="0" w:color="000001"/>
              <w:left w:val="single" w:sz="6" w:space="0" w:color="000001"/>
              <w:bottom w:val="single" w:sz="6" w:space="0" w:color="000001"/>
              <w:right w:val="single" w:sz="6" w:space="0" w:color="000001"/>
            </w:tcBorders>
            <w:textDirection w:val="lrTb"/>
            <w:vAlign w:val="center"/>
          </w:tcPr>
          <w:p w:rsidR="000036D7" w:rsidRPr="00C1237C" w:rsidP="00C1237C">
            <w:pPr>
              <w:pStyle w:val="NormalWeb"/>
              <w:bidi w:val="0"/>
              <w:spacing w:before="120" w:after="0"/>
              <w:rPr>
                <w:rFonts w:hAnsi="Book Antiqua" w:cs="Times New Roman"/>
                <w:sz w:val="22"/>
                <w:szCs w:val="22"/>
              </w:rPr>
            </w:pPr>
            <w:r w:rsidRPr="00C1237C">
              <w:rPr>
                <w:rFonts w:hAnsi="Book Antiqua" w:cs="Times New Roman"/>
                <w:sz w:val="22"/>
                <w:szCs w:val="22"/>
              </w:rPr>
              <w:t>1. Vplyvy na rozpočet verejnej správy</w:t>
            </w:r>
          </w:p>
        </w:tc>
        <w:tc>
          <w:tcPr>
            <w:tcW w:w="1188" w:type="dxa"/>
            <w:tcBorders>
              <w:top w:val="single" w:sz="6" w:space="0" w:color="000001"/>
              <w:left w:val="single" w:sz="6" w:space="0" w:color="000001"/>
              <w:bottom w:val="single" w:sz="6" w:space="0" w:color="000001"/>
              <w:right w:val="single" w:sz="6" w:space="0" w:color="000001"/>
            </w:tcBorders>
            <w:textDirection w:val="lrTb"/>
            <w:vAlign w:val="center"/>
          </w:tcPr>
          <w:p w:rsidR="000036D7" w:rsidRPr="00C1237C" w:rsidP="00C1237C">
            <w:pPr>
              <w:pStyle w:val="NormalWeb"/>
              <w:bidi w:val="0"/>
              <w:spacing w:before="120" w:after="0"/>
              <w:jc w:val="center"/>
              <w:rPr>
                <w:rFonts w:hAnsi="Book Antiqua" w:cs="Times New Roman"/>
                <w:sz w:val="22"/>
                <w:szCs w:val="22"/>
              </w:rPr>
            </w:pPr>
            <w:r w:rsidRPr="00C1237C">
              <w:rPr>
                <w:rFonts w:hAnsi="Book Antiqua" w:cs="Times New Roman"/>
                <w:sz w:val="22"/>
                <w:szCs w:val="22"/>
                <w:lang w:eastAsia="sk-SK"/>
              </w:rPr>
              <w:t> </w:t>
            </w:r>
          </w:p>
        </w:tc>
        <w:tc>
          <w:tcPr>
            <w:tcW w:w="1178" w:type="dxa"/>
            <w:tcBorders>
              <w:top w:val="single" w:sz="6" w:space="0" w:color="000001"/>
              <w:left w:val="single" w:sz="6" w:space="0" w:color="000001"/>
              <w:bottom w:val="single" w:sz="6" w:space="0" w:color="000001"/>
              <w:right w:val="single" w:sz="6" w:space="0" w:color="000001"/>
            </w:tcBorders>
            <w:textDirection w:val="lrTb"/>
            <w:vAlign w:val="center"/>
          </w:tcPr>
          <w:p w:rsidR="000036D7" w:rsidRPr="00C1237C" w:rsidP="00C1237C">
            <w:pPr>
              <w:pStyle w:val="NormalWeb"/>
              <w:bidi w:val="0"/>
              <w:spacing w:before="120" w:after="0"/>
              <w:jc w:val="center"/>
              <w:rPr>
                <w:rFonts w:hAnsi="Book Antiqua" w:cs="Times New Roman"/>
                <w:sz w:val="22"/>
                <w:szCs w:val="22"/>
              </w:rPr>
            </w:pPr>
          </w:p>
        </w:tc>
        <w:tc>
          <w:tcPr>
            <w:tcW w:w="1198" w:type="dxa"/>
            <w:tcBorders>
              <w:top w:val="single" w:sz="6" w:space="0" w:color="000001"/>
              <w:left w:val="single" w:sz="6" w:space="0" w:color="000001"/>
              <w:bottom w:val="single" w:sz="6" w:space="0" w:color="000001"/>
              <w:right w:val="single" w:sz="6" w:space="0" w:color="000001"/>
            </w:tcBorders>
            <w:textDirection w:val="lrTb"/>
            <w:vAlign w:val="center"/>
          </w:tcPr>
          <w:p w:rsidR="000036D7" w:rsidRPr="00C1237C" w:rsidP="00C1237C">
            <w:pPr>
              <w:pStyle w:val="NormalWeb"/>
              <w:bidi w:val="0"/>
              <w:spacing w:before="120" w:after="0"/>
              <w:jc w:val="center"/>
              <w:rPr>
                <w:rFonts w:hAnsi="Book Antiqua" w:cs="Times New Roman"/>
                <w:sz w:val="22"/>
                <w:szCs w:val="22"/>
              </w:rPr>
            </w:pPr>
            <w:r w:rsidRPr="00C1237C">
              <w:rPr>
                <w:rFonts w:hAnsi="Book Antiqua" w:cs="Times New Roman"/>
                <w:sz w:val="22"/>
                <w:szCs w:val="22"/>
              </w:rPr>
              <w:t>x </w:t>
            </w:r>
          </w:p>
        </w:tc>
      </w:tr>
      <w:tr>
        <w:tblPrEx>
          <w:tblW w:w="0" w:type="auto"/>
          <w:tblLayout w:type="fixed"/>
          <w:tblCellMar>
            <w:left w:w="0" w:type="dxa"/>
            <w:right w:w="0" w:type="dxa"/>
          </w:tblCellMar>
        </w:tblPrEx>
        <w:tc>
          <w:tcPr>
            <w:tcW w:w="5506" w:type="dxa"/>
            <w:tcBorders>
              <w:top w:val="single" w:sz="6" w:space="0" w:color="000001"/>
              <w:left w:val="single" w:sz="6" w:space="0" w:color="000001"/>
              <w:bottom w:val="single" w:sz="6" w:space="0" w:color="000001"/>
              <w:right w:val="single" w:sz="6" w:space="0" w:color="000001"/>
            </w:tcBorders>
            <w:textDirection w:val="lrTb"/>
            <w:vAlign w:val="center"/>
          </w:tcPr>
          <w:p w:rsidR="000036D7" w:rsidRPr="00C1237C" w:rsidP="00C1237C">
            <w:pPr>
              <w:pStyle w:val="NormalWeb"/>
              <w:bidi w:val="0"/>
              <w:spacing w:before="120" w:after="0"/>
              <w:rPr>
                <w:rFonts w:hAnsi="Book Antiqua" w:cs="Times New Roman"/>
                <w:sz w:val="22"/>
                <w:szCs w:val="22"/>
              </w:rPr>
            </w:pPr>
            <w:r w:rsidRPr="00C1237C">
              <w:rPr>
                <w:rFonts w:hAnsi="Book Antiqua" w:cs="Times New Roman"/>
                <w:sz w:val="22"/>
                <w:szCs w:val="22"/>
              </w:rPr>
              <w:t>2. Vplyvy na podnikateľské prostredie – dochádza k zvýšeniu regulačného zaťaženia?</w:t>
            </w:r>
          </w:p>
        </w:tc>
        <w:tc>
          <w:tcPr>
            <w:tcW w:w="1188" w:type="dxa"/>
            <w:tcBorders>
              <w:top w:val="single" w:sz="6" w:space="0" w:color="000001"/>
              <w:left w:val="single" w:sz="6" w:space="0" w:color="000001"/>
              <w:bottom w:val="single" w:sz="6" w:space="0" w:color="000001"/>
              <w:right w:val="single" w:sz="6" w:space="0" w:color="000001"/>
            </w:tcBorders>
            <w:textDirection w:val="lrTb"/>
            <w:vAlign w:val="center"/>
          </w:tcPr>
          <w:p w:rsidR="000036D7" w:rsidRPr="00C1237C" w:rsidP="00C1237C">
            <w:pPr>
              <w:pStyle w:val="NormalWeb"/>
              <w:bidi w:val="0"/>
              <w:spacing w:before="120" w:after="0"/>
              <w:jc w:val="center"/>
              <w:rPr>
                <w:rFonts w:hAnsi="Book Antiqua" w:cs="Times New Roman"/>
                <w:sz w:val="22"/>
                <w:szCs w:val="22"/>
              </w:rPr>
            </w:pPr>
            <w:r w:rsidRPr="00C1237C">
              <w:rPr>
                <w:rFonts w:hAnsi="Book Antiqua" w:cs="Times New Roman"/>
                <w:sz w:val="22"/>
                <w:szCs w:val="22"/>
                <w:lang w:eastAsia="sk-SK"/>
              </w:rPr>
              <w:t> </w:t>
            </w:r>
            <w:r w:rsidRPr="00C1237C">
              <w:rPr>
                <w:rFonts w:hAnsi="Book Antiqua" w:cs="Times New Roman"/>
                <w:sz w:val="22"/>
                <w:szCs w:val="22"/>
              </w:rPr>
              <w:t>x</w:t>
            </w:r>
          </w:p>
        </w:tc>
        <w:tc>
          <w:tcPr>
            <w:tcW w:w="1178" w:type="dxa"/>
            <w:tcBorders>
              <w:top w:val="single" w:sz="6" w:space="0" w:color="000001"/>
              <w:left w:val="single" w:sz="6" w:space="0" w:color="000001"/>
              <w:bottom w:val="single" w:sz="6" w:space="0" w:color="000001"/>
              <w:right w:val="single" w:sz="6" w:space="0" w:color="000001"/>
            </w:tcBorders>
            <w:textDirection w:val="lrTb"/>
            <w:vAlign w:val="center"/>
          </w:tcPr>
          <w:p w:rsidR="000036D7" w:rsidRPr="00C1237C" w:rsidP="00C1237C">
            <w:pPr>
              <w:pStyle w:val="NormalWeb"/>
              <w:bidi w:val="0"/>
              <w:spacing w:before="120" w:after="0"/>
              <w:jc w:val="center"/>
              <w:rPr>
                <w:rFonts w:hAnsi="Book Antiqua" w:cs="Times New Roman"/>
                <w:sz w:val="22"/>
                <w:szCs w:val="22"/>
              </w:rPr>
            </w:pPr>
          </w:p>
        </w:tc>
        <w:tc>
          <w:tcPr>
            <w:tcW w:w="1198" w:type="dxa"/>
            <w:tcBorders>
              <w:top w:val="single" w:sz="6" w:space="0" w:color="000001"/>
              <w:left w:val="single" w:sz="6" w:space="0" w:color="000001"/>
              <w:bottom w:val="single" w:sz="6" w:space="0" w:color="000001"/>
              <w:right w:val="single" w:sz="6" w:space="0" w:color="000001"/>
            </w:tcBorders>
            <w:textDirection w:val="lrTb"/>
            <w:vAlign w:val="center"/>
          </w:tcPr>
          <w:p w:rsidR="000036D7" w:rsidRPr="00C1237C" w:rsidP="00C1237C">
            <w:pPr>
              <w:pStyle w:val="NormalWeb"/>
              <w:bidi w:val="0"/>
              <w:spacing w:before="120" w:after="0"/>
              <w:jc w:val="center"/>
              <w:rPr>
                <w:rFonts w:hAnsi="Book Antiqua" w:cs="Times New Roman"/>
                <w:sz w:val="22"/>
                <w:szCs w:val="22"/>
              </w:rPr>
            </w:pPr>
            <w:r w:rsidRPr="00C1237C">
              <w:rPr>
                <w:rFonts w:hAnsi="Book Antiqua" w:cs="Times New Roman"/>
                <w:sz w:val="22"/>
                <w:szCs w:val="22"/>
                <w:lang w:eastAsia="sk-SK"/>
              </w:rPr>
              <w:t> </w:t>
            </w:r>
          </w:p>
        </w:tc>
      </w:tr>
      <w:tr>
        <w:tblPrEx>
          <w:tblW w:w="0" w:type="auto"/>
          <w:tblLayout w:type="fixed"/>
          <w:tblCellMar>
            <w:left w:w="0" w:type="dxa"/>
            <w:right w:w="0" w:type="dxa"/>
          </w:tblCellMar>
        </w:tblPrEx>
        <w:tc>
          <w:tcPr>
            <w:tcW w:w="5506" w:type="dxa"/>
            <w:tcBorders>
              <w:top w:val="single" w:sz="6" w:space="0" w:color="000001"/>
              <w:left w:val="single" w:sz="6" w:space="0" w:color="000001"/>
              <w:bottom w:val="single" w:sz="6" w:space="0" w:color="000001"/>
              <w:right w:val="single" w:sz="6" w:space="0" w:color="000001"/>
            </w:tcBorders>
            <w:textDirection w:val="lrTb"/>
            <w:vAlign w:val="center"/>
          </w:tcPr>
          <w:p w:rsidR="000036D7" w:rsidRPr="00C1237C" w:rsidP="00C1237C">
            <w:pPr>
              <w:pStyle w:val="NormalWeb"/>
              <w:bidi w:val="0"/>
              <w:spacing w:before="120" w:after="0"/>
              <w:rPr>
                <w:rFonts w:hAnsi="Book Antiqua" w:cs="Times New Roman"/>
                <w:sz w:val="22"/>
                <w:szCs w:val="22"/>
              </w:rPr>
            </w:pPr>
            <w:r w:rsidRPr="00C1237C">
              <w:rPr>
                <w:rFonts w:hAnsi="Book Antiqua" w:cs="Times New Roman"/>
                <w:sz w:val="22"/>
                <w:szCs w:val="22"/>
              </w:rPr>
              <w:t>3. Sociálne vplyvy</w:t>
            </w:r>
          </w:p>
        </w:tc>
        <w:tc>
          <w:tcPr>
            <w:tcW w:w="1188" w:type="dxa"/>
            <w:tcBorders>
              <w:top w:val="single" w:sz="6" w:space="0" w:color="000001"/>
              <w:left w:val="single" w:sz="6" w:space="0" w:color="000001"/>
              <w:bottom w:val="single" w:sz="6" w:space="0" w:color="000001"/>
              <w:right w:val="single" w:sz="6" w:space="0" w:color="000001"/>
            </w:tcBorders>
            <w:textDirection w:val="lrTb"/>
            <w:vAlign w:val="center"/>
          </w:tcPr>
          <w:p w:rsidR="000036D7" w:rsidRPr="00C1237C" w:rsidP="00C1237C">
            <w:pPr>
              <w:pStyle w:val="NormalWeb"/>
              <w:bidi w:val="0"/>
              <w:spacing w:before="120" w:after="0"/>
              <w:jc w:val="center"/>
              <w:rPr>
                <w:rFonts w:hAnsi="Book Antiqua" w:cs="Times New Roman"/>
                <w:sz w:val="22"/>
                <w:szCs w:val="22"/>
              </w:rPr>
            </w:pPr>
            <w:r w:rsidRPr="00C1237C">
              <w:rPr>
                <w:rFonts w:hAnsi="Book Antiqua" w:cs="Times New Roman"/>
                <w:sz w:val="22"/>
                <w:szCs w:val="22"/>
              </w:rPr>
              <w:t>x</w:t>
            </w:r>
          </w:p>
        </w:tc>
        <w:tc>
          <w:tcPr>
            <w:tcW w:w="1178" w:type="dxa"/>
            <w:tcBorders>
              <w:top w:val="single" w:sz="6" w:space="0" w:color="000001"/>
              <w:left w:val="single" w:sz="6" w:space="0" w:color="000001"/>
              <w:bottom w:val="single" w:sz="6" w:space="0" w:color="000001"/>
              <w:right w:val="single" w:sz="6" w:space="0" w:color="000001"/>
            </w:tcBorders>
            <w:textDirection w:val="lrTb"/>
            <w:vAlign w:val="center"/>
          </w:tcPr>
          <w:p w:rsidR="000036D7" w:rsidRPr="00C1237C" w:rsidP="00C1237C">
            <w:pPr>
              <w:pStyle w:val="NormalWeb"/>
              <w:bidi w:val="0"/>
              <w:spacing w:before="120" w:after="0"/>
              <w:jc w:val="center"/>
              <w:rPr>
                <w:rFonts w:hAnsi="Book Antiqua" w:cs="Times New Roman"/>
                <w:sz w:val="22"/>
                <w:szCs w:val="22"/>
              </w:rPr>
            </w:pPr>
          </w:p>
        </w:tc>
        <w:tc>
          <w:tcPr>
            <w:tcW w:w="1198" w:type="dxa"/>
            <w:tcBorders>
              <w:top w:val="single" w:sz="6" w:space="0" w:color="000001"/>
              <w:left w:val="single" w:sz="6" w:space="0" w:color="000001"/>
              <w:bottom w:val="single" w:sz="6" w:space="0" w:color="000001"/>
              <w:right w:val="single" w:sz="6" w:space="0" w:color="000001"/>
            </w:tcBorders>
            <w:textDirection w:val="lrTb"/>
            <w:vAlign w:val="center"/>
          </w:tcPr>
          <w:p w:rsidR="000036D7" w:rsidRPr="00C1237C" w:rsidP="00C1237C">
            <w:pPr>
              <w:pStyle w:val="NormalWeb"/>
              <w:bidi w:val="0"/>
              <w:spacing w:before="120" w:after="0"/>
              <w:rPr>
                <w:rFonts w:hAnsi="Book Antiqua" w:cs="Times New Roman"/>
                <w:sz w:val="22"/>
                <w:szCs w:val="22"/>
              </w:rPr>
            </w:pPr>
            <w:r w:rsidRPr="00C1237C">
              <w:rPr>
                <w:rFonts w:hAnsi="Book Antiqua" w:cs="Times New Roman"/>
                <w:sz w:val="22"/>
                <w:szCs w:val="22"/>
                <w:lang w:eastAsia="sk-SK"/>
              </w:rPr>
              <w:t> </w:t>
            </w:r>
          </w:p>
        </w:tc>
      </w:tr>
      <w:tr>
        <w:tblPrEx>
          <w:tblW w:w="0" w:type="auto"/>
          <w:tblLayout w:type="fixed"/>
          <w:tblCellMar>
            <w:left w:w="0" w:type="dxa"/>
            <w:right w:w="0" w:type="dxa"/>
          </w:tblCellMar>
        </w:tblPrEx>
        <w:tc>
          <w:tcPr>
            <w:tcW w:w="5506" w:type="dxa"/>
            <w:tcBorders>
              <w:top w:val="single" w:sz="6" w:space="0" w:color="000001"/>
              <w:left w:val="single" w:sz="6" w:space="0" w:color="000001"/>
              <w:bottom w:val="single" w:sz="6" w:space="0" w:color="000001"/>
              <w:right w:val="single" w:sz="6" w:space="0" w:color="000001"/>
            </w:tcBorders>
            <w:textDirection w:val="lrTb"/>
            <w:vAlign w:val="center"/>
          </w:tcPr>
          <w:p w:rsidR="000036D7" w:rsidRPr="00C1237C" w:rsidP="00C1237C">
            <w:pPr>
              <w:pStyle w:val="NormalWeb"/>
              <w:bidi w:val="0"/>
              <w:spacing w:before="120" w:after="0"/>
              <w:rPr>
                <w:rFonts w:hAnsi="Book Antiqua" w:cs="Times New Roman"/>
                <w:sz w:val="22"/>
                <w:szCs w:val="22"/>
              </w:rPr>
            </w:pPr>
            <w:r w:rsidRPr="00C1237C">
              <w:rPr>
                <w:rFonts w:hAnsi="Book Antiqua" w:cs="Times New Roman"/>
                <w:sz w:val="22"/>
                <w:szCs w:val="22"/>
                <w:lang w:eastAsia="sk-SK"/>
              </w:rPr>
              <w:t xml:space="preserve">– </w:t>
            </w:r>
            <w:r w:rsidRPr="00C1237C">
              <w:rPr>
                <w:rFonts w:hAnsi="Book Antiqua" w:cs="Times New Roman"/>
                <w:sz w:val="22"/>
                <w:szCs w:val="22"/>
              </w:rPr>
              <w:t>vplyvy na hospodárenie obyvateľstva,</w:t>
            </w:r>
          </w:p>
        </w:tc>
        <w:tc>
          <w:tcPr>
            <w:tcW w:w="1188" w:type="dxa"/>
            <w:tcBorders>
              <w:top w:val="single" w:sz="6" w:space="0" w:color="000001"/>
              <w:left w:val="single" w:sz="6" w:space="0" w:color="000001"/>
              <w:bottom w:val="single" w:sz="6" w:space="0" w:color="000001"/>
              <w:right w:val="single" w:sz="6" w:space="0" w:color="000001"/>
            </w:tcBorders>
            <w:textDirection w:val="lrTb"/>
            <w:vAlign w:val="center"/>
          </w:tcPr>
          <w:p w:rsidR="000036D7" w:rsidRPr="00C1237C" w:rsidP="00C1237C">
            <w:pPr>
              <w:pStyle w:val="NormalWeb"/>
              <w:bidi w:val="0"/>
              <w:spacing w:before="120" w:after="0"/>
              <w:jc w:val="center"/>
              <w:rPr>
                <w:rFonts w:hAnsi="Book Antiqua" w:cs="Times New Roman"/>
                <w:sz w:val="22"/>
                <w:szCs w:val="22"/>
              </w:rPr>
            </w:pPr>
            <w:r w:rsidRPr="00C1237C">
              <w:rPr>
                <w:rFonts w:hAnsi="Book Antiqua" w:cs="Times New Roman"/>
                <w:sz w:val="22"/>
                <w:szCs w:val="22"/>
              </w:rPr>
              <w:t>x</w:t>
            </w:r>
          </w:p>
        </w:tc>
        <w:tc>
          <w:tcPr>
            <w:tcW w:w="1178" w:type="dxa"/>
            <w:tcBorders>
              <w:top w:val="single" w:sz="6" w:space="0" w:color="000001"/>
              <w:left w:val="single" w:sz="6" w:space="0" w:color="000001"/>
              <w:bottom w:val="single" w:sz="6" w:space="0" w:color="000001"/>
              <w:right w:val="single" w:sz="6" w:space="0" w:color="000001"/>
            </w:tcBorders>
            <w:textDirection w:val="lrTb"/>
            <w:vAlign w:val="center"/>
          </w:tcPr>
          <w:p w:rsidR="000036D7" w:rsidRPr="00C1237C" w:rsidP="00C1237C">
            <w:pPr>
              <w:pStyle w:val="NormalWeb"/>
              <w:bidi w:val="0"/>
              <w:spacing w:before="120" w:after="0"/>
              <w:jc w:val="center"/>
              <w:rPr>
                <w:rFonts w:hAnsi="Book Antiqua" w:cs="Times New Roman"/>
                <w:sz w:val="22"/>
                <w:szCs w:val="22"/>
              </w:rPr>
            </w:pPr>
          </w:p>
        </w:tc>
        <w:tc>
          <w:tcPr>
            <w:tcW w:w="1198" w:type="dxa"/>
            <w:tcBorders>
              <w:top w:val="single" w:sz="6" w:space="0" w:color="000001"/>
              <w:left w:val="single" w:sz="6" w:space="0" w:color="000001"/>
              <w:bottom w:val="single" w:sz="6" w:space="0" w:color="000001"/>
              <w:right w:val="single" w:sz="6" w:space="0" w:color="000001"/>
            </w:tcBorders>
            <w:textDirection w:val="lrTb"/>
            <w:vAlign w:val="center"/>
          </w:tcPr>
          <w:p w:rsidR="000036D7" w:rsidRPr="00C1237C" w:rsidP="00C1237C">
            <w:pPr>
              <w:pStyle w:val="NormalWeb"/>
              <w:bidi w:val="0"/>
              <w:spacing w:before="120" w:after="0"/>
              <w:jc w:val="center"/>
              <w:rPr>
                <w:rFonts w:hAnsi="Book Antiqua" w:cs="Times New Roman"/>
                <w:sz w:val="22"/>
                <w:szCs w:val="22"/>
              </w:rPr>
            </w:pPr>
            <w:r w:rsidRPr="00C1237C">
              <w:rPr>
                <w:rFonts w:hAnsi="Book Antiqua" w:cs="Times New Roman"/>
                <w:sz w:val="22"/>
                <w:szCs w:val="22"/>
                <w:lang w:eastAsia="sk-SK"/>
              </w:rPr>
              <w:t> </w:t>
            </w:r>
          </w:p>
        </w:tc>
      </w:tr>
      <w:tr>
        <w:tblPrEx>
          <w:tblW w:w="0" w:type="auto"/>
          <w:tblLayout w:type="fixed"/>
          <w:tblCellMar>
            <w:left w:w="0" w:type="dxa"/>
            <w:right w:w="0" w:type="dxa"/>
          </w:tblCellMar>
        </w:tblPrEx>
        <w:tc>
          <w:tcPr>
            <w:tcW w:w="5506" w:type="dxa"/>
            <w:tcBorders>
              <w:top w:val="single" w:sz="6" w:space="0" w:color="000001"/>
              <w:left w:val="single" w:sz="6" w:space="0" w:color="000001"/>
              <w:bottom w:val="single" w:sz="6" w:space="0" w:color="000001"/>
              <w:right w:val="single" w:sz="6" w:space="0" w:color="000001"/>
            </w:tcBorders>
            <w:textDirection w:val="lrTb"/>
            <w:vAlign w:val="center"/>
          </w:tcPr>
          <w:p w:rsidR="000036D7" w:rsidRPr="00C1237C" w:rsidP="00C1237C">
            <w:pPr>
              <w:pStyle w:val="NormalWeb"/>
              <w:bidi w:val="0"/>
              <w:spacing w:before="120" w:after="0"/>
              <w:rPr>
                <w:rFonts w:hAnsi="Book Antiqua" w:cs="Times New Roman"/>
                <w:sz w:val="22"/>
                <w:szCs w:val="22"/>
              </w:rPr>
            </w:pPr>
            <w:r w:rsidRPr="00C1237C">
              <w:rPr>
                <w:rFonts w:hAnsi="Book Antiqua" w:cs="Times New Roman"/>
                <w:sz w:val="22"/>
                <w:szCs w:val="22"/>
                <w:lang w:eastAsia="sk-SK"/>
              </w:rPr>
              <w:t xml:space="preserve">– </w:t>
            </w:r>
            <w:r w:rsidRPr="00C1237C">
              <w:rPr>
                <w:rFonts w:hAnsi="Book Antiqua" w:cs="Times New Roman"/>
                <w:sz w:val="22"/>
                <w:szCs w:val="22"/>
              </w:rPr>
              <w:t>sociálnu exklúziu,</w:t>
            </w:r>
          </w:p>
        </w:tc>
        <w:tc>
          <w:tcPr>
            <w:tcW w:w="1188" w:type="dxa"/>
            <w:tcBorders>
              <w:top w:val="single" w:sz="6" w:space="0" w:color="000001"/>
              <w:left w:val="single" w:sz="6" w:space="0" w:color="000001"/>
              <w:bottom w:val="single" w:sz="6" w:space="0" w:color="000001"/>
              <w:right w:val="single" w:sz="6" w:space="0" w:color="000001"/>
            </w:tcBorders>
            <w:textDirection w:val="lrTb"/>
            <w:vAlign w:val="center"/>
          </w:tcPr>
          <w:p w:rsidR="000036D7" w:rsidRPr="00C1237C" w:rsidP="00C1237C">
            <w:pPr>
              <w:pStyle w:val="NormalWeb"/>
              <w:bidi w:val="0"/>
              <w:spacing w:before="120" w:after="0"/>
              <w:jc w:val="center"/>
              <w:rPr>
                <w:rFonts w:hAnsi="Book Antiqua" w:cs="Times New Roman"/>
                <w:sz w:val="22"/>
                <w:szCs w:val="22"/>
              </w:rPr>
            </w:pPr>
          </w:p>
        </w:tc>
        <w:tc>
          <w:tcPr>
            <w:tcW w:w="1178" w:type="dxa"/>
            <w:tcBorders>
              <w:top w:val="single" w:sz="6" w:space="0" w:color="000001"/>
              <w:left w:val="single" w:sz="6" w:space="0" w:color="000001"/>
              <w:bottom w:val="single" w:sz="6" w:space="0" w:color="000001"/>
              <w:right w:val="single" w:sz="6" w:space="0" w:color="000001"/>
            </w:tcBorders>
            <w:textDirection w:val="lrTb"/>
            <w:vAlign w:val="center"/>
          </w:tcPr>
          <w:p w:rsidR="000036D7" w:rsidRPr="00C1237C" w:rsidP="00C1237C">
            <w:pPr>
              <w:pStyle w:val="NormalWeb"/>
              <w:bidi w:val="0"/>
              <w:spacing w:before="120" w:after="0"/>
              <w:jc w:val="center"/>
              <w:rPr>
                <w:rFonts w:hAnsi="Book Antiqua" w:cs="Times New Roman"/>
                <w:sz w:val="22"/>
                <w:szCs w:val="22"/>
              </w:rPr>
            </w:pPr>
            <w:r w:rsidRPr="00C1237C">
              <w:rPr>
                <w:rFonts w:hAnsi="Book Antiqua" w:cs="Times New Roman"/>
                <w:sz w:val="22"/>
                <w:szCs w:val="22"/>
              </w:rPr>
              <w:t>x</w:t>
            </w:r>
          </w:p>
        </w:tc>
        <w:tc>
          <w:tcPr>
            <w:tcW w:w="1198" w:type="dxa"/>
            <w:tcBorders>
              <w:top w:val="single" w:sz="6" w:space="0" w:color="000001"/>
              <w:left w:val="single" w:sz="6" w:space="0" w:color="000001"/>
              <w:bottom w:val="single" w:sz="6" w:space="0" w:color="000001"/>
              <w:right w:val="single" w:sz="6" w:space="0" w:color="000001"/>
            </w:tcBorders>
            <w:textDirection w:val="lrTb"/>
            <w:vAlign w:val="center"/>
          </w:tcPr>
          <w:p w:rsidR="000036D7" w:rsidRPr="00C1237C" w:rsidP="00C1237C">
            <w:pPr>
              <w:pStyle w:val="NormalWeb"/>
              <w:bidi w:val="0"/>
              <w:spacing w:before="120" w:after="0"/>
              <w:jc w:val="center"/>
              <w:rPr>
                <w:rFonts w:hAnsi="Book Antiqua" w:cs="Times New Roman"/>
                <w:sz w:val="22"/>
                <w:szCs w:val="22"/>
              </w:rPr>
            </w:pPr>
            <w:r w:rsidRPr="00C1237C">
              <w:rPr>
                <w:rFonts w:hAnsi="Book Antiqua" w:cs="Times New Roman"/>
                <w:sz w:val="22"/>
                <w:szCs w:val="22"/>
                <w:lang w:eastAsia="sk-SK"/>
              </w:rPr>
              <w:t> </w:t>
            </w:r>
          </w:p>
        </w:tc>
      </w:tr>
      <w:tr>
        <w:tblPrEx>
          <w:tblW w:w="0" w:type="auto"/>
          <w:tblLayout w:type="fixed"/>
          <w:tblCellMar>
            <w:left w:w="0" w:type="dxa"/>
            <w:right w:w="0" w:type="dxa"/>
          </w:tblCellMar>
        </w:tblPrEx>
        <w:tc>
          <w:tcPr>
            <w:tcW w:w="5506" w:type="dxa"/>
            <w:tcBorders>
              <w:top w:val="single" w:sz="6" w:space="0" w:color="000001"/>
              <w:left w:val="single" w:sz="6" w:space="0" w:color="000001"/>
              <w:bottom w:val="single" w:sz="6" w:space="0" w:color="000001"/>
              <w:right w:val="single" w:sz="6" w:space="0" w:color="000001"/>
            </w:tcBorders>
            <w:textDirection w:val="lrTb"/>
            <w:vAlign w:val="center"/>
          </w:tcPr>
          <w:p w:rsidR="000036D7" w:rsidRPr="00C1237C" w:rsidP="00C1237C">
            <w:pPr>
              <w:pStyle w:val="NormalWeb"/>
              <w:bidi w:val="0"/>
              <w:spacing w:before="120" w:after="0"/>
              <w:rPr>
                <w:rFonts w:hAnsi="Book Antiqua" w:cs="Times New Roman"/>
                <w:sz w:val="22"/>
                <w:szCs w:val="22"/>
              </w:rPr>
            </w:pPr>
            <w:r w:rsidRPr="00C1237C">
              <w:rPr>
                <w:rFonts w:hAnsi="Book Antiqua" w:cs="Times New Roman"/>
                <w:sz w:val="22"/>
                <w:szCs w:val="22"/>
                <w:lang w:eastAsia="sk-SK"/>
              </w:rPr>
              <w:t xml:space="preserve">– </w:t>
            </w:r>
            <w:r w:rsidRPr="00C1237C">
              <w:rPr>
                <w:rFonts w:hAnsi="Book Antiqua" w:cs="Times New Roman"/>
                <w:sz w:val="22"/>
                <w:szCs w:val="22"/>
              </w:rPr>
              <w:t>rovnosť príležitostí a rodovú rovnosť a vplyvy na zamestnanosť</w:t>
            </w:r>
          </w:p>
        </w:tc>
        <w:tc>
          <w:tcPr>
            <w:tcW w:w="1188" w:type="dxa"/>
            <w:tcBorders>
              <w:top w:val="single" w:sz="6" w:space="0" w:color="000001"/>
              <w:left w:val="single" w:sz="6" w:space="0" w:color="000001"/>
              <w:bottom w:val="single" w:sz="6" w:space="0" w:color="000001"/>
              <w:right w:val="single" w:sz="6" w:space="0" w:color="000001"/>
            </w:tcBorders>
            <w:textDirection w:val="lrTb"/>
            <w:vAlign w:val="center"/>
          </w:tcPr>
          <w:p w:rsidR="000036D7" w:rsidRPr="00C1237C" w:rsidP="00C1237C">
            <w:pPr>
              <w:pStyle w:val="NormalWeb"/>
              <w:bidi w:val="0"/>
              <w:spacing w:before="120" w:after="0"/>
              <w:jc w:val="center"/>
              <w:rPr>
                <w:rFonts w:hAnsi="Book Antiqua" w:cs="Times New Roman"/>
                <w:sz w:val="22"/>
                <w:szCs w:val="22"/>
              </w:rPr>
            </w:pPr>
          </w:p>
        </w:tc>
        <w:tc>
          <w:tcPr>
            <w:tcW w:w="1178" w:type="dxa"/>
            <w:tcBorders>
              <w:top w:val="single" w:sz="6" w:space="0" w:color="000001"/>
              <w:left w:val="single" w:sz="6" w:space="0" w:color="000001"/>
              <w:bottom w:val="single" w:sz="6" w:space="0" w:color="000001"/>
              <w:right w:val="single" w:sz="6" w:space="0" w:color="000001"/>
            </w:tcBorders>
            <w:textDirection w:val="lrTb"/>
            <w:vAlign w:val="center"/>
          </w:tcPr>
          <w:p w:rsidR="000036D7" w:rsidRPr="00C1237C" w:rsidP="00C1237C">
            <w:pPr>
              <w:pStyle w:val="NormalWeb"/>
              <w:bidi w:val="0"/>
              <w:spacing w:before="120" w:after="0"/>
              <w:jc w:val="center"/>
              <w:rPr>
                <w:rFonts w:hAnsi="Book Antiqua" w:cs="Times New Roman"/>
                <w:sz w:val="22"/>
                <w:szCs w:val="22"/>
              </w:rPr>
            </w:pPr>
            <w:r w:rsidRPr="00C1237C">
              <w:rPr>
                <w:rFonts w:hAnsi="Book Antiqua" w:cs="Times New Roman"/>
                <w:sz w:val="22"/>
                <w:szCs w:val="22"/>
              </w:rPr>
              <w:t>x</w:t>
            </w:r>
          </w:p>
        </w:tc>
        <w:tc>
          <w:tcPr>
            <w:tcW w:w="1198" w:type="dxa"/>
            <w:tcBorders>
              <w:top w:val="single" w:sz="6" w:space="0" w:color="000001"/>
              <w:left w:val="single" w:sz="6" w:space="0" w:color="000001"/>
              <w:bottom w:val="single" w:sz="6" w:space="0" w:color="000001"/>
              <w:right w:val="single" w:sz="6" w:space="0" w:color="000001"/>
            </w:tcBorders>
            <w:textDirection w:val="lrTb"/>
            <w:vAlign w:val="center"/>
          </w:tcPr>
          <w:p w:rsidR="000036D7" w:rsidRPr="00C1237C" w:rsidP="00C1237C">
            <w:pPr>
              <w:pStyle w:val="NormalWeb"/>
              <w:bidi w:val="0"/>
              <w:spacing w:before="120" w:after="0"/>
              <w:jc w:val="center"/>
              <w:rPr>
                <w:rFonts w:hAnsi="Book Antiqua" w:cs="Times New Roman"/>
                <w:sz w:val="22"/>
                <w:szCs w:val="22"/>
              </w:rPr>
            </w:pPr>
            <w:r w:rsidRPr="00C1237C">
              <w:rPr>
                <w:rFonts w:hAnsi="Book Antiqua" w:cs="Times New Roman"/>
                <w:sz w:val="22"/>
                <w:szCs w:val="22"/>
                <w:lang w:eastAsia="sk-SK"/>
              </w:rPr>
              <w:t> </w:t>
            </w:r>
          </w:p>
        </w:tc>
      </w:tr>
      <w:tr>
        <w:tblPrEx>
          <w:tblW w:w="0" w:type="auto"/>
          <w:tblLayout w:type="fixed"/>
          <w:tblCellMar>
            <w:left w:w="0" w:type="dxa"/>
            <w:right w:w="0" w:type="dxa"/>
          </w:tblCellMar>
        </w:tblPrEx>
        <w:tc>
          <w:tcPr>
            <w:tcW w:w="5506" w:type="dxa"/>
            <w:tcBorders>
              <w:top w:val="single" w:sz="6" w:space="0" w:color="000001"/>
              <w:left w:val="single" w:sz="6" w:space="0" w:color="000001"/>
              <w:bottom w:val="single" w:sz="6" w:space="0" w:color="000001"/>
              <w:right w:val="single" w:sz="6" w:space="0" w:color="000001"/>
            </w:tcBorders>
            <w:textDirection w:val="lrTb"/>
            <w:vAlign w:val="center"/>
          </w:tcPr>
          <w:p w:rsidR="000036D7" w:rsidRPr="00C1237C" w:rsidP="00C1237C">
            <w:pPr>
              <w:pStyle w:val="NormalWeb"/>
              <w:bidi w:val="0"/>
              <w:spacing w:before="120" w:after="0"/>
              <w:rPr>
                <w:rFonts w:hAnsi="Book Antiqua" w:cs="Times New Roman"/>
                <w:sz w:val="22"/>
                <w:szCs w:val="22"/>
              </w:rPr>
            </w:pPr>
            <w:r w:rsidRPr="00C1237C">
              <w:rPr>
                <w:rFonts w:hAnsi="Book Antiqua" w:cs="Times New Roman"/>
                <w:sz w:val="22"/>
                <w:szCs w:val="22"/>
              </w:rPr>
              <w:t>4. Vplyvy na životné prostredie</w:t>
            </w:r>
          </w:p>
        </w:tc>
        <w:tc>
          <w:tcPr>
            <w:tcW w:w="1188" w:type="dxa"/>
            <w:tcBorders>
              <w:top w:val="single" w:sz="6" w:space="0" w:color="000001"/>
              <w:left w:val="single" w:sz="6" w:space="0" w:color="000001"/>
              <w:bottom w:val="single" w:sz="6" w:space="0" w:color="000001"/>
              <w:right w:val="single" w:sz="6" w:space="0" w:color="000001"/>
            </w:tcBorders>
            <w:textDirection w:val="lrTb"/>
            <w:vAlign w:val="center"/>
          </w:tcPr>
          <w:p w:rsidR="000036D7" w:rsidRPr="00C1237C" w:rsidP="00C1237C">
            <w:pPr>
              <w:pStyle w:val="NormalWeb"/>
              <w:bidi w:val="0"/>
              <w:spacing w:before="120" w:after="0"/>
              <w:jc w:val="center"/>
              <w:rPr>
                <w:rFonts w:hAnsi="Book Antiqua" w:cs="Times New Roman"/>
                <w:sz w:val="22"/>
                <w:szCs w:val="22"/>
              </w:rPr>
            </w:pPr>
          </w:p>
        </w:tc>
        <w:tc>
          <w:tcPr>
            <w:tcW w:w="1178" w:type="dxa"/>
            <w:tcBorders>
              <w:top w:val="single" w:sz="6" w:space="0" w:color="000001"/>
              <w:left w:val="single" w:sz="6" w:space="0" w:color="000001"/>
              <w:bottom w:val="single" w:sz="6" w:space="0" w:color="000001"/>
              <w:right w:val="single" w:sz="6" w:space="0" w:color="000001"/>
            </w:tcBorders>
            <w:textDirection w:val="lrTb"/>
            <w:vAlign w:val="center"/>
          </w:tcPr>
          <w:p w:rsidR="000036D7" w:rsidRPr="00C1237C" w:rsidP="00C1237C">
            <w:pPr>
              <w:pStyle w:val="NormalWeb"/>
              <w:bidi w:val="0"/>
              <w:spacing w:before="120" w:after="0"/>
              <w:jc w:val="center"/>
              <w:rPr>
                <w:rFonts w:hAnsi="Book Antiqua" w:cs="Times New Roman"/>
                <w:sz w:val="22"/>
                <w:szCs w:val="22"/>
              </w:rPr>
            </w:pPr>
            <w:r w:rsidRPr="00C1237C">
              <w:rPr>
                <w:rFonts w:hAnsi="Book Antiqua" w:cs="Times New Roman"/>
                <w:sz w:val="22"/>
                <w:szCs w:val="22"/>
              </w:rPr>
              <w:t>x</w:t>
            </w:r>
          </w:p>
        </w:tc>
        <w:tc>
          <w:tcPr>
            <w:tcW w:w="1198" w:type="dxa"/>
            <w:tcBorders>
              <w:top w:val="single" w:sz="6" w:space="0" w:color="000001"/>
              <w:left w:val="single" w:sz="6" w:space="0" w:color="000001"/>
              <w:bottom w:val="single" w:sz="6" w:space="0" w:color="000001"/>
              <w:right w:val="single" w:sz="6" w:space="0" w:color="000001"/>
            </w:tcBorders>
            <w:textDirection w:val="lrTb"/>
            <w:vAlign w:val="center"/>
          </w:tcPr>
          <w:p w:rsidR="000036D7" w:rsidRPr="00C1237C" w:rsidP="00C1237C">
            <w:pPr>
              <w:pStyle w:val="NormalWeb"/>
              <w:bidi w:val="0"/>
              <w:spacing w:before="120" w:after="0"/>
              <w:jc w:val="center"/>
              <w:rPr>
                <w:rFonts w:hAnsi="Book Antiqua" w:cs="Times New Roman"/>
                <w:sz w:val="22"/>
                <w:szCs w:val="22"/>
              </w:rPr>
            </w:pPr>
            <w:r w:rsidRPr="00C1237C">
              <w:rPr>
                <w:rFonts w:hAnsi="Book Antiqua" w:cs="Times New Roman"/>
                <w:sz w:val="22"/>
                <w:szCs w:val="22"/>
                <w:lang w:eastAsia="sk-SK"/>
              </w:rPr>
              <w:t> </w:t>
            </w:r>
          </w:p>
        </w:tc>
      </w:tr>
      <w:tr>
        <w:tblPrEx>
          <w:tblW w:w="0" w:type="auto"/>
          <w:tblLayout w:type="fixed"/>
          <w:tblCellMar>
            <w:left w:w="0" w:type="dxa"/>
            <w:right w:w="0" w:type="dxa"/>
          </w:tblCellMar>
        </w:tblPrEx>
        <w:tc>
          <w:tcPr>
            <w:tcW w:w="5506" w:type="dxa"/>
            <w:tcBorders>
              <w:top w:val="single" w:sz="6" w:space="0" w:color="000001"/>
              <w:left w:val="single" w:sz="6" w:space="0" w:color="000001"/>
              <w:bottom w:val="single" w:sz="6" w:space="0" w:color="000001"/>
              <w:right w:val="single" w:sz="6" w:space="0" w:color="000001"/>
            </w:tcBorders>
            <w:textDirection w:val="lrTb"/>
            <w:vAlign w:val="center"/>
          </w:tcPr>
          <w:p w:rsidR="000036D7" w:rsidRPr="00C1237C" w:rsidP="00C1237C">
            <w:pPr>
              <w:pStyle w:val="NormalWeb"/>
              <w:bidi w:val="0"/>
              <w:spacing w:before="120" w:after="0"/>
              <w:rPr>
                <w:rFonts w:hAnsi="Book Antiqua" w:cs="Times New Roman"/>
                <w:sz w:val="22"/>
                <w:szCs w:val="22"/>
              </w:rPr>
            </w:pPr>
            <w:r w:rsidRPr="00C1237C">
              <w:rPr>
                <w:rFonts w:hAnsi="Book Antiqua" w:cs="Times New Roman"/>
                <w:sz w:val="22"/>
                <w:szCs w:val="22"/>
              </w:rPr>
              <w:t>5. Vplyvy na informatizáciu spoločnosti</w:t>
            </w:r>
          </w:p>
        </w:tc>
        <w:tc>
          <w:tcPr>
            <w:tcW w:w="1188" w:type="dxa"/>
            <w:tcBorders>
              <w:top w:val="single" w:sz="6" w:space="0" w:color="000001"/>
              <w:left w:val="single" w:sz="6" w:space="0" w:color="000001"/>
              <w:bottom w:val="single" w:sz="6" w:space="0" w:color="000001"/>
              <w:right w:val="single" w:sz="6" w:space="0" w:color="000001"/>
            </w:tcBorders>
            <w:textDirection w:val="lrTb"/>
            <w:vAlign w:val="center"/>
          </w:tcPr>
          <w:p w:rsidR="000036D7" w:rsidRPr="00C1237C" w:rsidP="00C1237C">
            <w:pPr>
              <w:pStyle w:val="NormalWeb"/>
              <w:bidi w:val="0"/>
              <w:spacing w:before="120" w:after="0"/>
              <w:jc w:val="center"/>
              <w:rPr>
                <w:rFonts w:hAnsi="Book Antiqua" w:cs="Times New Roman"/>
                <w:sz w:val="22"/>
                <w:szCs w:val="22"/>
              </w:rPr>
            </w:pPr>
            <w:r w:rsidRPr="00C1237C">
              <w:rPr>
                <w:rFonts w:hAnsi="Book Antiqua" w:cs="Times New Roman"/>
                <w:sz w:val="22"/>
                <w:szCs w:val="22"/>
                <w:lang w:eastAsia="sk-SK"/>
              </w:rPr>
              <w:t> </w:t>
            </w:r>
          </w:p>
        </w:tc>
        <w:tc>
          <w:tcPr>
            <w:tcW w:w="1178" w:type="dxa"/>
            <w:tcBorders>
              <w:top w:val="single" w:sz="6" w:space="0" w:color="000001"/>
              <w:left w:val="single" w:sz="6" w:space="0" w:color="000001"/>
              <w:bottom w:val="single" w:sz="6" w:space="0" w:color="000001"/>
              <w:right w:val="single" w:sz="6" w:space="0" w:color="000001"/>
            </w:tcBorders>
            <w:textDirection w:val="lrTb"/>
            <w:vAlign w:val="center"/>
          </w:tcPr>
          <w:p w:rsidR="000036D7" w:rsidRPr="00C1237C" w:rsidP="00C1237C">
            <w:pPr>
              <w:pStyle w:val="NormalWeb"/>
              <w:bidi w:val="0"/>
              <w:spacing w:before="120" w:after="0"/>
              <w:jc w:val="center"/>
              <w:rPr>
                <w:rFonts w:hAnsi="Book Antiqua" w:cs="Times New Roman"/>
                <w:sz w:val="22"/>
                <w:szCs w:val="22"/>
              </w:rPr>
            </w:pPr>
            <w:r w:rsidRPr="00C1237C">
              <w:rPr>
                <w:rFonts w:hAnsi="Book Antiqua" w:cs="Times New Roman"/>
                <w:sz w:val="22"/>
                <w:szCs w:val="22"/>
              </w:rPr>
              <w:t>x</w:t>
            </w:r>
          </w:p>
        </w:tc>
        <w:tc>
          <w:tcPr>
            <w:tcW w:w="1198" w:type="dxa"/>
            <w:tcBorders>
              <w:top w:val="single" w:sz="6" w:space="0" w:color="000001"/>
              <w:left w:val="single" w:sz="6" w:space="0" w:color="000001"/>
              <w:bottom w:val="single" w:sz="6" w:space="0" w:color="000001"/>
              <w:right w:val="single" w:sz="6" w:space="0" w:color="000001"/>
            </w:tcBorders>
            <w:textDirection w:val="lrTb"/>
            <w:vAlign w:val="center"/>
          </w:tcPr>
          <w:p w:rsidR="000036D7" w:rsidRPr="00C1237C" w:rsidP="00C1237C">
            <w:pPr>
              <w:pStyle w:val="NormalWeb"/>
              <w:bidi w:val="0"/>
              <w:spacing w:before="120" w:after="0"/>
              <w:jc w:val="center"/>
              <w:rPr>
                <w:rFonts w:hAnsi="Book Antiqua" w:cs="Times New Roman"/>
                <w:sz w:val="22"/>
                <w:szCs w:val="22"/>
              </w:rPr>
            </w:pPr>
            <w:r w:rsidRPr="00C1237C">
              <w:rPr>
                <w:rFonts w:hAnsi="Book Antiqua" w:cs="Times New Roman"/>
                <w:sz w:val="22"/>
                <w:szCs w:val="22"/>
                <w:lang w:eastAsia="sk-SK"/>
              </w:rPr>
              <w:t> </w:t>
            </w:r>
          </w:p>
        </w:tc>
      </w:tr>
    </w:tbl>
    <w:p w:rsidR="000036D7" w:rsidRPr="00C1237C" w:rsidP="00C1237C">
      <w:pPr>
        <w:pStyle w:val="NormalWeb"/>
        <w:bidi w:val="0"/>
        <w:spacing w:before="120" w:after="0"/>
        <w:rPr>
          <w:rFonts w:hAnsi="Book Antiqua" w:cs="Times New Roman"/>
          <w:sz w:val="22"/>
          <w:szCs w:val="22"/>
        </w:rPr>
      </w:pPr>
      <w:r w:rsidRPr="00C1237C">
        <w:rPr>
          <w:rFonts w:hAnsi="Book Antiqua" w:cs="Times New Roman"/>
          <w:sz w:val="22"/>
          <w:szCs w:val="22"/>
          <w:lang w:eastAsia="sk-SK"/>
        </w:rPr>
        <w:t> </w:t>
      </w:r>
    </w:p>
    <w:p w:rsidR="000036D7" w:rsidRPr="00C1237C" w:rsidP="00C1237C">
      <w:pPr>
        <w:pStyle w:val="NormalWeb"/>
        <w:bidi w:val="0"/>
        <w:spacing w:before="120" w:after="0"/>
        <w:jc w:val="both"/>
        <w:rPr>
          <w:rFonts w:hAnsi="Book Antiqua" w:cs="Times New Roman"/>
          <w:sz w:val="22"/>
          <w:szCs w:val="22"/>
        </w:rPr>
      </w:pPr>
      <w:r w:rsidRPr="00C1237C">
        <w:rPr>
          <w:rFonts w:hAnsi="Book Antiqua" w:cs="Times New Roman"/>
          <w:b/>
          <w:sz w:val="22"/>
          <w:szCs w:val="22"/>
        </w:rPr>
        <w:t>A.3. Poznámky</w:t>
      </w:r>
    </w:p>
    <w:p w:rsidR="00FB47B6" w:rsidRPr="00C1237C" w:rsidP="00C1237C">
      <w:pPr>
        <w:pStyle w:val="NormalWeb"/>
        <w:bidi w:val="0"/>
        <w:spacing w:before="120" w:after="0"/>
        <w:jc w:val="both"/>
        <w:rPr>
          <w:rFonts w:hAnsi="Book Antiqua" w:cs="Times New Roman"/>
          <w:i/>
          <w:sz w:val="22"/>
          <w:szCs w:val="22"/>
        </w:rPr>
      </w:pPr>
      <w:r w:rsidRPr="00C1237C" w:rsidR="000036D7">
        <w:rPr>
          <w:rFonts w:hAnsi="Book Antiqua" w:cs="Times New Roman"/>
          <w:i/>
          <w:sz w:val="22"/>
          <w:szCs w:val="22"/>
        </w:rPr>
        <w:t xml:space="preserve">V súvislosti s prijatím návrhu zákona sa predpokladá negatívny vplyv na verejné financie, keďže úhrada za služby verejnosti a príspevok zo štátneho rozpočtu poskytovaný na základe zmluvy so štátom, ktoré boli zdrojom príjmov Rozhlasu a televízie Slovenska, nahradí príspevok zo štátneho rozpočtu poskytovaný na základe zákona o štátnom rozpočte na príslušný rozpočtový rok, v sume rovnajúcej sa </w:t>
      </w:r>
      <w:r w:rsidRPr="00C1237C" w:rsidR="005122F0">
        <w:rPr>
          <w:rFonts w:hAnsi="Book Antiqua" w:cs="Times New Roman"/>
          <w:i/>
          <w:sz w:val="22"/>
          <w:szCs w:val="22"/>
        </w:rPr>
        <w:t>0,1</w:t>
      </w:r>
      <w:r w:rsidRPr="00C1237C" w:rsidR="002B1812">
        <w:rPr>
          <w:rFonts w:hAnsi="Book Antiqua" w:cs="Times New Roman"/>
          <w:i/>
          <w:sz w:val="22"/>
          <w:szCs w:val="22"/>
        </w:rPr>
        <w:t>50</w:t>
      </w:r>
      <w:r w:rsidRPr="00C1237C" w:rsidR="000036D7">
        <w:rPr>
          <w:rFonts w:hAnsi="Book Antiqua" w:cs="Times New Roman"/>
          <w:i/>
          <w:sz w:val="22"/>
          <w:szCs w:val="22"/>
        </w:rPr>
        <w:t>% z hrubého domáceho produktu Slovenskej republiky za kalendárny rok, predchádzajúci kalendárnemu roku, ktorý predchádza kalendárnemu roku, na ktorý sa príspevok poskytuje, najmenej však v sume 100 000 000 eur.</w:t>
      </w:r>
      <w:r w:rsidRPr="00C1237C">
        <w:rPr>
          <w:rFonts w:hAnsi="Book Antiqua" w:cs="Times New Roman"/>
          <w:i/>
          <w:sz w:val="22"/>
          <w:szCs w:val="22"/>
        </w:rPr>
        <w:t xml:space="preserve"> Vplyvom legislatívnych opatrení na daňové a odvodové príjmy získa verejná správa v roku 2017 približne 140 mil. eur, v roku 2018 189 mil. eur a v roku 2019 až 175 mil. eur. Navrhuje sa financovať predmetný návrh zákona z týchto vyššie uvedených finančných zdrojov.</w:t>
      </w:r>
    </w:p>
    <w:p w:rsidR="000036D7" w:rsidRPr="00C1237C" w:rsidP="00C1237C">
      <w:pPr>
        <w:pStyle w:val="NormalWeb"/>
        <w:bidi w:val="0"/>
        <w:spacing w:before="120" w:after="0"/>
        <w:jc w:val="both"/>
        <w:rPr>
          <w:rFonts w:hAnsi="Book Antiqua" w:cs="Times New Roman"/>
          <w:sz w:val="22"/>
          <w:szCs w:val="22"/>
        </w:rPr>
      </w:pPr>
      <w:r w:rsidRPr="00C1237C">
        <w:rPr>
          <w:rFonts w:hAnsi="Book Antiqua" w:cs="Times New Roman"/>
          <w:i/>
          <w:sz w:val="22"/>
          <w:szCs w:val="22"/>
        </w:rPr>
        <w:t>Návrh</w:t>
      </w:r>
      <w:r w:rsidRPr="00C1237C" w:rsidR="00FB47B6">
        <w:rPr>
          <w:rFonts w:hAnsi="Book Antiqua" w:cs="Times New Roman"/>
          <w:i/>
          <w:sz w:val="22"/>
          <w:szCs w:val="22"/>
        </w:rPr>
        <w:t xml:space="preserve"> zákona</w:t>
      </w:r>
      <w:r w:rsidRPr="00C1237C">
        <w:rPr>
          <w:rFonts w:hAnsi="Book Antiqua" w:cs="Times New Roman"/>
          <w:i/>
          <w:sz w:val="22"/>
          <w:szCs w:val="22"/>
        </w:rPr>
        <w:t xml:space="preserve"> predpokladá pozitívne sociálne vplyvy a pozitívny vplyv na podnikateľské prostredie, keďže dochádza k zníženiu regulačného zaťaženia, a to odstránením povinnosti platiť úhrady za služby verejnosti poskytované Rozhlasom a televíziou Slovenska v mesačnej výške v rozmedzí od 4,64 eur do 464,71 eur.</w:t>
      </w:r>
    </w:p>
    <w:p w:rsidR="000036D7" w:rsidRPr="00C1237C" w:rsidP="00C1237C">
      <w:pPr>
        <w:pStyle w:val="NormalWeb"/>
        <w:bidi w:val="0"/>
        <w:spacing w:before="120" w:after="0"/>
        <w:jc w:val="both"/>
        <w:rPr>
          <w:rFonts w:hAnsi="Book Antiqua" w:cs="Times New Roman"/>
          <w:b/>
          <w:sz w:val="22"/>
          <w:szCs w:val="22"/>
        </w:rPr>
      </w:pPr>
    </w:p>
    <w:p w:rsidR="000036D7" w:rsidRPr="00C1237C" w:rsidP="00C1237C">
      <w:pPr>
        <w:pStyle w:val="NormalWeb"/>
        <w:bidi w:val="0"/>
        <w:spacing w:before="120" w:after="0"/>
        <w:jc w:val="both"/>
        <w:rPr>
          <w:rFonts w:hAnsi="Book Antiqua" w:cs="Times New Roman"/>
          <w:sz w:val="22"/>
          <w:szCs w:val="22"/>
        </w:rPr>
      </w:pPr>
      <w:r w:rsidRPr="00C1237C">
        <w:rPr>
          <w:rFonts w:hAnsi="Book Antiqua" w:cs="Times New Roman"/>
          <w:b/>
          <w:sz w:val="22"/>
          <w:szCs w:val="22"/>
        </w:rPr>
        <w:t>A.4. Alternatívne riešenia</w:t>
      </w:r>
    </w:p>
    <w:p w:rsidR="000036D7" w:rsidRPr="00C1237C" w:rsidP="00C1237C">
      <w:pPr>
        <w:pStyle w:val="NormalWeb"/>
        <w:bidi w:val="0"/>
        <w:spacing w:before="120" w:after="0"/>
        <w:jc w:val="both"/>
        <w:rPr>
          <w:rFonts w:hAnsi="Book Antiqua" w:cs="Times New Roman"/>
          <w:sz w:val="22"/>
          <w:szCs w:val="22"/>
        </w:rPr>
      </w:pPr>
      <w:r w:rsidRPr="00C1237C">
        <w:rPr>
          <w:rFonts w:hAnsi="Book Antiqua" w:cs="Times New Roman"/>
          <w:i/>
          <w:sz w:val="22"/>
          <w:szCs w:val="22"/>
        </w:rPr>
        <w:t>bezpredmetné</w:t>
      </w:r>
    </w:p>
    <w:p w:rsidR="000036D7" w:rsidRPr="00C1237C" w:rsidP="00C1237C">
      <w:pPr>
        <w:pStyle w:val="NormalWeb"/>
        <w:bidi w:val="0"/>
        <w:spacing w:before="120" w:after="0"/>
        <w:jc w:val="both"/>
        <w:rPr>
          <w:rFonts w:hAnsi="Book Antiqua" w:cs="Times New Roman"/>
          <w:sz w:val="22"/>
          <w:szCs w:val="22"/>
        </w:rPr>
      </w:pPr>
      <w:r w:rsidRPr="00C1237C">
        <w:rPr>
          <w:rFonts w:hAnsi="Book Antiqua" w:cs="Times New Roman"/>
          <w:b/>
          <w:sz w:val="22"/>
          <w:szCs w:val="22"/>
          <w:lang w:eastAsia="sk-SK"/>
        </w:rPr>
        <w:t> </w:t>
      </w:r>
    </w:p>
    <w:p w:rsidR="000036D7" w:rsidRPr="00C1237C" w:rsidP="00C1237C">
      <w:pPr>
        <w:pStyle w:val="NormalWeb"/>
        <w:bidi w:val="0"/>
        <w:spacing w:before="120" w:after="0"/>
        <w:jc w:val="both"/>
        <w:rPr>
          <w:rFonts w:hAnsi="Book Antiqua" w:cs="Times New Roman"/>
          <w:sz w:val="22"/>
          <w:szCs w:val="22"/>
        </w:rPr>
      </w:pPr>
      <w:r w:rsidRPr="00C1237C">
        <w:rPr>
          <w:rFonts w:hAnsi="Book Antiqua" w:cs="Times New Roman"/>
          <w:b/>
          <w:sz w:val="22"/>
          <w:szCs w:val="22"/>
        </w:rPr>
        <w:t>A.5. Stanovisko gestorov</w:t>
      </w:r>
    </w:p>
    <w:p w:rsidR="000036D7" w:rsidRPr="00C1237C" w:rsidP="00C1237C">
      <w:pPr>
        <w:pStyle w:val="NormalWeb"/>
        <w:bidi w:val="0"/>
        <w:spacing w:before="120" w:after="0"/>
        <w:jc w:val="both"/>
        <w:rPr>
          <w:rFonts w:hAnsi="Book Antiqua" w:cs="Times New Roman"/>
          <w:sz w:val="22"/>
          <w:szCs w:val="22"/>
        </w:rPr>
      </w:pPr>
      <w:r w:rsidRPr="00C1237C">
        <w:rPr>
          <w:rFonts w:hAnsi="Book Antiqua" w:cs="Times New Roman"/>
          <w:i/>
          <w:sz w:val="22"/>
          <w:szCs w:val="22"/>
        </w:rPr>
        <w:t>Návrh zákona bol zaslaný na vyjadrenie Ministerstvu financií SR a stanovisko tohto ministerstva tvorí súčasť predkladaného materiálu.</w:t>
      </w:r>
    </w:p>
    <w:p w:rsidR="000036D7" w:rsidRPr="00C1237C" w:rsidP="00C1237C">
      <w:pPr>
        <w:pStyle w:val="NormalWeb"/>
        <w:bidi w:val="0"/>
        <w:spacing w:before="120" w:after="0"/>
        <w:jc w:val="both"/>
        <w:rPr>
          <w:rFonts w:hAnsi="Book Antiqua" w:cs="Times New Roman"/>
          <w:i/>
          <w:sz w:val="22"/>
          <w:szCs w:val="22"/>
        </w:rPr>
      </w:pPr>
    </w:p>
    <w:p w:rsidR="000036D7" w:rsidRPr="00C1237C" w:rsidP="00C1237C">
      <w:pPr>
        <w:pStyle w:val="NormalWeb"/>
        <w:bidi w:val="0"/>
        <w:spacing w:before="120" w:after="0"/>
        <w:jc w:val="both"/>
        <w:rPr>
          <w:rFonts w:hAnsi="Book Antiqua" w:cs="Times New Roman"/>
          <w:i/>
          <w:sz w:val="22"/>
          <w:szCs w:val="22"/>
        </w:rPr>
      </w:pPr>
    </w:p>
    <w:p w:rsidR="000036D7" w:rsidRPr="00C1237C" w:rsidP="00C1237C">
      <w:pPr>
        <w:pStyle w:val="NormalWeb"/>
        <w:bidi w:val="0"/>
        <w:spacing w:before="120" w:after="0"/>
        <w:jc w:val="both"/>
        <w:rPr>
          <w:rFonts w:hAnsi="Book Antiqua" w:cs="Times New Roman"/>
          <w:sz w:val="22"/>
          <w:szCs w:val="22"/>
        </w:rPr>
      </w:pPr>
    </w:p>
    <w:sectPr>
      <w:type w:val="continuous"/>
      <w:pgSz w:w="11906" w:h="16838"/>
      <w:pgMar w:top="1417" w:right="1417" w:bottom="1417" w:left="1417" w:header="708" w:footer="708" w:gutter="0"/>
      <w:lnNumType w:distance="0"/>
      <w:cols w:space="708"/>
      <w:formProt w:val="0"/>
      <w:bidi w:val="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Cambria">
    <w:altName w:val="Palatino Linotype"/>
    <w:panose1 w:val="00000000000000000000"/>
    <w:charset w:val="EE"/>
    <w:family w:val="roman"/>
    <w:pitch w:val="variable"/>
    <w:sig w:usb0="00000000" w:usb1="00000000" w:usb2="00000000" w:usb3="00000000" w:csb0="0000019F" w:csb1="00000000"/>
  </w:font>
  <w:font w:name="Tahoma">
    <w:altName w:val="Tahoma"/>
    <w:panose1 w:val="00000000000000000000"/>
    <w:charset w:val="EE"/>
    <w:family w:val="swiss"/>
    <w:pitch w:val="variable"/>
    <w:sig w:usb0="00000000" w:usb1="00000000" w:usb2="00000000" w:usb3="00000000" w:csb0="000101FF" w:csb1="00000000"/>
  </w:font>
  <w:font w:name="Liberation Sans">
    <w:altName w:val="Arial"/>
    <w:panose1 w:val="00000000000000000000"/>
    <w:charset w:val="EE"/>
    <w:family w:val="swiss"/>
    <w:pitch w:val="variable"/>
    <w:sig w:usb0="00000000" w:usb1="00000000" w:usb2="00000000" w:usb3="00000000" w:csb0="00000002" w:csb1="00000000"/>
  </w:font>
  <w:font w:name="Book Antiqua">
    <w:altName w:val="Book Antiqua"/>
    <w:panose1 w:val="00000000000000000000"/>
    <w:charset w:val="EE"/>
    <w:family w:val="roman"/>
    <w:pitch w:val="variable"/>
    <w:sig w:usb0="00000000" w:usb1="00000000" w:usb2="00000000" w:usb3="00000000" w:csb0="0000009F" w:csb1="00000000"/>
  </w:font>
  <w:font w:name="Lucida Grande">
    <w:altName w:val="Arial"/>
    <w:panose1 w:val="020B0600040502020204"/>
    <w:charset w:val="00"/>
    <w:family w:val="auto"/>
    <w:pitch w:val="variable"/>
    <w:sig w:usb0="00000000" w:usb1="00000000" w:usb2="00000000" w:usb3="00000000" w:csb0="00000001" w:csb1="00000000"/>
  </w:font>
  <w:font w:name="Liberation Serif">
    <w:altName w:val="Times New Roman"/>
    <w:panose1 w:val="00000000000000000000"/>
    <w:charset w:val="EE"/>
    <w:family w:val="roman"/>
    <w:pitch w:val="variable"/>
    <w:sig w:usb0="00000000" w:usb1="00000000" w:usb2="00000000" w:usb3="00000000" w:csb0="00000002" w:csb1="00000000"/>
  </w:font>
  <w:font w:name="Calibri">
    <w:panose1 w:val="020F0502020204030204"/>
    <w:charset w:val="EE"/>
    <w:family w:val="swiss"/>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lowerLetter"/>
      <w:lvlText w:val="%1)"/>
      <w:lvlJc w:val="left"/>
      <w:pPr>
        <w:ind w:left="720" w:hanging="360"/>
      </w:pPr>
      <w:rPr>
        <w:rFonts w:eastAsia="Times New Roman" w:cs="Times New Roman"/>
        <w:rtl w:val="0"/>
        <w:cs w:val="0"/>
      </w:rPr>
    </w:lvl>
    <w:lvl w:ilvl="1">
      <w:start w:val="1"/>
      <w:numFmt w:val="lowerLetter"/>
      <w:lvlText w:val="%2."/>
      <w:lvlJc w:val="left"/>
      <w:pPr>
        <w:ind w:left="1080" w:hanging="360"/>
      </w:pPr>
      <w:rPr>
        <w:rFonts w:eastAsia="Times New Roman" w:cs="Times New Roman"/>
        <w:rtl w:val="0"/>
        <w:cs w:val="0"/>
      </w:rPr>
    </w:lvl>
    <w:lvl w:ilvl="2">
      <w:start w:val="1"/>
      <w:numFmt w:val="lowerRoman"/>
      <w:lvlText w:val="%3."/>
      <w:lvlJc w:val="right"/>
      <w:pPr>
        <w:ind w:left="1440" w:hanging="360"/>
      </w:pPr>
      <w:rPr>
        <w:rFonts w:eastAsia="Times New Roman" w:cs="Times New Roman"/>
        <w:rtl w:val="0"/>
        <w:cs w:val="0"/>
      </w:rPr>
    </w:lvl>
    <w:lvl w:ilvl="3">
      <w:start w:val="1"/>
      <w:numFmt w:val="decimal"/>
      <w:lvlText w:val="%4."/>
      <w:lvlJc w:val="left"/>
      <w:pPr>
        <w:ind w:left="1800" w:hanging="360"/>
      </w:pPr>
      <w:rPr>
        <w:rFonts w:eastAsia="Times New Roman" w:cs="Times New Roman"/>
        <w:rtl w:val="0"/>
        <w:cs w:val="0"/>
      </w:rPr>
    </w:lvl>
    <w:lvl w:ilvl="4">
      <w:start w:val="1"/>
      <w:numFmt w:val="lowerLetter"/>
      <w:lvlText w:val="%5."/>
      <w:lvlJc w:val="left"/>
      <w:pPr>
        <w:ind w:left="2160" w:hanging="360"/>
      </w:pPr>
      <w:rPr>
        <w:rFonts w:eastAsia="Times New Roman" w:cs="Times New Roman"/>
        <w:rtl w:val="0"/>
        <w:cs w:val="0"/>
      </w:rPr>
    </w:lvl>
    <w:lvl w:ilvl="5">
      <w:start w:val="1"/>
      <w:numFmt w:val="lowerRoman"/>
      <w:lvlText w:val="%6."/>
      <w:lvlJc w:val="right"/>
      <w:pPr>
        <w:ind w:left="2520" w:hanging="360"/>
      </w:pPr>
      <w:rPr>
        <w:rFonts w:eastAsia="Times New Roman" w:cs="Times New Roman"/>
        <w:rtl w:val="0"/>
        <w:cs w:val="0"/>
      </w:rPr>
    </w:lvl>
    <w:lvl w:ilvl="6">
      <w:start w:val="1"/>
      <w:numFmt w:val="decimal"/>
      <w:lvlText w:val="%7."/>
      <w:lvlJc w:val="left"/>
      <w:pPr>
        <w:ind w:left="2880" w:hanging="360"/>
      </w:pPr>
      <w:rPr>
        <w:rFonts w:eastAsia="Times New Roman" w:cs="Times New Roman"/>
        <w:rtl w:val="0"/>
        <w:cs w:val="0"/>
      </w:rPr>
    </w:lvl>
    <w:lvl w:ilvl="7">
      <w:start w:val="1"/>
      <w:numFmt w:val="lowerLetter"/>
      <w:lvlText w:val="%8."/>
      <w:lvlJc w:val="left"/>
      <w:pPr>
        <w:ind w:left="3240" w:hanging="360"/>
      </w:pPr>
      <w:rPr>
        <w:rFonts w:eastAsia="Times New Roman" w:cs="Times New Roman"/>
        <w:rtl w:val="0"/>
        <w:cs w:val="0"/>
      </w:rPr>
    </w:lvl>
    <w:lvl w:ilvl="8">
      <w:start w:val="1"/>
      <w:numFmt w:val="lowerRoman"/>
      <w:lvlText w:val="%9."/>
      <w:lvlJc w:val="right"/>
      <w:pPr>
        <w:ind w:left="3600" w:hanging="360"/>
      </w:pPr>
      <w:rPr>
        <w:rFonts w:eastAsia="Times New Roman" w:cs="Times New Roman"/>
        <w:rtl w:val="0"/>
        <w:cs w:val="0"/>
      </w:rPr>
    </w:lvl>
  </w:abstractNum>
  <w:abstractNum w:abstractNumId="1">
    <w:nsid w:val="00000002"/>
    <w:multiLevelType w:val="multilevel"/>
    <w:tmpl w:val="00000002"/>
    <w:lvl w:ilvl="0">
      <w:start w:val="1"/>
      <w:numFmt w:val="lowerLetter"/>
      <w:lvlText w:val="%1)"/>
      <w:lvlJc w:val="left"/>
      <w:pPr>
        <w:ind w:left="720" w:hanging="360"/>
      </w:pPr>
      <w:rPr>
        <w:rFonts w:eastAsia="Times New Roman" w:cs="Times New Roman"/>
        <w:rtl w:val="0"/>
        <w:cs w:val="0"/>
      </w:rPr>
    </w:lvl>
    <w:lvl w:ilvl="1">
      <w:start w:val="1"/>
      <w:numFmt w:val="lowerLetter"/>
      <w:lvlText w:val="%2."/>
      <w:lvlJc w:val="left"/>
      <w:pPr>
        <w:ind w:left="1080" w:hanging="360"/>
      </w:pPr>
      <w:rPr>
        <w:rFonts w:eastAsia="Times New Roman" w:cs="Times New Roman"/>
        <w:rtl w:val="0"/>
        <w:cs w:val="0"/>
      </w:rPr>
    </w:lvl>
    <w:lvl w:ilvl="2">
      <w:start w:val="1"/>
      <w:numFmt w:val="lowerRoman"/>
      <w:lvlText w:val="%3."/>
      <w:lvlJc w:val="right"/>
      <w:pPr>
        <w:ind w:left="1440" w:hanging="360"/>
      </w:pPr>
      <w:rPr>
        <w:rFonts w:eastAsia="Times New Roman" w:cs="Times New Roman"/>
        <w:rtl w:val="0"/>
        <w:cs w:val="0"/>
      </w:rPr>
    </w:lvl>
    <w:lvl w:ilvl="3">
      <w:start w:val="1"/>
      <w:numFmt w:val="decimal"/>
      <w:lvlText w:val="%4."/>
      <w:lvlJc w:val="left"/>
      <w:pPr>
        <w:ind w:left="1800" w:hanging="360"/>
      </w:pPr>
      <w:rPr>
        <w:rFonts w:eastAsia="Times New Roman" w:cs="Times New Roman"/>
        <w:rtl w:val="0"/>
        <w:cs w:val="0"/>
      </w:rPr>
    </w:lvl>
    <w:lvl w:ilvl="4">
      <w:start w:val="1"/>
      <w:numFmt w:val="lowerLetter"/>
      <w:lvlText w:val="%5."/>
      <w:lvlJc w:val="left"/>
      <w:pPr>
        <w:ind w:left="2160" w:hanging="360"/>
      </w:pPr>
      <w:rPr>
        <w:rFonts w:eastAsia="Times New Roman" w:cs="Times New Roman"/>
        <w:rtl w:val="0"/>
        <w:cs w:val="0"/>
      </w:rPr>
    </w:lvl>
    <w:lvl w:ilvl="5">
      <w:start w:val="1"/>
      <w:numFmt w:val="lowerRoman"/>
      <w:lvlText w:val="%6."/>
      <w:lvlJc w:val="right"/>
      <w:pPr>
        <w:ind w:left="2520" w:hanging="360"/>
      </w:pPr>
      <w:rPr>
        <w:rFonts w:eastAsia="Times New Roman" w:cs="Times New Roman"/>
        <w:rtl w:val="0"/>
        <w:cs w:val="0"/>
      </w:rPr>
    </w:lvl>
    <w:lvl w:ilvl="6">
      <w:start w:val="1"/>
      <w:numFmt w:val="decimal"/>
      <w:lvlText w:val="%7."/>
      <w:lvlJc w:val="left"/>
      <w:pPr>
        <w:ind w:left="2880" w:hanging="360"/>
      </w:pPr>
      <w:rPr>
        <w:rFonts w:eastAsia="Times New Roman" w:cs="Times New Roman"/>
        <w:rtl w:val="0"/>
        <w:cs w:val="0"/>
      </w:rPr>
    </w:lvl>
    <w:lvl w:ilvl="7">
      <w:start w:val="1"/>
      <w:numFmt w:val="lowerLetter"/>
      <w:lvlText w:val="%8."/>
      <w:lvlJc w:val="left"/>
      <w:pPr>
        <w:ind w:left="3240" w:hanging="360"/>
      </w:pPr>
      <w:rPr>
        <w:rFonts w:eastAsia="Times New Roman" w:cs="Times New Roman"/>
        <w:rtl w:val="0"/>
        <w:cs w:val="0"/>
      </w:rPr>
    </w:lvl>
    <w:lvl w:ilvl="8">
      <w:start w:val="1"/>
      <w:numFmt w:val="lowerRoman"/>
      <w:lvlText w:val="%9."/>
      <w:lvlJc w:val="right"/>
      <w:pPr>
        <w:ind w:left="3600" w:hanging="360"/>
      </w:pPr>
      <w:rPr>
        <w:rFonts w:eastAsia="Times New Roman" w:cs="Times New Roman"/>
        <w:rtl w:val="0"/>
        <w:cs w:val="0"/>
      </w:rPr>
    </w:lvl>
  </w:abstractNum>
  <w:abstractNum w:abstractNumId="2">
    <w:nsid w:val="00000003"/>
    <w:multiLevelType w:val="multilevel"/>
    <w:tmpl w:val="00000003"/>
    <w:lvl w:ilvl="0">
      <w:start w:val="1"/>
      <w:numFmt w:val="none"/>
      <w:suff w:val="nothing"/>
      <w:lvlJc w:val="left"/>
      <w:pPr>
        <w:ind w:left="432" w:hanging="432"/>
      </w:pPr>
      <w:rPr>
        <w:rFonts w:cs="Times New Roman"/>
        <w:rtl w:val="0"/>
        <w:cs w:val="0"/>
      </w:rPr>
    </w:lvl>
    <w:lvl w:ilvl="1">
      <w:start w:val="1"/>
      <w:numFmt w:val="none"/>
      <w:suff w:val="nothing"/>
      <w:lvlJc w:val="left"/>
      <w:pPr>
        <w:ind w:left="576" w:hanging="576"/>
      </w:pPr>
      <w:rPr>
        <w:rFonts w:cs="Times New Roman"/>
        <w:rtl w:val="0"/>
        <w:cs w:val="0"/>
      </w:rPr>
    </w:lvl>
    <w:lvl w:ilvl="2">
      <w:start w:val="1"/>
      <w:numFmt w:val="none"/>
      <w:suff w:val="nothing"/>
      <w:lvlJc w:val="left"/>
      <w:pPr>
        <w:ind w:left="720" w:hanging="720"/>
      </w:pPr>
      <w:rPr>
        <w:rFonts w:cs="Times New Roman"/>
        <w:rtl w:val="0"/>
        <w:cs w:val="0"/>
      </w:rPr>
    </w:lvl>
    <w:lvl w:ilvl="3">
      <w:start w:val="1"/>
      <w:numFmt w:val="none"/>
      <w:suff w:val="nothing"/>
      <w:lvlJc w:val="left"/>
      <w:pPr>
        <w:ind w:left="864" w:hanging="864"/>
      </w:pPr>
      <w:rPr>
        <w:rFonts w:cs="Times New Roman"/>
        <w:rtl w:val="0"/>
        <w:cs w:val="0"/>
      </w:rPr>
    </w:lvl>
    <w:lvl w:ilvl="4">
      <w:start w:val="1"/>
      <w:numFmt w:val="none"/>
      <w:suff w:val="nothing"/>
      <w:lvlJc w:val="left"/>
      <w:pPr>
        <w:ind w:left="1008" w:hanging="1008"/>
      </w:pPr>
      <w:rPr>
        <w:rFonts w:cs="Times New Roman"/>
        <w:rtl w:val="0"/>
        <w:cs w:val="0"/>
      </w:rPr>
    </w:lvl>
    <w:lvl w:ilvl="5">
      <w:start w:val="1"/>
      <w:numFmt w:val="none"/>
      <w:suff w:val="nothing"/>
      <w:lvlJc w:val="left"/>
      <w:pPr>
        <w:ind w:left="1152" w:hanging="1152"/>
      </w:pPr>
      <w:rPr>
        <w:rFonts w:cs="Times New Roman"/>
        <w:rtl w:val="0"/>
        <w:cs w:val="0"/>
      </w:rPr>
    </w:lvl>
    <w:lvl w:ilvl="6">
      <w:start w:val="1"/>
      <w:numFmt w:val="none"/>
      <w:suff w:val="nothing"/>
      <w:lvlJc w:val="left"/>
      <w:pPr>
        <w:ind w:left="1296" w:hanging="1296"/>
      </w:pPr>
      <w:rPr>
        <w:rFonts w:cs="Times New Roman"/>
        <w:rtl w:val="0"/>
        <w:cs w:val="0"/>
      </w:rPr>
    </w:lvl>
    <w:lvl w:ilvl="7">
      <w:start w:val="1"/>
      <w:numFmt w:val="none"/>
      <w:suff w:val="nothing"/>
      <w:lvlJc w:val="left"/>
      <w:pPr>
        <w:ind w:left="1440" w:hanging="1440"/>
      </w:pPr>
      <w:rPr>
        <w:rFonts w:cs="Times New Roman"/>
        <w:rtl w:val="0"/>
        <w:cs w:val="0"/>
      </w:rPr>
    </w:lvl>
    <w:lvl w:ilvl="8">
      <w:start w:val="1"/>
      <w:numFmt w:val="none"/>
      <w:suff w:val="nothing"/>
      <w:lvlJc w:val="left"/>
      <w:pPr>
        <w:ind w:left="1584" w:hanging="1584"/>
      </w:pPr>
      <w:rPr>
        <w:rFonts w:cs="Times New Roman"/>
        <w:rtl w:val="0"/>
        <w:cs w:val="0"/>
      </w:rPr>
    </w:lvl>
  </w:abstractNum>
  <w:abstractNum w:abstractNumId="3">
    <w:nsid w:val="615D6525"/>
    <w:multiLevelType w:val="hybridMultilevel"/>
    <w:tmpl w:val="F17CD8EA"/>
    <w:lvl w:ilvl="0">
      <w:start w:val="16"/>
      <w:numFmt w:val="bullet"/>
      <w:lvlText w:val="-"/>
      <w:lvlJc w:val="left"/>
      <w:pPr>
        <w:ind w:left="1080" w:hanging="360"/>
      </w:pPr>
      <w:rPr>
        <w:rFonts w:ascii="Times New Roman" w:eastAsia="Times New Roman" w:hAnsi="Times New Roman"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708"/>
  <w:hyphenationZone w:val="425"/>
  <w:drawingGridHorizontalSpacing w:val="120"/>
  <w:drawingGridVerticalSpacing w:val="120"/>
  <w:displayHorizontalDrawingGridEvery w:val="0"/>
  <w:displayVerticalDrawingGridEvery w:val="3"/>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475ADC"/>
    <w:rsid w:val="000036D7"/>
    <w:rsid w:val="00020A81"/>
    <w:rsid w:val="00047E99"/>
    <w:rsid w:val="00072119"/>
    <w:rsid w:val="00106C1C"/>
    <w:rsid w:val="00122E5F"/>
    <w:rsid w:val="001B6297"/>
    <w:rsid w:val="002400DA"/>
    <w:rsid w:val="00243B9D"/>
    <w:rsid w:val="002542DB"/>
    <w:rsid w:val="002978BD"/>
    <w:rsid w:val="002B1812"/>
    <w:rsid w:val="002E50D7"/>
    <w:rsid w:val="0030667B"/>
    <w:rsid w:val="00343B02"/>
    <w:rsid w:val="00365EFA"/>
    <w:rsid w:val="00375E6C"/>
    <w:rsid w:val="00400667"/>
    <w:rsid w:val="00417072"/>
    <w:rsid w:val="00431054"/>
    <w:rsid w:val="00467B06"/>
    <w:rsid w:val="00473FD8"/>
    <w:rsid w:val="00475ADC"/>
    <w:rsid w:val="004F5E7F"/>
    <w:rsid w:val="005122F0"/>
    <w:rsid w:val="005C7494"/>
    <w:rsid w:val="00606C74"/>
    <w:rsid w:val="00636969"/>
    <w:rsid w:val="006417C7"/>
    <w:rsid w:val="0065080F"/>
    <w:rsid w:val="006A52EB"/>
    <w:rsid w:val="006A79E3"/>
    <w:rsid w:val="006F4854"/>
    <w:rsid w:val="00744C1E"/>
    <w:rsid w:val="007929FB"/>
    <w:rsid w:val="00795A6C"/>
    <w:rsid w:val="007E18AD"/>
    <w:rsid w:val="00804F71"/>
    <w:rsid w:val="00815A4F"/>
    <w:rsid w:val="00832D4F"/>
    <w:rsid w:val="0086328B"/>
    <w:rsid w:val="00882E29"/>
    <w:rsid w:val="008C2F67"/>
    <w:rsid w:val="009010F4"/>
    <w:rsid w:val="00917461"/>
    <w:rsid w:val="009256CE"/>
    <w:rsid w:val="00967936"/>
    <w:rsid w:val="00982040"/>
    <w:rsid w:val="00A35A91"/>
    <w:rsid w:val="00B40D80"/>
    <w:rsid w:val="00B67139"/>
    <w:rsid w:val="00B95833"/>
    <w:rsid w:val="00C1237C"/>
    <w:rsid w:val="00C41133"/>
    <w:rsid w:val="00C518E1"/>
    <w:rsid w:val="00CB5E14"/>
    <w:rsid w:val="00CE6351"/>
    <w:rsid w:val="00CF43F4"/>
    <w:rsid w:val="00D373E7"/>
    <w:rsid w:val="00D71577"/>
    <w:rsid w:val="00E02A85"/>
    <w:rsid w:val="00E6197A"/>
    <w:rsid w:val="00F94AAB"/>
    <w:rsid w:val="00FA3729"/>
    <w:rsid w:val="00FB47B6"/>
    <w:rsid w:val="00FF4125"/>
  </w:rsids>
  <m:mathPr>
    <m:mathFont m:val="Cambria Math"/>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annotation text" w:semiHidden="1"/>
    <w:lsdException w:name="caption" w:semiHidden="1" w:uiPriority="35" w:unhideWhenUsed="1" w:qFormat="1"/>
    <w:lsdException w:name="annotation reference" w:semiHidden="1"/>
    <w:lsdException w:name="List Number 2" w:semiHidden="1" w:unhideWhenUsed="1"/>
    <w:lsdException w:name="List Number 5" w:semiHidden="1" w:unhideWhenUsed="1"/>
    <w:lsdException w:name="Title" w:uiPriority="10" w:qFormat="1"/>
    <w:lsdException w:name="Default Paragraph Font" w:semiHidden="1"/>
    <w:lsdException w:name="Subtitle" w:uiPriority="1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Normal (Web)" w:semiHidden="1"/>
    <w:lsdException w:name="HTML Variable" w:semiHidden="1"/>
    <w:lsdException w:name="annotation subject" w:semiHidden="1"/>
    <w:lsdException w:name="Balloon Text" w:semiHidden="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framePr w:wrap="auto"/>
      <w:widowControl/>
      <w:autoSpaceDE w:val="0"/>
      <w:autoSpaceDN w:val="0"/>
      <w:adjustRightInd w:val="0"/>
      <w:spacing w:after="200" w:line="276" w:lineRule="auto"/>
      <w:ind w:left="0" w:right="0"/>
      <w:contextualSpacing/>
      <w:jc w:val="left"/>
      <w:textAlignment w:val="auto"/>
    </w:pPr>
    <w:rPr>
      <w:rFonts w:ascii="Book Antiqua" w:eastAsia="Times New Roman" w:hAnsi="Liberation Serif" w:cs="Book Antiqua"/>
      <w:color w:val="000000"/>
      <w:kern w:val="1"/>
      <w:sz w:val="24"/>
      <w:szCs w:val="24"/>
      <w:rtl w:val="0"/>
      <w:cs w:val="0"/>
      <w:lang w:val="sk-SK" w:eastAsia="en-US" w:bidi="ar-SA"/>
    </w:rPr>
  </w:style>
  <w:style w:type="paragraph" w:styleId="Heading1">
    <w:name w:val="heading 1"/>
    <w:basedOn w:val="Normal"/>
    <w:link w:val="Nadpis1Char"/>
    <w:uiPriority w:val="99"/>
    <w:pPr>
      <w:keepNext/>
      <w:jc w:val="center"/>
      <w:outlineLvl w:val="0"/>
    </w:pPr>
    <w:rPr>
      <w:rFonts w:ascii="Cambria" w:cs="Cambria"/>
      <w:b/>
      <w:bCs/>
      <w:sz w:val="32"/>
      <w:szCs w:val="32"/>
    </w:rPr>
  </w:style>
  <w:style w:type="paragraph" w:styleId="Heading3">
    <w:name w:val="heading 3"/>
    <w:basedOn w:val="Normal"/>
    <w:link w:val="Nadpis3Char"/>
    <w:uiPriority w:val="99"/>
    <w:pPr>
      <w:keepNext/>
      <w:spacing w:before="240" w:after="60"/>
      <w:jc w:val="left"/>
      <w:outlineLvl w:val="2"/>
    </w:pPr>
    <w:rPr>
      <w:rFonts w:ascii="Cambria" w:cs="Cambria"/>
      <w:b/>
      <w:bCs/>
      <w:sz w:val="26"/>
      <w:szCs w:val="26"/>
    </w:rPr>
  </w:style>
  <w:style w:type="paragraph" w:styleId="Heading7">
    <w:name w:val="heading 7"/>
    <w:basedOn w:val="Normal"/>
    <w:link w:val="Nadpis7Char"/>
    <w:uiPriority w:val="99"/>
    <w:pPr>
      <w:keepNext/>
      <w:keepLines/>
      <w:spacing w:before="40"/>
      <w:jc w:val="left"/>
      <w:outlineLvl w:val="6"/>
    </w:pPr>
    <w:rPr>
      <w:rFonts w:ascii="Cambria" w:cs="Cambria"/>
      <w:i/>
      <w:iCs/>
      <w:color w:val="243F60"/>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9"/>
    <w:locked/>
    <w:rPr>
      <w:rFonts w:ascii="Cambria" w:cs="Cambria"/>
      <w:b/>
      <w:bCs/>
      <w:kern w:val="1"/>
      <w:sz w:val="32"/>
      <w:szCs w:val="32"/>
      <w:rtl w:val="0"/>
      <w:cs w:val="0"/>
      <w:lang w:val="sk-SK" w:eastAsia="sk-SK"/>
    </w:rPr>
  </w:style>
  <w:style w:type="character" w:customStyle="1" w:styleId="Nadpis3Char">
    <w:name w:val="Nadpis 3 Char"/>
    <w:basedOn w:val="DefaultParagraphFont"/>
    <w:link w:val="Heading3"/>
    <w:uiPriority w:val="99"/>
    <w:locked/>
    <w:rPr>
      <w:rFonts w:ascii="Cambria" w:cs="Cambria"/>
      <w:b/>
      <w:bCs/>
      <w:sz w:val="26"/>
      <w:szCs w:val="26"/>
      <w:rtl w:val="0"/>
      <w:cs w:val="0"/>
      <w:lang w:val="sk-SK" w:eastAsia="sk-SK"/>
    </w:rPr>
  </w:style>
  <w:style w:type="character" w:customStyle="1" w:styleId="Nadpis7Char">
    <w:name w:val="Nadpis 7 Char"/>
    <w:basedOn w:val="DefaultParagraphFont"/>
    <w:link w:val="Heading7"/>
    <w:uiPriority w:val="99"/>
    <w:locked/>
    <w:rPr>
      <w:rFonts w:ascii="Cambria" w:cs="Cambria"/>
      <w:i/>
      <w:iCs/>
      <w:color w:val="243F60"/>
      <w:sz w:val="22"/>
      <w:szCs w:val="22"/>
      <w:rtl w:val="0"/>
      <w:cs w:val="0"/>
      <w:lang w:val="sk-SK" w:eastAsia="x-none"/>
    </w:rPr>
  </w:style>
  <w:style w:type="character" w:customStyle="1" w:styleId="TextbublinyChar">
    <w:name w:val="Text bubliny Char"/>
    <w:basedOn w:val="DefaultParagraphFont"/>
    <w:uiPriority w:val="99"/>
    <w:rPr>
      <w:rFonts w:ascii="Tahoma" w:cs="Tahoma"/>
      <w:sz w:val="16"/>
      <w:szCs w:val="16"/>
      <w:rtl w:val="0"/>
      <w:cs w:val="0"/>
    </w:rPr>
  </w:style>
  <w:style w:type="character" w:customStyle="1" w:styleId="8atruktfaradokumentuChar">
    <w:name w:val="_8atruktœfara dokumentu Char"/>
    <w:basedOn w:val="DefaultParagraphFont"/>
    <w:uiPriority w:val="99"/>
    <w:rPr>
      <w:rFonts w:ascii="Tahoma" w:cs="Tahoma"/>
      <w:sz w:val="16"/>
      <w:szCs w:val="16"/>
      <w:rtl w:val="0"/>
      <w:cs w:val="0"/>
      <w:lang w:val="sk-SK" w:eastAsia="x-none"/>
    </w:rPr>
  </w:style>
  <w:style w:type="character" w:customStyle="1" w:styleId="Ze1kladnfdtextChar">
    <w:name w:val="Zŕe1kladn_fd text Char"/>
    <w:basedOn w:val="DefaultParagraphFont"/>
    <w:uiPriority w:val="99"/>
    <w:rPr>
      <w:rFonts w:ascii="Times New Roman" w:cs="Times New Roman"/>
      <w:rtl w:val="0"/>
      <w:cs w:val="0"/>
    </w:rPr>
  </w:style>
  <w:style w:type="character" w:customStyle="1" w:styleId="apple-converted-space">
    <w:name w:val="apple-converted-space"/>
    <w:basedOn w:val="DefaultParagraphFont"/>
    <w:rPr>
      <w:rFonts w:cs="Times New Roman"/>
      <w:rtl w:val="0"/>
      <w:cs w:val="0"/>
    </w:rPr>
  </w:style>
  <w:style w:type="character" w:styleId="HTMLVariable">
    <w:name w:val="HTML Variable"/>
    <w:basedOn w:val="DefaultParagraphFont"/>
    <w:uiPriority w:val="99"/>
    <w:rPr>
      <w:rFonts w:cs="Times New Roman"/>
      <w:i/>
      <w:iCs/>
      <w:rtl w:val="0"/>
      <w:cs w:val="0"/>
    </w:rPr>
  </w:style>
  <w:style w:type="character" w:styleId="CommentReference">
    <w:name w:val="annotation reference"/>
    <w:basedOn w:val="DefaultParagraphFont"/>
    <w:uiPriority w:val="99"/>
    <w:rPr>
      <w:rFonts w:cs="Times New Roman"/>
      <w:sz w:val="16"/>
      <w:szCs w:val="16"/>
      <w:rtl w:val="0"/>
      <w:cs w:val="0"/>
    </w:rPr>
  </w:style>
  <w:style w:type="character" w:customStyle="1" w:styleId="Textkomente1raChar">
    <w:name w:val="Text komentŕe1ra Char"/>
    <w:basedOn w:val="DefaultParagraphFont"/>
    <w:uiPriority w:val="99"/>
    <w:rPr>
      <w:rFonts w:ascii="Book Antiqua" w:cs="Book Antiqua"/>
      <w:rtl w:val="0"/>
      <w:cs w:val="0"/>
      <w:lang w:val="sk-SK" w:eastAsia="x-none"/>
    </w:rPr>
  </w:style>
  <w:style w:type="character" w:customStyle="1" w:styleId="Predmetkomente1raChar">
    <w:name w:val="Predmet komentŕe1ra Char"/>
    <w:basedOn w:val="Textkomente1raChar"/>
    <w:uiPriority w:val="99"/>
    <w:rPr>
      <w:b/>
      <w:bCs/>
    </w:rPr>
  </w:style>
  <w:style w:type="character" w:styleId="PlaceholderText">
    <w:name w:val="Placeholder Text"/>
    <w:basedOn w:val="DefaultParagraphFont"/>
    <w:uiPriority w:val="99"/>
    <w:rPr>
      <w:rFonts w:ascii="Times New Roman" w:cs="Times New Roman"/>
      <w:color w:val="808080"/>
      <w:rtl w:val="0"/>
      <w:cs w:val="0"/>
    </w:rPr>
  </w:style>
  <w:style w:type="character" w:styleId="Strong">
    <w:name w:val="Strong"/>
    <w:basedOn w:val="DefaultParagraphFont"/>
    <w:uiPriority w:val="22"/>
    <w:qFormat/>
    <w:rPr>
      <w:rFonts w:cs="Times New Roman"/>
      <w:b/>
      <w:bCs/>
      <w:rtl w:val="0"/>
      <w:cs w:val="0"/>
    </w:rPr>
  </w:style>
  <w:style w:type="character" w:customStyle="1" w:styleId="ListLabel1">
    <w:name w:val="ListLabel 1"/>
    <w:uiPriority w:val="99"/>
  </w:style>
  <w:style w:type="character" w:customStyle="1" w:styleId="ListLabel2">
    <w:name w:val="ListLabel 2"/>
    <w:uiPriority w:val="99"/>
  </w:style>
  <w:style w:type="character" w:customStyle="1" w:styleId="ListLabel3">
    <w:name w:val="ListLabel 3"/>
    <w:uiPriority w:val="99"/>
  </w:style>
  <w:style w:type="character" w:customStyle="1" w:styleId="ListLabel4">
    <w:name w:val="ListLabel 4"/>
    <w:uiPriority w:val="99"/>
  </w:style>
  <w:style w:type="paragraph" w:customStyle="1" w:styleId="Nadpis">
    <w:name w:val="Nadpis"/>
    <w:basedOn w:val="Normal"/>
    <w:next w:val="Telotextu"/>
    <w:uiPriority w:val="99"/>
    <w:pPr>
      <w:keepNext/>
      <w:spacing w:before="240" w:after="120"/>
      <w:contextualSpacing w:val="0"/>
      <w:jc w:val="left"/>
    </w:pPr>
    <w:rPr>
      <w:rFonts w:ascii="Liberation Sans" w:cs="Liberation Sans"/>
      <w:sz w:val="28"/>
      <w:szCs w:val="28"/>
    </w:rPr>
  </w:style>
  <w:style w:type="paragraph" w:customStyle="1" w:styleId="Telotextu">
    <w:name w:val="Telo textu"/>
    <w:basedOn w:val="Normal"/>
    <w:uiPriority w:val="99"/>
    <w:pPr>
      <w:spacing w:line="288" w:lineRule="auto"/>
      <w:jc w:val="both"/>
    </w:pPr>
    <w:rPr>
      <w:sz w:val="20"/>
      <w:szCs w:val="20"/>
    </w:rPr>
  </w:style>
  <w:style w:type="paragraph" w:styleId="List">
    <w:name w:val="List"/>
    <w:basedOn w:val="Telotextu"/>
    <w:uiPriority w:val="99"/>
    <w:pPr>
      <w:jc w:val="both"/>
    </w:pPr>
  </w:style>
  <w:style w:type="paragraph" w:styleId="Caption">
    <w:name w:val="caption"/>
    <w:basedOn w:val="Normal"/>
    <w:uiPriority w:val="99"/>
    <w:pPr>
      <w:suppressLineNumbers/>
      <w:spacing w:before="120" w:after="120"/>
      <w:contextualSpacing w:val="0"/>
      <w:jc w:val="left"/>
    </w:pPr>
    <w:rPr>
      <w:i/>
      <w:iCs/>
    </w:rPr>
  </w:style>
  <w:style w:type="paragraph" w:customStyle="1" w:styleId="Index">
    <w:name w:val="Index"/>
    <w:basedOn w:val="Normal"/>
    <w:uiPriority w:val="99"/>
    <w:pPr>
      <w:suppressLineNumbers/>
      <w:jc w:val="left"/>
    </w:pPr>
  </w:style>
  <w:style w:type="paragraph" w:styleId="NormalWeb">
    <w:name w:val="Normal (Web)"/>
    <w:basedOn w:val="Normal"/>
    <w:uiPriority w:val="99"/>
    <w:pPr>
      <w:spacing w:before="100" w:after="100"/>
      <w:jc w:val="left"/>
    </w:pPr>
  </w:style>
  <w:style w:type="paragraph" w:styleId="BalloonText">
    <w:name w:val="Balloon Text"/>
    <w:basedOn w:val="Normal"/>
    <w:link w:val="TextbublinyChar1"/>
    <w:uiPriority w:val="99"/>
    <w:pPr>
      <w:jc w:val="left"/>
    </w:pPr>
    <w:rPr>
      <w:rFonts w:ascii="Tahoma" w:cs="Tahoma"/>
      <w:sz w:val="16"/>
      <w:szCs w:val="16"/>
    </w:rPr>
  </w:style>
  <w:style w:type="character" w:customStyle="1" w:styleId="TextbublinyChar1">
    <w:name w:val="Text bubliny Char1"/>
    <w:basedOn w:val="DefaultParagraphFont"/>
    <w:link w:val="BalloonText"/>
    <w:uiPriority w:val="99"/>
    <w:semiHidden/>
    <w:locked/>
    <w:rPr>
      <w:rFonts w:ascii="Lucida Grande" w:hAnsi="Lucida Grande" w:cs="Lucida Grande"/>
      <w:color w:val="000000"/>
      <w:kern w:val="1"/>
      <w:sz w:val="18"/>
      <w:szCs w:val="18"/>
      <w:rtl w:val="0"/>
      <w:cs w:val="0"/>
      <w:lang w:val="sk-SK" w:eastAsia="x-none"/>
    </w:rPr>
  </w:style>
  <w:style w:type="paragraph" w:styleId="DocumentMap">
    <w:name w:val="Document Map"/>
    <w:basedOn w:val="Normal"/>
    <w:link w:val="truktradokumentuChar"/>
    <w:uiPriority w:val="99"/>
    <w:pPr>
      <w:jc w:val="left"/>
    </w:pPr>
    <w:rPr>
      <w:rFonts w:ascii="Tahoma" w:cs="Tahoma"/>
      <w:sz w:val="16"/>
      <w:szCs w:val="16"/>
    </w:rPr>
  </w:style>
  <w:style w:type="character" w:customStyle="1" w:styleId="truktradokumentuChar">
    <w:name w:val="Štruktúra dokumentu Char"/>
    <w:basedOn w:val="DefaultParagraphFont"/>
    <w:link w:val="DocumentMap"/>
    <w:uiPriority w:val="99"/>
    <w:semiHidden/>
    <w:locked/>
    <w:rPr>
      <w:rFonts w:ascii="Lucida Grande" w:hAnsi="Lucida Grande" w:cs="Lucida Grande"/>
      <w:color w:val="000000"/>
      <w:kern w:val="1"/>
      <w:sz w:val="24"/>
      <w:szCs w:val="24"/>
      <w:rtl w:val="0"/>
      <w:cs w:val="0"/>
      <w:lang w:val="sk-SK" w:eastAsia="x-none"/>
    </w:rPr>
  </w:style>
  <w:style w:type="paragraph" w:styleId="ListParagraph">
    <w:name w:val="List Paragraph"/>
    <w:basedOn w:val="Normal"/>
    <w:uiPriority w:val="99"/>
    <w:qFormat/>
    <w:pPr>
      <w:ind w:left="708"/>
      <w:jc w:val="left"/>
    </w:pPr>
  </w:style>
  <w:style w:type="paragraph" w:styleId="CommentText">
    <w:name w:val="annotation text"/>
    <w:basedOn w:val="Normal"/>
    <w:link w:val="TextkomentraChar"/>
    <w:uiPriority w:val="99"/>
    <w:pPr>
      <w:jc w:val="left"/>
    </w:pPr>
    <w:rPr>
      <w:sz w:val="20"/>
      <w:szCs w:val="20"/>
    </w:rPr>
  </w:style>
  <w:style w:type="character" w:customStyle="1" w:styleId="TextkomentraChar">
    <w:name w:val="Text komentára Char"/>
    <w:basedOn w:val="DefaultParagraphFont"/>
    <w:link w:val="CommentText"/>
    <w:uiPriority w:val="99"/>
    <w:semiHidden/>
    <w:locked/>
    <w:rPr>
      <w:rFonts w:ascii="Book Antiqua" w:hAnsi="Liberation Serif" w:cs="Book Antiqua"/>
      <w:color w:val="000000"/>
      <w:kern w:val="1"/>
      <w:sz w:val="24"/>
      <w:szCs w:val="24"/>
      <w:rtl w:val="0"/>
      <w:cs w:val="0"/>
      <w:lang w:val="sk-SK" w:eastAsia="x-none"/>
    </w:rPr>
  </w:style>
  <w:style w:type="paragraph" w:styleId="CommentSubject">
    <w:name w:val="annotation subject"/>
    <w:basedOn w:val="CommentText"/>
    <w:link w:val="PredmetkomentraChar"/>
    <w:uiPriority w:val="99"/>
    <w:pPr>
      <w:jc w:val="left"/>
    </w:pPr>
    <w:rPr>
      <w:b/>
      <w:bCs/>
    </w:rPr>
  </w:style>
  <w:style w:type="character" w:customStyle="1" w:styleId="PredmetkomentraChar">
    <w:name w:val="Predmet komentára Char"/>
    <w:basedOn w:val="TextkomentraChar"/>
    <w:link w:val="CommentSubject"/>
    <w:uiPriority w:val="99"/>
    <w:semiHidden/>
    <w:locked/>
    <w:rPr>
      <w:b/>
      <w:bCs/>
    </w:rPr>
  </w:style>
  <w:style w:type="paragraph" w:styleId="FootnoteText">
    <w:name w:val="footnote text"/>
    <w:basedOn w:val="Normal"/>
    <w:link w:val="TextpoznmkypodiarouChar"/>
    <w:uiPriority w:val="99"/>
    <w:rsid w:val="007929FB"/>
    <w:pPr>
      <w:jc w:val="left"/>
    </w:pPr>
    <w:rPr>
      <w:sz w:val="20"/>
      <w:szCs w:val="20"/>
    </w:rPr>
  </w:style>
  <w:style w:type="character" w:customStyle="1" w:styleId="TextpoznmkypodiarouChar">
    <w:name w:val="Text poznámky pod čiarou Char"/>
    <w:basedOn w:val="DefaultParagraphFont"/>
    <w:link w:val="FootnoteText"/>
    <w:uiPriority w:val="99"/>
    <w:locked/>
    <w:rsid w:val="007929FB"/>
    <w:rPr>
      <w:rFonts w:ascii="Book Antiqua" w:hAnsi="Liberation Serif" w:cs="Book Antiqua"/>
      <w:color w:val="000000"/>
      <w:kern w:val="1"/>
      <w:rtl w:val="0"/>
      <w:cs w:val="0"/>
      <w:lang w:val="x-none" w:eastAsia="en-US"/>
    </w:rPr>
  </w:style>
  <w:style w:type="character" w:styleId="FootnoteReference">
    <w:name w:val="footnote reference"/>
    <w:basedOn w:val="DefaultParagraphFont"/>
    <w:uiPriority w:val="99"/>
    <w:rsid w:val="007929FB"/>
    <w:rPr>
      <w:rFonts w:cs="Times New Roman"/>
      <w:vertAlign w:val="superscript"/>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816CF1-8420-4634-BE9A-2FDAC2708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TotalTime>
  <Pages>7</Pages>
  <Words>1899</Words>
  <Characters>10825</Characters>
  <Application>Microsoft Office Word</Application>
  <DocSecurity>0</DocSecurity>
  <Lines>0</Lines>
  <Paragraphs>0</Paragraphs>
  <ScaleCrop>false</ScaleCrop>
  <Company/>
  <LinksUpToDate>false</LinksUpToDate>
  <CharactersWithSpaces>12699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Tomá_ Mészáros</dc:creator>
  <cp:lastModifiedBy>Gálisová, Natália</cp:lastModifiedBy>
  <cp:revision>2</cp:revision>
  <cp:lastPrinted>2017-04-03T09:34:00Z</cp:lastPrinted>
  <dcterms:created xsi:type="dcterms:W3CDTF">2017-04-03T09:35:00Z</dcterms:created>
  <dcterms:modified xsi:type="dcterms:W3CDTF">2017-04-03T09:35:00Z</dcterms:modified>
</cp:coreProperties>
</file>