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BAA" w:rsidP="00B84BAA">
      <w:pPr>
        <w:pStyle w:val="Title"/>
        <w:bidi w:val="0"/>
        <w:spacing w:after="240"/>
        <w:rPr>
          <w:rFonts w:ascii="Times New Roman" w:hAnsi="Times New Roman" w:cs="Times New Roman"/>
        </w:rPr>
      </w:pPr>
      <w:r w:rsidR="005B7AC4">
        <w:rPr>
          <w:rFonts w:ascii="Times New Roman" w:hAnsi="Times New Roman" w:cs="Times New Roman"/>
        </w:rPr>
        <w:t>DÔVODOVÁ</w:t>
      </w:r>
      <w:r w:rsidRPr="0039244F" w:rsidR="005B7AC4">
        <w:rPr>
          <w:rFonts w:ascii="Times New Roman" w:hAnsi="Times New Roman" w:cs="Times New Roman"/>
        </w:rPr>
        <w:t xml:space="preserve"> SPRÁVA</w:t>
      </w:r>
    </w:p>
    <w:p w:rsidR="00B84BAA" w:rsidP="00B84BAA">
      <w:pPr>
        <w:pStyle w:val="Title"/>
        <w:bidi w:val="0"/>
        <w:spacing w:after="240"/>
        <w:jc w:val="left"/>
        <w:rPr>
          <w:rFonts w:ascii="Times New Roman" w:hAnsi="Times New Roman" w:cs="Times New Roman"/>
        </w:rPr>
      </w:pPr>
      <w:r w:rsidR="0059479A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Všeobecná časť</w:t>
      </w:r>
    </w:p>
    <w:p w:rsidR="00B84BAA" w:rsidRPr="00B84BAA" w:rsidP="00B84BAA">
      <w:pPr>
        <w:pStyle w:val="Title"/>
        <w:bidi w:val="0"/>
        <w:spacing w:after="120"/>
        <w:jc w:val="both"/>
        <w:rPr>
          <w:rFonts w:ascii="Times New Roman" w:hAnsi="Times New Roman" w:cs="Times New Roman"/>
          <w:b w:val="0"/>
        </w:rPr>
      </w:pPr>
      <w:r w:rsidRPr="00B84BAA">
        <w:rPr>
          <w:rFonts w:ascii="Times New Roman" w:hAnsi="Times New Roman" w:cs="Times New Roman"/>
          <w:b w:val="0"/>
        </w:rPr>
        <w:t xml:space="preserve">Ministerstvo dopravy a výstavby Slovenskej republiky </w:t>
      </w:r>
      <w:r w:rsidRPr="00C46375">
        <w:rPr>
          <w:rFonts w:ascii="Times New Roman" w:hAnsi="Times New Roman" w:cs="Times New Roman"/>
          <w:b w:val="0"/>
        </w:rPr>
        <w:t xml:space="preserve">vypracovalo </w:t>
      </w:r>
      <w:r w:rsidRPr="00C46375" w:rsidR="00C46375">
        <w:rPr>
          <w:rFonts w:ascii="Times New Roman" w:hAnsi="Times New Roman" w:cs="Times New Roman"/>
          <w:b w:val="0"/>
        </w:rPr>
        <w:t>návrh zákona</w:t>
      </w:r>
      <w:r w:rsidR="009758D2">
        <w:rPr>
          <w:rFonts w:ascii="Times New Roman" w:hAnsi="Times New Roman" w:cs="Times New Roman"/>
          <w:b w:val="0"/>
        </w:rPr>
        <w:t>,</w:t>
      </w:r>
      <w:r w:rsidRPr="00C46375">
        <w:rPr>
          <w:rFonts w:ascii="Times New Roman" w:hAnsi="Times New Roman" w:cs="Times New Roman"/>
          <w:b w:val="0"/>
        </w:rPr>
        <w:t xml:space="preserve"> ktorým sa dopĺňa zákon č. 338/2000 Z. z. o vnútro</w:t>
      </w:r>
      <w:r w:rsidRPr="00B84BAA">
        <w:rPr>
          <w:rFonts w:ascii="Times New Roman" w:hAnsi="Times New Roman" w:cs="Times New Roman"/>
          <w:b w:val="0"/>
          <w:bCs w:val="0"/>
        </w:rPr>
        <w:t>zemskej plavbe a o zmene a doplnení niektorých zákonov v znení neskorších predpisov a ktorým sa dopĺňajú niektoré zákony</w:t>
      </w:r>
      <w:r w:rsidRPr="00B84BAA">
        <w:rPr>
          <w:rFonts w:ascii="Times New Roman" w:hAnsi="Times New Roman" w:cs="Times New Roman"/>
          <w:b w:val="0"/>
        </w:rPr>
        <w:t xml:space="preserve"> (ďalej len „návrh </w:t>
      </w:r>
      <w:r w:rsidRPr="00B84BAA">
        <w:rPr>
          <w:rFonts w:ascii="Times New Roman" w:hAnsi="Times New Roman" w:cs="Times New Roman"/>
          <w:b w:val="0"/>
          <w:lang w:eastAsia="sk-SK"/>
        </w:rPr>
        <w:t>zákona“)</w:t>
      </w:r>
      <w:r w:rsidR="007C15FB">
        <w:rPr>
          <w:rFonts w:ascii="Times New Roman" w:hAnsi="Times New Roman" w:cs="Times New Roman"/>
          <w:b w:val="0"/>
          <w:lang w:eastAsia="sk-SK"/>
        </w:rPr>
        <w:t xml:space="preserve"> ako iniciatívny návrh</w:t>
      </w:r>
      <w:r w:rsidR="005F7DE3">
        <w:rPr>
          <w:rFonts w:ascii="Times New Roman" w:hAnsi="Times New Roman" w:cs="Times New Roman"/>
          <w:b w:val="0"/>
          <w:lang w:eastAsia="sk-SK"/>
        </w:rPr>
        <w:t>.</w:t>
      </w:r>
      <w:r w:rsidRPr="00B84BAA">
        <w:rPr>
          <w:rFonts w:ascii="Times New Roman" w:hAnsi="Times New Roman" w:cs="Times New Roman"/>
          <w:b w:val="0"/>
        </w:rPr>
        <w:t xml:space="preserve"> </w:t>
      </w:r>
    </w:p>
    <w:p w:rsidR="00B84BAA" w:rsidRPr="00B84BAA" w:rsidP="00B84BAA">
      <w:pPr>
        <w:pStyle w:val="CM4"/>
        <w:bidi w:val="0"/>
        <w:spacing w:after="120"/>
        <w:jc w:val="both"/>
        <w:rPr>
          <w:rFonts w:ascii="Times New Roman" w:hAnsi="Times New Roman"/>
          <w:bCs/>
          <w:lang w:eastAsia="cs-CZ"/>
        </w:rPr>
      </w:pPr>
      <w:r w:rsidRPr="00B84BAA">
        <w:rPr>
          <w:rFonts w:ascii="Times New Roman" w:hAnsi="Times New Roman"/>
        </w:rPr>
        <w:t xml:space="preserve">Predkladaný návrh zákona má za cieľ harmonizovať </w:t>
      </w:r>
      <w:r w:rsidR="007C15FB">
        <w:rPr>
          <w:rFonts w:ascii="Times New Roman" w:hAnsi="Times New Roman"/>
        </w:rPr>
        <w:t xml:space="preserve">vnútroštátne </w:t>
      </w:r>
      <w:r w:rsidRPr="00B84BAA">
        <w:rPr>
          <w:rFonts w:ascii="Times New Roman" w:hAnsi="Times New Roman"/>
        </w:rPr>
        <w:t>právo s</w:t>
      </w:r>
      <w:r w:rsidR="007C15FB">
        <w:rPr>
          <w:rFonts w:ascii="Times New Roman" w:hAnsi="Times New Roman"/>
        </w:rPr>
        <w:t> </w:t>
      </w:r>
      <w:r w:rsidRPr="00B84BAA">
        <w:rPr>
          <w:rFonts w:ascii="Times New Roman" w:hAnsi="Times New Roman"/>
        </w:rPr>
        <w:t>právom</w:t>
      </w:r>
      <w:r w:rsidR="007C15FB">
        <w:rPr>
          <w:rFonts w:ascii="Times New Roman" w:hAnsi="Times New Roman"/>
        </w:rPr>
        <w:t xml:space="preserve"> Európskej únie</w:t>
      </w:r>
      <w:r w:rsidRPr="00B84BAA">
        <w:rPr>
          <w:rFonts w:ascii="Times New Roman" w:hAnsi="Times New Roman"/>
        </w:rPr>
        <w:t xml:space="preserve"> v oblasti vnútrozemskej prepravy nebezpečného tovaru. Návrhom zákona sa do zákona č. 338</w:t>
      </w:r>
      <w:r w:rsidR="004D4679">
        <w:rPr>
          <w:rFonts w:ascii="Times New Roman" w:hAnsi="Times New Roman"/>
        </w:rPr>
        <w:t>/</w:t>
      </w:r>
      <w:r w:rsidRPr="00B84BAA">
        <w:rPr>
          <w:rFonts w:ascii="Times New Roman" w:hAnsi="Times New Roman"/>
        </w:rPr>
        <w:t>2000 Z. z. o vnútrozemskej plavbe a o zmene a doplnení niektorých zákonov v znení neskorších predpisov, zákona č. 514/2009</w:t>
      </w:r>
      <w:r w:rsidR="00662480">
        <w:rPr>
          <w:rFonts w:ascii="Times New Roman" w:hAnsi="Times New Roman"/>
        </w:rPr>
        <w:t xml:space="preserve"> Z. z.</w:t>
      </w:r>
      <w:r w:rsidRPr="00B84BAA">
        <w:rPr>
          <w:rFonts w:ascii="Times New Roman" w:hAnsi="Times New Roman"/>
        </w:rPr>
        <w:t xml:space="preserve"> o doprave na dráhach v znení neskorších predpisov a zákona č. 56/2012 Z. z. o cestnej doprave v znení neskorších predpisov transponuje smernica Komisie (EÚ) 2016/2309 zo 16. decembra 2016, ktorou sa </w:t>
      </w:r>
      <w:r w:rsidRPr="00B84BAA">
        <w:rPr>
          <w:rFonts w:ascii="Times New Roman" w:hAnsi="Times New Roman"/>
          <w:bCs/>
          <w:lang w:eastAsia="cs-CZ"/>
        </w:rPr>
        <w:t xml:space="preserve">prílohy k smernici Európskeho parlamentu a Rady 2008/68/ES o vnútrozemskej preprave nebezpečného tovaru štvrtýkrát prispôsobujú vedecko-technickému pokroku. </w:t>
      </w:r>
    </w:p>
    <w:p w:rsidR="00B84BAA" w:rsidRPr="00B84BAA" w:rsidP="00B84BAA">
      <w:pPr>
        <w:pStyle w:val="CM4"/>
        <w:bidi w:val="0"/>
        <w:spacing w:after="120"/>
        <w:jc w:val="both"/>
        <w:rPr>
          <w:rFonts w:ascii="Times New Roman" w:hAnsi="Times New Roman"/>
        </w:rPr>
      </w:pPr>
      <w:r w:rsidRPr="00A67D70" w:rsidR="00B06D14">
        <w:rPr>
          <w:bCs/>
        </w:rPr>
        <w:t>Smernica Európskeho parlamentu a Rady 2008/68/ES z 24. septembra 2008 o vnútrozemskej preprave nebezpečného tovaru</w:t>
      </w:r>
      <w:r w:rsidR="00B06D14">
        <w:rPr>
          <w:b/>
          <w:bCs/>
        </w:rPr>
        <w:t xml:space="preserve"> </w:t>
      </w:r>
      <w:r w:rsidRPr="00B84BAA">
        <w:rPr>
          <w:rFonts w:ascii="Times New Roman" w:hAnsi="Times New Roman"/>
        </w:rPr>
        <w:t xml:space="preserve"> odkazuje v oddiele I.1 prílohy I, v oddiele II.1 prílohy II a v oddiele III.1 prílohy III na ustanovenia medzinárodných dohôd o vnútrozemskej preprave nebezpečného tovaru po cestách (ADR), po železnici (RID) a po vnútrozemských vodných cestách (ADN), ktoré sa aktualizujú každé dva roky. V dôsledku toho sa posledné zmenené verzie týchto dohôd začnú uplatňovať od 1. januára 2017 s prechodným obdobím do 30. júna 2017. Zmenené a doplnené prílohy k týmto dohodám budú uverejnené prostredníctvom oznámenia Ministerstva zahraničných vecí a európskych záležitostí SR v Zbierke zákonov do 30. júna 2017.</w:t>
      </w:r>
    </w:p>
    <w:p w:rsidR="00B84BAA" w:rsidRPr="00B84BAA" w:rsidP="00B84BAA">
      <w:pPr>
        <w:autoSpaceDE w:val="0"/>
        <w:autoSpaceDN w:val="0"/>
        <w:bidi w:val="0"/>
        <w:adjustRightInd w:val="0"/>
        <w:spacing w:before="0" w:after="12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B84BAA">
        <w:rPr>
          <w:rFonts w:ascii="Times New Roman" w:hAnsi="Times New Roman"/>
          <w:color w:val="000000"/>
          <w:sz w:val="24"/>
          <w:lang w:eastAsia="sk-SK"/>
        </w:rPr>
        <w:t>Návrh zákona nebude mať vplyvy na rozpočet verejnej správy, vplyvy na podnikateľské prostredie, sociálne vplyvy, vplyvy na životné prostredie, informatizáciu spoločnosti, ani vplyvy na služby verejnej správy pre občana.</w:t>
      </w:r>
    </w:p>
    <w:p w:rsidR="007D52AA" w:rsidRPr="007624A7" w:rsidP="007624A7">
      <w:pPr>
        <w:autoSpaceDE w:val="0"/>
        <w:autoSpaceDN w:val="0"/>
        <w:bidi w:val="0"/>
        <w:adjustRightInd w:val="0"/>
        <w:spacing w:before="0" w:after="120"/>
        <w:jc w:val="both"/>
        <w:rPr>
          <w:rStyle w:val="PlaceholderText"/>
          <w:color w:val="000000"/>
          <w:sz w:val="24"/>
          <w:lang w:eastAsia="sk-SK"/>
        </w:rPr>
      </w:pPr>
      <w:r w:rsidRPr="00B84BAA" w:rsidR="00B84BAA">
        <w:rPr>
          <w:rFonts w:ascii="Times New Roman" w:hAnsi="Times New Roman"/>
          <w:sz w:val="24"/>
        </w:rPr>
        <w:t xml:space="preserve">Návrh zákona je v súlade s Ústavou SR, ústavnými zákonmi, nálezmi Ústavného súdu Slovenskej republiky, inými zákonmi Slovenskej republiky, medzinárodnými zmluvami a inými medzinárodnými dokumentmi, ktorými je Slovenská republika viazaná a s právom Európskej únie. </w:t>
      </w:r>
    </w:p>
    <w:p w:rsidR="00AE7F37" w:rsidRPr="00AE7F37" w:rsidP="007D52AA">
      <w:pPr>
        <w:bidi w:val="0"/>
        <w:spacing w:before="0"/>
        <w:jc w:val="center"/>
        <w:rPr>
          <w:rStyle w:val="PlaceholderText"/>
          <w:color w:val="auto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D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41" w:rsidRPr="00A60E98" w:rsidP="00A60E98">
    <w:pPr>
      <w:pStyle w:val="Footer"/>
      <w:bidi w:val="0"/>
      <w:jc w:val="center"/>
      <w:rPr>
        <w:rFonts w:ascii="Times New Roman" w:hAnsi="Times New Roman"/>
      </w:rPr>
    </w:pPr>
  </w:p>
  <w:p w:rsidR="0056644C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D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D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D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D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35E"/>
    <w:multiLevelType w:val="hybridMultilevel"/>
    <w:tmpl w:val="4C4C75E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08DC0F7E"/>
    <w:multiLevelType w:val="hybridMultilevel"/>
    <w:tmpl w:val="05784758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  <w:b/>
      </w:rPr>
    </w:lvl>
    <w:lvl w:ilvl="1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MS Mincho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E3C18E7"/>
    <w:multiLevelType w:val="hybridMultilevel"/>
    <w:tmpl w:val="7004B258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402D76"/>
    <w:multiLevelType w:val="hybridMultilevel"/>
    <w:tmpl w:val="8D8A4B4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28EA5506"/>
    <w:multiLevelType w:val="hybridMultilevel"/>
    <w:tmpl w:val="6E58BBE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A1A61B7"/>
    <w:multiLevelType w:val="hybridMultilevel"/>
    <w:tmpl w:val="6CB01054"/>
    <w:lvl w:ilvl="0">
      <w:start w:val="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6">
    <w:nsid w:val="53EA0D62"/>
    <w:multiLevelType w:val="hybridMultilevel"/>
    <w:tmpl w:val="8996D05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75F7B"/>
    <w:multiLevelType w:val="hybridMultilevel"/>
    <w:tmpl w:val="CFE4D5E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oNotTrackMoves/>
  <w:defaultTabStop w:val="708"/>
  <w:hyphenationZone w:val="425"/>
  <w:noPunctuationKerning/>
  <w:characterSpacingControl w:val="doNotCompress"/>
  <w:compat/>
  <w:rsids>
    <w:rsidRoot w:val="00077697"/>
    <w:rsid w:val="00001C7C"/>
    <w:rsid w:val="00002B2B"/>
    <w:rsid w:val="00003093"/>
    <w:rsid w:val="00011283"/>
    <w:rsid w:val="000223D8"/>
    <w:rsid w:val="00023928"/>
    <w:rsid w:val="00024006"/>
    <w:rsid w:val="00026E19"/>
    <w:rsid w:val="00040E6A"/>
    <w:rsid w:val="000433F9"/>
    <w:rsid w:val="000438C1"/>
    <w:rsid w:val="00043EBA"/>
    <w:rsid w:val="00044A58"/>
    <w:rsid w:val="00046DDC"/>
    <w:rsid w:val="00077091"/>
    <w:rsid w:val="00077697"/>
    <w:rsid w:val="00085EA0"/>
    <w:rsid w:val="00094D71"/>
    <w:rsid w:val="000A505B"/>
    <w:rsid w:val="000C6B46"/>
    <w:rsid w:val="000D3B4A"/>
    <w:rsid w:val="000D7104"/>
    <w:rsid w:val="000D7A14"/>
    <w:rsid w:val="000E26F7"/>
    <w:rsid w:val="000F5BB1"/>
    <w:rsid w:val="000F5D5B"/>
    <w:rsid w:val="0011063B"/>
    <w:rsid w:val="0011395A"/>
    <w:rsid w:val="00131ABE"/>
    <w:rsid w:val="00160B92"/>
    <w:rsid w:val="001619B2"/>
    <w:rsid w:val="00161D52"/>
    <w:rsid w:val="001657CB"/>
    <w:rsid w:val="0018745F"/>
    <w:rsid w:val="0018790F"/>
    <w:rsid w:val="00190C8E"/>
    <w:rsid w:val="001A5F1B"/>
    <w:rsid w:val="001B4B33"/>
    <w:rsid w:val="001C1303"/>
    <w:rsid w:val="001C57A9"/>
    <w:rsid w:val="001C6863"/>
    <w:rsid w:val="001E3558"/>
    <w:rsid w:val="001E451C"/>
    <w:rsid w:val="001E724E"/>
    <w:rsid w:val="00225BB9"/>
    <w:rsid w:val="00240373"/>
    <w:rsid w:val="00242C65"/>
    <w:rsid w:val="0024622E"/>
    <w:rsid w:val="0025236B"/>
    <w:rsid w:val="00262FEB"/>
    <w:rsid w:val="0026643E"/>
    <w:rsid w:val="00266590"/>
    <w:rsid w:val="0027098C"/>
    <w:rsid w:val="00286AB4"/>
    <w:rsid w:val="002B2C0E"/>
    <w:rsid w:val="002B39CA"/>
    <w:rsid w:val="002D6E7D"/>
    <w:rsid w:val="002E55CE"/>
    <w:rsid w:val="003173FE"/>
    <w:rsid w:val="00342BAF"/>
    <w:rsid w:val="00350BA9"/>
    <w:rsid w:val="00357419"/>
    <w:rsid w:val="0036296C"/>
    <w:rsid w:val="00374709"/>
    <w:rsid w:val="0037475F"/>
    <w:rsid w:val="003810DA"/>
    <w:rsid w:val="00381437"/>
    <w:rsid w:val="00381FDA"/>
    <w:rsid w:val="00387890"/>
    <w:rsid w:val="0039244F"/>
    <w:rsid w:val="003A21E3"/>
    <w:rsid w:val="003C2195"/>
    <w:rsid w:val="003C3606"/>
    <w:rsid w:val="003C45DF"/>
    <w:rsid w:val="003C6DED"/>
    <w:rsid w:val="003D56AA"/>
    <w:rsid w:val="003E48C5"/>
    <w:rsid w:val="003F24E2"/>
    <w:rsid w:val="004047BC"/>
    <w:rsid w:val="004173F3"/>
    <w:rsid w:val="00421252"/>
    <w:rsid w:val="0043768A"/>
    <w:rsid w:val="00447C38"/>
    <w:rsid w:val="004524B6"/>
    <w:rsid w:val="004532BE"/>
    <w:rsid w:val="00462D97"/>
    <w:rsid w:val="00472975"/>
    <w:rsid w:val="004830E2"/>
    <w:rsid w:val="004924F4"/>
    <w:rsid w:val="004A02FA"/>
    <w:rsid w:val="004A2447"/>
    <w:rsid w:val="004A7970"/>
    <w:rsid w:val="004B3BC1"/>
    <w:rsid w:val="004B3BE2"/>
    <w:rsid w:val="004B4250"/>
    <w:rsid w:val="004C2B33"/>
    <w:rsid w:val="004D4679"/>
    <w:rsid w:val="004E1DB4"/>
    <w:rsid w:val="004E5201"/>
    <w:rsid w:val="004F1653"/>
    <w:rsid w:val="004F3041"/>
    <w:rsid w:val="004F4865"/>
    <w:rsid w:val="004F4FD5"/>
    <w:rsid w:val="00501E79"/>
    <w:rsid w:val="0050642B"/>
    <w:rsid w:val="005064D5"/>
    <w:rsid w:val="005102A1"/>
    <w:rsid w:val="005148A9"/>
    <w:rsid w:val="00526F09"/>
    <w:rsid w:val="0054233A"/>
    <w:rsid w:val="00542490"/>
    <w:rsid w:val="005457DE"/>
    <w:rsid w:val="005512D7"/>
    <w:rsid w:val="0055694F"/>
    <w:rsid w:val="00563CA6"/>
    <w:rsid w:val="0056644C"/>
    <w:rsid w:val="005923BD"/>
    <w:rsid w:val="0059479A"/>
    <w:rsid w:val="005A3F86"/>
    <w:rsid w:val="005B0542"/>
    <w:rsid w:val="005B0886"/>
    <w:rsid w:val="005B5AF1"/>
    <w:rsid w:val="005B7AC4"/>
    <w:rsid w:val="005C09E1"/>
    <w:rsid w:val="005C1621"/>
    <w:rsid w:val="005C6738"/>
    <w:rsid w:val="005D7A5D"/>
    <w:rsid w:val="005E3D53"/>
    <w:rsid w:val="005F13E3"/>
    <w:rsid w:val="005F6A71"/>
    <w:rsid w:val="005F7DE3"/>
    <w:rsid w:val="006056F9"/>
    <w:rsid w:val="00622A1E"/>
    <w:rsid w:val="00626B36"/>
    <w:rsid w:val="0063180B"/>
    <w:rsid w:val="00633EF3"/>
    <w:rsid w:val="0064442F"/>
    <w:rsid w:val="006501D1"/>
    <w:rsid w:val="00653E09"/>
    <w:rsid w:val="0065503D"/>
    <w:rsid w:val="00657C12"/>
    <w:rsid w:val="00662480"/>
    <w:rsid w:val="00672138"/>
    <w:rsid w:val="006722F6"/>
    <w:rsid w:val="0067672C"/>
    <w:rsid w:val="0068614E"/>
    <w:rsid w:val="006A38F5"/>
    <w:rsid w:val="006C1ABC"/>
    <w:rsid w:val="006C316B"/>
    <w:rsid w:val="006C4819"/>
    <w:rsid w:val="006D32E4"/>
    <w:rsid w:val="006E5311"/>
    <w:rsid w:val="006F3641"/>
    <w:rsid w:val="006F77FA"/>
    <w:rsid w:val="007128B8"/>
    <w:rsid w:val="00726C10"/>
    <w:rsid w:val="0073725D"/>
    <w:rsid w:val="00741739"/>
    <w:rsid w:val="007418B6"/>
    <w:rsid w:val="00743B4C"/>
    <w:rsid w:val="0075109C"/>
    <w:rsid w:val="007521FB"/>
    <w:rsid w:val="007624A7"/>
    <w:rsid w:val="00763AAF"/>
    <w:rsid w:val="0076496C"/>
    <w:rsid w:val="00780C4E"/>
    <w:rsid w:val="0078449C"/>
    <w:rsid w:val="00784889"/>
    <w:rsid w:val="00796E31"/>
    <w:rsid w:val="007A41BD"/>
    <w:rsid w:val="007B5D1C"/>
    <w:rsid w:val="007C15FB"/>
    <w:rsid w:val="007D52AA"/>
    <w:rsid w:val="007E6A8C"/>
    <w:rsid w:val="007F79CD"/>
    <w:rsid w:val="00804252"/>
    <w:rsid w:val="00815BDE"/>
    <w:rsid w:val="0081699D"/>
    <w:rsid w:val="00817D93"/>
    <w:rsid w:val="008232BF"/>
    <w:rsid w:val="008347F9"/>
    <w:rsid w:val="00834E83"/>
    <w:rsid w:val="0083773B"/>
    <w:rsid w:val="00856077"/>
    <w:rsid w:val="00856107"/>
    <w:rsid w:val="0086414F"/>
    <w:rsid w:val="0088231E"/>
    <w:rsid w:val="00882E36"/>
    <w:rsid w:val="008C6E0A"/>
    <w:rsid w:val="008E1007"/>
    <w:rsid w:val="008E30B4"/>
    <w:rsid w:val="008E5ED7"/>
    <w:rsid w:val="008F5C20"/>
    <w:rsid w:val="00900B00"/>
    <w:rsid w:val="00902BA0"/>
    <w:rsid w:val="00902E2A"/>
    <w:rsid w:val="00915325"/>
    <w:rsid w:val="00923338"/>
    <w:rsid w:val="00923510"/>
    <w:rsid w:val="00925B57"/>
    <w:rsid w:val="00935411"/>
    <w:rsid w:val="00942D4F"/>
    <w:rsid w:val="00945CB1"/>
    <w:rsid w:val="00950A7C"/>
    <w:rsid w:val="0095533C"/>
    <w:rsid w:val="00957438"/>
    <w:rsid w:val="009642AF"/>
    <w:rsid w:val="009651A1"/>
    <w:rsid w:val="00975848"/>
    <w:rsid w:val="009758D2"/>
    <w:rsid w:val="009772EA"/>
    <w:rsid w:val="00981910"/>
    <w:rsid w:val="00981C74"/>
    <w:rsid w:val="0098268D"/>
    <w:rsid w:val="0099555F"/>
    <w:rsid w:val="009A1233"/>
    <w:rsid w:val="009A2B39"/>
    <w:rsid w:val="009A334F"/>
    <w:rsid w:val="009B6772"/>
    <w:rsid w:val="009C5D6F"/>
    <w:rsid w:val="009D43E7"/>
    <w:rsid w:val="009D58FB"/>
    <w:rsid w:val="009E02B3"/>
    <w:rsid w:val="009E0471"/>
    <w:rsid w:val="009E1164"/>
    <w:rsid w:val="009E638A"/>
    <w:rsid w:val="009F1BB2"/>
    <w:rsid w:val="009F30C6"/>
    <w:rsid w:val="00A04D1D"/>
    <w:rsid w:val="00A113C5"/>
    <w:rsid w:val="00A211E2"/>
    <w:rsid w:val="00A311E5"/>
    <w:rsid w:val="00A4095D"/>
    <w:rsid w:val="00A4280B"/>
    <w:rsid w:val="00A47EA1"/>
    <w:rsid w:val="00A5202E"/>
    <w:rsid w:val="00A53CDE"/>
    <w:rsid w:val="00A543E1"/>
    <w:rsid w:val="00A60593"/>
    <w:rsid w:val="00A60E98"/>
    <w:rsid w:val="00A67D70"/>
    <w:rsid w:val="00A71664"/>
    <w:rsid w:val="00A74B28"/>
    <w:rsid w:val="00A80F0A"/>
    <w:rsid w:val="00A81CB9"/>
    <w:rsid w:val="00A81EF6"/>
    <w:rsid w:val="00A852A1"/>
    <w:rsid w:val="00AB0845"/>
    <w:rsid w:val="00AB397B"/>
    <w:rsid w:val="00AB60B9"/>
    <w:rsid w:val="00AC4F52"/>
    <w:rsid w:val="00AD509B"/>
    <w:rsid w:val="00AD57FB"/>
    <w:rsid w:val="00AE0FF8"/>
    <w:rsid w:val="00AE2352"/>
    <w:rsid w:val="00AE4882"/>
    <w:rsid w:val="00AE7F37"/>
    <w:rsid w:val="00AF2653"/>
    <w:rsid w:val="00B06D14"/>
    <w:rsid w:val="00B1162F"/>
    <w:rsid w:val="00B22416"/>
    <w:rsid w:val="00B248AF"/>
    <w:rsid w:val="00B25626"/>
    <w:rsid w:val="00B3548E"/>
    <w:rsid w:val="00B37478"/>
    <w:rsid w:val="00B45716"/>
    <w:rsid w:val="00B515C9"/>
    <w:rsid w:val="00B72964"/>
    <w:rsid w:val="00B777F6"/>
    <w:rsid w:val="00B84BAA"/>
    <w:rsid w:val="00B84EFF"/>
    <w:rsid w:val="00B96151"/>
    <w:rsid w:val="00B96157"/>
    <w:rsid w:val="00B96E6E"/>
    <w:rsid w:val="00BC0198"/>
    <w:rsid w:val="00BC2372"/>
    <w:rsid w:val="00BD10D9"/>
    <w:rsid w:val="00BE032C"/>
    <w:rsid w:val="00BE613F"/>
    <w:rsid w:val="00BE6433"/>
    <w:rsid w:val="00BF0088"/>
    <w:rsid w:val="00BF0DE1"/>
    <w:rsid w:val="00C200F2"/>
    <w:rsid w:val="00C445F8"/>
    <w:rsid w:val="00C46375"/>
    <w:rsid w:val="00C46EDF"/>
    <w:rsid w:val="00C55A01"/>
    <w:rsid w:val="00C60545"/>
    <w:rsid w:val="00C93924"/>
    <w:rsid w:val="00CA5EA1"/>
    <w:rsid w:val="00CB0EF9"/>
    <w:rsid w:val="00CB4FBF"/>
    <w:rsid w:val="00CC5986"/>
    <w:rsid w:val="00CD1CA9"/>
    <w:rsid w:val="00CD64FB"/>
    <w:rsid w:val="00CF0538"/>
    <w:rsid w:val="00CF67AA"/>
    <w:rsid w:val="00D03624"/>
    <w:rsid w:val="00D12BED"/>
    <w:rsid w:val="00D14AEE"/>
    <w:rsid w:val="00D26D36"/>
    <w:rsid w:val="00D27BC2"/>
    <w:rsid w:val="00D30614"/>
    <w:rsid w:val="00D320D7"/>
    <w:rsid w:val="00D42315"/>
    <w:rsid w:val="00D46535"/>
    <w:rsid w:val="00D56811"/>
    <w:rsid w:val="00D76A4B"/>
    <w:rsid w:val="00DA413B"/>
    <w:rsid w:val="00DE3189"/>
    <w:rsid w:val="00DF0354"/>
    <w:rsid w:val="00DF2247"/>
    <w:rsid w:val="00DF419D"/>
    <w:rsid w:val="00E02ACF"/>
    <w:rsid w:val="00E2641E"/>
    <w:rsid w:val="00E420F6"/>
    <w:rsid w:val="00E51CFD"/>
    <w:rsid w:val="00E7755E"/>
    <w:rsid w:val="00E85A85"/>
    <w:rsid w:val="00E877C9"/>
    <w:rsid w:val="00E92E0F"/>
    <w:rsid w:val="00E943A7"/>
    <w:rsid w:val="00EB0894"/>
    <w:rsid w:val="00EB24F2"/>
    <w:rsid w:val="00EC3B3D"/>
    <w:rsid w:val="00EC491A"/>
    <w:rsid w:val="00ED33A4"/>
    <w:rsid w:val="00EE6C4E"/>
    <w:rsid w:val="00F025F7"/>
    <w:rsid w:val="00F029E7"/>
    <w:rsid w:val="00F236B0"/>
    <w:rsid w:val="00F23899"/>
    <w:rsid w:val="00F45AE5"/>
    <w:rsid w:val="00F4776F"/>
    <w:rsid w:val="00F66F74"/>
    <w:rsid w:val="00F67B1B"/>
    <w:rsid w:val="00F90B4E"/>
    <w:rsid w:val="00F91C46"/>
    <w:rsid w:val="00F93863"/>
    <w:rsid w:val="00FA4393"/>
    <w:rsid w:val="00FB14ED"/>
    <w:rsid w:val="00FB22BF"/>
    <w:rsid w:val="00FB23DE"/>
    <w:rsid w:val="00FD0092"/>
    <w:rsid w:val="00FE3DEB"/>
    <w:rsid w:val="00FF7E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97"/>
    <w:pPr>
      <w:framePr w:wrap="auto"/>
      <w:widowControl/>
      <w:autoSpaceDE/>
      <w:autoSpaceDN/>
      <w:adjustRightInd/>
      <w:spacing w:before="120"/>
      <w:ind w:left="0" w:right="0"/>
      <w:jc w:val="left"/>
      <w:textAlignment w:val="auto"/>
    </w:pPr>
    <w:rPr>
      <w:rFonts w:ascii="Arial" w:hAnsi="Arial" w:cs="Times New Roman"/>
      <w:sz w:val="20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lnywebovChar"/>
    <w:uiPriority w:val="99"/>
    <w:rsid w:val="00077697"/>
    <w:pPr>
      <w:jc w:val="left"/>
    </w:pPr>
    <w:rPr>
      <w:rFonts w:ascii="Times New Roman" w:hAnsi="Times New Roman"/>
      <w:sz w:val="24"/>
    </w:rPr>
  </w:style>
  <w:style w:type="character" w:customStyle="1" w:styleId="NormlnywebovChar">
    <w:name w:val="Normálny (webový) Char"/>
    <w:basedOn w:val="DefaultParagraphFont"/>
    <w:link w:val="NormalWeb"/>
    <w:uiPriority w:val="99"/>
    <w:locked/>
    <w:rsid w:val="00077697"/>
    <w:rPr>
      <w:rFonts w:cs="Times New Roman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rsid w:val="00026E19"/>
    <w:rPr>
      <w:rFonts w:ascii="Times New Roman" w:hAnsi="Times New Roman" w:cs="Times New Roman"/>
      <w:color w:val="808080"/>
      <w:rtl w:val="0"/>
      <w:cs w:val="0"/>
    </w:rPr>
  </w:style>
  <w:style w:type="character" w:customStyle="1" w:styleId="NormaltextChar">
    <w:name w:val="Normal text Char"/>
    <w:basedOn w:val="DefaultParagraphFont"/>
    <w:link w:val="Normaltext"/>
    <w:uiPriority w:val="99"/>
    <w:locked/>
    <w:rsid w:val="007128B8"/>
    <w:rPr>
      <w:rFonts w:ascii="Arial" w:hAnsi="Arial" w:cs="Arial"/>
      <w:sz w:val="22"/>
      <w:szCs w:val="22"/>
      <w:rtl w:val="0"/>
      <w:cs w:val="0"/>
      <w:lang w:val="sk-SK" w:eastAsia="en-US" w:bidi="ar-SA"/>
    </w:rPr>
  </w:style>
  <w:style w:type="paragraph" w:customStyle="1" w:styleId="Normaltext">
    <w:name w:val="Normal text"/>
    <w:link w:val="NormaltextChar"/>
    <w:uiPriority w:val="99"/>
    <w:rsid w:val="007128B8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Arial"/>
      <w:sz w:val="20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5664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5664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E2641E"/>
    <w:pPr>
      <w:spacing w:before="0"/>
      <w:ind w:left="720"/>
      <w:jc w:val="left"/>
    </w:pPr>
    <w:rPr>
      <w:rFonts w:ascii="Calibri" w:hAnsi="Calibri"/>
      <w:sz w:val="22"/>
      <w:szCs w:val="22"/>
    </w:rPr>
  </w:style>
  <w:style w:type="character" w:customStyle="1" w:styleId="spanr">
    <w:name w:val="span_r"/>
    <w:rsid w:val="00E2641E"/>
  </w:style>
  <w:style w:type="paragraph" w:styleId="BalloonText">
    <w:name w:val="Balloon Text"/>
    <w:basedOn w:val="Normal"/>
    <w:link w:val="TextbublinyChar"/>
    <w:uiPriority w:val="99"/>
    <w:semiHidden/>
    <w:unhideWhenUsed/>
    <w:rsid w:val="00D46535"/>
    <w:pPr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46535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styleId="Strong">
    <w:name w:val="Strong"/>
    <w:basedOn w:val="DefaultParagraphFont"/>
    <w:uiPriority w:val="22"/>
    <w:qFormat/>
    <w:rsid w:val="00796E31"/>
    <w:rPr>
      <w:rFonts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C6738"/>
    <w:pPr>
      <w:widowControl w:val="0"/>
      <w:adjustRightInd w:val="0"/>
      <w:spacing w:before="0" w:after="120"/>
      <w:jc w:val="left"/>
    </w:pPr>
    <w:rPr>
      <w:rFonts w:ascii="Times New Roman" w:hAnsi="Times New Roman"/>
      <w:sz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C6738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C6738"/>
    <w:pPr>
      <w:widowControl w:val="0"/>
      <w:adjustRightInd w:val="0"/>
      <w:spacing w:before="0" w:after="120"/>
      <w:ind w:left="283"/>
      <w:jc w:val="left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C6738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5C673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357419"/>
    <w:pPr>
      <w:spacing w:before="0" w:after="120"/>
      <w:ind w:left="283"/>
      <w:jc w:val="left"/>
    </w:pPr>
    <w:rPr>
      <w:rFonts w:ascii="Times New Roman" w:hAnsi="Times New Roman"/>
      <w:sz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57419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B84BA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B84BAA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99"/>
    <w:qFormat/>
    <w:rsid w:val="00B84BAA"/>
    <w:pPr>
      <w:spacing w:before="0"/>
      <w:jc w:val="center"/>
    </w:pPr>
    <w:rPr>
      <w:rFonts w:ascii="Arial Black" w:hAnsi="Arial Black" w:cs="Arial Black"/>
      <w:b/>
      <w:bCs/>
      <w:sz w:val="24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B84BAA"/>
    <w:rPr>
      <w:rFonts w:ascii="Arial Black" w:hAnsi="Arial Black" w:cs="Arial Black"/>
      <w:b/>
      <w:bCs/>
      <w:sz w:val="24"/>
      <w:szCs w:val="24"/>
      <w:rtl w:val="0"/>
      <w:cs w:val="0"/>
      <w:lang w:val="x-none" w:eastAsia="cs-CZ"/>
    </w:rPr>
  </w:style>
  <w:style w:type="paragraph" w:customStyle="1" w:styleId="CM4">
    <w:name w:val="CM4"/>
    <w:basedOn w:val="Normal"/>
    <w:next w:val="Normal"/>
    <w:uiPriority w:val="99"/>
    <w:rsid w:val="00B84BAA"/>
    <w:pPr>
      <w:autoSpaceDE w:val="0"/>
      <w:autoSpaceDN w:val="0"/>
      <w:adjustRightInd w:val="0"/>
      <w:spacing w:before="0"/>
      <w:jc w:val="left"/>
    </w:pPr>
    <w:rPr>
      <w:rFonts w:ascii="EUAlbertina" w:hAnsi="EUAlbertina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328</Words>
  <Characters>1874</Characters>
  <Application>Microsoft Office Word</Application>
  <DocSecurity>0</DocSecurity>
  <Lines>0</Lines>
  <Paragraphs>0</Paragraphs>
  <ScaleCrop>false</ScaleCrop>
  <Company>MDPT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Holdingová spoločnosť ako materská spoločnosť železničných spoločností by mala byť založená vo forme akciovej spoločnosti, a to osobitným zákonom, ktorý explicitne vymedzí spôsob založenia, vznik, postavenie, právne a majetkové pomery holdingovej spoločn</dc:title>
  <dc:creator>zemanova</dc:creator>
  <cp:lastModifiedBy>Gašparíková, Jarmila</cp:lastModifiedBy>
  <cp:revision>2</cp:revision>
  <cp:lastPrinted>2015-05-18T15:08:00Z</cp:lastPrinted>
  <dcterms:created xsi:type="dcterms:W3CDTF">2017-03-31T11:55:00Z</dcterms:created>
  <dcterms:modified xsi:type="dcterms:W3CDTF">2017-03-31T11:55:00Z</dcterms:modified>
</cp:coreProperties>
</file>