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A3E97" w:rsidRPr="001541D8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1D8" w:rsidRPr="00D01E3F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p w:rsidR="002952B3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p w:rsidR="00090F8A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p w:rsidR="00090F8A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p w:rsidR="00090F8A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p w:rsidR="00090F8A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p w:rsidR="00090F8A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p w:rsidR="00090F8A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p w:rsidR="00090F8A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p w:rsidR="00090F8A" w:rsidRPr="001113E1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p w:rsidR="001113E1" w:rsidRPr="001113E1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p w:rsidR="00090F8A" w:rsidRPr="001113E1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p w:rsidR="002952B3" w:rsidRPr="001113E1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3E1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Pr="001113E1" w:rsidR="007379A1">
        <w:rPr>
          <w:rFonts w:ascii="Times New Roman" w:hAnsi="Times New Roman" w:cs="Times New Roman"/>
          <w:b/>
          <w:sz w:val="24"/>
          <w:szCs w:val="24"/>
        </w:rPr>
        <w:t xml:space="preserve">22. marca </w:t>
      </w:r>
      <w:r w:rsidRPr="001113E1">
        <w:rPr>
          <w:rFonts w:ascii="Times New Roman" w:hAnsi="Times New Roman" w:cs="Times New Roman"/>
          <w:b/>
          <w:sz w:val="24"/>
          <w:szCs w:val="24"/>
        </w:rPr>
        <w:t>201</w:t>
      </w:r>
      <w:r w:rsidRPr="001113E1" w:rsidR="00D01E3F">
        <w:rPr>
          <w:rFonts w:ascii="Times New Roman" w:hAnsi="Times New Roman" w:cs="Times New Roman"/>
          <w:b/>
          <w:sz w:val="24"/>
          <w:szCs w:val="24"/>
        </w:rPr>
        <w:t>7</w:t>
      </w:r>
      <w:r w:rsidRPr="001113E1">
        <w:rPr>
          <w:rFonts w:ascii="Times New Roman" w:hAnsi="Times New Roman" w:cs="Times New Roman"/>
          <w:b/>
          <w:sz w:val="24"/>
          <w:szCs w:val="24"/>
        </w:rPr>
        <w:t>,</w:t>
      </w:r>
    </w:p>
    <w:p w:rsidR="00A35EE3" w:rsidRPr="001113E1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F8A" w:rsidRPr="001113E1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E3F" w:rsidRPr="001113E1" w:rsidP="00D01E3F">
      <w:pPr>
        <w:bidi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113E1">
        <w:rPr>
          <w:rFonts w:ascii="Times New Roman" w:hAnsi="Times New Roman" w:cs="Times New Roman"/>
          <w:b/>
          <w:bCs/>
          <w:sz w:val="24"/>
          <w:szCs w:val="24"/>
        </w:rPr>
        <w:t xml:space="preserve">ktorým sa mení zákon č. 461/2003 Z. z. o sociálnom poistení v znení neskorších predpisov </w:t>
      </w:r>
    </w:p>
    <w:p w:rsidR="00A35EE3" w:rsidRPr="001113E1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EC9" w:rsidRPr="001113E1" w:rsidP="00493EC9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3E1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493EC9" w:rsidRPr="001113E1" w:rsidP="00493EC9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3EC9" w:rsidRPr="001113E1" w:rsidP="00493EC9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3EC9" w:rsidRPr="001113E1" w:rsidP="00493EC9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13E1">
        <w:rPr>
          <w:rFonts w:ascii="Times New Roman" w:hAnsi="Times New Roman" w:cs="Times New Roman"/>
          <w:b/>
          <w:bCs/>
          <w:sz w:val="24"/>
          <w:szCs w:val="24"/>
        </w:rPr>
        <w:t>Čl. I</w:t>
      </w:r>
    </w:p>
    <w:p w:rsidR="00493EC9" w:rsidRPr="001113E1" w:rsidP="00493EC9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3EC9" w:rsidRPr="001113E1" w:rsidP="00493EC9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f_5915632"/>
      <w:bookmarkStart w:id="1" w:name="f_5915633"/>
      <w:bookmarkStart w:id="2" w:name="f_5915634"/>
      <w:bookmarkStart w:id="3" w:name="f_5915635"/>
      <w:bookmarkStart w:id="4" w:name="f_5752386"/>
      <w:bookmarkStart w:id="5" w:name="f_4423984"/>
      <w:bookmarkStart w:id="6" w:name="f_4615123"/>
      <w:bookmarkStart w:id="7" w:name="f_4423153"/>
      <w:bookmarkStart w:id="8" w:name="f_594146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1113E1">
        <w:rPr>
          <w:rFonts w:ascii="Times New Roman" w:hAnsi="Times New Roman" w:cs="Times New Roman"/>
          <w:sz w:val="24"/>
          <w:szCs w:val="24"/>
        </w:rPr>
        <w:t xml:space="preserve">Zákon č. 461/2003 Z. z. o sociálnom poistení v znení zákona č. 551/2003 Z. z., zákona </w:t>
      </w:r>
    </w:p>
    <w:p w:rsidR="00493EC9" w:rsidRPr="001113E1" w:rsidP="00493EC9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3E1">
        <w:rPr>
          <w:rFonts w:ascii="Times New Roman" w:hAnsi="Times New Roman" w:cs="Times New Roman"/>
          <w:sz w:val="24"/>
          <w:szCs w:val="24"/>
        </w:rPr>
        <w:t>č. 600/2003 Z. z., zákona č. 5/2004 Z. z., zákona č. 43/2004 Z. z., zákona č. 186/2004 Z. z., zákona č. 365/2004 Z. z., zákona č. 391/2004 Z. z., zákona č. 439/2004 Z. z., zákona č. 523/2004 Z. z., zákona č. 721/2004 Z. z., zákona č. 82/2005 Z. z., zákona č. 244/2005 Z. z., zákona č. 351/2005 Z. z., zákona č. 534/2005 Z. z., zákona č. 584/2005 Z. z., zákona č. 310/2006 Z. z., nálezu Ústavného súdu Slovenskej republiky č. 460/2006 Z. z., zákona č. 529/2006 Z. z., uznesenia Ústavného súdu Slovenskej republiky č. 566/2006 Z. z., zákona č. 592/2006 Z. z., zákona č. 677/2006 Z. z., zákona č. 274/2007 Z. z., zákona č. 519/2007        Z. z., zákona č. 555/2007 Z. z., zákona č. 659/2007 Z. z., nálezu Ústavného súdu Slovenskej republiky č. 204/2008 Z. z.,</w:t>
      </w:r>
      <w:r w:rsidRPr="001113E1">
        <w:rPr>
          <w:rFonts w:ascii="Times New Roman" w:hAnsi="Times New Roman" w:cs="Times New Roman"/>
          <w:color w:val="505050"/>
        </w:rPr>
        <w:t xml:space="preserve"> </w:t>
      </w:r>
      <w:r w:rsidRPr="001113E1">
        <w:rPr>
          <w:rFonts w:ascii="Times New Roman" w:hAnsi="Times New Roman" w:cs="Times New Roman"/>
          <w:sz w:val="24"/>
          <w:szCs w:val="24"/>
        </w:rPr>
        <w:t>zákona č. 434/2008 Z. z., zákona č. 449/2008 Z. z., zákona          č. 599/2008 Z. z., zákona č. 108/2009 Z. z., zákona č. 192/2009 Z. z., zákona č. 200/2009      Z. z., zákona č. 285/2009 Z. z., zákona č. 571/2009 Z. z., zákona č. 572/2009 Z. z., zákona     č. 52/2010 Z. z., zákona č. 151/2010 Z. z., zákona č. 403/2010 Z. z., zákona č. 543/2010 Z. z., zákona č. 125/2011 Z. z., zákona č. 223/2011 Z. z., zákona č. 250/2011 Z. z., zákona               č. 334/2011 Z. z., zákona č. 348/2011 Z. z., zákona č. 521/2011 Z. z., zákona č. 69/2012 Z. z., zákona č. 252/2012 Z. z., zákona č. 413/2012 Z. z., zákona č. 96/2013 Z. z., zákona                č. 338/2013 Z. z., zákona č. 352/2013 Z. z., zákona č. 183/2014 Z. z., zákona č. 195/2014      Z. z., zákona č. 204/2014 Z. z., zákona č. 240/2014 Z. z., zákona č. 298/2014 Z. z., zákona          č. 25/2015 Z. z., zákona č. 32/2015 Z. z., zákona č. 61/2015 Z. z., zákona č. 77/2015 Z. z., zákona č. 87/2015 Z. z., zákona č. 112/2015 Z. z., zákona č. 140/2015 Z. z., zákona                č. 176/2015 Z. z., zákona č. 336/2015 Z. z., zákona č. 378/2015 Z. z., zákona č. 407/2015      Z. z., zákona č. 440/2015 Z. z.,</w:t>
      </w:r>
      <w:r w:rsidRPr="001113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13E1">
        <w:rPr>
          <w:rFonts w:ascii="Times New Roman" w:hAnsi="Times New Roman" w:cs="Times New Roman"/>
          <w:sz w:val="24"/>
          <w:szCs w:val="24"/>
        </w:rPr>
        <w:t>zákona č. 125/2016 Z. z.</w:t>
      </w:r>
      <w:r w:rsidRPr="001113E1" w:rsidR="00DA114F">
        <w:rPr>
          <w:rFonts w:ascii="Times New Roman" w:hAnsi="Times New Roman" w:cs="Times New Roman"/>
          <w:sz w:val="24"/>
          <w:szCs w:val="24"/>
        </w:rPr>
        <w:t>,</w:t>
      </w:r>
      <w:r w:rsidRPr="001113E1">
        <w:rPr>
          <w:rFonts w:ascii="Times New Roman" w:hAnsi="Times New Roman" w:cs="Times New Roman"/>
          <w:sz w:val="24"/>
          <w:szCs w:val="24"/>
        </w:rPr>
        <w:t xml:space="preserve">  zákona č. 285/2016 Z. z.</w:t>
      </w:r>
      <w:r w:rsidRPr="001113E1" w:rsidR="00DA114F">
        <w:rPr>
          <w:rFonts w:ascii="Times New Roman" w:hAnsi="Times New Roman" w:cs="Times New Roman"/>
          <w:sz w:val="24"/>
          <w:szCs w:val="24"/>
        </w:rPr>
        <w:t>, zákona č. 310/20</w:t>
      </w:r>
      <w:r w:rsidRPr="001113E1" w:rsidR="002A6CBF">
        <w:rPr>
          <w:rFonts w:ascii="Times New Roman" w:hAnsi="Times New Roman" w:cs="Times New Roman"/>
          <w:sz w:val="24"/>
          <w:szCs w:val="24"/>
        </w:rPr>
        <w:t>1</w:t>
      </w:r>
      <w:r w:rsidRPr="001113E1" w:rsidR="00DA114F">
        <w:rPr>
          <w:rFonts w:ascii="Times New Roman" w:hAnsi="Times New Roman" w:cs="Times New Roman"/>
          <w:sz w:val="24"/>
          <w:szCs w:val="24"/>
        </w:rPr>
        <w:t>6 Z. z., zákona č. 355/2016 Z. z. a zákona č. 2/2017</w:t>
      </w:r>
      <w:r w:rsidRPr="001113E1" w:rsidR="002A6CBF">
        <w:rPr>
          <w:rFonts w:ascii="Times New Roman" w:hAnsi="Times New Roman" w:cs="Times New Roman"/>
          <w:sz w:val="24"/>
          <w:szCs w:val="24"/>
        </w:rPr>
        <w:t xml:space="preserve"> </w:t>
      </w:r>
      <w:r w:rsidRPr="001113E1" w:rsidR="00DA114F">
        <w:rPr>
          <w:rFonts w:ascii="Times New Roman" w:hAnsi="Times New Roman" w:cs="Times New Roman"/>
          <w:sz w:val="24"/>
          <w:szCs w:val="24"/>
        </w:rPr>
        <w:t>Z. z.</w:t>
      </w:r>
      <w:r w:rsidRPr="001113E1">
        <w:rPr>
          <w:rFonts w:ascii="Times New Roman" w:hAnsi="Times New Roman" w:cs="Times New Roman"/>
          <w:sz w:val="24"/>
          <w:szCs w:val="24"/>
        </w:rPr>
        <w:t xml:space="preserve"> sa mení takto:</w:t>
      </w:r>
    </w:p>
    <w:p w:rsidR="00493EC9" w:rsidRPr="001113E1" w:rsidP="00493EC9">
      <w:pPr>
        <w:pStyle w:val="ListParagraph"/>
        <w:shd w:val="clear" w:color="auto" w:fill="FFFFFF"/>
        <w:bidi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3EC9" w:rsidRPr="001113E1" w:rsidP="00493EC9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3E1">
        <w:rPr>
          <w:rFonts w:ascii="Times New Roman" w:hAnsi="Times New Roman" w:cs="Times New Roman"/>
          <w:sz w:val="24"/>
          <w:szCs w:val="24"/>
        </w:rPr>
        <w:t xml:space="preserve">V § 53 sa slová „70 %“ nahrádzajú slovami „75 %“. </w:t>
      </w:r>
    </w:p>
    <w:p w:rsidR="00493EC9" w:rsidRPr="001113E1" w:rsidP="00493EC9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C9" w:rsidRPr="001113E1" w:rsidP="00493EC9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f_5632421"/>
      <w:bookmarkEnd w:id="9"/>
    </w:p>
    <w:p w:rsidR="00493EC9" w:rsidRPr="001113E1" w:rsidP="00493EC9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3E1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493EC9" w:rsidRPr="001113E1" w:rsidP="00493EC9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EC9" w:rsidRPr="001113E1" w:rsidP="00493EC9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3E1">
        <w:rPr>
          <w:rFonts w:ascii="Times New Roman" w:hAnsi="Times New Roman" w:cs="Times New Roman"/>
          <w:sz w:val="24"/>
          <w:szCs w:val="24"/>
        </w:rPr>
        <w:t xml:space="preserve">         Tento zákon nadobúda účinnosť 1. mája 2017. </w:t>
      </w:r>
    </w:p>
    <w:p w:rsidR="00493EC9" w:rsidRPr="001113E1" w:rsidP="00493EC9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F8A" w:rsidRPr="001113E1" w:rsidP="00493EC9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F8A" w:rsidRPr="001113E1" w:rsidP="00493EC9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F8A" w:rsidRPr="001113E1" w:rsidP="00493EC9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F8A" w:rsidRPr="001113E1" w:rsidP="00493EC9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F8A" w:rsidRPr="001113E1" w:rsidP="00493EC9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F8A" w:rsidRPr="001113E1" w:rsidP="00493EC9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F8A" w:rsidRPr="001113E1" w:rsidP="00090F8A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1113E1">
        <w:rPr>
          <w:rFonts w:ascii="Times New Roman" w:hAnsi="Times New Roman" w:cs="Times New Roman"/>
          <w:sz w:val="24"/>
          <w:szCs w:val="24"/>
        </w:rPr>
        <w:t>prezident Slovenskej republiky</w:t>
      </w:r>
    </w:p>
    <w:p w:rsidR="00090F8A" w:rsidRPr="001113E1" w:rsidP="00090F8A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090F8A" w:rsidRPr="001113E1" w:rsidP="00090F8A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90F8A" w:rsidRPr="001113E1" w:rsidP="00090F8A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90F8A" w:rsidRPr="001113E1" w:rsidP="00090F8A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90F8A" w:rsidRPr="001113E1" w:rsidP="00090F8A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1113E1">
        <w:rPr>
          <w:rFonts w:ascii="Times New Roman" w:hAnsi="Times New Roman" w:cs="Times New Roman"/>
          <w:sz w:val="24"/>
          <w:szCs w:val="24"/>
        </w:rPr>
        <w:t>predseda Národnej rady Slovenskej republiky</w:t>
      </w:r>
    </w:p>
    <w:p w:rsidR="00090F8A" w:rsidRPr="001113E1" w:rsidP="00090F8A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90F8A" w:rsidRPr="001113E1" w:rsidP="00090F8A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90F8A" w:rsidRPr="001113E1" w:rsidP="00090F8A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90F8A" w:rsidRPr="001113E1" w:rsidP="00090F8A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90F8A" w:rsidRPr="001113E1" w:rsidP="00090F8A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1113E1">
        <w:rPr>
          <w:rFonts w:ascii="Times New Roman" w:hAnsi="Times New Roman" w:cs="Times New Roman"/>
          <w:sz w:val="24"/>
          <w:szCs w:val="24"/>
        </w:rPr>
        <w:t>predseda vlády Slovenskej republiky</w:t>
      </w:r>
    </w:p>
    <w:p w:rsidR="00090F8A" w:rsidRPr="001113E1" w:rsidP="00090F8A">
      <w:pPr>
        <w:bidi w:val="0"/>
        <w:jc w:val="both"/>
        <w:rPr>
          <w:rFonts w:ascii="Times New Roman" w:hAnsi="Times New Roman" w:cs="Times New Roman"/>
        </w:rPr>
      </w:pPr>
    </w:p>
    <w:p w:rsidR="00090F8A" w:rsidRPr="001113E1" w:rsidP="00493EC9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C9" w:rsidRPr="00D01E3F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3E1">
    <w:pPr>
      <w:pStyle w:val="Footer"/>
      <w:bidi w:val="0"/>
      <w:jc w:val="center"/>
    </w:pPr>
  </w:p>
  <w:p w:rsidR="001113E1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5650"/>
    <w:multiLevelType w:val="hybridMultilevel"/>
    <w:tmpl w:val="78D851FE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">
    <w:nsid w:val="13666590"/>
    <w:multiLevelType w:val="hybridMultilevel"/>
    <w:tmpl w:val="2D4ADFD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rtl w:val="0"/>
        <w:cs w:val="0"/>
      </w:rPr>
    </w:lvl>
  </w:abstractNum>
  <w:abstractNum w:abstractNumId="2">
    <w:nsid w:val="1AD10239"/>
    <w:multiLevelType w:val="hybridMultilevel"/>
    <w:tmpl w:val="EE2474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D9B68AF"/>
    <w:multiLevelType w:val="hybridMultilevel"/>
    <w:tmpl w:val="B54A82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44524DA"/>
    <w:multiLevelType w:val="hybridMultilevel"/>
    <w:tmpl w:val="FAEE30EC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5">
    <w:nsid w:val="26F13833"/>
    <w:multiLevelType w:val="hybridMultilevel"/>
    <w:tmpl w:val="53EAA3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8395D18"/>
    <w:multiLevelType w:val="hybridMultilevel"/>
    <w:tmpl w:val="0D42EE8C"/>
    <w:lvl w:ilvl="0">
      <w:start w:val="1"/>
      <w:numFmt w:val="decimal"/>
      <w:lvlText w:val="%1."/>
      <w:lvlJc w:val="left"/>
      <w:pPr>
        <w:ind w:left="106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4" w:hanging="180"/>
      </w:pPr>
      <w:rPr>
        <w:rFonts w:cs="Times New Roman"/>
        <w:rtl w:val="0"/>
        <w:cs w:val="0"/>
      </w:rPr>
    </w:lvl>
  </w:abstractNum>
  <w:abstractNum w:abstractNumId="7">
    <w:nsid w:val="33D35391"/>
    <w:multiLevelType w:val="hybridMultilevel"/>
    <w:tmpl w:val="EC42253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8">
    <w:nsid w:val="400378C1"/>
    <w:multiLevelType w:val="hybridMultilevel"/>
    <w:tmpl w:val="BEB83A1A"/>
    <w:lvl w:ilvl="0">
      <w:start w:val="1"/>
      <w:numFmt w:val="decimal"/>
      <w:lvlText w:val="%1."/>
      <w:lvlJc w:val="left"/>
      <w:pPr>
        <w:ind w:left="-142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57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29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01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73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45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17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489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5618" w:hanging="180"/>
      </w:pPr>
      <w:rPr>
        <w:rFonts w:cs="Times New Roman"/>
        <w:rtl w:val="0"/>
        <w:cs w:val="0"/>
      </w:rPr>
    </w:lvl>
  </w:abstractNum>
  <w:abstractNum w:abstractNumId="9">
    <w:nsid w:val="4F5B2F2B"/>
    <w:multiLevelType w:val="hybridMultilevel"/>
    <w:tmpl w:val="AA4C987E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10">
    <w:nsid w:val="544F2623"/>
    <w:multiLevelType w:val="hybridMultilevel"/>
    <w:tmpl w:val="1C729BC6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9321521"/>
    <w:multiLevelType w:val="hybridMultilevel"/>
    <w:tmpl w:val="E4C635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2">
    <w:nsid w:val="5E3D1F0E"/>
    <w:multiLevelType w:val="hybridMultilevel"/>
    <w:tmpl w:val="1C52E85C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3">
    <w:nsid w:val="5FD12A7A"/>
    <w:multiLevelType w:val="hybridMultilevel"/>
    <w:tmpl w:val="A3C08798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7E294873"/>
    <w:multiLevelType w:val="hybridMultilevel"/>
    <w:tmpl w:val="DA628C98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5">
    <w:nsid w:val="7FAD58CF"/>
    <w:multiLevelType w:val="hybridMultilevel"/>
    <w:tmpl w:val="1A12AAFC"/>
    <w:lvl w:ilvl="0">
      <w:start w:val="1"/>
      <w:numFmt w:val="decimal"/>
      <w:lvlText w:val="%1."/>
      <w:lvlJc w:val="left"/>
      <w:pPr>
        <w:ind w:left="5889" w:hanging="360"/>
      </w:pPr>
      <w:rPr>
        <w:rFonts w:cs="Times New Roman"/>
        <w:b/>
        <w:bCs/>
        <w:strike w:val="0"/>
        <w:dstrike w:val="0"/>
        <w:u w:val="none"/>
        <w:effect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0"/>
  </w:num>
  <w:num w:numId="8">
    <w:abstractNumId w:val="14"/>
  </w:num>
  <w:num w:numId="9">
    <w:abstractNumId w:val="8"/>
  </w:num>
  <w:num w:numId="10">
    <w:abstractNumId w:val="9"/>
  </w:num>
  <w:num w:numId="11">
    <w:abstractNumId w:val="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952B3"/>
    <w:rsid w:val="000051A6"/>
    <w:rsid w:val="00033B43"/>
    <w:rsid w:val="00071DAB"/>
    <w:rsid w:val="00071F04"/>
    <w:rsid w:val="00080EF0"/>
    <w:rsid w:val="000845FA"/>
    <w:rsid w:val="0008740A"/>
    <w:rsid w:val="00090F8A"/>
    <w:rsid w:val="000A6FCD"/>
    <w:rsid w:val="000B5D60"/>
    <w:rsid w:val="000E07B0"/>
    <w:rsid w:val="000E48BF"/>
    <w:rsid w:val="000E5624"/>
    <w:rsid w:val="001010EA"/>
    <w:rsid w:val="00106B9D"/>
    <w:rsid w:val="001074A5"/>
    <w:rsid w:val="0011103B"/>
    <w:rsid w:val="001113E1"/>
    <w:rsid w:val="0015035B"/>
    <w:rsid w:val="001541D8"/>
    <w:rsid w:val="001B375C"/>
    <w:rsid w:val="001B5064"/>
    <w:rsid w:val="001B5E28"/>
    <w:rsid w:val="001C5D57"/>
    <w:rsid w:val="001D1498"/>
    <w:rsid w:val="0024500F"/>
    <w:rsid w:val="00245B34"/>
    <w:rsid w:val="00252CF3"/>
    <w:rsid w:val="002557B8"/>
    <w:rsid w:val="00264FE4"/>
    <w:rsid w:val="00267B2E"/>
    <w:rsid w:val="002952B3"/>
    <w:rsid w:val="002969CB"/>
    <w:rsid w:val="002A6CBF"/>
    <w:rsid w:val="002B1908"/>
    <w:rsid w:val="002C15B3"/>
    <w:rsid w:val="002C1FC2"/>
    <w:rsid w:val="002C6671"/>
    <w:rsid w:val="002E378F"/>
    <w:rsid w:val="002F0FAC"/>
    <w:rsid w:val="0030544F"/>
    <w:rsid w:val="0032568D"/>
    <w:rsid w:val="00327FF3"/>
    <w:rsid w:val="00364A41"/>
    <w:rsid w:val="00370CA0"/>
    <w:rsid w:val="003932DF"/>
    <w:rsid w:val="00396731"/>
    <w:rsid w:val="003977F4"/>
    <w:rsid w:val="003C0CF9"/>
    <w:rsid w:val="003D50F4"/>
    <w:rsid w:val="003E0920"/>
    <w:rsid w:val="003E2F22"/>
    <w:rsid w:val="003E547B"/>
    <w:rsid w:val="003F3550"/>
    <w:rsid w:val="004060CD"/>
    <w:rsid w:val="0041327E"/>
    <w:rsid w:val="0041786D"/>
    <w:rsid w:val="004427B7"/>
    <w:rsid w:val="00460496"/>
    <w:rsid w:val="00461AE0"/>
    <w:rsid w:val="00461D70"/>
    <w:rsid w:val="00471B1D"/>
    <w:rsid w:val="00472948"/>
    <w:rsid w:val="00481567"/>
    <w:rsid w:val="00493EC9"/>
    <w:rsid w:val="004945DD"/>
    <w:rsid w:val="004963E4"/>
    <w:rsid w:val="00497815"/>
    <w:rsid w:val="004B6276"/>
    <w:rsid w:val="004D05CF"/>
    <w:rsid w:val="004E4C15"/>
    <w:rsid w:val="0051509C"/>
    <w:rsid w:val="00525EEF"/>
    <w:rsid w:val="005316A0"/>
    <w:rsid w:val="00532DE0"/>
    <w:rsid w:val="00540B05"/>
    <w:rsid w:val="00557A38"/>
    <w:rsid w:val="005620BB"/>
    <w:rsid w:val="005843A8"/>
    <w:rsid w:val="00597626"/>
    <w:rsid w:val="005A33B0"/>
    <w:rsid w:val="005A3E7F"/>
    <w:rsid w:val="005A3E97"/>
    <w:rsid w:val="005B270F"/>
    <w:rsid w:val="005C313E"/>
    <w:rsid w:val="005C3E49"/>
    <w:rsid w:val="005C49CB"/>
    <w:rsid w:val="005D250E"/>
    <w:rsid w:val="005D4572"/>
    <w:rsid w:val="005F1D7C"/>
    <w:rsid w:val="00600195"/>
    <w:rsid w:val="00607937"/>
    <w:rsid w:val="00612816"/>
    <w:rsid w:val="00614147"/>
    <w:rsid w:val="00624DAF"/>
    <w:rsid w:val="00645D4F"/>
    <w:rsid w:val="00656A84"/>
    <w:rsid w:val="00681A5B"/>
    <w:rsid w:val="00690668"/>
    <w:rsid w:val="00691AD5"/>
    <w:rsid w:val="006B34F9"/>
    <w:rsid w:val="006C2FC4"/>
    <w:rsid w:val="006E4F74"/>
    <w:rsid w:val="00706A81"/>
    <w:rsid w:val="007155DC"/>
    <w:rsid w:val="0072508D"/>
    <w:rsid w:val="00726BCE"/>
    <w:rsid w:val="00733EC4"/>
    <w:rsid w:val="00735F00"/>
    <w:rsid w:val="007379A1"/>
    <w:rsid w:val="00741887"/>
    <w:rsid w:val="007425E1"/>
    <w:rsid w:val="00761470"/>
    <w:rsid w:val="00763D74"/>
    <w:rsid w:val="00773DAD"/>
    <w:rsid w:val="00787AAB"/>
    <w:rsid w:val="007C2D4B"/>
    <w:rsid w:val="007D54C9"/>
    <w:rsid w:val="00845B7E"/>
    <w:rsid w:val="008518A7"/>
    <w:rsid w:val="008662A2"/>
    <w:rsid w:val="008760BD"/>
    <w:rsid w:val="00877726"/>
    <w:rsid w:val="00885F7E"/>
    <w:rsid w:val="00890103"/>
    <w:rsid w:val="008A7815"/>
    <w:rsid w:val="008B1291"/>
    <w:rsid w:val="008B3933"/>
    <w:rsid w:val="008C724D"/>
    <w:rsid w:val="009014AF"/>
    <w:rsid w:val="0090646B"/>
    <w:rsid w:val="00951B49"/>
    <w:rsid w:val="009904B5"/>
    <w:rsid w:val="009E4B13"/>
    <w:rsid w:val="00A05D9C"/>
    <w:rsid w:val="00A06492"/>
    <w:rsid w:val="00A11911"/>
    <w:rsid w:val="00A26125"/>
    <w:rsid w:val="00A35EE3"/>
    <w:rsid w:val="00A361C4"/>
    <w:rsid w:val="00A46A6E"/>
    <w:rsid w:val="00A6183A"/>
    <w:rsid w:val="00A631DA"/>
    <w:rsid w:val="00A70E36"/>
    <w:rsid w:val="00A759CC"/>
    <w:rsid w:val="00A96CDB"/>
    <w:rsid w:val="00AA714E"/>
    <w:rsid w:val="00AC69A4"/>
    <w:rsid w:val="00AC7CA4"/>
    <w:rsid w:val="00AF095F"/>
    <w:rsid w:val="00B01F16"/>
    <w:rsid w:val="00B07755"/>
    <w:rsid w:val="00B130C1"/>
    <w:rsid w:val="00B314E2"/>
    <w:rsid w:val="00B41E42"/>
    <w:rsid w:val="00B457F5"/>
    <w:rsid w:val="00B5001E"/>
    <w:rsid w:val="00B7448F"/>
    <w:rsid w:val="00B9058C"/>
    <w:rsid w:val="00BE0739"/>
    <w:rsid w:val="00BE376D"/>
    <w:rsid w:val="00BE7E79"/>
    <w:rsid w:val="00BF041D"/>
    <w:rsid w:val="00C0067B"/>
    <w:rsid w:val="00C15770"/>
    <w:rsid w:val="00C2591E"/>
    <w:rsid w:val="00C52600"/>
    <w:rsid w:val="00C52960"/>
    <w:rsid w:val="00C7672E"/>
    <w:rsid w:val="00C84CC7"/>
    <w:rsid w:val="00C97C7A"/>
    <w:rsid w:val="00CA03A0"/>
    <w:rsid w:val="00CD0391"/>
    <w:rsid w:val="00CD5C9D"/>
    <w:rsid w:val="00D01E3F"/>
    <w:rsid w:val="00D0243D"/>
    <w:rsid w:val="00D02FFD"/>
    <w:rsid w:val="00D05240"/>
    <w:rsid w:val="00D05DA7"/>
    <w:rsid w:val="00D1784A"/>
    <w:rsid w:val="00D2315C"/>
    <w:rsid w:val="00D320D8"/>
    <w:rsid w:val="00D405CB"/>
    <w:rsid w:val="00D540A3"/>
    <w:rsid w:val="00D552B0"/>
    <w:rsid w:val="00D55D4E"/>
    <w:rsid w:val="00DA114F"/>
    <w:rsid w:val="00DB4F1D"/>
    <w:rsid w:val="00DB546C"/>
    <w:rsid w:val="00DC1401"/>
    <w:rsid w:val="00DF3971"/>
    <w:rsid w:val="00E0684E"/>
    <w:rsid w:val="00E1661A"/>
    <w:rsid w:val="00E43B55"/>
    <w:rsid w:val="00E51E3B"/>
    <w:rsid w:val="00E54DFC"/>
    <w:rsid w:val="00E607CC"/>
    <w:rsid w:val="00E65876"/>
    <w:rsid w:val="00E816A2"/>
    <w:rsid w:val="00E84000"/>
    <w:rsid w:val="00E95AC1"/>
    <w:rsid w:val="00E96B0E"/>
    <w:rsid w:val="00EA3CFF"/>
    <w:rsid w:val="00EA5039"/>
    <w:rsid w:val="00EB19FC"/>
    <w:rsid w:val="00ED6735"/>
    <w:rsid w:val="00EE3257"/>
    <w:rsid w:val="00EE4E13"/>
    <w:rsid w:val="00F043C7"/>
    <w:rsid w:val="00F04413"/>
    <w:rsid w:val="00F11BCF"/>
    <w:rsid w:val="00F475B2"/>
    <w:rsid w:val="00F61706"/>
    <w:rsid w:val="00F64DC1"/>
    <w:rsid w:val="00F65299"/>
    <w:rsid w:val="00F74E11"/>
    <w:rsid w:val="00FA3C0D"/>
    <w:rsid w:val="00FA47AA"/>
    <w:rsid w:val="00FA4EDE"/>
    <w:rsid w:val="00FB116C"/>
    <w:rsid w:val="00FC264F"/>
    <w:rsid w:val="00FC3BAB"/>
    <w:rsid w:val="00FF6547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2B3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52B3"/>
    <w:pPr>
      <w:ind w:left="720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2952B3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unhideWhenUsed/>
    <w:rsid w:val="002952B3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2952B3"/>
    <w:rPr>
      <w:rFonts w:ascii="Calibri" w:hAnsi="Calibri" w:cs="Calibri"/>
      <w:sz w:val="20"/>
      <w:szCs w:val="2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952B3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952B3"/>
    <w:rPr>
      <w:rFonts w:ascii="Tahoma" w:hAnsi="Tahoma" w:cs="Tahoma"/>
      <w:sz w:val="16"/>
      <w:szCs w:val="16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681A5B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681A5B"/>
    <w:rPr>
      <w:b/>
      <w:bCs/>
    </w:rPr>
  </w:style>
  <w:style w:type="character" w:styleId="HTMLVariable">
    <w:name w:val="HTML Variable"/>
    <w:basedOn w:val="DefaultParagraphFont"/>
    <w:uiPriority w:val="99"/>
    <w:semiHidden/>
    <w:unhideWhenUsed/>
    <w:rsid w:val="001B5064"/>
    <w:rPr>
      <w:rFonts w:cs="Times New Roman"/>
      <w:b/>
      <w:bCs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1B5064"/>
    <w:pPr>
      <w:spacing w:before="144" w:after="144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unhideWhenUsed/>
    <w:rsid w:val="002F0FAC"/>
    <w:rPr>
      <w:rFonts w:cs="Times New Roman"/>
      <w:color w:val="05507A"/>
      <w:u w:val="none"/>
      <w:effect w:val="none"/>
      <w:rtl w:val="0"/>
      <w:cs w:val="0"/>
    </w:rPr>
  </w:style>
  <w:style w:type="paragraph" w:styleId="Revision">
    <w:name w:val="Revision"/>
    <w:hidden/>
    <w:uiPriority w:val="99"/>
    <w:semiHidden/>
    <w:rsid w:val="00787AA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en-US" w:bidi="ar-SA"/>
    </w:rPr>
  </w:style>
  <w:style w:type="paragraph" w:styleId="Header">
    <w:name w:val="header"/>
    <w:basedOn w:val="Normal"/>
    <w:link w:val="HlavikaChar"/>
    <w:uiPriority w:val="99"/>
    <w:rsid w:val="001113E1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1113E1"/>
    <w:rPr>
      <w:rFonts w:ascii="Calibri" w:hAnsi="Calibri" w:cs="Calibri"/>
      <w:rtl w:val="0"/>
      <w:cs w:val="0"/>
    </w:rPr>
  </w:style>
  <w:style w:type="paragraph" w:styleId="Footer">
    <w:name w:val="footer"/>
    <w:basedOn w:val="Normal"/>
    <w:link w:val="PtaChar"/>
    <w:uiPriority w:val="99"/>
    <w:rsid w:val="001113E1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1113E1"/>
    <w:rPr>
      <w:rFonts w:ascii="Calibri" w:hAnsi="Calibri" w:cs="Calibri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f:fields xmlns:f="http://schemas.fabasoft.com/folio/2007/fields">
  <f:record ref="">
    <f:field ref="objname" par="" edit="true" text="04_Vlastný-materiál"/>
    <f:field ref="objsubject" par="" edit="true" text=""/>
    <f:field ref="objcreatedby" par="" text="Hornáček, Vladimír, Mgr."/>
    <f:field ref="objcreatedat" par="" text="30.6.2016 8:27:15"/>
    <f:field ref="objchangedby" par="" text="Administrator, System"/>
    <f:field ref="objmodifiedat" par="" text="30.6.2016 8:27:1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4DDA5AB-0C47-4B0D-A41B-09884532D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2</Pages>
  <Words>387</Words>
  <Characters>2207</Characters>
  <Application>Microsoft Office Word</Application>
  <DocSecurity>0</DocSecurity>
  <Lines>0</Lines>
  <Paragraphs>0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Štvrtecká Emília</dc:creator>
  <cp:lastModifiedBy>Hircová, Ružena</cp:lastModifiedBy>
  <cp:revision>4</cp:revision>
  <cp:lastPrinted>2017-03-23T10:37:00Z</cp:lastPrinted>
  <dcterms:created xsi:type="dcterms:W3CDTF">2017-03-23T10:26:00Z</dcterms:created>
  <dcterms:modified xsi:type="dcterms:W3CDTF">2017-03-23T10:38:00Z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COO.2145.1000.3.1484679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>23. 6. 2016</vt:lpwstr>
  </property>
  <property fmtid="{D5CDD505-2E9C-101B-9397-08002B2CF9AE}" pid="6" name="FSC#SKEDITIONSLOVLEX@103.510:AttrDateDocPropZaciatokPKK">
    <vt:lpwstr>10. 6. 2016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Žiadne</vt:lpwstr>
  </property>
  <property fmtid="{D5CDD505-2E9C-101B-9397-08002B2CF9AE}" pid="10" name="FSC#SKEDITIONSLOVLEX@103.510:AttrStrDocPropVplyvRozpocetVS">
    <vt:lpwstr>Negatívne</vt:lpwstr>
  </property>
  <property fmtid="{D5CDD505-2E9C-101B-9397-08002B2CF9AE}" pid="11" name="FSC#SKEDITIONSLOVLEX@103.510:AttrStrDocPropVplyvSocialny">
    <vt:lpwstr>Pozitívne</vt:lpwstr>
  </property>
  <property fmtid="{D5CDD505-2E9C-101B-9397-08002B2CF9AE}" pid="12" name="FSC#SKEDITIONSLOVLEX@103.510:AttrStrListDocPropAltRiesenia">
    <vt:lpwstr>Pri zachovaní súčasne účinného právneho stavu by sa  na určenie valorizačného percenta pre rok 2017 bralo do úvahy 90 % rastu spotrebiteľských cien a 10 % rastu priemernej mzdy za prvý polrok 2016.  Na základe aktuálnej makroekonomickej prognózy IFP sa v 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práce, sociálnych vecí a rodiny Slovenskej republiky</vt:lpwstr>
  </property>
  <property fmtid="{D5CDD505-2E9C-101B-9397-08002B2CF9AE}" pid="15" name="FSC#SKEDITIONSLOVLEX@103.510:AttrStrListDocPropInfoUzPreberanePP">
    <vt:lpwstr>- bezpredmetné</vt:lpwstr>
  </property>
  <property fmtid="{D5CDD505-2E9C-101B-9397-08002B2CF9AE}" pid="16" name="FSC#SKEDITIONSLOVLEX@103.510:AttrStrListDocPropInfoZaciatokKonania">
    <vt:lpwstr>- bezpredmetné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- bezpredmetné</vt:lpwstr>
  </property>
  <property fmtid="{D5CDD505-2E9C-101B-9397-08002B2CF9AE}" pid="20" name="FSC#SKEDITIONSLOVLEX@103.510:AttrStrListDocPropLehotaPrebratieSmernice">
    <vt:lpwstr>- bezpredmetné</vt:lpwstr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>Vplyvy na rozpočet verejnej správy – celkový vplyv na rozpočet verejnej správy bude negatívny z dôvodu, že sa očakávajú vyššie výdavky na systémové dôchodkové dávky a úrazové dávky v porovnaní so zvyšovaním  podľa súčasného právneho stavu a podľa aktuálne</vt:lpwstr>
  </property>
  <property fmtid="{D5CDD505-2E9C-101B-9397-08002B2CF9AE}" pid="23" name="FSC#SKEDITIONSLOVLEX@103.510:AttrStrListDocPropPrimarnePravoEU">
    <vt:lpwstr>Problematika návrhu zákona je upravená v primárnom práve Európskej únie, a to v čl. 151 a 153 Zmluvy o fungovaní Európskej únie (Ú. v. EÚ C 83, 30. 3. 2010).</vt:lpwstr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>nie je upravená,</vt:lpwstr>
  </property>
  <property fmtid="{D5CDD505-2E9C-101B-9397-08002B2CF9AE}" pid="27" name="FSC#SKEDITIONSLOVLEX@103.510:AttrStrListDocPropSekundarneLegPravoPO">
    <vt:lpwstr>nie je upravená,</vt:lpwstr>
  </property>
  <property fmtid="{D5CDD505-2E9C-101B-9397-08002B2CF9AE}" pid="28" name="FSC#SKEDITIONSLOVLEX@103.510:AttrStrListDocPropSekundarneNelegPravoPO">
    <vt:lpwstr>nie je upravená,</vt:lpwstr>
  </property>
  <property fmtid="{D5CDD505-2E9C-101B-9397-08002B2CF9AE}" pid="29" name="FSC#SKEDITIONSLOVLEX@103.510:AttrStrListDocPropStanoviskoGest">
    <vt:lpwstr>Stála pracovná komisia na posudzovanie vybraných vplyvov vyjadruje nesúhlasné stanovisko s materiálom predloženým na predbežné pripomienkové konanie 10.06.2016 s odporúčaním, aby kvantifikácie uvedené v Analýze vplyvov na rozpočet verejnej správy, na zame</vt:lpwstr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dopĺňa zákon č. 461/2003 Z. z. o sociálnom poistení v znení neskorších predpisov.</vt:lpwstr>
  </property>
  <property fmtid="{D5CDD505-2E9C-101B-9397-08002B2CF9AE}" pid="32" name="FSC#SKEDITIONSLOVLEX@103.510:AttrStrListDocPropTextPredklSpravy">
    <vt:lpwstr>&lt;p style="text-align: justify;"&gt;Ministerstvo práce, sociálnych vecí a rodiny Slovenskej republiky predkladá návrh zákona, ktorým sa dopĺňa zákon č. 461/2003 Z. z. o&amp;nbsp; sociálnom poistení v&amp;nbsp;znení neskorších predpisov.&lt;/p&gt;&lt;p style="text-align: justi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republiky_x000D__x000D_minister práce, sociálnych vecí a rodiny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LP/2016/659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práce, sociálnych vecí a rodiny Slovenskej republiky</vt:lpwstr>
  </property>
  <property fmtid="{D5CDD505-2E9C-101B-9397-08002B2CF9AE}" pid="122" name="FSC#SKEDITIONSLOVLEX@103.510:funkciaZodpPredAkuzativ">
    <vt:lpwstr>ministra práce, sociálnych vecí a rodiny Slovenskej republiky</vt:lpwstr>
  </property>
  <property fmtid="{D5CDD505-2E9C-101B-9397-08002B2CF9AE}" pid="123" name="FSC#SKEDITIONSLOVLEX@103.510:funkciaZodpPredDativ">
    <vt:lpwstr>ministrovi práce, sociálnych vecí a rodiny Slovenskej republiky</vt:lpwstr>
  </property>
  <property fmtid="{D5CDD505-2E9C-101B-9397-08002B2CF9AE}" pid="124" name="FSC#SKEDITIONSLOVLEX@103.510:legoblast">
    <vt:lpwstr>Právo sociálneho zabezpečenia_x000D__x000D_Sociálne poistenie</vt:lpwstr>
  </property>
  <property fmtid="{D5CDD505-2E9C-101B-9397-08002B2CF9AE}" pid="125" name="FSC#SKEDITIONSLOVLEX@103.510:nazovpredpis">
    <vt:lpwstr>, ktorým sa dopĺňa zákon č. 461/2003 Z. z. o sociálnom poistení v znení neskorších predpisov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dopĺňa zákon č. 461/2003 Z. z. o sociálnom poistení v znení neskorších predpisov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Plán legislatívnych úloh vlády Slovenskej republiky na mesiac jún až december 2016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Mgr. Vladimír Hornáček</vt:lpwstr>
  </property>
  <property fmtid="{D5CDD505-2E9C-101B-9397-08002B2CF9AE}" pid="138" name="FSC#SKEDITIONSLOVLEX@103.510:predkladateliaObalSD">
    <vt:lpwstr>Ján Richter_x000D__x000D_minister práce, sociálnych vecí a rodiny Slovenskej republiky</vt:lpwstr>
  </property>
  <property fmtid="{D5CDD505-2E9C-101B-9397-08002B2CF9AE}" pid="139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40" name="FSC#SKEDITIONSLOVLEX@103.510:rezortcislopredpis">
    <vt:lpwstr>12008/2016 – M_OPVA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&lt;p style="text-align: justify;"&gt;Verejnosť bola o príprave návrhu zákona, ktorým sa dopĺňa zákon č. 461/2003 Z. z. o sociálnom poistení v znení neskorších predpisov informovaná prostredníctvom predbežnej informácie zverejnenej na portáli, ktorý je súčasťou</vt:lpwstr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Vlastný materiál - neštruktúrovaný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práce, sociálnych vecí a rodiny Slovenskej republiky</vt:lpwstr>
  </property>
  <property fmtid="{D5CDD505-2E9C-101B-9397-08002B2CF9AE}" pid="151" name="FSC#SKEDITIONSLOVLEX@103.510:zodppredkladatel">
    <vt:lpwstr>Ján Richter</vt:lpwstr>
  </property>
</Properties>
</file>