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7947" w:rsidRPr="00F37947" w:rsidP="00F37947">
      <w:pPr>
        <w:widowControl/>
        <w:tabs>
          <w:tab w:val="left" w:pos="1200"/>
          <w:tab w:val="center" w:pos="4402"/>
        </w:tabs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F37947">
        <w:rPr>
          <w:rFonts w:eastAsia="Times New Roman" w:cs="Times New Roman"/>
          <w:b/>
          <w:bCs/>
          <w:kern w:val="0"/>
          <w:lang w:eastAsia="sk-SK" w:bidi="ar-SA"/>
        </w:rPr>
        <w:t>NÁRODNÁ RADA SLOVENSKEJ REPUBLIKY</w:t>
      </w: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VII. volebné obdobie</w:t>
      </w: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__________________________________________________________</w:t>
      </w: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kern w:val="0"/>
          <w:lang w:eastAsia="en-US" w:bidi="ar-SA"/>
        </w:rPr>
        <w:t>NÁVRH</w:t>
      </w: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kern w:val="0"/>
          <w:lang w:eastAsia="en-US" w:bidi="ar-SA"/>
        </w:rPr>
        <w:t>Z á k o n</w:t>
      </w: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kern w:val="0"/>
          <w:lang w:eastAsia="en-US" w:bidi="ar-SA"/>
        </w:rPr>
        <w:t xml:space="preserve">z  </w:t>
      </w:r>
      <w:r w:rsidRPr="00F37947">
        <w:rPr>
          <w:rFonts w:eastAsia="Times New Roman" w:cs="Times New Roman"/>
          <w:kern w:val="0"/>
          <w:lang w:eastAsia="en-US" w:bidi="ar-SA"/>
        </w:rPr>
        <w:t>.....................2017,</w:t>
      </w:r>
      <w:r w:rsidRPr="00F37947">
        <w:rPr>
          <w:rFonts w:eastAsia="Times New Roman" w:cs="Times New Roman"/>
          <w:b/>
          <w:bCs/>
          <w:kern w:val="0"/>
          <w:lang w:eastAsia="en-US" w:bidi="ar-SA"/>
        </w:rPr>
        <w:t xml:space="preserve"> </w:t>
      </w: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o poskytovaní služby starostlivosti o deti v detských skupinách a o zmene a doplnení niektorých zákonov</w:t>
      </w:r>
      <w:r w:rsidRPr="00F37947">
        <w:rPr>
          <w:rFonts w:eastAsia="Times New Roman" w:cs="Times New Roman"/>
          <w:b/>
          <w:bCs/>
          <w:kern w:val="0"/>
          <w:lang w:eastAsia="en-US" w:bidi="ar-SA"/>
        </w:rPr>
        <w:t xml:space="preserve"> </w:t>
      </w:r>
    </w:p>
    <w:p w:rsidR="00F37947" w:rsidRPr="00F37947" w:rsidP="00F37947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Národná rada Slovenskej republiky sa uzniesla na tomto zákone:</w:t>
      </w: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keepNext/>
        <w:widowControl/>
        <w:suppressAutoHyphens w:val="0"/>
        <w:bidi w:val="0"/>
        <w:jc w:val="center"/>
        <w:outlineLvl w:val="0"/>
        <w:rPr>
          <w:rFonts w:eastAsia="Times New Roman" w:cs="Times New Roman"/>
          <w:b/>
          <w:bCs/>
          <w:kern w:val="0"/>
          <w:lang w:eastAsia="sk-SK" w:bidi="ar-SA"/>
        </w:rPr>
      </w:pPr>
      <w:r w:rsidRPr="00F37947">
        <w:rPr>
          <w:rFonts w:eastAsia="Times New Roman" w:cs="Times New Roman"/>
          <w:b/>
          <w:bCs/>
          <w:kern w:val="0"/>
          <w:lang w:eastAsia="sk-SK" w:bidi="ar-SA"/>
        </w:rPr>
        <w:t>Čl. I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Predmet úpravy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Tento zákon ustanovuje podmienky získania oprávnenia na poskytovanie služby starostlivosti o deti v detskej skupine (ďalej len "služba"), podmienky poskytovania tejto služby a oprávnenia orgánov štátnej správy pri kontrole podmienok jej poskytovania a ukladaní sankcií.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2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Služba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Službou sa na účely tohto zákona rozumie činnosť poskytovateľa služby, ktorá spočíva v opatrovaní a starostlivosti o dieťa do začatia povinnej školskej dochádzky, poskytovaná mimo domácnosť dieťaťa a v skupine detí, zameraná na zabezpečenie potrieb dieťaťa a na výchovu, rozvoj schopností dieťaťa a jeho kultúrnych a hygienických návykov.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3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Poskytovateľ služby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1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Poskytovateľom služby môže byť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zamestnávateľ rodiča dieťaťa alebo osoby, ktorej bolo dieťa zverené do starostlivosti nahrádzajúcej starostlivosť rodičov (ďalej len "rodič"), ak ide o deti týchto rodičov,</w:t>
      </w:r>
    </w:p>
    <w:p w:rsidR="00F37947" w:rsidRPr="00F37947" w:rsidP="00F37947">
      <w:pPr>
        <w:widowControl/>
        <w:numPr>
          <w:numId w:val="1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obec alebo samosprávny kraj a nimi na tento účel založené právnické osoby,</w:t>
      </w:r>
    </w:p>
    <w:p w:rsidR="00F37947" w:rsidRPr="00F37947" w:rsidP="00F37947">
      <w:pPr>
        <w:widowControl/>
        <w:numPr>
          <w:numId w:val="1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cirkev alebo náboženská spoločnosť a ich zariadenie,</w:t>
      </w:r>
    </w:p>
    <w:p w:rsidR="00F37947" w:rsidRPr="00F37947" w:rsidP="00F37947">
      <w:pPr>
        <w:widowControl/>
        <w:numPr>
          <w:numId w:val="1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stredná škola alebo vysoká škola, ak ide o deti rodičov, ktorí sú ich žiakmi alebo študentmi,</w:t>
      </w:r>
    </w:p>
    <w:p w:rsidR="00F37947" w:rsidRPr="00F37947" w:rsidP="00F37947">
      <w:pPr>
        <w:widowControl/>
        <w:numPr>
          <w:numId w:val="1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nadácia alebo nezisková organizácia poskytujúca všeobecne prospešné služby, ak je to v súlade s nimi vykonanými činnosťami,</w:t>
      </w:r>
    </w:p>
    <w:p w:rsidR="00F37947" w:rsidRPr="00F37947" w:rsidP="00F37947">
      <w:pPr>
        <w:widowControl/>
        <w:numPr>
          <w:numId w:val="1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fyzická osoba, ktorá je rodičom dieťaťa vo veku najviac šesť rokov, ak pri poskytovaní služby je v skupine detí aj dieťa tejto fyzickej osoby.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oprávnený poskytovať službu odo dňa vzniku oprávnenia na poskytovanie služby.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Oprávnenie na poskytovanie služby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4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1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Službu je možné poskytovať len na základe oprávnenia na poskytovanie služby (ďalej len "oprávnenie")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Oprávnenie vzniká dňom zápisu do zoznamu poskytovateľov služby a zaniká dňom výmazu zo zoznamu poskytovateľov služby. Orgánom príslušným na zápis a výmaz je Ministerstvo školstva, vedy, výskumu a športu Slovenskej republiky (ďalej len „ministerstvo“).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Zápis do zoznamu poskytovateľov služby vykoná ministerstvo na základe žiadosti poskytovateľa služby, ktorý preukáže splnenie podmienok na zápis do zoznamu poskytovateľov služby podľa § 5.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5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1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tento zákon neustanovuje inak, podmienkami na zápis do zoznamu poskytovateľov služby sú: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bezúhonnosť poskytovateľa a ak je poskytovateľ právnickou osobou jej štatutárneho orgánu alebo člena štatutárneho orgánu,</w:t>
      </w:r>
    </w:p>
    <w:p w:rsidR="00F37947" w:rsidRPr="00F37947" w:rsidP="00F37947">
      <w:pPr>
        <w:widowControl/>
        <w:numPr>
          <w:numId w:val="2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dosiahnutie 18. rokov veku osoby a spôsobilosť osoby na právne úkony v plnom rozsahu a ak je poskytovateľ právnickou osobou jej štatutárneho orgánu alebo člena štatutárneho orgánu,</w:t>
      </w:r>
    </w:p>
    <w:p w:rsidR="00F37947" w:rsidRPr="00F37947" w:rsidP="00F37947">
      <w:pPr>
        <w:widowControl/>
        <w:numPr>
          <w:numId w:val="2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určenie fyzickej osoby osobne vykonávajúcej službu, ktorá musí byť bezúhonná, zdravotne spôsobila a musí mať najmenej 18. rokov veku a spôsobilosť na právne úkonu v plnom rozsahu,</w:t>
      </w:r>
    </w:p>
    <w:p w:rsidR="00F37947" w:rsidRPr="00F37947" w:rsidP="00F37947">
      <w:pPr>
        <w:widowControl/>
        <w:numPr>
          <w:numId w:val="2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určenie nehnuteľnosti alebo jej časti, v ktorej bude služba poskytovaná a preukázanie vlastníckeho práva alebo užívacieho práva k nej,</w:t>
      </w:r>
    </w:p>
    <w:p w:rsidR="00F37947" w:rsidRPr="00F37947" w:rsidP="00F37947">
      <w:pPr>
        <w:widowControl/>
        <w:numPr>
          <w:numId w:val="2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zabezpečenie technických požiadaviek a hygienických požiadaviek na nehnuteľnosť, v ktorej bude poskytovaná služba podľa odsekov 4 a 5,</w:t>
      </w:r>
    </w:p>
    <w:p w:rsidR="00F37947" w:rsidRPr="00F37947" w:rsidP="00F37947">
      <w:pPr>
        <w:widowControl/>
        <w:numPr>
          <w:numId w:val="2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poistenie zodpovednosti za škodu spôsobenú pri poskytovaní služby,</w:t>
      </w:r>
    </w:p>
    <w:p w:rsidR="00F37947" w:rsidRPr="00F37947" w:rsidP="00F37947">
      <w:pPr>
        <w:widowControl/>
        <w:numPr>
          <w:numId w:val="2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existencia plánu starostlivosti, výchovy a vzdelávania.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Bezúhonnou je na účely ods. 1 písm. a) a c) fyzická osoba, ktorá nebola právoplatne odsúdená za úmyselný trestný čin, za trestný čin spáchaný z nedbanlivosti v súvislosti so starostlivosťou o dieťa alebo za trestný čin spáchaný z nedbanlivosti, ktorého spáchanie spočíva v skutku, ktorý by mohol mať nepriaznivý vplyv na dieťa. Bezúhonnosť sa preukazuje odpisom z registra trestov</w:t>
      </w:r>
      <w:r>
        <w:rPr>
          <w:rFonts w:eastAsia="Times New Roman" w:cs="Times New Roman"/>
          <w:kern w:val="0"/>
          <w:vertAlign w:val="superscript"/>
          <w:rtl w:val="0"/>
          <w:lang w:eastAsia="sk-SK" w:bidi="ar-SA"/>
        </w:rPr>
        <w:footnoteReference w:id="2"/>
      </w:r>
      <w:r w:rsidRPr="00F37947">
        <w:rPr>
          <w:rFonts w:eastAsia="Times New Roman" w:cs="Times New Roman"/>
          <w:kern w:val="0"/>
          <w:lang w:eastAsia="sk-SK" w:bidi="ar-SA"/>
        </w:rPr>
        <w:t xml:space="preserve"> nie starším ako tri mesiace a ak ide o cudzinca aj obdobným dokumentom nie starším ako tri mesiace vydaným iným štátom, v ktorom mal cudzinec za posledných päť rokov povolený pobyt.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Zdravotne spôsobilou na účely ods. 1 písm. c) je fyzická  osoby, ktorá netrpí chorobou, ohrozujúcou zdravie dieťaťa. Zdravotná spôsobilosť sa preukazuje potvrdením lekára o tejto skutočnosti, nie starším ako tri mesiace.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Nehnuteľnosť alebo jej časť, ktorá slúži na poskytovanie služby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3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musí spĺňať technické požiadavky ustanovené osobitnými predpismi na byt alebo inú nehnuteľnosť alebo jej časť, slúžiacu na bývanie,</w:t>
      </w:r>
    </w:p>
    <w:p w:rsidR="00F37947" w:rsidRPr="00F37947" w:rsidP="00F37947">
      <w:pPr>
        <w:widowControl/>
        <w:numPr>
          <w:numId w:val="23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musí byť zariadená a upravená spôsobom, ktorý zabezpečí, aby nedošlo k ohrozeniu zdravia alebo života detí,</w:t>
      </w:r>
    </w:p>
    <w:p w:rsidR="00F37947" w:rsidRPr="00F37947" w:rsidP="00F37947">
      <w:pPr>
        <w:widowControl/>
        <w:numPr>
          <w:numId w:val="23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nesmie byť umiestnená v blízkosti zdroja hluku alebo znečistenia ovzdušia, ktoré by mali negatívny vplyv na poskytovanie služby alebo zdravie detí.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povinný v nehnuteľnosti alebo jej časti, ktorá slúži na poskytovanie služby zabezpečiť dodržiavanie hygienických požiadaviek potrebných na ochranu zdravia detí v rozsahu ustanovenom osobitným predpisom.</w:t>
      </w:r>
      <w:r>
        <w:rPr>
          <w:rFonts w:eastAsia="Times New Roman" w:cs="Times New Roman"/>
          <w:kern w:val="0"/>
          <w:vertAlign w:val="superscript"/>
          <w:rtl w:val="0"/>
          <w:lang w:eastAsia="sk-SK" w:bidi="ar-SA"/>
        </w:rPr>
        <w:footnoteReference w:id="3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  <w:r w:rsidRPr="00F37947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Podmienky podľa odseku 1 musí poskytovateľ služby spĺňať počas celej doby poskytovania služby, ak tento zákon neustanovuje inak.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Ministerstvo môže upustiť od splnenia podmienok podľa odseku 1 písm. d) a e), ak je plán starostlivosti, výchovy a vzdelávania viazaný na vykonanie prevažne v prírode.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6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Žiadosť o zápis do zoznamu poskytovateľov služby obsahuje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 a priezvisko, obchodné meno alebo názov poskytovateľa,</w:t>
      </w: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adresa trvalého pobytu, sídlo alebo miesto podnikania poskytovateľa,</w:t>
      </w: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identifikačné číslo poskytovateľa, ak bolo pridelené a ak je poskytovateľ fyzickou osobou, ktorej nebolo pridelené identifikačné číslo, dátum narodenia poskytovateľa,</w:t>
      </w: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 a priezvisko, dátum narodenia a adresu trvalého pobytu štatutárneho orgánu alebo člena štatutárneho orgánu poskytovateľa, ak je poskytovateľ právnickou osobou,</w:t>
      </w: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 a priezvisko, dátum narodenia a adresu trvalého pobytu fyzickej osoby osobne vykonávajúcej službu,</w:t>
      </w: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označenie nehnuteľnosti alebo jej časti, v ktorej bude služba poskytovaná,</w:t>
      </w: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najvyšší počet detí v detskej skupine,</w:t>
      </w: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predpokladaný dátum začatia poskytovania služby,</w:t>
      </w:r>
    </w:p>
    <w:p w:rsidR="00F37947" w:rsidRPr="00F37947" w:rsidP="00F37947">
      <w:pPr>
        <w:widowControl/>
        <w:numPr>
          <w:numId w:val="2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plán starostlivosti, výchovy a vzdelávania.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Prílohami žiadosti o zápis do zoznamu poskytovateľov služby sú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2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doklad o bezúhonnosti osôb podľa § 5 ods. 1 písm. a) a c),</w:t>
      </w:r>
    </w:p>
    <w:p w:rsidR="00F37947" w:rsidRPr="00F37947" w:rsidP="00F37947">
      <w:pPr>
        <w:widowControl/>
        <w:numPr>
          <w:numId w:val="22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doklad o zdravotnej spôsobilosti osoby podľa § 5 ods. 1 písm. c),</w:t>
      </w:r>
    </w:p>
    <w:p w:rsidR="00F37947" w:rsidRPr="00F37947" w:rsidP="00F37947">
      <w:pPr>
        <w:widowControl/>
        <w:numPr>
          <w:numId w:val="22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doklad o vlastníckom práve alebo užívacom práve k nehnuteľnosti alebo jej časti, v ktorej bude služba poskytovaná,</w:t>
      </w:r>
    </w:p>
    <w:p w:rsidR="00F37947" w:rsidRPr="00F37947" w:rsidP="00F37947">
      <w:pPr>
        <w:widowControl/>
        <w:numPr>
          <w:numId w:val="22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dokument potvrdzujúci splnenie podmienky podľa § 5 ods. 4,</w:t>
      </w:r>
    </w:p>
    <w:p w:rsidR="00F37947" w:rsidRPr="00F37947" w:rsidP="00F37947">
      <w:pPr>
        <w:widowControl/>
        <w:numPr>
          <w:numId w:val="22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rozhodnutie regionálneho úradu verejného zdravotníctva preukazujúce splnenie podmienok podľa § 5 ods. 5,</w:t>
      </w:r>
    </w:p>
    <w:p w:rsidR="00F37947" w:rsidRPr="00F37947" w:rsidP="00F37947">
      <w:pPr>
        <w:widowControl/>
        <w:numPr>
          <w:numId w:val="22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doklad o splnení podmienky podľa § 5 ods. 1 písm. f).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došlo k upusteniu podľa § 5 ods. 7, žiadosť o zápis do zoznamu poskytovateľov služby obsahuje náležitosti a prílohy podľa tohto zákona okrem náležitosti podľa § 6 ods. 1 písm. f) a príloh podľa odseku 2 písm. c) až e).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poskytovateľ služby spĺňa podmienky podľa § 5 ods. 1, ministerstvo ho zapíše do zoznamu poskytovateľov služby do 30 dní odo dňa podania úplnej žiadosti.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poskytovateľ služby nespĺňa podmienky podľa § 5 ods. 1, ministerstvo žiadosť odmietne.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 zápise do zoznamu poskytovateľov služby sa osobitné rozhodnutie nevydáva.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povinný oznámiť ministerstvu všetky zmeny údajov a dokladov, ktoré boli obsahom žiadosti do 15 dní odo dňa ich zmeny. Ak zo zmien nevyplýva nesplnenie podmienok podľa § 5 ods. 1, ministerstvo zmeny vyznačí v zozname poskytovateľov služby; v opačnom prípade začne konanie o výmaze poskytovateľa služby zo zoznamu poskytovateľov služby.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Ministerstvo vymaže poskytovateľa služby zo zoznamu poskytovateľov služby, ak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zanikne, zomrie alebo je vyhlásený za mŕtveho,</w:t>
      </w:r>
    </w:p>
    <w:p w:rsidR="00F37947" w:rsidRPr="00F37947" w:rsidP="00F37947">
      <w:pPr>
        <w:widowControl/>
        <w:numPr>
          <w:numId w:val="2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o to poskytovateľ služby požiada,</w:t>
      </w:r>
    </w:p>
    <w:p w:rsidR="00F37947" w:rsidRPr="00F37947" w:rsidP="00F37947">
      <w:pPr>
        <w:widowControl/>
        <w:numPr>
          <w:numId w:val="2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poskytovateľ služby prestane spĺňať podmienky podľa § 3 ods. 1 alebo § 5 ods. 1,</w:t>
      </w:r>
    </w:p>
    <w:p w:rsidR="00F37947" w:rsidRPr="00F37947" w:rsidP="00F37947">
      <w:pPr>
        <w:widowControl/>
        <w:numPr>
          <w:numId w:val="2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poskytovateľovi služby bola uložená sankcia podľa zákona za porušenie povinnosti, ktorých následkom mohla byť alebo bola ujma na zdraví alebo živote dieťaťa alebo mu bola uložená sankcia za porušenie § 8 ním alebo fyzickou osobou, ktorá osobne vykonáva službu.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1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 konanie o zápise do zoznamu poskytovateľov služby a na konanie o výmaze poskytovateľa zo zoznamu poskytovateľov služby sa vzťahuje všeobecný predpis o správnom konaní.</w:t>
      </w:r>
      <w:r>
        <w:rPr>
          <w:rFonts w:eastAsia="Times New Roman" w:cs="Times New Roman"/>
          <w:kern w:val="0"/>
          <w:vertAlign w:val="superscript"/>
          <w:rtl w:val="0"/>
          <w:lang w:eastAsia="sk-SK" w:bidi="ar-SA"/>
        </w:rPr>
        <w:footnoteReference w:id="4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  <w:r w:rsidRPr="00F37947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7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Zoznam poskytovateľov služby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2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Zoznam poskytovateľov služby vedie ministerstvo. Zoznam poskytovateľov služby je informačným systémom verejnej správy, ktorého správcom je ministerstvo.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Do zoznamu poskytovateľov služby sa zapisujú údaje v rozsahu, v akom sú uvedené v § 6 ods. 1 písm. a) až g) a údaje o dátume zápisu a výmazu zo zoznamu poskytovateľov služby.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Súčasťou zoznamu poskytovateľov služby sú doklady podľa § 6 ods. 2 písm. c) až f).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Zoznam poskytovateľov služby je verejný. Ministerstvo sprístupňuje informácie z neho aj na svojom webovom sídle, najmä plán starostlivosti, výchovy a vzdelávania poskytovateľa služby podľa § 6 ods. 1 písm. i).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Podmienky poskytovania služby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8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Poskytovateľ a ani fyzická osoba, ktorá osobne vykonáva službu nesmie voči dieťaťu používať neprimerané výchovné prostriedky alebo obmedzenia a nesmie používať ani také výchovné prostriedky alebo obmedzenia, ktoré sa dotýkajú dôstojnosti dieťaťa alebo ohrozujú jeho život, zdravie, telesný, citový, rozumový a mravný vývoj.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9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32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Služba sa poskytuje vo vzťahu ku konkrétnemu dieťaťu len na základe predchádzajúcej písomnej dohody s rodičom dieťaťa.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2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Službu je možné poskytovať za odplatu, ktorá nesmie prevýšiť sumu skutočne vynaložených nákladov poskytovateľa služby na poskytovanie služby.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10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2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jednej detskej skupine môže byť najviac 20 detí.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povinný pri určovaní počtu detí v detskej skupine zohľadniť vek detí, ich zdravotný stav a dobu ich pobytu v detskej skupine.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Minimálny počet fyzických osôb, ktoré v detskej skupine osobne vykonávajú službu je nasledovný: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jedna, ak je v detskej skupine najviac šesť detí, </w:t>
      </w:r>
    </w:p>
    <w:p w:rsidR="00F37947" w:rsidRPr="00F37947" w:rsidP="00F37947">
      <w:pPr>
        <w:widowControl/>
        <w:numPr>
          <w:numId w:val="2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dve, ak je v detskej skupine najmenej sedem a najviac 20 detí,</w:t>
      </w:r>
    </w:p>
    <w:p w:rsidR="00F37947" w:rsidRPr="00F37947" w:rsidP="00F37947">
      <w:pPr>
        <w:widowControl/>
        <w:numPr>
          <w:numId w:val="2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tri, ak je v detskej skupine najmenej 13 a najviac 20 detí a zároveň aspoň jedno dieťa je mladšie ako 2 roky veku.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11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2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oprávnený zabezpečiť dieťaťu stravovanie, a to tak prípravou stravy ako aj výdajom stravy. Rozsah povinnosti poskytovateľa služby zabezpečiť dieťaťu stravu je predmetom dohody medzi poskytovateľom služby a rodičom dieťaťa.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zabezpečuje dieťaťu stravu rodič, poskytovateľ je povinný zabezpečiť uchovanie, ohrev a podanie stravy dieťaťu v súlade s požiadavkami správnej hygienickej praxe podľa osobitného predpisu.</w:t>
      </w:r>
      <w:r>
        <w:rPr>
          <w:rFonts w:eastAsia="Times New Roman" w:cs="Times New Roman"/>
          <w:kern w:val="0"/>
          <w:vertAlign w:val="superscript"/>
          <w:rtl w:val="0"/>
          <w:lang w:eastAsia="sk-SK" w:bidi="ar-SA"/>
        </w:rPr>
        <w:footnoteReference w:id="5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2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Ak poskytovateľ služby zabezpečuje dieťaťu stravu, je tak oprávnený vykonávať len so súhlasom príslušného regionálneho úradu verejného zdravotníctva a pri dodržaní podmienok podľa osobitného zákona.</w:t>
      </w:r>
      <w:r>
        <w:rPr>
          <w:rFonts w:eastAsia="Times New Roman" w:cs="Times New Roman"/>
          <w:kern w:val="0"/>
          <w:vertAlign w:val="superscript"/>
          <w:rtl w:val="0"/>
          <w:lang w:eastAsia="sk-SK" w:bidi="ar-SA"/>
        </w:rPr>
        <w:footnoteReference w:id="6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12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Ak sa u dieťaťa vyskytnú príznaky ochorenia, je poskytovateľ služby povinný bezodkladne informovať rodiča dieťaťa a odovzdať dieťa rodičovi, alebo zabezpečiť poskytnutie lekárskej starostlivosti.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13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3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je povinný vypracovať a zabezpečiť dodržiavanie pravidiel organizácie a poskytovania služby (ďalej len "interné pravidlá"), ktoré obsahujú najmä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identifikáciu poskytovateľa služby,</w:t>
      </w:r>
    </w:p>
    <w:p w:rsidR="00F37947" w:rsidRPr="00F37947" w:rsidP="00F37947">
      <w:pPr>
        <w:widowControl/>
        <w:numPr>
          <w:numId w:val="3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označenie detskej skupiny s uvedením počtu detí v nej alebo maximálneho počtu detí v nej,</w:t>
      </w:r>
    </w:p>
    <w:p w:rsidR="00F37947" w:rsidRPr="00F37947" w:rsidP="00F37947">
      <w:pPr>
        <w:widowControl/>
        <w:numPr>
          <w:numId w:val="3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adresu miesta poskytovania služby,</w:t>
      </w:r>
    </w:p>
    <w:p w:rsidR="00F37947" w:rsidRPr="00F37947" w:rsidP="00F37947">
      <w:pPr>
        <w:widowControl/>
        <w:numPr>
          <w:numId w:val="3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deň vzniku oprávnenia na poskytovanie služby,</w:t>
      </w:r>
    </w:p>
    <w:p w:rsidR="00F37947" w:rsidRPr="00F37947" w:rsidP="00F37947">
      <w:pPr>
        <w:widowControl/>
        <w:numPr>
          <w:numId w:val="3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údaje o odplate za poskytovanie služby, </w:t>
      </w:r>
    </w:p>
    <w:p w:rsidR="00F37947" w:rsidRPr="00F37947" w:rsidP="00F37947">
      <w:pPr>
        <w:widowControl/>
        <w:numPr>
          <w:numId w:val="3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základné pravidlá a podmienky poskytovania služby,</w:t>
      </w:r>
    </w:p>
    <w:p w:rsidR="00F37947" w:rsidRPr="00F37947" w:rsidP="00F37947">
      <w:pPr>
        <w:widowControl/>
        <w:numPr>
          <w:numId w:val="3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plán starostlivosti, výchovy a vzdelávania.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Plán starostlivosti, výchovy a vzdelávania popisuje akým spôsobom a akými prostriedkami a postupmi sa v detskej skupine rozvíjajú schopnosti, kultúrne a hygienické návyky dieťaťa, so zameraním na formovanie osobnosti dieťaťa a fyzický a psychický vývoj dieťaťa, jeho vedomostí a zručností.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0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Interné pravidlá je poskytovateľ služby povinný v aktuálnom znení zverejniť v priestoroch, kde sa služba poskytuje a ktoré sú prístupné rodičom a ak má webové sídlo, aj na webovom sídle.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14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33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povinný viesť evidenciu detí v detskej skupine, ktorá obsahuje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4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meno, priezvisko, dátum narodenia a adresu trvalého pobytu dieťaťa,</w:t>
      </w:r>
    </w:p>
    <w:p w:rsidR="00F37947" w:rsidRPr="00F37947" w:rsidP="00F37947">
      <w:pPr>
        <w:widowControl/>
        <w:numPr>
          <w:numId w:val="34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meno, priezvisko, dátum narodenia a adresu trvalého pobytu aspoň jedného rodiča,</w:t>
      </w:r>
    </w:p>
    <w:p w:rsidR="00F37947" w:rsidRPr="00F37947" w:rsidP="00F37947">
      <w:pPr>
        <w:widowControl/>
        <w:numPr>
          <w:numId w:val="34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meno, priezvisko, dátum narodenia a adresu trvalého pobytu osoby, ktorá je na základe predchádzajúceho písomného súhlasu rodiča dieťa od poskytovateľa služby osobne prevziať,</w:t>
      </w:r>
    </w:p>
    <w:p w:rsidR="00F37947" w:rsidRPr="00F37947" w:rsidP="00F37947">
      <w:pPr>
        <w:widowControl/>
        <w:numPr>
          <w:numId w:val="34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deň a doba, po ktoré bolo dieťa v detskej skupine,</w:t>
      </w:r>
    </w:p>
    <w:p w:rsidR="00F37947" w:rsidRPr="00F37947" w:rsidP="00F37947">
      <w:pPr>
        <w:widowControl/>
        <w:numPr>
          <w:numId w:val="34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údaj o zdravotnej poisťovni dieťaťa,</w:t>
      </w:r>
    </w:p>
    <w:p w:rsidR="00F37947" w:rsidRPr="00F37947" w:rsidP="00F37947">
      <w:pPr>
        <w:widowControl/>
        <w:numPr>
          <w:numId w:val="34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telefonický kontakt na rodiča alebo osobu podľa písmena c),</w:t>
      </w:r>
    </w:p>
    <w:p w:rsidR="00F37947" w:rsidRPr="00F37947" w:rsidP="00F37947">
      <w:pPr>
        <w:widowControl/>
        <w:numPr>
          <w:numId w:val="34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údaj o zdravotnom stave dieťaťa a obmedzeniach z neho vyplývajúcich, ktoré by mohli mať vplyv na poskytovanie služby, vrátane údaja o tom, či sa dieťa podrobilo povinným očkovaniam a ak nie, dôvod prečo tomu tak je,</w:t>
      </w:r>
    </w:p>
    <w:p w:rsidR="00F37947" w:rsidRPr="00F37947" w:rsidP="00F37947">
      <w:pPr>
        <w:widowControl/>
        <w:numPr>
          <w:numId w:val="34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odplatu za poskytnutie služby.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3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Údaje podľa ods. 1 písm. a) až g) a každú ich zmenu je rodič povinný bezodkladne oznámiť poskytovateľovi služby, pričom ak ide o údaje podľa ods. 1 písm. g), je rodič povinný ich poskytovateľovi služby oznámiť pred uzatvorením dohody o poskytovaní služby.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3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Súčasťou evidencie detí v detskej skupine je aj dohoda o poskytovaní služby.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3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Poskytovateľ služby je povinný údaje podľa odseku 1 a dohodu o poskytovaní služby uchovávať po dobu 3 rokov odo dňa skončenia poskytovania služby konkrétnemu dieťaťu.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15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Kontrola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  <w:t>Kontrolu dodržiavania podmienok poskytovania služby ustanovených týmto zákonom vykonáva ministerstvo, s výnimkou kontroly dodržiavania hygienických podmienok, ktorú vykonáva regionálny úrad verejného zdravotníctva podľa osobitného zákona.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Sankcie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16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3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Priestupku sa dopustí fyzická osoba, ktorá poskytuje službu v rozpore s § 4 ods. 1 bez oprávnenia.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Priestupku sa dopustí fyzická osoba, ktorá ako poskytovateľ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 poskytovanie služby použije fyzickú osobu, ktorá nespĺňa podmienky podľa § 5 ods. 1 písm. c),</w:t>
      </w: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10,</w:t>
      </w: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13 ods. 1 alebo 3,</w:t>
      </w: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nevedie evidenciu podľa § 14,</w:t>
      </w: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nespĺňa podmienku podľa § 5 ods. 1 písm. f),</w:t>
      </w: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neuzatvorí písomnú dohodu o poskytovaní služby podľa § 9 ods. 1,</w:t>
      </w: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5 ods. 5,</w:t>
      </w: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§ 6 ods. 7 prvá veta,</w:t>
      </w:r>
    </w:p>
    <w:p w:rsidR="00F37947" w:rsidRPr="00F37947" w:rsidP="00F37947">
      <w:pPr>
        <w:widowControl/>
        <w:numPr>
          <w:numId w:val="36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zákaz podľa § 8.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Za priestupok je možné udeliť pokutu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700,- eur, ak ide o priestupok podľa ods. 2 písm. c), d) alebo f),</w:t>
      </w:r>
    </w:p>
    <w:p w:rsidR="00F37947" w:rsidRPr="00F37947" w:rsidP="00F37947">
      <w:pPr>
        <w:widowControl/>
        <w:numPr>
          <w:numId w:val="3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1 000,- eur, ak ide o priestupok podľa ods. 2 písm. a), b), e), g) alebo h),</w:t>
      </w:r>
    </w:p>
    <w:p w:rsidR="00F37947" w:rsidRPr="00F37947" w:rsidP="00F37947">
      <w:pPr>
        <w:widowControl/>
        <w:numPr>
          <w:numId w:val="37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3 300,- eur, ak ide o priestupok podľa odseku 1 alebo ods. 2 písm. i).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Priestupky podľa odseku 1 a ods. 2 písm. a) až f), h) a i) prejednáva ministerstvo. Priestupok podľa ods. 2 písm. g) prejednáva regionálny úrad verejného zdravotníctva.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5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 priestupky a ich prejednanie sa vzťahuje osobitný zákon.</w:t>
      </w:r>
      <w:r>
        <w:rPr>
          <w:rFonts w:eastAsia="Times New Roman" w:cs="Times New Roman"/>
          <w:kern w:val="0"/>
          <w:vertAlign w:val="superscript"/>
          <w:rtl w:val="0"/>
          <w:lang w:eastAsia="sk-SK" w:bidi="ar-SA"/>
        </w:rPr>
        <w:footnoteReference w:id="7"/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)</w:t>
      </w:r>
      <w:r w:rsidRPr="00F37947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§ 17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Iného správneho deliktu sa dopustí právnická osoba alebo fyzická osoba podnikateľ, ktorá poskytuje službu v rozpore s § 4 ods. 1 bez oprávnenia.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Iného správneho deliktu sa dopustí právnická osoba alebo fyzická osoba podnikateľ, ktorá ako poskytovateľ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 poskytovanie služby použije fyzickú osobu, ktorá nespĺňa podmienky podľa § 5 ods. 1 písm. c),</w:t>
      </w: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10,</w:t>
      </w: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13 ods. 1 alebo 3,</w:t>
      </w: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nevedie evidenciu podľa § 14,</w:t>
      </w: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nespĺňa podmienku podľa § 5 ods. 1 písm. f),</w:t>
      </w: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neuzatvorí písomnú dohodu o poskytovaní služby podľa § 9 ods. 1,</w:t>
      </w: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pri poskytovaní služby § 5 ods. 5,</w:t>
      </w: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§ 6 ods. 7 prvá veta,</w:t>
      </w:r>
    </w:p>
    <w:p w:rsidR="00F37947" w:rsidRPr="00F37947" w:rsidP="00F37947">
      <w:pPr>
        <w:widowControl/>
        <w:numPr>
          <w:numId w:val="3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poruší zákaz podľa § 8.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Za iný správny delikt je možné udeliť pokutu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4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1 000,- eur, ak ide o iný správny delikt podľa ods. 2 písm. c), d) alebo f),</w:t>
      </w:r>
    </w:p>
    <w:p w:rsidR="00F37947" w:rsidRPr="00F37947" w:rsidP="00F37947">
      <w:pPr>
        <w:widowControl/>
        <w:numPr>
          <w:numId w:val="4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1 500,- eur, ak ide o iný správny delikt podľa ods. 2 písm. a), b), e), g) alebo h),</w:t>
      </w:r>
    </w:p>
    <w:p w:rsidR="00F37947" w:rsidRPr="00F37947" w:rsidP="00F37947">
      <w:pPr>
        <w:widowControl/>
        <w:numPr>
          <w:numId w:val="41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 xml:space="preserve">4 800,- eur, ak ide o iný správny delikt podľa odseku 1 alebo ods. 2 písm. i). 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851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Iné správne delikty podľa odseku 1 a ods. 2 písm. a) až f), h) a i) prejednáva ministerstvo. Iný správny delikt podľa ods. 2 písm. g) prejednáva regionálny úrad verejného zdravotníctva.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Orgán prejednávajúci iný správny delikt pri určení výšky pokuty prihliada na závažnosť, spôsob, čas trvania a následky protiprávneho konania. Pri opakovanom porušení možno pokutu zvýšiť až na dvojnásobok.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Konanie o uloženie pokuty za iný správny delikt možno začať do dvoch rokov odo dňa, keď sa príslušný orgán dozvedel o porušení povinnosti, najneskôr však do troch rokov odo dňa, keď k porušeniu povinnosti došlo.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Pokuta je splatná do 30 dní odo dňa nadobudnutia právoplatnosti rozhodnutia o jej uložení. Výnosy z pokút sú príjmom štátneho rozpočtu.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Orgán, ktorý pokutu uložil, môže povoliť odklad platenia pokuty alebo platenie v splátkach, ak vznikli okolnosti, ktoré znemožňujú bezodkladné zaplatenie pokuty, alebo okolnosti, ktoré odôvodňujú platenie v splátkach.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38"/>
        </w:numPr>
        <w:suppressAutoHyphens w:val="0"/>
        <w:autoSpaceDE w:val="0"/>
        <w:autoSpaceDN w:val="0"/>
        <w:bidi w:val="0"/>
        <w:adjustRightInd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Na iné správne delikty a ich prejednanie sa vzťahuje všeobecný predpis o správnom konaní.</w:t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2)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ind w:firstLine="426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 a zákona č. 341/2016 Z. z. sa mení a dopĺňa takto:</w:t>
      </w:r>
    </w:p>
    <w:p w:rsidR="00F37947" w:rsidRPr="00F37947" w:rsidP="00F37947">
      <w:pPr>
        <w:widowControl/>
        <w:suppressAutoHyphens w:val="0"/>
        <w:bidi w:val="0"/>
        <w:ind w:firstLine="426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40"/>
        </w:numPr>
        <w:suppressAutoHyphens w:val="0"/>
        <w:bidi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5 ods. 7 písm. d) sa slová "predškolského" nahrádzajú slovami "telovýchovného alebo športového zariadenia alebo zariadenia na poskytovanie starostlivosti o deti v predškolskom veku".</w:t>
      </w:r>
    </w:p>
    <w:p w:rsidR="00F37947" w:rsidRPr="00F37947" w:rsidP="00F37947">
      <w:pPr>
        <w:widowControl/>
        <w:suppressAutoHyphens w:val="0"/>
        <w:bidi w:val="0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40"/>
        </w:numPr>
        <w:suppressAutoHyphens w:val="0"/>
        <w:bidi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§ 19 ods. 2 sa dopĺňa písmenom v), ktoré znie:</w:t>
      </w:r>
    </w:p>
    <w:p w:rsidR="00F37947" w:rsidRPr="00F37947" w:rsidP="00F37947">
      <w:pPr>
        <w:widowControl/>
        <w:suppressAutoHyphens w:val="0"/>
        <w:bidi w:val="0"/>
        <w:ind w:left="426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"v) výdavky na prevádzku vlastného zariadenia na poskytovanie starostlivosti o deti v predškolskom veku".</w:t>
      </w:r>
    </w:p>
    <w:p w:rsidR="00F37947" w:rsidRPr="00F37947" w:rsidP="00F37947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keepNext/>
        <w:widowControl/>
        <w:suppressAutoHyphens w:val="0"/>
        <w:bidi w:val="0"/>
        <w:jc w:val="center"/>
        <w:outlineLvl w:val="0"/>
        <w:rPr>
          <w:rFonts w:eastAsia="Times New Roman" w:cs="Times New Roman"/>
          <w:b/>
          <w:bCs/>
          <w:kern w:val="0"/>
          <w:lang w:eastAsia="sk-SK" w:bidi="ar-SA"/>
        </w:rPr>
      </w:pPr>
      <w:r w:rsidRPr="00F37947">
        <w:rPr>
          <w:rFonts w:eastAsia="Times New Roman" w:cs="Times New Roman"/>
          <w:b/>
          <w:bCs/>
          <w:kern w:val="0"/>
          <w:lang w:eastAsia="sk-SK" w:bidi="ar-SA"/>
        </w:rPr>
        <w:t>Čl. III</w:t>
      </w:r>
    </w:p>
    <w:p w:rsidR="00F37947" w:rsidRPr="00F37947" w:rsidP="00F37947">
      <w:pPr>
        <w:widowControl/>
        <w:suppressAutoHyphens w:val="0"/>
        <w:bidi w:val="0"/>
        <w:spacing w:line="276" w:lineRule="auto"/>
        <w:rPr>
          <w:rFonts w:ascii="Calibri" w:hAnsi="Calibri" w:cs="Times New Roman"/>
          <w:kern w:val="0"/>
          <w:lang w:eastAsia="sk-SK" w:bidi="ar-SA"/>
        </w:rPr>
      </w:pPr>
    </w:p>
    <w:p w:rsidR="00F37947" w:rsidRPr="00F37947" w:rsidP="00F37947">
      <w:pPr>
        <w:widowControl/>
        <w:suppressAutoHyphens w:val="0"/>
        <w:bidi w:val="0"/>
        <w:ind w:firstLine="426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Zákon č. 355/2007 Z. z. o ochrane, podpore a rozvoji verejného zdravia a o zmene a doplnení niektorých zákonov v znení zákona č. 140/2008 Z. z., zákona č. 461/2008 Z. z., zákona č. 540/2008 Z. z., zákona č. 170/2009 Z. z., zákona č. 67/2010 Z. z., zákona č. 132/2010 Z. z., zákona č. 136/2010 Z. z., zákona č. 172/2011 Z. z., zákona č. 470/2011 Z. z., zákona č. 306/2012 Z. z., zákona č. 74/2013 Z. z., zákona č. 153/2013 Z. z., zákona č. 204/2014 Z. z., zákona č. 77/2015 Z. z., zákona č. 403/2015 Z. z., zákona č. 91/2016 Z. z., zákona č. 125/2016 Z. z., zákona č. 355/2016 Z. z. a zákona č. 40/2017 Z. z. sa mení a dopĺňa takto:</w:t>
      </w:r>
    </w:p>
    <w:p w:rsidR="00F37947" w:rsidRPr="00F37947" w:rsidP="00F37947">
      <w:pPr>
        <w:widowControl/>
        <w:suppressAutoHyphens w:val="0"/>
        <w:bidi w:val="0"/>
        <w:ind w:firstLine="426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24"/>
        </w:numPr>
        <w:suppressAutoHyphens w:val="0"/>
        <w:bidi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24 ods. 10 sa slová "sú povinné" nahrádzajú slovami "a poskytovateľ služby starostlivosti o deti v detských skupinách</w:t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31a)</w:t>
      </w:r>
      <w:r w:rsidRPr="00F37947">
        <w:rPr>
          <w:rFonts w:eastAsia="Times New Roman" w:cs="Times New Roman"/>
          <w:kern w:val="0"/>
          <w:lang w:eastAsia="sk-SK" w:bidi="ar-SA"/>
        </w:rPr>
        <w:t>, ak osobitný predpis neustanovuje inak, sú povinní".</w:t>
      </w:r>
    </w:p>
    <w:p w:rsidR="00F37947" w:rsidRPr="00F37947" w:rsidP="00F37947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Poznámka pod čiarou k odkazu 31a znie:</w:t>
      </w:r>
    </w:p>
    <w:p w:rsidR="00F37947" w:rsidRPr="00F37947" w:rsidP="00F37947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ind w:left="426"/>
        <w:jc w:val="both"/>
        <w:rPr>
          <w:rFonts w:ascii="Calibri" w:hAnsi="Calibri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"31a) Zákon č. .../2017 Z. z. o poskytovaní služby starostlivosti o deti v detských skupinách a o zmene a doplnení niektorých zákonov.".</w:t>
      </w:r>
    </w:p>
    <w:p w:rsidR="00F37947" w:rsidRPr="00F37947" w:rsidP="00F37947">
      <w:pPr>
        <w:widowControl/>
        <w:suppressAutoHyphens w:val="0"/>
        <w:bidi w:val="0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numPr>
          <w:numId w:val="24"/>
        </w:numPr>
        <w:suppressAutoHyphens w:val="0"/>
        <w:bidi w:val="0"/>
        <w:spacing w:after="200" w:line="276" w:lineRule="auto"/>
        <w:ind w:left="426" w:hanging="426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57 ods. 14 sa za slová "v prevádzkarni" vkladajú slová ""a poskytovateľ služby starostlivosti o deti v detských skupinách</w:t>
      </w:r>
      <w:r w:rsidRPr="00F37947">
        <w:rPr>
          <w:rFonts w:eastAsia="Times New Roman" w:cs="Times New Roman"/>
          <w:kern w:val="0"/>
          <w:vertAlign w:val="superscript"/>
          <w:lang w:eastAsia="sk-SK" w:bidi="ar-SA"/>
        </w:rPr>
        <w:t>31a)</w:t>
      </w:r>
      <w:r w:rsidRPr="00F37947">
        <w:rPr>
          <w:rFonts w:eastAsia="Times New Roman" w:cs="Times New Roman"/>
          <w:kern w:val="0"/>
          <w:lang w:eastAsia="sk-SK" w:bidi="ar-SA"/>
        </w:rPr>
        <w:t>".</w:t>
      </w:r>
    </w:p>
    <w:p w:rsidR="00F37947" w:rsidRPr="00F37947" w:rsidP="00F37947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Čl. IV</w:t>
      </w:r>
    </w:p>
    <w:p w:rsidR="00F37947" w:rsidRPr="00F37947" w:rsidP="00F37947">
      <w:pPr>
        <w:widowControl/>
        <w:suppressAutoHyphens w:val="0"/>
        <w:bidi w:val="0"/>
        <w:ind w:left="720"/>
        <w:contextualSpacing/>
        <w:rPr>
          <w:rFonts w:eastAsia="Times New Roman" w:cs="Helvetica"/>
          <w:b/>
          <w:kern w:val="0"/>
          <w:lang w:eastAsia="sk-SK" w:bidi="ar-SA"/>
        </w:rPr>
      </w:pPr>
    </w:p>
    <w:p w:rsidR="00F37947" w:rsidRPr="00F37947" w:rsidP="00F37947">
      <w:pPr>
        <w:widowControl/>
        <w:suppressAutoHyphens w:val="0"/>
        <w:bidi w:val="0"/>
        <w:spacing w:after="200"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Zákon č. 448/2008 Z. z. o sociálnych službách a o zmene a doplnení zákona č. 455/1991 Zb. o živnostenskom podnikaní (živnostenský zákon) v znení neskorších predpisov v znení zákona č. 317/2009 Z. z., nálezu Ústavného súdu Slovenskej republiky č. 332/2010 Z. z., zákona č. 551/2010 Z. z., zákona č. 50/2012 Z. z., zákona č. 185/2012 Z. z., zákona č. 413/2012 Z. z., zákona č. 485/2013 Z. z., zákona č. 185/2014 Z. z., zákona č. 219/2014 Z. z., zákona č. 376/2014 Z. z., zákona č. 345/2015 Z. z., zákona č. 91/2016 Z. z., zákona č. 125/2016 Z. z. a zákona č. 40/2017 Z. z. sa mení a dopĺňa takto:</w:t>
      </w:r>
    </w:p>
    <w:p w:rsidR="00F37947" w:rsidRPr="00F37947" w:rsidP="00F37947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V § 9 ods. 12 sa vypúšťajú slová „§ 32a“.</w:t>
      </w:r>
    </w:p>
    <w:p w:rsidR="00F37947" w:rsidRPr="00F37947" w:rsidP="00F37947">
      <w:pPr>
        <w:widowControl/>
        <w:suppressAutoHyphens w:val="0"/>
        <w:bidi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V § 12 odseku 1 písm. b) sa vypúšťa bod 3.</w:t>
      </w:r>
    </w:p>
    <w:p w:rsidR="00F37947" w:rsidRPr="00F37947" w:rsidP="00F37947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Doterajšie body 4 a 5 sa označujú ako body 3 a 4.</w:t>
      </w:r>
    </w:p>
    <w:p w:rsidR="00F37947" w:rsidRPr="00F37947" w:rsidP="00F37947">
      <w:pPr>
        <w:widowControl/>
        <w:suppressAutoHyphens w:val="0"/>
        <w:bidi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§ 32a sa vypúšťa.</w:t>
      </w:r>
    </w:p>
    <w:p w:rsidR="00F37947" w:rsidRPr="00F37947" w:rsidP="00F37947">
      <w:pPr>
        <w:widowControl/>
        <w:suppressAutoHyphens w:val="0"/>
        <w:bidi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V celom texte § 33a sa vypúšťajú slová „32a“.</w:t>
      </w:r>
    </w:p>
    <w:p w:rsidR="00F37947" w:rsidRPr="00F37947" w:rsidP="00F37947">
      <w:pPr>
        <w:widowControl/>
        <w:suppressAutoHyphens w:val="0"/>
        <w:bidi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>V § 63 odseku 4 prvej vete sa vypúšťajú slová „32a“.</w:t>
      </w:r>
    </w:p>
    <w:p w:rsidR="00F37947" w:rsidRPr="00F37947" w:rsidP="00F37947">
      <w:pPr>
        <w:widowControl/>
        <w:suppressAutoHyphens w:val="0"/>
        <w:bidi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Helvetica"/>
          <w:kern w:val="0"/>
          <w:lang w:eastAsia="sk-SK" w:bidi="ar-SA"/>
        </w:rPr>
        <w:t xml:space="preserve">V § 74 ods. 2 sa </w:t>
      </w:r>
      <w:r w:rsidRPr="00F37947">
        <w:rPr>
          <w:rFonts w:eastAsia="Times New Roman" w:cs="Times New Roman"/>
          <w:kern w:val="0"/>
          <w:lang w:eastAsia="sk-SK" w:bidi="ar-SA"/>
        </w:rPr>
        <w:t>vypúšťa písm. c).</w:t>
      </w:r>
    </w:p>
    <w:p w:rsidR="00F37947" w:rsidRPr="00F37947" w:rsidP="00F37947">
      <w:pPr>
        <w:widowControl/>
        <w:suppressAutoHyphens w:val="0"/>
        <w:bidi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F37947" w:rsidRPr="00F37947" w:rsidP="00F37947">
      <w:pPr>
        <w:widowControl/>
        <w:suppressAutoHyphens w:val="0"/>
        <w:bidi w:val="0"/>
        <w:spacing w:after="200"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Doterajšie písm. d) až j) sa označujú ako písm. c) až i).</w:t>
      </w:r>
    </w:p>
    <w:p w:rsidR="00F37947" w:rsidRPr="00F37947" w:rsidP="00F37947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74 ods. 4 sa slová „odseku 2 písm. g) až j)“ nahrádzajú slovami „odseku 2 písm. f) až i).</w:t>
      </w:r>
    </w:p>
    <w:p w:rsidR="00F37947" w:rsidRPr="00F37947" w:rsidP="00F37947">
      <w:pPr>
        <w:widowControl/>
        <w:suppressAutoHyphens w:val="0"/>
        <w:bidi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74 ods. 5 sa slová „odseku 2 písm. e) a f)“ nahrádzajú slovami „odseku 2 písm. d) a e)“.</w:t>
      </w:r>
    </w:p>
    <w:p w:rsidR="00F37947" w:rsidRPr="00F37947" w:rsidP="00F37947">
      <w:pPr>
        <w:widowControl/>
        <w:suppressAutoHyphens w:val="0"/>
        <w:bidi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75 ods. 7 sa písm. n) vypúšťa.</w:t>
      </w:r>
    </w:p>
    <w:p w:rsidR="00F37947" w:rsidRPr="00F37947" w:rsidP="00F37947">
      <w:pPr>
        <w:widowControl/>
        <w:suppressAutoHyphens w:val="0"/>
        <w:bidi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Doterajšie písm. o) sa označuje ako písm. n).</w:t>
      </w:r>
    </w:p>
    <w:p w:rsidR="00F37947" w:rsidRPr="00F37947" w:rsidP="00F37947">
      <w:pPr>
        <w:widowControl/>
        <w:suppressAutoHyphens w:val="0"/>
        <w:bidi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75 ods. 13 sa vypúšťajú slová „32a“.</w:t>
      </w:r>
    </w:p>
    <w:p w:rsidR="00F37947" w:rsidRPr="00F37947" w:rsidP="00F37947">
      <w:pPr>
        <w:widowControl/>
        <w:suppressAutoHyphens w:val="0"/>
        <w:bidi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 celom texte § 94a ods. 2 sa vypúšťajú slová „32a“.</w:t>
      </w:r>
    </w:p>
    <w:p w:rsidR="00F37947" w:rsidRPr="00F37947" w:rsidP="00F37947">
      <w:pPr>
        <w:widowControl/>
        <w:suppressAutoHyphens w:val="0"/>
        <w:bidi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 celom texte § 94b ods. 2 sa vypúšťajú slová „32a“.</w:t>
      </w:r>
    </w:p>
    <w:p w:rsidR="00F37947" w:rsidRPr="00F37947" w:rsidP="00F37947">
      <w:pPr>
        <w:widowControl/>
        <w:suppressAutoHyphens w:val="0"/>
        <w:bidi w:val="0"/>
        <w:ind w:left="360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Helvetica"/>
          <w:kern w:val="0"/>
          <w:lang w:eastAsia="sk-SK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 § 94c odseku 2 písm. a) sa vypúšťajú slová „32a“.</w:t>
      </w:r>
    </w:p>
    <w:p w:rsidR="00F37947" w:rsidRPr="00F37947" w:rsidP="00F37947">
      <w:pPr>
        <w:widowControl/>
        <w:suppressAutoHyphens w:val="0"/>
        <w:bidi w:val="0"/>
        <w:ind w:left="360"/>
        <w:contextualSpacing/>
        <w:jc w:val="both"/>
        <w:rPr>
          <w:rFonts w:eastAsia="Times New Roman" w:cs="Helvetica"/>
          <w:kern w:val="0"/>
          <w:lang w:eastAsia="sk-SK" w:bidi="ar-SA"/>
        </w:rPr>
      </w:pPr>
    </w:p>
    <w:p w:rsidR="00F37947" w:rsidRPr="00F37947" w:rsidP="00F37947">
      <w:pPr>
        <w:widowControl/>
        <w:numPr>
          <w:numId w:val="42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sk-SK" w:bidi="ar-SA"/>
        </w:rPr>
        <w:t>V celom texte § 104 sa vypúšťajú slová „32a“.</w:t>
      </w: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F37947" w:rsidRPr="00F37947" w:rsidP="00F3794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Čl. V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37947">
        <w:rPr>
          <w:rFonts w:eastAsia="Times New Roman" w:cs="Times New Roman"/>
          <w:b/>
          <w:kern w:val="0"/>
          <w:lang w:eastAsia="en-US" w:bidi="ar-SA"/>
        </w:rPr>
        <w:t>Účinnosť</w:t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ab/>
      </w:r>
    </w:p>
    <w:p w:rsidR="00F37947" w:rsidRPr="00F37947" w:rsidP="00F37947">
      <w:pPr>
        <w:widowControl/>
        <w:suppressAutoHyphens w:val="0"/>
        <w:autoSpaceDE w:val="0"/>
        <w:autoSpaceDN w:val="0"/>
        <w:bidi w:val="0"/>
        <w:adjustRightInd w:val="0"/>
        <w:ind w:firstLine="708"/>
        <w:rPr>
          <w:rFonts w:eastAsia="Times New Roman" w:cs="Times New Roman"/>
          <w:kern w:val="0"/>
          <w:lang w:eastAsia="en-US" w:bidi="ar-SA"/>
        </w:rPr>
      </w:pPr>
      <w:r w:rsidRPr="00F37947">
        <w:rPr>
          <w:rFonts w:eastAsia="Times New Roman" w:cs="Times New Roman"/>
          <w:kern w:val="0"/>
          <w:lang w:eastAsia="en-US" w:bidi="ar-SA"/>
        </w:rPr>
        <w:t>Tento zákon nadobúda účinnosť 1. júla 2017.</w:t>
      </w:r>
    </w:p>
    <w:sectPr w:rsidSect="001A7996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02" w:rsidP="0090548E">
      <w:pPr>
        <w:bidi w:val="0"/>
      </w:pPr>
      <w:r>
        <w:separator/>
      </w:r>
    </w:p>
  </w:footnote>
  <w:footnote w:type="continuationSeparator" w:id="1">
    <w:p w:rsidR="006A5E02" w:rsidP="0090548E">
      <w:pPr>
        <w:bidi w:val="0"/>
      </w:pPr>
      <w:r>
        <w:continuationSeparator/>
      </w:r>
    </w:p>
  </w:footnote>
  <w:footnote w:id="2">
    <w:p w:rsidP="00F37947">
      <w:pPr>
        <w:pStyle w:val="FootnoteText"/>
        <w:bidi w:val="0"/>
        <w:rPr>
          <w:rFonts w:ascii="Times New Roman" w:hAnsi="Times New Roman"/>
        </w:rPr>
      </w:pPr>
      <w:r w:rsidRPr="00B14D1F" w:rsidR="00F37947">
        <w:rPr>
          <w:rStyle w:val="FootnoteReference"/>
          <w:rFonts w:ascii="Times New Roman" w:hAnsi="Times New Roman"/>
        </w:rPr>
        <w:footnoteRef/>
      </w:r>
      <w:r w:rsidR="00F37947">
        <w:rPr>
          <w:rFonts w:ascii="Times New Roman" w:hAnsi="Times New Roman"/>
        </w:rPr>
        <w:t>)</w:t>
      </w:r>
      <w:r w:rsidRPr="00B14D1F" w:rsidR="00F37947">
        <w:rPr>
          <w:rFonts w:ascii="Times New Roman" w:hAnsi="Times New Roman"/>
        </w:rPr>
        <w:t xml:space="preserve"> Zákon č. 330/2007 Z. z. o registri trestov a o zmene a doplnení niektorých zákonov v znení neskorších predpisov.</w:t>
      </w:r>
    </w:p>
  </w:footnote>
  <w:footnote w:id="3">
    <w:p w:rsidP="00F37947">
      <w:pPr>
        <w:pStyle w:val="FootnoteText"/>
        <w:bidi w:val="0"/>
        <w:rPr>
          <w:rFonts w:ascii="Times New Roman" w:hAnsi="Times New Roman"/>
        </w:rPr>
      </w:pPr>
      <w:r w:rsidRPr="00B14D1F" w:rsidR="00F37947">
        <w:rPr>
          <w:rStyle w:val="FootnoteReference"/>
          <w:rFonts w:ascii="Times New Roman" w:hAnsi="Times New Roman"/>
        </w:rPr>
        <w:footnoteRef/>
      </w:r>
      <w:r w:rsidRPr="00B14D1F" w:rsidR="00F37947">
        <w:rPr>
          <w:rFonts w:ascii="Times New Roman" w:hAnsi="Times New Roman"/>
        </w:rPr>
        <w:t>) § 24 zákona č. 355/2007 Z. z. o ochrane, podpore a rozvoji verejného zdravia a o zmene a doplnení niektorých zákonov v znení neskorších predpisov.</w:t>
      </w:r>
    </w:p>
  </w:footnote>
  <w:footnote w:id="4">
    <w:p w:rsidP="00F37947">
      <w:pPr>
        <w:pStyle w:val="FootnoteText"/>
        <w:bidi w:val="0"/>
        <w:rPr>
          <w:rFonts w:ascii="Times New Roman" w:hAnsi="Times New Roman"/>
        </w:rPr>
      </w:pPr>
      <w:r w:rsidRPr="00B14D1F" w:rsidR="00F37947">
        <w:rPr>
          <w:rStyle w:val="FootnoteReference"/>
          <w:rFonts w:ascii="Times New Roman" w:hAnsi="Times New Roman"/>
        </w:rPr>
        <w:footnoteRef/>
      </w:r>
      <w:r w:rsidRPr="00B14D1F" w:rsidR="00F37947">
        <w:rPr>
          <w:rFonts w:ascii="Times New Roman" w:hAnsi="Times New Roman"/>
        </w:rPr>
        <w:t>) Zákon č. 71/1967 Zb. o správnom konaní (správny poriadok) v znení neskorších predpisov.</w:t>
      </w:r>
    </w:p>
  </w:footnote>
  <w:footnote w:id="5">
    <w:p w:rsidP="00F37947">
      <w:pPr>
        <w:pStyle w:val="FootnoteText"/>
        <w:bidi w:val="0"/>
        <w:rPr>
          <w:rFonts w:ascii="Times New Roman" w:hAnsi="Times New Roman"/>
        </w:rPr>
      </w:pPr>
      <w:r w:rsidRPr="00B14D1F" w:rsidR="00F37947">
        <w:rPr>
          <w:rStyle w:val="FootnoteReference"/>
          <w:rFonts w:ascii="Times New Roman" w:hAnsi="Times New Roman"/>
        </w:rPr>
        <w:footnoteRef/>
      </w:r>
      <w:r w:rsidRPr="00B14D1F" w:rsidR="00F37947">
        <w:rPr>
          <w:rFonts w:ascii="Times New Roman" w:hAnsi="Times New Roman"/>
        </w:rPr>
        <w:t>) Nariadenie Európskeho parlamentu a rady (ES) č. 852/2004 o hygiene potravín.</w:t>
      </w:r>
    </w:p>
  </w:footnote>
  <w:footnote w:id="6">
    <w:p w:rsidP="00F37947">
      <w:pPr>
        <w:pStyle w:val="FootnoteText"/>
        <w:bidi w:val="0"/>
        <w:rPr>
          <w:rFonts w:ascii="Times New Roman" w:hAnsi="Times New Roman"/>
        </w:rPr>
      </w:pPr>
      <w:r w:rsidRPr="00B14D1F" w:rsidR="00F37947">
        <w:rPr>
          <w:rStyle w:val="FootnoteReference"/>
          <w:rFonts w:ascii="Times New Roman" w:hAnsi="Times New Roman"/>
        </w:rPr>
        <w:footnoteRef/>
      </w:r>
      <w:r w:rsidRPr="00B14D1F" w:rsidR="00F37947">
        <w:rPr>
          <w:rFonts w:ascii="Times New Roman" w:hAnsi="Times New Roman"/>
        </w:rPr>
        <w:t>) § 26 zákona č. 355/2007 Z. z. v znení neskorších predpisov.</w:t>
      </w:r>
    </w:p>
  </w:footnote>
  <w:footnote w:id="7">
    <w:p w:rsidP="00F37947">
      <w:pPr>
        <w:pStyle w:val="FootnoteText"/>
        <w:bidi w:val="0"/>
        <w:rPr>
          <w:rFonts w:ascii="Times New Roman" w:hAnsi="Times New Roman"/>
        </w:rPr>
      </w:pPr>
      <w:r w:rsidRPr="00B14D1F" w:rsidR="00F37947">
        <w:rPr>
          <w:rStyle w:val="FootnoteReference"/>
          <w:rFonts w:ascii="Times New Roman" w:hAnsi="Times New Roman"/>
        </w:rPr>
        <w:footnoteRef/>
      </w:r>
      <w:r w:rsidRPr="00B14D1F" w:rsidR="00F37947">
        <w:rPr>
          <w:rFonts w:ascii="Times New Roman" w:hAnsi="Times New Roman"/>
        </w:rPr>
        <w:t xml:space="preserve">) Zákon Slovenskej národnej rady č. 372/1990 Zb. o priestupkoch v znení neskorších predpisov.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89D"/>
    <w:multiLevelType w:val="hybridMultilevel"/>
    <w:tmpl w:val="ED02F41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3987E80"/>
    <w:multiLevelType w:val="hybridMultilevel"/>
    <w:tmpl w:val="8112031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5E473A"/>
    <w:multiLevelType w:val="hybridMultilevel"/>
    <w:tmpl w:val="8F90F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0B1A8E"/>
    <w:multiLevelType w:val="hybridMultilevel"/>
    <w:tmpl w:val="ED02F41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1024717A"/>
    <w:multiLevelType w:val="hybridMultilevel"/>
    <w:tmpl w:val="6CCAF23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76174"/>
    <w:multiLevelType w:val="hybridMultilevel"/>
    <w:tmpl w:val="E714AB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D2C6413"/>
    <w:multiLevelType w:val="hybridMultilevel"/>
    <w:tmpl w:val="12E6481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502E0"/>
    <w:multiLevelType w:val="hybridMultilevel"/>
    <w:tmpl w:val="E35CE37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D05B2"/>
    <w:multiLevelType w:val="hybridMultilevel"/>
    <w:tmpl w:val="56E272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24208B9"/>
    <w:multiLevelType w:val="hybridMultilevel"/>
    <w:tmpl w:val="E714AB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6C63AEF"/>
    <w:multiLevelType w:val="hybridMultilevel"/>
    <w:tmpl w:val="2286BF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81E3F97"/>
    <w:multiLevelType w:val="hybridMultilevel"/>
    <w:tmpl w:val="6C2AEA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2B9F36FC"/>
    <w:multiLevelType w:val="hybridMultilevel"/>
    <w:tmpl w:val="4C7C8D6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2C3F37B6"/>
    <w:multiLevelType w:val="hybridMultilevel"/>
    <w:tmpl w:val="EBBC53D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C6D7A2D"/>
    <w:multiLevelType w:val="hybridMultilevel"/>
    <w:tmpl w:val="C0AACE8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2E007EC3"/>
    <w:multiLevelType w:val="hybridMultilevel"/>
    <w:tmpl w:val="B9D47CD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04A40D0"/>
    <w:multiLevelType w:val="hybridMultilevel"/>
    <w:tmpl w:val="717C40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05263C3"/>
    <w:multiLevelType w:val="hybridMultilevel"/>
    <w:tmpl w:val="EE30694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04B4BB4"/>
    <w:multiLevelType w:val="hybridMultilevel"/>
    <w:tmpl w:val="DD22E78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6">
    <w:nsid w:val="45801338"/>
    <w:multiLevelType w:val="hybridMultilevel"/>
    <w:tmpl w:val="E1DA1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>
    <w:nsid w:val="4EBE042F"/>
    <w:multiLevelType w:val="hybridMultilevel"/>
    <w:tmpl w:val="46EE6C7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8">
    <w:nsid w:val="4ED80266"/>
    <w:multiLevelType w:val="hybridMultilevel"/>
    <w:tmpl w:val="87DEB19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17D4BB9"/>
    <w:multiLevelType w:val="hybridMultilevel"/>
    <w:tmpl w:val="B9D47CD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2034FD1"/>
    <w:multiLevelType w:val="hybridMultilevel"/>
    <w:tmpl w:val="ABFC653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E9C26AC"/>
    <w:multiLevelType w:val="hybridMultilevel"/>
    <w:tmpl w:val="B5CA964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4">
    <w:nsid w:val="72AE56C9"/>
    <w:multiLevelType w:val="hybridMultilevel"/>
    <w:tmpl w:val="315C187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5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22026"/>
    <w:multiLevelType w:val="hybridMultilevel"/>
    <w:tmpl w:val="FCF4A69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8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82C03"/>
    <w:multiLevelType w:val="hybridMultilevel"/>
    <w:tmpl w:val="590EE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8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36"/>
  </w:num>
  <w:num w:numId="9">
    <w:abstractNumId w:val="23"/>
  </w:num>
  <w:num w:numId="10">
    <w:abstractNumId w:val="29"/>
  </w:num>
  <w:num w:numId="11">
    <w:abstractNumId w:val="32"/>
  </w:num>
  <w:num w:numId="12">
    <w:abstractNumId w:val="40"/>
  </w:num>
  <w:num w:numId="13">
    <w:abstractNumId w:val="35"/>
  </w:num>
  <w:num w:numId="14">
    <w:abstractNumId w:val="14"/>
  </w:num>
  <w:num w:numId="15">
    <w:abstractNumId w:val="1"/>
  </w:num>
  <w:num w:numId="16">
    <w:abstractNumId w:val="33"/>
  </w:num>
  <w:num w:numId="17">
    <w:abstractNumId w:val="6"/>
  </w:num>
  <w:num w:numId="18">
    <w:abstractNumId w:val="13"/>
  </w:num>
  <w:num w:numId="19">
    <w:abstractNumId w:val="4"/>
  </w:num>
  <w:num w:numId="20">
    <w:abstractNumId w:val="19"/>
  </w:num>
  <w:num w:numId="21">
    <w:abstractNumId w:val="27"/>
  </w:num>
  <w:num w:numId="22">
    <w:abstractNumId w:val="37"/>
  </w:num>
  <w:num w:numId="23">
    <w:abstractNumId w:val="10"/>
  </w:num>
  <w:num w:numId="24">
    <w:abstractNumId w:val="39"/>
  </w:num>
  <w:num w:numId="25">
    <w:abstractNumId w:val="17"/>
  </w:num>
  <w:num w:numId="26">
    <w:abstractNumId w:val="21"/>
  </w:num>
  <w:num w:numId="27">
    <w:abstractNumId w:val="7"/>
  </w:num>
  <w:num w:numId="28">
    <w:abstractNumId w:val="16"/>
  </w:num>
  <w:num w:numId="29">
    <w:abstractNumId w:val="18"/>
  </w:num>
  <w:num w:numId="30">
    <w:abstractNumId w:val="12"/>
  </w:num>
  <w:num w:numId="31">
    <w:abstractNumId w:val="22"/>
  </w:num>
  <w:num w:numId="32">
    <w:abstractNumId w:val="15"/>
  </w:num>
  <w:num w:numId="33">
    <w:abstractNumId w:val="31"/>
  </w:num>
  <w:num w:numId="34">
    <w:abstractNumId w:val="25"/>
  </w:num>
  <w:num w:numId="35">
    <w:abstractNumId w:val="20"/>
  </w:num>
  <w:num w:numId="36">
    <w:abstractNumId w:val="3"/>
  </w:num>
  <w:num w:numId="37">
    <w:abstractNumId w:val="34"/>
  </w:num>
  <w:num w:numId="38">
    <w:abstractNumId w:val="30"/>
  </w:num>
  <w:num w:numId="39">
    <w:abstractNumId w:val="0"/>
  </w:num>
  <w:num w:numId="40">
    <w:abstractNumId w:val="2"/>
  </w:num>
  <w:num w:numId="41">
    <w:abstractNumId w:val="28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66DA5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766A6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4FC7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2047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3A0F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5814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BD1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075B0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347D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A2024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B4A5D"/>
    <w:rsid w:val="009C58A3"/>
    <w:rsid w:val="009C607B"/>
    <w:rsid w:val="009C6CD0"/>
    <w:rsid w:val="00A122FD"/>
    <w:rsid w:val="00A13BBE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14C8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33A3"/>
    <w:rsid w:val="00AF57E2"/>
    <w:rsid w:val="00B02805"/>
    <w:rsid w:val="00B0477F"/>
    <w:rsid w:val="00B04877"/>
    <w:rsid w:val="00B07272"/>
    <w:rsid w:val="00B14D1F"/>
    <w:rsid w:val="00B22B6F"/>
    <w:rsid w:val="00B26D60"/>
    <w:rsid w:val="00B27D05"/>
    <w:rsid w:val="00B32182"/>
    <w:rsid w:val="00B3584B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C7B9C"/>
    <w:rsid w:val="00BD24F9"/>
    <w:rsid w:val="00BD4DCF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0945"/>
    <w:rsid w:val="00D7539F"/>
    <w:rsid w:val="00D75B68"/>
    <w:rsid w:val="00D77750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12180"/>
    <w:rsid w:val="00F20DBE"/>
    <w:rsid w:val="00F27455"/>
    <w:rsid w:val="00F31F4C"/>
    <w:rsid w:val="00F33DCC"/>
    <w:rsid w:val="00F36984"/>
    <w:rsid w:val="00F37947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109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0BF92-1329-497D-9897-31A5C345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11</Pages>
  <Words>3515</Words>
  <Characters>17835</Characters>
  <Application>Microsoft Office Word</Application>
  <DocSecurity>0</DocSecurity>
  <Lines>0</Lines>
  <Paragraphs>0</Paragraphs>
  <ScaleCrop>false</ScaleCrop>
  <Company>HP</Company>
  <LinksUpToDate>false</LinksUpToDate>
  <CharactersWithSpaces>21308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2016-08-18T13:39:00Z</cp:lastPrinted>
  <dcterms:created xsi:type="dcterms:W3CDTF">2017-03-03T14:40:00Z</dcterms:created>
  <dcterms:modified xsi:type="dcterms:W3CDTF">2017-03-03T14:40:00Z</dcterms:modified>
</cp:coreProperties>
</file>