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B697E" w:rsidRPr="001F1188" w:rsidP="007D5063">
      <w:pPr>
        <w:pStyle w:val="Heading3"/>
        <w:tabs>
          <w:tab w:val="clear" w:pos="851"/>
        </w:tabs>
        <w:bidi w:val="0"/>
        <w:spacing w:before="0" w:line="240" w:lineRule="auto"/>
        <w:rPr>
          <w:rFonts w:ascii="Times New Roman" w:hAnsi="Times New Roman"/>
          <w:bCs/>
          <w:caps/>
          <w:sz w:val="28"/>
        </w:rPr>
      </w:pPr>
      <w:r w:rsidRPr="001F1188">
        <w:rPr>
          <w:rFonts w:ascii="Times New Roman" w:hAnsi="Times New Roman"/>
          <w:bCs/>
          <w:caps/>
          <w:sz w:val="28"/>
        </w:rPr>
        <w:t>NÁrodná rada sLOVENSKEJ REPUBLIKY</w:t>
      </w:r>
    </w:p>
    <w:p w:rsidR="009B697E" w:rsidRPr="009003FC" w:rsidP="007D5063">
      <w:pPr>
        <w:pStyle w:val="Heading3"/>
        <w:keepLines w:val="0"/>
        <w:pBdr>
          <w:bottom w:val="single" w:sz="12" w:space="1" w:color="auto"/>
        </w:pBdr>
        <w:tabs>
          <w:tab w:val="clear" w:pos="851"/>
        </w:tabs>
        <w:bidi w:val="0"/>
        <w:spacing w:before="0" w:line="240" w:lineRule="auto"/>
        <w:rPr>
          <w:rFonts w:ascii="Times New Roman" w:hAnsi="Times New Roman"/>
          <w:b w:val="0"/>
          <w:kern w:val="0"/>
        </w:rPr>
      </w:pPr>
      <w:r w:rsidRPr="009003FC">
        <w:rPr>
          <w:rFonts w:ascii="Times New Roman" w:hAnsi="Times New Roman"/>
          <w:b w:val="0"/>
          <w:kern w:val="0"/>
        </w:rPr>
        <w:t>VI</w:t>
      </w:r>
      <w:r w:rsidRPr="009003FC" w:rsidR="00AF5B92">
        <w:rPr>
          <w:rFonts w:ascii="Times New Roman" w:hAnsi="Times New Roman"/>
          <w:b w:val="0"/>
          <w:kern w:val="0"/>
        </w:rPr>
        <w:t>I</w:t>
      </w:r>
      <w:r w:rsidRPr="009003FC">
        <w:rPr>
          <w:rFonts w:ascii="Times New Roman" w:hAnsi="Times New Roman"/>
          <w:b w:val="0"/>
          <w:kern w:val="0"/>
        </w:rPr>
        <w:t>. volebné obdobie</w:t>
      </w:r>
    </w:p>
    <w:p w:rsidR="009B697E" w:rsidRPr="001F1188" w:rsidP="007D5063">
      <w:pPr>
        <w:pStyle w:val="Heading3"/>
        <w:tabs>
          <w:tab w:val="clear" w:pos="851"/>
        </w:tabs>
        <w:bidi w:val="0"/>
        <w:spacing w:before="0" w:line="240" w:lineRule="auto"/>
        <w:rPr>
          <w:rFonts w:ascii="Times New Roman" w:hAnsi="Times New Roman"/>
          <w:bCs/>
          <w:caps/>
        </w:rPr>
      </w:pPr>
    </w:p>
    <w:p w:rsidR="009003FC" w:rsidP="007D5063">
      <w:pPr>
        <w:bidi w:val="0"/>
        <w:jc w:val="center"/>
        <w:rPr>
          <w:rFonts w:ascii="Times New Roman" w:hAnsi="Times New Roman"/>
          <w:b/>
        </w:rPr>
      </w:pPr>
    </w:p>
    <w:p w:rsidR="009B697E" w:rsidRPr="001F1188" w:rsidP="007D5063">
      <w:pPr>
        <w:bidi w:val="0"/>
        <w:jc w:val="center"/>
        <w:rPr>
          <w:rFonts w:ascii="Times New Roman" w:hAnsi="Times New Roman"/>
          <w:b/>
        </w:rPr>
      </w:pPr>
      <w:r w:rsidRPr="001F1188" w:rsidR="009003FC">
        <w:rPr>
          <w:rFonts w:ascii="Times New Roman" w:hAnsi="Times New Roman"/>
          <w:b/>
        </w:rPr>
        <w:t>NÁVRH</w:t>
      </w:r>
    </w:p>
    <w:p w:rsidR="009B697E" w:rsidRPr="001F1188" w:rsidP="007D5063">
      <w:pPr>
        <w:bidi w:val="0"/>
        <w:jc w:val="center"/>
        <w:rPr>
          <w:rFonts w:ascii="Times New Roman" w:hAnsi="Times New Roman"/>
          <w:b/>
        </w:rPr>
      </w:pPr>
    </w:p>
    <w:p w:rsidR="009B697E" w:rsidRPr="001F1188" w:rsidP="007D5063">
      <w:pPr>
        <w:bidi w:val="0"/>
        <w:jc w:val="center"/>
        <w:rPr>
          <w:rFonts w:ascii="Times New Roman" w:hAnsi="Times New Roman"/>
          <w:b/>
        </w:rPr>
      </w:pPr>
    </w:p>
    <w:p w:rsidR="009B697E" w:rsidRPr="001F1188" w:rsidP="007D5063">
      <w:pPr>
        <w:bidi w:val="0"/>
        <w:jc w:val="center"/>
        <w:rPr>
          <w:rFonts w:ascii="Times New Roman" w:hAnsi="Times New Roman"/>
          <w:b/>
        </w:rPr>
      </w:pPr>
      <w:r w:rsidR="009003FC">
        <w:rPr>
          <w:rFonts w:ascii="Times New Roman" w:hAnsi="Times New Roman"/>
          <w:b/>
        </w:rPr>
        <w:t>Zákon</w:t>
      </w:r>
    </w:p>
    <w:p w:rsidR="009B697E" w:rsidRPr="001F1188" w:rsidP="007D5063">
      <w:pPr>
        <w:bidi w:val="0"/>
        <w:jc w:val="center"/>
        <w:rPr>
          <w:rFonts w:ascii="Times New Roman" w:hAnsi="Times New Roman"/>
          <w:b/>
          <w:bCs/>
        </w:rPr>
      </w:pPr>
    </w:p>
    <w:p w:rsidR="009B697E" w:rsidRPr="001F1188" w:rsidP="007D5063">
      <w:pPr>
        <w:bidi w:val="0"/>
        <w:jc w:val="center"/>
        <w:rPr>
          <w:rFonts w:ascii="Times New Roman" w:hAnsi="Times New Roman"/>
          <w:b/>
          <w:bCs/>
        </w:rPr>
      </w:pPr>
      <w:r w:rsidR="009003FC">
        <w:rPr>
          <w:rFonts w:ascii="Times New Roman" w:hAnsi="Times New Roman"/>
          <w:b/>
          <w:bCs/>
        </w:rPr>
        <w:t>z .........................</w:t>
      </w:r>
      <w:r w:rsidRPr="001F1188">
        <w:rPr>
          <w:rFonts w:ascii="Times New Roman" w:hAnsi="Times New Roman"/>
          <w:b/>
          <w:bCs/>
        </w:rPr>
        <w:t>,</w:t>
      </w:r>
    </w:p>
    <w:p w:rsidR="009B697E" w:rsidRPr="001F1188" w:rsidP="007D5063">
      <w:pPr>
        <w:bidi w:val="0"/>
        <w:jc w:val="center"/>
        <w:rPr>
          <w:rFonts w:ascii="Times New Roman" w:hAnsi="Times New Roman"/>
          <w:b/>
          <w:bCs/>
        </w:rPr>
      </w:pPr>
    </w:p>
    <w:p w:rsidR="009B697E" w:rsidRPr="001F1188" w:rsidP="007D5063">
      <w:pPr>
        <w:bidi w:val="0"/>
        <w:jc w:val="center"/>
        <w:rPr>
          <w:rFonts w:ascii="Times New Roman" w:hAnsi="Times New Roman"/>
          <w:b/>
          <w:bCs/>
        </w:rPr>
      </w:pPr>
    </w:p>
    <w:p w:rsidR="009003FC" w:rsidP="007D5063">
      <w:pPr>
        <w:bidi w:val="0"/>
        <w:jc w:val="center"/>
        <w:rPr>
          <w:rFonts w:ascii="Times New Roman" w:hAnsi="Times New Roman"/>
          <w:b/>
        </w:rPr>
      </w:pPr>
      <w:r w:rsidRPr="001F1188" w:rsidR="009B697E">
        <w:rPr>
          <w:rFonts w:ascii="Times New Roman" w:hAnsi="Times New Roman"/>
          <w:b/>
        </w:rPr>
        <w:t xml:space="preserve">ktorým sa mení a dopĺňa zákon č. </w:t>
      </w:r>
      <w:r w:rsidRPr="001F1188" w:rsidR="001E01A2">
        <w:rPr>
          <w:rFonts w:ascii="Times New Roman" w:hAnsi="Times New Roman"/>
          <w:b/>
        </w:rPr>
        <w:t>149/1995</w:t>
      </w:r>
      <w:r w:rsidRPr="001F1188" w:rsidR="009B697E">
        <w:rPr>
          <w:rFonts w:ascii="Times New Roman" w:hAnsi="Times New Roman"/>
          <w:b/>
        </w:rPr>
        <w:t xml:space="preserve"> Z. z. </w:t>
      </w:r>
    </w:p>
    <w:p w:rsidR="009B697E" w:rsidRPr="009003FC" w:rsidP="009003FC">
      <w:pPr>
        <w:bidi w:val="0"/>
        <w:jc w:val="center"/>
        <w:rPr>
          <w:rFonts w:ascii="Times New Roman" w:hAnsi="Times New Roman"/>
          <w:b/>
        </w:rPr>
      </w:pPr>
      <w:r w:rsidRPr="001F1188">
        <w:rPr>
          <w:rFonts w:ascii="Times New Roman" w:hAnsi="Times New Roman"/>
          <w:b/>
        </w:rPr>
        <w:t>o</w:t>
      </w:r>
      <w:r w:rsidRPr="001F1188" w:rsidR="001E01A2">
        <w:rPr>
          <w:rFonts w:ascii="Times New Roman" w:hAnsi="Times New Roman"/>
          <w:b/>
        </w:rPr>
        <w:t xml:space="preserve"> posunkovej reči nepočujúcich osôb </w:t>
      </w:r>
    </w:p>
    <w:p w:rsidR="009B697E" w:rsidRPr="001F1188" w:rsidP="007D5063">
      <w:pPr>
        <w:pStyle w:val="Heading3"/>
        <w:tabs>
          <w:tab w:val="clear" w:pos="851"/>
        </w:tabs>
        <w:bidi w:val="0"/>
        <w:spacing w:before="0" w:line="240" w:lineRule="auto"/>
        <w:jc w:val="both"/>
        <w:rPr>
          <w:rFonts w:ascii="Times New Roman" w:hAnsi="Times New Roman"/>
          <w:b w:val="0"/>
        </w:rPr>
      </w:pPr>
    </w:p>
    <w:p w:rsidR="009B697E" w:rsidRPr="001F1188" w:rsidP="007D5063">
      <w:pPr>
        <w:bidi w:val="0"/>
        <w:rPr>
          <w:rFonts w:ascii="Times New Roman" w:hAnsi="Times New Roman"/>
        </w:rPr>
      </w:pPr>
    </w:p>
    <w:p w:rsidR="009B697E" w:rsidRPr="001F1188" w:rsidP="007D5063">
      <w:pPr>
        <w:pStyle w:val="BodyText"/>
        <w:bidi w:val="0"/>
        <w:spacing w:before="0" w:after="0" w:line="240" w:lineRule="auto"/>
        <w:ind w:firstLine="0"/>
        <w:rPr>
          <w:rFonts w:ascii="Times New Roman" w:hAnsi="Times New Roman"/>
        </w:rPr>
      </w:pPr>
      <w:r w:rsidRPr="001F1188">
        <w:rPr>
          <w:rFonts w:ascii="Times New Roman" w:hAnsi="Times New Roman"/>
        </w:rPr>
        <w:t>Národná rada Slovenskej republiky sa uzniesla na tomto zákone:</w:t>
      </w:r>
    </w:p>
    <w:p w:rsidR="009B697E" w:rsidRPr="001F1188" w:rsidP="007D5063">
      <w:pPr>
        <w:pStyle w:val="BodyText"/>
        <w:bidi w:val="0"/>
        <w:spacing w:before="0" w:after="0" w:line="240" w:lineRule="auto"/>
        <w:ind w:firstLine="0"/>
        <w:rPr>
          <w:rFonts w:ascii="Times New Roman" w:hAnsi="Times New Roman"/>
        </w:rPr>
      </w:pPr>
    </w:p>
    <w:p w:rsidR="009B697E" w:rsidRPr="001F1188" w:rsidP="002D0CA3">
      <w:pPr>
        <w:pStyle w:val="BodyText"/>
        <w:bidi w:val="0"/>
        <w:spacing w:before="0" w:after="0" w:line="360" w:lineRule="auto"/>
        <w:ind w:firstLine="0"/>
        <w:contextualSpacing/>
        <w:rPr>
          <w:rFonts w:ascii="Times New Roman" w:hAnsi="Times New Roman"/>
        </w:rPr>
      </w:pPr>
    </w:p>
    <w:p w:rsidR="009B697E" w:rsidRPr="001F1188" w:rsidP="002D0CA3">
      <w:pPr>
        <w:pStyle w:val="BodyText"/>
        <w:bidi w:val="0"/>
        <w:spacing w:before="0" w:after="0" w:line="360" w:lineRule="auto"/>
        <w:ind w:firstLine="0"/>
        <w:contextualSpacing/>
        <w:jc w:val="center"/>
        <w:rPr>
          <w:rFonts w:ascii="Times New Roman" w:hAnsi="Times New Roman"/>
          <w:b/>
        </w:rPr>
      </w:pPr>
      <w:r w:rsidRPr="001F1188">
        <w:rPr>
          <w:rFonts w:ascii="Times New Roman" w:hAnsi="Times New Roman"/>
          <w:b/>
        </w:rPr>
        <w:t>Čl.</w:t>
      </w:r>
      <w:r w:rsidRPr="001F1188" w:rsidR="001D2E2B">
        <w:rPr>
          <w:rFonts w:ascii="Times New Roman" w:hAnsi="Times New Roman"/>
          <w:b/>
        </w:rPr>
        <w:t xml:space="preserve"> </w:t>
      </w:r>
      <w:r w:rsidRPr="001F1188">
        <w:rPr>
          <w:rFonts w:ascii="Times New Roman" w:hAnsi="Times New Roman"/>
          <w:b/>
        </w:rPr>
        <w:t>I</w:t>
      </w:r>
    </w:p>
    <w:p w:rsidR="009B697E" w:rsidRPr="001F1188" w:rsidP="002D0CA3">
      <w:pPr>
        <w:pStyle w:val="BodyText"/>
        <w:bidi w:val="0"/>
        <w:spacing w:before="0" w:after="0" w:line="360" w:lineRule="auto"/>
        <w:ind w:firstLine="0"/>
        <w:contextualSpacing/>
        <w:rPr>
          <w:rFonts w:ascii="Times New Roman" w:hAnsi="Times New Roman"/>
        </w:rPr>
      </w:pPr>
    </w:p>
    <w:p w:rsidR="009B697E" w:rsidRPr="001F1188" w:rsidP="00D02175">
      <w:pPr>
        <w:pStyle w:val="BodyText"/>
        <w:bidi w:val="0"/>
        <w:spacing w:before="0" w:after="0" w:line="360" w:lineRule="auto"/>
        <w:ind w:firstLine="0"/>
        <w:contextualSpacing/>
        <w:rPr>
          <w:rFonts w:ascii="Times New Roman" w:hAnsi="Times New Roman"/>
          <w:color w:val="000000"/>
        </w:rPr>
      </w:pPr>
      <w:r w:rsidRPr="001F1188">
        <w:rPr>
          <w:rFonts w:ascii="Times New Roman" w:hAnsi="Times New Roman"/>
          <w:color w:val="000000"/>
        </w:rPr>
        <w:t xml:space="preserve">Zákon č. </w:t>
      </w:r>
      <w:r w:rsidRPr="001F1188" w:rsidR="001E01A2">
        <w:rPr>
          <w:rFonts w:ascii="Times New Roman" w:hAnsi="Times New Roman"/>
          <w:color w:val="000000"/>
        </w:rPr>
        <w:t>149/1995</w:t>
      </w:r>
      <w:r w:rsidRPr="001F1188">
        <w:rPr>
          <w:rFonts w:ascii="Times New Roman" w:hAnsi="Times New Roman"/>
          <w:color w:val="000000"/>
        </w:rPr>
        <w:t xml:space="preserve"> Z. z. o</w:t>
      </w:r>
      <w:r w:rsidRPr="001F1188" w:rsidR="001E01A2">
        <w:rPr>
          <w:rFonts w:ascii="Times New Roman" w:hAnsi="Times New Roman"/>
          <w:color w:val="000000"/>
        </w:rPr>
        <w:t> posunkovej reči nepočujúcich osôb</w:t>
      </w:r>
      <w:r w:rsidRPr="001F1188" w:rsidR="004E7A04">
        <w:rPr>
          <w:rFonts w:ascii="Times New Roman" w:hAnsi="Times New Roman"/>
          <w:color w:val="000000"/>
        </w:rPr>
        <w:t xml:space="preserve"> </w:t>
      </w:r>
      <w:r w:rsidRPr="001F1188">
        <w:rPr>
          <w:rFonts w:ascii="Times New Roman" w:hAnsi="Times New Roman"/>
          <w:color w:val="000000"/>
        </w:rPr>
        <w:t>sa mení a</w:t>
      </w:r>
      <w:r w:rsidRPr="001F1188" w:rsidR="00B14789">
        <w:rPr>
          <w:rFonts w:ascii="Times New Roman" w:hAnsi="Times New Roman"/>
          <w:color w:val="000000"/>
        </w:rPr>
        <w:t> </w:t>
      </w:r>
      <w:r w:rsidRPr="001F1188">
        <w:rPr>
          <w:rFonts w:ascii="Times New Roman" w:hAnsi="Times New Roman"/>
          <w:color w:val="000000"/>
        </w:rPr>
        <w:t>dopĺňa takto:</w:t>
      </w:r>
    </w:p>
    <w:p w:rsidR="003C01E8" w:rsidRPr="001F1188" w:rsidP="002D0CA3">
      <w:pPr>
        <w:pStyle w:val="BodyText"/>
        <w:bidi w:val="0"/>
        <w:spacing w:before="0" w:after="0" w:line="360" w:lineRule="auto"/>
        <w:contextualSpacing/>
        <w:rPr>
          <w:rFonts w:ascii="Times New Roman" w:hAnsi="Times New Roman"/>
          <w:color w:val="000000"/>
        </w:rPr>
      </w:pPr>
    </w:p>
    <w:p w:rsidR="001E01A2" w:rsidRPr="001F1188" w:rsidP="009003FC">
      <w:pPr>
        <w:numPr>
          <w:numId w:val="6"/>
        </w:numPr>
        <w:bidi w:val="0"/>
        <w:spacing w:line="360" w:lineRule="auto"/>
        <w:ind w:left="284" w:hanging="284"/>
        <w:contextualSpacing/>
        <w:jc w:val="both"/>
        <w:rPr>
          <w:rFonts w:ascii="Times New Roman" w:hAnsi="Times New Roman"/>
        </w:rPr>
      </w:pPr>
      <w:r w:rsidRPr="001F1188">
        <w:rPr>
          <w:rFonts w:ascii="Times New Roman" w:hAnsi="Times New Roman"/>
        </w:rPr>
        <w:t xml:space="preserve">§ 1 </w:t>
      </w:r>
      <w:r w:rsidRPr="001F1188" w:rsidR="007834BF">
        <w:rPr>
          <w:rFonts w:ascii="Times New Roman" w:hAnsi="Times New Roman"/>
        </w:rPr>
        <w:t>znie: „Účelom zákona je ustanoviť používanie posunkovej reči ako prostriedku dorozumievania a</w:t>
      </w:r>
      <w:r w:rsidRPr="001F1188" w:rsidR="001D2E2B">
        <w:rPr>
          <w:rFonts w:ascii="Times New Roman" w:hAnsi="Times New Roman"/>
        </w:rPr>
        <w:t> </w:t>
      </w:r>
      <w:r w:rsidRPr="001F1188" w:rsidR="007834BF">
        <w:rPr>
          <w:rFonts w:ascii="Times New Roman" w:hAnsi="Times New Roman"/>
        </w:rPr>
        <w:t>vzdelávania</w:t>
      </w:r>
      <w:r w:rsidRPr="001F1188" w:rsidR="001F1188">
        <w:rPr>
          <w:rFonts w:ascii="Times New Roman" w:hAnsi="Times New Roman"/>
        </w:rPr>
        <w:t xml:space="preserve"> </w:t>
      </w:r>
      <w:r w:rsidRPr="001F1188" w:rsidR="007834BF">
        <w:rPr>
          <w:rFonts w:ascii="Times New Roman" w:hAnsi="Times New Roman"/>
        </w:rPr>
        <w:t>nepočujúcich osôb a tým zabezpečiť podmienky na ich uplatnenie v </w:t>
      </w:r>
      <w:r w:rsidRPr="001F1188" w:rsidR="001F1188">
        <w:rPr>
          <w:rFonts w:ascii="Times New Roman" w:hAnsi="Times New Roman"/>
        </w:rPr>
        <w:t>p</w:t>
      </w:r>
      <w:r w:rsidRPr="001F1188" w:rsidR="007834BF">
        <w:rPr>
          <w:rFonts w:ascii="Times New Roman" w:hAnsi="Times New Roman"/>
        </w:rPr>
        <w:t>očujúcej spoločnosti.“</w:t>
      </w:r>
    </w:p>
    <w:p w:rsidR="000E721E" w:rsidRPr="001F1188" w:rsidP="009003FC">
      <w:pPr>
        <w:bidi w:val="0"/>
        <w:spacing w:line="360" w:lineRule="auto"/>
        <w:ind w:left="284" w:hanging="284"/>
        <w:contextualSpacing/>
        <w:jc w:val="both"/>
        <w:rPr>
          <w:rFonts w:ascii="Times New Roman" w:hAnsi="Times New Roman"/>
        </w:rPr>
      </w:pPr>
    </w:p>
    <w:p w:rsidR="001E01A2" w:rsidRPr="001F1188" w:rsidP="009003FC">
      <w:pPr>
        <w:numPr>
          <w:numId w:val="6"/>
        </w:numPr>
        <w:bidi w:val="0"/>
        <w:spacing w:line="360" w:lineRule="auto"/>
        <w:ind w:left="284" w:hanging="284"/>
        <w:contextualSpacing/>
        <w:jc w:val="both"/>
        <w:rPr>
          <w:rFonts w:ascii="Times New Roman" w:hAnsi="Times New Roman"/>
        </w:rPr>
      </w:pPr>
      <w:r w:rsidRPr="001F1188" w:rsidR="00390185">
        <w:rPr>
          <w:rFonts w:ascii="Times New Roman" w:hAnsi="Times New Roman"/>
        </w:rPr>
        <w:t xml:space="preserve">§ 2 </w:t>
      </w:r>
      <w:r w:rsidRPr="001F1188" w:rsidR="000E721E">
        <w:rPr>
          <w:rFonts w:ascii="Times New Roman" w:hAnsi="Times New Roman"/>
        </w:rPr>
        <w:t>znie: „</w:t>
      </w:r>
      <w:r w:rsidRPr="001F1188">
        <w:rPr>
          <w:rFonts w:ascii="Times New Roman" w:hAnsi="Times New Roman"/>
        </w:rPr>
        <w:t>Za nepočujúce osoby sa považujú tie osoby, ktorým načúvací aparát ani kochleárny implantát neumož</w:t>
      </w:r>
      <w:r w:rsidR="0067212E">
        <w:rPr>
          <w:rFonts w:ascii="Times New Roman" w:hAnsi="Times New Roman"/>
        </w:rPr>
        <w:t>ňuje komunikáciu pomocou sluchu</w:t>
      </w:r>
      <w:r w:rsidRPr="001F1188">
        <w:rPr>
          <w:rFonts w:ascii="Times New Roman" w:hAnsi="Times New Roman"/>
        </w:rPr>
        <w:t xml:space="preserve"> </w:t>
      </w:r>
      <w:r w:rsidRPr="001F1188" w:rsidR="001F1188">
        <w:rPr>
          <w:rFonts w:ascii="Times New Roman" w:hAnsi="Times New Roman"/>
        </w:rPr>
        <w:t>alebo</w:t>
      </w:r>
      <w:r w:rsidRPr="001F1188">
        <w:rPr>
          <w:rFonts w:ascii="Times New Roman" w:hAnsi="Times New Roman"/>
        </w:rPr>
        <w:t xml:space="preserve"> budovanie orálnej reči v takej podob</w:t>
      </w:r>
      <w:r w:rsidR="0067212E">
        <w:rPr>
          <w:rFonts w:ascii="Times New Roman" w:hAnsi="Times New Roman"/>
        </w:rPr>
        <w:t>e ako je tomu u počujúcich osôb,</w:t>
      </w:r>
      <w:r w:rsidRPr="001F1188">
        <w:rPr>
          <w:rFonts w:ascii="Times New Roman" w:hAnsi="Times New Roman"/>
        </w:rPr>
        <w:t xml:space="preserve"> alebo </w:t>
      </w:r>
      <w:r w:rsidRPr="001F1188" w:rsidR="001F1188">
        <w:rPr>
          <w:rFonts w:ascii="Times New Roman" w:hAnsi="Times New Roman"/>
        </w:rPr>
        <w:t xml:space="preserve">u </w:t>
      </w:r>
      <w:r w:rsidRPr="001F1188">
        <w:rPr>
          <w:rFonts w:ascii="Times New Roman" w:hAnsi="Times New Roman"/>
        </w:rPr>
        <w:t>osôb nedoslýchavých.</w:t>
      </w:r>
      <w:r w:rsidRPr="001F1188" w:rsidR="00485985">
        <w:rPr>
          <w:rFonts w:ascii="Times New Roman" w:hAnsi="Times New Roman"/>
        </w:rPr>
        <w:t>“</w:t>
      </w:r>
    </w:p>
    <w:p w:rsidR="000E721E" w:rsidRPr="001F1188" w:rsidP="009003FC">
      <w:pPr>
        <w:bidi w:val="0"/>
        <w:spacing w:line="360" w:lineRule="auto"/>
        <w:ind w:left="284" w:hanging="284"/>
        <w:contextualSpacing/>
        <w:jc w:val="both"/>
        <w:rPr>
          <w:rFonts w:ascii="Times New Roman" w:hAnsi="Times New Roman"/>
        </w:rPr>
      </w:pPr>
    </w:p>
    <w:p w:rsidR="002D0CA3" w:rsidRPr="001F1188" w:rsidP="009003FC">
      <w:pPr>
        <w:numPr>
          <w:numId w:val="6"/>
        </w:numPr>
        <w:bidi w:val="0"/>
        <w:spacing w:line="360" w:lineRule="auto"/>
        <w:ind w:left="284" w:hanging="284"/>
        <w:contextualSpacing/>
        <w:jc w:val="both"/>
        <w:rPr>
          <w:rFonts w:ascii="Times New Roman" w:hAnsi="Times New Roman"/>
        </w:rPr>
      </w:pPr>
      <w:r w:rsidRPr="001F1188" w:rsidR="000E721E">
        <w:rPr>
          <w:rFonts w:ascii="Times New Roman" w:hAnsi="Times New Roman"/>
        </w:rPr>
        <w:t xml:space="preserve">V § 3 ods. 1 sa slovo „jazykom“ </w:t>
      </w:r>
      <w:r w:rsidRPr="001F1188" w:rsidR="00485985">
        <w:rPr>
          <w:rFonts w:ascii="Times New Roman" w:hAnsi="Times New Roman"/>
        </w:rPr>
        <w:t>nahrádza slovom</w:t>
      </w:r>
      <w:r w:rsidRPr="001F1188" w:rsidR="000E721E">
        <w:rPr>
          <w:rFonts w:ascii="Times New Roman" w:hAnsi="Times New Roman"/>
        </w:rPr>
        <w:t xml:space="preserve"> „prostriedkom“</w:t>
      </w:r>
      <w:r w:rsidR="0067212E">
        <w:rPr>
          <w:rFonts w:ascii="Times New Roman" w:hAnsi="Times New Roman"/>
        </w:rPr>
        <w:t>.</w:t>
      </w:r>
    </w:p>
    <w:p w:rsidR="00E65DC3" w:rsidRPr="001F1188" w:rsidP="00E65DC3">
      <w:pPr>
        <w:bidi w:val="0"/>
        <w:spacing w:line="360" w:lineRule="auto"/>
        <w:contextualSpacing/>
        <w:jc w:val="both"/>
        <w:rPr>
          <w:rFonts w:ascii="Times New Roman" w:hAnsi="Times New Roman"/>
        </w:rPr>
      </w:pPr>
    </w:p>
    <w:p w:rsidR="001E01A2" w:rsidRPr="001F1188" w:rsidP="009003FC">
      <w:pPr>
        <w:numPr>
          <w:numId w:val="6"/>
        </w:numPr>
        <w:bidi w:val="0"/>
        <w:spacing w:line="360" w:lineRule="auto"/>
        <w:ind w:left="284" w:hanging="284"/>
        <w:contextualSpacing/>
        <w:jc w:val="both"/>
        <w:rPr>
          <w:rFonts w:ascii="Times New Roman" w:hAnsi="Times New Roman"/>
        </w:rPr>
      </w:pPr>
      <w:r w:rsidRPr="001F1188" w:rsidR="000E721E">
        <w:rPr>
          <w:rFonts w:ascii="Times New Roman" w:hAnsi="Times New Roman"/>
        </w:rPr>
        <w:t xml:space="preserve">§3 sa </w:t>
      </w:r>
      <w:r w:rsidRPr="001F1188" w:rsidR="001F1188">
        <w:rPr>
          <w:rFonts w:ascii="Times New Roman" w:hAnsi="Times New Roman"/>
        </w:rPr>
        <w:t xml:space="preserve">dopĺňa odsekmi </w:t>
      </w:r>
      <w:r w:rsidRPr="001F1188" w:rsidR="000E721E">
        <w:rPr>
          <w:rFonts w:ascii="Times New Roman" w:hAnsi="Times New Roman"/>
        </w:rPr>
        <w:t>3 a 4</w:t>
      </w:r>
      <w:r w:rsidRPr="001F1188" w:rsidR="00485985">
        <w:rPr>
          <w:rFonts w:ascii="Times New Roman" w:hAnsi="Times New Roman"/>
        </w:rPr>
        <w:t>, ktoré znejú</w:t>
      </w:r>
      <w:r w:rsidRPr="001F1188" w:rsidR="000E721E">
        <w:rPr>
          <w:rFonts w:ascii="Times New Roman" w:hAnsi="Times New Roman"/>
        </w:rPr>
        <w:t>:</w:t>
      </w:r>
    </w:p>
    <w:p w:rsidR="000E721E" w:rsidRPr="001F1188" w:rsidP="009003FC">
      <w:pPr>
        <w:bidi w:val="0"/>
        <w:spacing w:line="360" w:lineRule="auto"/>
        <w:ind w:left="284"/>
        <w:contextualSpacing/>
        <w:jc w:val="both"/>
        <w:rPr>
          <w:rFonts w:ascii="Times New Roman" w:hAnsi="Times New Roman"/>
        </w:rPr>
      </w:pPr>
      <w:r w:rsidRPr="001F1188">
        <w:rPr>
          <w:rFonts w:ascii="Times New Roman" w:hAnsi="Times New Roman"/>
        </w:rPr>
        <w:t>„(3) Posunková reč je prvotný prostriedok komunikácie nepočujúcich</w:t>
      </w:r>
      <w:r w:rsidRPr="001F1188" w:rsidR="001F1188">
        <w:rPr>
          <w:rFonts w:ascii="Times New Roman" w:hAnsi="Times New Roman"/>
        </w:rPr>
        <w:t xml:space="preserve"> osôb</w:t>
      </w:r>
      <w:r w:rsidRPr="001F1188">
        <w:rPr>
          <w:rFonts w:ascii="Times New Roman" w:hAnsi="Times New Roman"/>
        </w:rPr>
        <w:t>.“</w:t>
      </w:r>
    </w:p>
    <w:p w:rsidR="001E01A2" w:rsidRPr="001F1188" w:rsidP="009003FC">
      <w:pPr>
        <w:bidi w:val="0"/>
        <w:spacing w:line="360" w:lineRule="auto"/>
        <w:ind w:left="284"/>
        <w:contextualSpacing/>
        <w:jc w:val="both"/>
        <w:rPr>
          <w:rFonts w:ascii="Times New Roman" w:hAnsi="Times New Roman"/>
        </w:rPr>
      </w:pPr>
      <w:r w:rsidRPr="001F1188" w:rsidR="000E721E">
        <w:rPr>
          <w:rFonts w:ascii="Times New Roman" w:hAnsi="Times New Roman"/>
        </w:rPr>
        <w:t xml:space="preserve">„(4) Posunková reč </w:t>
      </w:r>
      <w:r w:rsidRPr="001F1188" w:rsidR="001D2E2B">
        <w:rPr>
          <w:rFonts w:ascii="Times New Roman" w:hAnsi="Times New Roman"/>
        </w:rPr>
        <w:t xml:space="preserve">je </w:t>
      </w:r>
      <w:r w:rsidRPr="001F1188" w:rsidR="000E721E">
        <w:rPr>
          <w:rFonts w:ascii="Times New Roman" w:hAnsi="Times New Roman"/>
        </w:rPr>
        <w:t xml:space="preserve">z pohľadu </w:t>
      </w:r>
      <w:r w:rsidRPr="001F1188" w:rsidR="001F1188">
        <w:rPr>
          <w:rFonts w:ascii="Times New Roman" w:hAnsi="Times New Roman"/>
        </w:rPr>
        <w:t>komunikačného</w:t>
      </w:r>
      <w:r w:rsidRPr="001F1188" w:rsidR="000E721E">
        <w:rPr>
          <w:rFonts w:ascii="Times New Roman" w:hAnsi="Times New Roman"/>
        </w:rPr>
        <w:t xml:space="preserve"> rovnocenná </w:t>
      </w:r>
      <w:r w:rsidR="009F2C7F">
        <w:rPr>
          <w:rFonts w:ascii="Times New Roman" w:hAnsi="Times New Roman"/>
        </w:rPr>
        <w:t>orálnej reči, ktorú</w:t>
      </w:r>
      <w:r w:rsidRPr="001F1188" w:rsidR="000E721E">
        <w:rPr>
          <w:rFonts w:ascii="Times New Roman" w:hAnsi="Times New Roman"/>
        </w:rPr>
        <w:t xml:space="preserve"> používa </w:t>
      </w:r>
      <w:r w:rsidRPr="001F1188" w:rsidR="001F1188">
        <w:rPr>
          <w:rFonts w:ascii="Times New Roman" w:hAnsi="Times New Roman"/>
        </w:rPr>
        <w:t>počujúca spoločnosť</w:t>
      </w:r>
      <w:r w:rsidRPr="001F1188" w:rsidR="000E721E">
        <w:rPr>
          <w:rFonts w:ascii="Times New Roman" w:hAnsi="Times New Roman"/>
        </w:rPr>
        <w:t>.“</w:t>
      </w:r>
    </w:p>
    <w:p w:rsidR="00485985" w:rsidRPr="001F1188" w:rsidP="002D0CA3">
      <w:pPr>
        <w:bidi w:val="0"/>
        <w:spacing w:line="360" w:lineRule="auto"/>
        <w:ind w:left="708"/>
        <w:contextualSpacing/>
        <w:jc w:val="both"/>
        <w:rPr>
          <w:rFonts w:ascii="Times New Roman" w:hAnsi="Times New Roman"/>
        </w:rPr>
      </w:pPr>
    </w:p>
    <w:p w:rsidR="00E963D3" w:rsidRPr="001F1188" w:rsidP="009003FC">
      <w:pPr>
        <w:numPr>
          <w:numId w:val="6"/>
        </w:numPr>
        <w:bidi w:val="0"/>
        <w:spacing w:line="360" w:lineRule="auto"/>
        <w:ind w:left="284" w:hanging="284"/>
        <w:contextualSpacing/>
        <w:jc w:val="both"/>
        <w:rPr>
          <w:rFonts w:ascii="Times New Roman" w:hAnsi="Times New Roman"/>
        </w:rPr>
      </w:pPr>
      <w:r w:rsidRPr="001F1188" w:rsidR="00485985">
        <w:rPr>
          <w:rFonts w:ascii="Times New Roman" w:hAnsi="Times New Roman"/>
        </w:rPr>
        <w:t>V § 4 písm. c</w:t>
      </w:r>
      <w:r w:rsidRPr="001F1188" w:rsidR="00E65DC3">
        <w:rPr>
          <w:rFonts w:ascii="Times New Roman" w:hAnsi="Times New Roman"/>
        </w:rPr>
        <w:t>)</w:t>
      </w:r>
      <w:r w:rsidRPr="001F1188" w:rsidR="00D627CC">
        <w:rPr>
          <w:rFonts w:ascii="Times New Roman" w:hAnsi="Times New Roman"/>
        </w:rPr>
        <w:t xml:space="preserve"> znie:</w:t>
      </w:r>
      <w:r w:rsidRPr="001F1188">
        <w:rPr>
          <w:rFonts w:ascii="Times New Roman" w:hAnsi="Times New Roman"/>
        </w:rPr>
        <w:t xml:space="preserve"> </w:t>
      </w:r>
    </w:p>
    <w:p w:rsidR="00E963D3" w:rsidRPr="001F1188" w:rsidP="009003FC">
      <w:pPr>
        <w:bidi w:val="0"/>
        <w:spacing w:line="360" w:lineRule="auto"/>
        <w:ind w:left="284" w:hanging="284"/>
        <w:contextualSpacing/>
        <w:jc w:val="both"/>
        <w:rPr>
          <w:rFonts w:ascii="Times New Roman" w:hAnsi="Times New Roman"/>
        </w:rPr>
      </w:pPr>
      <w:r w:rsidRPr="001F1188">
        <w:rPr>
          <w:rFonts w:ascii="Times New Roman" w:hAnsi="Times New Roman"/>
        </w:rPr>
        <w:t>„c) informácie pomocou posunkovej reči v televíznom vysielaní verejnoprávnej inštitúcie.“</w:t>
      </w:r>
    </w:p>
    <w:p w:rsidR="0097402B" w:rsidRPr="001F1188" w:rsidP="002D0CA3">
      <w:pPr>
        <w:bidi w:val="0"/>
        <w:spacing w:line="360" w:lineRule="auto"/>
        <w:ind w:left="708"/>
        <w:contextualSpacing/>
        <w:jc w:val="both"/>
        <w:rPr>
          <w:rFonts w:ascii="Times New Roman" w:hAnsi="Times New Roman"/>
        </w:rPr>
      </w:pPr>
    </w:p>
    <w:p w:rsidR="0097402B" w:rsidRPr="001F1188" w:rsidP="009003FC">
      <w:pPr>
        <w:numPr>
          <w:numId w:val="6"/>
        </w:numPr>
        <w:bidi w:val="0"/>
        <w:spacing w:line="360" w:lineRule="auto"/>
        <w:ind w:left="284" w:hanging="284"/>
        <w:contextualSpacing/>
        <w:jc w:val="both"/>
        <w:rPr>
          <w:rFonts w:ascii="Times New Roman" w:hAnsi="Times New Roman"/>
        </w:rPr>
      </w:pPr>
      <w:r w:rsidRPr="001F1188" w:rsidR="001F1188">
        <w:rPr>
          <w:rFonts w:ascii="Times New Roman" w:hAnsi="Times New Roman"/>
        </w:rPr>
        <w:t xml:space="preserve">Za </w:t>
      </w:r>
      <w:r w:rsidRPr="001F1188">
        <w:rPr>
          <w:rFonts w:ascii="Times New Roman" w:hAnsi="Times New Roman"/>
        </w:rPr>
        <w:t>§</w:t>
      </w:r>
      <w:r w:rsidRPr="001F1188" w:rsidR="001F1188">
        <w:rPr>
          <w:rFonts w:ascii="Times New Roman" w:hAnsi="Times New Roman"/>
        </w:rPr>
        <w:t xml:space="preserve"> 4</w:t>
      </w:r>
      <w:r w:rsidRPr="001F1188" w:rsidR="00485985">
        <w:rPr>
          <w:rFonts w:ascii="Times New Roman" w:hAnsi="Times New Roman"/>
        </w:rPr>
        <w:t xml:space="preserve"> </w:t>
      </w:r>
      <w:r w:rsidRPr="001F1188" w:rsidR="001F1188">
        <w:rPr>
          <w:rFonts w:ascii="Times New Roman" w:hAnsi="Times New Roman"/>
        </w:rPr>
        <w:t xml:space="preserve">sa vkladá § 4a, ktorý </w:t>
      </w:r>
      <w:r w:rsidRPr="001F1188">
        <w:rPr>
          <w:rFonts w:ascii="Times New Roman" w:hAnsi="Times New Roman"/>
        </w:rPr>
        <w:t>vrátane nadpisu znie:</w:t>
      </w:r>
    </w:p>
    <w:p w:rsidR="0097402B" w:rsidRPr="001F1188" w:rsidP="002D0CA3">
      <w:pPr>
        <w:bidi w:val="0"/>
        <w:spacing w:line="360" w:lineRule="auto"/>
        <w:ind w:left="708"/>
        <w:contextualSpacing/>
        <w:jc w:val="center"/>
        <w:rPr>
          <w:rFonts w:ascii="Times New Roman" w:hAnsi="Times New Roman"/>
        </w:rPr>
      </w:pPr>
      <w:r w:rsidRPr="001F1188">
        <w:rPr>
          <w:rFonts w:ascii="Times New Roman" w:hAnsi="Times New Roman"/>
        </w:rPr>
        <w:t xml:space="preserve">„§ </w:t>
      </w:r>
      <w:r w:rsidRPr="001F1188" w:rsidR="001F1188">
        <w:rPr>
          <w:rFonts w:ascii="Times New Roman" w:hAnsi="Times New Roman"/>
        </w:rPr>
        <w:t>4a</w:t>
      </w:r>
    </w:p>
    <w:p w:rsidR="001E01A2" w:rsidRPr="001F1188" w:rsidP="002D0CA3">
      <w:pPr>
        <w:bidi w:val="0"/>
        <w:spacing w:line="360" w:lineRule="auto"/>
        <w:ind w:left="708"/>
        <w:contextualSpacing/>
        <w:jc w:val="center"/>
        <w:rPr>
          <w:rFonts w:ascii="Times New Roman" w:hAnsi="Times New Roman"/>
        </w:rPr>
      </w:pPr>
      <w:r w:rsidRPr="001F1188" w:rsidR="0097402B">
        <w:rPr>
          <w:rFonts w:ascii="Times New Roman" w:hAnsi="Times New Roman"/>
        </w:rPr>
        <w:t>V</w:t>
      </w:r>
      <w:r w:rsidRPr="001F1188">
        <w:rPr>
          <w:rFonts w:ascii="Times New Roman" w:hAnsi="Times New Roman"/>
        </w:rPr>
        <w:t>zdelávanie nepočujúcich detí</w:t>
      </w:r>
    </w:p>
    <w:p w:rsidR="001E01A2" w:rsidRPr="001F1188" w:rsidP="002D0CA3">
      <w:pPr>
        <w:bidi w:val="0"/>
        <w:spacing w:line="360" w:lineRule="auto"/>
        <w:contextualSpacing/>
        <w:jc w:val="both"/>
        <w:rPr>
          <w:rFonts w:ascii="Times New Roman" w:hAnsi="Times New Roman"/>
        </w:rPr>
      </w:pPr>
    </w:p>
    <w:p w:rsidR="001E01A2" w:rsidRPr="001F1188" w:rsidP="009003FC">
      <w:pPr>
        <w:bidi w:val="0"/>
        <w:spacing w:line="360" w:lineRule="auto"/>
        <w:ind w:left="284"/>
        <w:contextualSpacing/>
        <w:jc w:val="both"/>
        <w:rPr>
          <w:rFonts w:ascii="Times New Roman" w:hAnsi="Times New Roman"/>
        </w:rPr>
      </w:pPr>
      <w:r w:rsidRPr="001F1188" w:rsidR="0097402B">
        <w:rPr>
          <w:rFonts w:ascii="Times New Roman" w:hAnsi="Times New Roman"/>
        </w:rPr>
        <w:t xml:space="preserve">(1) </w:t>
      </w:r>
      <w:r w:rsidRPr="001F1188">
        <w:rPr>
          <w:rFonts w:ascii="Times New Roman" w:hAnsi="Times New Roman"/>
        </w:rPr>
        <w:t>Vzdelávanie nepočujúcich detí zabezpečujú špeciálne školy pre nepočujúce deti, v ktorých učitelia ovládajú posunkovú reč.</w:t>
      </w:r>
    </w:p>
    <w:p w:rsidR="001E01A2" w:rsidRPr="001F1188" w:rsidP="009003FC">
      <w:pPr>
        <w:bidi w:val="0"/>
        <w:spacing w:line="360" w:lineRule="auto"/>
        <w:ind w:left="284"/>
        <w:contextualSpacing/>
        <w:jc w:val="both"/>
        <w:rPr>
          <w:rFonts w:ascii="Times New Roman" w:hAnsi="Times New Roman"/>
        </w:rPr>
      </w:pPr>
      <w:r w:rsidRPr="001F1188" w:rsidR="0097402B">
        <w:rPr>
          <w:rFonts w:ascii="Times New Roman" w:hAnsi="Times New Roman"/>
        </w:rPr>
        <w:t xml:space="preserve">(2) </w:t>
      </w:r>
      <w:r w:rsidRPr="001F1188">
        <w:rPr>
          <w:rFonts w:ascii="Times New Roman" w:hAnsi="Times New Roman"/>
        </w:rPr>
        <w:t xml:space="preserve">Osvojenie si písomnej formy orálnej reči a vzdelávanie nepočujúcich detí predškolského a školského </w:t>
      </w:r>
      <w:r w:rsidR="0067212E">
        <w:rPr>
          <w:rFonts w:ascii="Times New Roman" w:hAnsi="Times New Roman"/>
        </w:rPr>
        <w:t>veku sa uskutočňuje bilingválne</w:t>
      </w:r>
      <w:r w:rsidRPr="001F1188">
        <w:rPr>
          <w:rFonts w:ascii="Times New Roman" w:hAnsi="Times New Roman"/>
        </w:rPr>
        <w:t>, čo znamená, že posunková reč spolu s odzeraním z tváre a úst ako aj využívania d</w:t>
      </w:r>
      <w:r w:rsidR="009F2C7F">
        <w:rPr>
          <w:rFonts w:ascii="Times New Roman" w:hAnsi="Times New Roman"/>
        </w:rPr>
        <w:t>aktylotiky</w:t>
      </w:r>
      <w:r w:rsidRPr="001F1188">
        <w:rPr>
          <w:rFonts w:ascii="Times New Roman" w:hAnsi="Times New Roman"/>
        </w:rPr>
        <w:t xml:space="preserve"> sú v tomto procese </w:t>
      </w:r>
      <w:r w:rsidRPr="001F1188" w:rsidR="001F1188">
        <w:rPr>
          <w:rFonts w:ascii="Times New Roman" w:hAnsi="Times New Roman"/>
        </w:rPr>
        <w:t>rovnocenné</w:t>
      </w:r>
      <w:r w:rsidRPr="001F1188" w:rsidR="00C31755">
        <w:rPr>
          <w:rFonts w:ascii="Times New Roman" w:hAnsi="Times New Roman"/>
        </w:rPr>
        <w:t xml:space="preserve"> </w:t>
      </w:r>
      <w:r w:rsidR="009F2C7F">
        <w:rPr>
          <w:rFonts w:ascii="Times New Roman" w:hAnsi="Times New Roman"/>
        </w:rPr>
        <w:t>písomnej forme orálnej</w:t>
      </w:r>
      <w:r w:rsidR="0067212E">
        <w:rPr>
          <w:rFonts w:ascii="Times New Roman" w:hAnsi="Times New Roman"/>
        </w:rPr>
        <w:t xml:space="preserve"> reč</w:t>
      </w:r>
      <w:r w:rsidR="009F2C7F">
        <w:rPr>
          <w:rFonts w:ascii="Times New Roman" w:hAnsi="Times New Roman"/>
        </w:rPr>
        <w:t>i</w:t>
      </w:r>
      <w:r w:rsidRPr="001F1188">
        <w:rPr>
          <w:rFonts w:ascii="Times New Roman" w:hAnsi="Times New Roman"/>
        </w:rPr>
        <w:t>.</w:t>
      </w:r>
    </w:p>
    <w:p w:rsidR="001E01A2" w:rsidRPr="001F1188" w:rsidP="009003FC">
      <w:pPr>
        <w:bidi w:val="0"/>
        <w:spacing w:line="360" w:lineRule="auto"/>
        <w:ind w:left="284"/>
        <w:contextualSpacing/>
        <w:jc w:val="both"/>
        <w:rPr>
          <w:rFonts w:ascii="Times New Roman" w:hAnsi="Times New Roman"/>
        </w:rPr>
      </w:pPr>
      <w:r w:rsidRPr="001F1188" w:rsidR="0097402B">
        <w:rPr>
          <w:rFonts w:ascii="Times New Roman" w:hAnsi="Times New Roman"/>
        </w:rPr>
        <w:t xml:space="preserve">(3) </w:t>
      </w:r>
      <w:r w:rsidRPr="001F1188" w:rsidR="003E5FB5">
        <w:rPr>
          <w:rFonts w:ascii="Times New Roman" w:hAnsi="Times New Roman"/>
        </w:rPr>
        <w:t>Na</w:t>
      </w:r>
      <w:r w:rsidRPr="001F1188" w:rsidR="00A94EB6">
        <w:rPr>
          <w:rFonts w:ascii="Times New Roman" w:hAnsi="Times New Roman"/>
        </w:rPr>
        <w:t xml:space="preserve"> podporu </w:t>
      </w:r>
      <w:r w:rsidRPr="001F1188" w:rsidR="00D627CC">
        <w:rPr>
          <w:rFonts w:ascii="Times New Roman" w:hAnsi="Times New Roman"/>
        </w:rPr>
        <w:t>integrácie a</w:t>
      </w:r>
      <w:r w:rsidRPr="001F1188" w:rsidR="00D732EF">
        <w:rPr>
          <w:rFonts w:ascii="Times New Roman" w:hAnsi="Times New Roman"/>
        </w:rPr>
        <w:t> </w:t>
      </w:r>
      <w:r w:rsidRPr="001F1188" w:rsidR="001F1188">
        <w:rPr>
          <w:rFonts w:ascii="Times New Roman" w:hAnsi="Times New Roman"/>
        </w:rPr>
        <w:t>vzdelávania</w:t>
      </w:r>
      <w:r w:rsidRPr="001F1188" w:rsidR="00A94EB6">
        <w:rPr>
          <w:rFonts w:ascii="Times New Roman" w:hAnsi="Times New Roman"/>
        </w:rPr>
        <w:t xml:space="preserve"> nepočujúcich </w:t>
      </w:r>
      <w:r w:rsidRPr="001F1188" w:rsidR="004369D1">
        <w:rPr>
          <w:rFonts w:ascii="Times New Roman" w:hAnsi="Times New Roman"/>
        </w:rPr>
        <w:t>detí</w:t>
      </w:r>
      <w:r w:rsidRPr="001F1188" w:rsidR="001D2E2B">
        <w:rPr>
          <w:rFonts w:ascii="Times New Roman" w:hAnsi="Times New Roman"/>
        </w:rPr>
        <w:t xml:space="preserve"> </w:t>
      </w:r>
      <w:r w:rsidRPr="001F1188" w:rsidR="00CD460B">
        <w:rPr>
          <w:rFonts w:ascii="Times New Roman" w:hAnsi="Times New Roman"/>
        </w:rPr>
        <w:t xml:space="preserve">im štát </w:t>
      </w:r>
      <w:r w:rsidRPr="001F1188" w:rsidR="00D732EF">
        <w:rPr>
          <w:rFonts w:ascii="Times New Roman" w:hAnsi="Times New Roman"/>
        </w:rPr>
        <w:t xml:space="preserve">pre štúdium na </w:t>
      </w:r>
      <w:r w:rsidRPr="001F1188" w:rsidR="00C31755">
        <w:rPr>
          <w:rFonts w:ascii="Times New Roman" w:hAnsi="Times New Roman"/>
        </w:rPr>
        <w:t>vyš</w:t>
      </w:r>
      <w:r w:rsidRPr="001F1188" w:rsidR="00E963D3">
        <w:rPr>
          <w:rFonts w:ascii="Times New Roman" w:hAnsi="Times New Roman"/>
        </w:rPr>
        <w:t>š</w:t>
      </w:r>
      <w:r w:rsidRPr="001F1188" w:rsidR="00C31755">
        <w:rPr>
          <w:rFonts w:ascii="Times New Roman" w:hAnsi="Times New Roman"/>
        </w:rPr>
        <w:t xml:space="preserve">om stupni </w:t>
      </w:r>
      <w:r w:rsidRPr="001F1188" w:rsidR="008B1F40">
        <w:rPr>
          <w:rFonts w:ascii="Times New Roman" w:hAnsi="Times New Roman"/>
        </w:rPr>
        <w:t>poskytne</w:t>
      </w:r>
      <w:r w:rsidRPr="001F1188" w:rsidR="00A94EB6">
        <w:rPr>
          <w:rFonts w:ascii="Times New Roman" w:hAnsi="Times New Roman"/>
        </w:rPr>
        <w:t xml:space="preserve"> </w:t>
      </w:r>
      <w:r w:rsidRPr="001F1188" w:rsidR="004369D1">
        <w:rPr>
          <w:rFonts w:ascii="Times New Roman" w:hAnsi="Times New Roman"/>
        </w:rPr>
        <w:t xml:space="preserve">finančný </w:t>
      </w:r>
      <w:r w:rsidRPr="001F1188" w:rsidR="007C14F2">
        <w:rPr>
          <w:rFonts w:ascii="Times New Roman" w:hAnsi="Times New Roman"/>
        </w:rPr>
        <w:t xml:space="preserve">príspevok </w:t>
      </w:r>
      <w:r w:rsidRPr="001F1188" w:rsidR="001F1188">
        <w:rPr>
          <w:rFonts w:ascii="Times New Roman" w:hAnsi="Times New Roman"/>
        </w:rPr>
        <w:t>na</w:t>
      </w:r>
      <w:r w:rsidRPr="001F1188" w:rsidR="00A94EB6">
        <w:rPr>
          <w:rFonts w:ascii="Times New Roman" w:hAnsi="Times New Roman"/>
        </w:rPr>
        <w:t xml:space="preserve"> </w:t>
      </w:r>
      <w:r w:rsidRPr="001F1188" w:rsidR="007C14F2">
        <w:rPr>
          <w:rFonts w:ascii="Times New Roman" w:hAnsi="Times New Roman"/>
        </w:rPr>
        <w:t>obstaranie za</w:t>
      </w:r>
      <w:r w:rsidRPr="001F1188" w:rsidR="001F1188">
        <w:rPr>
          <w:rFonts w:ascii="Times New Roman" w:hAnsi="Times New Roman"/>
        </w:rPr>
        <w:t>riadenia prevádzajúceho orálnu</w:t>
      </w:r>
      <w:r w:rsidRPr="001F1188" w:rsidR="007C14F2">
        <w:rPr>
          <w:rFonts w:ascii="Times New Roman" w:hAnsi="Times New Roman"/>
        </w:rPr>
        <w:t xml:space="preserve"> reč do </w:t>
      </w:r>
      <w:r w:rsidR="0067212E">
        <w:rPr>
          <w:rFonts w:ascii="Times New Roman" w:hAnsi="Times New Roman"/>
        </w:rPr>
        <w:t>písomnej formy</w:t>
      </w:r>
      <w:r w:rsidRPr="001F1188" w:rsidR="007C14F2">
        <w:rPr>
          <w:rFonts w:ascii="Times New Roman" w:hAnsi="Times New Roman"/>
        </w:rPr>
        <w:t xml:space="preserve"> a naopak</w:t>
      </w:r>
      <w:r w:rsidRPr="001F1188">
        <w:rPr>
          <w:rFonts w:ascii="Times New Roman" w:hAnsi="Times New Roman"/>
        </w:rPr>
        <w:t>.</w:t>
      </w:r>
      <w:r w:rsidRPr="001F1188" w:rsidR="008B1F40">
        <w:rPr>
          <w:rFonts w:ascii="Times New Roman" w:hAnsi="Times New Roman"/>
        </w:rPr>
        <w:t>“</w:t>
      </w:r>
      <w:r w:rsidRPr="001F1188" w:rsidR="007C14F2">
        <w:rPr>
          <w:rFonts w:ascii="Times New Roman" w:hAnsi="Times New Roman"/>
        </w:rPr>
        <w:t xml:space="preserve"> </w:t>
      </w:r>
    </w:p>
    <w:p w:rsidR="00E963D3" w:rsidRPr="001F1188" w:rsidP="00E963D3">
      <w:pPr>
        <w:tabs>
          <w:tab w:val="left" w:pos="1284"/>
        </w:tabs>
        <w:bidi w:val="0"/>
        <w:spacing w:line="360" w:lineRule="auto"/>
        <w:contextualSpacing/>
        <w:jc w:val="both"/>
        <w:rPr>
          <w:rFonts w:ascii="Times New Roman" w:hAnsi="Times New Roman"/>
        </w:rPr>
      </w:pPr>
    </w:p>
    <w:p w:rsidR="002F2A4D" w:rsidRPr="001F1188" w:rsidP="009003FC">
      <w:pPr>
        <w:numPr>
          <w:numId w:val="6"/>
        </w:numPr>
        <w:bidi w:val="0"/>
        <w:spacing w:line="360" w:lineRule="auto"/>
        <w:ind w:left="284" w:hanging="284"/>
        <w:contextualSpacing/>
        <w:jc w:val="both"/>
        <w:rPr>
          <w:rFonts w:ascii="Times New Roman" w:hAnsi="Times New Roman"/>
        </w:rPr>
      </w:pPr>
      <w:r w:rsidRPr="001F1188" w:rsidR="001F1188">
        <w:rPr>
          <w:rFonts w:ascii="Times New Roman" w:hAnsi="Times New Roman"/>
        </w:rPr>
        <w:t>§ 6 sa dopĺňa o písmeno c), ktoré znie</w:t>
      </w:r>
      <w:r w:rsidRPr="001F1188">
        <w:rPr>
          <w:rFonts w:ascii="Times New Roman" w:hAnsi="Times New Roman"/>
        </w:rPr>
        <w:t>:</w:t>
      </w:r>
    </w:p>
    <w:p w:rsidR="002F2A4D" w:rsidRPr="001F1188" w:rsidP="009003FC">
      <w:pPr>
        <w:bidi w:val="0"/>
        <w:spacing w:line="360" w:lineRule="auto"/>
        <w:ind w:left="284"/>
        <w:contextualSpacing/>
        <w:jc w:val="both"/>
        <w:rPr>
          <w:rFonts w:ascii="Times New Roman" w:hAnsi="Times New Roman"/>
        </w:rPr>
      </w:pPr>
      <w:r w:rsidRPr="001F1188" w:rsidR="001F1188">
        <w:rPr>
          <w:rFonts w:ascii="Times New Roman" w:hAnsi="Times New Roman"/>
        </w:rPr>
        <w:t>„c)</w:t>
      </w:r>
      <w:r w:rsidRPr="001F1188">
        <w:rPr>
          <w:rFonts w:ascii="Times New Roman" w:hAnsi="Times New Roman"/>
        </w:rPr>
        <w:t xml:space="preserve"> </w:t>
      </w:r>
      <w:r w:rsidRPr="001F1188" w:rsidR="00272111">
        <w:rPr>
          <w:rFonts w:ascii="Times New Roman" w:hAnsi="Times New Roman"/>
        </w:rPr>
        <w:t xml:space="preserve">výšku a podmienky poskytnutia finančného príspevku </w:t>
      </w:r>
      <w:r w:rsidRPr="001F1188" w:rsidR="001F1188">
        <w:rPr>
          <w:rFonts w:ascii="Times New Roman" w:hAnsi="Times New Roman"/>
        </w:rPr>
        <w:t>podľa</w:t>
      </w:r>
      <w:r w:rsidRPr="001F1188" w:rsidR="00272111">
        <w:rPr>
          <w:rFonts w:ascii="Times New Roman" w:hAnsi="Times New Roman"/>
        </w:rPr>
        <w:t xml:space="preserve"> </w:t>
      </w:r>
      <w:r w:rsidRPr="001F1188" w:rsidR="001F1188">
        <w:rPr>
          <w:rFonts w:ascii="Times New Roman" w:hAnsi="Times New Roman"/>
        </w:rPr>
        <w:t>§ 4a odsek 3</w:t>
      </w:r>
      <w:r w:rsidRPr="001F1188">
        <w:rPr>
          <w:rFonts w:ascii="Times New Roman" w:hAnsi="Times New Roman"/>
        </w:rPr>
        <w:t>.“</w:t>
      </w:r>
    </w:p>
    <w:p w:rsidR="002F2A4D" w:rsidRPr="001F1188" w:rsidP="00E65DC3">
      <w:pPr>
        <w:bidi w:val="0"/>
        <w:spacing w:line="360" w:lineRule="auto"/>
        <w:contextualSpacing/>
        <w:jc w:val="both"/>
        <w:rPr>
          <w:rFonts w:ascii="Times New Roman" w:hAnsi="Times New Roman"/>
        </w:rPr>
      </w:pPr>
    </w:p>
    <w:p w:rsidR="002D0CA3" w:rsidRPr="001F1188" w:rsidP="002D0CA3">
      <w:pPr>
        <w:bidi w:val="0"/>
        <w:spacing w:line="360" w:lineRule="auto"/>
        <w:ind w:firstLine="708"/>
        <w:contextualSpacing/>
        <w:jc w:val="both"/>
        <w:rPr>
          <w:rFonts w:ascii="Times New Roman" w:hAnsi="Times New Roman"/>
        </w:rPr>
      </w:pPr>
    </w:p>
    <w:p w:rsidR="00485985" w:rsidRPr="001F1188" w:rsidP="002D0CA3">
      <w:pPr>
        <w:pStyle w:val="BodyText"/>
        <w:bidi w:val="0"/>
        <w:spacing w:before="0" w:after="0" w:line="360" w:lineRule="auto"/>
        <w:ind w:firstLine="0"/>
        <w:contextualSpacing/>
        <w:jc w:val="center"/>
        <w:rPr>
          <w:rFonts w:ascii="Times New Roman" w:hAnsi="Times New Roman"/>
          <w:b/>
        </w:rPr>
      </w:pPr>
      <w:r w:rsidRPr="001F1188">
        <w:rPr>
          <w:rFonts w:ascii="Times New Roman" w:hAnsi="Times New Roman"/>
          <w:b/>
        </w:rPr>
        <w:t>Čl.</w:t>
      </w:r>
      <w:r w:rsidRPr="001F1188" w:rsidR="001D2E2B">
        <w:rPr>
          <w:rFonts w:ascii="Times New Roman" w:hAnsi="Times New Roman"/>
          <w:b/>
        </w:rPr>
        <w:t xml:space="preserve"> </w:t>
      </w:r>
      <w:r w:rsidRPr="001F1188">
        <w:rPr>
          <w:rFonts w:ascii="Times New Roman" w:hAnsi="Times New Roman"/>
          <w:b/>
        </w:rPr>
        <w:t>II</w:t>
      </w:r>
    </w:p>
    <w:p w:rsidR="00485985" w:rsidRPr="001F1188" w:rsidP="002D0CA3">
      <w:pPr>
        <w:pStyle w:val="BodyText"/>
        <w:bidi w:val="0"/>
        <w:spacing w:before="0" w:after="0" w:line="360" w:lineRule="auto"/>
        <w:ind w:firstLine="0"/>
        <w:contextualSpacing/>
        <w:jc w:val="center"/>
        <w:rPr>
          <w:rFonts w:ascii="Times New Roman" w:hAnsi="Times New Roman"/>
          <w:b/>
        </w:rPr>
      </w:pPr>
    </w:p>
    <w:p w:rsidR="00485985" w:rsidRPr="001F1188" w:rsidP="002D0CA3">
      <w:pPr>
        <w:pStyle w:val="BodyText"/>
        <w:bidi w:val="0"/>
        <w:spacing w:before="0" w:after="0" w:line="360" w:lineRule="auto"/>
        <w:ind w:firstLine="0"/>
        <w:contextualSpacing/>
        <w:jc w:val="left"/>
        <w:rPr>
          <w:rFonts w:ascii="Times New Roman" w:hAnsi="Times New Roman"/>
        </w:rPr>
      </w:pPr>
      <w:r w:rsidRPr="001F1188">
        <w:rPr>
          <w:rFonts w:ascii="Times New Roman" w:hAnsi="Times New Roman"/>
        </w:rPr>
        <w:t>Tento zákon nadobúda účinnosť 1. septembra 201</w:t>
      </w:r>
      <w:r w:rsidRPr="001F1188" w:rsidR="001D2E2B">
        <w:rPr>
          <w:rFonts w:ascii="Times New Roman" w:hAnsi="Times New Roman"/>
        </w:rPr>
        <w:t>7</w:t>
      </w:r>
      <w:r w:rsidRPr="001F1188" w:rsidR="006268F0">
        <w:rPr>
          <w:rFonts w:ascii="Times New Roman" w:hAnsi="Times New Roman"/>
        </w:rPr>
        <w:t>.</w:t>
      </w:r>
    </w:p>
    <w:p w:rsidR="00485985" w:rsidRPr="001F1188" w:rsidP="00485985">
      <w:pPr>
        <w:bidi w:val="0"/>
        <w:jc w:val="center"/>
        <w:rPr>
          <w:rFonts w:ascii="Times New Roman" w:hAnsi="Times New Roman"/>
          <w:sz w:val="32"/>
          <w:szCs w:val="32"/>
        </w:rPr>
      </w:pPr>
    </w:p>
    <w:p w:rsidR="001E01A2" w:rsidRPr="001F1188" w:rsidP="001E01A2">
      <w:pPr>
        <w:bidi w:val="0"/>
        <w:jc w:val="both"/>
        <w:rPr>
          <w:rFonts w:ascii="Times New Roman" w:hAnsi="Times New Roman"/>
          <w:sz w:val="32"/>
          <w:szCs w:val="32"/>
        </w:rPr>
      </w:pPr>
    </w:p>
    <w:p w:rsidR="00F55CD5" w:rsidRPr="001F1188" w:rsidP="007D5063">
      <w:pPr>
        <w:bidi w:val="0"/>
        <w:jc w:val="both"/>
        <w:rPr>
          <w:rFonts w:ascii="Times New Roman" w:hAnsi="Times New Roman"/>
        </w:rPr>
      </w:pPr>
    </w:p>
    <w:sectPr w:rsidSect="00815A6E">
      <w:pgSz w:w="11906" w:h="16838" w:code="9"/>
      <w:pgMar w:top="1418" w:right="1418" w:bottom="1418" w:left="1418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A1A43"/>
    <w:multiLevelType w:val="hybridMultilevel"/>
    <w:tmpl w:val="C58075BA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106A773F"/>
    <w:multiLevelType w:val="hybridMultilevel"/>
    <w:tmpl w:val="993AC666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26391BB6"/>
    <w:multiLevelType w:val="hybridMultilevel"/>
    <w:tmpl w:val="7C3C8BF4"/>
    <w:lvl w:ilvl="0">
      <w:start w:val="1"/>
      <w:numFmt w:val="decimal"/>
      <w:lvlText w:val="%1."/>
      <w:lvlJc w:val="left"/>
      <w:pPr>
        <w:ind w:left="121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93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65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7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9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1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3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25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75" w:hanging="180"/>
      </w:pPr>
      <w:rPr>
        <w:rFonts w:cs="Times New Roman"/>
        <w:rtl w:val="0"/>
        <w:cs w:val="0"/>
      </w:rPr>
    </w:lvl>
  </w:abstractNum>
  <w:abstractNum w:abstractNumId="3">
    <w:nsid w:val="55F44B8F"/>
    <w:multiLevelType w:val="hybridMultilevel"/>
    <w:tmpl w:val="B936C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">
    <w:nsid w:val="6AF879F1"/>
    <w:multiLevelType w:val="hybridMultilevel"/>
    <w:tmpl w:val="48EE265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7B485829"/>
    <w:multiLevelType w:val="hybridMultilevel"/>
    <w:tmpl w:val="D0BC7A2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9B697E"/>
    <w:rsid w:val="00017110"/>
    <w:rsid w:val="000870D2"/>
    <w:rsid w:val="000E2EFC"/>
    <w:rsid w:val="000E721E"/>
    <w:rsid w:val="001870CE"/>
    <w:rsid w:val="001D2E2B"/>
    <w:rsid w:val="001E01A2"/>
    <w:rsid w:val="001F1188"/>
    <w:rsid w:val="0025466D"/>
    <w:rsid w:val="00272111"/>
    <w:rsid w:val="002D0CA3"/>
    <w:rsid w:val="002F2A4D"/>
    <w:rsid w:val="00305AFB"/>
    <w:rsid w:val="00390185"/>
    <w:rsid w:val="003B62C4"/>
    <w:rsid w:val="003C01E8"/>
    <w:rsid w:val="003E5FB5"/>
    <w:rsid w:val="003F3018"/>
    <w:rsid w:val="004071ED"/>
    <w:rsid w:val="00431F64"/>
    <w:rsid w:val="0043209C"/>
    <w:rsid w:val="0043617C"/>
    <w:rsid w:val="004369D1"/>
    <w:rsid w:val="00485985"/>
    <w:rsid w:val="004E7A04"/>
    <w:rsid w:val="00527A11"/>
    <w:rsid w:val="00561464"/>
    <w:rsid w:val="00587EA4"/>
    <w:rsid w:val="005D1C22"/>
    <w:rsid w:val="005F4A2E"/>
    <w:rsid w:val="00625819"/>
    <w:rsid w:val="006268F0"/>
    <w:rsid w:val="0067212E"/>
    <w:rsid w:val="006744FA"/>
    <w:rsid w:val="006C2196"/>
    <w:rsid w:val="006D2BC1"/>
    <w:rsid w:val="0075325D"/>
    <w:rsid w:val="00762A1F"/>
    <w:rsid w:val="007834BF"/>
    <w:rsid w:val="007C14F2"/>
    <w:rsid w:val="007D5063"/>
    <w:rsid w:val="007D598A"/>
    <w:rsid w:val="00815A6E"/>
    <w:rsid w:val="00864B3C"/>
    <w:rsid w:val="00875EFF"/>
    <w:rsid w:val="008B1F40"/>
    <w:rsid w:val="009003FC"/>
    <w:rsid w:val="0097402B"/>
    <w:rsid w:val="00976B85"/>
    <w:rsid w:val="009B697E"/>
    <w:rsid w:val="009D5419"/>
    <w:rsid w:val="009E79E2"/>
    <w:rsid w:val="009F2C7F"/>
    <w:rsid w:val="00A43C0F"/>
    <w:rsid w:val="00A94EB6"/>
    <w:rsid w:val="00AF5B92"/>
    <w:rsid w:val="00B14789"/>
    <w:rsid w:val="00B1487C"/>
    <w:rsid w:val="00B7048C"/>
    <w:rsid w:val="00C31755"/>
    <w:rsid w:val="00C34C6A"/>
    <w:rsid w:val="00C5547B"/>
    <w:rsid w:val="00C731B9"/>
    <w:rsid w:val="00CB6422"/>
    <w:rsid w:val="00CC3E14"/>
    <w:rsid w:val="00CD28F9"/>
    <w:rsid w:val="00CD460B"/>
    <w:rsid w:val="00CF1FC7"/>
    <w:rsid w:val="00D02175"/>
    <w:rsid w:val="00D627CC"/>
    <w:rsid w:val="00D732EF"/>
    <w:rsid w:val="00DB3726"/>
    <w:rsid w:val="00DB43CD"/>
    <w:rsid w:val="00E15518"/>
    <w:rsid w:val="00E41A6F"/>
    <w:rsid w:val="00E65DC3"/>
    <w:rsid w:val="00E963D3"/>
    <w:rsid w:val="00F112BF"/>
    <w:rsid w:val="00F377DE"/>
    <w:rsid w:val="00F55CD5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oa heading" w:semiHidden="1" w:unhideWhenUsed="1"/>
    <w:lsdException w:name="List Number" w:semiHidden="1" w:unhideWhenUsed="1"/>
    <w:lsdException w:name="List 2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697E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3">
    <w:name w:val="heading 3"/>
    <w:basedOn w:val="Normal"/>
    <w:next w:val="Normal"/>
    <w:link w:val="Nadpis3Char"/>
    <w:uiPriority w:val="9"/>
    <w:qFormat/>
    <w:rsid w:val="009B697E"/>
    <w:pPr>
      <w:keepNext/>
      <w:keepLines/>
      <w:tabs>
        <w:tab w:val="left" w:pos="851"/>
      </w:tabs>
      <w:spacing w:before="360" w:line="240" w:lineRule="atLeast"/>
      <w:jc w:val="center"/>
      <w:outlineLvl w:val="2"/>
    </w:pPr>
    <w:rPr>
      <w:b/>
      <w:kern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3Char">
    <w:name w:val="Nadpis 3 Char"/>
    <w:basedOn w:val="DefaultParagraphFont"/>
    <w:link w:val="Heading3"/>
    <w:uiPriority w:val="9"/>
    <w:locked/>
    <w:rsid w:val="009B697E"/>
    <w:rPr>
      <w:rFonts w:ascii="Times New Roman" w:hAnsi="Times New Roman" w:cs="Times New Roman"/>
      <w:b/>
      <w:kern w:val="28"/>
      <w:sz w:val="24"/>
      <w:rtl w:val="0"/>
      <w:cs w:val="0"/>
      <w:lang w:val="x-none" w:eastAsia="sk-SK"/>
    </w:rPr>
  </w:style>
  <w:style w:type="character" w:customStyle="1" w:styleId="ZkladntextChar">
    <w:name w:val="Základný text Char"/>
    <w:link w:val="BodyText"/>
    <w:locked/>
    <w:rsid w:val="009B697E"/>
    <w:rPr>
      <w:rFonts w:ascii="Times New Roman" w:hAnsi="Times New Roman" w:cs="Times New Roman"/>
      <w:sz w:val="24"/>
      <w:lang w:val="x-none" w:eastAsia="sk-SK"/>
    </w:rPr>
  </w:style>
  <w:style w:type="paragraph" w:styleId="BodyText">
    <w:name w:val="Body Text"/>
    <w:basedOn w:val="Normal"/>
    <w:link w:val="ZkladntextChar"/>
    <w:uiPriority w:val="99"/>
    <w:rsid w:val="009B697E"/>
    <w:pPr>
      <w:tabs>
        <w:tab w:val="left" w:pos="851"/>
      </w:tabs>
      <w:spacing w:before="240" w:after="120" w:line="240" w:lineRule="atLeast"/>
      <w:ind w:firstLine="851"/>
      <w:jc w:val="both"/>
    </w:pPr>
    <w:rPr>
      <w:szCs w:val="20"/>
    </w:rPr>
  </w:style>
  <w:style w:type="character" w:customStyle="1" w:styleId="ZkladntextChar1">
    <w:name w:val="Základný text Char1"/>
    <w:basedOn w:val="DefaultParagraphFont"/>
    <w:uiPriority w:val="99"/>
    <w:semiHidden/>
    <w:rPr>
      <w:rFonts w:ascii="Times New Roman" w:hAnsi="Times New Roman" w:cs="Times New Roman"/>
      <w:sz w:val="24"/>
      <w:szCs w:val="24"/>
      <w:rtl w:val="0"/>
      <w:cs w:val="0"/>
    </w:rPr>
  </w:style>
  <w:style w:type="character" w:customStyle="1" w:styleId="ZkladntextChar12">
    <w:name w:val="Základný text Char12"/>
    <w:basedOn w:val="DefaultParagraphFont"/>
    <w:uiPriority w:val="99"/>
    <w:semiHidden/>
    <w:rPr>
      <w:rFonts w:ascii="Times New Roman" w:hAnsi="Times New Roman" w:cs="Times New Roman"/>
      <w:sz w:val="24"/>
      <w:szCs w:val="24"/>
      <w:rtl w:val="0"/>
      <w:cs w:val="0"/>
    </w:rPr>
  </w:style>
  <w:style w:type="character" w:customStyle="1" w:styleId="ZkladntextChar11">
    <w:name w:val="Základný text Char11"/>
    <w:basedOn w:val="DefaultParagraphFont"/>
    <w:uiPriority w:val="99"/>
    <w:semiHidden/>
    <w:rPr>
      <w:rFonts w:ascii="Times New Roman" w:hAnsi="Times New Roman" w:cs="Times New Roman"/>
      <w:sz w:val="24"/>
      <w:szCs w:val="24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67212E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67212E"/>
    <w:rPr>
      <w:rFonts w:ascii="Segoe UI" w:hAnsi="Segoe UI" w:cs="Segoe UI"/>
      <w:sz w:val="18"/>
      <w:szCs w:val="18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25</TotalTime>
  <Pages>2</Pages>
  <Words>310</Words>
  <Characters>1768</Characters>
  <Application>Microsoft Office Word</Application>
  <DocSecurity>0</DocSecurity>
  <Lines>0</Lines>
  <Paragraphs>0</Paragraphs>
  <ScaleCrop>false</ScaleCrop>
  <Company>Hewlett-Packard</Company>
  <LinksUpToDate>false</LinksUpToDate>
  <CharactersWithSpaces>2074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Bernaťák, Tibor (asistent)</cp:lastModifiedBy>
  <cp:revision>5</cp:revision>
  <cp:lastPrinted>2017-03-03T12:47:00Z</cp:lastPrinted>
  <dcterms:created xsi:type="dcterms:W3CDTF">2017-03-03T12:36:00Z</dcterms:created>
  <dcterms:modified xsi:type="dcterms:W3CDTF">2017-03-03T13:01:00Z</dcterms:modified>
</cp:coreProperties>
</file>