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401" w:rsidRPr="00A00570" w:rsidP="00451401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Book Antiqua" w:hAnsi="Book Antiqua"/>
        </w:rPr>
      </w:pPr>
      <w:r w:rsidRPr="00A00570">
        <w:rPr>
          <w:rFonts w:ascii="Book Antiqua" w:hAnsi="Book Antiqua"/>
          <w:b/>
          <w:bCs/>
          <w:spacing w:val="20"/>
        </w:rPr>
        <w:t>NÁRODNÁ  RADA  SLOVENSKEJ  REPUBLIKY</w:t>
      </w: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spacing w:val="20"/>
          <w:szCs w:val="24"/>
        </w:rPr>
      </w:pP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spacing w:val="20"/>
          <w:szCs w:val="24"/>
        </w:rPr>
        <w:t>VII. volebné obdobie</w:t>
      </w: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Cs w:val="24"/>
        </w:rPr>
      </w:pP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Cs w:val="24"/>
        </w:rPr>
      </w:pP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spacing w:val="30"/>
          <w:szCs w:val="24"/>
        </w:rPr>
        <w:t xml:space="preserve">Návrh </w:t>
      </w: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Cs w:val="24"/>
        </w:rPr>
      </w:pP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b/>
          <w:caps/>
          <w:spacing w:val="30"/>
          <w:szCs w:val="24"/>
        </w:rPr>
        <w:t>zákon</w:t>
      </w: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</w:p>
    <w:p w:rsidR="00451401" w:rsidRPr="0026379A" w:rsidP="00451401">
      <w:pPr>
        <w:bidi w:val="0"/>
        <w:spacing w:before="120" w:line="276" w:lineRule="auto"/>
        <w:jc w:val="center"/>
        <w:rPr>
          <w:rFonts w:ascii="Book Antiqua" w:hAnsi="Book Antiqua"/>
          <w:color w:val="000000" w:themeColor="tx1" w:themeShade="FF"/>
          <w:szCs w:val="24"/>
        </w:rPr>
      </w:pPr>
      <w:r w:rsidRPr="0026379A">
        <w:rPr>
          <w:rFonts w:ascii="Book Antiqua" w:hAnsi="Book Antiqua"/>
          <w:color w:val="000000" w:themeColor="tx1" w:themeShade="FF"/>
          <w:szCs w:val="24"/>
        </w:rPr>
        <w:t>z ..</w:t>
      </w:r>
      <w:r>
        <w:rPr>
          <w:rFonts w:ascii="Book Antiqua" w:hAnsi="Book Antiqua"/>
          <w:color w:val="000000" w:themeColor="tx1" w:themeShade="FF"/>
          <w:szCs w:val="24"/>
        </w:rPr>
        <w:t>..</w:t>
      </w:r>
      <w:r w:rsidRPr="0026379A">
        <w:rPr>
          <w:rFonts w:ascii="Book Antiqua" w:hAnsi="Book Antiqua"/>
          <w:color w:val="000000" w:themeColor="tx1" w:themeShade="FF"/>
          <w:szCs w:val="24"/>
        </w:rPr>
        <w:t>. 201</w:t>
      </w:r>
      <w:r w:rsidR="00776F88">
        <w:rPr>
          <w:rFonts w:ascii="Book Antiqua" w:hAnsi="Book Antiqua"/>
          <w:color w:val="000000" w:themeColor="tx1" w:themeShade="FF"/>
          <w:szCs w:val="24"/>
        </w:rPr>
        <w:t>7</w:t>
      </w:r>
      <w:r w:rsidRPr="0026379A">
        <w:rPr>
          <w:rFonts w:ascii="Book Antiqua" w:hAnsi="Book Antiqua"/>
          <w:color w:val="000000" w:themeColor="tx1" w:themeShade="FF"/>
          <w:szCs w:val="24"/>
        </w:rPr>
        <w:t>,</w:t>
      </w:r>
    </w:p>
    <w:p w:rsidR="003C2897" w:rsidP="003C2897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Book Antiqua" w:hAnsi="Book Antiqua"/>
          <w:b/>
          <w:bCs/>
          <w:color w:val="000000" w:themeColor="tx1" w:themeShade="FF"/>
          <w:sz w:val="24"/>
          <w:szCs w:val="24"/>
        </w:rPr>
      </w:pPr>
      <w:r>
        <w:rPr>
          <w:rFonts w:ascii="Book Antiqua" w:hAnsi="Book Antiqua"/>
          <w:b/>
          <w:bCs/>
          <w:color w:val="000000" w:themeColor="tx1" w:themeShade="FF"/>
          <w:sz w:val="24"/>
          <w:szCs w:val="24"/>
        </w:rPr>
        <w:t>ktorým sa mení</w:t>
      </w:r>
      <w:r w:rsidRPr="00695899" w:rsidR="00451401">
        <w:rPr>
          <w:rFonts w:ascii="Book Antiqua" w:hAnsi="Book Antiqua"/>
          <w:b/>
          <w:bCs/>
          <w:color w:val="000000" w:themeColor="tx1" w:themeShade="FF"/>
          <w:sz w:val="24"/>
          <w:szCs w:val="24"/>
        </w:rPr>
        <w:t xml:space="preserve"> zákon č</w:t>
      </w:r>
      <w:r w:rsidR="002E13A0">
        <w:rPr>
          <w:rFonts w:ascii="Book Antiqua" w:hAnsi="Book Antiqua"/>
          <w:b/>
          <w:bCs/>
          <w:color w:val="000000" w:themeColor="tx1" w:themeShade="FF"/>
          <w:sz w:val="24"/>
          <w:szCs w:val="24"/>
        </w:rPr>
        <w:t xml:space="preserve">. 311/2001 Z. z. Zákonník práce </w:t>
      </w:r>
    </w:p>
    <w:p w:rsidR="00451401" w:rsidRPr="00695899" w:rsidP="008D6F5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Book Antiqua" w:hAnsi="Book Antiqua"/>
          <w:b/>
          <w:bCs/>
          <w:color w:val="000000" w:themeColor="tx1" w:themeShade="FF"/>
          <w:sz w:val="24"/>
          <w:szCs w:val="24"/>
        </w:rPr>
      </w:pPr>
      <w:r w:rsidR="002E13A0">
        <w:rPr>
          <w:rFonts w:ascii="Book Antiqua" w:hAnsi="Book Antiqua"/>
          <w:b/>
          <w:bCs/>
          <w:color w:val="000000" w:themeColor="tx1" w:themeShade="FF"/>
          <w:sz w:val="24"/>
          <w:szCs w:val="24"/>
        </w:rPr>
        <w:t>v </w:t>
      </w:r>
      <w:r w:rsidR="003C2897">
        <w:rPr>
          <w:rFonts w:ascii="Book Antiqua" w:hAnsi="Book Antiqua"/>
          <w:b/>
          <w:bCs/>
          <w:color w:val="000000" w:themeColor="tx1" w:themeShade="FF"/>
          <w:sz w:val="24"/>
          <w:szCs w:val="24"/>
        </w:rPr>
        <w:t xml:space="preserve"> </w:t>
      </w:r>
      <w:r w:rsidR="008D6F5E">
        <w:rPr>
          <w:rFonts w:ascii="Book Antiqua" w:hAnsi="Book Antiqua"/>
          <w:b/>
          <w:bCs/>
          <w:color w:val="000000" w:themeColor="tx1" w:themeShade="FF"/>
          <w:sz w:val="24"/>
          <w:szCs w:val="24"/>
        </w:rPr>
        <w:t>znení neskorších predpisov</w:t>
      </w:r>
    </w:p>
    <w:p w:rsidR="00451401" w:rsidRPr="00695899" w:rsidP="00451401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Book Antiqua" w:hAnsi="Book Antiqua"/>
          <w:b/>
          <w:bCs/>
          <w:color w:val="000000" w:themeColor="tx1" w:themeShade="FF"/>
          <w:sz w:val="24"/>
          <w:szCs w:val="24"/>
        </w:rPr>
      </w:pPr>
    </w:p>
    <w:p w:rsidR="00451401" w:rsidRPr="00695899" w:rsidP="0045140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/>
          <w:b/>
          <w:bCs/>
          <w:color w:val="000000" w:themeColor="tx1" w:themeShade="FF"/>
          <w:sz w:val="24"/>
          <w:szCs w:val="24"/>
        </w:rPr>
      </w:pPr>
    </w:p>
    <w:p w:rsidR="00451401" w:rsidRPr="00695899" w:rsidP="003C2897">
      <w:pPr>
        <w:bidi w:val="0"/>
        <w:spacing w:before="120" w:line="276" w:lineRule="auto"/>
        <w:rPr>
          <w:rFonts w:ascii="Book Antiqua" w:hAnsi="Book Antiqua"/>
          <w:sz w:val="24"/>
          <w:szCs w:val="24"/>
        </w:rPr>
      </w:pPr>
      <w:r w:rsidRPr="00695899">
        <w:rPr>
          <w:rFonts w:ascii="Book Antiqua" w:hAnsi="Book Antiqua"/>
          <w:sz w:val="24"/>
          <w:szCs w:val="24"/>
        </w:rPr>
        <w:t>Národná rada Slovenskej republiky sa uzniesla na tomto zákone:</w:t>
      </w:r>
    </w:p>
    <w:p w:rsidR="00451401" w:rsidP="00451401">
      <w:pPr>
        <w:bidi w:val="0"/>
        <w:spacing w:before="120" w:line="276" w:lineRule="auto"/>
        <w:jc w:val="both"/>
        <w:rPr>
          <w:rFonts w:ascii="Book Antiqua" w:hAnsi="Book Antiqua"/>
          <w:sz w:val="24"/>
          <w:szCs w:val="24"/>
        </w:rPr>
      </w:pPr>
    </w:p>
    <w:p w:rsidR="00451401" w:rsidP="00451401">
      <w:pPr>
        <w:bidi w:val="0"/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451401" w:rsidRPr="003C2897" w:rsidP="003C2897">
      <w:pPr>
        <w:widowControl w:val="0"/>
        <w:autoSpaceDE w:val="0"/>
        <w:autoSpaceDN w:val="0"/>
        <w:bidi w:val="0"/>
        <w:adjustRightInd w:val="0"/>
        <w:spacing w:after="480" w:line="240" w:lineRule="auto"/>
        <w:rPr>
          <w:rFonts w:ascii="Book Antiqua" w:hAnsi="Book Antiqua"/>
          <w:color w:val="000000" w:themeColor="tx1" w:themeShade="FF"/>
          <w:sz w:val="24"/>
          <w:szCs w:val="24"/>
        </w:rPr>
      </w:pPr>
      <w:r w:rsidR="008D6F5E">
        <w:rPr>
          <w:rFonts w:ascii="Book Antiqua" w:hAnsi="Book Antiqua"/>
          <w:bCs/>
          <w:color w:val="000000" w:themeColor="tx1" w:themeShade="FF"/>
          <w:sz w:val="24"/>
          <w:szCs w:val="24"/>
        </w:rPr>
        <w:t>Zákon č. 311/2001</w:t>
      </w:r>
      <w:r w:rsidRPr="00695899">
        <w:rPr>
          <w:rFonts w:ascii="Book Antiqua" w:hAnsi="Book Antiqua"/>
          <w:bCs/>
          <w:color w:val="000000" w:themeColor="tx1" w:themeShade="FF"/>
          <w:sz w:val="24"/>
          <w:szCs w:val="24"/>
        </w:rPr>
        <w:t xml:space="preserve"> Z.</w:t>
      </w:r>
      <w:r>
        <w:rPr>
          <w:rFonts w:ascii="Book Antiqua" w:hAnsi="Book Antiqua"/>
          <w:bCs/>
          <w:color w:val="000000" w:themeColor="tx1" w:themeShade="FF"/>
          <w:sz w:val="24"/>
          <w:szCs w:val="24"/>
        </w:rPr>
        <w:t xml:space="preserve"> </w:t>
      </w:r>
      <w:r w:rsidRPr="00695899">
        <w:rPr>
          <w:rFonts w:ascii="Book Antiqua" w:hAnsi="Book Antiqua"/>
          <w:bCs/>
          <w:color w:val="000000" w:themeColor="tx1" w:themeShade="FF"/>
          <w:sz w:val="24"/>
          <w:szCs w:val="24"/>
        </w:rPr>
        <w:t xml:space="preserve">z. </w:t>
      </w:r>
      <w:r w:rsidR="008D6F5E">
        <w:rPr>
          <w:rFonts w:ascii="Book Antiqua" w:hAnsi="Book Antiqua"/>
          <w:bCs/>
          <w:color w:val="000000" w:themeColor="tx1" w:themeShade="FF"/>
          <w:sz w:val="24"/>
          <w:szCs w:val="24"/>
        </w:rPr>
        <w:t>Zákonník práce</w:t>
      </w:r>
      <w:r w:rsidRPr="00695899">
        <w:rPr>
          <w:rFonts w:ascii="Book Antiqua" w:hAnsi="Book Antiqua"/>
          <w:b/>
          <w:bCs/>
          <w:color w:val="000000" w:themeColor="tx1" w:themeShade="FF"/>
          <w:sz w:val="24"/>
          <w:szCs w:val="24"/>
        </w:rPr>
        <w:t xml:space="preserve"> </w:t>
      </w:r>
      <w:r w:rsidRPr="00706FBE">
        <w:rPr>
          <w:rStyle w:val="CommentReference"/>
          <w:rFonts w:ascii="Book Antiqua" w:hAnsi="Book Antiqua"/>
          <w:sz w:val="24"/>
          <w:szCs w:val="24"/>
        </w:rPr>
        <w:t>sa mení</w:t>
      </w:r>
      <w:r w:rsidR="00706FBE">
        <w:rPr>
          <w:rStyle w:val="CommentReference"/>
          <w:rFonts w:ascii="Book Antiqua" w:hAnsi="Book Antiqua"/>
          <w:sz w:val="24"/>
          <w:szCs w:val="24"/>
        </w:rPr>
        <w:t xml:space="preserve"> a dopĺňa</w:t>
      </w:r>
      <w:r w:rsidRPr="00706FBE">
        <w:rPr>
          <w:rStyle w:val="CommentReference"/>
          <w:rFonts w:ascii="Book Antiqua" w:hAnsi="Book Antiqua"/>
          <w:sz w:val="24"/>
          <w:szCs w:val="24"/>
        </w:rPr>
        <w:t xml:space="preserve"> takto:</w:t>
      </w:r>
    </w:p>
    <w:p w:rsidR="00451401" w:rsidRPr="00DA04D7" w:rsidP="0038082F">
      <w:pPr>
        <w:pStyle w:val="ListParagraph"/>
        <w:numPr>
          <w:numId w:val="1"/>
        </w:numPr>
        <w:tabs>
          <w:tab w:val="left" w:pos="360"/>
        </w:tabs>
        <w:bidi w:val="0"/>
        <w:spacing w:before="120" w:line="276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DA04D7">
        <w:rPr>
          <w:rFonts w:ascii="Book Antiqua" w:hAnsi="Book Antiqua"/>
          <w:sz w:val="24"/>
          <w:szCs w:val="24"/>
        </w:rPr>
        <w:t xml:space="preserve">V § </w:t>
      </w:r>
      <w:r w:rsidRPr="00DA04D7" w:rsidR="00DA04D7">
        <w:rPr>
          <w:rFonts w:ascii="Book Antiqua" w:hAnsi="Book Antiqua"/>
          <w:sz w:val="24"/>
          <w:szCs w:val="24"/>
        </w:rPr>
        <w:t>9</w:t>
      </w:r>
      <w:r w:rsidRPr="00DA04D7">
        <w:rPr>
          <w:rFonts w:ascii="Book Antiqua" w:hAnsi="Book Antiqua"/>
          <w:sz w:val="24"/>
          <w:szCs w:val="24"/>
        </w:rPr>
        <w:t xml:space="preserve">4 </w:t>
      </w:r>
      <w:r w:rsidRPr="00DA04D7" w:rsidR="00DA04D7">
        <w:rPr>
          <w:rFonts w:ascii="Book Antiqua" w:hAnsi="Book Antiqua"/>
          <w:sz w:val="24"/>
          <w:szCs w:val="24"/>
        </w:rPr>
        <w:t>sa dopĺňa ods. 6, ktorý znie:</w:t>
      </w:r>
    </w:p>
    <w:p w:rsidR="00DA04D7" w:rsidP="003C2897">
      <w:pPr>
        <w:bidi w:val="0"/>
        <w:spacing w:before="120" w:after="480" w:line="276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„6. V nedeľu nemožno zamestnancovi nariadiť ani s ním dohodnúť prácu, ktorou je maloobchodný predaj s výnimkou maloobchodného predaja podľa </w:t>
      </w:r>
      <w:r w:rsidR="003C2897">
        <w:rPr>
          <w:rFonts w:ascii="Book Antiqua" w:hAnsi="Book Antiqua"/>
          <w:sz w:val="24"/>
          <w:szCs w:val="24"/>
        </w:rPr>
        <w:br/>
      </w:r>
      <w:r w:rsidRPr="00DA04D7">
        <w:rPr>
          <w:rFonts w:ascii="Book Antiqua" w:hAnsi="Book Antiqua"/>
          <w:sz w:val="24"/>
          <w:szCs w:val="24"/>
          <w:u w:val="single"/>
        </w:rPr>
        <w:t>prílohy č. 1b</w:t>
      </w:r>
      <w:r w:rsidRPr="00DA04D7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ustanovenia odseku 3 písm. f) a odseku 4 sa v týchto prípadoch nepoužijú.</w:t>
      </w:r>
      <w:r w:rsidR="0038082F">
        <w:rPr>
          <w:rFonts w:ascii="Book Antiqua" w:hAnsi="Book Antiqua"/>
          <w:sz w:val="24"/>
          <w:szCs w:val="24"/>
        </w:rPr>
        <w:t>“.</w:t>
      </w:r>
    </w:p>
    <w:p w:rsidR="00DA04D7" w:rsidP="0038082F">
      <w:pPr>
        <w:pStyle w:val="ListParagraph"/>
        <w:numPr>
          <w:numId w:val="1"/>
        </w:numPr>
        <w:bidi w:val="0"/>
        <w:spacing w:before="120" w:line="276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 prílohou č. 1a sa vkladá príloha č. 1b, ktorá znie:</w:t>
      </w:r>
    </w:p>
    <w:p w:rsidR="00DA04D7" w:rsidP="0038082F">
      <w:pPr>
        <w:bidi w:val="0"/>
        <w:spacing w:before="120" w:line="276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„Príloha č. 1b k zákonu č. 311/2001 Z. z.</w:t>
      </w:r>
    </w:p>
    <w:p w:rsidR="00DA04D7" w:rsidP="0038082F">
      <w:pPr>
        <w:bidi w:val="0"/>
        <w:spacing w:before="120" w:line="276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 w:rsidR="00863D68">
        <w:rPr>
          <w:rFonts w:ascii="Book Antiqua" w:hAnsi="Book Antiqua"/>
          <w:sz w:val="24"/>
          <w:szCs w:val="24"/>
        </w:rPr>
        <w:t>aloobchodný</w:t>
      </w:r>
      <w:r>
        <w:rPr>
          <w:rFonts w:ascii="Book Antiqua" w:hAnsi="Book Antiqua"/>
          <w:sz w:val="24"/>
          <w:szCs w:val="24"/>
        </w:rPr>
        <w:t xml:space="preserve"> </w:t>
      </w:r>
      <w:r w:rsidR="00863D68">
        <w:rPr>
          <w:rFonts w:ascii="Book Antiqua" w:hAnsi="Book Antiqua"/>
          <w:sz w:val="24"/>
          <w:szCs w:val="24"/>
        </w:rPr>
        <w:t>predaj</w:t>
      </w:r>
      <w:r>
        <w:rPr>
          <w:rFonts w:ascii="Book Antiqua" w:hAnsi="Book Antiqua"/>
          <w:sz w:val="24"/>
          <w:szCs w:val="24"/>
        </w:rPr>
        <w:t xml:space="preserve">, </w:t>
      </w:r>
      <w:r w:rsidR="00863D68">
        <w:rPr>
          <w:rFonts w:ascii="Book Antiqua" w:hAnsi="Book Antiqua"/>
          <w:sz w:val="24"/>
          <w:szCs w:val="24"/>
        </w:rPr>
        <w:t>pri ktorom</w:t>
      </w:r>
      <w:r>
        <w:rPr>
          <w:rFonts w:ascii="Book Antiqua" w:hAnsi="Book Antiqua"/>
          <w:sz w:val="24"/>
          <w:szCs w:val="24"/>
        </w:rPr>
        <w:t xml:space="preserve"> </w:t>
      </w:r>
      <w:r w:rsidR="00863D68">
        <w:rPr>
          <w:rFonts w:ascii="Book Antiqua" w:hAnsi="Book Antiqua"/>
          <w:sz w:val="24"/>
          <w:szCs w:val="24"/>
        </w:rPr>
        <w:t>možno</w:t>
      </w:r>
      <w:r>
        <w:rPr>
          <w:rFonts w:ascii="Book Antiqua" w:hAnsi="Book Antiqua"/>
          <w:sz w:val="24"/>
          <w:szCs w:val="24"/>
        </w:rPr>
        <w:t xml:space="preserve"> </w:t>
      </w:r>
      <w:r w:rsidR="00863D68">
        <w:rPr>
          <w:rFonts w:ascii="Book Antiqua" w:hAnsi="Book Antiqua"/>
          <w:sz w:val="24"/>
          <w:szCs w:val="24"/>
        </w:rPr>
        <w:t>zamestnancovi</w:t>
      </w:r>
      <w:r>
        <w:rPr>
          <w:rFonts w:ascii="Book Antiqua" w:hAnsi="Book Antiqua"/>
          <w:sz w:val="24"/>
          <w:szCs w:val="24"/>
        </w:rPr>
        <w:t xml:space="preserve"> </w:t>
      </w:r>
      <w:r w:rsidR="00863D68">
        <w:rPr>
          <w:rFonts w:ascii="Book Antiqua" w:hAnsi="Book Antiqua"/>
          <w:sz w:val="24"/>
          <w:szCs w:val="24"/>
        </w:rPr>
        <w:t>nariadiť,</w:t>
      </w:r>
      <w:r>
        <w:rPr>
          <w:rFonts w:ascii="Book Antiqua" w:hAnsi="Book Antiqua"/>
          <w:sz w:val="24"/>
          <w:szCs w:val="24"/>
        </w:rPr>
        <w:t xml:space="preserve"> </w:t>
      </w:r>
      <w:r w:rsidR="00863D68">
        <w:rPr>
          <w:rFonts w:ascii="Book Antiqua" w:hAnsi="Book Antiqua"/>
          <w:sz w:val="24"/>
          <w:szCs w:val="24"/>
        </w:rPr>
        <w:t>alebo s</w:t>
      </w:r>
      <w:r>
        <w:rPr>
          <w:rFonts w:ascii="Book Antiqua" w:hAnsi="Book Antiqua"/>
          <w:sz w:val="24"/>
          <w:szCs w:val="24"/>
        </w:rPr>
        <w:t> </w:t>
      </w:r>
      <w:r w:rsidR="00863D68">
        <w:rPr>
          <w:rFonts w:ascii="Book Antiqua" w:hAnsi="Book Antiqua"/>
          <w:sz w:val="24"/>
          <w:szCs w:val="24"/>
        </w:rPr>
        <w:t>ním</w:t>
      </w:r>
      <w:r>
        <w:rPr>
          <w:rFonts w:ascii="Book Antiqua" w:hAnsi="Book Antiqua"/>
          <w:sz w:val="24"/>
          <w:szCs w:val="24"/>
        </w:rPr>
        <w:t xml:space="preserve"> </w:t>
      </w:r>
      <w:r w:rsidR="00863D68">
        <w:rPr>
          <w:rFonts w:ascii="Book Antiqua" w:hAnsi="Book Antiqua"/>
          <w:sz w:val="24"/>
          <w:szCs w:val="24"/>
        </w:rPr>
        <w:t>dohodnúť</w:t>
      </w:r>
      <w:r>
        <w:rPr>
          <w:rFonts w:ascii="Book Antiqua" w:hAnsi="Book Antiqua"/>
          <w:sz w:val="24"/>
          <w:szCs w:val="24"/>
        </w:rPr>
        <w:t xml:space="preserve"> </w:t>
      </w:r>
      <w:r w:rsidR="00863D68">
        <w:rPr>
          <w:rFonts w:ascii="Book Antiqua" w:hAnsi="Book Antiqua"/>
          <w:sz w:val="24"/>
          <w:szCs w:val="24"/>
        </w:rPr>
        <w:t>prácu</w:t>
      </w:r>
      <w:r>
        <w:rPr>
          <w:rFonts w:ascii="Book Antiqua" w:hAnsi="Book Antiqua"/>
          <w:sz w:val="24"/>
          <w:szCs w:val="24"/>
        </w:rPr>
        <w:t xml:space="preserve"> </w:t>
      </w:r>
      <w:r w:rsidR="00863D68">
        <w:rPr>
          <w:rFonts w:ascii="Book Antiqua" w:hAnsi="Book Antiqua"/>
          <w:sz w:val="24"/>
          <w:szCs w:val="24"/>
        </w:rPr>
        <w:t>v dňoch</w:t>
      </w:r>
      <w:r>
        <w:rPr>
          <w:rFonts w:ascii="Book Antiqua" w:hAnsi="Book Antiqua"/>
          <w:sz w:val="24"/>
          <w:szCs w:val="24"/>
        </w:rPr>
        <w:t xml:space="preserve"> </w:t>
      </w:r>
      <w:r w:rsidR="00863D68">
        <w:rPr>
          <w:rFonts w:ascii="Book Antiqua" w:hAnsi="Book Antiqua"/>
          <w:sz w:val="24"/>
          <w:szCs w:val="24"/>
        </w:rPr>
        <w:t>ustanovených</w:t>
      </w:r>
      <w:r>
        <w:rPr>
          <w:rFonts w:ascii="Book Antiqua" w:hAnsi="Book Antiqua"/>
          <w:sz w:val="24"/>
          <w:szCs w:val="24"/>
        </w:rPr>
        <w:t xml:space="preserve"> </w:t>
      </w:r>
      <w:r w:rsidR="00863D68">
        <w:rPr>
          <w:rFonts w:ascii="Book Antiqua" w:hAnsi="Book Antiqua"/>
          <w:sz w:val="24"/>
          <w:szCs w:val="24"/>
        </w:rPr>
        <w:t>zákonom</w:t>
      </w:r>
    </w:p>
    <w:p w:rsidR="00DA04D7" w:rsidP="0038082F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Maloobchodný predaj na čerpacích staniciach s palivami a mazivami</w:t>
      </w:r>
    </w:p>
    <w:p w:rsidR="00DA04D7" w:rsidP="0038082F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Maloobchodný predaj a výdaj liekov v lekárňach</w:t>
      </w:r>
    </w:p>
    <w:p w:rsidR="00DA04D7" w:rsidP="0038082F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Maloobchodný predaj na letiskách, v prístavoch, v ostatných zariadeniach verejnej hromadnej dopravy a v nemocniciach</w:t>
      </w:r>
    </w:p>
    <w:p w:rsidR="00DA04D7" w:rsidP="0038082F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Predaj cestovných lístkov</w:t>
      </w:r>
    </w:p>
    <w:p w:rsidR="00DA04D7" w:rsidP="0038082F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Predaj suvenírov</w:t>
      </w:r>
    </w:p>
    <w:p w:rsidR="00DA04D7" w:rsidP="0038082F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Predaj pri ubytovacích a stravovacích službách</w:t>
      </w:r>
    </w:p>
    <w:p w:rsidR="00DA04D7" w:rsidP="0038082F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Predaj pri prevádzkovaní športových zariadení a zariadení slúžiacich na regeneráciu a rekondíciu</w:t>
      </w:r>
    </w:p>
    <w:p w:rsidR="00DA04D7" w:rsidRPr="00DA04D7" w:rsidP="0038082F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Predaj pri organizovaní športových, kultúrnych a iných spoločenských podujatí</w:t>
      </w:r>
      <w:r w:rsidR="0038082F">
        <w:rPr>
          <w:rFonts w:ascii="Book Antiqua" w:hAnsi="Book Antiqua"/>
          <w:sz w:val="24"/>
          <w:szCs w:val="24"/>
        </w:rPr>
        <w:t>“.</w:t>
      </w:r>
    </w:p>
    <w:p w:rsidR="00DA04D7" w:rsidRPr="00DA04D7" w:rsidP="00DA04D7">
      <w:pPr>
        <w:bidi w:val="0"/>
        <w:spacing w:before="120" w:line="276" w:lineRule="auto"/>
        <w:jc w:val="both"/>
        <w:rPr>
          <w:rFonts w:ascii="Book Antiqua" w:hAnsi="Book Antiqua"/>
          <w:sz w:val="24"/>
          <w:szCs w:val="24"/>
        </w:rPr>
      </w:pPr>
    </w:p>
    <w:p w:rsidR="00451401" w:rsidRPr="0038082F" w:rsidP="0038082F">
      <w:pPr>
        <w:bidi w:val="0"/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401" w:rsidRPr="0038082F" w:rsidP="00451401">
      <w:pPr>
        <w:bidi w:val="0"/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082F">
        <w:rPr>
          <w:rFonts w:ascii="Times New Roman" w:hAnsi="Times New Roman"/>
          <w:b/>
          <w:sz w:val="24"/>
          <w:szCs w:val="24"/>
        </w:rPr>
        <w:t>Čl. II</w:t>
      </w:r>
    </w:p>
    <w:p w:rsidR="00451401" w:rsidRPr="0038082F" w:rsidP="0038082F">
      <w:pPr>
        <w:bidi w:val="0"/>
        <w:jc w:val="center"/>
        <w:rPr>
          <w:rFonts w:ascii="Book Antiqua" w:hAnsi="Book Antiqua"/>
          <w:sz w:val="24"/>
          <w:szCs w:val="24"/>
        </w:rPr>
      </w:pPr>
      <w:r w:rsidRPr="0038082F">
        <w:rPr>
          <w:rFonts w:ascii="Book Antiqua" w:hAnsi="Book Antiqua"/>
          <w:sz w:val="24"/>
          <w:szCs w:val="24"/>
        </w:rPr>
        <w:t xml:space="preserve">Tento zákon nadobúda účinnosť 1. </w:t>
      </w:r>
      <w:r w:rsidRPr="0038082F" w:rsidR="00DA04D7">
        <w:rPr>
          <w:rFonts w:ascii="Book Antiqua" w:hAnsi="Book Antiqua"/>
          <w:sz w:val="24"/>
          <w:szCs w:val="24"/>
        </w:rPr>
        <w:t>júna</w:t>
      </w:r>
      <w:r w:rsidRPr="0038082F">
        <w:rPr>
          <w:rFonts w:ascii="Book Antiqua" w:hAnsi="Book Antiqua"/>
          <w:sz w:val="24"/>
          <w:szCs w:val="24"/>
        </w:rPr>
        <w:t xml:space="preserve"> 2017.</w:t>
      </w:r>
    </w:p>
    <w:p w:rsidR="00451401" w:rsidP="00451401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451401" w:rsidP="00451401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451401" w:rsidP="00451401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451401" w:rsidP="00451401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451401" w:rsidP="00451401">
      <w:pPr>
        <w:bidi w:val="0"/>
        <w:spacing w:after="0" w:line="276" w:lineRule="auto"/>
        <w:rPr>
          <w:rFonts w:ascii="Book Antiqua" w:hAnsi="Book Antiqua"/>
          <w:spacing w:val="78"/>
          <w:kern w:val="144"/>
          <w:lang w:eastAsia="sk-SK"/>
        </w:rPr>
      </w:pPr>
    </w:p>
    <w:p w:rsidR="004B25F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E14"/>
    <w:multiLevelType w:val="hybridMultilevel"/>
    <w:tmpl w:val="9AFC20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6142149"/>
    <w:multiLevelType w:val="hybridMultilevel"/>
    <w:tmpl w:val="69D46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1401"/>
    <w:rsid w:val="000366CB"/>
    <w:rsid w:val="0026379A"/>
    <w:rsid w:val="002E13A0"/>
    <w:rsid w:val="0038082F"/>
    <w:rsid w:val="003C2897"/>
    <w:rsid w:val="00434E1B"/>
    <w:rsid w:val="00451401"/>
    <w:rsid w:val="004B25F5"/>
    <w:rsid w:val="00507F5A"/>
    <w:rsid w:val="005B0618"/>
    <w:rsid w:val="00695899"/>
    <w:rsid w:val="00706FBE"/>
    <w:rsid w:val="00776F88"/>
    <w:rsid w:val="00863D68"/>
    <w:rsid w:val="008D6F5E"/>
    <w:rsid w:val="00A00570"/>
    <w:rsid w:val="00D56FE0"/>
    <w:rsid w:val="00DA04D7"/>
    <w:rsid w:val="00F02F6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401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51401"/>
    <w:rPr>
      <w:rFonts w:cs="Times New Roman"/>
      <w:color w:val="0096D3"/>
      <w:u w:val="none"/>
      <w:effect w:val="non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51401"/>
    <w:rPr>
      <w:rFonts w:cs="Times New Roman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DA04D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212</Words>
  <Characters>1138</Characters>
  <Application>Microsoft Office Word</Application>
  <DocSecurity>0</DocSecurity>
  <Lines>0</Lines>
  <Paragraphs>0</Paragraphs>
  <ScaleCrop>false</ScaleCrop>
  <Company>Kancelaria NR SR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Nehézová, Jana (asistent)</dc:creator>
  <cp:lastModifiedBy>XY</cp:lastModifiedBy>
  <cp:revision>6</cp:revision>
  <cp:lastPrinted>2017-01-12T15:34:00Z</cp:lastPrinted>
  <dcterms:created xsi:type="dcterms:W3CDTF">2017-01-12T11:10:00Z</dcterms:created>
  <dcterms:modified xsi:type="dcterms:W3CDTF">2017-02-24T06:56:00Z</dcterms:modified>
</cp:coreProperties>
</file>