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19BA" w:rsidRPr="00380774" w:rsidP="001A7716">
      <w:pPr>
        <w:bidi w:val="0"/>
        <w:jc w:val="both"/>
        <w:rPr>
          <w:rFonts w:ascii="Book Antiqua" w:hAnsi="Book Antiqua" w:cs="Arial"/>
          <w:b/>
        </w:rPr>
      </w:pPr>
      <w:r w:rsidRPr="00380774">
        <w:rPr>
          <w:rFonts w:ascii="Book Antiqua" w:hAnsi="Book Antiqua" w:cs="Arial"/>
          <w:b/>
        </w:rPr>
        <w:t>Dôvodová správa</w:t>
      </w:r>
    </w:p>
    <w:p w:rsidR="00F319BA" w:rsidRPr="00430035" w:rsidP="001A7716">
      <w:pPr>
        <w:numPr>
          <w:numId w:val="3"/>
        </w:numPr>
        <w:bidi w:val="0"/>
        <w:ind w:left="270" w:hanging="180"/>
        <w:jc w:val="both"/>
        <w:rPr>
          <w:rFonts w:ascii="Book Antiqua" w:hAnsi="Book Antiqua" w:cs="Arial"/>
          <w:b/>
          <w:i/>
        </w:rPr>
      </w:pPr>
      <w:r w:rsidRPr="00430035">
        <w:rPr>
          <w:rFonts w:ascii="Book Antiqua" w:hAnsi="Book Antiqua" w:cs="Arial"/>
          <w:b/>
          <w:i/>
        </w:rPr>
        <w:t>Všeobecná časť</w:t>
      </w:r>
    </w:p>
    <w:p w:rsidR="00F319BA" w:rsidRPr="00AC7C7A" w:rsidP="001A7716">
      <w:pPr>
        <w:bidi w:val="0"/>
        <w:ind w:left="360"/>
        <w:jc w:val="both"/>
        <w:rPr>
          <w:rFonts w:ascii="Book Antiqua" w:hAnsi="Book Antiqua" w:cs="Arial"/>
        </w:rPr>
      </w:pPr>
      <w:r>
        <w:rPr>
          <w:noProof/>
          <w:lang w:eastAsia="sk-SK"/>
        </w:rPr>
        <w:pict>
          <v:shapetype id="_x0000_t32" coordsize="21600,21600" o:spt="32" o:oned="t" path="m,l21600,21600e" filled="f">
            <v:path arrowok="t" fillok="f" o:connecttype="none"/>
            <o:lock v:ext="edit" shapetype="t"/>
          </v:shapetype>
          <v:shape id="_x0000_s1025" type="#_x0000_t32" style="width:455pt;height:0;margin-top:2.75pt;margin-left:-0.35pt;position:absolute;z-index:251658240" o:connectortype="straight"/>
        </w:pict>
      </w:r>
    </w:p>
    <w:p w:rsidR="00A24AD0" w:rsidP="00A24AD0">
      <w:pPr>
        <w:bidi w:val="0"/>
        <w:ind w:firstLine="708"/>
        <w:jc w:val="both"/>
        <w:rPr>
          <w:rFonts w:ascii="Book Antiqua" w:hAnsi="Book Antiqua" w:cs="Book Antiqua"/>
        </w:rPr>
      </w:pPr>
      <w:r>
        <w:rPr>
          <w:rFonts w:ascii="Book Antiqua" w:hAnsi="Book Antiqua" w:cs="Book Antiqua"/>
        </w:rPr>
        <w:t xml:space="preserve">Poslanci za stranu Kotleba – Ľudová strana Naše Slovensko Marian Kotleba, Milan Uhrík, Martin Beluský a Rastislav Schlosár predkladajú do Národnej rady Slovenskej republiky návrh zákona, ktorým sa mení a dopĺňa zákon </w:t>
      </w:r>
      <w:r w:rsidRPr="00E11BD6">
        <w:rPr>
          <w:rFonts w:ascii="Book Antiqua" w:hAnsi="Book Antiqua" w:cs="Book Antiqua"/>
        </w:rPr>
        <w:t xml:space="preserve">č. 600/2003 Z. z. o prídavku na dieťa a o zmene </w:t>
      </w:r>
      <w:r>
        <w:rPr>
          <w:rFonts w:ascii="Book Antiqua" w:hAnsi="Book Antiqua" w:cs="Book Antiqua"/>
        </w:rPr>
        <w:br/>
      </w:r>
      <w:r w:rsidRPr="00E11BD6">
        <w:rPr>
          <w:rFonts w:ascii="Book Antiqua" w:hAnsi="Book Antiqua" w:cs="Book Antiqua"/>
        </w:rPr>
        <w:t>a doplnení zákona č. 461/2003 Z. z. o sociálnom poistení v znení neskorších predpisov.</w:t>
      </w:r>
      <w:r>
        <w:rPr>
          <w:rFonts w:ascii="Book Antiqua" w:hAnsi="Book Antiqua" w:cs="Book Antiqua"/>
        </w:rPr>
        <w:t xml:space="preserve"> </w:t>
      </w:r>
    </w:p>
    <w:p w:rsidR="00C24FCC" w:rsidP="00A24AD0">
      <w:pPr>
        <w:bidi w:val="0"/>
        <w:ind w:firstLine="708"/>
        <w:jc w:val="both"/>
        <w:rPr>
          <w:rFonts w:ascii="Book Antiqua" w:hAnsi="Book Antiqua" w:cs="Book Antiqua"/>
          <w:b/>
        </w:rPr>
      </w:pPr>
      <w:r w:rsidRPr="005871B4" w:rsidR="00A24AD0">
        <w:rPr>
          <w:rFonts w:ascii="Book Antiqua" w:hAnsi="Book Antiqua" w:cs="Book Antiqua"/>
          <w:b/>
        </w:rPr>
        <w:t>Hlavným cieľom predlože</w:t>
      </w:r>
      <w:r w:rsidRPr="005871B4" w:rsidR="00A24AD0">
        <w:rPr>
          <w:rFonts w:ascii="Book Antiqua" w:hAnsi="Book Antiqua" w:cs="Book Antiqua"/>
          <w:b/>
        </w:rPr>
        <w:t>nej novely zákona j</w:t>
      </w:r>
      <w:r>
        <w:rPr>
          <w:rFonts w:ascii="Book Antiqua" w:hAnsi="Book Antiqua" w:cs="Book Antiqua"/>
          <w:b/>
        </w:rPr>
        <w:t>e</w:t>
      </w:r>
      <w:r w:rsidRPr="005871B4" w:rsidR="00A24AD0">
        <w:rPr>
          <w:rFonts w:ascii="Book Antiqua" w:hAnsi="Book Antiqua" w:cs="Book Antiqua"/>
          <w:b/>
        </w:rPr>
        <w:t xml:space="preserve"> snaha </w:t>
      </w:r>
      <w:r>
        <w:rPr>
          <w:rFonts w:ascii="Book Antiqua" w:hAnsi="Book Antiqua" w:cs="Book Antiqua"/>
          <w:b/>
        </w:rPr>
        <w:t>o efektívne využívanie verejných zdrojov a prirodzené obmedzenie pôrodnosti asociálnej časti obyvateľstva.</w:t>
      </w:r>
    </w:p>
    <w:p w:rsidR="00A24AD0" w:rsidP="00A24AD0">
      <w:pPr>
        <w:bidi w:val="0"/>
        <w:ind w:firstLine="708"/>
        <w:jc w:val="both"/>
        <w:rPr>
          <w:rFonts w:ascii="Book Antiqua" w:hAnsi="Book Antiqua" w:cs="Book Antiqua"/>
        </w:rPr>
      </w:pPr>
      <w:r w:rsidR="00C24FCC">
        <w:rPr>
          <w:rFonts w:ascii="Book Antiqua" w:hAnsi="Book Antiqua" w:cs="Book Antiqua"/>
        </w:rPr>
        <w:t>D</w:t>
      </w:r>
      <w:r>
        <w:rPr>
          <w:rFonts w:ascii="Book Antiqua" w:hAnsi="Book Antiqua" w:cs="Book Antiqua"/>
        </w:rPr>
        <w:t>emokratický štát ne</w:t>
      </w:r>
      <w:r w:rsidR="00C24FCC">
        <w:rPr>
          <w:rFonts w:ascii="Book Antiqua" w:hAnsi="Book Antiqua" w:cs="Book Antiqua"/>
        </w:rPr>
        <w:t xml:space="preserve">môže žiadnemu páru muža a ženy </w:t>
      </w:r>
      <w:r>
        <w:rPr>
          <w:rFonts w:ascii="Book Antiqua" w:hAnsi="Book Antiqua" w:cs="Book Antiqua"/>
        </w:rPr>
        <w:t>(s výnimkou incestu) brániť v možnosti mať ľubovoľný p</w:t>
      </w:r>
      <w:r w:rsidR="00C24FCC">
        <w:rPr>
          <w:rFonts w:ascii="Book Antiqua" w:hAnsi="Book Antiqua" w:cs="Book Antiqua"/>
        </w:rPr>
        <w:t>očet detí. Rovnak</w:t>
      </w:r>
      <w:r w:rsidR="00C24FCC">
        <w:rPr>
          <w:rFonts w:ascii="Book Antiqua" w:hAnsi="Book Antiqua" w:cs="Book Antiqua"/>
        </w:rPr>
        <w:t xml:space="preserve">o však platí, </w:t>
      </w:r>
      <w:r>
        <w:rPr>
          <w:rFonts w:ascii="Book Antiqua" w:hAnsi="Book Antiqua" w:cs="Book Antiqua"/>
        </w:rPr>
        <w:t>že demokratický štát nie je povinný finančne prispievať rodinám za účelom zvyšovania pôrodnosti</w:t>
      </w:r>
      <w:r w:rsidR="00C24FCC">
        <w:rPr>
          <w:rFonts w:ascii="Book Antiqua" w:hAnsi="Book Antiqua" w:cs="Book Antiqua"/>
        </w:rPr>
        <w:t>,</w:t>
      </w:r>
      <w:r>
        <w:rPr>
          <w:rFonts w:ascii="Book Antiqua" w:hAnsi="Book Antiqua" w:cs="Book Antiqua"/>
        </w:rPr>
        <w:t xml:space="preserve"> a preto tieto finančné príspevky </w:t>
      </w:r>
      <w:r w:rsidR="00C24FCC">
        <w:rPr>
          <w:rFonts w:ascii="Book Antiqua" w:hAnsi="Book Antiqua" w:cs="Book Antiqua"/>
        </w:rPr>
        <w:t>nemôžu byť</w:t>
      </w:r>
      <w:r>
        <w:rPr>
          <w:rFonts w:ascii="Book Antiqua" w:hAnsi="Book Antiqua" w:cs="Book Antiqua"/>
        </w:rPr>
        <w:t xml:space="preserve"> nárokovateľné.  Každá rozumná vláda by sa</w:t>
      </w:r>
      <w:r w:rsidR="00C24FCC">
        <w:rPr>
          <w:rFonts w:ascii="Book Antiqua" w:hAnsi="Book Antiqua" w:cs="Book Antiqua"/>
        </w:rPr>
        <w:t xml:space="preserve"> preto</w:t>
      </w:r>
      <w:r>
        <w:rPr>
          <w:rFonts w:ascii="Book Antiqua" w:hAnsi="Book Antiqua" w:cs="Book Antiqua"/>
        </w:rPr>
        <w:t xml:space="preserve"> mala prostredníctvom nástrojov demografickej a sociál</w:t>
      </w:r>
      <w:r>
        <w:rPr>
          <w:rFonts w:ascii="Book Antiqua" w:hAnsi="Book Antiqua" w:cs="Book Antiqua"/>
        </w:rPr>
        <w:t xml:space="preserve">nej politiky snažiť podporovať pôrodnosť </w:t>
      </w:r>
      <w:r w:rsidR="00C24FCC">
        <w:rPr>
          <w:rFonts w:ascii="Book Antiqua" w:hAnsi="Book Antiqua" w:cs="Book Antiqua"/>
        </w:rPr>
        <w:t>najmä tých skupín obyvateľstva, ktoré dokážu</w:t>
      </w:r>
      <w:r>
        <w:rPr>
          <w:rFonts w:ascii="Book Antiqua" w:hAnsi="Book Antiqua" w:cs="Book Antiqua"/>
        </w:rPr>
        <w:t xml:space="preserve"> s najväčšou pravdepodobnosťou zabezpečiť budúci kultúrny a hospodársky roz</w:t>
      </w:r>
      <w:r w:rsidR="00C24FCC">
        <w:rPr>
          <w:rFonts w:ascii="Book Antiqua" w:hAnsi="Book Antiqua" w:cs="Book Antiqua"/>
        </w:rPr>
        <w:t>voj štátu a podieľať sa na jeho obrane.</w:t>
      </w:r>
    </w:p>
    <w:p w:rsidR="00A24AD0" w:rsidP="00A24AD0">
      <w:pPr>
        <w:bidi w:val="0"/>
        <w:ind w:firstLine="708"/>
        <w:jc w:val="both"/>
        <w:rPr>
          <w:rFonts w:ascii="Book Antiqua" w:hAnsi="Book Antiqua" w:cs="Book Antiqua"/>
        </w:rPr>
      </w:pPr>
      <w:r>
        <w:rPr>
          <w:rFonts w:ascii="Book Antiqua" w:hAnsi="Book Antiqua" w:cs="Book Antiqua"/>
        </w:rPr>
        <w:t xml:space="preserve">Slovenská republika poskytuje v súčasnosti rodičom dlhodobú finančnú pomoc </w:t>
        <w:br/>
        <w:t>buď vo forme prídavkov na deti alebo vo forme daňového bonusu pre ekonomicky aktívnych rodičov. Prídavky na deti predstavujú nezásluhovú formu finančnej podpory</w:t>
      </w:r>
      <w:r w:rsidR="00C24FCC">
        <w:rPr>
          <w:rFonts w:ascii="Book Antiqua" w:hAnsi="Book Antiqua" w:cs="Book Antiqua"/>
        </w:rPr>
        <w:t xml:space="preserve"> zo strany štátu</w:t>
      </w:r>
      <w:r>
        <w:rPr>
          <w:rFonts w:ascii="Book Antiqua" w:hAnsi="Book Antiqua" w:cs="Book Antiqua"/>
        </w:rPr>
        <w:t xml:space="preserve"> a asociálni rodičia ich často zneužívajú na </w:t>
      </w:r>
      <w:r w:rsidR="00C24FCC">
        <w:rPr>
          <w:rFonts w:ascii="Book Antiqua" w:hAnsi="Book Antiqua" w:cs="Book Antiqua"/>
        </w:rPr>
        <w:t>vlastnú spotrebu</w:t>
      </w:r>
      <w:r>
        <w:rPr>
          <w:rFonts w:ascii="Book Antiqua" w:hAnsi="Book Antiqua" w:cs="Book Antiqua"/>
        </w:rPr>
        <w:t>, pričom</w:t>
      </w:r>
      <w:r w:rsidR="002C6D81">
        <w:rPr>
          <w:rFonts w:ascii="Book Antiqua" w:hAnsi="Book Antiqua" w:cs="Book Antiqua"/>
        </w:rPr>
        <w:t xml:space="preserve"> sa</w:t>
      </w:r>
      <w:r>
        <w:rPr>
          <w:rFonts w:ascii="Book Antiqua" w:hAnsi="Book Antiqua" w:cs="Book Antiqua"/>
        </w:rPr>
        <w:t xml:space="preserve"> o</w:t>
      </w:r>
      <w:r w:rsidR="00C24FCC">
        <w:rPr>
          <w:rFonts w:ascii="Book Antiqua" w:hAnsi="Book Antiqua" w:cs="Book Antiqua"/>
        </w:rPr>
        <w:t xml:space="preserve"> svoje deti </w:t>
      </w:r>
      <w:r w:rsidR="00C24FCC">
        <w:rPr>
          <w:rFonts w:ascii="Book Antiqua" w:hAnsi="Book Antiqua" w:cs="Book Antiqua"/>
        </w:rPr>
        <w:t>patrične</w:t>
      </w:r>
      <w:r w:rsidR="00132C08">
        <w:rPr>
          <w:rFonts w:ascii="Book Antiqua" w:hAnsi="Book Antiqua" w:cs="Book Antiqua"/>
        </w:rPr>
        <w:t xml:space="preserve"> nestarajú</w:t>
      </w:r>
      <w:r w:rsidR="00C24FCC">
        <w:rPr>
          <w:rFonts w:ascii="Book Antiqua" w:hAnsi="Book Antiqua" w:cs="Book Antiqua"/>
        </w:rPr>
        <w:t xml:space="preserve">. </w:t>
      </w:r>
      <w:r>
        <w:rPr>
          <w:rFonts w:ascii="Book Antiqua" w:hAnsi="Book Antiqua" w:cs="Book Antiqua"/>
        </w:rPr>
        <w:t>Snaha o</w:t>
      </w:r>
      <w:r w:rsidR="00132C08">
        <w:rPr>
          <w:rFonts w:ascii="Book Antiqua" w:hAnsi="Book Antiqua" w:cs="Book Antiqua"/>
        </w:rPr>
        <w:t xml:space="preserve"> podporu pôrodnosti</w:t>
      </w:r>
      <w:r>
        <w:rPr>
          <w:rFonts w:ascii="Book Antiqua" w:hAnsi="Book Antiqua" w:cs="Book Antiqua"/>
        </w:rPr>
        <w:t xml:space="preserve"> prostredníctvom poskytovania prídavkov na deti </w:t>
      </w:r>
      <w:r w:rsidR="00132C08">
        <w:rPr>
          <w:rFonts w:ascii="Book Antiqua" w:hAnsi="Book Antiqua" w:cs="Book Antiqua"/>
        </w:rPr>
        <w:br/>
        <w:t xml:space="preserve">tak v </w:t>
      </w:r>
      <w:r>
        <w:rPr>
          <w:rFonts w:ascii="Book Antiqua" w:hAnsi="Book Antiqua" w:cs="Book Antiqua"/>
        </w:rPr>
        <w:t>konečnom dôsledku vedie práve k</w:t>
      </w:r>
      <w:r w:rsidR="00132C08">
        <w:rPr>
          <w:rFonts w:ascii="Book Antiqua" w:hAnsi="Book Antiqua" w:cs="Book Antiqua"/>
        </w:rPr>
        <w:t xml:space="preserve"> </w:t>
      </w:r>
      <w:r>
        <w:rPr>
          <w:rFonts w:ascii="Book Antiqua" w:hAnsi="Book Antiqua" w:cs="Book Antiqua"/>
        </w:rPr>
        <w:t xml:space="preserve">zvýšeniu podielu asociálnej časti obyvateľstva, </w:t>
      </w:r>
      <w:r w:rsidR="00132C08">
        <w:rPr>
          <w:rFonts w:ascii="Book Antiqua" w:hAnsi="Book Antiqua" w:cs="Book Antiqua"/>
        </w:rPr>
        <w:br/>
      </w:r>
      <w:r>
        <w:rPr>
          <w:rFonts w:ascii="Book Antiqua" w:hAnsi="Book Antiqua" w:cs="Book Antiqua"/>
        </w:rPr>
        <w:t>k</w:t>
      </w:r>
      <w:r w:rsidR="007D1A44">
        <w:rPr>
          <w:rFonts w:ascii="Book Antiqua" w:hAnsi="Book Antiqua" w:cs="Book Antiqua"/>
        </w:rPr>
        <w:t>torá si z plodenia detí robí zárobkovú činnosť.</w:t>
      </w:r>
    </w:p>
    <w:p w:rsidR="00680009" w:rsidP="00A24AD0">
      <w:pPr>
        <w:bidi w:val="0"/>
        <w:ind w:firstLine="708"/>
        <w:jc w:val="both"/>
        <w:rPr>
          <w:rFonts w:ascii="Book Antiqua" w:hAnsi="Book Antiqua" w:cs="Book Antiqua"/>
        </w:rPr>
      </w:pPr>
      <w:r w:rsidR="00A24AD0">
        <w:rPr>
          <w:rFonts w:ascii="Book Antiqua" w:hAnsi="Book Antiqua" w:cs="Book Antiqua"/>
        </w:rPr>
        <w:t>Plošne vyplácané prídavky na d</w:t>
      </w:r>
      <w:r w:rsidR="007D1A44">
        <w:rPr>
          <w:rFonts w:ascii="Book Antiqua" w:hAnsi="Book Antiqua" w:cs="Book Antiqua"/>
        </w:rPr>
        <w:t xml:space="preserve">eti teda predstavujú nežiaducu </w:t>
      </w:r>
      <w:r w:rsidR="00A24AD0">
        <w:rPr>
          <w:rFonts w:ascii="Book Antiqua" w:hAnsi="Book Antiqua" w:cs="Book Antiqua"/>
        </w:rPr>
        <w:t xml:space="preserve">a kontraproduktívnu formu podpory zvyšovania pôrodnosti. Systém ich vyplácania sa musí zmeniť tak, aby motivoval oprávnené osoby a rodičov, resp. </w:t>
      </w:r>
      <w:r w:rsidR="007D1A44">
        <w:rPr>
          <w:rFonts w:ascii="Book Antiqua" w:hAnsi="Book Antiqua" w:cs="Book Antiqua"/>
        </w:rPr>
        <w:t xml:space="preserve">budúcich poberateľov prídavkov </w:t>
      </w:r>
      <w:r w:rsidR="00A24AD0">
        <w:rPr>
          <w:rFonts w:ascii="Book Antiqua" w:hAnsi="Book Antiqua" w:cs="Book Antiqua"/>
        </w:rPr>
        <w:t>na deti, pracovať</w:t>
      </w:r>
      <w:r w:rsidR="00A24AD0">
        <w:rPr>
          <w:rFonts w:ascii="Book Antiqua" w:hAnsi="Book Antiqua" w:cs="Book Antiqua"/>
        </w:rPr>
        <w:t xml:space="preserve"> na svojej socializácii a  integrácii do slušnej</w:t>
      </w:r>
      <w:r w:rsidR="007D1A44">
        <w:rPr>
          <w:rFonts w:ascii="Book Antiqua" w:hAnsi="Book Antiqua" w:cs="Book Antiqua"/>
        </w:rPr>
        <w:t xml:space="preserve"> spoločnosti. Preto navrhujeme </w:t>
      </w:r>
      <w:r w:rsidR="00A24AD0">
        <w:rPr>
          <w:rFonts w:ascii="Book Antiqua" w:hAnsi="Book Antiqua" w:cs="Book Antiqua"/>
        </w:rPr>
        <w:t xml:space="preserve">do budúcna zaviesť vyplácanie prídavkov na deti len tým </w:t>
      </w:r>
      <w:r w:rsidR="007D1A44">
        <w:rPr>
          <w:rFonts w:ascii="Book Antiqua" w:hAnsi="Book Antiqua" w:cs="Book Antiqua"/>
        </w:rPr>
        <w:t xml:space="preserve">oprávneným osobám a rodičom, </w:t>
      </w:r>
      <w:r w:rsidR="00A24AD0">
        <w:rPr>
          <w:rFonts w:ascii="Book Antiqua" w:hAnsi="Book Antiqua" w:cs="Book Antiqua"/>
        </w:rPr>
        <w:t xml:space="preserve">ktorí majú ukončené stredné vzdelanie. </w:t>
      </w:r>
      <w:r w:rsidRPr="00A501D6" w:rsidR="00A24AD0">
        <w:rPr>
          <w:rFonts w:ascii="Book Antiqua" w:hAnsi="Book Antiqua" w:cs="Book Antiqua"/>
          <w:b/>
        </w:rPr>
        <w:t>Spomedzi všetkých uvažovaných kritérií sa totiž práve</w:t>
      </w:r>
      <w:r w:rsidRPr="00A501D6" w:rsidR="00A24AD0">
        <w:rPr>
          <w:rFonts w:ascii="Book Antiqua" w:hAnsi="Book Antiqua" w:cs="Book Antiqua"/>
          <w:b/>
        </w:rPr>
        <w:t xml:space="preserve"> kritérium ukončeného stredného vzdelania ukazuje ako najlepšia deliaca čiara, </w:t>
      </w:r>
      <w:r w:rsidR="007D1A44">
        <w:rPr>
          <w:rFonts w:ascii="Book Antiqua" w:hAnsi="Book Antiqua" w:cs="Book Antiqua"/>
          <w:b/>
        </w:rPr>
        <w:t>ktorou je možné oddeliť</w:t>
      </w:r>
      <w:r w:rsidRPr="00A501D6" w:rsidR="00A24AD0">
        <w:rPr>
          <w:rFonts w:ascii="Book Antiqua" w:hAnsi="Book Antiqua" w:cs="Book Antiqua"/>
          <w:b/>
        </w:rPr>
        <w:t xml:space="preserve"> </w:t>
      </w:r>
      <w:r w:rsidR="007D1A44">
        <w:rPr>
          <w:rFonts w:ascii="Book Antiqua" w:hAnsi="Book Antiqua" w:cs="Book Antiqua"/>
          <w:b/>
        </w:rPr>
        <w:t>asociálov</w:t>
      </w:r>
      <w:r w:rsidRPr="00A501D6" w:rsidR="00A24AD0">
        <w:rPr>
          <w:rFonts w:ascii="Book Antiqua" w:hAnsi="Book Antiqua" w:cs="Book Antiqua"/>
          <w:b/>
        </w:rPr>
        <w:t xml:space="preserve"> </w:t>
      </w:r>
      <w:r w:rsidR="001B57FF">
        <w:rPr>
          <w:rFonts w:ascii="Book Antiqua" w:hAnsi="Book Antiqua" w:cs="Book Antiqua"/>
          <w:b/>
        </w:rPr>
        <w:br/>
      </w:r>
      <w:r w:rsidRPr="00A501D6" w:rsidR="00A24AD0">
        <w:rPr>
          <w:rFonts w:ascii="Book Antiqua" w:hAnsi="Book Antiqua" w:cs="Book Antiqua"/>
          <w:b/>
        </w:rPr>
        <w:t>od slušnej spoločnosti.</w:t>
      </w:r>
      <w:r w:rsidRPr="001B57FF" w:rsidR="001B57FF">
        <w:rPr>
          <w:rFonts w:ascii="Book Antiqua" w:hAnsi="Book Antiqua" w:cs="Book Antiqua"/>
        </w:rPr>
        <w:t xml:space="preserve"> </w:t>
      </w:r>
      <w:r w:rsidR="00F76D4C">
        <w:rPr>
          <w:rFonts w:ascii="Book Antiqua" w:hAnsi="Book Antiqua" w:cs="Book Antiqua"/>
        </w:rPr>
        <w:t>Pre úspešné ukončenie stredoškolského štúdia je podľa školského systému v Slovenskej republike totiž potrebné preukázať schopnos</w:t>
      </w:r>
      <w:r w:rsidR="00132C08">
        <w:rPr>
          <w:rFonts w:ascii="Book Antiqua" w:hAnsi="Book Antiqua" w:cs="Book Antiqua"/>
        </w:rPr>
        <w:t>ť vzdelávania sa</w:t>
      </w:r>
      <w:r w:rsidR="0034054C">
        <w:rPr>
          <w:rFonts w:ascii="Book Antiqua" w:hAnsi="Book Antiqua" w:cs="Book Antiqua"/>
        </w:rPr>
        <w:t xml:space="preserve"> vo všeobecných a odborných témach a zároveň dokázať osvojenie si</w:t>
      </w:r>
      <w:r w:rsidR="00F76D4C">
        <w:rPr>
          <w:rFonts w:ascii="Book Antiqua" w:hAnsi="Book Antiqua" w:cs="Book Antiqua"/>
        </w:rPr>
        <w:t xml:space="preserve"> </w:t>
      </w:r>
      <w:r w:rsidR="0034054C">
        <w:rPr>
          <w:rFonts w:ascii="Book Antiqua" w:hAnsi="Book Antiqua" w:cs="Book Antiqua"/>
        </w:rPr>
        <w:t xml:space="preserve">základov telesnej, mravnej a etickej </w:t>
      </w:r>
      <w:r w:rsidR="00F76D4C">
        <w:rPr>
          <w:rFonts w:ascii="Book Antiqua" w:hAnsi="Book Antiqua" w:cs="Book Antiqua"/>
        </w:rPr>
        <w:t>výchovy.</w:t>
      </w:r>
    </w:p>
    <w:p w:rsidR="00A24AD0" w:rsidP="00A24AD0">
      <w:pPr>
        <w:bidi w:val="0"/>
        <w:ind w:firstLine="708"/>
        <w:jc w:val="both"/>
        <w:rPr>
          <w:rFonts w:ascii="Book Antiqua" w:hAnsi="Book Antiqua" w:cs="Book Antiqua"/>
        </w:rPr>
      </w:pPr>
      <w:r w:rsidRPr="00680009" w:rsidR="001B57FF">
        <w:rPr>
          <w:rFonts w:ascii="Book Antiqua" w:hAnsi="Book Antiqua" w:cs="Book Antiqua"/>
          <w:b/>
        </w:rPr>
        <w:t xml:space="preserve">Podľa výsledkov posledného sčítania obyvateľstva </w:t>
      </w:r>
      <w:r w:rsidR="00F76D4C">
        <w:rPr>
          <w:rFonts w:ascii="Book Antiqua" w:hAnsi="Book Antiqua" w:cs="Book Antiqua"/>
          <w:b/>
        </w:rPr>
        <w:t xml:space="preserve">z </w:t>
      </w:r>
      <w:r w:rsidRPr="00680009" w:rsidR="001B57FF">
        <w:rPr>
          <w:rFonts w:ascii="Book Antiqua" w:hAnsi="Book Antiqua" w:cs="Book Antiqua"/>
          <w:b/>
        </w:rPr>
        <w:t xml:space="preserve">roku </w:t>
      </w:r>
      <w:r w:rsidRPr="00680009" w:rsidR="00680009">
        <w:rPr>
          <w:rFonts w:ascii="Book Antiqua" w:hAnsi="Book Antiqua" w:cs="Book Antiqua"/>
          <w:b/>
        </w:rPr>
        <w:t>2010</w:t>
      </w:r>
      <w:r w:rsidRPr="00680009" w:rsidR="001B57FF">
        <w:rPr>
          <w:rFonts w:ascii="Book Antiqua" w:hAnsi="Book Antiqua" w:cs="Book Antiqua"/>
          <w:b/>
        </w:rPr>
        <w:t xml:space="preserve"> </w:t>
      </w:r>
      <w:r w:rsidR="00A822D4">
        <w:rPr>
          <w:rFonts w:ascii="Book Antiqua" w:hAnsi="Book Antiqua" w:cs="Book Antiqua"/>
          <w:b/>
        </w:rPr>
        <w:t>má</w:t>
      </w:r>
      <w:r w:rsidRPr="00680009" w:rsidR="001B57FF">
        <w:rPr>
          <w:rFonts w:ascii="Book Antiqua" w:hAnsi="Book Antiqua" w:cs="Book Antiqua"/>
          <w:b/>
        </w:rPr>
        <w:t xml:space="preserve"> stredoškolské vzdelanie</w:t>
      </w:r>
      <w:r w:rsidR="00680009">
        <w:rPr>
          <w:rFonts w:ascii="Book Antiqua" w:hAnsi="Book Antiqua" w:cs="Book Antiqua"/>
          <w:b/>
        </w:rPr>
        <w:t xml:space="preserve"> viac ako</w:t>
      </w:r>
      <w:r w:rsidRPr="00680009" w:rsidR="001B57FF">
        <w:rPr>
          <w:rFonts w:ascii="Book Antiqua" w:hAnsi="Book Antiqua" w:cs="Book Antiqua"/>
          <w:b/>
        </w:rPr>
        <w:t xml:space="preserve"> </w:t>
      </w:r>
      <w:r w:rsidRPr="004924A0" w:rsidR="001B57FF">
        <w:rPr>
          <w:rFonts w:ascii="Book Antiqua" w:hAnsi="Book Antiqua" w:cs="Book Antiqua"/>
          <w:b/>
        </w:rPr>
        <w:t>81 % obyvateľov</w:t>
      </w:r>
      <w:r w:rsidRPr="00680009" w:rsidR="00680009">
        <w:rPr>
          <w:rFonts w:ascii="Book Antiqua" w:hAnsi="Book Antiqua" w:cs="Book Antiqua"/>
          <w:b/>
        </w:rPr>
        <w:t xml:space="preserve"> Slovenska</w:t>
      </w:r>
      <w:r w:rsidRPr="00680009" w:rsidR="001B57FF">
        <w:rPr>
          <w:rFonts w:ascii="Book Antiqua" w:hAnsi="Book Antiqua" w:cs="Book Antiqua"/>
          <w:b/>
        </w:rPr>
        <w:t xml:space="preserve"> nad 15 rokov.</w:t>
      </w:r>
      <w:r w:rsidR="001B57FF">
        <w:rPr>
          <w:rFonts w:ascii="Book Antiqua" w:hAnsi="Book Antiqua" w:cs="Book Antiqua"/>
        </w:rPr>
        <w:t xml:space="preserve"> </w:t>
      </w:r>
      <w:r w:rsidR="00680009">
        <w:rPr>
          <w:rFonts w:ascii="Book Antiqua" w:hAnsi="Book Antiqua" w:cs="Book Antiqua"/>
        </w:rPr>
        <w:t xml:space="preserve">Opačná situácia </w:t>
        <w:br/>
        <w:t xml:space="preserve">je však napríklad v osadách obývaných prevažne cigánskou populáciou. </w:t>
      </w:r>
      <w:r>
        <w:rPr>
          <w:rFonts w:ascii="Book Antiqua" w:hAnsi="Book Antiqua" w:cs="Book Antiqua"/>
        </w:rPr>
        <w:t>Podľa údajov publikovaných v „Stratégii</w:t>
      </w:r>
      <w:r w:rsidRPr="00EB403B">
        <w:rPr>
          <w:rFonts w:ascii="Book Antiqua" w:hAnsi="Book Antiqua" w:cs="Book Antiqua"/>
        </w:rPr>
        <w:t xml:space="preserve"> Slovenskej republiky pre integráciu Rómov do roku 2020</w:t>
      </w:r>
      <w:r>
        <w:rPr>
          <w:rFonts w:ascii="Book Antiqua" w:hAnsi="Book Antiqua" w:cs="Book Antiqua"/>
        </w:rPr>
        <w:t xml:space="preserve">“, </w:t>
      </w:r>
      <w:r w:rsidR="00A822D4">
        <w:rPr>
          <w:rFonts w:ascii="Book Antiqua" w:hAnsi="Book Antiqua" w:cs="Book Antiqua"/>
        </w:rPr>
        <w:br/>
      </w:r>
      <w:r>
        <w:rPr>
          <w:rFonts w:ascii="Book Antiqua" w:hAnsi="Book Antiqua" w:cs="Book Antiqua"/>
        </w:rPr>
        <w:t>ktorá bola schválená uznesením vlády č. 1/2012,</w:t>
      </w:r>
      <w:r>
        <w:rPr>
          <w:rFonts w:ascii="Book Antiqua" w:hAnsi="Book Antiqua" w:cs="Book Antiqua"/>
        </w:rPr>
        <w:t xml:space="preserve"> </w:t>
      </w:r>
      <w:r w:rsidRPr="001F2134">
        <w:rPr>
          <w:rFonts w:ascii="Book Antiqua" w:hAnsi="Book Antiqua" w:cs="Book Antiqua"/>
        </w:rPr>
        <w:t>až 17 % z</w:t>
      </w:r>
      <w:r>
        <w:rPr>
          <w:rFonts w:ascii="Book Antiqua" w:hAnsi="Book Antiqua" w:cs="Book Antiqua"/>
        </w:rPr>
        <w:t xml:space="preserve"> cigánskej populácie nemá </w:t>
      </w:r>
      <w:r w:rsidR="00A501D6">
        <w:rPr>
          <w:rFonts w:ascii="Book Antiqua" w:hAnsi="Book Antiqua" w:cs="Book Antiqua"/>
        </w:rPr>
        <w:t>ukončené</w:t>
      </w:r>
      <w:r>
        <w:rPr>
          <w:rFonts w:ascii="Book Antiqua" w:hAnsi="Book Antiqua" w:cs="Book Antiqua"/>
        </w:rPr>
        <w:t xml:space="preserve"> </w:t>
      </w:r>
      <w:r w:rsidR="00A822D4">
        <w:rPr>
          <w:rFonts w:ascii="Book Antiqua" w:hAnsi="Book Antiqua" w:cs="Book Antiqua"/>
        </w:rPr>
        <w:br/>
      </w:r>
      <w:r>
        <w:rPr>
          <w:rFonts w:ascii="Book Antiqua" w:hAnsi="Book Antiqua" w:cs="Book Antiqua"/>
        </w:rPr>
        <w:t xml:space="preserve">ani </w:t>
      </w:r>
      <w:r w:rsidR="00A501D6">
        <w:rPr>
          <w:rFonts w:ascii="Book Antiqua" w:hAnsi="Book Antiqua" w:cs="Book Antiqua"/>
        </w:rPr>
        <w:t xml:space="preserve">len </w:t>
      </w:r>
      <w:r>
        <w:rPr>
          <w:rFonts w:ascii="Book Antiqua" w:hAnsi="Book Antiqua" w:cs="Book Antiqua"/>
        </w:rPr>
        <w:t>základné vzdelanie.</w:t>
      </w:r>
      <w:r w:rsidR="00A501D6">
        <w:rPr>
          <w:rFonts w:ascii="Book Antiqua" w:hAnsi="Book Antiqua" w:cs="Book Antiqua"/>
        </w:rPr>
        <w:t xml:space="preserve"> Špeciálnu základnú školu majú ukončené 4 % a z</w:t>
      </w:r>
      <w:r>
        <w:rPr>
          <w:rFonts w:ascii="Book Antiqua" w:hAnsi="Book Antiqua" w:cs="Book Antiqua"/>
        </w:rPr>
        <w:t xml:space="preserve">ákladnú školu </w:t>
      </w:r>
      <w:r w:rsidRPr="001F2134">
        <w:rPr>
          <w:rFonts w:ascii="Book Antiqua" w:hAnsi="Book Antiqua" w:cs="Book Antiqua"/>
        </w:rPr>
        <w:t>48 %</w:t>
      </w:r>
      <w:r w:rsidR="00A501D6">
        <w:rPr>
          <w:rFonts w:ascii="Book Antiqua" w:hAnsi="Book Antiqua" w:cs="Book Antiqua"/>
        </w:rPr>
        <w:t xml:space="preserve"> </w:t>
      </w:r>
      <w:r w:rsidR="00A822D4">
        <w:rPr>
          <w:rFonts w:ascii="Book Antiqua" w:hAnsi="Book Antiqua" w:cs="Book Antiqua"/>
        </w:rPr>
        <w:br/>
      </w:r>
      <w:r w:rsidR="00A501D6">
        <w:rPr>
          <w:rFonts w:ascii="Book Antiqua" w:hAnsi="Book Antiqua" w:cs="Book Antiqua"/>
        </w:rPr>
        <w:t>z</w:t>
      </w:r>
      <w:r>
        <w:rPr>
          <w:rFonts w:ascii="Book Antiqua" w:hAnsi="Book Antiqua" w:cs="Book Antiqua"/>
        </w:rPr>
        <w:t xml:space="preserve"> </w:t>
      </w:r>
      <w:r w:rsidR="00A501D6">
        <w:rPr>
          <w:rFonts w:ascii="Book Antiqua" w:hAnsi="Book Antiqua" w:cs="Book Antiqua"/>
        </w:rPr>
        <w:t xml:space="preserve">cigánskej populácie. </w:t>
      </w:r>
      <w:r w:rsidR="00132C08">
        <w:rPr>
          <w:rFonts w:ascii="Book Antiqua" w:hAnsi="Book Antiqua" w:cs="Book Antiqua"/>
        </w:rPr>
        <w:t>Začaté, ale n</w:t>
      </w:r>
      <w:r w:rsidR="00A501D6">
        <w:rPr>
          <w:rFonts w:ascii="Book Antiqua" w:hAnsi="Book Antiqua" w:cs="Book Antiqua"/>
        </w:rPr>
        <w:t xml:space="preserve">eukončené stredné vzdelanie má 8 % Cigánov. </w:t>
      </w:r>
      <w:r w:rsidR="00132C08">
        <w:rPr>
          <w:rFonts w:ascii="Book Antiqua" w:hAnsi="Book Antiqua" w:cs="Book Antiqua"/>
        </w:rPr>
        <w:br/>
      </w:r>
      <w:r w:rsidR="00A822D4">
        <w:rPr>
          <w:rFonts w:ascii="Book Antiqua" w:hAnsi="Book Antiqua" w:cs="Book Antiqua"/>
          <w:b/>
        </w:rPr>
        <w:t>Ukončené</w:t>
      </w:r>
      <w:r w:rsidR="00B61B0A">
        <w:rPr>
          <w:rFonts w:ascii="Book Antiqua" w:hAnsi="Book Antiqua" w:cs="Book Antiqua"/>
          <w:b/>
        </w:rPr>
        <w:t xml:space="preserve"> stredoškolské vzdelanie tak má </w:t>
      </w:r>
      <w:r w:rsidR="00A822D4">
        <w:rPr>
          <w:rFonts w:ascii="Book Antiqua" w:hAnsi="Book Antiqua" w:cs="Book Antiqua"/>
          <w:b/>
        </w:rPr>
        <w:t>nanajvýš</w:t>
      </w:r>
      <w:r w:rsidR="00B61B0A">
        <w:rPr>
          <w:rFonts w:ascii="Book Antiqua" w:hAnsi="Book Antiqua" w:cs="Book Antiqua"/>
          <w:b/>
        </w:rPr>
        <w:t xml:space="preserve"> </w:t>
      </w:r>
      <w:r w:rsidR="00132C08">
        <w:rPr>
          <w:rFonts w:ascii="Book Antiqua" w:hAnsi="Book Antiqua" w:cs="Book Antiqua"/>
          <w:b/>
        </w:rPr>
        <w:t xml:space="preserve">len </w:t>
      </w:r>
      <w:r w:rsidR="00A822D4">
        <w:rPr>
          <w:rFonts w:ascii="Book Antiqua" w:hAnsi="Book Antiqua" w:cs="Book Antiqua"/>
          <w:b/>
        </w:rPr>
        <w:t>23</w:t>
      </w:r>
      <w:r w:rsidRPr="00A501D6">
        <w:rPr>
          <w:rFonts w:ascii="Book Antiqua" w:hAnsi="Book Antiqua" w:cs="Book Antiqua"/>
          <w:b/>
        </w:rPr>
        <w:t xml:space="preserve"> % cigánskej populácie</w:t>
      </w:r>
      <w:r w:rsidR="00B61B0A">
        <w:rPr>
          <w:rFonts w:ascii="Book Antiqua" w:hAnsi="Book Antiqua" w:cs="Book Antiqua"/>
          <w:b/>
        </w:rPr>
        <w:t>!</w:t>
      </w:r>
    </w:p>
    <w:p w:rsidR="00A24AD0" w:rsidP="00A24AD0">
      <w:pPr>
        <w:bidi w:val="0"/>
        <w:ind w:firstLine="708"/>
        <w:jc w:val="both"/>
        <w:rPr>
          <w:rFonts w:ascii="Book Antiqua" w:hAnsi="Book Antiqua" w:cs="Book Antiqua"/>
        </w:rPr>
      </w:pPr>
      <w:r>
        <w:rPr>
          <w:rFonts w:ascii="Book Antiqua" w:hAnsi="Book Antiqua" w:cs="Book Antiqua"/>
        </w:rPr>
        <w:t>Aby sa však prediš</w:t>
      </w:r>
      <w:r w:rsidR="00DF75E6">
        <w:rPr>
          <w:rFonts w:ascii="Book Antiqua" w:hAnsi="Book Antiqua" w:cs="Book Antiqua"/>
        </w:rPr>
        <w:t>lo negatívnemu dopadu na životné podmienky pre už narodené a počaté deti</w:t>
      </w:r>
      <w:r>
        <w:rPr>
          <w:rFonts w:ascii="Book Antiqua" w:hAnsi="Book Antiqua" w:cs="Book Antiqua"/>
        </w:rPr>
        <w:t xml:space="preserve">, tak účinnosť tejto novely zákona sa navrhuje </w:t>
      </w:r>
      <w:r w:rsidRPr="000E3430">
        <w:rPr>
          <w:rFonts w:ascii="Book Antiqua" w:hAnsi="Book Antiqua" w:cs="Book Antiqua"/>
        </w:rPr>
        <w:t xml:space="preserve">až od 1. januára 2018, </w:t>
      </w:r>
      <w:r w:rsidR="00DF75E6">
        <w:rPr>
          <w:rFonts w:ascii="Book Antiqua" w:hAnsi="Book Antiqua" w:cs="Book Antiqua"/>
        </w:rPr>
        <w:br/>
      </w:r>
      <w:r w:rsidRPr="000E3430">
        <w:rPr>
          <w:rFonts w:ascii="Book Antiqua" w:hAnsi="Book Antiqua" w:cs="Book Antiqua"/>
        </w:rPr>
        <w:t>aby si perspektívni</w:t>
      </w:r>
      <w:r>
        <w:rPr>
          <w:rFonts w:ascii="Book Antiqua" w:hAnsi="Book Antiqua" w:cs="Book Antiqua"/>
        </w:rPr>
        <w:t xml:space="preserve"> budúci rodičia vedeli zodpovedne naplánovať tehotenstvo a rodičovstvo. </w:t>
      </w:r>
    </w:p>
    <w:p w:rsidR="00A24AD0" w:rsidRPr="00435C7D" w:rsidP="00A24AD0">
      <w:pPr>
        <w:bidi w:val="0"/>
        <w:ind w:firstLine="708"/>
        <w:jc w:val="both"/>
        <w:rPr>
          <w:rFonts w:ascii="Book Antiqua" w:hAnsi="Book Antiqua" w:cs="Book Antiqua"/>
        </w:rPr>
      </w:pPr>
      <w:r>
        <w:rPr>
          <w:rFonts w:ascii="Book Antiqua" w:hAnsi="Book Antiqua" w:cs="Book Antiqua"/>
        </w:rPr>
        <w:t xml:space="preserve">Zároveň sa v rámci tejto novely do zákona zavádza aj prechodné ustanovenie, </w:t>
        <w:br/>
        <w:t xml:space="preserve">ktorého cieľom je uplatniť zmenené podmienky na vyplácanie prídavku len pre deti narodené </w:t>
        <w:br/>
        <w:t xml:space="preserve">po nadobudnutí účinnosti tejto novely zákona. Oprávnené osoby, resp. rodičia, ktorým sa narodili deti pred nadobudnutím účinnosti tohto zákona, budú mať aj v budúcnosti nárok na poberanie prídavku na tieto deti za rovnakých podmienok, za akých ich poberali doposiaľ. Cieľom tohto prechodného opatrenia je zachovať podmienky pre vyplácanie prídavkov pre už narodené deti. Zastavenie vyplácania prídavkov na deti narodené pred nadobudnutím účinnosti tejto novely zákona by totiž mohlo viesť k zhoršeniu životných podmienok v mnohých chudobných rodinách, ktoré v rámci domácnosti s prídavkami na deti počítajú. Rodičia narodených a počatých detí </w:t>
        <w:br/>
        <w:t xml:space="preserve">by tiež mohli argumentovať, že ak by boli vedeli, že na tieto deti nebudú dostávať v budúcnosti prídavky, tak by si ich ani nenaplánovali. Cieľom tejto novely zákona nie je trestať </w:t>
        <w:br/>
        <w:t>už narodené a počaté deti, ale pozitívne ovplyvniť populačnú politiku Slovenska do budúcnosti.</w:t>
      </w:r>
    </w:p>
    <w:p w:rsidR="00A24AD0" w:rsidRPr="005126FC" w:rsidP="00A24AD0">
      <w:pPr>
        <w:bidi w:val="0"/>
        <w:ind w:firstLine="708"/>
        <w:jc w:val="both"/>
        <w:rPr>
          <w:rFonts w:ascii="Book Antiqua" w:hAnsi="Book Antiqua" w:cs="Book Antiqua"/>
        </w:rPr>
      </w:pPr>
      <w:r>
        <w:rPr>
          <w:rFonts w:ascii="Book Antiqua" w:hAnsi="Book Antiqua" w:cs="Book Antiqua"/>
        </w:rPr>
        <w:t xml:space="preserve">Predložený návrh zákona bude mať </w:t>
      </w:r>
      <w:r w:rsidR="007D1A44">
        <w:rPr>
          <w:rFonts w:ascii="Book Antiqua" w:hAnsi="Book Antiqua" w:cs="Book Antiqua"/>
        </w:rPr>
        <w:t>jednoznačne</w:t>
      </w:r>
      <w:r>
        <w:rPr>
          <w:rFonts w:ascii="Book Antiqua" w:hAnsi="Book Antiqua" w:cs="Book Antiqua"/>
        </w:rPr>
        <w:t xml:space="preserve"> pozitívny </w:t>
      </w:r>
      <w:r w:rsidR="007D1A44">
        <w:rPr>
          <w:rFonts w:ascii="Book Antiqua" w:hAnsi="Book Antiqua" w:cs="Book Antiqua"/>
        </w:rPr>
        <w:t>dopad na štátny rozpočet, keďže skupina bezzásluhových poberateľov prídavkov</w:t>
      </w:r>
      <w:r w:rsidR="007D1A44">
        <w:rPr>
          <w:rFonts w:ascii="Book Antiqua" w:hAnsi="Book Antiqua" w:cs="Book Antiqua"/>
        </w:rPr>
        <w:t xml:space="preserve"> na deti sa v budúcnosti zúži. </w:t>
      </w:r>
      <w:r>
        <w:rPr>
          <w:rFonts w:ascii="Book Antiqua" w:hAnsi="Book Antiqua" w:cs="Book Antiqua"/>
        </w:rPr>
        <w:t xml:space="preserve">Presný dopad na štátny rozpočet však nie je možné kvantifikovať, keďže nie je možné dopredu určiť, </w:t>
      </w:r>
      <w:r w:rsidR="007D1A44">
        <w:rPr>
          <w:rFonts w:ascii="Book Antiqua" w:hAnsi="Book Antiqua" w:cs="Book Antiqua"/>
        </w:rPr>
        <w:br/>
      </w:r>
      <w:r>
        <w:rPr>
          <w:rFonts w:ascii="Book Antiqua" w:hAnsi="Book Antiqua" w:cs="Book Antiqua"/>
        </w:rPr>
        <w:t>ako sa vyvinie plánovaná pôrodnosť obyvateľstva po nadobudnutí účinnosti tejto novely zákona.</w:t>
      </w:r>
    </w:p>
    <w:p w:rsidR="00A24AD0">
      <w:pPr>
        <w:suppressAutoHyphens w:val="0"/>
        <w:bidi w:val="0"/>
        <w:spacing w:after="160" w:line="259" w:lineRule="auto"/>
        <w:rPr>
          <w:rFonts w:ascii="Book Antiqua" w:hAnsi="Book Antiqua" w:cs="Arial"/>
          <w:b/>
          <w:i/>
        </w:rPr>
      </w:pPr>
      <w:r>
        <w:rPr>
          <w:rFonts w:ascii="Book Antiqua" w:hAnsi="Book Antiqua" w:cs="Arial"/>
          <w:b/>
          <w:i/>
        </w:rPr>
        <w:br w:type="page"/>
      </w:r>
    </w:p>
    <w:p w:rsidR="00181FA1" w:rsidRPr="00C24FCC" w:rsidP="00181FA1">
      <w:pPr>
        <w:bidi w:val="0"/>
        <w:ind w:firstLine="708"/>
        <w:jc w:val="both"/>
        <w:rPr>
          <w:rFonts w:ascii="Book Antiqua" w:hAnsi="Book Antiqua" w:cs="Arial"/>
          <w:b/>
          <w:i/>
        </w:rPr>
      </w:pPr>
    </w:p>
    <w:p w:rsidR="00F319BA" w:rsidRPr="00DB0F83" w:rsidP="001A7716">
      <w:pPr>
        <w:bidi w:val="0"/>
        <w:jc w:val="both"/>
        <w:rPr>
          <w:rFonts w:ascii="Book Antiqua" w:hAnsi="Book Antiqua" w:cs="Arial"/>
        </w:rPr>
      </w:pPr>
      <w:r>
        <w:rPr>
          <w:rFonts w:ascii="Book Antiqua" w:hAnsi="Book Antiqua" w:cs="Arial"/>
          <w:b/>
          <w:i/>
        </w:rPr>
        <w:t xml:space="preserve">II. </w:t>
      </w:r>
      <w:r w:rsidRPr="00430035">
        <w:rPr>
          <w:rFonts w:ascii="Book Antiqua" w:hAnsi="Book Antiqua" w:cs="Arial"/>
          <w:b/>
          <w:i/>
        </w:rPr>
        <w:t>Osobitná časť</w:t>
      </w:r>
    </w:p>
    <w:p w:rsidR="00F319BA" w:rsidRPr="00AC7C7A" w:rsidP="001A7716">
      <w:pPr>
        <w:bidi w:val="0"/>
        <w:ind w:left="360"/>
        <w:jc w:val="both"/>
        <w:rPr>
          <w:rFonts w:ascii="Book Antiqua" w:hAnsi="Book Antiqua" w:cs="Arial"/>
        </w:rPr>
      </w:pPr>
      <w:r>
        <w:rPr>
          <w:noProof/>
          <w:lang w:eastAsia="sk-SK"/>
        </w:rPr>
        <w:pict>
          <v:shape id="_x0000_s1026" type="#_x0000_t32" style="width:455pt;height:0;margin-top:2.75pt;margin-left:-0.35pt;position:absolute;z-index:251659264" o:connectortype="straight"/>
        </w:pict>
      </w:r>
    </w:p>
    <w:p w:rsidR="00F319BA" w:rsidP="001A7716">
      <w:pPr>
        <w:bidi w:val="0"/>
        <w:jc w:val="both"/>
        <w:rPr>
          <w:rFonts w:ascii="Book Antiqua" w:hAnsi="Book Antiqua" w:cs="Book Antiqua"/>
        </w:rPr>
      </w:pPr>
      <w:r>
        <w:rPr>
          <w:rFonts w:ascii="Book Antiqua" w:hAnsi="Book Antiqua" w:cs="Book Antiqua"/>
          <w:b/>
          <w:bCs/>
        </w:rPr>
        <w:t>Čl. I</w:t>
      </w:r>
    </w:p>
    <w:p w:rsidR="00F319BA" w:rsidRPr="00CC1B81" w:rsidP="001A7716">
      <w:pPr>
        <w:bidi w:val="0"/>
        <w:jc w:val="both"/>
        <w:rPr>
          <w:rFonts w:ascii="Book Antiqua" w:hAnsi="Book Antiqua" w:cs="Book Antiqua"/>
        </w:rPr>
      </w:pPr>
      <w:r w:rsidRPr="00CC1B81">
        <w:rPr>
          <w:rFonts w:ascii="Book Antiqua" w:hAnsi="Book Antiqua" w:cs="Book Antiqua"/>
        </w:rPr>
        <w:t>K bodu 1</w:t>
      </w:r>
    </w:p>
    <w:p w:rsidR="00265C56" w:rsidP="001A7716">
      <w:pPr>
        <w:bidi w:val="0"/>
        <w:jc w:val="both"/>
        <w:rPr>
          <w:rFonts w:ascii="Book Antiqua" w:hAnsi="Book Antiqua" w:cs="Book Antiqua"/>
        </w:rPr>
      </w:pPr>
      <w:r w:rsidRPr="001110DC" w:rsidR="001110DC">
        <w:rPr>
          <w:rFonts w:ascii="Book Antiqua" w:hAnsi="Book Antiqua" w:cs="Book Antiqua"/>
        </w:rPr>
        <w:tab/>
      </w:r>
      <w:r w:rsidR="00181FA1">
        <w:rPr>
          <w:rFonts w:ascii="Book Antiqua" w:hAnsi="Book Antiqua" w:cs="Book Antiqua"/>
        </w:rPr>
        <w:t xml:space="preserve">Dopĺňa sa nová podmienka, ktorú musí splniť oprávnená osoba na pridelenie </w:t>
      </w:r>
      <w:r w:rsidR="00996219">
        <w:rPr>
          <w:rFonts w:ascii="Book Antiqua" w:hAnsi="Book Antiqua" w:cs="Book Antiqua"/>
        </w:rPr>
        <w:t>prídavku</w:t>
      </w:r>
      <w:r w:rsidR="00181FA1">
        <w:rPr>
          <w:rFonts w:ascii="Book Antiqua" w:hAnsi="Book Antiqua" w:cs="Book Antiqua"/>
        </w:rPr>
        <w:t xml:space="preserve"> </w:t>
      </w:r>
      <w:r w:rsidR="00A24AD0">
        <w:rPr>
          <w:rFonts w:ascii="Book Antiqua" w:hAnsi="Book Antiqua" w:cs="Book Antiqua"/>
        </w:rPr>
        <w:br/>
      </w:r>
      <w:r w:rsidR="00181FA1">
        <w:rPr>
          <w:rFonts w:ascii="Book Antiqua" w:hAnsi="Book Antiqua" w:cs="Book Antiqua"/>
        </w:rPr>
        <w:t>na dieťa</w:t>
      </w:r>
      <w:r w:rsidR="001110DC">
        <w:rPr>
          <w:rFonts w:ascii="Book Antiqua" w:hAnsi="Book Antiqua" w:cs="Book Antiqua"/>
        </w:rPr>
        <w:t>.</w:t>
      </w:r>
    </w:p>
    <w:p w:rsidR="001110DC" w:rsidP="001110DC">
      <w:pPr>
        <w:bidi w:val="0"/>
        <w:jc w:val="both"/>
        <w:rPr>
          <w:rFonts w:ascii="Book Antiqua" w:hAnsi="Book Antiqua" w:cs="Book Antiqua"/>
        </w:rPr>
      </w:pPr>
      <w:r>
        <w:rPr>
          <w:rFonts w:ascii="Book Antiqua" w:hAnsi="Book Antiqua" w:cs="Book Antiqua"/>
        </w:rPr>
        <w:t>K bodu 2</w:t>
      </w:r>
    </w:p>
    <w:p w:rsidR="007F79AB" w:rsidRPr="00CD66CA" w:rsidP="001110DC">
      <w:pPr>
        <w:bidi w:val="0"/>
        <w:jc w:val="both"/>
        <w:rPr>
          <w:rFonts w:ascii="Book Antiqua" w:hAnsi="Book Antiqua" w:cs="Book Antiqua"/>
        </w:rPr>
      </w:pPr>
      <w:r w:rsidRPr="00CD66CA">
        <w:rPr>
          <w:rFonts w:ascii="Book Antiqua" w:hAnsi="Book Antiqua" w:cs="Book Antiqua"/>
        </w:rPr>
        <w:tab/>
      </w:r>
      <w:r w:rsidRPr="00CD66CA" w:rsidR="00181FA1">
        <w:rPr>
          <w:rFonts w:ascii="Book Antiqua" w:hAnsi="Book Antiqua" w:cs="Book Antiqua"/>
        </w:rPr>
        <w:t>Stanovujú sa prechodné ustanovenia, ktoré zabezpečia, aby oprá</w:t>
      </w:r>
      <w:r w:rsidRPr="00CD66CA" w:rsidR="00CD66CA">
        <w:rPr>
          <w:rFonts w:ascii="Book Antiqua" w:hAnsi="Book Antiqua" w:cs="Book Antiqua"/>
        </w:rPr>
        <w:t>vneným osobám</w:t>
      </w:r>
      <w:r w:rsidRPr="00CD66CA" w:rsidR="00181FA1">
        <w:rPr>
          <w:rFonts w:ascii="Book Antiqua" w:hAnsi="Book Antiqua" w:cs="Book Antiqua"/>
        </w:rPr>
        <w:t xml:space="preserve">, </w:t>
      </w:r>
      <w:r w:rsidRPr="00CD66CA" w:rsidR="00CD66CA">
        <w:rPr>
          <w:rFonts w:ascii="Book Antiqua" w:hAnsi="Book Antiqua" w:cs="Book Antiqua"/>
        </w:rPr>
        <w:br/>
      </w:r>
      <w:r w:rsidRPr="00CD66CA" w:rsidR="00181FA1">
        <w:rPr>
          <w:rFonts w:ascii="Book Antiqua" w:hAnsi="Book Antiqua" w:cs="Book Antiqua"/>
        </w:rPr>
        <w:t xml:space="preserve">ktorým bol </w:t>
      </w:r>
      <w:r w:rsidR="00996219">
        <w:rPr>
          <w:rFonts w:ascii="Book Antiqua" w:hAnsi="Book Antiqua" w:cs="Book Antiqua"/>
        </w:rPr>
        <w:t>prídavok</w:t>
      </w:r>
      <w:r w:rsidRPr="00CD66CA" w:rsidR="00181FA1">
        <w:rPr>
          <w:rFonts w:ascii="Book Antiqua" w:hAnsi="Book Antiqua" w:cs="Book Antiqua"/>
        </w:rPr>
        <w:t xml:space="preserve"> priznaný podľa starých pravidiel </w:t>
      </w:r>
      <w:r w:rsidRPr="00CD66CA" w:rsidR="00CD66CA">
        <w:rPr>
          <w:rFonts w:ascii="Book Antiqua" w:hAnsi="Book Antiqua" w:cs="Book Antiqua"/>
        </w:rPr>
        <w:t>bol aj naďalej vyplácaný podľa starých pravidiel aj  po nadobudnutí účinnosti tejto novely zákona.</w:t>
      </w:r>
    </w:p>
    <w:p w:rsidR="001110DC" w:rsidP="001110DC">
      <w:pPr>
        <w:bidi w:val="0"/>
        <w:jc w:val="both"/>
        <w:rPr>
          <w:rFonts w:ascii="Book Antiqua" w:hAnsi="Book Antiqua" w:cs="Book Antiqua"/>
          <w:b/>
          <w:bCs/>
        </w:rPr>
      </w:pPr>
    </w:p>
    <w:p w:rsidR="001110DC" w:rsidRPr="001D6065" w:rsidP="001110DC">
      <w:pPr>
        <w:bidi w:val="0"/>
        <w:jc w:val="both"/>
        <w:rPr>
          <w:rFonts w:ascii="Book Antiqua" w:hAnsi="Book Antiqua" w:cs="Book Antiqua"/>
        </w:rPr>
      </w:pPr>
      <w:r>
        <w:rPr>
          <w:rFonts w:ascii="Book Antiqua" w:hAnsi="Book Antiqua" w:cs="Book Antiqua"/>
          <w:b/>
          <w:bCs/>
        </w:rPr>
        <w:t>Čl. II</w:t>
      </w:r>
    </w:p>
    <w:p w:rsidR="001110DC" w:rsidP="001110DC">
      <w:pPr>
        <w:bidi w:val="0"/>
        <w:jc w:val="both"/>
        <w:rPr>
          <w:rFonts w:ascii="Book Antiqua" w:hAnsi="Book Antiqua" w:cs="Book Antiqua"/>
          <w:b/>
          <w:bCs/>
          <w:caps/>
          <w:spacing w:val="30"/>
          <w:sz w:val="24"/>
          <w:szCs w:val="24"/>
        </w:rPr>
      </w:pPr>
      <w:r>
        <w:rPr>
          <w:rFonts w:ascii="Book Antiqua" w:hAnsi="Book Antiqua" w:cs="Book Antiqua"/>
        </w:rPr>
        <w:tab/>
        <w:t>Navrhuje sa účinnosť zákona od 1. januára 2018.</w:t>
      </w:r>
    </w:p>
    <w:p w:rsidR="001110DC" w:rsidRPr="001110DC" w:rsidP="001110DC">
      <w:pPr>
        <w:bidi w:val="0"/>
        <w:jc w:val="both"/>
        <w:rPr>
          <w:rFonts w:ascii="Book Antiqua" w:hAnsi="Book Antiqua" w:cs="Book Antiqua"/>
        </w:rPr>
      </w:pPr>
    </w:p>
    <w:sectPr w:rsidSect="00F319BA">
      <w:pgSz w:w="11906" w:h="16838"/>
      <w:pgMar w:top="1138" w:right="1138" w:bottom="1138" w:left="1138" w:header="706" w:footer="706"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Book Antiqua">
    <w:altName w:val="Book Antiqua"/>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2" w:csb1="00000000"/>
  </w:font>
  <w:font w:name="Segoe UI">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86" w:hanging="360"/>
      </w:pPr>
      <w:rPr>
        <w:rFonts w:ascii="Book Antiqua" w:hAnsi="Book Antiqua" w:cs="Times New Roman" w:hint="default"/>
        <w:sz w:val="22"/>
        <w:szCs w:val="22"/>
        <w:rtl w:val="0"/>
        <w:cs w:val="0"/>
      </w:rPr>
    </w:lvl>
  </w:abstractNum>
  <w:abstractNum w:abstractNumId="1">
    <w:nsid w:val="0733660D"/>
    <w:multiLevelType w:val="hybridMultilevel"/>
    <w:tmpl w:val="EBAA69B8"/>
    <w:lvl w:ilvl="0">
      <w:start w:val="1"/>
      <w:numFmt w:val="lowerLetter"/>
      <w:lvlText w:val="%1)"/>
      <w:lvlJc w:val="left"/>
      <w:pPr>
        <w:ind w:left="360" w:hanging="360"/>
      </w:pPr>
      <w:rPr>
        <w:rFonts w:ascii="Book Antiqua" w:hAnsi="Book Antiqua" w:cs="Arial"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19A62937"/>
    <w:multiLevelType w:val="hybridMultilevel"/>
    <w:tmpl w:val="261C669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473C0834"/>
    <w:multiLevelType w:val="hybridMultilevel"/>
    <w:tmpl w:val="9F1CA23C"/>
    <w:lvl w:ilvl="0">
      <w:start w:val="1"/>
      <w:numFmt w:val="upperRoman"/>
      <w:lvlText w:val="%1."/>
      <w:lvlJc w:val="left"/>
      <w:pPr>
        <w:ind w:left="1620" w:hanging="720"/>
      </w:pPr>
      <w:rPr>
        <w:rFonts w:cs="Times New Roman" w:hint="default"/>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abstractNum w:abstractNumId="4">
    <w:nsid w:val="56AD6E6C"/>
    <w:multiLevelType w:val="hybridMultilevel"/>
    <w:tmpl w:val="289EA2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5238B"/>
    <w:rsid w:val="00011AEB"/>
    <w:rsid w:val="0001450F"/>
    <w:rsid w:val="00015E2D"/>
    <w:rsid w:val="00024802"/>
    <w:rsid w:val="00040665"/>
    <w:rsid w:val="00045362"/>
    <w:rsid w:val="00070965"/>
    <w:rsid w:val="0008540B"/>
    <w:rsid w:val="000B2FAE"/>
    <w:rsid w:val="000C67DC"/>
    <w:rsid w:val="000E3430"/>
    <w:rsid w:val="000E6793"/>
    <w:rsid w:val="00105F0A"/>
    <w:rsid w:val="001110DC"/>
    <w:rsid w:val="00114D93"/>
    <w:rsid w:val="00126CC1"/>
    <w:rsid w:val="00132C08"/>
    <w:rsid w:val="00146001"/>
    <w:rsid w:val="001632E7"/>
    <w:rsid w:val="00170248"/>
    <w:rsid w:val="00172725"/>
    <w:rsid w:val="001807D2"/>
    <w:rsid w:val="001817CB"/>
    <w:rsid w:val="00181FA1"/>
    <w:rsid w:val="001A7716"/>
    <w:rsid w:val="001B57FF"/>
    <w:rsid w:val="001B7D07"/>
    <w:rsid w:val="001C329B"/>
    <w:rsid w:val="001D6065"/>
    <w:rsid w:val="001D68AD"/>
    <w:rsid w:val="001F16FA"/>
    <w:rsid w:val="001F2134"/>
    <w:rsid w:val="001F271E"/>
    <w:rsid w:val="001F7790"/>
    <w:rsid w:val="0023374A"/>
    <w:rsid w:val="00265C56"/>
    <w:rsid w:val="002A1FAD"/>
    <w:rsid w:val="002C6D81"/>
    <w:rsid w:val="002F5864"/>
    <w:rsid w:val="003118FF"/>
    <w:rsid w:val="00333AB8"/>
    <w:rsid w:val="00334AA1"/>
    <w:rsid w:val="0034054C"/>
    <w:rsid w:val="00350B12"/>
    <w:rsid w:val="00377562"/>
    <w:rsid w:val="00380774"/>
    <w:rsid w:val="003F0F04"/>
    <w:rsid w:val="00422E02"/>
    <w:rsid w:val="0042757B"/>
    <w:rsid w:val="00430035"/>
    <w:rsid w:val="00435C7D"/>
    <w:rsid w:val="00462133"/>
    <w:rsid w:val="00465DA3"/>
    <w:rsid w:val="004924A0"/>
    <w:rsid w:val="004A2C28"/>
    <w:rsid w:val="004B6815"/>
    <w:rsid w:val="004D2B56"/>
    <w:rsid w:val="004F09B2"/>
    <w:rsid w:val="005126FC"/>
    <w:rsid w:val="005226EF"/>
    <w:rsid w:val="005871B4"/>
    <w:rsid w:val="005B4FBA"/>
    <w:rsid w:val="005E3ACF"/>
    <w:rsid w:val="005F29A1"/>
    <w:rsid w:val="0060509C"/>
    <w:rsid w:val="006144EE"/>
    <w:rsid w:val="00634B93"/>
    <w:rsid w:val="006524C7"/>
    <w:rsid w:val="006728FA"/>
    <w:rsid w:val="0067581A"/>
    <w:rsid w:val="00680009"/>
    <w:rsid w:val="00687D5E"/>
    <w:rsid w:val="006974DD"/>
    <w:rsid w:val="006A3B14"/>
    <w:rsid w:val="006C1AE0"/>
    <w:rsid w:val="00770F2B"/>
    <w:rsid w:val="00771C80"/>
    <w:rsid w:val="00774B9F"/>
    <w:rsid w:val="00781F28"/>
    <w:rsid w:val="00786005"/>
    <w:rsid w:val="00793840"/>
    <w:rsid w:val="007A2A45"/>
    <w:rsid w:val="007B60D0"/>
    <w:rsid w:val="007D04B2"/>
    <w:rsid w:val="007D1A44"/>
    <w:rsid w:val="007D6DD8"/>
    <w:rsid w:val="007F79AB"/>
    <w:rsid w:val="0080073A"/>
    <w:rsid w:val="00812F93"/>
    <w:rsid w:val="008156E4"/>
    <w:rsid w:val="00820496"/>
    <w:rsid w:val="008977E9"/>
    <w:rsid w:val="008A2276"/>
    <w:rsid w:val="008B5E0B"/>
    <w:rsid w:val="008D4FF3"/>
    <w:rsid w:val="008E63F3"/>
    <w:rsid w:val="0090156B"/>
    <w:rsid w:val="00914DA3"/>
    <w:rsid w:val="00923346"/>
    <w:rsid w:val="00953681"/>
    <w:rsid w:val="00957E5D"/>
    <w:rsid w:val="0098178F"/>
    <w:rsid w:val="00983126"/>
    <w:rsid w:val="00996219"/>
    <w:rsid w:val="00997F90"/>
    <w:rsid w:val="009E2AC6"/>
    <w:rsid w:val="009F1DD7"/>
    <w:rsid w:val="009F70C4"/>
    <w:rsid w:val="00A215B8"/>
    <w:rsid w:val="00A24AD0"/>
    <w:rsid w:val="00A33CA0"/>
    <w:rsid w:val="00A501D6"/>
    <w:rsid w:val="00A740AB"/>
    <w:rsid w:val="00A822D4"/>
    <w:rsid w:val="00A95782"/>
    <w:rsid w:val="00A975CB"/>
    <w:rsid w:val="00AC1244"/>
    <w:rsid w:val="00AC7C7A"/>
    <w:rsid w:val="00AD4F13"/>
    <w:rsid w:val="00B105A0"/>
    <w:rsid w:val="00B41921"/>
    <w:rsid w:val="00B46365"/>
    <w:rsid w:val="00B53019"/>
    <w:rsid w:val="00B5595C"/>
    <w:rsid w:val="00B61B0A"/>
    <w:rsid w:val="00B7005C"/>
    <w:rsid w:val="00B7651C"/>
    <w:rsid w:val="00B8182C"/>
    <w:rsid w:val="00B845D6"/>
    <w:rsid w:val="00BA7515"/>
    <w:rsid w:val="00C24FCC"/>
    <w:rsid w:val="00C5238B"/>
    <w:rsid w:val="00C83B35"/>
    <w:rsid w:val="00C84EED"/>
    <w:rsid w:val="00CA47EE"/>
    <w:rsid w:val="00CB0BBF"/>
    <w:rsid w:val="00CB2903"/>
    <w:rsid w:val="00CC1B81"/>
    <w:rsid w:val="00CD66CA"/>
    <w:rsid w:val="00CE284D"/>
    <w:rsid w:val="00CF0ECB"/>
    <w:rsid w:val="00CF6858"/>
    <w:rsid w:val="00D02AC5"/>
    <w:rsid w:val="00D2356B"/>
    <w:rsid w:val="00D3747D"/>
    <w:rsid w:val="00D63EA2"/>
    <w:rsid w:val="00D6509C"/>
    <w:rsid w:val="00D6790F"/>
    <w:rsid w:val="00D70F0C"/>
    <w:rsid w:val="00D87B4F"/>
    <w:rsid w:val="00D90E2D"/>
    <w:rsid w:val="00D93BED"/>
    <w:rsid w:val="00DA7778"/>
    <w:rsid w:val="00DB0B22"/>
    <w:rsid w:val="00DB0F83"/>
    <w:rsid w:val="00DF75E6"/>
    <w:rsid w:val="00E11BD6"/>
    <w:rsid w:val="00E14DEF"/>
    <w:rsid w:val="00E24988"/>
    <w:rsid w:val="00E54C31"/>
    <w:rsid w:val="00E63291"/>
    <w:rsid w:val="00E651ED"/>
    <w:rsid w:val="00E92958"/>
    <w:rsid w:val="00E93C27"/>
    <w:rsid w:val="00EA1E00"/>
    <w:rsid w:val="00EA4D0A"/>
    <w:rsid w:val="00EA5884"/>
    <w:rsid w:val="00EB403B"/>
    <w:rsid w:val="00EC3DE4"/>
    <w:rsid w:val="00ED368F"/>
    <w:rsid w:val="00EE281C"/>
    <w:rsid w:val="00EE2E98"/>
    <w:rsid w:val="00EF4EF8"/>
    <w:rsid w:val="00F11ECA"/>
    <w:rsid w:val="00F319BA"/>
    <w:rsid w:val="00F34106"/>
    <w:rsid w:val="00F450DA"/>
    <w:rsid w:val="00F668EC"/>
    <w:rsid w:val="00F76D4C"/>
    <w:rsid w:val="00F81AD3"/>
    <w:rsid w:val="00F85B69"/>
    <w:rsid w:val="00F944C7"/>
    <w:rsid w:val="00FA155D"/>
    <w:rsid w:val="00FB2EEB"/>
    <w:rsid w:val="00FC508D"/>
    <w:rsid w:val="00FE72B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38B"/>
    <w:pPr>
      <w:framePr w:wrap="auto"/>
      <w:widowControl/>
      <w:suppressAutoHyphens/>
      <w:autoSpaceDE/>
      <w:autoSpaceDN/>
      <w:adjustRightInd/>
      <w:spacing w:after="200" w:line="276" w:lineRule="auto"/>
      <w:ind w:left="0" w:right="0"/>
      <w:jc w:val="left"/>
      <w:textAlignment w:val="auto"/>
    </w:pPr>
    <w:rPr>
      <w:rFonts w:ascii="Calibri" w:hAnsi="Calibri" w:cs="Times New Roman"/>
      <w:sz w:val="22"/>
      <w:szCs w:val="22"/>
      <w:rtl w:val="0"/>
      <w:cs w:val="0"/>
      <w:lang w:val="sk-SK"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C5238B"/>
    <w:pPr>
      <w:spacing w:after="140" w:line="288" w:lineRule="auto"/>
      <w:jc w:val="left"/>
    </w:pPr>
  </w:style>
  <w:style w:type="character" w:customStyle="1" w:styleId="ZkladntextChar">
    <w:name w:val="Základní text Char"/>
    <w:basedOn w:val="DefaultParagraphFont"/>
    <w:link w:val="BodyText"/>
    <w:uiPriority w:val="99"/>
    <w:locked/>
    <w:rsid w:val="00C5238B"/>
    <w:rPr>
      <w:rFonts w:ascii="Calibri" w:hAnsi="Calibri" w:cs="Times New Roman"/>
      <w:rtl w:val="0"/>
      <w:cs w:val="0"/>
      <w:lang w:val="x-none" w:eastAsia="zh-CN"/>
    </w:rPr>
  </w:style>
  <w:style w:type="paragraph" w:customStyle="1" w:styleId="WW-Default">
    <w:name w:val="WW-Default"/>
    <w:rsid w:val="00C5238B"/>
    <w:pPr>
      <w:framePr w:wrap="auto"/>
      <w:widowControl w:val="0"/>
      <w:suppressAutoHyphens/>
      <w:autoSpaceDE w:val="0"/>
      <w:autoSpaceDN/>
      <w:adjustRightInd/>
      <w:ind w:left="0" w:right="0"/>
      <w:jc w:val="left"/>
      <w:textAlignment w:val="auto"/>
    </w:pPr>
    <w:rPr>
      <w:rFonts w:ascii="Calibri" w:hAnsi="Calibri" w:cs="Calibri"/>
      <w:color w:val="000000"/>
      <w:kern w:val="1"/>
      <w:sz w:val="24"/>
      <w:szCs w:val="24"/>
      <w:rtl w:val="0"/>
      <w:cs w:val="0"/>
      <w:lang w:val="sk-SK" w:eastAsia="zh-CN" w:bidi="hi-IN"/>
    </w:rPr>
  </w:style>
  <w:style w:type="paragraph" w:customStyle="1" w:styleId="Default">
    <w:name w:val="Default"/>
    <w:rsid w:val="00C5238B"/>
    <w:pPr>
      <w:framePr w:wrap="auto"/>
      <w:widowControl w:val="0"/>
      <w:suppressAutoHyphens/>
      <w:autoSpaceDE w:val="0"/>
      <w:autoSpaceDN/>
      <w:adjustRightInd/>
      <w:ind w:left="0" w:right="0"/>
      <w:jc w:val="left"/>
      <w:textAlignment w:val="auto"/>
    </w:pPr>
    <w:rPr>
      <w:rFonts w:ascii="Liberation Serif" w:hAnsi="Liberation Serif" w:cs="Liberation Serif"/>
      <w:color w:val="000000"/>
      <w:kern w:val="1"/>
      <w:sz w:val="24"/>
      <w:szCs w:val="24"/>
      <w:rtl w:val="0"/>
      <w:cs w:val="0"/>
      <w:lang w:val="sk-SK" w:eastAsia="zh-CN" w:bidi="hi-IN"/>
    </w:rPr>
  </w:style>
  <w:style w:type="paragraph" w:styleId="ListParagraph">
    <w:name w:val="List Paragraph"/>
    <w:basedOn w:val="Normal"/>
    <w:uiPriority w:val="34"/>
    <w:qFormat/>
    <w:rsid w:val="00C5238B"/>
    <w:pPr>
      <w:widowControl w:val="0"/>
      <w:autoSpaceDE w:val="0"/>
      <w:spacing w:line="240" w:lineRule="auto"/>
      <w:ind w:left="720"/>
      <w:jc w:val="left"/>
    </w:pPr>
    <w:rPr>
      <w:rFonts w:cs="Calibri"/>
      <w:color w:val="000000"/>
      <w:kern w:val="1"/>
      <w:lang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link">
    <w:name w:val="Hyperlink"/>
    <w:basedOn w:val="DefaultParagraphFont"/>
    <w:uiPriority w:val="99"/>
    <w:rsid w:val="00C5238B"/>
    <w:rPr>
      <w:rFonts w:cs="Times New Roman"/>
      <w:color w:val="0563C1" w:themeColor="hlink" w:themeShade="FF"/>
      <w:u w:val="single"/>
      <w:rtl w:val="0"/>
      <w:cs w:val="0"/>
    </w:rPr>
  </w:style>
  <w:style w:type="paragraph" w:styleId="NormalWeb">
    <w:name w:val="Normal (Web)"/>
    <w:basedOn w:val="Normal"/>
    <w:uiPriority w:val="99"/>
    <w:rsid w:val="00C5238B"/>
    <w:pPr>
      <w:suppressAutoHyphens w:val="0"/>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1C329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C329B"/>
    <w:rPr>
      <w:rFonts w:ascii="Segoe UI" w:hAnsi="Segoe UI" w:cs="Segoe UI"/>
      <w:sz w:val="18"/>
      <w:szCs w:val="18"/>
      <w:rtl w:val="0"/>
      <w:cs w:val="0"/>
      <w:lang w:val="x-none" w:eastAsia="zh-CN"/>
    </w:rPr>
  </w:style>
  <w:style w:type="table" w:styleId="TableGrid">
    <w:name w:val="Table Grid"/>
    <w:basedOn w:val="TableNormal"/>
    <w:uiPriority w:val="59"/>
    <w:rsid w:val="00D70F0C"/>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3126"/>
    <w:rPr>
      <w:rFonts w:cs="Times New Roman"/>
      <w:sz w:val="16"/>
      <w:szCs w:val="16"/>
      <w:rtl w:val="0"/>
      <w:cs w:val="0"/>
    </w:rPr>
  </w:style>
  <w:style w:type="paragraph" w:styleId="CommentText">
    <w:name w:val="annotation text"/>
    <w:basedOn w:val="Normal"/>
    <w:link w:val="TextkomenteChar"/>
    <w:uiPriority w:val="99"/>
    <w:semiHidden/>
    <w:unhideWhenUsed/>
    <w:rsid w:val="00983126"/>
    <w:pPr>
      <w:spacing w:line="240" w:lineRule="auto"/>
      <w:jc w:val="left"/>
    </w:pPr>
    <w:rPr>
      <w:sz w:val="20"/>
      <w:szCs w:val="20"/>
    </w:rPr>
  </w:style>
  <w:style w:type="character" w:customStyle="1" w:styleId="TextkomenteChar">
    <w:name w:val="Text komentáře Char"/>
    <w:basedOn w:val="DefaultParagraphFont"/>
    <w:link w:val="CommentText"/>
    <w:uiPriority w:val="99"/>
    <w:semiHidden/>
    <w:locked/>
    <w:rsid w:val="00983126"/>
    <w:rPr>
      <w:rFonts w:ascii="Calibri" w:hAnsi="Calibri" w:cs="Times New Roman"/>
      <w:sz w:val="20"/>
      <w:szCs w:val="20"/>
      <w:rtl w:val="0"/>
      <w:cs w:val="0"/>
      <w:lang w:val="x-none" w:eastAsia="zh-CN"/>
    </w:rPr>
  </w:style>
  <w:style w:type="paragraph" w:styleId="NoSpacing">
    <w:name w:val="No Spacing"/>
    <w:uiPriority w:val="1"/>
    <w:qFormat/>
    <w:rsid w:val="00953681"/>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CommentSubject">
    <w:name w:val="annotation subject"/>
    <w:basedOn w:val="CommentText"/>
    <w:next w:val="CommentText"/>
    <w:link w:val="PedmtkomenteChar"/>
    <w:uiPriority w:val="99"/>
    <w:semiHidden/>
    <w:unhideWhenUsed/>
    <w:rsid w:val="00983126"/>
    <w:pPr>
      <w:spacing w:line="240" w:lineRule="auto"/>
      <w:jc w:val="left"/>
    </w:pPr>
    <w:rPr>
      <w:b/>
      <w:bCs/>
    </w:rPr>
  </w:style>
  <w:style w:type="character" w:customStyle="1" w:styleId="PedmtkomenteChar">
    <w:name w:val="Předmět komentáře Char"/>
    <w:basedOn w:val="Textkomente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63006-FBB4-4A69-8794-4E8563AB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758</TotalTime>
  <Pages>3</Pages>
  <Words>772</Words>
  <Characters>4621</Characters>
  <Application>Microsoft Office Word</Application>
  <DocSecurity>0</DocSecurity>
  <Lines>0</Lines>
  <Paragraphs>0</Paragraphs>
  <ScaleCrop>false</ScaleCrop>
  <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rastislav.schlosar</dc:creator>
  <cp:lastModifiedBy>Milan Uhrik</cp:lastModifiedBy>
  <cp:revision>23</cp:revision>
  <cp:lastPrinted>2017-01-11T18:32:00Z</cp:lastPrinted>
  <dcterms:created xsi:type="dcterms:W3CDTF">2017-01-13T11:05:00Z</dcterms:created>
  <dcterms:modified xsi:type="dcterms:W3CDTF">2017-03-03T09:51:00Z</dcterms:modified>
</cp:coreProperties>
</file>