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3427" w:rsidRPr="00047201" w:rsidP="00047201">
      <w:pPr>
        <w:pStyle w:val="Standard"/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D36C1" w:rsidR="00D3076C">
        <w:rPr>
          <w:rFonts w:ascii="Book Antiqua" w:hAnsi="Book Antiqua"/>
          <w:b/>
          <w:bCs/>
          <w:spacing w:val="30"/>
          <w:sz w:val="22"/>
          <w:szCs w:val="22"/>
        </w:rPr>
        <w:t>DÔVODOVÁ SPRÁVA</w:t>
      </w:r>
    </w:p>
    <w:p w:rsidR="00613427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 w:rsidR="00D3076C">
        <w:rPr>
          <w:rFonts w:ascii="Book Antiqua" w:hAnsi="Book Antiqua"/>
          <w:b/>
          <w:bCs/>
          <w:sz w:val="22"/>
          <w:szCs w:val="22"/>
        </w:rPr>
        <w:t>A. Všeobecná časť</w:t>
      </w:r>
    </w:p>
    <w:p w:rsidR="002D36C1" w:rsidP="002D36C1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D36C1" w:rsidR="00E72C5D">
        <w:rPr>
          <w:rFonts w:ascii="Book Antiqua" w:hAnsi="Book Antiqua"/>
          <w:sz w:val="22"/>
          <w:szCs w:val="22"/>
        </w:rPr>
        <w:t xml:space="preserve">Návrh zákona, ktorým </w:t>
      </w:r>
      <w:r w:rsidRPr="002D36C1" w:rsidR="00E72C5D">
        <w:rPr>
          <w:rFonts w:ascii="Book Antiqua" w:hAnsi="Book Antiqua"/>
          <w:bCs/>
          <w:sz w:val="22"/>
          <w:szCs w:val="22"/>
        </w:rPr>
        <w:t>sa </w:t>
      </w:r>
      <w:r w:rsidR="00C77403">
        <w:rPr>
          <w:rFonts w:ascii="Book Antiqua" w:hAnsi="Book Antiqua"/>
          <w:bCs/>
          <w:sz w:val="22"/>
          <w:szCs w:val="22"/>
        </w:rPr>
        <w:t xml:space="preserve">mení </w:t>
      </w:r>
      <w:r w:rsidRPr="002D36C1" w:rsidR="00B50F4D">
        <w:rPr>
          <w:rFonts w:ascii="Book Antiqua" w:hAnsi="Book Antiqua"/>
          <w:bCs/>
          <w:sz w:val="22"/>
          <w:szCs w:val="22"/>
        </w:rPr>
        <w:t>zákon č. 245/2008 Z. z. o výchove a vzdelávaní (školský zákon) a o zmene a doplnení niektorých zákonov</w:t>
      </w:r>
      <w:r w:rsidRPr="002D36C1" w:rsidR="00E72C5D">
        <w:rPr>
          <w:rFonts w:ascii="Book Antiqua" w:hAnsi="Book Antiqua"/>
          <w:sz w:val="22"/>
          <w:szCs w:val="22"/>
        </w:rPr>
        <w:t xml:space="preserve"> (ďalej len „návrh zákona“) pred</w:t>
      </w:r>
      <w:r>
        <w:rPr>
          <w:rFonts w:ascii="Book Antiqua" w:hAnsi="Book Antiqua"/>
          <w:sz w:val="22"/>
          <w:szCs w:val="22"/>
        </w:rPr>
        <w:t xml:space="preserve">kladá </w:t>
      </w:r>
      <w:r w:rsidRPr="002D36C1" w:rsidR="00E72C5D">
        <w:rPr>
          <w:rFonts w:ascii="Book Antiqua" w:hAnsi="Book Antiqua"/>
          <w:sz w:val="22"/>
          <w:szCs w:val="22"/>
        </w:rPr>
        <w:t>poslanec Národnej rady Slovenskej republiky za hnutie OBYČAJNÍ ĽUDIA a nezávislé</w:t>
      </w:r>
      <w:r w:rsidRPr="002D36C1" w:rsidR="00E72C5D">
        <w:rPr>
          <w:rFonts w:ascii="Book Antiqua" w:hAnsi="Book Antiqua" w:cs="Book Antiqua"/>
          <w:sz w:val="22"/>
          <w:szCs w:val="22"/>
        </w:rPr>
        <w:t xml:space="preserve"> osobnos</w:t>
      </w:r>
      <w:r>
        <w:rPr>
          <w:rFonts w:ascii="Book Antiqua" w:hAnsi="Book Antiqua" w:cs="Book Antiqua"/>
          <w:sz w:val="22"/>
          <w:szCs w:val="22"/>
        </w:rPr>
        <w:t>ti (OĽANO-NOVA) Miroslav Sopko.</w:t>
      </w:r>
    </w:p>
    <w:p w:rsidR="00613427" w:rsidP="002D36C1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2D36C1" w:rsidR="00D3076C">
        <w:rPr>
          <w:rFonts w:ascii="Book Antiqua" w:hAnsi="Book Antiqua"/>
          <w:sz w:val="22"/>
          <w:szCs w:val="22"/>
        </w:rPr>
        <w:t xml:space="preserve">Súčasné znenie školského zákona v § 11 ods. 4 ustanovuje, že </w:t>
      </w:r>
      <w:r w:rsidRPr="002D36C1" w:rsidR="00D3076C">
        <w:rPr>
          <w:rFonts w:ascii="Book Antiqua" w:hAnsi="Book Antiqua"/>
          <w:color w:val="000000"/>
          <w:sz w:val="22"/>
          <w:szCs w:val="22"/>
        </w:rPr>
        <w:t>pedagogická dokumentácia školy alebo školského zariadenia uvedená v odseku 3 písm. a) až k) sa vedie na tlačivách, podľa vzorov schválených a zverejnených ministerstvom školstva. Triedna kniha sa môže viesť aj v elektronickej forme. Triedna kniha vedená v elektronickej forme sa najneskôr na konci príslušného školského roka vytlačí v listinnej podobe, podpíše a opatrí odtlačkom pečiatky školy alebo školského zariadenia. Nutnosť tlače triednej knihy je zbytočnou byrokratickou záťažou pre školy a  školské zariadenia, pretože </w:t>
      </w:r>
      <w:r w:rsidR="002D36C1">
        <w:rPr>
          <w:rFonts w:ascii="Book Antiqua" w:hAnsi="Book Antiqua"/>
          <w:color w:val="000000"/>
          <w:sz w:val="22"/>
          <w:szCs w:val="22"/>
        </w:rPr>
        <w:t xml:space="preserve"> už v súčasnosti je možné aj v </w:t>
      </w:r>
      <w:r w:rsidRPr="002D36C1" w:rsidR="00D3076C">
        <w:rPr>
          <w:rFonts w:ascii="Book Antiqua" w:hAnsi="Book Antiqua"/>
          <w:color w:val="000000"/>
          <w:sz w:val="22"/>
          <w:szCs w:val="22"/>
        </w:rPr>
        <w:t>zmysle tohto zákona viesť triednu knihu elektronicky.</w:t>
      </w:r>
    </w:p>
    <w:p w:rsidR="002D36C1" w:rsidRPr="002D36C1" w:rsidP="002D36C1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Navyše, v posledných rokoch sa nemalé finančné prostriedky štátneho rozpočtu Slovenskej republiky investovali do elektronizácie verejnej správy a táto investícia by sa mala prejaviť aj v oblasti školstva.</w:t>
      </w:r>
    </w:p>
    <w:p w:rsidR="002D36C1" w:rsidP="002D36C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Cieľom návrhu zákona je tak prispieť k väčšej elektronizácii a informatizácii škôl a školských zariadení a zároveň aj ich </w:t>
      </w:r>
      <w:r w:rsidRPr="002D36C1" w:rsidR="00131A60">
        <w:rPr>
          <w:rFonts w:ascii="Book Antiqua" w:hAnsi="Book Antiqua"/>
          <w:b/>
          <w:sz w:val="22"/>
          <w:szCs w:val="22"/>
        </w:rPr>
        <w:t>odbrem</w:t>
      </w:r>
      <w:r>
        <w:rPr>
          <w:rFonts w:ascii="Book Antiqua" w:hAnsi="Book Antiqua"/>
          <w:b/>
          <w:sz w:val="22"/>
          <w:szCs w:val="22"/>
        </w:rPr>
        <w:t xml:space="preserve">enenie </w:t>
      </w:r>
      <w:r w:rsidRPr="002D36C1" w:rsidR="00131A60">
        <w:rPr>
          <w:rFonts w:ascii="Book Antiqua" w:hAnsi="Book Antiqua"/>
          <w:b/>
          <w:sz w:val="22"/>
          <w:szCs w:val="22"/>
        </w:rPr>
        <w:t>od zbytočnej byrokratickej záťaže</w:t>
      </w:r>
      <w:r w:rsidRPr="002D36C1" w:rsidR="00131A60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Vzhľadom na skutočnosť, že nie všetky školy a školské zariadenia disponujú už v súčasnosti technickými prostriedkami na zabezpečenie hodnovernosti pedagogickej dokumentácie, ktorej súčasťou je aj triedna kniha, návrh zákona ponecháva aj doterajšiu </w:t>
      </w:r>
      <w:r w:rsidRPr="002D36C1" w:rsidR="00131A60">
        <w:rPr>
          <w:rFonts w:ascii="Book Antiqua" w:hAnsi="Book Antiqua"/>
          <w:sz w:val="22"/>
          <w:szCs w:val="22"/>
        </w:rPr>
        <w:t>možnosť vedenia elektronickej triednej knihy s tým, že jej hodnovernosť a archiváciu bude možné zabezpeči</w:t>
      </w:r>
      <w:r>
        <w:rPr>
          <w:rFonts w:ascii="Book Antiqua" w:hAnsi="Book Antiqua"/>
          <w:sz w:val="22"/>
          <w:szCs w:val="22"/>
        </w:rPr>
        <w:t>ť „klasickou“ listinnou formou.</w:t>
      </w:r>
    </w:p>
    <w:p w:rsidR="00047201" w:rsidP="0004720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D36C1" w:rsidR="00131A60">
        <w:rPr>
          <w:rFonts w:ascii="Book Antiqua" w:hAnsi="Book Antiqua" w:cs="Book Antiqua"/>
          <w:sz w:val="22"/>
          <w:szCs w:val="22"/>
        </w:rPr>
        <w:t xml:space="preserve">Napriek viacerým novelizáciám školského zákona, aj v relatívne nedávnom období, </w:t>
      </w:r>
      <w:r w:rsidRPr="002D36C1" w:rsidR="00131A60">
        <w:rPr>
          <w:rFonts w:ascii="Book Antiqua" w:hAnsi="Book Antiqua" w:cs="Book Antiqua"/>
          <w:b/>
          <w:sz w:val="22"/>
          <w:szCs w:val="22"/>
        </w:rPr>
        <w:t xml:space="preserve">takmer desatina odkazov </w:t>
      </w:r>
      <w:r w:rsidR="002D36C1">
        <w:rPr>
          <w:rFonts w:ascii="Book Antiqua" w:hAnsi="Book Antiqua" w:cs="Book Antiqua"/>
          <w:b/>
          <w:sz w:val="22"/>
          <w:szCs w:val="22"/>
        </w:rPr>
        <w:t xml:space="preserve">a poznámok pod čiarou k týmto odkazom </w:t>
      </w:r>
      <w:r w:rsidRPr="002D36C1" w:rsidR="00131A60">
        <w:rPr>
          <w:rFonts w:ascii="Book Antiqua" w:hAnsi="Book Antiqua" w:cs="Book Antiqua"/>
          <w:b/>
          <w:sz w:val="22"/>
          <w:szCs w:val="22"/>
        </w:rPr>
        <w:t>na osobitné zákony odkazuje na už zrušené zákony</w:t>
      </w:r>
      <w:r w:rsidRPr="002D36C1" w:rsidR="00131A60">
        <w:rPr>
          <w:rFonts w:ascii="Book Antiqua" w:hAnsi="Book Antiqua" w:cs="Book Antiqua"/>
          <w:sz w:val="22"/>
          <w:szCs w:val="22"/>
        </w:rPr>
        <w:t xml:space="preserve">. Hoci neaktuálnosť tzv. poznámok pod čiarou nemá za následok nemožnosť uplatnenia práv a povinností subjektov, ktorým sú určené, zainteresovaným subjektom to predsa len môže sťažiť porozumeniu zákona, a teda aj postup v zmysle platnej legislatívy. </w:t>
      </w:r>
      <w:r w:rsidR="002D36C1">
        <w:rPr>
          <w:rFonts w:ascii="Book Antiqua" w:hAnsi="Book Antiqua" w:cs="Book Antiqua"/>
          <w:sz w:val="22"/>
          <w:szCs w:val="22"/>
        </w:rPr>
        <w:t xml:space="preserve">Cieľom návrhu zákona je preto aj purifikácia jeho normatívneho textu uvedeného v poznámkach pod čiarou, čo môže napomôcť adresátom právnej normy v lepšom pochopení </w:t>
      </w:r>
      <w:r>
        <w:rPr>
          <w:rFonts w:ascii="Book Antiqua" w:hAnsi="Book Antiqua" w:cs="Book Antiqua"/>
          <w:sz w:val="22"/>
          <w:szCs w:val="22"/>
        </w:rPr>
        <w:t>paragrafového znenia a prispieť k väčšej zrozumiteľnosti platnej právnej úpravy.</w:t>
      </w:r>
    </w:p>
    <w:p w:rsidR="00047201" w:rsidP="0004720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/>
          <w:sz w:val="22"/>
          <w:szCs w:val="22"/>
        </w:rPr>
        <w:t>Návrh zákona má pozitívny vplyv na životné prostredie</w:t>
      </w:r>
      <w:r>
        <w:rPr>
          <w:rFonts w:ascii="Book Antiqua" w:hAnsi="Book Antiqua"/>
          <w:sz w:val="22"/>
          <w:szCs w:val="22"/>
        </w:rPr>
        <w:t xml:space="preserve"> a na informatizáciu spoločnosti</w:t>
      </w:r>
      <w:r w:rsidRPr="002D36C1">
        <w:rPr>
          <w:rFonts w:ascii="Book Antiqua" w:hAnsi="Book Antiqua"/>
          <w:sz w:val="22"/>
          <w:szCs w:val="22"/>
        </w:rPr>
        <w:t xml:space="preserve">. Návrh zákona nemá vplyv na rozpočet verejnej správy, nezakladá žiadne </w:t>
      </w:r>
      <w:r>
        <w:rPr>
          <w:rFonts w:ascii="Book Antiqua" w:hAnsi="Book Antiqua"/>
          <w:sz w:val="22"/>
          <w:szCs w:val="22"/>
        </w:rPr>
        <w:t xml:space="preserve">sociálne vplyvy a </w:t>
      </w:r>
      <w:r w:rsidRPr="002D36C1">
        <w:rPr>
          <w:rFonts w:ascii="Book Antiqua" w:hAnsi="Book Antiqua"/>
          <w:sz w:val="22"/>
          <w:szCs w:val="22"/>
        </w:rPr>
        <w:t xml:space="preserve">nemá vplyv </w:t>
      </w:r>
      <w:r>
        <w:rPr>
          <w:rFonts w:ascii="Book Antiqua" w:hAnsi="Book Antiqua"/>
          <w:sz w:val="22"/>
          <w:szCs w:val="22"/>
        </w:rPr>
        <w:t xml:space="preserve">ani </w:t>
      </w:r>
      <w:r w:rsidRPr="002D36C1">
        <w:rPr>
          <w:rFonts w:ascii="Book Antiqua" w:hAnsi="Book Antiqua"/>
          <w:sz w:val="22"/>
          <w:szCs w:val="22"/>
        </w:rPr>
        <w:t>na</w:t>
      </w:r>
      <w:r>
        <w:rPr>
          <w:rFonts w:ascii="Book Antiqua" w:hAnsi="Book Antiqua"/>
          <w:sz w:val="22"/>
          <w:szCs w:val="22"/>
        </w:rPr>
        <w:t xml:space="preserve"> podnikateľské prostredie.</w:t>
      </w:r>
    </w:p>
    <w:p w:rsidR="00AD08A3" w:rsidRPr="00047201" w:rsidP="00047201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AD08A3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AD08A3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D08A3" w:rsidRPr="002D36C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K  Čl. I</w:t>
      </w:r>
    </w:p>
    <w:p w:rsidR="00CC7611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 w:cs="Book Antiqua"/>
          <w:sz w:val="22"/>
          <w:szCs w:val="22"/>
          <w:u w:val="single"/>
        </w:rPr>
        <w:t>K bodu 1</w:t>
      </w:r>
    </w:p>
    <w:p w:rsidR="00AD08A3" w:rsidRPr="002D36C1" w:rsidP="002D36C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47201">
        <w:rPr>
          <w:rFonts w:ascii="Book Antiqua" w:hAnsi="Book Antiqua"/>
          <w:sz w:val="22"/>
          <w:szCs w:val="22"/>
        </w:rPr>
        <w:t xml:space="preserve">Súčasné </w:t>
      </w:r>
      <w:r w:rsidRPr="002D36C1">
        <w:rPr>
          <w:rFonts w:ascii="Book Antiqua" w:hAnsi="Book Antiqua"/>
          <w:sz w:val="22"/>
          <w:szCs w:val="22"/>
        </w:rPr>
        <w:t xml:space="preserve">znenie školského zákona ustanovuje, že </w:t>
      </w:r>
      <w:r w:rsidRPr="002D36C1">
        <w:rPr>
          <w:rFonts w:ascii="Book Antiqua" w:hAnsi="Book Antiqua"/>
          <w:color w:val="000000"/>
          <w:sz w:val="22"/>
          <w:szCs w:val="22"/>
        </w:rPr>
        <w:t>pedagogická dokumentácia školy alebo školského zariadenia sa vedie na tlačivách, podľa vzorov schválených a zverejnených ministerstvom školstva. Triedna kniha sa môže viesť aj v elektronickej forme. Triedna kniha vedená v elektronickej forme sa najneskôr na konci príslušného školského roka vytlačí v listinnej podobe, podpíše a opatrí odtlačkom pečiatky školy alebo školského zariadenia. Keďže už v súčasnosti platný zákon umožňuje viesť triednu knihu v elektronickej podobe, tak nutnosť takúto triednu knihu na konci roka vytlačiť a takýmto spôsobom archivovať je  zbytočnou byrokratickou záťažou pre školy a školské zariadenia. Zákon o archívoch a regist</w:t>
      </w:r>
      <w:r w:rsidRPr="002D36C1">
        <w:rPr>
          <w:rFonts w:ascii="Book Antiqua" w:hAnsi="Book Antiqua"/>
          <w:sz w:val="22"/>
          <w:szCs w:val="22"/>
        </w:rPr>
        <w:t xml:space="preserve">ratúrach taktiež umožňuje archiváciu dokumentov aj v inej ako tlačenej podobe, pričom podľa zákona o archívnictve je archivácia elektronických </w:t>
      </w:r>
      <w:r w:rsidR="00047201">
        <w:rPr>
          <w:rFonts w:ascii="Book Antiqua" w:hAnsi="Book Antiqua"/>
          <w:sz w:val="22"/>
          <w:szCs w:val="22"/>
        </w:rPr>
        <w:t xml:space="preserve">záznamov rovnocenná papierovým. </w:t>
      </w:r>
      <w:r w:rsidRPr="002D36C1">
        <w:rPr>
          <w:rFonts w:ascii="Book Antiqua" w:hAnsi="Book Antiqua"/>
          <w:sz w:val="22"/>
          <w:szCs w:val="22"/>
        </w:rPr>
        <w:t>Archívy sú taktiež podľa zákona povinné prijímať elektronické nosiče. V</w:t>
      </w:r>
      <w:r w:rsidRPr="002D36C1">
        <w:rPr>
          <w:rFonts w:ascii="Book Antiqua" w:hAnsi="Book Antiqua"/>
          <w:color w:val="000000"/>
          <w:sz w:val="22"/>
          <w:szCs w:val="22"/>
        </w:rPr>
        <w:t xml:space="preserve"> súčasnosti platným zákonom stanovená povinnosť tlače elektronicky vedenej triednej knihy nemá v digitálnej dobe svoje opodstatnenie.</w:t>
      </w:r>
    </w:p>
    <w:p w:rsidR="00AD08A3" w:rsidRPr="002D36C1" w:rsidP="002D36C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/>
          <w:sz w:val="22"/>
          <w:szCs w:val="22"/>
        </w:rPr>
        <w:t>Predloženým návrhom zákona sa preto odstraňuje popísaný problém vytvárania zbytočnej byrokratickej záťaže, ktorú musia znášať školy a školské zariadenia a</w:t>
      </w:r>
      <w:r w:rsidR="00047201">
        <w:rPr>
          <w:rFonts w:ascii="Book Antiqua" w:hAnsi="Book Antiqua"/>
          <w:sz w:val="22"/>
          <w:szCs w:val="22"/>
        </w:rPr>
        <w:t xml:space="preserve"> v neposlednom rade aj učitelia a zároveň sa prispieva k väčšej informatizácii a elektronizácii oblasti školstva, najmä škôl a školských zariadení.</w:t>
      </w:r>
    </w:p>
    <w:p w:rsidR="00F31B8F" w:rsidRPr="002D36C1" w:rsidP="002D36C1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047201">
        <w:rPr>
          <w:rFonts w:ascii="Book Antiqua" w:hAnsi="Book Antiqua"/>
          <w:sz w:val="22"/>
          <w:szCs w:val="22"/>
        </w:rPr>
        <w:t xml:space="preserve">Vzhľadom na skutočnosť, že nie všetky školy a školské zariadenia disponujú už v súčasnosti technickými prostriedkami na zabezpečenie hodnovernosti pedagogickej dokumentácie, ktorej súčasťou je aj triedna kniha, návrh zákona ponecháva aj doterajšiu </w:t>
      </w:r>
      <w:r w:rsidRPr="002D36C1" w:rsidR="00047201">
        <w:rPr>
          <w:rFonts w:ascii="Book Antiqua" w:hAnsi="Book Antiqua"/>
          <w:sz w:val="22"/>
          <w:szCs w:val="22"/>
        </w:rPr>
        <w:t>možnosť vedenia elektronickej triednej knihy s tým, že jej hodnovernosť a archiváciu bude možné zabezpeči</w:t>
      </w:r>
      <w:r w:rsidR="00047201">
        <w:rPr>
          <w:rFonts w:ascii="Book Antiqua" w:hAnsi="Book Antiqua"/>
          <w:sz w:val="22"/>
          <w:szCs w:val="22"/>
        </w:rPr>
        <w:t>ť „klasickou“ listinnou formou.</w:t>
      </w:r>
    </w:p>
    <w:p w:rsidR="00CC7611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  <w:r w:rsidRPr="002D36C1">
        <w:rPr>
          <w:rFonts w:ascii="Book Antiqua" w:hAnsi="Book Antiqua" w:cs="Book Antiqua"/>
          <w:sz w:val="22"/>
          <w:szCs w:val="22"/>
          <w:u w:val="single"/>
        </w:rPr>
        <w:t>K bodom 2 až 11</w:t>
      </w:r>
    </w:p>
    <w:p w:rsidR="003401E7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 w:rsidR="00CC7611">
        <w:rPr>
          <w:rFonts w:ascii="Book Antiqua" w:hAnsi="Book Antiqua" w:cs="Book Antiqua"/>
          <w:sz w:val="22"/>
          <w:szCs w:val="22"/>
        </w:rPr>
        <w:tab/>
      </w:r>
      <w:r w:rsidRPr="002D36C1" w:rsidR="008F0A45">
        <w:rPr>
          <w:rFonts w:ascii="Book Antiqua" w:hAnsi="Book Antiqua" w:cs="Book Antiqua"/>
          <w:sz w:val="22"/>
          <w:szCs w:val="22"/>
        </w:rPr>
        <w:t xml:space="preserve">Napriek viacerým novelizáciám školského zákona, aj v relatívne nedávnom období, </w:t>
      </w:r>
      <w:r w:rsidRPr="002D36C1" w:rsidR="008F0A45">
        <w:rPr>
          <w:rFonts w:ascii="Book Antiqua" w:hAnsi="Book Antiqua" w:cs="Book Antiqua"/>
          <w:b/>
          <w:sz w:val="22"/>
          <w:szCs w:val="22"/>
        </w:rPr>
        <w:t>takmer desatina odkazov na osobitné zákony odkazuje na už zrušené zákony</w:t>
      </w:r>
      <w:r w:rsidRPr="002D36C1" w:rsidR="008F0A45">
        <w:rPr>
          <w:rFonts w:ascii="Book Antiqua" w:hAnsi="Book Antiqua" w:cs="Book Antiqua"/>
          <w:sz w:val="22"/>
          <w:szCs w:val="22"/>
        </w:rPr>
        <w:t xml:space="preserve">. Hoci </w:t>
      </w:r>
      <w:r w:rsidRPr="002D36C1">
        <w:rPr>
          <w:rFonts w:ascii="Book Antiqua" w:hAnsi="Book Antiqua" w:cs="Book Antiqua"/>
          <w:sz w:val="22"/>
          <w:szCs w:val="22"/>
        </w:rPr>
        <w:t xml:space="preserve">neaktuálnosť tzv. poznámok pod čiarou nemá za následok nemožnosť uplatnenia práv a povinností subjektov, ktorým sú určené, zainteresovaným subjektom to predsa len môže sťažiť porozumeniu zákona, a teda aj postup v zmysle platnej legislatívy. </w:t>
      </w:r>
    </w:p>
    <w:p w:rsidR="009C767A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 w:rsidR="003401E7">
        <w:rPr>
          <w:rFonts w:ascii="Book Antiqua" w:hAnsi="Book Antiqua" w:cs="Book Antiqua"/>
          <w:sz w:val="22"/>
          <w:szCs w:val="22"/>
        </w:rPr>
        <w:tab/>
      </w:r>
      <w:r w:rsidRPr="002D36C1">
        <w:rPr>
          <w:rFonts w:ascii="Book Antiqua" w:hAnsi="Book Antiqua" w:cs="Book Antiqua"/>
          <w:sz w:val="22"/>
          <w:szCs w:val="22"/>
        </w:rPr>
        <w:t>Úlohou gestorov zákonov</w:t>
      </w:r>
      <w:r w:rsidRPr="002D36C1" w:rsidR="003401E7">
        <w:rPr>
          <w:rFonts w:ascii="Book Antiqua" w:hAnsi="Book Antiqua" w:cs="Book Antiqua"/>
          <w:sz w:val="22"/>
          <w:szCs w:val="22"/>
        </w:rPr>
        <w:t xml:space="preserve"> </w:t>
      </w:r>
      <w:r w:rsidRPr="002D36C1">
        <w:rPr>
          <w:rFonts w:ascii="Book Antiqua" w:hAnsi="Book Antiqua" w:cs="Book Antiqua"/>
          <w:sz w:val="22"/>
          <w:szCs w:val="22"/>
        </w:rPr>
        <w:t>alebo gestorských ministerstiev je príprava takej legislatívy, ktorá reflektuje na aktuálne spoločenské dianie a potreby z nej vyplývajúce. Táto úloha vlastne predstavuje živý, nekončiaci proces vylepšovania a </w:t>
      </w:r>
      <w:r w:rsidR="00047201">
        <w:rPr>
          <w:rFonts w:ascii="Book Antiqua" w:hAnsi="Book Antiqua" w:cs="Book Antiqua"/>
          <w:sz w:val="22"/>
          <w:szCs w:val="22"/>
        </w:rPr>
        <w:t>aktualizácie legislatívy. Aktualizácia</w:t>
      </w:r>
      <w:r w:rsidRPr="002D36C1">
        <w:rPr>
          <w:rFonts w:ascii="Book Antiqua" w:hAnsi="Book Antiqua" w:cs="Book Antiqua"/>
          <w:sz w:val="22"/>
          <w:szCs w:val="22"/>
        </w:rPr>
        <w:t xml:space="preserve"> odkazov na osobitné zákony (</w:t>
      </w:r>
      <w:r w:rsidR="00047201">
        <w:rPr>
          <w:rFonts w:ascii="Book Antiqua" w:hAnsi="Book Antiqua" w:cs="Book Antiqua"/>
          <w:sz w:val="22"/>
          <w:szCs w:val="22"/>
        </w:rPr>
        <w:t xml:space="preserve">vrátane </w:t>
      </w:r>
      <w:r w:rsidRPr="002D36C1">
        <w:rPr>
          <w:rFonts w:ascii="Book Antiqua" w:hAnsi="Book Antiqua" w:cs="Book Antiqua"/>
          <w:sz w:val="22"/>
          <w:szCs w:val="22"/>
        </w:rPr>
        <w:t>poznámok pod čiarou</w:t>
      </w:r>
      <w:r w:rsidR="00047201">
        <w:rPr>
          <w:rFonts w:ascii="Book Antiqua" w:hAnsi="Book Antiqua" w:cs="Book Antiqua"/>
          <w:sz w:val="22"/>
          <w:szCs w:val="22"/>
        </w:rPr>
        <w:t xml:space="preserve"> k týmto odkazom</w:t>
      </w:r>
      <w:r w:rsidRPr="002D36C1">
        <w:rPr>
          <w:rFonts w:ascii="Book Antiqua" w:hAnsi="Book Antiqua" w:cs="Book Antiqua"/>
          <w:sz w:val="22"/>
          <w:szCs w:val="22"/>
        </w:rPr>
        <w:t>), nepochybne patrí medzi základné povinnosti zákonoda</w:t>
      </w:r>
      <w:r w:rsidR="00047201">
        <w:rPr>
          <w:rFonts w:ascii="Book Antiqua" w:hAnsi="Book Antiqua" w:cs="Book Antiqua"/>
          <w:sz w:val="22"/>
          <w:szCs w:val="22"/>
        </w:rPr>
        <w:t>rcu pri novelizácii každého</w:t>
      </w:r>
      <w:r w:rsidRPr="002D36C1">
        <w:rPr>
          <w:rFonts w:ascii="Book Antiqua" w:hAnsi="Book Antiqua" w:cs="Book Antiqua"/>
          <w:sz w:val="22"/>
          <w:szCs w:val="22"/>
        </w:rPr>
        <w:t xml:space="preserve"> právneho predpisu. </w:t>
      </w:r>
    </w:p>
    <w:p w:rsidR="003401E7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 w:rsidR="009C767A">
        <w:rPr>
          <w:rFonts w:ascii="Book Antiqua" w:hAnsi="Book Antiqua" w:cs="Book Antiqua"/>
          <w:sz w:val="22"/>
          <w:szCs w:val="22"/>
        </w:rPr>
        <w:tab/>
      </w:r>
      <w:r w:rsidRPr="002D36C1" w:rsidR="009C767A">
        <w:rPr>
          <w:rFonts w:ascii="Book Antiqua" w:hAnsi="Book Antiqua" w:cs="Book Antiqua"/>
          <w:b/>
          <w:sz w:val="22"/>
          <w:szCs w:val="22"/>
        </w:rPr>
        <w:t>Predkladaný návrh zákona teda okrem iného aktualizuje takmer desatinu nesprávnych odkazov na osobitné zákony</w:t>
      </w:r>
      <w:r w:rsidR="00047201">
        <w:rPr>
          <w:rFonts w:ascii="Book Antiqua" w:hAnsi="Book Antiqua" w:cs="Book Antiqua"/>
          <w:sz w:val="22"/>
          <w:szCs w:val="22"/>
        </w:rPr>
        <w:t>, má teda aj purifikačný charakter, čím prispieva k lepšej zrozumiteľnosti zákona a pochopení právneho textu zo strany adresátov tejto právnej normy.</w:t>
      </w:r>
      <w:r w:rsidRPr="002D36C1" w:rsidR="009C767A">
        <w:rPr>
          <w:rFonts w:ascii="Book Antiqua" w:hAnsi="Book Antiqua" w:cs="Book Antiqua"/>
          <w:sz w:val="22"/>
          <w:szCs w:val="22"/>
        </w:rPr>
        <w:t xml:space="preserve">   </w:t>
      </w:r>
      <w:r w:rsidRPr="002D36C1">
        <w:rPr>
          <w:rFonts w:ascii="Book Antiqua" w:hAnsi="Book Antiqua" w:cs="Book Antiqua"/>
          <w:sz w:val="22"/>
          <w:szCs w:val="22"/>
        </w:rPr>
        <w:t xml:space="preserve">  </w:t>
      </w:r>
    </w:p>
    <w:p w:rsidR="003401E7" w:rsidRPr="002D36C1" w:rsidP="002D36C1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AD08A3" w:rsidRPr="00047201" w:rsidP="002D36C1">
      <w:pPr>
        <w:pStyle w:val="Standard"/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="00047201">
        <w:rPr>
          <w:rFonts w:ascii="Book Antiqua" w:hAnsi="Book Antiqua"/>
          <w:b/>
          <w:bCs/>
          <w:sz w:val="22"/>
          <w:szCs w:val="22"/>
        </w:rPr>
        <w:t>K  Čl. II</w:t>
      </w:r>
    </w:p>
    <w:p w:rsidR="00AD08A3" w:rsidRPr="002D36C1" w:rsidP="002D36C1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2D36C1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2D36C1">
        <w:rPr>
          <w:rFonts w:ascii="Book Antiqua" w:hAnsi="Book Antiqua" w:cs="Book Antiqua"/>
          <w:sz w:val="22"/>
          <w:szCs w:val="22"/>
        </w:rPr>
        <w:t xml:space="preserve"> 1. septembra 2017.</w:t>
      </w:r>
    </w:p>
    <w:p w:rsidR="00AD08A3" w:rsidRPr="002D36C1" w:rsidP="001463F4">
      <w:pPr>
        <w:pageBreakBefore/>
        <w:tabs>
          <w:tab w:val="left" w:pos="6015"/>
        </w:tabs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 ZLUČITEĽNOSTI</w:t>
      </w:r>
    </w:p>
    <w:p w:rsidR="00AD08A3" w:rsidRPr="002D36C1" w:rsidP="001463F4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2D36C1">
        <w:rPr>
          <w:rFonts w:ascii="Book Antiqua" w:hAnsi="Book Antiqua" w:cs="Book Antiqua"/>
          <w:sz w:val="22"/>
          <w:szCs w:val="22"/>
        </w:rPr>
        <w:t xml:space="preserve"> </w:t>
      </w:r>
      <w:r w:rsidRPr="002D36C1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AD08A3" w:rsidRPr="002D36C1" w:rsidP="001463F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D36C1">
        <w:rPr>
          <w:rFonts w:ascii="Book Antiqua" w:hAnsi="Book Antiqua" w:cs="Book Antiqua"/>
          <w:sz w:val="22"/>
          <w:szCs w:val="22"/>
        </w:rPr>
        <w:t> </w:t>
      </w:r>
    </w:p>
    <w:p w:rsidR="00AD08A3" w:rsidRPr="002D36C1" w:rsidP="001463F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2D36C1">
        <w:rPr>
          <w:rFonts w:ascii="Book Antiqua" w:hAnsi="Book Antiqua" w:cs="Book Antiqua"/>
          <w:sz w:val="22"/>
          <w:szCs w:val="22"/>
        </w:rPr>
        <w:t xml:space="preserve"> poslanec Národnej rady Slovenskej republiky za hnutie OBYČAJNÍ ĽUDIA a nezávislé osobnosti (OĽANO-NOVA) Miroslav Sopko</w:t>
      </w:r>
    </w:p>
    <w:p w:rsidR="00AD08A3" w:rsidRPr="002D36C1" w:rsidP="001463F4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AD08A3" w:rsidRPr="002D36C1" w:rsidP="001463F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2D36C1">
        <w:rPr>
          <w:rFonts w:ascii="Book Antiqua" w:hAnsi="Book Antiqua" w:cs="Book Antiqua"/>
          <w:b/>
          <w:sz w:val="22"/>
          <w:szCs w:val="22"/>
        </w:rPr>
        <w:t xml:space="preserve"> </w:t>
      </w:r>
      <w:r w:rsidR="001463F4">
        <w:rPr>
          <w:rFonts w:ascii="Book Antiqua" w:hAnsi="Book Antiqua" w:cs="Book Antiqua"/>
          <w:sz w:val="22"/>
          <w:szCs w:val="22"/>
        </w:rPr>
        <w:t>n</w:t>
      </w:r>
      <w:r w:rsidRPr="002D36C1">
        <w:rPr>
          <w:rFonts w:ascii="Book Antiqua" w:hAnsi="Book Antiqua" w:cs="Book Antiqua"/>
          <w:sz w:val="22"/>
          <w:szCs w:val="22"/>
        </w:rPr>
        <w:t xml:space="preserve">ávrh zákona, ktorým </w:t>
      </w:r>
      <w:r w:rsidR="00C77403">
        <w:rPr>
          <w:rFonts w:ascii="Book Antiqua" w:hAnsi="Book Antiqua"/>
          <w:bCs/>
          <w:sz w:val="22"/>
          <w:szCs w:val="22"/>
        </w:rPr>
        <w:t xml:space="preserve">sa mení zákon </w:t>
      </w:r>
      <w:r w:rsidRPr="002D36C1">
        <w:rPr>
          <w:rFonts w:ascii="Book Antiqua" w:hAnsi="Book Antiqua"/>
          <w:bCs/>
          <w:sz w:val="22"/>
          <w:szCs w:val="22"/>
        </w:rPr>
        <w:t xml:space="preserve">č. </w:t>
      </w:r>
      <w:r w:rsidRPr="002D36C1" w:rsidR="00B50F4D">
        <w:rPr>
          <w:rFonts w:ascii="Book Antiqua" w:hAnsi="Book Antiqua"/>
          <w:bCs/>
          <w:sz w:val="22"/>
          <w:szCs w:val="22"/>
        </w:rPr>
        <w:t>245/2008</w:t>
      </w:r>
      <w:r w:rsidRPr="002D36C1">
        <w:rPr>
          <w:rFonts w:ascii="Book Antiqua" w:hAnsi="Book Antiqua"/>
          <w:bCs/>
          <w:sz w:val="22"/>
          <w:szCs w:val="22"/>
        </w:rPr>
        <w:t xml:space="preserve"> Z. z. </w:t>
      </w:r>
      <w:r w:rsidRPr="002D36C1" w:rsidR="00B50F4D">
        <w:rPr>
          <w:rFonts w:ascii="Book Antiqua" w:hAnsi="Book Antiqua"/>
          <w:bCs/>
          <w:sz w:val="22"/>
          <w:szCs w:val="22"/>
        </w:rPr>
        <w:t>o výchove a vzdelávaní (školský zákon) a o zmene a doplnení niektorých zákonov</w:t>
      </w: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AD08A3" w:rsidRPr="002D36C1" w:rsidP="001463F4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D36C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AD08A3" w:rsidRPr="002D36C1" w:rsidP="001463F4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D36C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AD08A3" w:rsidRPr="002D36C1" w:rsidP="001463F4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D36C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2D36C1">
        <w:rPr>
          <w:rFonts w:ascii="Book Antiqua" w:hAnsi="Book Antiqua"/>
          <w:sz w:val="22"/>
          <w:szCs w:val="22"/>
        </w:rPr>
        <w:t> </w:t>
      </w: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1463F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2D36C1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2D36C1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CC7611">
      <w:pPr>
        <w:pStyle w:val="Standard"/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AD08A3" w:rsidRPr="002D36C1" w:rsidP="001463F4">
      <w:pPr>
        <w:pStyle w:val="Standard"/>
        <w:bidi w:val="0"/>
        <w:spacing w:line="276" w:lineRule="auto"/>
        <w:rPr>
          <w:rFonts w:ascii="Book Antiqua" w:hAnsi="Book Antiqua"/>
          <w:b/>
          <w:bCs/>
          <w:sz w:val="22"/>
          <w:szCs w:val="22"/>
        </w:rPr>
      </w:pPr>
    </w:p>
    <w:p w:rsidR="00C77403" w:rsidP="001463F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D36C1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B50F4D" w:rsidRPr="002D36C1" w:rsidP="001463F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="001463F4">
        <w:rPr>
          <w:rFonts w:ascii="Book Antiqua" w:hAnsi="Book Antiqua" w:cs="Book Antiqua"/>
          <w:sz w:val="22"/>
          <w:szCs w:val="22"/>
        </w:rPr>
        <w:t>n</w:t>
      </w:r>
      <w:r w:rsidRPr="002D36C1">
        <w:rPr>
          <w:rFonts w:ascii="Book Antiqua" w:hAnsi="Book Antiqua" w:cs="Book Antiqua"/>
          <w:sz w:val="22"/>
          <w:szCs w:val="22"/>
        </w:rPr>
        <w:t xml:space="preserve">ávrh zákona, ktorým </w:t>
      </w:r>
      <w:r w:rsidR="00C77403">
        <w:rPr>
          <w:rFonts w:ascii="Book Antiqua" w:hAnsi="Book Antiqua"/>
          <w:bCs/>
          <w:sz w:val="22"/>
          <w:szCs w:val="22"/>
        </w:rPr>
        <w:t xml:space="preserve">sa mení </w:t>
      </w:r>
      <w:r w:rsidRPr="002D36C1">
        <w:rPr>
          <w:rFonts w:ascii="Book Antiqua" w:hAnsi="Book Antiqua"/>
          <w:bCs/>
          <w:sz w:val="22"/>
          <w:szCs w:val="22"/>
        </w:rPr>
        <w:t>zákon č. 245/2008 Z. z. o výchove a vzdelávaní (školský zákon) a o zmene a doplnení niektorých zákonov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2D36C1">
        <w:rPr>
          <w:rFonts w:ascii="Book Antiqua" w:hAnsi="Book Antiqua"/>
          <w:sz w:val="22"/>
          <w:szCs w:val="22"/>
        </w:rPr>
        <w:t xml:space="preserve"> </w:t>
      </w:r>
      <w:r w:rsidRPr="002D36C1">
        <w:rPr>
          <w:rFonts w:ascii="Book Antiqua" w:hAnsi="Book Antiqua"/>
          <w:i/>
          <w:iCs/>
          <w:sz w:val="22"/>
          <w:szCs w:val="22"/>
        </w:rPr>
        <w:t>bezpredmetné</w:t>
      </w:r>
    </w:p>
    <w:p w:rsidR="001463F4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6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– rovnosť príležitostí a 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D36C1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1463F4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50F4D" w:rsidRPr="002D36C1" w:rsidP="001463F4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/>
          <w:sz w:val="22"/>
          <w:szCs w:val="22"/>
        </w:rPr>
        <w:t> 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A.3. Poznámky</w:t>
      </w:r>
    </w:p>
    <w:p w:rsidR="001463F4" w:rsidP="001463F4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i/>
          <w:sz w:val="22"/>
          <w:szCs w:val="22"/>
        </w:rPr>
      </w:pPr>
      <w:r w:rsidRPr="002D36C1" w:rsidR="00B50F4D">
        <w:rPr>
          <w:rFonts w:ascii="Book Antiqua" w:hAnsi="Book Antiqua"/>
          <w:i/>
          <w:sz w:val="22"/>
          <w:szCs w:val="22"/>
        </w:rPr>
        <w:t>Návrh zákona má pozitív</w:t>
      </w:r>
      <w:r>
        <w:rPr>
          <w:rFonts w:ascii="Book Antiqua" w:hAnsi="Book Antiqua"/>
          <w:i/>
          <w:sz w:val="22"/>
          <w:szCs w:val="22"/>
        </w:rPr>
        <w:t xml:space="preserve">ny vplyv na životné prostredie (keďže umožňuje šetriť spotrebu kancelárskeho papiera a tým aj drevnej hmoty zo stromov na tlačenie tisícov triednych kníh v školách a školských zariadeniach po celom Slovensku). Návrh zákona má zároveň pozitívny vplyv na informatizáciu, keďže pri používaní elektronickej triednej knihy núti zamestnancov škôl a školských zariadení pracovať s technickými zariadeniami zabezpečujúcimi dôveryhodnosť pedagogickej dokumentácie. </w:t>
      </w:r>
    </w:p>
    <w:p w:rsidR="00B50F4D" w:rsidRPr="002D36C1" w:rsidP="001463F4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/>
          <w:i/>
          <w:sz w:val="22"/>
          <w:szCs w:val="22"/>
        </w:rPr>
      </w:pPr>
      <w:r w:rsidRPr="002D36C1">
        <w:rPr>
          <w:rFonts w:ascii="Book Antiqua" w:hAnsi="Book Antiqua"/>
          <w:i/>
          <w:sz w:val="22"/>
          <w:szCs w:val="22"/>
        </w:rPr>
        <w:t>Návrh zákona nemá vplyv na rozpočet verejnej správy, nezakladá žiadne sociálne vplyvy, taktiež nemá vplyv na podnikateľské prostredie ani na informatizáciu spoločnosti.</w:t>
      </w:r>
      <w:r w:rsidR="001463F4">
        <w:rPr>
          <w:rFonts w:ascii="Book Antiqua" w:hAnsi="Book Antiqua"/>
          <w:i/>
          <w:sz w:val="22"/>
          <w:szCs w:val="22"/>
        </w:rPr>
        <w:t xml:space="preserve"> Preferenciu používania výlučne elektronickej formy triednej knihy (t.j. obstaranie technických zariadení umožňujúcich elektronický podpis a pod.) si dokážu školy a školské zariadenia zabezpečiť z vlastných zdrojov, resp. zo zdrojov rozpočtovej kapitoly Ministerstva školstva, vedy, výskumu a športu SR, pričom táto alternatíva je len možnosťou a nie povinnosťou podľa návrhu zákona.</w:t>
      </w: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B50F4D" w:rsidRPr="002D36C1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B50F4D" w:rsidRPr="001463F4" w:rsidP="001463F4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2D36C1">
        <w:rPr>
          <w:rFonts w:ascii="Book Antiqua" w:hAnsi="Book Antiqua"/>
          <w:i/>
          <w:sz w:val="22"/>
          <w:szCs w:val="22"/>
        </w:rPr>
        <w:t>bezpredmetné </w:t>
      </w:r>
    </w:p>
    <w:p w:rsidR="00B50F4D" w:rsidRPr="002D36C1" w:rsidP="001463F4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2D36C1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613427" w:rsidRPr="002D36C1" w:rsidP="001463F4">
      <w:pPr>
        <w:pStyle w:val="Standard"/>
        <w:bidi w:val="0"/>
        <w:spacing w:before="120" w:line="276" w:lineRule="auto"/>
        <w:ind w:firstLine="567"/>
        <w:jc w:val="both"/>
        <w:rPr>
          <w:rFonts w:ascii="Book Antiqua" w:hAnsi="Book Antiqua"/>
          <w:sz w:val="22"/>
          <w:szCs w:val="22"/>
        </w:rPr>
      </w:pPr>
      <w:r w:rsidRPr="002D36C1" w:rsidR="00B50F4D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6C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E565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3076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244F278C"/>
    <w:multiLevelType w:val="multilevel"/>
    <w:tmpl w:val="B7DAC2C6"/>
    <w:styleLink w:val="RTFNum3"/>
    <w:lvl w:ilvl="0">
      <w:start w:val="1"/>
      <w:numFmt w:val="lowerLetter"/>
      <w:lvlText w:val="%1)"/>
      <w:lvlJc w:val="left"/>
      <w:pPr>
        <w:ind w:left="861" w:hanging="435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2">
    <w:nsid w:val="26F071DC"/>
    <w:multiLevelType w:val="multilevel"/>
    <w:tmpl w:val="BF803CDC"/>
    <w:styleLink w:val="RTF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C0046DA"/>
    <w:multiLevelType w:val="multilevel"/>
    <w:tmpl w:val="B16868C0"/>
    <w:styleLink w:val="RTFNum4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13427"/>
    <w:rsid w:val="00047201"/>
    <w:rsid w:val="00131A60"/>
    <w:rsid w:val="001463F4"/>
    <w:rsid w:val="001E5FB3"/>
    <w:rsid w:val="002D36C1"/>
    <w:rsid w:val="003401E7"/>
    <w:rsid w:val="00613427"/>
    <w:rsid w:val="006E5655"/>
    <w:rsid w:val="006E7020"/>
    <w:rsid w:val="007C554A"/>
    <w:rsid w:val="008F0A45"/>
    <w:rsid w:val="008F3999"/>
    <w:rsid w:val="0094245C"/>
    <w:rsid w:val="009C767A"/>
    <w:rsid w:val="00A17315"/>
    <w:rsid w:val="00AD08A3"/>
    <w:rsid w:val="00AF3A99"/>
    <w:rsid w:val="00B50F4D"/>
    <w:rsid w:val="00B620A5"/>
    <w:rsid w:val="00C32936"/>
    <w:rsid w:val="00C77403"/>
    <w:rsid w:val="00CC7611"/>
    <w:rsid w:val="00D3076C"/>
    <w:rsid w:val="00E72C5D"/>
    <w:rsid w:val="00F31B8F"/>
    <w:rsid w:val="00FE334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paragraph" w:styleId="Heading1">
    <w:name w:val="heading 1"/>
    <w:basedOn w:val="Normal"/>
    <w:next w:val="Normal"/>
    <w:link w:val="Nadpis1Char"/>
    <w:uiPriority w:val="9"/>
    <w:qFormat/>
    <w:rsid w:val="00AD08A3"/>
    <w:pPr>
      <w:keepNext/>
      <w:widowControl/>
      <w:numPr>
        <w:numId w:val="6"/>
      </w:numPr>
      <w:tabs>
        <w:tab w:val="num" w:pos="0"/>
      </w:tabs>
      <w:autoSpaceDN/>
      <w:ind w:left="432" w:hanging="432"/>
      <w:jc w:val="center"/>
      <w:textAlignment w:val="auto"/>
      <w:outlineLvl w:val="0"/>
    </w:pPr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auto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left"/>
    </w:pPr>
    <w:rPr>
      <w:rFonts w:ascii="Arial" w:eastAsia="Ari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  <w:jc w:val="left"/>
    </w:pPr>
  </w:style>
  <w:style w:type="paragraph" w:styleId="List">
    <w:name w:val="List"/>
    <w:basedOn w:val="Textbody"/>
    <w:pPr>
      <w:jc w:val="left"/>
    </w:pPr>
    <w:rPr>
      <w:rFonts w:ascii="Times New Roman" w:eastAsia="Arial" w:hAnsi="Times New Roman"/>
    </w:rPr>
  </w:style>
  <w:style w:type="paragraph" w:styleId="Caption">
    <w:name w:val="caption"/>
    <w:basedOn w:val="Standard"/>
    <w:pPr>
      <w:spacing w:before="120" w:after="120"/>
      <w:jc w:val="left"/>
    </w:pPr>
    <w:rPr>
      <w:rFonts w:ascii="Times New Roman" w:eastAsia="Arial" w:hAnsi="Times New Roman"/>
      <w:i/>
      <w:iCs/>
    </w:rPr>
  </w:style>
  <w:style w:type="paragraph" w:customStyle="1" w:styleId="Index">
    <w:name w:val="Index"/>
    <w:basedOn w:val="Standard"/>
    <w:pPr>
      <w:jc w:val="left"/>
    </w:pPr>
    <w:rPr>
      <w:rFonts w:ascii="Times New Roman" w:eastAsia="Arial" w:hAnsi="Times New Roman"/>
    </w:rPr>
  </w:style>
  <w:style w:type="paragraph" w:styleId="ListParagraph">
    <w:name w:val="List Paragraph"/>
    <w:basedOn w:val="Standard"/>
    <w:pPr>
      <w:ind w:left="720"/>
      <w:jc w:val="left"/>
    </w:pPr>
  </w:style>
  <w:style w:type="paragraph" w:styleId="Header">
    <w:name w:val="header"/>
    <w:basedOn w:val="Standard"/>
    <w:pPr>
      <w:tabs>
        <w:tab w:val="center" w:pos="4535"/>
        <w:tab w:val="right" w:pos="9070"/>
      </w:tabs>
      <w:jc w:val="left"/>
    </w:pPr>
  </w:style>
  <w:style w:type="paragraph" w:styleId="Footer">
    <w:name w:val="footer"/>
    <w:basedOn w:val="Standard"/>
    <w:pPr>
      <w:tabs>
        <w:tab w:val="center" w:pos="4535"/>
        <w:tab w:val="right" w:pos="9070"/>
      </w:tabs>
      <w:jc w:val="left"/>
    </w:pPr>
  </w:style>
  <w:style w:type="paragraph" w:styleId="BodyTextIndent3">
    <w:name w:val="Body Text Indent 3"/>
    <w:basedOn w:val="Standard"/>
    <w:pPr>
      <w:spacing w:after="120"/>
      <w:ind w:left="283"/>
      <w:jc w:val="left"/>
    </w:pPr>
    <w:rPr>
      <w:sz w:val="16"/>
      <w:lang w:val="cs-CZ" w:eastAsia="cs-CZ"/>
    </w:rPr>
  </w:style>
  <w:style w:type="paragraph" w:customStyle="1" w:styleId="TableContents">
    <w:name w:val="Table Contents"/>
    <w:basedOn w:val="Standard"/>
    <w:pPr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HlavikaChar">
    <w:name w:val="Hlavička Char"/>
    <w:rPr>
      <w:rFonts w:ascii="Times New Roman" w:hAnsi="Times New Roman" w:cs="Times New Roman"/>
      <w:sz w:val="24"/>
      <w:lang w:val="x-none" w:eastAsia="sk-SK"/>
    </w:rPr>
  </w:style>
  <w:style w:type="character" w:customStyle="1" w:styleId="PtaChar">
    <w:name w:val="Päta Char"/>
    <w:rPr>
      <w:rFonts w:ascii="Times New Roman" w:hAnsi="Times New Roman" w:cs="Times New Roman"/>
      <w:sz w:val="24"/>
      <w:lang w:val="x-none" w:eastAsia="sk-SK"/>
    </w:rPr>
  </w:style>
  <w:style w:type="character" w:customStyle="1" w:styleId="Zarkazkladnhotextu3Char">
    <w:name w:val="Zarážka základného textu 3 Char"/>
    <w:rPr>
      <w:rFonts w:ascii="Times New Roman" w:hAnsi="Times New Roman" w:cs="Times New Roman"/>
      <w:sz w:val="16"/>
      <w:lang w:val="cs-CZ" w:eastAsia="cs-CZ"/>
    </w:rPr>
  </w:style>
  <w:style w:type="paragraph" w:customStyle="1" w:styleId="Normlnywebov1">
    <w:name w:val="Normálny (webový)1"/>
    <w:basedOn w:val="Normal"/>
    <w:rsid w:val="00AD08A3"/>
    <w:pPr>
      <w:widowControl/>
      <w:autoSpaceDE/>
      <w:autoSpaceDN/>
      <w:spacing w:before="280" w:after="280"/>
      <w:jc w:val="left"/>
      <w:textAlignment w:val="auto"/>
    </w:pPr>
    <w:rPr>
      <w:kern w:val="0"/>
      <w:lang w:eastAsia="ar-SA" w:bidi="ar-SA"/>
    </w:rPr>
  </w:style>
  <w:style w:type="character" w:customStyle="1" w:styleId="Nadpis1Char">
    <w:name w:val="Nadpis 1 Char"/>
    <w:link w:val="Heading1"/>
    <w:uiPriority w:val="9"/>
    <w:locked/>
    <w:rsid w:val="00AD08A3"/>
    <w:rPr>
      <w:rFonts w:ascii="Cambria" w:hAnsi="Cambria" w:cs="Cambria"/>
      <w:b/>
      <w:kern w:val="1"/>
      <w:sz w:val="32"/>
      <w:lang w:val="x-none" w:eastAsia="ar-SA" w:bidi="ar-SA"/>
    </w:rPr>
  </w:style>
  <w:style w:type="paragraph" w:styleId="NormalWeb">
    <w:name w:val="Normal (Web)"/>
    <w:basedOn w:val="Normal"/>
    <w:uiPriority w:val="99"/>
    <w:rsid w:val="00AD08A3"/>
    <w:pPr>
      <w:widowControl/>
      <w:suppressAutoHyphens w:val="0"/>
      <w:autoSpaceDE/>
      <w:autoSpaceDN/>
      <w:spacing w:before="100" w:beforeAutospacing="1" w:after="100" w:afterAutospacing="1"/>
      <w:jc w:val="left"/>
      <w:textAlignment w:val="auto"/>
    </w:pPr>
    <w:rPr>
      <w:kern w:val="0"/>
      <w:lang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E5655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E5655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  <w:style w:type="numbering" w:customStyle="1" w:styleId="RTFNum3">
    <w:name w:val="RTF_Num 3"/>
    <w:basedOn w:val="NoList"/>
    <w:pPr>
      <w:numPr>
        <w:numId w:val="5"/>
      </w:numPr>
    </w:pPr>
  </w:style>
  <w:style w:type="numbering" w:customStyle="1" w:styleId="RTFNum2">
    <w:name w:val="RTF_Num 2"/>
    <w:basedOn w:val="NoList"/>
    <w:pPr>
      <w:numPr>
        <w:numId w:val="4"/>
      </w:numPr>
    </w:pPr>
  </w:style>
  <w:style w:type="numbering" w:customStyle="1" w:styleId="RTFNum4">
    <w:name w:val="RTF_Num 4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1286</Words>
  <Characters>7336</Characters>
  <Application>Microsoft Office Word</Application>
  <DocSecurity>0</DocSecurity>
  <Lines>0</Lines>
  <Paragraphs>0</Paragraphs>
  <ScaleCrop>false</ScaleCrop>
  <Company>Kancelaria NR SR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Sopko, Miroslav</dc:creator>
  <cp:lastModifiedBy>galinata</cp:lastModifiedBy>
  <cp:revision>2</cp:revision>
  <cp:lastPrinted>2017-03-03T11:09:00Z</cp:lastPrinted>
  <dcterms:created xsi:type="dcterms:W3CDTF">2017-03-03T11:10:00Z</dcterms:created>
  <dcterms:modified xsi:type="dcterms:W3CDTF">2017-03-03T11:10:00Z</dcterms:modified>
</cp:coreProperties>
</file>