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="004164C3">
              <w:rPr>
                <w:rFonts w:ascii="Times New Roman" w:hAnsi="Times New Roman"/>
              </w:rPr>
              <w:t>Zákon o Fonde na podporu kultúry národnostných menšín a o zmene a doplnení niektorých zákonov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="004164C3">
              <w:rPr>
                <w:rFonts w:ascii="Times New Roman" w:hAnsi="Times New Roman"/>
              </w:rPr>
              <w:t>Ministerstvo kultúry SR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4164C3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="004164C3">
              <w:rPr>
                <w:rFonts w:ascii="Times New Roman" w:hAnsi="Times New Roman"/>
              </w:rPr>
              <w:t>nie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4164C3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16. 11. 2016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4164C3" w:rsidP="004164C3">
            <w:pPr>
              <w:bidi w:val="0"/>
              <w:rPr>
                <w:rFonts w:ascii="Times New Roman" w:hAnsi="Times New Roman"/>
                <w:i/>
              </w:rPr>
            </w:pPr>
            <w:r w:rsidR="00A044A8">
              <w:rPr>
                <w:rFonts w:ascii="Times New Roman" w:hAnsi="Times New Roman"/>
                <w:i/>
              </w:rPr>
              <w:t>6</w:t>
            </w:r>
            <w:r w:rsidR="004164C3">
              <w:rPr>
                <w:rFonts w:ascii="Times New Roman" w:hAnsi="Times New Roman"/>
                <w:i/>
              </w:rPr>
              <w:t>.</w:t>
            </w:r>
            <w:r w:rsidRPr="004164C3" w:rsidR="004164C3">
              <w:rPr>
                <w:rFonts w:ascii="Times New Roman" w:hAnsi="Times New Roman"/>
                <w:i/>
              </w:rPr>
              <w:t>12. 2016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895C6A">
              <w:rPr>
                <w:rFonts w:ascii="Times New Roman" w:hAnsi="Times New Roman"/>
                <w:i/>
              </w:rPr>
              <w:t>február</w:t>
            </w:r>
            <w:r w:rsidR="004164C3">
              <w:rPr>
                <w:rFonts w:ascii="Times New Roman" w:hAnsi="Times New Roman"/>
                <w:i/>
              </w:rPr>
              <w:t xml:space="preserve">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základné problémy, na ktoré navrhovaná regulácia reaguje.</w:t>
            </w:r>
          </w:p>
          <w:p w:rsidR="004164C3" w:rsidRPr="00856C40" w:rsidP="00A044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 w:val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Hlav</w:t>
            </w:r>
            <w:r w:rsidRPr="009C7EBB">
              <w:rPr>
                <w:rFonts w:ascii="Times New Roman" w:hAnsi="Times New Roman"/>
              </w:rPr>
              <w:t>ným zdrojom financovania Fondu na podporu kultúry  národnostných menšín (ďalej len „fond “) bud</w:t>
            </w:r>
            <w:r w:rsidR="009F1E83">
              <w:rPr>
                <w:rFonts w:ascii="Times New Roman" w:hAnsi="Times New Roman"/>
              </w:rPr>
              <w:t>e</w:t>
            </w:r>
            <w:r w:rsidRPr="009C7EBB">
              <w:rPr>
                <w:rFonts w:ascii="Times New Roman" w:hAnsi="Times New Roman"/>
              </w:rPr>
              <w:t xml:space="preserve"> príspev</w:t>
            </w:r>
            <w:r w:rsidR="009F1E83">
              <w:rPr>
                <w:rFonts w:ascii="Times New Roman" w:hAnsi="Times New Roman"/>
              </w:rPr>
              <w:t>o</w:t>
            </w:r>
            <w:r w:rsidRPr="009C7EBB">
              <w:rPr>
                <w:rFonts w:ascii="Times New Roman" w:hAnsi="Times New Roman"/>
              </w:rPr>
              <w:t>k zo štátneho rozpočtu, ktor</w:t>
            </w:r>
            <w:r w:rsidR="009F1E83">
              <w:rPr>
                <w:rFonts w:ascii="Times New Roman" w:hAnsi="Times New Roman"/>
              </w:rPr>
              <w:t>ý</w:t>
            </w:r>
            <w:r w:rsidRPr="009C7EBB">
              <w:rPr>
                <w:rFonts w:ascii="Times New Roman" w:hAnsi="Times New Roman"/>
              </w:rPr>
              <w:t xml:space="preserve"> bud</w:t>
            </w:r>
            <w:r w:rsidR="009F1E83">
              <w:rPr>
                <w:rFonts w:ascii="Times New Roman" w:hAnsi="Times New Roman"/>
              </w:rPr>
              <w:t>e do</w:t>
            </w:r>
            <w:r w:rsidRPr="009C7EBB">
              <w:rPr>
                <w:rFonts w:ascii="Times New Roman" w:hAnsi="Times New Roman"/>
              </w:rPr>
              <w:t xml:space="preserve"> fondu poskytovan</w:t>
            </w:r>
            <w:r w:rsidR="009F1E83">
              <w:rPr>
                <w:rFonts w:ascii="Times New Roman" w:hAnsi="Times New Roman"/>
              </w:rPr>
              <w:t>ý</w:t>
            </w:r>
            <w:r w:rsidRPr="009C7EBB">
              <w:rPr>
                <w:rFonts w:ascii="Times New Roman" w:hAnsi="Times New Roman"/>
              </w:rPr>
              <w:t xml:space="preserve"> z rozpočtovej kapitoly  Ministerstva kultúry Slovenskej republiky.  Ministerstvo kultúry</w:t>
            </w:r>
            <w:r w:rsidR="009F1E83">
              <w:rPr>
                <w:rFonts w:ascii="Times New Roman" w:hAnsi="Times New Roman"/>
              </w:rPr>
              <w:t xml:space="preserve"> Slovenskej republiky</w:t>
            </w:r>
            <w:r w:rsidRPr="009C7EBB">
              <w:rPr>
                <w:rFonts w:ascii="Times New Roman" w:hAnsi="Times New Roman"/>
              </w:rPr>
              <w:t xml:space="preserve"> bude poskytovať v rámci schválených limitov na príslušné rozpočtové obdobie podľa zákona o štátnom rozpočte fondu príspevok </w:t>
            </w:r>
            <w:r w:rsidR="009F1E83">
              <w:rPr>
                <w:rFonts w:ascii="Times New Roman" w:hAnsi="Times New Roman"/>
              </w:rPr>
              <w:t xml:space="preserve">v sume 8,0 mil. eur, z ktorých </w:t>
            </w:r>
            <w:r w:rsidRPr="009C7EBB">
              <w:rPr>
                <w:rFonts w:ascii="Times New Roman" w:hAnsi="Times New Roman"/>
              </w:rPr>
              <w:t xml:space="preserve"> 4</w:t>
            </w:r>
            <w:r w:rsidR="009F1E83">
              <w:rPr>
                <w:rFonts w:ascii="Times New Roman" w:hAnsi="Times New Roman"/>
              </w:rPr>
              <w:t>,5 mil.</w:t>
            </w:r>
            <w:r w:rsidRPr="009C7EBB">
              <w:rPr>
                <w:rFonts w:ascii="Times New Roman" w:hAnsi="Times New Roman"/>
              </w:rPr>
              <w:t xml:space="preserve"> eur</w:t>
            </w:r>
            <w:r w:rsidR="007726C8">
              <w:rPr>
                <w:rFonts w:ascii="Times New Roman" w:hAnsi="Times New Roman"/>
              </w:rPr>
              <w:t xml:space="preserve"> </w:t>
            </w:r>
            <w:r w:rsidR="009F1E83">
              <w:rPr>
                <w:rFonts w:ascii="Times New Roman" w:hAnsi="Times New Roman"/>
              </w:rPr>
              <w:t>je</w:t>
            </w:r>
            <w:r w:rsidR="007726C8">
              <w:rPr>
                <w:rFonts w:ascii="Times New Roman" w:hAnsi="Times New Roman"/>
              </w:rPr>
              <w:t xml:space="preserve"> v súčasnosti rozpočtovan</w:t>
            </w:r>
            <w:r w:rsidR="009F1E83">
              <w:rPr>
                <w:rFonts w:ascii="Times New Roman" w:hAnsi="Times New Roman"/>
              </w:rPr>
              <w:t>ých</w:t>
            </w:r>
            <w:r w:rsidR="007726C8">
              <w:rPr>
                <w:rFonts w:ascii="Times New Roman" w:hAnsi="Times New Roman"/>
              </w:rPr>
              <w:t xml:space="preserve"> v kapitole Úradu vlády Slovenskej republiky</w:t>
            </w:r>
            <w:r w:rsidRPr="009C7EBB">
              <w:rPr>
                <w:rFonts w:ascii="Times New Roman" w:hAnsi="Times New Roman"/>
              </w:rPr>
              <w:t>.</w:t>
            </w:r>
            <w:r w:rsidR="00A044A8">
              <w:rPr>
                <w:rFonts w:ascii="Times New Roman" w:hAnsi="Times New Roman"/>
              </w:rPr>
              <w:t xml:space="preserve"> </w:t>
            </w:r>
            <w:r w:rsidR="007726C8">
              <w:rPr>
                <w:rFonts w:ascii="Times New Roman" w:hAnsi="Times New Roman"/>
              </w:rPr>
              <w:t xml:space="preserve"> Návrh zahŕňa zvýšenie príspevku Fondu na podporu umenia v sume 5</w:t>
            </w:r>
            <w:r w:rsidR="009F1E83">
              <w:rPr>
                <w:rFonts w:ascii="Times New Roman" w:hAnsi="Times New Roman"/>
              </w:rPr>
              <w:t>,0 mil. eur, v súčasnosti je v návrhu  rozpočtu zabezpečené financovanie na rok 2018 v sume 1</w:t>
            </w:r>
            <w:r w:rsidR="00856C40">
              <w:rPr>
                <w:rFonts w:ascii="Times New Roman" w:hAnsi="Times New Roman"/>
              </w:rPr>
              <w:t>5</w:t>
            </w:r>
            <w:r w:rsidR="009F1E83">
              <w:rPr>
                <w:rFonts w:ascii="Times New Roman" w:hAnsi="Times New Roman"/>
              </w:rPr>
              <w:t>,0 mil. eur, t.j. po zapracovaní návrhu bude príspevok z kapitoly Ministerstva kultúry Slovenskej republiky v celkovej sume 2</w:t>
            </w:r>
            <w:r w:rsidR="00856C40">
              <w:rPr>
                <w:rFonts w:ascii="Times New Roman" w:hAnsi="Times New Roman"/>
              </w:rPr>
              <w:t>0</w:t>
            </w:r>
            <w:r w:rsidR="009F1E83">
              <w:rPr>
                <w:rFonts w:ascii="Times New Roman" w:hAnsi="Times New Roman"/>
              </w:rPr>
              <w:t>,0 mil. eur.</w:t>
            </w:r>
            <w:r w:rsidR="00856C40">
              <w:rPr>
                <w:rFonts w:ascii="Times New Roman" w:hAnsi="Times New Roman"/>
              </w:rPr>
              <w:t xml:space="preserve"> Zvýšenie príspevku Audiovizuálnemu fondu v roku 2018 o 925 tis. eur a v roku 2019 o 850 tis. eur </w:t>
            </w:r>
            <w:r w:rsidR="001F5140">
              <w:rPr>
                <w:rFonts w:ascii="Times New Roman" w:hAnsi="Times New Roman"/>
              </w:rPr>
              <w:t xml:space="preserve">rozšíri možnosti podpornej činnosti fondu. 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hlavné ciele navrhovaného predpisu (aký výsledný stav chcete reguláciou dosiahnuť).</w:t>
            </w:r>
          </w:p>
          <w:p w:rsidR="004164C3" w:rsidRPr="00AB288E" w:rsidP="00A044A8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Cieľom predkladaného návrhu zákona je vytvorenie verejnoprávnej inštitúcie </w:t>
            </w:r>
            <w:r w:rsidRPr="00A044A8">
              <w:rPr>
                <w:rFonts w:ascii="Times New Roman" w:hAnsi="Times New Roman"/>
              </w:rPr>
              <w:t>na podporu kultúrnych a vedeckých aktivít</w:t>
            </w:r>
            <w:r>
              <w:rPr>
                <w:rFonts w:ascii="Times New Roman" w:hAnsi="Times New Roman"/>
              </w:rPr>
              <w:t xml:space="preserve"> národnostných menšín, ktorá bude zabezpečovať </w:t>
            </w:r>
            <w:r w:rsidRPr="00AB288E">
              <w:rPr>
                <w:rFonts w:ascii="Times New Roman" w:hAnsi="Times New Roman"/>
              </w:rPr>
              <w:t>efektívnu podporu kultúrnych a </w:t>
            </w:r>
            <w:r w:rsidR="009F1E83">
              <w:rPr>
                <w:rFonts w:ascii="Times New Roman" w:hAnsi="Times New Roman"/>
              </w:rPr>
              <w:t>in</w:t>
            </w:r>
            <w:r w:rsidRPr="00AB288E">
              <w:rPr>
                <w:rFonts w:ascii="Times New Roman" w:hAnsi="Times New Roman"/>
              </w:rPr>
              <w:t>ých aktivít, ktorej administratíva i rozhodovacie procesy budú nezávislé od ústredných orgánov štátnej správy. Inštitúciu budú riadiť a o prideľovaní prostriedkov rozhodovať samotní zástupcovia zo všetkých národnostných menšín žijúcich na Slovensku.</w:t>
            </w:r>
            <w:r w:rsidR="007726C8">
              <w:rPr>
                <w:rFonts w:ascii="Times New Roman" w:hAnsi="Times New Roman"/>
              </w:rPr>
              <w:t xml:space="preserve"> Zvýšením príspevku zo štátneho rozpočtu pre Fond na podporu umenia </w:t>
            </w:r>
            <w:r w:rsidR="00324BB0">
              <w:rPr>
                <w:rFonts w:ascii="Times New Roman" w:hAnsi="Times New Roman"/>
              </w:rPr>
              <w:t>sa dosiahne zvýšenie podpornej činnosti tohto fondu.</w:t>
            </w:r>
            <w:r w:rsidR="00856C40">
              <w:rPr>
                <w:rFonts w:ascii="Times New Roman" w:hAnsi="Times New Roman"/>
              </w:rPr>
              <w:t xml:space="preserve"> Zvýšením príspevku a stabilizáciou príspevku Audiovizuálnemu fondu sa </w:t>
            </w:r>
            <w:r w:rsidR="001F5140">
              <w:rPr>
                <w:rFonts w:ascii="Times New Roman" w:hAnsi="Times New Roman"/>
              </w:rPr>
              <w:t>zároveň dosiahne zvýšenie intenzity podpornej činnosti fondu.</w:t>
            </w:r>
            <w:r w:rsidR="00856C40">
              <w:rPr>
                <w:rFonts w:ascii="Times New Roman" w:hAnsi="Times New Roman"/>
              </w:rPr>
              <w:t xml:space="preserve"> 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subjekty, ktorých sa zmeny návrhu dotknú priamo aj nepriamo:</w:t>
            </w:r>
          </w:p>
          <w:p w:rsidR="004164C3" w:rsidRPr="009F1E83" w:rsidP="007B71A4">
            <w:pPr>
              <w:bidi w:val="0"/>
              <w:rPr>
                <w:rFonts w:ascii="Times New Roman" w:hAnsi="Times New Roman"/>
              </w:rPr>
            </w:pPr>
            <w:r w:rsidRPr="009F1E83" w:rsidR="009F1E83">
              <w:rPr>
                <w:rFonts w:ascii="Times New Roman" w:hAnsi="Times New Roman"/>
              </w:rPr>
              <w:t>Priamo sa návrh dotkne – Fondu na podpor</w:t>
            </w:r>
            <w:r w:rsidR="00220BE8">
              <w:rPr>
                <w:rFonts w:ascii="Times New Roman" w:hAnsi="Times New Roman"/>
              </w:rPr>
              <w:t>u</w:t>
            </w:r>
            <w:r w:rsidRPr="009F1E83" w:rsidR="009F1E83">
              <w:rPr>
                <w:rFonts w:ascii="Times New Roman" w:hAnsi="Times New Roman"/>
              </w:rPr>
              <w:t xml:space="preserve"> kultúry národnostných menšín, Fondu na podporu umenia, </w:t>
            </w:r>
            <w:r w:rsidR="00856C40">
              <w:rPr>
                <w:rFonts w:ascii="Times New Roman" w:hAnsi="Times New Roman"/>
              </w:rPr>
              <w:t xml:space="preserve">Audiovizuálneho fondu, </w:t>
            </w:r>
            <w:r w:rsidRPr="009F1E83" w:rsidR="009F1E83">
              <w:rPr>
                <w:rFonts w:ascii="Times New Roman" w:hAnsi="Times New Roman"/>
              </w:rPr>
              <w:t>Ministerstva kultúry Slovenskej republiky, Úradu vlády Slovenskej republiky, žiadateľo</w:t>
            </w:r>
            <w:r w:rsidR="009F1E83">
              <w:rPr>
                <w:rFonts w:ascii="Times New Roman" w:hAnsi="Times New Roman"/>
              </w:rPr>
              <w:t>v o finančnú podporu z </w:t>
            </w:r>
            <w:r w:rsidR="00856C40">
              <w:rPr>
                <w:rFonts w:ascii="Times New Roman" w:hAnsi="Times New Roman"/>
              </w:rPr>
              <w:t>F</w:t>
            </w:r>
            <w:r w:rsidR="009F1E83">
              <w:rPr>
                <w:rFonts w:ascii="Times New Roman" w:hAnsi="Times New Roman"/>
              </w:rPr>
              <w:t xml:space="preserve">ondu na </w:t>
            </w:r>
            <w:r w:rsidR="00220BE8">
              <w:rPr>
                <w:rFonts w:ascii="Times New Roman" w:hAnsi="Times New Roman"/>
              </w:rPr>
              <w:t>podporu kultúry národnostných menšín</w:t>
            </w:r>
            <w:r w:rsidR="00856C40">
              <w:rPr>
                <w:rFonts w:ascii="Times New Roman" w:hAnsi="Times New Roman"/>
              </w:rPr>
              <w:t>,</w:t>
            </w:r>
            <w:r w:rsidR="00220BE8">
              <w:rPr>
                <w:rFonts w:ascii="Times New Roman" w:hAnsi="Times New Roman"/>
              </w:rPr>
              <w:t> </w:t>
            </w:r>
            <w:r w:rsidR="00856C40">
              <w:rPr>
                <w:rFonts w:ascii="Times New Roman" w:hAnsi="Times New Roman"/>
              </w:rPr>
              <w:t>F</w:t>
            </w:r>
            <w:r w:rsidR="00220BE8">
              <w:rPr>
                <w:rFonts w:ascii="Times New Roman" w:hAnsi="Times New Roman"/>
              </w:rPr>
              <w:t>ondu na podporu umenia</w:t>
            </w:r>
            <w:r w:rsidR="00856C40">
              <w:rPr>
                <w:rFonts w:ascii="Times New Roman" w:hAnsi="Times New Roman"/>
              </w:rPr>
              <w:t xml:space="preserve"> a Audiovizuálneho fondu</w:t>
            </w:r>
            <w:r w:rsidR="00220BE8">
              <w:rPr>
                <w:rFonts w:ascii="Times New Roman" w:hAnsi="Times New Roman"/>
              </w:rPr>
              <w:t xml:space="preserve">. 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Aké alternatívne riešenia boli posudzované?</w:t>
            </w:r>
          </w:p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aké alternatívne spôsoby na odstránenie definovaného problému boli identifikované a posudzované.</w:t>
            </w:r>
          </w:p>
          <w:p w:rsidR="004164C3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4164C3" w:rsidRPr="004164C3" w:rsidP="007B71A4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Nenavrhujú sa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4164C3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13B6F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4164C3" w:rsidRPr="006332EF" w:rsidP="007B71A4">
            <w:pPr>
              <w:bidi w:val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Zákon č. 284/2014 z. z. o</w:t>
            </w:r>
            <w:r w:rsidRPr="00BE6600">
              <w:rPr>
                <w:rFonts w:ascii="Times New Roman" w:hAnsi="Times New Roman"/>
                <w:sz w:val="24"/>
                <w:szCs w:val="24"/>
              </w:rPr>
              <w:t xml:space="preserve"> Fonde na podporu umenia a o zmene a doplnení zákona č. 434/2010 Z. z. o poskytovaní dotácií v pôsobnosti Ministerstva kultúry Slovenskej republiky v znení zákona č. 79/2013 Z. z.</w:t>
            </w:r>
            <w:r>
              <w:rPr>
                <w:rFonts w:ascii="Times New Roman" w:hAnsi="Times New Roman"/>
                <w:sz w:val="24"/>
                <w:szCs w:val="24"/>
              </w:rPr>
              <w:t>, zákona č. 354/2015 Z. z. a zákona č. 91/2016 Z. z.</w:t>
            </w:r>
            <w:r w:rsidR="001F5140">
              <w:rPr>
                <w:rFonts w:ascii="Times New Roman" w:hAnsi="Times New Roman"/>
                <w:sz w:val="24"/>
                <w:szCs w:val="24"/>
              </w:rPr>
              <w:t>, zákon č. 516/2008 Z. z. o Audiovizuálnom fonde</w:t>
            </w:r>
            <w:r w:rsidR="00633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140">
              <w:rPr>
                <w:rFonts w:ascii="Times New Roman" w:hAnsi="Times New Roman"/>
                <w:sz w:val="24"/>
                <w:szCs w:val="24"/>
              </w:rPr>
              <w:t>a o zmene a doplnení niektorých zákonov v znení neskorších predpisov</w:t>
            </w:r>
            <w:r w:rsidR="006332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4164C3">
              <w:rPr>
                <w:rFonts w:ascii="Times New Roman" w:hAnsi="Times New Roman"/>
              </w:rPr>
              <w:t>Netýka sa.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C60B8">
              <w:rPr>
                <w:rFonts w:ascii="Times New Roman" w:hAnsi="Times New Roman"/>
              </w:rPr>
              <w:t xml:space="preserve">vyplniť iba v prípade, </w:t>
            </w:r>
            <w:r w:rsidRPr="004C60B8" w:rsidR="004C60B8">
              <w:rPr>
                <w:rFonts w:ascii="Times New Roman" w:hAnsi="Times New Roman"/>
              </w:rPr>
              <w:t>ak</w:t>
            </w:r>
            <w:r w:rsidRPr="004C60B8">
              <w:rPr>
                <w:rFonts w:ascii="Times New Roman" w:hAnsi="Times New Roman"/>
              </w:rPr>
              <w:t xml:space="preserve"> </w:t>
            </w:r>
            <w:r w:rsidRPr="004C60B8" w:rsidR="004C60B8">
              <w:rPr>
                <w:rFonts w:ascii="Times New Roman" w:hAnsi="Times New Roman"/>
              </w:rPr>
              <w:t xml:space="preserve">materiál </w:t>
            </w:r>
            <w:r w:rsidRPr="004C60B8">
              <w:rPr>
                <w:rFonts w:ascii="Times New Roman" w:hAnsi="Times New Roman"/>
              </w:rPr>
              <w:t xml:space="preserve">nie je </w:t>
            </w:r>
            <w:r w:rsidRPr="004C60B8" w:rsidR="004C60B8">
              <w:rPr>
                <w:rFonts w:ascii="Times New Roman" w:hAnsi="Times New Roman"/>
              </w:rPr>
              <w:t>zahrnutý do Plánu práce vlády Slovenskej republiky alebo Plán</w:t>
            </w:r>
            <w:r w:rsidR="004C60B8">
              <w:rPr>
                <w:rFonts w:ascii="Times New Roman" w:hAnsi="Times New Roman"/>
              </w:rPr>
              <w:t>u</w:t>
            </w:r>
            <w:r w:rsidRPr="004C60B8" w:rsidR="004C60B8">
              <w:rPr>
                <w:rFonts w:ascii="Times New Roman" w:hAnsi="Times New Roman"/>
              </w:rPr>
              <w:t xml:space="preserve"> </w:t>
            </w:r>
            <w:r w:rsidR="004C60B8">
              <w:rPr>
                <w:rFonts w:ascii="Times New Roman" w:hAnsi="Times New Roman"/>
              </w:rPr>
              <w:t xml:space="preserve">       </w:t>
            </w:r>
            <w:r w:rsidRPr="004C60B8" w:rsid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01A1" w:rsidRPr="00A179AE" w:rsidP="00F22831">
            <w:pPr>
              <w:bidi w:val="0"/>
              <w:rPr>
                <w:rFonts w:ascii="Times New Roman" w:hAnsi="Times New Roman"/>
              </w:rPr>
            </w:pPr>
            <w:r w:rsidR="00F62771">
              <w:rPr>
                <w:rFonts w:ascii="Times New Roman" w:hAnsi="Times New Roman"/>
              </w:rPr>
              <w:t>*</w:t>
            </w:r>
            <w:r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="004164C3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="004164C3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164C3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4164C3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164C3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164C3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D406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D4068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eastAsia="Calibri" w:hAnsi="Times New Roman"/>
                <w:b/>
                <w:lang w:eastAsia="en-US"/>
              </w:rPr>
              <w:t>plyv</w:t>
            </w:r>
            <w:r>
              <w:rPr>
                <w:rFonts w:ascii="Times New Roman" w:eastAsia="Calibri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 xml:space="preserve"> na služ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  <w:r>
              <w:rPr>
                <w:rFonts w:ascii="Times New Roman" w:eastAsia="Calibri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FD406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FD4068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vplyvy na procesy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FD4068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FD406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A179AE" w:rsidP="004F6F1F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potreby uveďte doplňujúce informácie k návrhu.</w:t>
            </w:r>
          </w:p>
          <w:p w:rsidR="004F6F1F" w:rsidRPr="00A179AE" w:rsidP="004F6F1F">
            <w:pPr>
              <w:pStyle w:val="ListParagraph"/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>
            <w:pPr>
              <w:bidi w:val="0"/>
              <w:rPr>
                <w:rFonts w:ascii="Times New Roman" w:hAnsi="Times New Roman"/>
                <w:i/>
              </w:rPr>
            </w:pPr>
            <w:r w:rsidR="00D13B6F">
              <w:rPr>
                <w:rFonts w:ascii="Times New Roman" w:hAnsi="Times New Roman"/>
                <w:i/>
              </w:rPr>
              <w:t>Uveďte</w:t>
            </w:r>
            <w:r w:rsidRPr="00D13B6F" w:rsidR="00D13B6F">
              <w:rPr>
                <w:rFonts w:ascii="Times New Roman" w:hAnsi="Times New Roman"/>
                <w:i/>
              </w:rPr>
              <w:t xml:space="preserve"> údaje na kontaktnú osobu, ktorú je možné kontaktovať v súvislosti s posúdením vybraných vplyvov</w:t>
            </w:r>
          </w:p>
          <w:p w:rsidR="004164C3" w:rsidP="004164C3">
            <w:pPr>
              <w:bidi w:val="0"/>
              <w:rPr>
                <w:rFonts w:ascii="Times New Roman" w:hAnsi="Times New Roman"/>
              </w:rPr>
            </w:pPr>
            <w:hyperlink r:id="rId5" w:history="1">
              <w:r w:rsidRPr="00F37AC3">
                <w:rPr>
                  <w:rStyle w:val="Hyperlink"/>
                  <w:rFonts w:ascii="Times New Roman" w:hAnsi="Times New Roman"/>
                </w:rPr>
                <w:t>zuzana.komarova@culture.gov.sk</w:t>
              </w:r>
            </w:hyperlink>
          </w:p>
          <w:p w:rsidR="004164C3" w:rsidP="004164C3">
            <w:pPr>
              <w:bidi w:val="0"/>
              <w:rPr>
                <w:rFonts w:ascii="Times New Roman" w:hAnsi="Times New Roman"/>
              </w:rPr>
            </w:pPr>
            <w:hyperlink r:id="rId6" w:history="1">
              <w:r w:rsidRPr="00F37AC3">
                <w:rPr>
                  <w:rStyle w:val="Hyperlink"/>
                  <w:rFonts w:ascii="Times New Roman" w:hAnsi="Times New Roman"/>
                </w:rPr>
                <w:t>helena.wurflova@culture.gov.sk</w:t>
              </w:r>
            </w:hyperlink>
          </w:p>
          <w:p w:rsidR="004164C3" w:rsidRPr="00D13B6F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zdroje</w:t>
            </w:r>
            <w:r w:rsidR="00EB59E3">
              <w:rPr>
                <w:rFonts w:ascii="Times New Roman" w:hAnsi="Times New Roman"/>
                <w:i/>
              </w:rPr>
              <w:t xml:space="preserve"> </w:t>
            </w:r>
            <w:r w:rsidR="00D75D35">
              <w:rPr>
                <w:rFonts w:ascii="Times New Roman" w:hAnsi="Times New Roman"/>
                <w:i/>
              </w:rPr>
              <w:t>(štatistiky, prieskumy, spoluprácu s odborníkmi a iné)</w:t>
            </w:r>
            <w:r w:rsidRPr="00A179AE">
              <w:rPr>
                <w:rFonts w:ascii="Times New Roman" w:hAnsi="Times New Roman"/>
                <w:i/>
              </w:rPr>
              <w:t>, z ktorých ste pri vypracovávaní doložky, príp. analýz vplyvov vychádzali.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4164C3" w:rsidRPr="004164C3" w:rsidP="004164C3">
            <w:pPr>
              <w:bidi w:val="0"/>
              <w:rPr>
                <w:rFonts w:ascii="Times New Roman" w:hAnsi="Times New Roman"/>
              </w:rPr>
            </w:pPr>
            <w:r w:rsidRPr="004164C3">
              <w:rPr>
                <w:rFonts w:ascii="Times New Roman" w:hAnsi="Times New Roman"/>
              </w:rPr>
              <w:t>Úrad vlády SR – dotačný systém</w:t>
            </w:r>
            <w:r w:rsidR="007726C8">
              <w:rPr>
                <w:rFonts w:ascii="Times New Roman" w:hAnsi="Times New Roman"/>
              </w:rPr>
              <w:t>, Fond na podporu umenia</w:t>
            </w:r>
            <w:r w:rsidRPr="004164C3">
              <w:rPr>
                <w:rFonts w:ascii="Times New Roman" w:hAnsi="Times New Roman"/>
              </w:rPr>
              <w:t xml:space="preserve"> 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 xml:space="preserve">Uveďte stanovisko </w:t>
            </w:r>
            <w:r>
              <w:rPr>
                <w:rFonts w:ascii="Times New Roman" w:hAnsi="Times New Roman"/>
                <w:i/>
              </w:rPr>
              <w:t>Komisie pre posudzovanie vybraných vplyvov</w:t>
            </w:r>
            <w:r w:rsidRPr="00A179AE">
              <w:rPr>
                <w:rFonts w:ascii="Times New Roman" w:hAnsi="Times New Roman"/>
                <w:i/>
              </w:rPr>
              <w:t>, ktoré Vám bolo zaslané v rámci predbežného pripomienkového konania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895C6A" w:rsidP="00895C6A">
            <w:pPr>
              <w:pStyle w:val="Heading4"/>
              <w:bidi w:val="0"/>
              <w:ind w:left="0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20"/>
                <w:sz w:val="32"/>
              </w:rPr>
              <w:t>stanovisko komisie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:rsidR="00895C6A" w:rsidP="00895C6A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895C6A" w:rsidP="00895C6A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  <w:r>
              <w:rPr>
                <w:rFonts w:ascii="Arial" w:hAnsi="Arial"/>
                <w:b/>
                <w:smallCaps/>
                <w:sz w:val="22"/>
              </w:rPr>
              <w:t>(predbežné pripomienkové konanie)</w:t>
            </w:r>
          </w:p>
          <w:p w:rsidR="00895C6A" w:rsidP="00895C6A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895C6A" w:rsidP="00895C6A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  <w:r>
              <w:rPr>
                <w:rFonts w:ascii="Arial" w:hAnsi="Arial"/>
                <w:b/>
                <w:smallCaps/>
                <w:sz w:val="22"/>
              </w:rPr>
              <w:t>k návrhu</w:t>
            </w:r>
          </w:p>
          <w:p w:rsidR="00895C6A" w:rsidP="00895C6A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895C6A" w:rsidP="00895C6A">
            <w:pPr>
              <w:bidi w:val="0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zákona o Fonde na podporu kultúry národnostných menšín a o zmene a doplnení niektorých zákonov</w:t>
            </w:r>
          </w:p>
          <w:p w:rsidR="00895C6A" w:rsidP="00895C6A">
            <w:pPr>
              <w:pBdr>
                <w:bottom w:val="single" w:sz="4" w:space="1" w:color="000000"/>
              </w:pBdr>
              <w:bidi w:val="0"/>
              <w:ind w:right="-2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895C6A" w:rsidP="00895C6A">
            <w:pPr>
              <w:bidi w:val="0"/>
              <w:rPr>
                <w:rFonts w:ascii="Arial" w:hAnsi="Arial" w:cs="Arial"/>
                <w:iCs/>
                <w:sz w:val="24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</w:rPr>
              <w:t xml:space="preserve">I. Úvod: </w:t>
            </w:r>
            <w:r>
              <w:rPr>
                <w:rFonts w:ascii="Arial" w:hAnsi="Arial" w:cs="Arial"/>
                <w:bCs/>
                <w:sz w:val="24"/>
                <w:szCs w:val="22"/>
              </w:rPr>
              <w:t>Ministerstvo kultúry Slovenskej republiky dňa 16. novembra 2016 predložilo Stálej pracovnej komisii na posudzovanie vybraných vplyvov (ďalej len „Komisia“) na predbežné pripomienkové konanie materiál</w:t>
            </w:r>
            <w:r>
              <w:rPr>
                <w:rFonts w:ascii="Arial" w:hAnsi="Arial" w:cs="Arial"/>
                <w:bCs/>
                <w:color w:val="FF0000"/>
                <w:sz w:val="24"/>
                <w:szCs w:val="22"/>
              </w:rPr>
              <w:t xml:space="preserve">: </w:t>
            </w:r>
            <w:r>
              <w:rPr>
                <w:rFonts w:ascii="Arial" w:hAnsi="Arial" w:cs="Arial"/>
                <w:i/>
                <w:iCs/>
                <w:sz w:val="24"/>
                <w:szCs w:val="22"/>
              </w:rPr>
              <w:t>„Návrh zákona o Fonde na podporu kultúry národnostných menšín a o zmene a doplnení niektorých zákonov“</w:t>
            </w:r>
            <w:r>
              <w:rPr>
                <w:rFonts w:ascii="Arial" w:hAnsi="Arial" w:cs="Arial"/>
                <w:iCs/>
                <w:sz w:val="24"/>
                <w:szCs w:val="22"/>
              </w:rPr>
              <w:t xml:space="preserve"> spolu so žiadosťou o skrátenie lehoty na posúdenie. Komisia tejto žiadosti vyhovela.</w:t>
            </w:r>
          </w:p>
          <w:p w:rsidR="00895C6A" w:rsidP="00895C6A">
            <w:pPr>
              <w:bidi w:val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Materiál predpokladá negatívne vplyvy na rozpočet verejnej správy, ktoré sú čiastočne rozpočtovo zabezpečené a pozitívne sociálne vplyvy. </w:t>
            </w:r>
          </w:p>
          <w:p w:rsidR="00895C6A" w:rsidP="00895C6A">
            <w:pPr>
              <w:bidi w:val="0"/>
              <w:jc w:val="both"/>
              <w:rPr>
                <w:rFonts w:ascii="Arial" w:hAnsi="Arial" w:cs="Arial"/>
                <w:bCs/>
                <w:color w:val="FF0000"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</w:rPr>
              <w:t>II. P</w:t>
            </w:r>
            <w:r>
              <w:rPr>
                <w:rFonts w:ascii="Arial" w:hAnsi="Arial" w:cs="Arial"/>
                <w:b/>
                <w:sz w:val="24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2"/>
              </w:rPr>
              <w:t>ipomienky a návrhy zm</w:t>
            </w:r>
            <w:r>
              <w:rPr>
                <w:rFonts w:ascii="Arial" w:hAnsi="Arial" w:cs="Arial"/>
                <w:b/>
                <w:sz w:val="24"/>
                <w:szCs w:val="22"/>
              </w:rPr>
              <w:t>ie</w:t>
            </w:r>
            <w:r>
              <w:rPr>
                <w:rFonts w:ascii="Arial" w:hAnsi="Arial" w:cs="Arial"/>
                <w:b/>
                <w:bCs/>
                <w:sz w:val="24"/>
                <w:szCs w:val="22"/>
              </w:rPr>
              <w:t xml:space="preserve">n: </w:t>
            </w:r>
            <w:r>
              <w:rPr>
                <w:rFonts w:ascii="Arial" w:hAnsi="Arial" w:cs="Arial"/>
                <w:bCs/>
                <w:sz w:val="24"/>
                <w:szCs w:val="22"/>
              </w:rPr>
              <w:t>Komisia uplatňuje k materiálu nasledujúce pripomienky a odporúčania: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</w:rPr>
              <w:t>K doložke vybraných vplyvov analýze vplyvov na informatizáciu spoločnosti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Predkladateľ nevyznačil vplyvy na informatizáciu spoločnosti, a to aj napriek tomu, že vyhlásenie výzvy a zverejnenie formulára žiadosti realizuje výhradne elektronickou formou. Vzhľadom na uvedené má Komisia za to, že materiál má vplyvy informatizáciu spoločnosti a žiada predkladateľa o ich vyznačenie v doložke vplyvov.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RP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895C6A">
              <w:rPr>
                <w:rFonts w:ascii="Arial" w:hAnsi="Arial" w:cs="Arial"/>
                <w:b/>
                <w:bCs/>
                <w:sz w:val="24"/>
                <w:szCs w:val="22"/>
              </w:rPr>
              <w:t>AKCEPTOVANÉ – doložka vplyvov na informatizáciu je priložená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Zásadnou pripomienkou je zaevidovanie formulára žiadosti v Centrálnom metainformačnom systéme verejnej správy (MetaIS).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RP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895C6A">
              <w:rPr>
                <w:rFonts w:ascii="Arial" w:hAnsi="Arial" w:cs="Arial"/>
                <w:b/>
                <w:bCs/>
                <w:sz w:val="24"/>
                <w:szCs w:val="22"/>
              </w:rPr>
              <w:t>AKCEPTOVANÉ –</w:t>
            </w:r>
            <w:r>
              <w:rPr>
                <w:rFonts w:ascii="Arial" w:hAnsi="Arial" w:cs="Arial"/>
                <w:b/>
                <w:bCs/>
                <w:sz w:val="24"/>
                <w:szCs w:val="22"/>
              </w:rPr>
              <w:t xml:space="preserve"> predkladateľ zohľadnil v návrhu zákona i dôvodovej správe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Komisia odporúča predkladateľovi aby upravil znenie navrhovaného § 17 Podávanie žiadostí ods. 2 tak, aby 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- bol v prípade údajov podľa písm. c) a d) dodržaný princíp „jeden krát a dosť“ a 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- v prípade údajov podľa písm. e) a f) a h) až l) sú súčasťou formulára žiadosti.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Komisia odporúča predkladateľovi overiť, či v rámci rezortu vie zabezpečiť údaj podľa písm. g) aj komunikačným kanálom G2G, namiesto navrhovaného G2B/G2C.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Komisia odporúča predkladateľovi prehodnotiť spôsob získavania údajov pre fyzické osoby a osoby oprávnené konať v mene právnickej osoby, ktoré disponujú elektronickým občianskym preukazom s bezpečnostným overovacím kódom a privátnym kľúčom na vytvorenie kvalifikovaného elektronického podpisu.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RP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895C6A">
              <w:rPr>
                <w:rFonts w:ascii="Arial" w:hAnsi="Arial" w:cs="Arial"/>
                <w:b/>
                <w:bCs/>
                <w:sz w:val="24"/>
                <w:szCs w:val="22"/>
              </w:rPr>
              <w:t>AKCEPTOVANÉ –</w:t>
            </w:r>
            <w:r>
              <w:rPr>
                <w:rFonts w:ascii="Arial" w:hAnsi="Arial" w:cs="Arial"/>
                <w:b/>
                <w:bCs/>
                <w:sz w:val="24"/>
                <w:szCs w:val="22"/>
              </w:rPr>
              <w:t xml:space="preserve"> predkladateľ zohľadnil v návrhu zákona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  <w:p w:rsidR="00895C6A" w:rsidP="00895C6A">
            <w:pPr>
              <w:bidi w:val="0"/>
              <w:spacing w:after="200" w:line="276" w:lineRule="auto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</w:rPr>
              <w:t>K analýze sociálnych vplyvov</w:t>
            </w:r>
          </w:p>
          <w:p w:rsidR="00895C6A" w:rsidP="00895C6A">
            <w:pPr>
              <w:bidi w:val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Analýzu sociálnych vplyvov je potrebné vypracovať v šablóne podľa Jednotnej metodiky na posudzovanie vybraných vplyvov účinnej od 1. apríla 2016, ktorá je dostupná na nasledovnom </w:t>
            </w:r>
            <w:hyperlink r:id="rId7" w:history="1">
              <w:r>
                <w:rPr>
                  <w:rStyle w:val="Hyperlink"/>
                  <w:rFonts w:ascii="Arial" w:hAnsi="Arial" w:cs="Arial"/>
                  <w:bCs/>
                  <w:sz w:val="24"/>
                  <w:szCs w:val="22"/>
                </w:rPr>
                <w:t>odkaze</w:t>
              </w:r>
            </w:hyperlink>
            <w:r>
              <w:rPr>
                <w:rFonts w:ascii="Arial" w:hAnsi="Arial" w:cs="Arial"/>
                <w:bCs/>
                <w:sz w:val="24"/>
                <w:szCs w:val="22"/>
              </w:rPr>
              <w:t>.</w:t>
            </w:r>
          </w:p>
          <w:p w:rsidR="00895C6A" w:rsidRP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895C6A">
              <w:rPr>
                <w:rFonts w:ascii="Arial" w:hAnsi="Arial" w:cs="Arial"/>
                <w:b/>
                <w:bCs/>
                <w:sz w:val="24"/>
                <w:szCs w:val="22"/>
              </w:rPr>
              <w:t>AKCEPTOVANÉ –</w:t>
            </w:r>
            <w:r>
              <w:rPr>
                <w:rFonts w:ascii="Arial" w:hAnsi="Arial" w:cs="Arial"/>
                <w:b/>
                <w:bCs/>
                <w:sz w:val="24"/>
                <w:szCs w:val="22"/>
              </w:rPr>
              <w:t xml:space="preserve"> predkladateľ vypracoval v zmysle požadovaného</w:t>
            </w:r>
          </w:p>
          <w:p w:rsidR="00895C6A" w:rsidP="00895C6A">
            <w:pPr>
              <w:bidi w:val="0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bidi w:val="0"/>
              <w:rPr>
                <w:rFonts w:ascii="Arial" w:hAnsi="Arial" w:cs="Arial"/>
                <w:b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Z analýzy sociálnych vplyvov v súlade s Metodickým postupom pre analýzu sociálnych vplyvov odporúčame vypustiť predložené hodnotenie a návrh zhodnotiť iba v prvej časti bodu 4.2. vo vzťahu k národnostným menšinám žijúcim na Slovensku všeobecne.</w:t>
            </w:r>
          </w:p>
          <w:p w:rsidR="00895C6A" w:rsidP="00895C6A">
            <w:pPr>
              <w:bidi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  <w:p w:rsidR="00895C6A" w:rsidRP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895C6A">
              <w:rPr>
                <w:rFonts w:ascii="Arial" w:hAnsi="Arial" w:cs="Arial"/>
                <w:b/>
                <w:bCs/>
                <w:sz w:val="24"/>
                <w:szCs w:val="22"/>
              </w:rPr>
              <w:t>AKCEPTOVANÉ –</w:t>
            </w:r>
            <w:r>
              <w:rPr>
                <w:rFonts w:ascii="Arial" w:hAnsi="Arial" w:cs="Arial"/>
                <w:b/>
                <w:bCs/>
                <w:sz w:val="24"/>
                <w:szCs w:val="22"/>
              </w:rPr>
              <w:t xml:space="preserve"> predkladateľ vypracoval v zmysle požadovaného</w:t>
            </w:r>
          </w:p>
          <w:p w:rsidR="00895C6A" w:rsidP="00895C6A">
            <w:pPr>
              <w:bidi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  <w:p w:rsidR="00895C6A" w:rsidP="00895C6A">
            <w:pPr>
              <w:bidi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</w:rPr>
              <w:t>K doložke vybraných vplyvov a analýze vplyvov na služby verejnej správy pre občana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Komisia navrhuje v doložke vyznačiť vplyv na služby verejnej správy pre občana a vypracovať Analýzu vplyvov na služby verejnej správy pre občana, a to z nasledujúcich dôvodov: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§ 15 Poskytovanie finančných prostriedkov ods. 3: „Fond poskytuje finančné prostriedky formou štipendia len fyzickým osobám na podporu kultúrnych a vedeckých aktivít v súlade s účelmi podľa § 1 ods. 1. Štipendium je účelovo viazaná nenávratná finančná podpora, ktorú fond vypláca jednorazovo alebo opakovane počas presne určeného časového obdobia v súlade so zmluvou uzavretou podľa § 19“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§ 16 Žiadateľ ods. 1: „Žiadateľom môže byť fyzická osoba, ktorá dovŕšila vek 18 rokov, alebo právnická osoba, predmetom činnosti ktorej je realizácia kultúrnych alebo iných aktivít v súlade s účelmi podľa § 1 ods. 1“ 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§ 18 Administratívny poplatok za spracovanie žiadosti ods. 1: „Za spracovanie žiadosti o poskytnutie finančných prostriedkov vo forme dotácie je žiadateľ povinný zaplatiť na účet fondu administratívny poplatok“ - uvádzaným ustanovením vznikajú žiadateľovi (aj fyzickej osobe) priame náklady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Z uvedeného vyplýva, že vzniká nová služba pre občana čiže, predmetný materiál bude mať vplyv na služby verejnej správy pre občana, preto Komisia odporúča uvedený vplyv vyznačiť v doložke vybraných vplyvov a zároveň vypracovať aj Analýzu vplyvov na služby verejnej správy pre občana.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RP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895C6A">
              <w:rPr>
                <w:rFonts w:ascii="Arial" w:hAnsi="Arial" w:cs="Arial"/>
                <w:b/>
                <w:bCs/>
                <w:sz w:val="24"/>
                <w:szCs w:val="22"/>
              </w:rPr>
              <w:t>AKCEPTOVANÉ –</w:t>
            </w:r>
            <w:r>
              <w:rPr>
                <w:rFonts w:ascii="Arial" w:hAnsi="Arial" w:cs="Arial"/>
                <w:b/>
                <w:bCs/>
                <w:sz w:val="24"/>
                <w:szCs w:val="22"/>
              </w:rPr>
              <w:t xml:space="preserve"> predkladateľ vypracoval v zmysle požadovaného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Zároveň Komisia odporúča predkladateľovi brať na zreteľ nasledovné: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Komisia navrhuje zosúladiť text s Národnou koncepciou informatizácie verejnej správy (NKIVS) a so zákonom č. 305/2013 o elektronickej podobe výkonu pôsobnosti orgánov verejnej moci a o zmene a doplnení niektorých zákonov (zákon o e-Governmente). Konkrétne princíp „jedenkrát a dosť“, t.j. prostredníctvom referenčných registrov musí byť zabezpečené aby fyzické a právnické osoby nemuseli predkladať pre účely konania informácie, ktoré sú už vedené v referenčných registroch. Orgán verejnej moci je povinný používať referenčné registre a referenčné údaje, ak orgány verejnej moci pre výkon verejnej moci potrebujú údaje o subjektoch evidencie, ktoré sú referenčnými údajmi, potom ich musia získavať z referenčných registrov.</w:t>
            </w:r>
          </w:p>
          <w:p w:rsidR="00895C6A" w:rsidRPr="00895C6A" w:rsidP="00895C6A">
            <w:pPr>
              <w:bidi w:val="0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Čiastočne akceptované:</w:t>
            </w:r>
            <w:r>
              <w:rPr>
                <w:rFonts w:ascii="Times New Roman" w:hAnsi="Times New Roman"/>
              </w:rPr>
              <w:t xml:space="preserve"> </w:t>
            </w:r>
            <w:r w:rsidRPr="00895C6A">
              <w:rPr>
                <w:rFonts w:ascii="Times New Roman" w:hAnsi="Times New Roman"/>
                <w:sz w:val="24"/>
                <w:szCs w:val="24"/>
              </w:rPr>
              <w:t xml:space="preserve">na základe ďalšieho preverovania sme zistili, že Fond na podporu umenia je Štatistickým úradom SR (ŠÚ SR) vedený ako subjekt verejnej správy a je zapísaný v registri organizácií vedenom ŠÚ SR. Napriek tomu nejde o subjekt verejnej moci, na ktorý sa vzťahujú ustanovenia zákona č. 305/2013 Z. z. 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</w:rPr>
              <w:t xml:space="preserve">III. Záver: 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Stála pracovná komisia na posudzovanie vybraných vplyvov vyjadruje 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Arial" w:hAnsi="Arial" w:cs="Arial"/>
                <w:b/>
                <w:bCs/>
                <w:sz w:val="24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2"/>
              </w:rPr>
              <w:t>nesúhlasné stanovisko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 materiálom predloženým na predbežné pripomienkové konanie s odporúčaním na jeho dopracovanie podľa pripomienok v bode II.</w:t>
            </w:r>
          </w:p>
          <w:p w:rsidR="00895C6A" w:rsidP="00895C6A">
            <w:pPr>
              <w:bidi w:val="0"/>
              <w:spacing w:after="20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>IV. Pozná</w:t>
            </w:r>
            <w:r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 xml:space="preserve">mka: </w:t>
            </w:r>
            <w:r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Predkladateľ</w:t>
            </w:r>
            <w:r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zapracuje pripomienky a odporúč</w:t>
            </w:r>
            <w:r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ania na ú</w:t>
            </w:r>
            <w:r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pravu uvedené</w:t>
            </w:r>
            <w:r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v bode II a uvedie stanovisko Komisie </w:t>
            </w:r>
            <w:r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do Dolož</w:t>
            </w:r>
            <w:r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ky vybraný</w:t>
            </w:r>
            <w:r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ch vplyvov spolu s vyhodnotení</w:t>
            </w:r>
            <w:r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m pripomienok.</w:t>
            </w:r>
          </w:p>
          <w:p w:rsidR="00895C6A" w:rsidP="00895C6A">
            <w:pPr>
              <w:bidi w:val="0"/>
              <w:spacing w:after="200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Nesúhlasné stanovisko komisie neznamená zastavenie ďalšieho schvaľovacieho procesu. Stanovisko komisie slúži ako podklad pre informované rozhodovanie vlády Slovenskej republiky a ďalších subjektov v rámci schvaľovacieho procesu. Predkladateľ má možnosť dopracovať materiál podľa pripomienok a zaslať ho na opätovné schválenie „Komisie“, ktorá môže následne zmeniť svoje stanovisko.</w:t>
            </w:r>
          </w:p>
          <w:p w:rsidR="00895C6A" w:rsidP="00895C6A">
            <w:pPr>
              <w:tabs>
                <w:tab w:val="center" w:pos="6379"/>
              </w:tabs>
              <w:bidi w:val="0"/>
              <w:ind w:right="-2"/>
              <w:jc w:val="right"/>
              <w:rPr>
                <w:rFonts w:ascii="Arial" w:hAnsi="Arial" w:cs="Arial"/>
                <w:b/>
                <w:bCs/>
                <w:sz w:val="24"/>
                <w:szCs w:val="22"/>
                <w:lang w:eastAsia="ar-SA"/>
              </w:rPr>
            </w:pPr>
          </w:p>
          <w:p w:rsidR="003501A1" w:rsidRPr="00A179AE" w:rsidP="00895C6A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3501A1" w:rsidP="003501A1">
      <w:pPr>
        <w:bidi w:val="0"/>
        <w:rPr>
          <w:rFonts w:ascii="Times New Roman" w:hAnsi="Times New Roman"/>
          <w:b/>
        </w:rPr>
      </w:pPr>
    </w:p>
    <w:p w:rsidR="003501A1" w:rsidP="003501A1">
      <w:pPr>
        <w:bidi w:val="0"/>
        <w:rPr>
          <w:rFonts w:ascii="Times New Roman" w:hAnsi="Times New Roman"/>
          <w:b/>
        </w:rPr>
      </w:pPr>
    </w:p>
    <w:p w:rsidR="00CB3623">
      <w:pPr>
        <w:bidi w:val="0"/>
        <w:rPr>
          <w:rFonts w:ascii="Times New Roman" w:hAnsi="Times New Roman"/>
        </w:rPr>
      </w:pPr>
    </w:p>
    <w:sectPr w:rsidSect="004C60B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A0E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81DB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4D7A0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66907ADA"/>
    <w:multiLevelType w:val="hybridMultilevel"/>
    <w:tmpl w:val="87A64A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399766C"/>
    <w:multiLevelType w:val="hybridMultilevel"/>
    <w:tmpl w:val="95600CE6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Calibri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TrackMoves/>
  <w:defaultTabStop w:val="708"/>
  <w:hyphenationZone w:val="425"/>
  <w:characterSpacingControl w:val="doNotCompress"/>
  <w:compat/>
  <w:rsids>
    <w:rsidRoot w:val="00B65A86"/>
    <w:rsid w:val="00036A60"/>
    <w:rsid w:val="000607CC"/>
    <w:rsid w:val="000A15AE"/>
    <w:rsid w:val="000D40AB"/>
    <w:rsid w:val="0011693A"/>
    <w:rsid w:val="00127DAC"/>
    <w:rsid w:val="00144F7C"/>
    <w:rsid w:val="00145E09"/>
    <w:rsid w:val="00175FD8"/>
    <w:rsid w:val="001A1559"/>
    <w:rsid w:val="001F5140"/>
    <w:rsid w:val="002157A2"/>
    <w:rsid w:val="00220BE8"/>
    <w:rsid w:val="00322F7E"/>
    <w:rsid w:val="00324BB0"/>
    <w:rsid w:val="003501A1"/>
    <w:rsid w:val="00395098"/>
    <w:rsid w:val="004164C3"/>
    <w:rsid w:val="0045465B"/>
    <w:rsid w:val="004C60B8"/>
    <w:rsid w:val="004C794A"/>
    <w:rsid w:val="004D7A0E"/>
    <w:rsid w:val="004F6F1F"/>
    <w:rsid w:val="004F7D6F"/>
    <w:rsid w:val="00570B48"/>
    <w:rsid w:val="0057628A"/>
    <w:rsid w:val="005B7A8D"/>
    <w:rsid w:val="006002D3"/>
    <w:rsid w:val="006332EF"/>
    <w:rsid w:val="006463B0"/>
    <w:rsid w:val="00653ADA"/>
    <w:rsid w:val="00693BCB"/>
    <w:rsid w:val="006C3B7D"/>
    <w:rsid w:val="007726C8"/>
    <w:rsid w:val="007B1DE5"/>
    <w:rsid w:val="007B71A4"/>
    <w:rsid w:val="00856C40"/>
    <w:rsid w:val="00895C6A"/>
    <w:rsid w:val="009634B3"/>
    <w:rsid w:val="00971584"/>
    <w:rsid w:val="009C56B0"/>
    <w:rsid w:val="009C7EBB"/>
    <w:rsid w:val="009F1E83"/>
    <w:rsid w:val="00A044A8"/>
    <w:rsid w:val="00A179AE"/>
    <w:rsid w:val="00AA4877"/>
    <w:rsid w:val="00AB288E"/>
    <w:rsid w:val="00AC2477"/>
    <w:rsid w:val="00B65A86"/>
    <w:rsid w:val="00B83402"/>
    <w:rsid w:val="00BE6600"/>
    <w:rsid w:val="00BF3078"/>
    <w:rsid w:val="00CB3623"/>
    <w:rsid w:val="00D13B6F"/>
    <w:rsid w:val="00D75D35"/>
    <w:rsid w:val="00D81DBD"/>
    <w:rsid w:val="00DE1626"/>
    <w:rsid w:val="00DE2A12"/>
    <w:rsid w:val="00E05FB5"/>
    <w:rsid w:val="00EB1608"/>
    <w:rsid w:val="00EB59E3"/>
    <w:rsid w:val="00EB6251"/>
    <w:rsid w:val="00EF466C"/>
    <w:rsid w:val="00F22831"/>
    <w:rsid w:val="00F37AC3"/>
    <w:rsid w:val="00F62771"/>
    <w:rsid w:val="00FD406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4">
    <w:name w:val="heading 4"/>
    <w:basedOn w:val="Normal"/>
    <w:next w:val="BodyText"/>
    <w:link w:val="Nadpis4Char"/>
    <w:semiHidden/>
    <w:unhideWhenUsed/>
    <w:qFormat/>
    <w:rsid w:val="00895C6A"/>
    <w:pPr>
      <w:keepNext/>
      <w:numPr>
        <w:ilvl w:val="3"/>
        <w:numId w:val="4"/>
      </w:numPr>
      <w:tabs>
        <w:tab w:val="num" w:pos="864"/>
      </w:tabs>
      <w:suppressAutoHyphens/>
      <w:spacing w:line="100" w:lineRule="atLeast"/>
      <w:ind w:right="-2"/>
      <w:jc w:val="center"/>
      <w:outlineLvl w:val="3"/>
    </w:pPr>
    <w:rPr>
      <w:b/>
      <w:smallCaps/>
      <w:sz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paragraph" w:customStyle="1" w:styleId="CharCharCharCharCharChar">
    <w:name w:val="Char Char Char Char Char Char"/>
    <w:basedOn w:val="Normal"/>
    <w:rsid w:val="004164C3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164C3"/>
    <w:rPr>
      <w:rFonts w:cs="Times New Roman"/>
      <w:color w:val="0000FF"/>
      <w:u w:val="single"/>
      <w:rtl w:val="0"/>
      <w:cs w:val="0"/>
    </w:rPr>
  </w:style>
  <w:style w:type="character" w:customStyle="1" w:styleId="Nadpis4Char">
    <w:name w:val="Nadpis 4 Char"/>
    <w:basedOn w:val="DefaultParagraphFont"/>
    <w:link w:val="Heading4"/>
    <w:semiHidden/>
    <w:locked/>
    <w:rsid w:val="00895C6A"/>
    <w:rPr>
      <w:rFonts w:ascii="Times New Roman" w:hAnsi="Times New Roman" w:cs="Times New Roman"/>
      <w:b/>
      <w:smallCaps/>
      <w:sz w:val="20"/>
      <w:szCs w:val="20"/>
      <w:rtl w:val="0"/>
      <w:cs w:val="0"/>
      <w:lang w:val="x-none" w:eastAsia="ar-SA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95C6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95C6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zuzana.komarova@culture.gov.sk" TargetMode="External" /><Relationship Id="rId6" Type="http://schemas.openxmlformats.org/officeDocument/2006/relationships/hyperlink" Target="mailto:helena.wurflova@culture.gov.sk" TargetMode="External" /><Relationship Id="rId7" Type="http://schemas.openxmlformats.org/officeDocument/2006/relationships/hyperlink" Target="http://www.mhsr.sk/ext_dok-03-socialne-vplyvy-2016/147344c?ext=orig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E9A6-B781-45D3-9951-D4F5D4F9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1779</Words>
  <Characters>10143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dcterms:created xsi:type="dcterms:W3CDTF">2017-03-03T13:55:00Z</dcterms:created>
  <dcterms:modified xsi:type="dcterms:W3CDTF">2017-03-03T13:55:00Z</dcterms:modified>
</cp:coreProperties>
</file>