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8D080F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8D080F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8D080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8D080F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  <w:b/>
              </w:rPr>
              <w:t xml:space="preserve">Predkladateľ </w:t>
            </w:r>
            <w:r w:rsidRPr="008D080F" w:rsidR="00C12975">
              <w:rPr>
                <w:rFonts w:ascii="Times New Roman" w:hAnsi="Times New Roman"/>
                <w:b/>
              </w:rPr>
              <w:t xml:space="preserve">návrhu </w:t>
            </w:r>
            <w:r w:rsidRPr="008D080F">
              <w:rPr>
                <w:rFonts w:ascii="Times New Roman" w:hAnsi="Times New Roman"/>
                <w:b/>
              </w:rPr>
              <w:t>právneho predpisu:</w:t>
            </w:r>
            <w:r w:rsidRPr="008D080F" w:rsidR="00632C56">
              <w:rPr>
                <w:rFonts w:ascii="Times New Roman" w:hAnsi="Times New Roman"/>
              </w:rPr>
              <w:t xml:space="preserve"> </w:t>
            </w:r>
            <w:r w:rsidRPr="008D080F" w:rsidR="00D7275F">
              <w:rPr>
                <w:rFonts w:ascii="Times New Roman" w:hAnsi="Times New Roman"/>
              </w:rPr>
              <w:fldChar w:fldCharType="begin"/>
            </w:r>
            <w:r w:rsidRPr="008D080F" w:rsidR="00D7275F">
              <w:rPr>
                <w:rFonts w:ascii="Times New Roman" w:hAnsi="Times New Roman"/>
              </w:rPr>
              <w:instrText xml:space="preserve"> DOCPROPERTY  FSC#SKEDITIONSLOVLEX@103.510:zodpinstitucia  \* MERGEFORMAT </w:instrText>
            </w:r>
            <w:r w:rsidRPr="008D080F" w:rsidR="00D7275F">
              <w:rPr>
                <w:rFonts w:ascii="Times New Roman" w:hAnsi="Times New Roman"/>
              </w:rPr>
              <w:fldChar w:fldCharType="separate"/>
            </w:r>
            <w:r w:rsidRPr="008D080F" w:rsidR="00FF5BEC">
              <w:rPr>
                <w:rFonts w:ascii="Times New Roman" w:hAnsi="Times New Roman"/>
              </w:rPr>
              <w:t>Ministerstvo spravodlivosti Slovenskej republiky</w:t>
            </w:r>
            <w:r w:rsidRPr="008D080F" w:rsidR="00D7275F">
              <w:rPr>
                <w:rFonts w:ascii="Times New Roman" w:hAnsi="Times New Roman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8D080F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8D080F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8D080F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8D080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B5E97" w:rsidRPr="00DB5E97" w:rsidP="00DB5E97">
            <w:pPr>
              <w:bidi w:val="0"/>
              <w:jc w:val="both"/>
              <w:rPr>
                <w:rFonts w:ascii="Times New Roman" w:hAnsi="Times New Roman"/>
              </w:rPr>
            </w:pPr>
            <w:r w:rsidRPr="008D080F" w:rsidR="001F0AA3">
              <w:rPr>
                <w:rFonts w:ascii="Times New Roman" w:hAnsi="Times New Roman"/>
                <w:b/>
              </w:rPr>
              <w:t>Názov návrhu právneho predpisu:</w:t>
            </w:r>
            <w:r w:rsidRPr="008D080F" w:rsidR="00632C56">
              <w:rPr>
                <w:rFonts w:ascii="Times New Roman" w:hAnsi="Times New Roman"/>
              </w:rPr>
              <w:t xml:space="preserve"> </w:t>
            </w:r>
            <w:r w:rsidRPr="00DB5E97">
              <w:rPr>
                <w:rFonts w:ascii="Times New Roman" w:hAnsi="Times New Roman"/>
              </w:rPr>
              <w:t>Zákon, ktorým sa mení a dopĺňa zákon č. 530/2003 Z. z. o obchodnom registri a o zmene a doplnení niektorých zákonov v znení neskorších predpisov a ktorým sa mení zákon Slovenskej národnej rady č. 71/1992 Zb. o súdnych poplatkoch a poplatku za výpis z registra trestov v znení neskorších predpisov</w:t>
            </w:r>
          </w:p>
          <w:p w:rsidR="001F0AA3" w:rsidRPr="008D080F" w:rsidP="00DB5E97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8D080F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8D080F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8D080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8D080F">
              <w:rPr>
                <w:rFonts w:ascii="Times New Roman" w:hAnsi="Times New Roman"/>
                <w:b/>
              </w:rPr>
              <w:t>Problematika návrhu právneho predpisu:</w:t>
            </w:r>
          </w:p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>je upravená v práve Európskej únie</w:t>
            </w:r>
          </w:p>
          <w:p w:rsidR="004F17C4" w:rsidRPr="008D080F" w:rsidP="00D67B9A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</w:p>
          <w:p w:rsidR="004F17C4" w:rsidRPr="008D080F" w:rsidP="004F17C4">
            <w:pPr>
              <w:pStyle w:val="ListParagraph"/>
              <w:widowControl/>
              <w:numPr>
                <w:numId w:val="10"/>
              </w:numPr>
              <w:autoSpaceDE/>
              <w:autoSpaceDN/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8D080F">
              <w:rPr>
                <w:rFonts w:ascii="Times New Roman" w:hAnsi="Times New Roman"/>
                <w:i/>
                <w:iCs/>
              </w:rPr>
              <w:t>primárnom</w:t>
            </w:r>
          </w:p>
          <w:p w:rsidR="004F17C4" w:rsidRPr="008D080F" w:rsidP="00D67B9A">
            <w:pPr>
              <w:bidi w:val="0"/>
              <w:ind w:left="851"/>
              <w:jc w:val="both"/>
              <w:rPr>
                <w:rFonts w:ascii="Times New Roman" w:hAnsi="Times New Roman"/>
                <w:lang w:val="en-US"/>
              </w:rPr>
            </w:pPr>
          </w:p>
          <w:p w:rsidR="004F17C4" w:rsidRPr="008D080F" w:rsidP="00D67B9A">
            <w:pPr>
              <w:bidi w:val="0"/>
              <w:jc w:val="both"/>
              <w:rPr>
                <w:rFonts w:ascii="Times New Roman" w:hAnsi="Times New Roman"/>
                <w:lang w:val="en-US"/>
              </w:rPr>
            </w:pPr>
            <w:r w:rsidRPr="008D080F">
              <w:rPr>
                <w:rFonts w:ascii="Times New Roman" w:hAnsi="Times New Roman"/>
                <w:lang w:val="en-US"/>
              </w:rPr>
              <w:t xml:space="preserve">           </w:t>
            </w:r>
            <w:r w:rsidRPr="002E4601">
              <w:rPr>
                <w:rFonts w:ascii="Times New Roman" w:hAnsi="Times New Roman"/>
                <w:lang w:val="en-US"/>
              </w:rPr>
              <w:t>Články 6</w:t>
            </w:r>
            <w:r w:rsidRPr="002E4601" w:rsidR="008D080F">
              <w:rPr>
                <w:rFonts w:ascii="Times New Roman" w:hAnsi="Times New Roman"/>
                <w:lang w:val="en-US"/>
              </w:rPr>
              <w:t>8</w:t>
            </w:r>
            <w:r w:rsidRPr="008D080F">
              <w:rPr>
                <w:rFonts w:ascii="Times New Roman" w:hAnsi="Times New Roman"/>
                <w:lang w:val="en-US"/>
              </w:rPr>
              <w:t xml:space="preserve"> a 81 Zmluvy o fungovaní Európskej únie</w:t>
            </w:r>
          </w:p>
          <w:p w:rsidR="004F17C4" w:rsidRPr="008D080F" w:rsidP="00D67B9A">
            <w:pPr>
              <w:bidi w:val="0"/>
              <w:ind w:firstLine="360"/>
              <w:jc w:val="both"/>
              <w:rPr>
                <w:rFonts w:ascii="Times New Roman" w:hAnsi="Times New Roman"/>
              </w:rPr>
            </w:pPr>
          </w:p>
          <w:p w:rsidR="004F17C4" w:rsidRPr="008D080F" w:rsidP="00D67B9A">
            <w:pPr>
              <w:widowControl/>
              <w:numPr>
                <w:numId w:val="8"/>
              </w:numPr>
              <w:tabs>
                <w:tab w:val="left" w:pos="1068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8D080F">
              <w:rPr>
                <w:rFonts w:ascii="Times New Roman" w:hAnsi="Times New Roman"/>
                <w:i/>
                <w:iCs/>
              </w:rPr>
              <w:t>sekundárnom (prijatom po nadobudnutí platnosti Lisabonskej zmluvy, ktorou sa mení a dopĺňa Zmluva o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Európskom spoločenstve a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Zmluva o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Európskej únii – po 30. novembri 2009)</w:t>
            </w:r>
          </w:p>
          <w:p w:rsidR="004F17C4" w:rsidRPr="008D080F" w:rsidP="00D67B9A">
            <w:pPr>
              <w:bidi w:val="0"/>
              <w:ind w:left="1413"/>
              <w:jc w:val="both"/>
              <w:rPr>
                <w:rFonts w:ascii="Times New Roman" w:hAnsi="Times New Roman"/>
                <w:i/>
                <w:iCs/>
              </w:rPr>
            </w:pPr>
          </w:p>
          <w:p w:rsidR="004F17C4" w:rsidRPr="008D080F" w:rsidP="004F17C4">
            <w:pPr>
              <w:pStyle w:val="ListParagraph"/>
              <w:numPr>
                <w:numId w:val="9"/>
              </w:num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8D080F">
              <w:rPr>
                <w:rFonts w:ascii="Times New Roman" w:hAnsi="Times New Roman"/>
                <w:i/>
                <w:iCs/>
              </w:rPr>
              <w:t>legislatívne akty</w:t>
            </w:r>
          </w:p>
          <w:p w:rsidR="004F17C4" w:rsidRPr="008D080F" w:rsidP="00D67B9A">
            <w:pPr>
              <w:pStyle w:val="ListParagraph"/>
              <w:bidi w:val="0"/>
              <w:ind w:left="1773"/>
              <w:jc w:val="both"/>
              <w:rPr>
                <w:rFonts w:ascii="Times New Roman" w:hAnsi="Times New Roman"/>
                <w:i/>
                <w:iCs/>
              </w:rPr>
            </w:pPr>
          </w:p>
          <w:p w:rsidR="004F17C4" w:rsidP="00803870">
            <w:pPr>
              <w:pStyle w:val="ListParagraph"/>
              <w:numPr>
                <w:numId w:val="8"/>
              </w:numPr>
              <w:bidi w:val="0"/>
              <w:jc w:val="both"/>
              <w:rPr>
                <w:rFonts w:ascii="Times New Roman" w:hAnsi="Times New Roman"/>
              </w:rPr>
            </w:pPr>
            <w:r w:rsidRPr="008D080F" w:rsidR="00803870">
              <w:rPr>
                <w:rFonts w:ascii="Times New Roman" w:hAnsi="Times New Roman"/>
                <w:bCs/>
              </w:rPr>
              <w:t>S</w:t>
            </w:r>
            <w:r w:rsidRPr="008D080F">
              <w:rPr>
                <w:rFonts w:ascii="Times New Roman" w:hAnsi="Times New Roman"/>
                <w:bCs/>
              </w:rPr>
              <w:t>mernica Európskeho parlamentu a</w:t>
            </w:r>
            <w:r w:rsidR="00C022D6">
              <w:rPr>
                <w:rFonts w:ascii="Times New Roman" w:hAnsi="Times New Roman"/>
                <w:bCs/>
              </w:rPr>
              <w:t> </w:t>
            </w:r>
            <w:r w:rsidRPr="008D080F">
              <w:rPr>
                <w:rFonts w:ascii="Times New Roman" w:hAnsi="Times New Roman"/>
                <w:bCs/>
              </w:rPr>
              <w:t>Rady</w:t>
            </w:r>
            <w:r w:rsidR="00C022D6">
              <w:rPr>
                <w:rFonts w:ascii="Times New Roman" w:hAnsi="Times New Roman"/>
                <w:bCs/>
              </w:rPr>
              <w:t xml:space="preserve"> </w:t>
            </w:r>
            <w:r w:rsidRPr="008D080F">
              <w:rPr>
                <w:rFonts w:ascii="Times New Roman" w:hAnsi="Times New Roman"/>
                <w:bCs/>
              </w:rPr>
              <w:t>č. 2012/17/EÚ z</w:t>
            </w:r>
            <w:r w:rsidR="002E4601">
              <w:rPr>
                <w:rFonts w:ascii="Times New Roman" w:hAnsi="Times New Roman"/>
                <w:bCs/>
              </w:rPr>
              <w:t xml:space="preserve"> </w:t>
            </w:r>
            <w:r w:rsidRPr="008D080F">
              <w:rPr>
                <w:rFonts w:ascii="Times New Roman" w:hAnsi="Times New Roman"/>
                <w:bCs/>
              </w:rPr>
              <w:t xml:space="preserve">13. júna 2012, </w:t>
            </w:r>
            <w:r w:rsidRPr="008D080F" w:rsidR="00803870">
              <w:rPr>
                <w:rFonts w:ascii="Times New Roman" w:hAnsi="Times New Roman"/>
                <w:bCs/>
              </w:rPr>
              <w:t>ktorou sa mení a dopĺňa smernica Rady 89/666/EHS a smernice Európskeho parlamentu a Rady 2005/56/ES a 2009/101/ES, pokiaľ ide o</w:t>
            </w:r>
            <w:r w:rsidR="00C022D6">
              <w:rPr>
                <w:rFonts w:ascii="Times New Roman" w:hAnsi="Times New Roman"/>
                <w:bCs/>
              </w:rPr>
              <w:t xml:space="preserve"> </w:t>
            </w:r>
            <w:r w:rsidRPr="008D080F" w:rsidR="00803870">
              <w:rPr>
                <w:rFonts w:ascii="Times New Roman" w:hAnsi="Times New Roman"/>
                <w:bCs/>
              </w:rPr>
              <w:t>prepojenie centrálnych registrov, obchodných registrov a registrov spoločností</w:t>
            </w:r>
            <w:r w:rsidRPr="008D080F">
              <w:rPr>
                <w:rFonts w:ascii="Times New Roman" w:hAnsi="Times New Roman"/>
                <w:bCs/>
              </w:rPr>
              <w:t xml:space="preserve"> </w:t>
            </w:r>
            <w:r w:rsidRPr="008D080F">
              <w:rPr>
                <w:rFonts w:ascii="Times New Roman" w:hAnsi="Times New Roman"/>
              </w:rPr>
              <w:t>(Ú. v. EÚ L 1</w:t>
            </w:r>
            <w:r w:rsidRPr="008D080F" w:rsidR="00D302BC">
              <w:rPr>
                <w:rFonts w:ascii="Times New Roman" w:hAnsi="Times New Roman"/>
              </w:rPr>
              <w:t>56/1</w:t>
            </w:r>
            <w:r w:rsidRPr="008D080F">
              <w:rPr>
                <w:rFonts w:ascii="Times New Roman" w:hAnsi="Times New Roman"/>
              </w:rPr>
              <w:t xml:space="preserve">, </w:t>
            </w:r>
            <w:r w:rsidRPr="008D080F" w:rsidR="00D302BC">
              <w:rPr>
                <w:rFonts w:ascii="Times New Roman" w:hAnsi="Times New Roman"/>
              </w:rPr>
              <w:t>16.6.2012</w:t>
            </w:r>
            <w:r w:rsidRPr="008D080F">
              <w:rPr>
                <w:rFonts w:ascii="Times New Roman" w:hAnsi="Times New Roman"/>
              </w:rPr>
              <w:t>)</w:t>
            </w:r>
            <w:r w:rsidRPr="008D080F" w:rsidR="00803870">
              <w:rPr>
                <w:rFonts w:ascii="Times New Roman" w:hAnsi="Times New Roman"/>
              </w:rPr>
              <w:t>.</w:t>
            </w:r>
          </w:p>
          <w:p w:rsidR="006D7C1F" w:rsidP="006D7C1F">
            <w:pPr>
              <w:pStyle w:val="ListParagraph"/>
              <w:bidi w:val="0"/>
              <w:ind w:left="879"/>
              <w:jc w:val="both"/>
              <w:rPr>
                <w:rFonts w:ascii="Times New Roman" w:hAnsi="Times New Roman"/>
              </w:rPr>
            </w:pPr>
          </w:p>
          <w:p w:rsidR="006D7C1F" w:rsidRPr="001667DD" w:rsidP="00803870">
            <w:pPr>
              <w:pStyle w:val="ListParagraph"/>
              <w:numPr>
                <w:numId w:val="8"/>
              </w:numPr>
              <w:bidi w:val="0"/>
              <w:jc w:val="both"/>
              <w:rPr>
                <w:rFonts w:ascii="Times New Roman" w:hAnsi="Times New Roman"/>
              </w:rPr>
            </w:pPr>
            <w:r w:rsidRPr="001667DD">
              <w:rPr>
                <w:rFonts w:ascii="Times New Roman" w:hAnsi="Times New Roman"/>
                <w:lang w:eastAsia="de-DE"/>
              </w:rPr>
              <w:t>Vykonávacie nariadenie Komisie (EÚ) 2015/884 z 8. júna 2015, ktorým sa stanovujú technické špecifikácie a postupy potrebné pre systém prepojenia registrov stanovený smernicou Európskeho parlamentu a Rady 2009/101/ES (Ú. v. EÚ L 144, 10.6.2015).</w:t>
            </w:r>
          </w:p>
          <w:p w:rsidR="004F17C4" w:rsidRPr="008D080F" w:rsidP="00D67B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F17C4" w:rsidRPr="008D080F" w:rsidP="00D67B9A">
            <w:pPr>
              <w:bidi w:val="0"/>
              <w:ind w:left="708"/>
              <w:jc w:val="both"/>
              <w:rPr>
                <w:rFonts w:ascii="Times New Roman" w:hAnsi="Times New Roman"/>
                <w:i/>
                <w:iCs/>
              </w:rPr>
            </w:pPr>
            <w:r w:rsidRPr="008D080F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  <w:r w:rsidRPr="008D080F">
              <w:rPr>
                <w:rFonts w:ascii="Times New Roman" w:hAnsi="Times New Roman"/>
                <w:i/>
                <w:iCs/>
              </w:rPr>
              <w:t>2. nelegislatívne akty</w:t>
            </w:r>
          </w:p>
          <w:p w:rsidR="004F17C4" w:rsidRPr="008D080F" w:rsidP="00D67B9A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</w:p>
          <w:p w:rsidR="004F17C4" w:rsidRPr="008D080F" w:rsidP="00D67B9A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8D080F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  <w:r w:rsidRPr="008D080F">
              <w:rPr>
                <w:rFonts w:ascii="Times New Roman" w:hAnsi="Times New Roman"/>
                <w:i/>
                <w:iCs/>
              </w:rPr>
              <w:t>- sekundárnom (prijatom pred nadobudnutím platnosti Lisabonskej zmluvy, ktorou sa  mení a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dopĺňa Zmluva o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Európskom spoločenstve a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Zmluva o</w:t>
            </w:r>
            <w:r w:rsidR="002E4601">
              <w:rPr>
                <w:rFonts w:ascii="Times New Roman" w:hAnsi="Times New Roman"/>
                <w:i/>
                <w:iCs/>
              </w:rPr>
              <w:t xml:space="preserve"> </w:t>
            </w:r>
            <w:r w:rsidRPr="008D080F">
              <w:rPr>
                <w:rFonts w:ascii="Times New Roman" w:hAnsi="Times New Roman"/>
                <w:i/>
                <w:iCs/>
              </w:rPr>
              <w:t>Európskej únii – do 30. novembra 2009)</w:t>
            </w:r>
          </w:p>
          <w:p w:rsidR="004F17C4" w:rsidRPr="008D080F" w:rsidP="00D67B9A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F17C4" w:rsidRPr="008D080F" w:rsidP="00D67B9A">
            <w:pPr>
              <w:bidi w:val="0"/>
              <w:ind w:left="709" w:hanging="349"/>
              <w:jc w:val="both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>b)</w:t>
            </w:r>
            <w:r w:rsidRPr="008D080F">
              <w:rPr>
                <w:rFonts w:ascii="Times New Roman" w:hAnsi="Times New Roman"/>
                <w:sz w:val="22"/>
                <w:szCs w:val="22"/>
              </w:rPr>
              <w:tab/>
            </w:r>
            <w:r w:rsidRPr="008D080F">
              <w:rPr>
                <w:rFonts w:ascii="Times New Roman" w:hAnsi="Times New Roman"/>
              </w:rPr>
              <w:t xml:space="preserve"> je obsiahnutá v judikatúre Súdneho dvora Európskej únie</w:t>
            </w:r>
          </w:p>
          <w:p w:rsidR="004F17C4" w:rsidRPr="008D080F" w:rsidP="00D67B9A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  <w:p w:rsidR="004F17C4" w:rsidRPr="00C01520" w:rsidP="00803870">
            <w:pPr>
              <w:pStyle w:val="ListParagraph"/>
              <w:numPr>
                <w:numId w:val="8"/>
              </w:numPr>
              <w:bidi w:val="0"/>
              <w:jc w:val="both"/>
              <w:rPr>
                <w:rFonts w:ascii="Times New Roman" w:hAnsi="Times New Roman"/>
                <w:bCs/>
              </w:rPr>
            </w:pPr>
            <w:r w:rsidRPr="00C01520">
              <w:rPr>
                <w:rFonts w:ascii="Times New Roman" w:hAnsi="Times New Roman"/>
                <w:bCs/>
              </w:rPr>
              <w:t>rozsudok ESD vo veci C</w:t>
            </w:r>
            <w:r w:rsidRPr="00C01520" w:rsidR="00803870">
              <w:rPr>
                <w:rFonts w:ascii="MS Mincho" w:eastAsia="MS Mincho" w:hAnsi="MS Mincho" w:cs="MS Mincho" w:hint="eastAsia"/>
                <w:bCs/>
              </w:rPr>
              <w:t>‑</w:t>
            </w:r>
            <w:r w:rsidRPr="00C01520" w:rsidR="00803870">
              <w:rPr>
                <w:rFonts w:ascii="Times New Roman" w:hAnsi="Times New Roman"/>
                <w:bCs/>
              </w:rPr>
              <w:t>398/15 Camera di Commercio, Industria, Artigianato e Agricoltura di Lecce proti Salvatore Manni</w:t>
            </w:r>
            <w:r w:rsidRPr="00C01520" w:rsidR="001B4C79">
              <w:rPr>
                <w:rFonts w:ascii="Times New Roman" w:hAnsi="Times New Roman"/>
                <w:bCs/>
              </w:rPr>
              <w:t>.</w:t>
            </w:r>
          </w:p>
          <w:p w:rsidR="004F17C4" w:rsidRPr="008D080F" w:rsidP="00D67B9A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B5E97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DB5E97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8D080F">
              <w:rPr>
                <w:rFonts w:ascii="Times New Roman" w:hAnsi="Times New Roman"/>
                <w:b/>
              </w:rPr>
              <w:t xml:space="preserve">4. Záväzky Slovenskej republiky vo vzťahu k Európskej únii: </w:t>
            </w:r>
          </w:p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4F17C4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 xml:space="preserve">a) lehota na prebratie smernice alebo lehota na implementáciu nariadenia alebo rozhodnutia, </w:t>
            </w:r>
          </w:p>
          <w:p w:rsidR="008D080F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  <w:bCs/>
                <w:color w:val="auto"/>
              </w:rPr>
            </w:pPr>
            <w:r w:rsidRPr="008D080F" w:rsidR="001B4C79">
              <w:rPr>
                <w:rFonts w:ascii="Times New Roman" w:hAnsi="Times New Roman"/>
                <w:bCs/>
                <w:color w:val="auto"/>
              </w:rPr>
              <w:t xml:space="preserve">Smernicu </w:t>
            </w:r>
            <w:r w:rsidRPr="008D080F">
              <w:rPr>
                <w:rFonts w:ascii="Times New Roman" w:hAnsi="Times New Roman"/>
                <w:bCs/>
                <w:color w:val="auto"/>
              </w:rPr>
              <w:t xml:space="preserve">Európskeho parlamentu a Rady č. 2012/17/EÚ z 13. júna 2012, </w:t>
            </w:r>
            <w:r w:rsidRPr="008D080F">
              <w:rPr>
                <w:rFonts w:ascii="Times New Roman" w:hAnsi="Times New Roman"/>
                <w:bCs/>
              </w:rPr>
              <w:t>ktorou sa mení a dopĺňa smernica Rady 89/666/EHS a smernice Európskeho parlamentu a Rady 2005/56/ES a 2009/101</w:t>
            </w:r>
            <w:r w:rsidRPr="00C01520">
              <w:rPr>
                <w:rFonts w:ascii="Times New Roman" w:hAnsi="Times New Roman"/>
                <w:bCs/>
                <w:color w:val="auto"/>
              </w:rPr>
              <w:t xml:space="preserve">/ES, pokiaľ ide o prepojenie centrálnych registrov, obchodných registrov a registrov spoločností </w:t>
            </w:r>
            <w:r w:rsidRPr="00C01520" w:rsidR="00C01520">
              <w:rPr>
                <w:rFonts w:ascii="Times New Roman" w:hAnsi="Times New Roman"/>
                <w:bCs/>
                <w:color w:val="auto"/>
              </w:rPr>
              <w:t xml:space="preserve">je </w:t>
            </w:r>
            <w:r w:rsidRPr="00C01520" w:rsidR="004F17C4">
              <w:rPr>
                <w:rFonts w:ascii="Times New Roman" w:hAnsi="Times New Roman"/>
                <w:bCs/>
                <w:color w:val="auto"/>
              </w:rPr>
              <w:t xml:space="preserve">potrebné </w:t>
            </w:r>
            <w:r w:rsidRPr="00C01520">
              <w:rPr>
                <w:rFonts w:ascii="Times New Roman" w:hAnsi="Times New Roman"/>
                <w:bCs/>
                <w:color w:val="auto"/>
              </w:rPr>
              <w:t>trans</w:t>
            </w:r>
            <w:r w:rsidRPr="00C01520" w:rsidR="004F17C4">
              <w:rPr>
                <w:rFonts w:ascii="Times New Roman" w:hAnsi="Times New Roman"/>
                <w:bCs/>
                <w:color w:val="auto"/>
              </w:rPr>
              <w:t>p</w:t>
            </w:r>
            <w:r w:rsidRPr="00C01520">
              <w:rPr>
                <w:rFonts w:ascii="Times New Roman" w:hAnsi="Times New Roman"/>
                <w:bCs/>
                <w:color w:val="auto"/>
              </w:rPr>
              <w:t>on</w:t>
            </w:r>
            <w:r w:rsidRPr="00C01520" w:rsidR="004F17C4">
              <w:rPr>
                <w:rFonts w:ascii="Times New Roman" w:hAnsi="Times New Roman"/>
                <w:bCs/>
                <w:color w:val="auto"/>
              </w:rPr>
              <w:t xml:space="preserve">ovať </w:t>
            </w:r>
            <w:r w:rsidR="00624D9B">
              <w:rPr>
                <w:rFonts w:ascii="Times New Roman" w:hAnsi="Times New Roman"/>
                <w:bCs/>
                <w:color w:val="auto"/>
              </w:rPr>
              <w:t>do 8</w:t>
            </w:r>
            <w:r w:rsidRPr="00C01520" w:rsidR="00C01520">
              <w:rPr>
                <w:rFonts w:ascii="Times New Roman" w:hAnsi="Times New Roman"/>
                <w:bCs/>
                <w:color w:val="auto"/>
              </w:rPr>
              <w:t>. júna 2017</w:t>
            </w:r>
            <w:r w:rsidRPr="00C01520">
              <w:rPr>
                <w:rFonts w:ascii="Times New Roman" w:hAnsi="Times New Roman"/>
                <w:bCs/>
                <w:color w:val="auto"/>
              </w:rPr>
              <w:t>.</w:t>
            </w:r>
          </w:p>
          <w:p w:rsidR="008D080F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  <w:bCs/>
                <w:color w:val="auto"/>
              </w:rPr>
            </w:pPr>
            <w:r w:rsidRPr="008D080F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  <w:p w:rsidR="004F17C4" w:rsidP="0074510E">
            <w:pPr>
              <w:pStyle w:val="Default"/>
              <w:numPr>
                <w:numId w:val="7"/>
              </w:numPr>
              <w:bidi w:val="0"/>
              <w:spacing w:after="27"/>
              <w:jc w:val="both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 xml:space="preserve">lehota určená na predloženie návrhu právneho predpisu na rokovanie vlády podľa určenia gestorských ústredných orgánov štátnej správy zodpovedných za transpozíciu smerníc a vypracovanie tabuliek zhody k návrhom všeobecne záväzných právnych predpisov, </w:t>
            </w:r>
          </w:p>
          <w:p w:rsidR="0074510E" w:rsidP="0074510E">
            <w:pPr>
              <w:pStyle w:val="Default"/>
              <w:bidi w:val="0"/>
              <w:spacing w:after="27"/>
              <w:ind w:left="360"/>
              <w:jc w:val="both"/>
              <w:rPr>
                <w:rFonts w:ascii="Times New Roman" w:hAnsi="Times New Roman"/>
              </w:rPr>
            </w:pPr>
          </w:p>
          <w:p w:rsidR="0074510E" w:rsidRPr="001667DD" w:rsidP="0074510E">
            <w:pPr>
              <w:pStyle w:val="Default"/>
              <w:bidi w:val="0"/>
              <w:spacing w:after="27"/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1667DD">
              <w:rPr>
                <w:rFonts w:ascii="Times New Roman" w:hAnsi="Times New Roman"/>
                <w:color w:val="auto"/>
              </w:rPr>
              <w:t>Lehota určená na predloženie návrhu právneho predpisu na rokovanie vlády  bola určená na november 2016. Táto lehota  bola prolongovaná na február 2017.</w:t>
            </w:r>
          </w:p>
          <w:p w:rsidR="004F17C4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4F17C4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 xml:space="preserve">c) informácia o konaní začatom proti Slovenskej republike o porušení podľa čl. 258 až 260 Zmluvy o fungovaní Európskej únie, </w:t>
            </w:r>
          </w:p>
          <w:p w:rsidR="004F17C4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4F17C4" w:rsidRPr="00C01520" w:rsidP="00C01520">
            <w:pPr>
              <w:pStyle w:val="Default"/>
              <w:bidi w:val="0"/>
              <w:spacing w:after="27"/>
              <w:jc w:val="both"/>
              <w:rPr>
                <w:rFonts w:ascii="Times New Roman" w:hAnsi="Times New Roman"/>
                <w:color w:val="auto"/>
              </w:rPr>
            </w:pPr>
            <w:r w:rsidRPr="00C01520">
              <w:rPr>
                <w:rFonts w:ascii="Times New Roman" w:hAnsi="Times New Roman"/>
                <w:color w:val="auto"/>
              </w:rPr>
              <w:t>Proti Slovenskej republike nie je začaté konanie o porušení podľa čl. 258 až 260 Zmluvy o fungovaní Európskej únie</w:t>
            </w:r>
          </w:p>
          <w:p w:rsidR="004F17C4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4F17C4" w:rsidRPr="008D080F" w:rsidP="00D67B9A">
            <w:pPr>
              <w:pStyle w:val="Default"/>
              <w:bidi w:val="0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 xml:space="preserve">d) informácia o právnych predpisoch, v ktorých sú preberané smernice už prebraté spolu s uvedením rozsahu tohto prebratia. </w:t>
            </w:r>
          </w:p>
          <w:p w:rsidR="004F17C4" w:rsidRPr="008D080F" w:rsidP="00D67B9A">
            <w:pPr>
              <w:pStyle w:val="Default"/>
              <w:bidi w:val="0"/>
              <w:rPr>
                <w:rFonts w:ascii="Times New Roman" w:hAnsi="Times New Roman"/>
              </w:rPr>
            </w:pPr>
          </w:p>
          <w:p w:rsidR="004F17C4" w:rsidRPr="008D080F" w:rsidP="00D67B9A">
            <w:pPr>
              <w:pStyle w:val="Default"/>
              <w:bidi w:val="0"/>
              <w:rPr>
                <w:rFonts w:ascii="Times New Roman" w:hAnsi="Times New Roman"/>
                <w:b/>
                <w:color w:val="auto"/>
              </w:rPr>
            </w:pPr>
            <w:r w:rsidRPr="008D080F">
              <w:rPr>
                <w:rFonts w:ascii="Times New Roman" w:hAnsi="Times New Roman"/>
                <w:b/>
                <w:color w:val="auto"/>
              </w:rPr>
              <w:t xml:space="preserve">5. Stupeň zlučiteľnosti návrhu právneho predpisu alebo návrhu legislatívneho zámeru s právom Európskej únie: </w:t>
            </w:r>
          </w:p>
          <w:p w:rsidR="004F17C4" w:rsidRPr="008D080F" w:rsidP="00D67B9A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</w:rPr>
              <w:t xml:space="preserve">a) úplný </w:t>
            </w:r>
          </w:p>
          <w:p w:rsidR="004F17C4" w:rsidRPr="008D080F" w:rsidP="00D67B9A">
            <w:pPr>
              <w:pStyle w:val="Default"/>
              <w:bidi w:val="0"/>
              <w:rPr>
                <w:rFonts w:ascii="Times New Roman" w:hAnsi="Times New Roman"/>
                <w:color w:val="auto"/>
              </w:rPr>
            </w:pPr>
          </w:p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8D080F">
              <w:rPr>
                <w:rFonts w:ascii="Times New Roman" w:hAnsi="Times New Roman"/>
                <w:b/>
              </w:rPr>
              <w:t>6. Gestor a spolupracujúce rezorty</w:t>
            </w:r>
            <w:r w:rsidRPr="008D080F">
              <w:rPr>
                <w:rFonts w:ascii="Times New Roman" w:hAnsi="Times New Roman"/>
                <w:color w:val="000000"/>
              </w:rPr>
              <w:t>:</w:t>
            </w:r>
          </w:p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4F17C4" w:rsidRPr="008D080F" w:rsidP="00C01520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8D080F">
              <w:rPr>
                <w:rFonts w:ascii="Times New Roman" w:hAnsi="Times New Roman"/>
                <w:color w:val="000000"/>
              </w:rPr>
              <w:t>Ministerstvo spravodlivosti Slovenskej republiky</w:t>
            </w:r>
            <w:r w:rsidRPr="008D080F" w:rsidR="008D080F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F17C4" w:rsidRPr="008D080F" w:rsidP="00D67B9A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4F17C4" w:rsidRPr="008D080F" w:rsidP="004F17C4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D577DF"/>
    <w:multiLevelType w:val="hybridMultilevel"/>
    <w:tmpl w:val="F96A11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4B12E16"/>
    <w:multiLevelType w:val="hybridMultilevel"/>
    <w:tmpl w:val="9736935A"/>
    <w:lvl w:ilvl="0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3" w:hanging="180"/>
      </w:pPr>
      <w:rPr>
        <w:rFonts w:cs="Times New Roman"/>
        <w:rtl w:val="0"/>
        <w:cs w:val="0"/>
      </w:rPr>
    </w:lvl>
  </w:abstractNum>
  <w:abstractNum w:abstractNumId="7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9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47059"/>
    <w:rsid w:val="001667DD"/>
    <w:rsid w:val="001B4C79"/>
    <w:rsid w:val="001D2566"/>
    <w:rsid w:val="001D60ED"/>
    <w:rsid w:val="001F0AA3"/>
    <w:rsid w:val="0020025E"/>
    <w:rsid w:val="0023485C"/>
    <w:rsid w:val="002B14DD"/>
    <w:rsid w:val="002E4601"/>
    <w:rsid w:val="002E6AC0"/>
    <w:rsid w:val="003841E0"/>
    <w:rsid w:val="003D0DA4"/>
    <w:rsid w:val="00482868"/>
    <w:rsid w:val="004A3CCB"/>
    <w:rsid w:val="004B1E6E"/>
    <w:rsid w:val="004E7F23"/>
    <w:rsid w:val="004F17C4"/>
    <w:rsid w:val="00596545"/>
    <w:rsid w:val="005C1538"/>
    <w:rsid w:val="00624D9B"/>
    <w:rsid w:val="00632C56"/>
    <w:rsid w:val="006C0FA0"/>
    <w:rsid w:val="006D7C1F"/>
    <w:rsid w:val="006E1D9C"/>
    <w:rsid w:val="006F3E6F"/>
    <w:rsid w:val="0074510E"/>
    <w:rsid w:val="00785F65"/>
    <w:rsid w:val="007F5B72"/>
    <w:rsid w:val="00803870"/>
    <w:rsid w:val="00814DF5"/>
    <w:rsid w:val="00824CCF"/>
    <w:rsid w:val="00847169"/>
    <w:rsid w:val="008570D4"/>
    <w:rsid w:val="008655C8"/>
    <w:rsid w:val="008D080F"/>
    <w:rsid w:val="008E2891"/>
    <w:rsid w:val="00970F68"/>
    <w:rsid w:val="009C63EB"/>
    <w:rsid w:val="00A64DE6"/>
    <w:rsid w:val="00B128CD"/>
    <w:rsid w:val="00B326AA"/>
    <w:rsid w:val="00B41EB0"/>
    <w:rsid w:val="00C01520"/>
    <w:rsid w:val="00C022D6"/>
    <w:rsid w:val="00C12975"/>
    <w:rsid w:val="00C7103B"/>
    <w:rsid w:val="00C90146"/>
    <w:rsid w:val="00CA5D08"/>
    <w:rsid w:val="00D14B99"/>
    <w:rsid w:val="00D302BC"/>
    <w:rsid w:val="00D465F6"/>
    <w:rsid w:val="00D5344B"/>
    <w:rsid w:val="00D67B9A"/>
    <w:rsid w:val="00D7275F"/>
    <w:rsid w:val="00D75FDD"/>
    <w:rsid w:val="00DB3DB1"/>
    <w:rsid w:val="00DB5E97"/>
    <w:rsid w:val="00DC377E"/>
    <w:rsid w:val="00DC3BFE"/>
    <w:rsid w:val="00E85F6B"/>
    <w:rsid w:val="00EC5BF8"/>
    <w:rsid w:val="00FA32F7"/>
    <w:rsid w:val="00FD64BC"/>
    <w:rsid w:val="00FF5BE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7C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30.6.2016 18:06:15"/>
    <f:field ref="objchangedby" par="" text="Administrator, System"/>
    <f:field ref="objmodifiedat" par="" text="30.6.2016 18:06:16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A054681-3733-450F-8433-6F757CA1E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498</Words>
  <Characters>2839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BACOVA Vierka</cp:lastModifiedBy>
  <cp:revision>2</cp:revision>
  <cp:lastPrinted>2017-03-01T07:28:00Z</cp:lastPrinted>
  <dcterms:created xsi:type="dcterms:W3CDTF">2017-03-01T07:38:00Z</dcterms:created>
  <dcterms:modified xsi:type="dcterms:W3CDTF">2017-03-01T07:38:00Z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COO.2145.1000.3.1486407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