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24238" w:rsidRPr="00B1048D" w:rsidP="00324238">
      <w:pPr>
        <w:keepNext/>
        <w:tabs>
          <w:tab w:val="center" w:pos="4536"/>
        </w:tabs>
        <w:bidi w:val="0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B1048D">
        <w:rPr>
          <w:rFonts w:ascii="Times New Roman" w:hAnsi="Times New Roman"/>
          <w:b/>
          <w:sz w:val="24"/>
          <w:szCs w:val="24"/>
        </w:rPr>
        <w:t>NÁRODNÁ  RADA  SLOVENSKEJ  REPUBLIKY</w:t>
      </w:r>
    </w:p>
    <w:p w:rsidR="00324238" w:rsidRPr="00B1048D" w:rsidP="00324238">
      <w:pPr>
        <w:keepNext/>
        <w:pBdr>
          <w:bottom w:val="single" w:sz="6" w:space="1" w:color="auto"/>
        </w:pBdr>
        <w:tabs>
          <w:tab w:val="center" w:pos="4536"/>
        </w:tabs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B1048D">
        <w:rPr>
          <w:rFonts w:ascii="Times New Roman" w:hAnsi="Times New Roman"/>
          <w:b/>
          <w:sz w:val="24"/>
          <w:szCs w:val="24"/>
        </w:rPr>
        <w:t>VI</w:t>
      </w:r>
      <w:r>
        <w:rPr>
          <w:rFonts w:ascii="Times New Roman" w:hAnsi="Times New Roman"/>
          <w:b/>
          <w:sz w:val="24"/>
          <w:szCs w:val="24"/>
        </w:rPr>
        <w:t>I</w:t>
      </w:r>
      <w:r w:rsidRPr="00B1048D">
        <w:rPr>
          <w:rFonts w:ascii="Times New Roman" w:hAnsi="Times New Roman"/>
          <w:b/>
          <w:sz w:val="24"/>
          <w:szCs w:val="24"/>
        </w:rPr>
        <w:t>. volebné obdobie</w:t>
      </w:r>
    </w:p>
    <w:p w:rsidR="00324238" w:rsidP="00324238">
      <w:pPr>
        <w:keepNext/>
        <w:tabs>
          <w:tab w:val="center" w:pos="4536"/>
        </w:tabs>
        <w:bidi w:val="0"/>
      </w:pPr>
    </w:p>
    <w:p w:rsidR="00324238" w:rsidRPr="00B1048D" w:rsidP="00324238">
      <w:pPr>
        <w:keepNext/>
        <w:tabs>
          <w:tab w:val="center" w:pos="4536"/>
        </w:tabs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447</w:t>
      </w:r>
    </w:p>
    <w:p w:rsidR="00324238" w:rsidP="00324238">
      <w:pPr>
        <w:keepNext/>
        <w:tabs>
          <w:tab w:val="center" w:pos="4536"/>
        </w:tabs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VLÁDNY  NÁVRH</w:t>
      </w:r>
    </w:p>
    <w:p w:rsidR="00324238" w:rsidP="00324238">
      <w:pPr>
        <w:pStyle w:val="NoSpacing"/>
        <w:bidi w:val="0"/>
        <w:jc w:val="center"/>
        <w:rPr>
          <w:rFonts w:ascii="Times New Roman" w:hAnsi="Times New Roman" w:hint="default"/>
          <w:b/>
          <w:sz w:val="24"/>
          <w:szCs w:val="24"/>
          <w:lang w:eastAsia="cs-CZ"/>
        </w:rPr>
      </w:pPr>
      <w:r>
        <w:rPr>
          <w:rFonts w:ascii="Times New Roman" w:hAnsi="Times New Roman" w:hint="default"/>
          <w:b/>
          <w:sz w:val="24"/>
          <w:szCs w:val="24"/>
          <w:lang w:eastAsia="cs-CZ"/>
        </w:rPr>
        <w:t>ZÁ</w:t>
      </w:r>
      <w:r>
        <w:rPr>
          <w:rFonts w:ascii="Times New Roman" w:hAnsi="Times New Roman" w:hint="default"/>
          <w:b/>
          <w:sz w:val="24"/>
          <w:szCs w:val="24"/>
          <w:lang w:eastAsia="cs-CZ"/>
        </w:rPr>
        <w:t>KON</w:t>
      </w:r>
    </w:p>
    <w:p w:rsidR="00324238" w:rsidP="00324238">
      <w:pPr>
        <w:pStyle w:val="NoSpacing"/>
        <w:bidi w:val="0"/>
        <w:rPr>
          <w:rFonts w:ascii="Times New Roman" w:hAnsi="Times New Roman"/>
          <w:b/>
          <w:sz w:val="24"/>
          <w:szCs w:val="24"/>
          <w:lang w:eastAsia="cs-CZ"/>
        </w:rPr>
      </w:pPr>
    </w:p>
    <w:p w:rsidR="00324238" w:rsidRPr="00324238" w:rsidP="00324238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z .......... 2017,</w:t>
      </w:r>
    </w:p>
    <w:p w:rsidR="00324238" w:rsidP="0032423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324238" w:rsidP="00324238">
      <w:pPr>
        <w:bidi w:val="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ktorým sa mení a dopĺňa zákon č. 39/2013 Z. z. o integrovanej prevencii a kontrole znečisťovania životného prostredia a o zmene a doplnení niektorých zákonov v znení neskorších predpisov </w:t>
      </w:r>
    </w:p>
    <w:p w:rsidR="00324238" w:rsidP="0032423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24238" w:rsidP="0032423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Národná rada Slovenskej republiky sa uzniesla na tomto zákone:</w:t>
      </w:r>
    </w:p>
    <w:p w:rsidR="00324238" w:rsidP="00324238">
      <w:pPr>
        <w:bidi w:val="0"/>
        <w:spacing w:line="240" w:lineRule="auto"/>
        <w:jc w:val="both"/>
        <w:rPr>
          <w:rFonts w:ascii="Times New Roman" w:hAnsi="Times New Roman"/>
        </w:rPr>
      </w:pPr>
    </w:p>
    <w:p w:rsidR="00324238" w:rsidP="0032423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Čl. I</w:t>
      </w:r>
    </w:p>
    <w:p w:rsidR="00324238" w:rsidP="0032423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324238" w:rsidP="00324238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Zákon č. 39/2013 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o integrovanej prevencii a kontrole znečisťovania životného prostredia a o zmene a doplnení niektorých zákonov v znení zákona č. </w:t>
      </w:r>
      <w:r>
        <w:rPr>
          <w:rFonts w:ascii="Times New Roman" w:hAnsi="Times New Roman"/>
          <w:sz w:val="24"/>
          <w:szCs w:val="24"/>
        </w:rPr>
        <w:t>484/2013 Z. z., zákona č.  58/2014 Z. z., zákona č. 79/2015 Z. z. a zákona č.  262/2015 Z. z. sa mení a dopĺňa takto:</w:t>
      </w:r>
    </w:p>
    <w:p w:rsidR="00324238" w:rsidP="00324238">
      <w:pPr>
        <w:pStyle w:val="ListParagraph"/>
        <w:numPr>
          <w:numId w:val="1"/>
        </w:numPr>
        <w:tabs>
          <w:tab w:val="left" w:pos="2127"/>
        </w:tabs>
        <w:bidi w:val="0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2  písm. d) druhom bode sa nad slovom „prevádzkovateľ“ vypúšťa odkaz 6 vrátane poznámky pod čiarou k odkazu 6.</w:t>
      </w:r>
    </w:p>
    <w:p w:rsidR="00324238" w:rsidP="00324238">
      <w:pPr>
        <w:pStyle w:val="ListParagraph"/>
        <w:tabs>
          <w:tab w:val="left" w:pos="2127"/>
        </w:tabs>
        <w:bidi w:val="0"/>
        <w:ind w:left="284"/>
        <w:jc w:val="both"/>
        <w:rPr>
          <w:rFonts w:ascii="Times New Roman" w:hAnsi="Times New Roman"/>
          <w:szCs w:val="24"/>
        </w:rPr>
      </w:pPr>
    </w:p>
    <w:p w:rsidR="00324238" w:rsidP="00324238">
      <w:pPr>
        <w:pStyle w:val="ListParagraph"/>
        <w:numPr>
          <w:numId w:val="1"/>
        </w:numPr>
        <w:tabs>
          <w:tab w:val="left" w:pos="2127"/>
        </w:tabs>
        <w:bidi w:val="0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 § 2 sa za písmeno f) vkladajú nové písmená g) a h), ktoré znejú: </w:t>
      </w:r>
    </w:p>
    <w:p w:rsidR="00324238" w:rsidP="00324238">
      <w:pPr>
        <w:pStyle w:val="ListParagraph"/>
        <w:tabs>
          <w:tab w:val="left" w:pos="2127"/>
        </w:tabs>
        <w:bidi w:val="0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„g) prevádzkovateľ je fyzická osoba - podnikateľ alebo právnická osoba, ktorá úplne alebo čiastočne prevádzkuje alebo riadi prevádzku, spaľovacie zariadenie, spaľovňu odpadov alebo zariadenie na spaľovanie odpadov. </w:t>
      </w:r>
    </w:p>
    <w:p w:rsidR="00324238" w:rsidP="00324238">
      <w:pPr>
        <w:bidi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24238" w:rsidP="00324238">
      <w:pPr>
        <w:pStyle w:val="ListParagraph"/>
        <w:bidi w:val="0"/>
        <w:ind w:left="284"/>
        <w:jc w:val="both"/>
        <w:rPr>
          <w:rFonts w:ascii="Times New Roman" w:hAnsi="Times New Roman"/>
          <w:color w:val="0070C0"/>
          <w:szCs w:val="24"/>
        </w:rPr>
      </w:pPr>
      <w:r>
        <w:rPr>
          <w:rFonts w:ascii="Times New Roman" w:hAnsi="Times New Roman"/>
          <w:szCs w:val="24"/>
        </w:rPr>
        <w:t xml:space="preserve"> h) stavebník je osoba, ktorá zodpovedá za stavebnú činnosť s cieľom vybudovať prevádzku na činnosť podľa prílohy č. 1 alebo s cieľom zmeniť stavbu, zároveň môže byť aj prevádzkovateľom.“.</w:t>
      </w:r>
    </w:p>
    <w:p w:rsidR="00324238" w:rsidP="00324238">
      <w:pPr>
        <w:pStyle w:val="ListParagraph"/>
        <w:bidi w:val="0"/>
        <w:ind w:left="284"/>
        <w:jc w:val="both"/>
        <w:rPr>
          <w:rFonts w:ascii="Times New Roman" w:hAnsi="Times New Roman"/>
          <w:color w:val="0070C0"/>
          <w:szCs w:val="24"/>
        </w:rPr>
      </w:pPr>
    </w:p>
    <w:p w:rsidR="00324238" w:rsidP="00324238">
      <w:pPr>
        <w:pStyle w:val="ListParagraph"/>
        <w:bidi w:val="0"/>
        <w:ind w:left="284"/>
        <w:jc w:val="both"/>
        <w:rPr>
          <w:rFonts w:ascii="Times New Roman" w:hAnsi="Times New Roman"/>
          <w:color w:val="0070C0"/>
          <w:szCs w:val="24"/>
        </w:rPr>
      </w:pPr>
      <w:r>
        <w:rPr>
          <w:rFonts w:ascii="Times New Roman" w:hAnsi="Times New Roman"/>
          <w:szCs w:val="24"/>
        </w:rPr>
        <w:t>Doterajšie písmená g) až p) sa označujú ako písmená i) až r)</w:t>
      </w:r>
      <w:r>
        <w:rPr>
          <w:rFonts w:ascii="Times New Roman" w:hAnsi="Times New Roman"/>
          <w:color w:val="0070C0"/>
          <w:szCs w:val="24"/>
        </w:rPr>
        <w:t>.</w:t>
      </w:r>
    </w:p>
    <w:p w:rsidR="00324238" w:rsidP="00324238">
      <w:pPr>
        <w:pStyle w:val="ListParagraph"/>
        <w:bidi w:val="0"/>
        <w:ind w:left="284"/>
        <w:jc w:val="both"/>
        <w:rPr>
          <w:rFonts w:ascii="Times New Roman" w:hAnsi="Times New Roman"/>
          <w:szCs w:val="24"/>
        </w:rPr>
      </w:pPr>
    </w:p>
    <w:p w:rsidR="00324238" w:rsidP="00324238">
      <w:pPr>
        <w:pStyle w:val="ListParagraph"/>
        <w:numPr>
          <w:numId w:val="1"/>
        </w:numPr>
        <w:bidi w:val="0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3 ods. 3 písm. b) treťom bode sa vypúšťajú slová „a na jej uvedenie do prevádzky“.</w:t>
      </w:r>
    </w:p>
    <w:p w:rsidR="00324238" w:rsidP="00324238">
      <w:pPr>
        <w:pStyle w:val="ListParagraph"/>
        <w:bidi w:val="0"/>
        <w:ind w:left="284"/>
        <w:jc w:val="both"/>
        <w:rPr>
          <w:rFonts w:ascii="Times New Roman" w:hAnsi="Times New Roman"/>
          <w:szCs w:val="24"/>
        </w:rPr>
      </w:pPr>
    </w:p>
    <w:p w:rsidR="00324238" w:rsidP="00324238">
      <w:pPr>
        <w:pStyle w:val="ListParagraph"/>
        <w:numPr>
          <w:numId w:val="1"/>
        </w:numPr>
        <w:bidi w:val="0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3 odsek 4  znie:</w:t>
      </w:r>
    </w:p>
    <w:p w:rsidR="00324238" w:rsidP="00324238">
      <w:pPr>
        <w:pStyle w:val="ListParagraph"/>
        <w:bidi w:val="0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„(4) Ak ide o integrované povoľovanie prevádzky, ktoré vyžaduje konanie podľa § 60 až 74 a § 86 až 88 stavebného zákona,</w:t>
      </w:r>
      <w:r>
        <w:rPr>
          <w:rFonts w:ascii="Times New Roman" w:hAnsi="Times New Roman"/>
          <w:szCs w:val="24"/>
          <w:vertAlign w:val="superscript"/>
        </w:rPr>
        <w:t xml:space="preserve"> </w:t>
      </w:r>
      <w:r>
        <w:rPr>
          <w:rFonts w:ascii="Times New Roman" w:hAnsi="Times New Roman"/>
          <w:szCs w:val="24"/>
        </w:rPr>
        <w:t xml:space="preserve">Slovenská inšpekcia životného prostredia (ďalej len „inšpekcia“) má v integrovanom povoľovaní pôsobnosť špeciálneho stavebného úradu podľa </w:t>
      </w:r>
      <w:r>
        <w:rPr>
          <w:rFonts w:ascii="Times New Roman" w:hAnsi="Times New Roman"/>
          <w:color w:val="00B050"/>
          <w:szCs w:val="24"/>
          <w:vertAlign w:val="superscript"/>
        </w:rPr>
        <w:t xml:space="preserve">  </w:t>
      </w:r>
      <w:r>
        <w:rPr>
          <w:rFonts w:ascii="Times New Roman" w:hAnsi="Times New Roman"/>
          <w:szCs w:val="24"/>
        </w:rPr>
        <w:t>§ 120 stavebného zákona okrem pôsobnosti vo veciach územného rozhodovania a vyvlastnenia.“.</w:t>
      </w:r>
    </w:p>
    <w:p w:rsidR="00324238" w:rsidP="00324238">
      <w:pPr>
        <w:autoSpaceDE w:val="0"/>
        <w:autoSpaceDN w:val="0"/>
        <w:bidi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24238" w:rsidP="00324238">
      <w:pPr>
        <w:autoSpaceDE w:val="0"/>
        <w:autoSpaceDN w:val="0"/>
        <w:bidi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Poznámky pod čiarou k odkazom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22  a 23 sa vypúšťajú.</w:t>
      </w:r>
    </w:p>
    <w:p w:rsidR="00324238" w:rsidP="00324238">
      <w:pPr>
        <w:autoSpaceDE w:val="0"/>
        <w:autoSpaceDN w:val="0"/>
        <w:bidi w:val="0"/>
        <w:adjustRightInd w:val="0"/>
        <w:spacing w:after="0"/>
        <w:ind w:firstLine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24238" w:rsidP="00324238">
      <w:pPr>
        <w:pStyle w:val="ListParagraph"/>
        <w:numPr>
          <w:numId w:val="1"/>
        </w:numPr>
        <w:bidi w:val="0"/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7 ods. 1  písmene j) sa za slová „oxidu uhličitého“ vkladajú slová „a jeho vtláčanie“.</w:t>
      </w:r>
    </w:p>
    <w:p w:rsidR="00324238" w:rsidP="00324238">
      <w:pPr>
        <w:pStyle w:val="ListParagraph"/>
        <w:bidi w:val="0"/>
        <w:ind w:left="357"/>
        <w:jc w:val="both"/>
        <w:rPr>
          <w:rFonts w:ascii="Times New Roman" w:hAnsi="Times New Roman"/>
          <w:szCs w:val="24"/>
        </w:rPr>
      </w:pPr>
    </w:p>
    <w:p w:rsidR="00324238" w:rsidP="00324238">
      <w:pPr>
        <w:pStyle w:val="ListParagraph"/>
        <w:numPr>
          <w:numId w:val="1"/>
        </w:numPr>
        <w:bidi w:val="0"/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7 sa odsek 1 dopĺňa písmenom r), ktoré znie:</w:t>
      </w:r>
    </w:p>
    <w:p w:rsidR="00324238" w:rsidP="00324238">
      <w:pPr>
        <w:pStyle w:val="ListParagraph"/>
        <w:bidi w:val="0"/>
        <w:ind w:left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„r)</w:t>
      </w:r>
      <w:r>
        <w:t xml:space="preserve"> </w:t>
      </w:r>
      <w:r>
        <w:rPr>
          <w:rFonts w:ascii="Times New Roman" w:hAnsi="Times New Roman"/>
          <w:szCs w:val="24"/>
        </w:rPr>
        <w:t>označenie stavebníka, ak je inou osobou ako prevádzkovateľ.“.</w:t>
      </w:r>
    </w:p>
    <w:p w:rsidR="00324238" w:rsidP="00324238">
      <w:pPr>
        <w:pStyle w:val="ListParagraph"/>
        <w:bidi w:val="0"/>
        <w:ind w:left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324238" w:rsidP="00324238">
      <w:pPr>
        <w:pStyle w:val="ListParagraph"/>
        <w:numPr>
          <w:numId w:val="1"/>
        </w:numPr>
        <w:bidi w:val="0"/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8 ods. 3 písm. d) sa na začiatok vkladá slovo „o“.</w:t>
      </w:r>
    </w:p>
    <w:p w:rsidR="00324238" w:rsidP="00324238">
      <w:pPr>
        <w:pStyle w:val="ListParagraph"/>
        <w:bidi w:val="0"/>
        <w:ind w:left="357"/>
        <w:jc w:val="both"/>
        <w:rPr>
          <w:rFonts w:ascii="Times New Roman" w:hAnsi="Times New Roman"/>
          <w:szCs w:val="24"/>
        </w:rPr>
      </w:pPr>
    </w:p>
    <w:p w:rsidR="00324238" w:rsidP="00324238">
      <w:pPr>
        <w:pStyle w:val="ListParagraph"/>
        <w:numPr>
          <w:numId w:val="1"/>
        </w:numPr>
        <w:bidi w:val="0"/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9 ods. 2 a § 10 písm. c) sa slová „§ 11 ods. 3 písm. d)“ nahrádzajú slovami „§ 11 ods. 6 písm. d)“.</w:t>
      </w:r>
    </w:p>
    <w:p w:rsidR="00324238" w:rsidP="00324238">
      <w:pPr>
        <w:pStyle w:val="ListParagraph"/>
        <w:bidi w:val="0"/>
        <w:ind w:left="357"/>
        <w:jc w:val="both"/>
        <w:rPr>
          <w:rFonts w:ascii="Times New Roman" w:hAnsi="Times New Roman"/>
          <w:szCs w:val="24"/>
        </w:rPr>
      </w:pPr>
    </w:p>
    <w:p w:rsidR="00324238" w:rsidP="00324238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V§ 9 sa odsek 4 dopĺňa písmenom g), ktoré znie:</w:t>
      </w:r>
    </w:p>
    <w:p w:rsidR="00324238" w:rsidP="00324238">
      <w:pPr>
        <w:bidi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„g) ministerstvo vo veci určenia odchylných hodnôt z emisných limitov najlepších dostupných techník podľa § 22 ods. 6.“.</w:t>
      </w:r>
    </w:p>
    <w:p w:rsidR="00324238" w:rsidP="00324238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11 sa za odsek 3 vkladá nový odsek 4, ktorý znie:</w:t>
      </w:r>
    </w:p>
    <w:p w:rsidR="00324238" w:rsidP="00324238">
      <w:pPr>
        <w:bidi w:val="0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„(4) Inšpekcia overí úplnosť žiadosti do 60 dní od jej doručenia.</w:t>
      </w:r>
      <w:r>
        <w:rPr>
          <w:rFonts w:ascii="Times New Roman" w:hAnsi="Times New Roman"/>
          <w:szCs w:val="24"/>
        </w:rPr>
        <w:t>“.</w:t>
      </w:r>
    </w:p>
    <w:p w:rsidR="00324238" w:rsidP="00324238">
      <w:pPr>
        <w:bidi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Doterajšie odseky 4 až 7 sa označujú ako odseky 5 až 8.</w:t>
      </w:r>
    </w:p>
    <w:p w:rsidR="00324238" w:rsidP="00324238">
      <w:pPr>
        <w:pStyle w:val="ListParagraph"/>
        <w:bidi w:val="0"/>
        <w:ind w:left="284"/>
        <w:jc w:val="both"/>
        <w:rPr>
          <w:rFonts w:ascii="Times New Roman" w:hAnsi="Times New Roman"/>
          <w:szCs w:val="24"/>
        </w:rPr>
      </w:pPr>
    </w:p>
    <w:p w:rsidR="00324238" w:rsidP="00324238">
      <w:pPr>
        <w:pStyle w:val="ListParagraph"/>
        <w:numPr>
          <w:numId w:val="1"/>
        </w:numPr>
        <w:bidi w:val="0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11 sa za odsek 6 vkladajú nové odseky 7 a 8, ktoré znejú:</w:t>
      </w:r>
    </w:p>
    <w:p w:rsidR="00324238" w:rsidP="00324238">
      <w:pPr>
        <w:bidi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„(7) Ak inšpekcia v priebehu konania zistí, že nie je možné v konaní pokračovať, vyzve prevádzkovateľa na doplnenie podkladov, pričom inšpekcia určí po konzultácii s prevádzkovateľom alebo stavebníkom primeranú lehotu na doplnenie podkladov. </w:t>
      </w:r>
    </w:p>
    <w:p w:rsidR="00324238" w:rsidP="00324238">
      <w:pPr>
        <w:bidi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(8) Prevádzkovateľ podá žiadosť o zmenu integrovaného povolenia v lehote piatich mesiacov pred uplynutím lehoty platnosti povolenia. Ak sa konanie o zmenu integrovaného povolenia neskončí do piatich mesiacov bez zavinenia prevádzkovateľa, platia pre prevádzkovateľa podmienky určené v povolení pred podaním žiadosti o zmenu integrovaného povolenia až do ukončenia tohto konania.“.</w:t>
      </w:r>
    </w:p>
    <w:p w:rsidR="00324238" w:rsidP="00324238">
      <w:pPr>
        <w:bidi w:val="0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Doterajšie odseky 7 a 8 sa označujú ako odseky 9 a 10.</w:t>
      </w:r>
    </w:p>
    <w:p w:rsidR="00324238" w:rsidP="00324238">
      <w:pPr>
        <w:pStyle w:val="ListParagraph"/>
        <w:numPr>
          <w:numId w:val="1"/>
        </w:numPr>
        <w:bidi w:val="0"/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11  ods. 9 sa slová „odsekov 4 a 5“ nahrádzajú slovami „odsekov 5 a 6“.</w:t>
      </w:r>
    </w:p>
    <w:p w:rsidR="00324238" w:rsidP="00324238">
      <w:pPr>
        <w:pStyle w:val="ListParagraph"/>
        <w:bidi w:val="0"/>
        <w:ind w:left="357"/>
        <w:jc w:val="both"/>
        <w:rPr>
          <w:rFonts w:ascii="Times New Roman" w:hAnsi="Times New Roman"/>
          <w:szCs w:val="24"/>
        </w:rPr>
      </w:pPr>
    </w:p>
    <w:p w:rsidR="00324238" w:rsidP="00324238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11 ods. 10  sa slová  „v odseku 6“ nahrádzajú slovami  „v odseku 9“.</w:t>
      </w:r>
    </w:p>
    <w:p w:rsidR="00324238" w:rsidP="00324238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12 ods. 1 sa slová „§ 11 ods. 3 písm. a)“ nahrádzajú slovami „§ 11 ods. 6 písm. a)“ a slová „§ 11 ods. 4“ sa nahrádzajú slovami „§ 11 ods. 7“.</w:t>
      </w:r>
    </w:p>
    <w:p w:rsidR="00324238" w:rsidP="00324238">
      <w:pPr>
        <w:pStyle w:val="ListParagraph"/>
        <w:bidi w:val="0"/>
        <w:ind w:left="426"/>
        <w:jc w:val="both"/>
        <w:rPr>
          <w:rFonts w:ascii="Times New Roman" w:hAnsi="Times New Roman"/>
          <w:szCs w:val="24"/>
        </w:rPr>
      </w:pPr>
    </w:p>
    <w:p w:rsidR="00324238" w:rsidP="00324238">
      <w:pPr>
        <w:pStyle w:val="ListParagraph"/>
        <w:numPr>
          <w:numId w:val="1"/>
        </w:numPr>
        <w:bidi w:val="0"/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15 sa odsek 1 dopĺňa písmenom d), ktoré znie:</w:t>
      </w:r>
    </w:p>
    <w:p w:rsidR="00324238" w:rsidP="00324238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</w:t>
      </w:r>
      <w:r>
        <w:rPr>
          <w:rFonts w:ascii="Times New Roman" w:hAnsi="Times New Roman"/>
          <w:sz w:val="24"/>
          <w:szCs w:val="24"/>
        </w:rPr>
        <w:t>„d) to vyžaduje povaha veci, najmä ak sa tým prispeje k jej objasneniu.“.</w:t>
      </w:r>
    </w:p>
    <w:p w:rsidR="00324238" w:rsidP="00324238">
      <w:pPr>
        <w:pStyle w:val="ListParagraph"/>
        <w:bidi w:val="0"/>
        <w:ind w:left="357"/>
        <w:jc w:val="both"/>
        <w:rPr>
          <w:rFonts w:ascii="Times New Roman" w:hAnsi="Times New Roman"/>
          <w:szCs w:val="24"/>
        </w:rPr>
      </w:pPr>
    </w:p>
    <w:p w:rsidR="00324238" w:rsidP="00324238">
      <w:pPr>
        <w:pStyle w:val="ListParagraph"/>
        <w:numPr>
          <w:numId w:val="1"/>
        </w:numPr>
        <w:bidi w:val="0"/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15 ods. 2 sa slová „§ 11 ods. 3“ nahrádzajú slovami „§ 11 ods. 6“ a slová „§ 11 ods. 4“ sa nahrádzajú slovami „§ 11 ods. 7“.</w:t>
      </w:r>
    </w:p>
    <w:p w:rsidR="00324238" w:rsidP="00324238">
      <w:pPr>
        <w:bidi w:val="0"/>
        <w:rPr>
          <w:rFonts w:ascii="Times New Roman" w:hAnsi="Times New Roman"/>
          <w:szCs w:val="24"/>
        </w:rPr>
      </w:pPr>
    </w:p>
    <w:p w:rsidR="00324238" w:rsidP="00324238">
      <w:pPr>
        <w:pStyle w:val="ListParagraph"/>
        <w:numPr>
          <w:numId w:val="1"/>
        </w:numPr>
        <w:bidi w:val="0"/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15 ods. 3 sa slová „§ 11 ods. 3 písm. a) a f)“ nahrádzajú slovami „§ 11 ods. 6 písm. a) a f)“ a slová „§ 11 ods. 3 písm. d)“ sa nahrádzajú slovami „§ 11 ods. 6 písm. d)“.</w:t>
      </w:r>
    </w:p>
    <w:p w:rsidR="00324238" w:rsidP="00324238">
      <w:pPr>
        <w:bidi w:val="0"/>
        <w:spacing w:after="0"/>
        <w:jc w:val="both"/>
        <w:rPr>
          <w:rFonts w:ascii="Times New Roman" w:hAnsi="Times New Roman"/>
          <w:szCs w:val="24"/>
        </w:rPr>
      </w:pPr>
    </w:p>
    <w:p w:rsidR="00324238" w:rsidP="00324238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16  úvodnej vete sa za slovo „konanie,“  vkladajú slová „ak nezačala konanie z vlastného podnetu,“.</w:t>
      </w:r>
    </w:p>
    <w:p w:rsidR="00324238" w:rsidP="00324238">
      <w:pPr>
        <w:bidi w:val="0"/>
        <w:spacing w:after="0"/>
        <w:jc w:val="both"/>
        <w:rPr>
          <w:rFonts w:ascii="Times New Roman" w:hAnsi="Times New Roman"/>
          <w:szCs w:val="24"/>
        </w:rPr>
      </w:pPr>
    </w:p>
    <w:p w:rsidR="00324238" w:rsidP="00324238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§ 19 sa dopĺňa odsekom 6, ktorý znie:</w:t>
      </w:r>
    </w:p>
    <w:p w:rsidR="00324238" w:rsidRPr="00324238" w:rsidP="00324238">
      <w:pPr>
        <w:pStyle w:val="ListParagraph"/>
        <w:bidi w:val="0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„(6) Ak</w:t>
      </w:r>
      <w:r>
        <w:rPr>
          <w:rFonts w:ascii="Times New Roman" w:hAnsi="Times New Roman"/>
          <w:color w:val="FF0000"/>
          <w:szCs w:val="24"/>
        </w:rPr>
        <w:t xml:space="preserve"> </w:t>
      </w:r>
      <w:r>
        <w:rPr>
          <w:rFonts w:ascii="Times New Roman" w:hAnsi="Times New Roman"/>
          <w:szCs w:val="24"/>
        </w:rPr>
        <w:t>prevádzkovateľ nie je stavebníkom inšpekcia vydá povolenie v ktorom určí podmienky na vykonávanie činnosti pre prevádzkovateľa a samostatné povolenie s podmienkami pre stavebníka.“.</w:t>
      </w:r>
    </w:p>
    <w:p w:rsidR="00324238" w:rsidP="00324238">
      <w:pPr>
        <w:pStyle w:val="ListParagraph"/>
        <w:bidi w:val="0"/>
        <w:ind w:left="284"/>
        <w:jc w:val="both"/>
        <w:rPr>
          <w:rFonts w:ascii="Times New Roman" w:hAnsi="Times New Roman"/>
          <w:szCs w:val="24"/>
        </w:rPr>
      </w:pPr>
    </w:p>
    <w:p w:rsidR="00324238" w:rsidP="00324238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21 sa odsek 2 dopĺňa písmenom p), ktoré znie:</w:t>
      </w:r>
    </w:p>
    <w:p w:rsidR="00324238" w:rsidP="00324238">
      <w:pPr>
        <w:bidi w:val="0"/>
        <w:spacing w:after="0"/>
        <w:ind w:left="284"/>
        <w:jc w:val="both"/>
      </w:pPr>
      <w:r>
        <w:rPr>
          <w:rFonts w:ascii="Times New Roman" w:hAnsi="Times New Roman" w:cs="Times New Roman"/>
          <w:sz w:val="24"/>
          <w:szCs w:val="24"/>
        </w:rPr>
        <w:t>„p) určí opatrenia na vyčlenenie vhodného priestoru na umiestnenie zariadenia na zachytávanie a vtláčanie oxidu uhličitého na základe posúdenia splnených podmienok podľa § 7 ods. 1 písm. j) a iných dostupných informácií, ktoré sa týkajú najmä ochrany životného prostredia a zdravia ľudí.“.</w:t>
      </w:r>
    </w:p>
    <w:p w:rsidR="00324238" w:rsidP="0032423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24238" w:rsidP="00324238">
      <w:pPr>
        <w:pStyle w:val="ListParagraph"/>
        <w:numPr>
          <w:numId w:val="1"/>
        </w:numPr>
        <w:bidi w:val="0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25 ods. 4 sa číslo „50“ nahrádza číslom „20“.</w:t>
      </w:r>
    </w:p>
    <w:p w:rsidR="00324238" w:rsidP="00324238">
      <w:pPr>
        <w:pStyle w:val="ListParagraph"/>
        <w:bidi w:val="0"/>
        <w:ind w:left="284"/>
        <w:jc w:val="both"/>
        <w:rPr>
          <w:rFonts w:ascii="Times New Roman" w:hAnsi="Times New Roman"/>
          <w:szCs w:val="24"/>
        </w:rPr>
      </w:pPr>
    </w:p>
    <w:p w:rsidR="00324238" w:rsidP="00324238">
      <w:pPr>
        <w:pStyle w:val="ListParagraph"/>
        <w:numPr>
          <w:numId w:val="1"/>
        </w:numPr>
        <w:bidi w:val="0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26 sa odsek 1 dopĺňa písmenom f), ktoré znie:</w:t>
      </w:r>
    </w:p>
    <w:p w:rsidR="00324238" w:rsidP="00324238">
      <w:pPr>
        <w:bidi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„f) plniť opatrenia na nápravu podľa § 35 ods. 2 písm. a).“.</w:t>
      </w:r>
    </w:p>
    <w:p w:rsidR="00324238" w:rsidP="0032423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238" w:rsidP="00324238">
      <w:pPr>
        <w:pStyle w:val="ListParagraph"/>
        <w:numPr>
          <w:numId w:val="1"/>
        </w:numPr>
        <w:bidi w:val="0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§ 26 sa dopĺňa odsekmi 9 a 10, ktoré znejú:</w:t>
      </w:r>
    </w:p>
    <w:p w:rsidR="00324238" w:rsidP="00324238">
      <w:pPr>
        <w:pStyle w:val="ListParagraph"/>
        <w:bidi w:val="0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„(9) Prevádzkovateľ je povinný uzavrieť skládku odpadov alebo jej časť alebo vykonať jej rekultiváciu najneskôr v posledný deň lehoty uvedenej v povolení </w:t>
      </w:r>
      <w:r>
        <w:rPr>
          <w:rFonts w:ascii="Times New Roman" w:hAnsi="Times New Roman"/>
        </w:rPr>
        <w:t>vydanom na základe žiadosti o udelenie súhlasu podľa odseku 8</w:t>
      </w:r>
      <w:r>
        <w:rPr>
          <w:rFonts w:ascii="Times New Roman" w:hAnsi="Times New Roman"/>
          <w:szCs w:val="24"/>
        </w:rPr>
        <w:t>; túto lehotu nie je možné predĺžiť.</w:t>
      </w:r>
    </w:p>
    <w:p w:rsidR="00324238" w:rsidP="00324238">
      <w:pPr>
        <w:pStyle w:val="ListParagraph"/>
        <w:bidi w:val="0"/>
        <w:ind w:left="284"/>
        <w:jc w:val="both"/>
        <w:rPr>
          <w:rFonts w:ascii="Times New Roman" w:hAnsi="Times New Roman"/>
          <w:szCs w:val="24"/>
        </w:rPr>
      </w:pPr>
    </w:p>
    <w:p w:rsidR="00324238" w:rsidP="00324238">
      <w:pPr>
        <w:pStyle w:val="ListParagraph"/>
        <w:bidi w:val="0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(10) Prevádzkovateľ je povinný v lehote troch mesiacov odo dňa uzavretia skládky odpadov alebo jej časti alebo jej rekultivácie podať inšpekcii návrh na kolaudáciu stavby.“.</w:t>
      </w:r>
    </w:p>
    <w:p w:rsidR="00324238" w:rsidP="00324238">
      <w:pPr>
        <w:pStyle w:val="ListParagraph"/>
        <w:bidi w:val="0"/>
        <w:ind w:left="284"/>
        <w:jc w:val="both"/>
        <w:rPr>
          <w:rFonts w:ascii="Times New Roman" w:hAnsi="Times New Roman"/>
          <w:szCs w:val="24"/>
        </w:rPr>
      </w:pPr>
    </w:p>
    <w:p w:rsidR="00324238" w:rsidP="00324238">
      <w:pPr>
        <w:pStyle w:val="ListParagraph"/>
        <w:numPr>
          <w:numId w:val="1"/>
        </w:numPr>
        <w:bidi w:val="0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31 sa odsek 1 dopĺňa písmenom j), ktoré znie:</w:t>
      </w:r>
    </w:p>
    <w:p w:rsidR="00324238" w:rsidP="00324238">
      <w:pPr>
        <w:bidi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„j) je dotknutým orgánom vo veci určenia odchylných hodnôt z emisných limitov podľa         § 22 ods. 6.“.</w:t>
      </w:r>
    </w:p>
    <w:p w:rsidR="00324238" w:rsidP="00324238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33 ods. 4 písm. a) sa spojka „a“ za slovom „prevádzke“ nahrádza čiarkou a na konci sa pripíjajú tieto slová: „a poskytnúť sprievod povereného zamestnanca prevádzkovateľa.“.</w:t>
      </w:r>
    </w:p>
    <w:p w:rsidR="00324238" w:rsidP="00324238">
      <w:pPr>
        <w:pStyle w:val="ListParagraph"/>
        <w:bidi w:val="0"/>
        <w:rPr>
          <w:rFonts w:ascii="Times New Roman" w:hAnsi="Times New Roman"/>
          <w:szCs w:val="24"/>
          <w:highlight w:val="yellow"/>
        </w:rPr>
      </w:pPr>
    </w:p>
    <w:p w:rsidR="00324238" w:rsidP="00324238">
      <w:pPr>
        <w:pStyle w:val="ListParagraph"/>
        <w:numPr>
          <w:numId w:val="1"/>
        </w:numPr>
        <w:bidi w:val="0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37 ods. 1 sa za písmeno m) vkladajú nové písmená n) a o), ktoré znejú:</w:t>
      </w:r>
    </w:p>
    <w:p w:rsidR="00324238" w:rsidP="00324238">
      <w:pPr>
        <w:pStyle w:val="ListParagraph"/>
        <w:bidi w:val="0"/>
        <w:rPr>
          <w:rFonts w:ascii="Times New Roman" w:hAnsi="Times New Roman"/>
          <w:szCs w:val="24"/>
        </w:rPr>
      </w:pPr>
    </w:p>
    <w:p w:rsidR="00324238" w:rsidP="00324238">
      <w:pPr>
        <w:widowControl w:val="0"/>
        <w:autoSpaceDE w:val="0"/>
        <w:autoSpaceDN w:val="0"/>
        <w:bidi w:val="0"/>
        <w:adjustRightInd w:val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„n) neuzavrel skládku odpadov alebo jej časť alebo nevykonal jej rekultiváciu v lehote podľa § 26 ods. 9,</w:t>
      </w:r>
    </w:p>
    <w:p w:rsidR="00324238" w:rsidP="00324238">
      <w:pPr>
        <w:widowControl w:val="0"/>
        <w:autoSpaceDE w:val="0"/>
        <w:autoSpaceDN w:val="0"/>
        <w:bidi w:val="0"/>
        <w:adjustRightInd w:val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o)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nepožiadal o kolaudáciu stavby v lehote podľa § 26 ods. 10,“.</w:t>
      </w:r>
    </w:p>
    <w:p w:rsidR="00324238" w:rsidRPr="00324238" w:rsidP="00324238">
      <w:pPr>
        <w:widowControl w:val="0"/>
        <w:autoSpaceDE w:val="0"/>
        <w:autoSpaceDN w:val="0"/>
        <w:bidi w:val="0"/>
        <w:adjustRightInd w:val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písmená n) až q) sa označujú ako písmená p) až s).</w:t>
      </w:r>
    </w:p>
    <w:p w:rsidR="00324238" w:rsidP="00324238">
      <w:pPr>
        <w:pStyle w:val="ListParagraph"/>
        <w:numPr>
          <w:numId w:val="1"/>
        </w:numPr>
        <w:bidi w:val="0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37 ods. 1 písmeno q) znie:</w:t>
      </w:r>
    </w:p>
    <w:p w:rsidR="00324238" w:rsidRPr="00324238" w:rsidP="00324238">
      <w:pPr>
        <w:widowControl w:val="0"/>
        <w:autoSpaceDE w:val="0"/>
        <w:autoSpaceDN w:val="0"/>
        <w:bidi w:val="0"/>
        <w:adjustRightInd w:val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„q) nesplnil niektorú z povinností podľa § 26 ods. 2 až 4 alebo ods. 8,“. </w:t>
      </w:r>
    </w:p>
    <w:p w:rsidR="00324238" w:rsidP="00324238">
      <w:pPr>
        <w:pStyle w:val="ListParagraph"/>
        <w:numPr>
          <w:numId w:val="1"/>
        </w:numPr>
        <w:bidi w:val="0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37  ods. 3 sa slová „až o) a q)“ nahrádzajú slovami „až m) alebo písm. p) až s)“.</w:t>
      </w:r>
    </w:p>
    <w:p w:rsidR="00324238" w:rsidP="00324238">
      <w:pPr>
        <w:bidi w:val="0"/>
        <w:ind w:left="142"/>
        <w:jc w:val="both"/>
        <w:rPr>
          <w:rFonts w:ascii="Times New Roman" w:hAnsi="Times New Roman"/>
          <w:szCs w:val="24"/>
          <w:highlight w:val="yellow"/>
        </w:rPr>
      </w:pPr>
    </w:p>
    <w:p w:rsidR="00324238" w:rsidP="00324238">
      <w:pPr>
        <w:pStyle w:val="ListParagraph"/>
        <w:numPr>
          <w:numId w:val="1"/>
        </w:numPr>
        <w:bidi w:val="0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 § 37  sa za odsek 3 vkladá nový odsek 4, ktorý znie:  </w:t>
      </w:r>
    </w:p>
    <w:p w:rsidR="00324238" w:rsidRPr="00324238" w:rsidP="00324238">
      <w:pPr>
        <w:bidi w:val="0"/>
        <w:ind w:left="-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„(4) Za porušenie povinnosti podľa odseku 1 písm. n) alebo písm. o) inšpekcia uloží pokutu od 150 000 eur do 1 000 000 eur.“.</w:t>
      </w:r>
    </w:p>
    <w:p w:rsidR="00324238" w:rsidP="00324238">
      <w:pPr>
        <w:pStyle w:val="ListParagraph"/>
        <w:bidi w:val="0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Doterajšie odseky 4 až 8 sa označujú ako odseky 5 až 9.</w:t>
      </w:r>
    </w:p>
    <w:p w:rsidR="00324238" w:rsidP="00324238">
      <w:pPr>
        <w:pStyle w:val="ListParagraph"/>
        <w:bidi w:val="0"/>
        <w:ind w:left="284"/>
        <w:jc w:val="both"/>
        <w:rPr>
          <w:rFonts w:ascii="Times New Roman" w:hAnsi="Times New Roman"/>
          <w:szCs w:val="24"/>
          <w:highlight w:val="yellow"/>
        </w:rPr>
      </w:pPr>
    </w:p>
    <w:p w:rsidR="00324238" w:rsidP="00324238">
      <w:pPr>
        <w:pStyle w:val="ListParagraph"/>
        <w:numPr>
          <w:numId w:val="1"/>
        </w:numPr>
        <w:bidi w:val="0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39 sa</w:t>
      </w:r>
      <w:r>
        <w:rPr>
          <w:rFonts w:ascii="Times New Roman" w:hAnsi="Times New Roman"/>
          <w:color w:val="00B050"/>
          <w:szCs w:val="24"/>
        </w:rPr>
        <w:t xml:space="preserve"> </w:t>
      </w:r>
      <w:r>
        <w:rPr>
          <w:rFonts w:ascii="Times New Roman" w:hAnsi="Times New Roman"/>
          <w:szCs w:val="24"/>
        </w:rPr>
        <w:t>slová „</w:t>
      </w:r>
      <w:hyperlink r:id="rId4" w:anchor="paragraf-4" w:tooltip="Odkaz na predpis alebo ustanovenie" w:history="1">
        <w:r>
          <w:rPr>
            <w:rStyle w:val="Hyperlink"/>
            <w:rFonts w:ascii="Times New Roman" w:hAnsi="Times New Roman"/>
            <w:bCs/>
            <w:color w:val="auto"/>
            <w:u w:val="none"/>
          </w:rPr>
          <w:t>§ 4</w:t>
        </w:r>
      </w:hyperlink>
      <w:r>
        <w:rPr>
          <w:rFonts w:ascii="Times New Roman" w:hAnsi="Times New Roman"/>
        </w:rPr>
        <w:t xml:space="preserve">, </w:t>
      </w:r>
      <w:hyperlink r:id="rId4" w:anchor="paragraf-6" w:tooltip="Odkaz na predpis alebo ustanovenie" w:history="1">
        <w:r>
          <w:rPr>
            <w:rStyle w:val="Hyperlink"/>
            <w:rFonts w:ascii="Times New Roman" w:hAnsi="Times New Roman"/>
            <w:bCs/>
            <w:color w:val="auto"/>
            <w:u w:val="none"/>
          </w:rPr>
          <w:t>6, 7</w:t>
        </w:r>
      </w:hyperlink>
      <w:r>
        <w:rPr>
          <w:rFonts w:ascii="Times New Roman" w:hAnsi="Times New Roman"/>
        </w:rPr>
        <w:t xml:space="preserve">, </w:t>
      </w:r>
      <w:hyperlink r:id="rId4" w:anchor="paragraf-9" w:tooltip="Odkaz na predpis alebo ustanovenie" w:history="1">
        <w:r>
          <w:rPr>
            <w:rStyle w:val="Hyperlink"/>
            <w:rFonts w:ascii="Times New Roman" w:hAnsi="Times New Roman"/>
            <w:bCs/>
            <w:color w:val="auto"/>
            <w:u w:val="none"/>
          </w:rPr>
          <w:t>9 až 12</w:t>
        </w:r>
      </w:hyperlink>
      <w:r>
        <w:rPr>
          <w:rFonts w:ascii="Times New Roman" w:hAnsi="Times New Roman"/>
        </w:rPr>
        <w:t xml:space="preserve">, </w:t>
      </w:r>
      <w:hyperlink r:id="rId4" w:anchor="paragraf-15" w:tooltip="Odkaz na predpis alebo ustanovenie" w:history="1">
        <w:r>
          <w:rPr>
            <w:rStyle w:val="Hyperlink"/>
            <w:rFonts w:ascii="Times New Roman" w:hAnsi="Times New Roman"/>
            <w:bCs/>
            <w:color w:val="auto"/>
            <w:u w:val="none"/>
          </w:rPr>
          <w:t>15 až 19</w:t>
        </w:r>
      </w:hyperlink>
      <w:r>
        <w:rPr>
          <w:rFonts w:ascii="Times New Roman" w:hAnsi="Times New Roman"/>
        </w:rPr>
        <w:t xml:space="preserve">, </w:t>
      </w:r>
      <w:hyperlink r:id="rId4" w:anchor="paragraf-21" w:tooltip="Odkaz na predpis alebo ustanovenie" w:history="1">
        <w:r>
          <w:rPr>
            <w:rStyle w:val="Hyperlink"/>
            <w:rFonts w:ascii="Times New Roman" w:hAnsi="Times New Roman"/>
            <w:bCs/>
            <w:color w:val="auto"/>
            <w:u w:val="none"/>
          </w:rPr>
          <w:t>21</w:t>
        </w:r>
      </w:hyperlink>
      <w:r>
        <w:rPr>
          <w:rFonts w:ascii="Times New Roman" w:hAnsi="Times New Roman"/>
        </w:rPr>
        <w:t xml:space="preserve">, </w:t>
      </w:r>
      <w:hyperlink r:id="rId4" w:anchor="paragraf-25" w:tooltip="Odkaz na predpis alebo ustanovenie" w:history="1">
        <w:r>
          <w:rPr>
            <w:rStyle w:val="Hyperlink"/>
            <w:rFonts w:ascii="Times New Roman" w:hAnsi="Times New Roman"/>
            <w:bCs/>
            <w:color w:val="auto"/>
            <w:u w:val="none"/>
          </w:rPr>
          <w:t>25</w:t>
        </w:r>
      </w:hyperlink>
      <w:r>
        <w:rPr>
          <w:rFonts w:ascii="Times New Roman" w:hAnsi="Times New Roman"/>
        </w:rPr>
        <w:t xml:space="preserve"> a </w:t>
      </w:r>
      <w:hyperlink r:id="rId4" w:anchor="paragraf-29" w:tooltip="Odkaz na predpis alebo ustanovenie" w:history="1">
        <w:r>
          <w:rPr>
            <w:rStyle w:val="Hyperlink"/>
            <w:rFonts w:ascii="Times New Roman" w:hAnsi="Times New Roman"/>
            <w:bCs/>
            <w:color w:val="auto"/>
            <w:u w:val="none"/>
          </w:rPr>
          <w:t>29</w:t>
        </w:r>
      </w:hyperlink>
      <w:r>
        <w:rPr>
          <w:rFonts w:ascii="Times New Roman" w:hAnsi="Times New Roman"/>
        </w:rPr>
        <w:t>“</w:t>
      </w:r>
      <w:r>
        <w:rPr>
          <w:rFonts w:ascii="Times New Roman" w:hAnsi="Times New Roman"/>
          <w:szCs w:val="24"/>
        </w:rPr>
        <w:t xml:space="preserve"> nahrádzajú slovami „§ 4, § 6, § 7, § 9 až 12, § 15 až 19, § 21, § 25, § 26 ods. 9 a § 29“.</w:t>
      </w:r>
    </w:p>
    <w:p w:rsidR="00324238" w:rsidP="00324238">
      <w:pPr>
        <w:pStyle w:val="ListParagraph"/>
        <w:bidi w:val="0"/>
        <w:ind w:left="284"/>
        <w:jc w:val="both"/>
        <w:rPr>
          <w:rFonts w:ascii="Times New Roman" w:hAnsi="Times New Roman"/>
          <w:szCs w:val="24"/>
          <w:highlight w:val="yellow"/>
        </w:rPr>
      </w:pPr>
    </w:p>
    <w:p w:rsidR="00324238" w:rsidP="00324238">
      <w:pPr>
        <w:pStyle w:val="ListParagraph"/>
        <w:numPr>
          <w:numId w:val="1"/>
        </w:numPr>
        <w:bidi w:val="0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 § 40c sa vkladá nový § 40d, ktorý vrátane nadpisu znie:</w:t>
      </w:r>
    </w:p>
    <w:p w:rsidR="00324238" w:rsidP="00324238">
      <w:pPr>
        <w:bidi w:val="0"/>
        <w:jc w:val="both"/>
        <w:rPr>
          <w:rFonts w:ascii="Times New Roman" w:hAnsi="Times New Roman"/>
          <w:szCs w:val="24"/>
        </w:rPr>
      </w:pPr>
    </w:p>
    <w:p w:rsidR="00324238" w:rsidP="00324238">
      <w:pPr>
        <w:pStyle w:val="ListParagraph"/>
        <w:bidi w:val="0"/>
        <w:ind w:left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„§ 40d</w:t>
      </w:r>
    </w:p>
    <w:p w:rsidR="00324238" w:rsidP="00324238">
      <w:pPr>
        <w:pStyle w:val="ListParagraph"/>
        <w:bidi w:val="0"/>
        <w:ind w:left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Prechodné ustanovenia k úpravám účinným od 1. júla 2017</w:t>
      </w:r>
    </w:p>
    <w:p w:rsidR="00324238" w:rsidP="00324238">
      <w:pPr>
        <w:pStyle w:val="ListParagraph"/>
        <w:bidi w:val="0"/>
        <w:rPr>
          <w:rFonts w:ascii="Times New Roman" w:hAnsi="Times New Roman"/>
          <w:strike/>
          <w:szCs w:val="24"/>
        </w:rPr>
      </w:pPr>
    </w:p>
    <w:p w:rsidR="00324238" w:rsidP="00324238">
      <w:pPr>
        <w:bidi w:val="0"/>
        <w:ind w:left="284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„(</w:t>
      </w:r>
      <w:r>
        <w:rPr>
          <w:rFonts w:ascii="Times New Roman" w:hAnsi="Times New Roman" w:cs="Times New Roman"/>
          <w:sz w:val="24"/>
          <w:szCs w:val="24"/>
        </w:rPr>
        <w:t>1) Konania začaté a právoplatne neukončené pred 1. júlom 2017 sa dokončia podľa tohto zákona v znení účinnom do 30. júna 2017.</w:t>
      </w:r>
    </w:p>
    <w:p w:rsidR="00324238" w:rsidRPr="00EE30EA" w:rsidP="00EE30EA">
      <w:pPr>
        <w:bidi w:val="0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Konania o uložení pokuty začaté a právoplatne neukončené pred 1. júlom 2017 sa dokončia podľa tohto zákona v znení účinnom do 30. júna 2017; </w:t>
      </w:r>
      <w:r>
        <w:rPr>
          <w:rFonts w:ascii="Times New Roman" w:hAnsi="Times New Roman" w:cs="Times New Roman"/>
          <w:sz w:val="24"/>
          <w:szCs w:val="24"/>
        </w:rPr>
        <w:t>podľa ustanovení tohto zákona účinných od 1. júla 2017 sa dokončia iba vtedy, ak je to pre osobu priaznivejšie.“.</w:t>
      </w:r>
    </w:p>
    <w:p w:rsidR="00324238" w:rsidP="00324238">
      <w:pPr>
        <w:pStyle w:val="ListParagraph"/>
        <w:numPr>
          <w:numId w:val="1"/>
        </w:numPr>
        <w:bidi w:val="0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Poznámky pod čiarou k odkazom 2, 5, 26 a 34 znejú:</w:t>
      </w:r>
    </w:p>
    <w:p w:rsidR="00324238" w:rsidP="00324238">
      <w:pPr>
        <w:pStyle w:val="ListParagraph"/>
        <w:bidi w:val="0"/>
        <w:ind w:left="284"/>
        <w:jc w:val="both"/>
        <w:rPr>
          <w:rFonts w:ascii="Times New Roman" w:hAnsi="Times New Roman" w:cstheme="minorBidi"/>
          <w:szCs w:val="24"/>
          <w:lang w:eastAsia="en-US"/>
        </w:rPr>
      </w:pPr>
      <w:r>
        <w:rPr>
          <w:rFonts w:ascii="Times New Roman" w:hAnsi="Times New Roman" w:cstheme="minorBidi"/>
          <w:szCs w:val="24"/>
          <w:lang w:eastAsia="en-US"/>
        </w:rPr>
        <w:t>„</w:t>
      </w:r>
      <w:r>
        <w:rPr>
          <w:rFonts w:ascii="Times New Roman" w:hAnsi="Times New Roman" w:cstheme="minorBidi"/>
          <w:szCs w:val="24"/>
          <w:vertAlign w:val="superscript"/>
          <w:lang w:eastAsia="en-US"/>
        </w:rPr>
        <w:t>2</w:t>
      </w:r>
      <w:r>
        <w:rPr>
          <w:rFonts w:ascii="Times New Roman" w:hAnsi="Times New Roman" w:cstheme="minorBidi"/>
          <w:szCs w:val="24"/>
          <w:lang w:eastAsia="en-US"/>
        </w:rPr>
        <w:t>) § 15 zákona č. 151/2002 Z. z. o používaní genetických technológií a geneticky modifikovaných organizmov v znení neskorších predpisov.</w:t>
      </w:r>
    </w:p>
    <w:p w:rsidR="00324238" w:rsidP="00324238">
      <w:pPr>
        <w:pStyle w:val="ListParagraph"/>
        <w:bidi w:val="0"/>
        <w:ind w:left="284"/>
        <w:rPr>
          <w:rFonts w:ascii="Times New Roman" w:hAnsi="Times New Roman" w:cstheme="minorBidi"/>
          <w:szCs w:val="24"/>
          <w:lang w:eastAsia="en-US"/>
        </w:rPr>
      </w:pPr>
    </w:p>
    <w:p w:rsidR="00324238" w:rsidP="00324238">
      <w:pPr>
        <w:pStyle w:val="ListParagraph"/>
        <w:bidi w:val="0"/>
        <w:ind w:left="284"/>
        <w:rPr>
          <w:rFonts w:ascii="Times New Roman" w:hAnsi="Times New Roman" w:cstheme="minorBidi"/>
          <w:szCs w:val="24"/>
          <w:lang w:eastAsia="en-US"/>
        </w:rPr>
      </w:pPr>
      <w:r>
        <w:rPr>
          <w:rFonts w:ascii="Times New Roman" w:hAnsi="Times New Roman" w:cstheme="minorBidi"/>
          <w:szCs w:val="24"/>
          <w:vertAlign w:val="superscript"/>
          <w:lang w:eastAsia="en-US"/>
        </w:rPr>
        <w:t>5</w:t>
      </w:r>
      <w:r>
        <w:rPr>
          <w:rFonts w:ascii="Times New Roman" w:hAnsi="Times New Roman" w:cstheme="minorBidi"/>
          <w:szCs w:val="24"/>
          <w:lang w:eastAsia="en-US"/>
        </w:rPr>
        <w:t xml:space="preserve">) § 4 zákona č. 151/2002 Z. z. v znení neskorších predpisov. </w:t>
      </w:r>
    </w:p>
    <w:p w:rsidR="00324238" w:rsidP="00324238">
      <w:pPr>
        <w:pStyle w:val="ListParagraph"/>
        <w:bidi w:val="0"/>
        <w:ind w:left="284"/>
        <w:rPr>
          <w:rFonts w:ascii="Times New Roman" w:hAnsi="Times New Roman" w:cstheme="minorBidi"/>
          <w:szCs w:val="24"/>
          <w:lang w:eastAsia="en-US"/>
        </w:rPr>
      </w:pPr>
    </w:p>
    <w:p w:rsidR="00324238" w:rsidP="00324238">
      <w:pPr>
        <w:pStyle w:val="ListParagraph"/>
        <w:bidi w:val="0"/>
        <w:ind w:left="142"/>
        <w:jc w:val="both"/>
        <w:rPr>
          <w:rFonts w:ascii="Times New Roman" w:hAnsi="Times New Roman" w:cstheme="minorBidi"/>
          <w:szCs w:val="24"/>
          <w:lang w:eastAsia="en-US"/>
        </w:rPr>
      </w:pPr>
      <w:r>
        <w:rPr>
          <w:rFonts w:ascii="Times New Roman" w:hAnsi="Times New Roman" w:cstheme="minorBidi"/>
          <w:szCs w:val="24"/>
          <w:vertAlign w:val="superscript"/>
          <w:lang w:eastAsia="en-US"/>
        </w:rPr>
        <w:t xml:space="preserve">  26</w:t>
      </w:r>
      <w:r>
        <w:rPr>
          <w:rFonts w:ascii="Times New Roman" w:hAnsi="Times New Roman" w:cstheme="minorBidi"/>
          <w:szCs w:val="24"/>
          <w:lang w:eastAsia="en-US"/>
        </w:rPr>
        <w:t>) Zákon č. 128/2015 Z. z. o prevencii závažných priemyselných havárií a o zmene a doplnení niektorých zákonov.</w:t>
      </w:r>
    </w:p>
    <w:p w:rsidR="00324238" w:rsidP="00324238">
      <w:pPr>
        <w:pStyle w:val="ListParagraph"/>
        <w:bidi w:val="0"/>
        <w:ind w:left="142"/>
        <w:jc w:val="both"/>
        <w:rPr>
          <w:rFonts w:ascii="Times New Roman" w:hAnsi="Times New Roman" w:cstheme="minorBidi"/>
          <w:szCs w:val="24"/>
          <w:lang w:eastAsia="en-US"/>
        </w:rPr>
      </w:pPr>
    </w:p>
    <w:p w:rsidR="00324238" w:rsidP="00324238">
      <w:pPr>
        <w:pStyle w:val="ListParagraph"/>
        <w:bidi w:val="0"/>
        <w:ind w:left="142"/>
        <w:jc w:val="both"/>
        <w:rPr>
          <w:rFonts w:ascii="Times New Roman" w:hAnsi="Times New Roman" w:cstheme="minorBidi"/>
          <w:szCs w:val="24"/>
          <w:lang w:eastAsia="en-US"/>
        </w:rPr>
      </w:pPr>
      <w:r>
        <w:rPr>
          <w:rFonts w:ascii="Times New Roman" w:hAnsi="Times New Roman" w:cstheme="minorBidi"/>
          <w:szCs w:val="24"/>
          <w:vertAlign w:val="superscript"/>
          <w:lang w:eastAsia="en-US"/>
        </w:rPr>
        <w:t xml:space="preserve">  34</w:t>
      </w:r>
      <w:r>
        <w:rPr>
          <w:rFonts w:ascii="Times New Roman" w:hAnsi="Times New Roman" w:cstheme="minorBidi"/>
          <w:szCs w:val="24"/>
          <w:lang w:eastAsia="en-US"/>
        </w:rPr>
        <w:t>) § 8 ods. 6 zákona č. 128/2015 Z. z.“.</w:t>
      </w:r>
    </w:p>
    <w:p w:rsidR="00324238" w:rsidP="00324238">
      <w:pPr>
        <w:pStyle w:val="ListParagraph"/>
        <w:bidi w:val="0"/>
        <w:ind w:left="284"/>
        <w:jc w:val="both"/>
        <w:rPr>
          <w:rFonts w:ascii="Times New Roman" w:hAnsi="Times New Roman"/>
          <w:szCs w:val="24"/>
        </w:rPr>
      </w:pPr>
    </w:p>
    <w:p w:rsidR="00324238" w:rsidP="00324238">
      <w:pPr>
        <w:pStyle w:val="ListParagraph"/>
        <w:numPr>
          <w:numId w:val="1"/>
        </w:numPr>
        <w:bidi w:val="0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prílohe č. 1 v bode 6.9 sa za slovo „prevádzky“ vkladajú slová „a súvisiace povrchové, prepravné a vtláčacie zariadenia“.</w:t>
      </w:r>
    </w:p>
    <w:p w:rsidR="00324238" w:rsidP="00324238">
      <w:pPr>
        <w:pStyle w:val="ListParagraph"/>
        <w:bidi w:val="0"/>
        <w:ind w:left="357"/>
        <w:jc w:val="both"/>
        <w:rPr>
          <w:rFonts w:ascii="Times New Roman" w:hAnsi="Times New Roman"/>
          <w:szCs w:val="24"/>
        </w:rPr>
      </w:pPr>
    </w:p>
    <w:p w:rsidR="00324238" w:rsidP="00324238">
      <w:pPr>
        <w:pStyle w:val="ListParagraph"/>
        <w:bidi w:val="0"/>
        <w:ind w:left="284"/>
        <w:jc w:val="both"/>
        <w:rPr>
          <w:rFonts w:ascii="Times New Roman" w:hAnsi="Times New Roman"/>
          <w:szCs w:val="24"/>
        </w:rPr>
      </w:pPr>
    </w:p>
    <w:p w:rsidR="00324238" w:rsidP="00324238">
      <w:pPr>
        <w:pStyle w:val="ListParagraph"/>
        <w:bidi w:val="0"/>
        <w:ind w:left="284"/>
        <w:jc w:val="both"/>
        <w:rPr>
          <w:rFonts w:ascii="Times New Roman" w:hAnsi="Times New Roman"/>
          <w:szCs w:val="24"/>
        </w:rPr>
      </w:pPr>
    </w:p>
    <w:p w:rsidR="00324238" w:rsidP="00324238">
      <w:pPr>
        <w:bidi w:val="0"/>
        <w:jc w:val="center"/>
        <w:rPr>
          <w:rFonts w:ascii="Times New Roman" w:hAnsi="Times New Roman"/>
          <w:b/>
          <w:color w:val="FF0000"/>
          <w:szCs w:val="24"/>
        </w:rPr>
      </w:pPr>
      <w:r>
        <w:rPr>
          <w:rFonts w:ascii="Times New Roman" w:hAnsi="Times New Roman"/>
          <w:b/>
          <w:szCs w:val="24"/>
        </w:rPr>
        <w:t>Čl. II</w:t>
      </w:r>
    </w:p>
    <w:p w:rsidR="00324238" w:rsidP="00324238">
      <w:pPr>
        <w:pStyle w:val="ListParagraph"/>
        <w:bidi w:val="0"/>
        <w:ind w:left="284"/>
        <w:jc w:val="both"/>
        <w:rPr>
          <w:rFonts w:ascii="Times New Roman" w:hAnsi="Times New Roman"/>
          <w:szCs w:val="24"/>
        </w:rPr>
      </w:pPr>
    </w:p>
    <w:p w:rsidR="00324238" w:rsidP="00324238">
      <w:pPr>
        <w:pStyle w:val="ListParagraph"/>
        <w:bidi w:val="0"/>
        <w:spacing w:line="360" w:lineRule="auto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Tento zákon nadobúda účinnosť 1. júla 2017.</w:t>
      </w:r>
    </w:p>
    <w:p w:rsidR="00324238" w:rsidP="00324238">
      <w:pPr>
        <w:bidi w:val="0"/>
      </w:pPr>
    </w:p>
    <w:p w:rsidR="00324238" w:rsidP="00324238">
      <w:pPr>
        <w:bidi w:val="0"/>
      </w:pPr>
    </w:p>
    <w:p w:rsidR="00324238" w:rsidP="00324238">
      <w:pPr>
        <w:bidi w:val="0"/>
      </w:pPr>
    </w:p>
    <w:p w:rsidR="008B30FE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90E35"/>
    <w:multiLevelType w:val="hybridMultilevel"/>
    <w:tmpl w:val="1AC45A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24238"/>
    <w:rsid w:val="000F0C04"/>
    <w:rsid w:val="00324238"/>
    <w:rsid w:val="007C1F1A"/>
    <w:rsid w:val="008B30FE"/>
    <w:rsid w:val="00B1048D"/>
    <w:rsid w:val="00EE30E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238"/>
    <w:pPr>
      <w:framePr w:wrap="auto"/>
      <w:widowControl/>
      <w:autoSpaceDE/>
      <w:autoSpaceDN/>
      <w:adjustRightInd/>
      <w:spacing w:after="160" w:line="252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238"/>
    <w:pPr>
      <w:spacing w:after="0" w:line="240" w:lineRule="auto"/>
      <w:ind w:left="708"/>
      <w:jc w:val="left"/>
    </w:pPr>
    <w:rPr>
      <w:rFonts w:ascii="Arial" w:hAnsi="Arial" w:cs="Times New Roman"/>
      <w:sz w:val="24"/>
      <w:szCs w:val="20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24238"/>
    <w:rPr>
      <w:rFonts w:cs="Times New Roman"/>
      <w:color w:val="0000FF"/>
      <w:u w:val="single"/>
      <w:rtl w:val="0"/>
      <w:cs w:val="0"/>
    </w:rPr>
  </w:style>
  <w:style w:type="paragraph" w:styleId="NoSpacing">
    <w:name w:val="No Spacing"/>
    <w:uiPriority w:val="1"/>
    <w:qFormat/>
    <w:rsid w:val="0032423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24238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24238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slov-lex.sk/pravne-predpisy/SK/ZZ/2013/39/20160101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1293</Words>
  <Characters>7375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8651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Široký Vladimír</dc:creator>
  <cp:lastModifiedBy>Beláňová Sylvia</cp:lastModifiedBy>
  <cp:revision>2</cp:revision>
  <cp:lastPrinted>2017-03-01T15:30:00Z</cp:lastPrinted>
  <dcterms:created xsi:type="dcterms:W3CDTF">2017-03-02T10:53:00Z</dcterms:created>
  <dcterms:modified xsi:type="dcterms:W3CDTF">2017-03-02T10:53:00Z</dcterms:modified>
</cp:coreProperties>
</file>