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66E8" w:rsidRPr="0030589B" w:rsidP="004C35F5">
      <w:pPr>
        <w:bidi w:val="0"/>
        <w:jc w:val="center"/>
        <w:outlineLvl w:val="0"/>
        <w:rPr>
          <w:rFonts w:ascii="Times New Roman" w:hAnsi="Times New Roman"/>
          <w:b/>
          <w:bCs/>
        </w:rPr>
      </w:pPr>
      <w:r w:rsidRPr="0030589B">
        <w:rPr>
          <w:rFonts w:ascii="Times New Roman" w:hAnsi="Times New Roman"/>
          <w:b/>
          <w:bCs/>
        </w:rPr>
        <w:t xml:space="preserve">Dôvodová </w:t>
      </w:r>
      <w:r w:rsidRPr="0030589B" w:rsidR="007718D0">
        <w:rPr>
          <w:rFonts w:ascii="Times New Roman" w:hAnsi="Times New Roman"/>
          <w:b/>
          <w:bCs/>
        </w:rPr>
        <w:t>správa</w:t>
      </w:r>
      <w:r w:rsidRPr="0030589B">
        <w:rPr>
          <w:rFonts w:ascii="Times New Roman" w:hAnsi="Times New Roman"/>
          <w:b/>
          <w:bCs/>
        </w:rPr>
        <w:t xml:space="preserve"> </w:t>
      </w:r>
    </w:p>
    <w:p w:rsidR="00D966E8" w:rsidRPr="0030589B" w:rsidP="004C35F5">
      <w:pPr>
        <w:bidi w:val="0"/>
        <w:jc w:val="center"/>
        <w:outlineLvl w:val="0"/>
        <w:rPr>
          <w:rFonts w:ascii="Times New Roman" w:hAnsi="Times New Roman"/>
          <w:b/>
          <w:bCs/>
        </w:rPr>
      </w:pPr>
    </w:p>
    <w:p w:rsidR="00D966E8" w:rsidRPr="0030589B" w:rsidP="004C35F5">
      <w:pPr>
        <w:bidi w:val="0"/>
        <w:outlineLvl w:val="0"/>
        <w:rPr>
          <w:rFonts w:ascii="Times New Roman" w:hAnsi="Times New Roman"/>
          <w:b/>
          <w:bCs/>
        </w:rPr>
      </w:pPr>
      <w:r w:rsidRPr="0030589B">
        <w:rPr>
          <w:rFonts w:ascii="Times New Roman" w:hAnsi="Times New Roman"/>
          <w:b/>
          <w:bCs/>
        </w:rPr>
        <w:t>Všeobecná časť</w:t>
      </w:r>
    </w:p>
    <w:p w:rsidR="00D966E8" w:rsidRPr="0030589B" w:rsidP="004C35F5">
      <w:pPr>
        <w:bidi w:val="0"/>
        <w:jc w:val="center"/>
        <w:outlineLvl w:val="0"/>
        <w:rPr>
          <w:rFonts w:ascii="Times New Roman" w:hAnsi="Times New Roman"/>
          <w:b/>
          <w:bCs/>
        </w:rPr>
      </w:pPr>
    </w:p>
    <w:p w:rsidR="004C35F5" w:rsidRPr="0030589B" w:rsidP="00AF6B37">
      <w:pPr>
        <w:pStyle w:val="odsek"/>
        <w:keepNext w:val="0"/>
        <w:widowControl w:val="0"/>
        <w:bidi w:val="0"/>
        <w:ind w:firstLine="567"/>
        <w:rPr>
          <w:rFonts w:ascii="Times New Roman" w:hAnsi="Times New Roman"/>
        </w:rPr>
      </w:pPr>
      <w:r w:rsidRPr="0030589B" w:rsidR="00D966E8">
        <w:rPr>
          <w:rFonts w:ascii="Times New Roman" w:hAnsi="Times New Roman"/>
        </w:rPr>
        <w:t xml:space="preserve">Ministerstvo pôdohospodárstva a rozvoja vidieka Slovenskej republiky </w:t>
      </w:r>
      <w:r w:rsidRPr="0030589B" w:rsidR="00D71048">
        <w:rPr>
          <w:rFonts w:ascii="Times New Roman" w:hAnsi="Times New Roman"/>
        </w:rPr>
        <w:t xml:space="preserve">(ďalej len „ministerstvo“) </w:t>
      </w:r>
      <w:r w:rsidRPr="0030589B" w:rsidR="00D966E8">
        <w:rPr>
          <w:rFonts w:ascii="Times New Roman" w:hAnsi="Times New Roman"/>
        </w:rPr>
        <w:t>vypracovalo</w:t>
      </w:r>
      <w:r w:rsidRPr="0030589B">
        <w:rPr>
          <w:rFonts w:ascii="Times New Roman" w:hAnsi="Times New Roman"/>
        </w:rPr>
        <w:t xml:space="preserve"> </w:t>
      </w:r>
      <w:r w:rsidRPr="0030589B" w:rsidR="00D966E8">
        <w:rPr>
          <w:rFonts w:ascii="Times New Roman" w:hAnsi="Times New Roman"/>
        </w:rPr>
        <w:t>návrh zákona, ktorým sa mení a dopĺňa zákon Slovenskej národnej rady č. 330/1991 Zb. o pozemkových úpravách, usporiadaní pozemkového vlastníctva, pozemkových úradoch, pozemkovom fonde a o pozemkových spoločenstvách v znení neskorších predpisov</w:t>
      </w:r>
      <w:r w:rsidRPr="0030589B" w:rsidR="00F521A9">
        <w:rPr>
          <w:rFonts w:ascii="Times New Roman" w:hAnsi="Times New Roman"/>
        </w:rPr>
        <w:t xml:space="preserve"> a ktorým sa menia a dopĺňajú niektoré zákony</w:t>
      </w:r>
      <w:r w:rsidRPr="0030589B" w:rsidR="00D966E8">
        <w:rPr>
          <w:rFonts w:ascii="Times New Roman" w:hAnsi="Times New Roman"/>
        </w:rPr>
        <w:t xml:space="preserve"> </w:t>
      </w:r>
      <w:r w:rsidRPr="0030589B" w:rsidR="00962972">
        <w:rPr>
          <w:rFonts w:ascii="Times New Roman" w:hAnsi="Times New Roman"/>
        </w:rPr>
        <w:t xml:space="preserve">na základe </w:t>
      </w:r>
      <w:r w:rsidRPr="0030589B" w:rsidR="007A588E">
        <w:rPr>
          <w:rFonts w:ascii="Times New Roman" w:hAnsi="Times New Roman"/>
        </w:rPr>
        <w:t xml:space="preserve">úlohy č. 1 </w:t>
      </w:r>
      <w:r w:rsidRPr="0030589B" w:rsidR="00650DBF">
        <w:rPr>
          <w:rFonts w:ascii="Times New Roman" w:hAnsi="Times New Roman"/>
        </w:rPr>
        <w:t xml:space="preserve">               </w:t>
      </w:r>
      <w:r w:rsidRPr="0030589B" w:rsidR="007A588E">
        <w:rPr>
          <w:rFonts w:ascii="Times New Roman" w:hAnsi="Times New Roman"/>
        </w:rPr>
        <w:t>na december z </w:t>
      </w:r>
      <w:r w:rsidRPr="0030589B" w:rsidR="00234446">
        <w:rPr>
          <w:rFonts w:ascii="Times New Roman" w:hAnsi="Times New Roman"/>
        </w:rPr>
        <w:t>P</w:t>
      </w:r>
      <w:r w:rsidRPr="0030589B" w:rsidR="00962972">
        <w:rPr>
          <w:rFonts w:ascii="Times New Roman" w:hAnsi="Times New Roman"/>
        </w:rPr>
        <w:t xml:space="preserve">lánu </w:t>
      </w:r>
      <w:r w:rsidRPr="0030589B" w:rsidR="00234446">
        <w:rPr>
          <w:rFonts w:ascii="Times New Roman" w:hAnsi="Times New Roman"/>
        </w:rPr>
        <w:t>l</w:t>
      </w:r>
      <w:r w:rsidRPr="0030589B" w:rsidR="00962972">
        <w:rPr>
          <w:rFonts w:ascii="Times New Roman" w:hAnsi="Times New Roman"/>
        </w:rPr>
        <w:t>egislatívnych úloh vlády SR na rok 2016</w:t>
      </w:r>
      <w:r w:rsidRPr="0030589B" w:rsidR="006851F5">
        <w:rPr>
          <w:rFonts w:ascii="Times New Roman" w:hAnsi="Times New Roman"/>
        </w:rPr>
        <w:t>, ktorá b</w:t>
      </w:r>
      <w:r w:rsidRPr="0030589B" w:rsidR="00F03F36">
        <w:rPr>
          <w:rFonts w:ascii="Times New Roman" w:hAnsi="Times New Roman"/>
        </w:rPr>
        <w:t>o</w:t>
      </w:r>
      <w:r w:rsidRPr="0030589B" w:rsidR="006851F5">
        <w:rPr>
          <w:rFonts w:ascii="Times New Roman" w:hAnsi="Times New Roman"/>
        </w:rPr>
        <w:t>la preložená na február 2017.</w:t>
      </w:r>
    </w:p>
    <w:p w:rsidR="003B38CC" w:rsidRPr="0030589B" w:rsidP="00D461EF">
      <w:pPr>
        <w:bidi w:val="0"/>
        <w:ind w:firstLine="567"/>
        <w:rPr>
          <w:rFonts w:ascii="Calibri" w:hAnsi="Calibri"/>
          <w:color w:val="1F497D"/>
        </w:rPr>
      </w:pPr>
      <w:r w:rsidRPr="0030589B">
        <w:rPr>
          <w:rFonts w:ascii="Times New Roman" w:hAnsi="Times New Roman"/>
        </w:rPr>
        <w:t>Novela zákona</w:t>
      </w:r>
      <w:r w:rsidRPr="0030589B" w:rsidR="004B70A2">
        <w:rPr>
          <w:rFonts w:ascii="Times New Roman" w:hAnsi="Times New Roman"/>
        </w:rPr>
        <w:t xml:space="preserve"> rieši</w:t>
      </w:r>
      <w:r w:rsidRPr="0030589B">
        <w:rPr>
          <w:rFonts w:ascii="Times New Roman" w:hAnsi="Times New Roman"/>
        </w:rPr>
        <w:t xml:space="preserve"> rokmi citlivú problematiku v</w:t>
      </w:r>
      <w:r w:rsidRPr="0030589B" w:rsidR="00935692">
        <w:rPr>
          <w:rFonts w:ascii="Times New Roman" w:hAnsi="Times New Roman"/>
        </w:rPr>
        <w:t xml:space="preserve"> súvislosti s potrebou usporiadania </w:t>
      </w:r>
      <w:r w:rsidRPr="0030589B">
        <w:rPr>
          <w:rFonts w:ascii="Times New Roman" w:hAnsi="Times New Roman"/>
        </w:rPr>
        <w:t>vlastníckych a užívacích pomerov k pozemkom nachádzajúcim sa pod osídleniami marginalizovaných skupín obyvateľstva</w:t>
      </w:r>
      <w:r w:rsidRPr="0030589B" w:rsidR="002E51ED">
        <w:rPr>
          <w:rFonts w:ascii="Times New Roman" w:hAnsi="Times New Roman"/>
        </w:rPr>
        <w:t xml:space="preserve"> (ďalej len „osídlenie“)</w:t>
      </w:r>
      <w:r w:rsidRPr="0030589B" w:rsidR="00935692">
        <w:rPr>
          <w:rFonts w:ascii="Times New Roman" w:hAnsi="Times New Roman"/>
        </w:rPr>
        <w:t>,</w:t>
      </w:r>
      <w:r w:rsidRPr="0030589B" w:rsidR="006F25D3">
        <w:rPr>
          <w:rFonts w:ascii="Times New Roman" w:hAnsi="Times New Roman"/>
          <w:color w:val="1F497D"/>
          <w:lang w:eastAsia="en-US"/>
        </w:rPr>
        <w:t xml:space="preserve"> </w:t>
      </w:r>
      <w:r w:rsidRPr="0030589B" w:rsidR="006F25D3">
        <w:rPr>
          <w:rFonts w:ascii="Times New Roman" w:hAnsi="Times New Roman"/>
          <w:lang w:eastAsia="en-US"/>
        </w:rPr>
        <w:t xml:space="preserve">teda </w:t>
      </w:r>
      <w:r w:rsidRPr="0030589B" w:rsidR="00461C12">
        <w:rPr>
          <w:rFonts w:ascii="Times New Roman" w:hAnsi="Times New Roman"/>
          <w:lang w:eastAsia="en-US"/>
        </w:rPr>
        <w:t xml:space="preserve">ide </w:t>
      </w:r>
      <w:r w:rsidRPr="0030589B" w:rsidR="006F25D3">
        <w:rPr>
          <w:rFonts w:ascii="Times New Roman" w:hAnsi="Times New Roman"/>
          <w:lang w:eastAsia="en-US"/>
        </w:rPr>
        <w:t xml:space="preserve">o urbanistické sídla marginalizovaných rómskych komunít, </w:t>
      </w:r>
      <w:r w:rsidRPr="0030589B" w:rsidR="00935692">
        <w:rPr>
          <w:rFonts w:ascii="Times New Roman" w:hAnsi="Times New Roman"/>
        </w:rPr>
        <w:t>ako aj k pozemkom v hospodárskych dvoroch</w:t>
      </w:r>
      <w:r w:rsidRPr="0030589B" w:rsidR="0068089E">
        <w:rPr>
          <w:rFonts w:ascii="Times New Roman" w:hAnsi="Times New Roman"/>
        </w:rPr>
        <w:t xml:space="preserve">, </w:t>
      </w:r>
      <w:r w:rsidRPr="0030589B" w:rsidR="00650DBF">
        <w:rPr>
          <w:rFonts w:ascii="Times New Roman" w:hAnsi="Times New Roman"/>
        </w:rPr>
        <w:t xml:space="preserve">                      </w:t>
      </w:r>
      <w:r w:rsidRPr="0030589B" w:rsidR="0068089E">
        <w:rPr>
          <w:rFonts w:ascii="Times New Roman" w:hAnsi="Times New Roman"/>
        </w:rPr>
        <w:t>čo sa prejavilo v rozšírení dôvodov vykonávania pozemkových</w:t>
      </w:r>
      <w:r w:rsidRPr="0030589B" w:rsidR="007A588E">
        <w:rPr>
          <w:rFonts w:ascii="Times New Roman" w:hAnsi="Times New Roman"/>
        </w:rPr>
        <w:t xml:space="preserve"> </w:t>
      </w:r>
      <w:r w:rsidRPr="0030589B" w:rsidR="00431FD9">
        <w:rPr>
          <w:rFonts w:ascii="Times New Roman" w:hAnsi="Times New Roman"/>
        </w:rPr>
        <w:t xml:space="preserve">úprav </w:t>
      </w:r>
      <w:r w:rsidRPr="0030589B" w:rsidR="00935692">
        <w:rPr>
          <w:rFonts w:ascii="Times New Roman" w:hAnsi="Times New Roman"/>
        </w:rPr>
        <w:t xml:space="preserve">v § 2 </w:t>
      </w:r>
      <w:r w:rsidRPr="0030589B" w:rsidR="0068089E">
        <w:rPr>
          <w:rFonts w:ascii="Times New Roman" w:hAnsi="Times New Roman"/>
        </w:rPr>
        <w:t xml:space="preserve">ods. 1. </w:t>
      </w:r>
      <w:r w:rsidRPr="0030589B" w:rsidR="00367D25">
        <w:rPr>
          <w:rFonts w:ascii="Times New Roman" w:hAnsi="Times New Roman"/>
        </w:rPr>
        <w:t>S potrebou aplikačnej praxe sa v</w:t>
      </w:r>
      <w:r w:rsidRPr="0030589B" w:rsidR="004B70A2">
        <w:rPr>
          <w:rFonts w:ascii="Times New Roman" w:hAnsi="Times New Roman"/>
        </w:rPr>
        <w:t xml:space="preserve"> </w:t>
      </w:r>
      <w:r w:rsidRPr="0030589B" w:rsidR="00935692">
        <w:rPr>
          <w:rFonts w:ascii="Times New Roman" w:hAnsi="Times New Roman"/>
        </w:rPr>
        <w:t xml:space="preserve">ustanovení § 2 </w:t>
      </w:r>
      <w:r w:rsidRPr="0030589B" w:rsidR="00FB51B7">
        <w:rPr>
          <w:rFonts w:ascii="Times New Roman" w:hAnsi="Times New Roman"/>
        </w:rPr>
        <w:t xml:space="preserve">v </w:t>
      </w:r>
      <w:r w:rsidRPr="0030589B" w:rsidR="004B70A2">
        <w:rPr>
          <w:rFonts w:ascii="Times New Roman" w:hAnsi="Times New Roman"/>
        </w:rPr>
        <w:t xml:space="preserve">odsekoch 2 a 3 </w:t>
      </w:r>
      <w:r w:rsidRPr="0030589B" w:rsidR="00367D25">
        <w:rPr>
          <w:rFonts w:ascii="Times New Roman" w:hAnsi="Times New Roman"/>
        </w:rPr>
        <w:t xml:space="preserve">vymedzilo, </w:t>
      </w:r>
      <w:r w:rsidRPr="0030589B" w:rsidR="00FB51B7">
        <w:rPr>
          <w:rFonts w:ascii="Times New Roman" w:hAnsi="Times New Roman"/>
        </w:rPr>
        <w:t xml:space="preserve">z akých dôvodov dochádza k nariadeniu alebo povoleniu </w:t>
      </w:r>
      <w:r w:rsidRPr="0030589B" w:rsidR="003A48CD">
        <w:rPr>
          <w:rFonts w:ascii="Times New Roman" w:hAnsi="Times New Roman"/>
        </w:rPr>
        <w:t>pozemkových úprav.</w:t>
      </w:r>
      <w:r w:rsidRPr="0030589B" w:rsidR="004B70A2">
        <w:rPr>
          <w:rFonts w:ascii="Times New Roman" w:hAnsi="Times New Roman"/>
        </w:rPr>
        <w:t xml:space="preserve"> </w:t>
      </w:r>
    </w:p>
    <w:p w:rsidR="008E60F2" w:rsidRPr="0030589B" w:rsidP="00AF6B37">
      <w:pPr>
        <w:pStyle w:val="odsek"/>
        <w:keepNext w:val="0"/>
        <w:widowControl w:val="0"/>
        <w:bidi w:val="0"/>
        <w:ind w:firstLine="567"/>
        <w:rPr>
          <w:rFonts w:ascii="Times New Roman" w:eastAsia="MS Mincho" w:hAnsi="Times New Roman" w:hint="default"/>
          <w:lang w:eastAsia="sk-SK"/>
        </w:rPr>
      </w:pPr>
      <w:r w:rsidRPr="0030589B" w:rsidR="00935692">
        <w:rPr>
          <w:rFonts w:ascii="Times New Roman" w:hAnsi="Times New Roman"/>
        </w:rPr>
        <w:t xml:space="preserve">Oproti doterajšej právnej úprave </w:t>
      </w:r>
      <w:r w:rsidRPr="0030589B" w:rsidR="0068089E">
        <w:rPr>
          <w:rFonts w:ascii="Times New Roman" w:hAnsi="Times New Roman"/>
        </w:rPr>
        <w:t xml:space="preserve">novela </w:t>
      </w:r>
      <w:r w:rsidRPr="0030589B" w:rsidR="004570F4">
        <w:rPr>
          <w:rFonts w:ascii="Times New Roman" w:hAnsi="Times New Roman"/>
        </w:rPr>
        <w:t xml:space="preserve">jednoznačne </w:t>
      </w:r>
      <w:r w:rsidRPr="0030589B">
        <w:rPr>
          <w:rFonts w:ascii="Times New Roman" w:hAnsi="Times New Roman"/>
        </w:rPr>
        <w:t xml:space="preserve">upravila </w:t>
      </w:r>
      <w:r w:rsidRPr="0030589B" w:rsidR="0068089E">
        <w:rPr>
          <w:rFonts w:ascii="Times New Roman" w:hAnsi="Times New Roman"/>
        </w:rPr>
        <w:t>procesné ustanove</w:t>
      </w:r>
      <w:r w:rsidRPr="0030589B">
        <w:rPr>
          <w:rFonts w:ascii="Times New Roman" w:hAnsi="Times New Roman"/>
        </w:rPr>
        <w:t>nia jednoduchých pozemkových úprav</w:t>
      </w:r>
      <w:r w:rsidRPr="0030589B" w:rsidR="00431FD9">
        <w:rPr>
          <w:rFonts w:ascii="Times New Roman" w:hAnsi="Times New Roman"/>
        </w:rPr>
        <w:t>.</w:t>
      </w:r>
      <w:r w:rsidRPr="0030589B" w:rsidR="004B70A2">
        <w:rPr>
          <w:rFonts w:ascii="Times New Roman" w:hAnsi="Times New Roman"/>
        </w:rPr>
        <w:t xml:space="preserve"> Zároveň rieši aj problematiku</w:t>
      </w:r>
      <w:r w:rsidRPr="0030589B" w:rsidR="003A48CD">
        <w:rPr>
          <w:rFonts w:ascii="Times New Roman" w:hAnsi="Times New Roman"/>
        </w:rPr>
        <w:t>, ktorá vznikla v minulosti v súvislosti so zmenou štátnej hranice.</w:t>
      </w:r>
      <w:r w:rsidRPr="0030589B">
        <w:rPr>
          <w:rFonts w:ascii="Times New Roman" w:hAnsi="Times New Roman"/>
        </w:rPr>
        <w:t xml:space="preserve"> V tomto prípade novela vymedzila na podanie návrhu ústredný orgán štátnej správy, z ktorého podnetu bola</w:t>
      </w:r>
      <w:r w:rsidRPr="0030589B" w:rsidR="007736D1">
        <w:rPr>
          <w:rFonts w:ascii="Times New Roman" w:hAnsi="Times New Roman"/>
        </w:rPr>
        <w:t xml:space="preserve"> zmena štátnej hranice vykonaná, pričom</w:t>
      </w:r>
      <w:r w:rsidRPr="0030589B" w:rsidR="007A588E">
        <w:rPr>
          <w:rFonts w:ascii="Times New Roman" w:hAnsi="Times New Roman"/>
        </w:rPr>
        <w:t xml:space="preserve"> </w:t>
      </w:r>
      <w:r w:rsidRPr="0030589B" w:rsidR="007736D1">
        <w:rPr>
          <w:rFonts w:ascii="Times New Roman" w:hAnsi="Times New Roman"/>
        </w:rPr>
        <w:t>ú</w:t>
      </w:r>
      <w:r w:rsidRPr="0030589B">
        <w:rPr>
          <w:rFonts w:ascii="Times New Roman" w:hAnsi="Times New Roman"/>
        </w:rPr>
        <w:t xml:space="preserve">stredný orgán štátnej správy </w:t>
      </w:r>
      <w:r w:rsidRPr="0030589B" w:rsidR="007736D1">
        <w:rPr>
          <w:rFonts w:ascii="Times New Roman" w:hAnsi="Times New Roman"/>
        </w:rPr>
        <w:t xml:space="preserve">je povinný </w:t>
      </w:r>
      <w:r w:rsidRPr="0030589B">
        <w:rPr>
          <w:rFonts w:ascii="Times New Roman" w:hAnsi="Times New Roman"/>
        </w:rPr>
        <w:t>si</w:t>
      </w:r>
      <w:r w:rsidRPr="0030589B" w:rsidR="007A588E">
        <w:rPr>
          <w:rFonts w:ascii="Times New Roman" w:hAnsi="Times New Roman"/>
        </w:rPr>
        <w:t xml:space="preserve"> </w:t>
      </w:r>
      <w:r w:rsidRPr="0030589B" w:rsidR="007736D1">
        <w:rPr>
          <w:rFonts w:ascii="Times New Roman" w:eastAsia="MS Mincho" w:hAnsi="Times New Roman" w:hint="default"/>
          <w:lang w:eastAsia="sk-SK"/>
        </w:rPr>
        <w:t>zabezpeč</w:t>
      </w:r>
      <w:r w:rsidRPr="0030589B" w:rsidR="007736D1">
        <w:rPr>
          <w:rFonts w:ascii="Times New Roman" w:eastAsia="MS Mincho" w:hAnsi="Times New Roman" w:hint="default"/>
          <w:lang w:eastAsia="sk-SK"/>
        </w:rPr>
        <w:t>iť</w:t>
      </w:r>
      <w:r w:rsidRPr="0030589B" w:rsidR="007736D1">
        <w:rPr>
          <w:rFonts w:ascii="Times New Roman" w:eastAsia="MS Mincho" w:hAnsi="Times New Roman" w:hint="default"/>
          <w:lang w:eastAsia="sk-SK"/>
        </w:rPr>
        <w:t xml:space="preserve"> </w:t>
      </w:r>
      <w:r w:rsidRPr="0030589B" w:rsidR="00367D25">
        <w:rPr>
          <w:rFonts w:ascii="Times New Roman" w:eastAsia="MS Mincho" w:hAnsi="Times New Roman" w:hint="default"/>
          <w:lang w:eastAsia="sk-SK"/>
        </w:rPr>
        <w:t>na vykonanie pozemkový</w:t>
      </w:r>
      <w:r w:rsidRPr="0030589B" w:rsidR="00367D25">
        <w:rPr>
          <w:rFonts w:ascii="Times New Roman" w:eastAsia="MS Mincho" w:hAnsi="Times New Roman" w:hint="default"/>
          <w:lang w:eastAsia="sk-SK"/>
        </w:rPr>
        <w:t>ch ú</w:t>
      </w:r>
      <w:r w:rsidRPr="0030589B" w:rsidR="00367D25">
        <w:rPr>
          <w:rFonts w:ascii="Times New Roman" w:eastAsia="MS Mincho" w:hAnsi="Times New Roman" w:hint="default"/>
          <w:lang w:eastAsia="sk-SK"/>
        </w:rPr>
        <w:t xml:space="preserve">prav </w:t>
      </w:r>
      <w:r w:rsidRPr="0030589B" w:rsidR="00634354">
        <w:rPr>
          <w:rFonts w:ascii="Times New Roman" w:eastAsia="MS Mincho" w:hAnsi="Times New Roman" w:hint="default"/>
          <w:lang w:eastAsia="sk-SK"/>
        </w:rPr>
        <w:t>finanč</w:t>
      </w:r>
      <w:r w:rsidRPr="0030589B" w:rsidR="00634354">
        <w:rPr>
          <w:rFonts w:ascii="Times New Roman" w:eastAsia="MS Mincho" w:hAnsi="Times New Roman" w:hint="default"/>
          <w:lang w:eastAsia="sk-SK"/>
        </w:rPr>
        <w:t>né</w:t>
      </w:r>
      <w:r w:rsidRPr="0030589B" w:rsidR="00634354">
        <w:rPr>
          <w:rFonts w:ascii="Times New Roman" w:eastAsia="MS Mincho" w:hAnsi="Times New Roman" w:hint="default"/>
          <w:lang w:eastAsia="sk-SK"/>
        </w:rPr>
        <w:t xml:space="preserve"> prostriedky</w:t>
      </w:r>
      <w:r w:rsidRPr="0030589B" w:rsidR="007A588E">
        <w:rPr>
          <w:rFonts w:ascii="Times New Roman" w:eastAsia="MS Mincho" w:hAnsi="Times New Roman"/>
          <w:lang w:eastAsia="sk-SK"/>
        </w:rPr>
        <w:t xml:space="preserve"> </w:t>
      </w:r>
      <w:r w:rsidRPr="0030589B" w:rsidR="00634354">
        <w:rPr>
          <w:rFonts w:ascii="Times New Roman" w:eastAsia="MS Mincho" w:hAnsi="Times New Roman" w:hint="default"/>
          <w:lang w:eastAsia="sk-SK"/>
        </w:rPr>
        <w:t>zo svojej rozpoč</w:t>
      </w:r>
      <w:r w:rsidRPr="0030589B" w:rsidR="00634354">
        <w:rPr>
          <w:rFonts w:ascii="Times New Roman" w:eastAsia="MS Mincho" w:hAnsi="Times New Roman" w:hint="default"/>
          <w:lang w:eastAsia="sk-SK"/>
        </w:rPr>
        <w:t>tovej kapitoly.</w:t>
      </w:r>
      <w:r w:rsidRPr="0030589B" w:rsidR="004B70A2">
        <w:rPr>
          <w:rFonts w:ascii="Times New Roman" w:hAnsi="Times New Roman"/>
        </w:rPr>
        <w:t xml:space="preserve"> </w:t>
      </w:r>
      <w:r w:rsidRPr="0030589B">
        <w:rPr>
          <w:rFonts w:ascii="Times New Roman" w:eastAsia="MS Mincho" w:hAnsi="Times New Roman"/>
          <w:lang w:eastAsia="sk-SK"/>
        </w:rPr>
        <w:t>Vyrovnanie sa poskytne iba v </w:t>
      </w:r>
      <w:r w:rsidRPr="0030589B">
        <w:rPr>
          <w:rFonts w:ascii="Times New Roman" w:eastAsia="MS Mincho" w:hAnsi="Times New Roman" w:hint="default"/>
          <w:lang w:eastAsia="sk-SK"/>
        </w:rPr>
        <w:t>pozemkoch, ktoré</w:t>
      </w:r>
      <w:r w:rsidRPr="0030589B">
        <w:rPr>
          <w:rFonts w:ascii="Times New Roman" w:eastAsia="MS Mincho" w:hAnsi="Times New Roman" w:hint="default"/>
          <w:lang w:eastAsia="sk-SK"/>
        </w:rPr>
        <w:t xml:space="preserve"> poskytuje Slovenský</w:t>
      </w:r>
      <w:r w:rsidRPr="0030589B">
        <w:rPr>
          <w:rFonts w:ascii="Times New Roman" w:eastAsia="MS Mincho" w:hAnsi="Times New Roman" w:hint="default"/>
          <w:lang w:eastAsia="sk-SK"/>
        </w:rPr>
        <w:t xml:space="preserve"> pozemkový</w:t>
      </w:r>
      <w:r w:rsidRPr="0030589B">
        <w:rPr>
          <w:rFonts w:ascii="Times New Roman" w:eastAsia="MS Mincho" w:hAnsi="Times New Roman" w:hint="default"/>
          <w:lang w:eastAsia="sk-SK"/>
        </w:rPr>
        <w:t xml:space="preserve"> fond alebo sprá</w:t>
      </w:r>
      <w:r w:rsidRPr="0030589B">
        <w:rPr>
          <w:rFonts w:ascii="Times New Roman" w:eastAsia="MS Mincho" w:hAnsi="Times New Roman" w:hint="default"/>
          <w:lang w:eastAsia="sk-SK"/>
        </w:rPr>
        <w:t>vca, prič</w:t>
      </w:r>
      <w:r w:rsidRPr="0030589B">
        <w:rPr>
          <w:rFonts w:ascii="Times New Roman" w:eastAsia="MS Mincho" w:hAnsi="Times New Roman" w:hint="default"/>
          <w:lang w:eastAsia="sk-SK"/>
        </w:rPr>
        <w:t>om vlastní</w:t>
      </w:r>
      <w:r w:rsidRPr="0030589B">
        <w:rPr>
          <w:rFonts w:ascii="Times New Roman" w:eastAsia="MS Mincho" w:hAnsi="Times New Roman" w:hint="default"/>
          <w:lang w:eastAsia="sk-SK"/>
        </w:rPr>
        <w:t xml:space="preserve">kom </w:t>
      </w:r>
      <w:r w:rsidRPr="0030589B" w:rsidR="00634354">
        <w:rPr>
          <w:rFonts w:ascii="Times New Roman" w:eastAsia="MS Mincho" w:hAnsi="Times New Roman" w:hint="default"/>
          <w:lang w:eastAsia="sk-SK"/>
        </w:rPr>
        <w:t>sa poskytnú</w:t>
      </w:r>
      <w:r w:rsidRPr="0030589B" w:rsidR="00634354">
        <w:rPr>
          <w:rFonts w:ascii="Times New Roman" w:eastAsia="MS Mincho" w:hAnsi="Times New Roman" w:hint="default"/>
          <w:lang w:eastAsia="sk-SK"/>
        </w:rPr>
        <w:t xml:space="preserve"> nové</w:t>
      </w:r>
      <w:r w:rsidRPr="0030589B" w:rsidR="00634354">
        <w:rPr>
          <w:rFonts w:ascii="Times New Roman" w:eastAsia="MS Mincho" w:hAnsi="Times New Roman" w:hint="default"/>
          <w:lang w:eastAsia="sk-SK"/>
        </w:rPr>
        <w:t xml:space="preserve"> pozemky</w:t>
      </w:r>
      <w:r w:rsidRPr="0030589B" w:rsidR="007A588E">
        <w:rPr>
          <w:rFonts w:ascii="Times New Roman" w:eastAsia="MS Mincho" w:hAnsi="Times New Roman"/>
          <w:lang w:eastAsia="sk-SK"/>
        </w:rPr>
        <w:t xml:space="preserve"> </w:t>
      </w:r>
      <w:r w:rsidRPr="0030589B">
        <w:rPr>
          <w:rFonts w:ascii="Times New Roman" w:eastAsia="MS Mincho" w:hAnsi="Times New Roman"/>
          <w:lang w:eastAsia="sk-SK"/>
        </w:rPr>
        <w:t>v </w:t>
      </w:r>
      <w:r w:rsidRPr="0030589B">
        <w:rPr>
          <w:rFonts w:ascii="Times New Roman" w:eastAsia="MS Mincho" w:hAnsi="Times New Roman" w:hint="default"/>
          <w:lang w:eastAsia="sk-SK"/>
        </w:rPr>
        <w:t>rovnakej vý</w:t>
      </w:r>
      <w:r w:rsidRPr="0030589B">
        <w:rPr>
          <w:rFonts w:ascii="Times New Roman" w:eastAsia="MS Mincho" w:hAnsi="Times New Roman" w:hint="default"/>
          <w:lang w:eastAsia="sk-SK"/>
        </w:rPr>
        <w:t>mere a druhu pozemku, ako mali pozemky, ktoré</w:t>
      </w:r>
      <w:r w:rsidRPr="0030589B">
        <w:rPr>
          <w:rFonts w:ascii="Times New Roman" w:eastAsia="MS Mincho" w:hAnsi="Times New Roman" w:hint="default"/>
          <w:lang w:eastAsia="sk-SK"/>
        </w:rPr>
        <w:t xml:space="preserve"> preš</w:t>
      </w:r>
      <w:r w:rsidRPr="0030589B">
        <w:rPr>
          <w:rFonts w:ascii="Times New Roman" w:eastAsia="MS Mincho" w:hAnsi="Times New Roman" w:hint="default"/>
          <w:lang w:eastAsia="sk-SK"/>
        </w:rPr>
        <w:t>li na ú</w:t>
      </w:r>
      <w:r w:rsidRPr="0030589B">
        <w:rPr>
          <w:rFonts w:ascii="Times New Roman" w:eastAsia="MS Mincho" w:hAnsi="Times New Roman" w:hint="default"/>
          <w:lang w:eastAsia="sk-SK"/>
        </w:rPr>
        <w:t>zemie iné</w:t>
      </w:r>
      <w:r w:rsidRPr="0030589B">
        <w:rPr>
          <w:rFonts w:ascii="Times New Roman" w:eastAsia="MS Mincho" w:hAnsi="Times New Roman" w:hint="default"/>
          <w:lang w:eastAsia="sk-SK"/>
        </w:rPr>
        <w:t>ho š</w:t>
      </w:r>
      <w:r w:rsidRPr="0030589B">
        <w:rPr>
          <w:rFonts w:ascii="Times New Roman" w:eastAsia="MS Mincho" w:hAnsi="Times New Roman" w:hint="default"/>
          <w:lang w:eastAsia="sk-SK"/>
        </w:rPr>
        <w:t>tá</w:t>
      </w:r>
      <w:r w:rsidRPr="0030589B">
        <w:rPr>
          <w:rFonts w:ascii="Times New Roman" w:eastAsia="MS Mincho" w:hAnsi="Times New Roman" w:hint="default"/>
          <w:lang w:eastAsia="sk-SK"/>
        </w:rPr>
        <w:t xml:space="preserve">tu. </w:t>
      </w:r>
    </w:p>
    <w:p w:rsidR="005F1E5A" w:rsidRPr="0030589B" w:rsidP="00AF6B37">
      <w:pPr>
        <w:keepNext w:val="0"/>
        <w:widowControl w:val="0"/>
        <w:shd w:val="clear" w:color="auto" w:fill="FFFFFF"/>
        <w:bidi w:val="0"/>
        <w:ind w:firstLine="567"/>
        <w:rPr>
          <w:rFonts w:ascii="Times New Roman" w:hAnsi="Times New Roman"/>
          <w:iCs/>
          <w:lang w:eastAsia="en-US"/>
        </w:rPr>
      </w:pPr>
      <w:r w:rsidRPr="0030589B">
        <w:rPr>
          <w:rFonts w:ascii="Times New Roman" w:hAnsi="Times New Roman"/>
          <w:lang w:eastAsia="en-US"/>
        </w:rPr>
        <w:t xml:space="preserve">V prípade pozemkov pod osídlením novela zákona dáva vlastníkom pozemkov a vlastníkom spoluvlastníckych podielov možnosť rozhodnúť sa pre vyrovnanie a to; v nových pozemkoch, v pozemkoch pod osídlením alebo  v peniazoch. Pokiaľ si vlastník takto dotknutých pozemkov vyberie z možnosti pozemky na účely vyrovnania, alebo peniaze, jeho pôvodný pozemok, resp. jeho spoluvlastnícky podiel k pôvodnému pozemku, pod osídlením prejde do vlastníctva obce, pričom obec </w:t>
      </w:r>
      <w:r w:rsidRPr="0030589B">
        <w:rPr>
          <w:rFonts w:ascii="Times New Roman" w:eastAsia="MS Mincho" w:hAnsi="Times New Roman" w:hint="default"/>
          <w:lang w:eastAsia="en-US"/>
        </w:rPr>
        <w:t>nesmie tento pozemok scudziť</w:t>
      </w:r>
      <w:r w:rsidRPr="0030589B">
        <w:rPr>
          <w:rFonts w:ascii="Times New Roman" w:eastAsia="MS Mincho" w:hAnsi="Times New Roman" w:hint="default"/>
          <w:lang w:eastAsia="en-US"/>
        </w:rPr>
        <w:t xml:space="preserve"> ani zať</w:t>
      </w:r>
      <w:r w:rsidRPr="0030589B">
        <w:rPr>
          <w:rFonts w:ascii="Times New Roman" w:eastAsia="MS Mincho" w:hAnsi="Times New Roman" w:hint="default"/>
          <w:lang w:eastAsia="en-US"/>
        </w:rPr>
        <w:t>až</w:t>
      </w:r>
      <w:r w:rsidRPr="0030589B">
        <w:rPr>
          <w:rFonts w:ascii="Times New Roman" w:eastAsia="MS Mincho" w:hAnsi="Times New Roman" w:hint="default"/>
          <w:lang w:eastAsia="en-US"/>
        </w:rPr>
        <w:t>iť</w:t>
      </w:r>
      <w:r w:rsidRPr="0030589B">
        <w:rPr>
          <w:rFonts w:ascii="Times New Roman" w:eastAsia="MS Mincho" w:hAnsi="Times New Roman" w:hint="default"/>
          <w:lang w:eastAsia="en-US"/>
        </w:rPr>
        <w:t xml:space="preserve"> s </w:t>
      </w:r>
      <w:r w:rsidRPr="0030589B">
        <w:rPr>
          <w:rFonts w:ascii="Times New Roman" w:eastAsia="MS Mincho" w:hAnsi="Times New Roman" w:hint="default"/>
          <w:lang w:eastAsia="en-US"/>
        </w:rPr>
        <w:t>vý</w:t>
      </w:r>
      <w:r w:rsidRPr="0030589B">
        <w:rPr>
          <w:rFonts w:ascii="Times New Roman" w:eastAsia="MS Mincho" w:hAnsi="Times New Roman" w:hint="default"/>
          <w:lang w:eastAsia="en-US"/>
        </w:rPr>
        <w:t>nimkou prevodu do </w:t>
      </w:r>
      <w:r w:rsidRPr="0030589B">
        <w:rPr>
          <w:rFonts w:ascii="Times New Roman" w:eastAsia="MS Mincho" w:hAnsi="Times New Roman" w:hint="default"/>
          <w:lang w:eastAsia="en-US"/>
        </w:rPr>
        <w:t>vlastní</w:t>
      </w:r>
      <w:r w:rsidRPr="0030589B">
        <w:rPr>
          <w:rFonts w:ascii="Times New Roman" w:eastAsia="MS Mincho" w:hAnsi="Times New Roman" w:hint="default"/>
          <w:lang w:eastAsia="en-US"/>
        </w:rPr>
        <w:t>ctva obyvateľ</w:t>
      </w:r>
      <w:r w:rsidRPr="0030589B">
        <w:rPr>
          <w:rFonts w:ascii="Times New Roman" w:eastAsia="MS Mincho" w:hAnsi="Times New Roman" w:hint="default"/>
          <w:lang w:eastAsia="en-US"/>
        </w:rPr>
        <w:t xml:space="preserve">a obydlia. </w:t>
      </w:r>
    </w:p>
    <w:p w:rsidR="00D966E8" w:rsidRPr="0030589B" w:rsidP="00AF6B37">
      <w:pPr>
        <w:keepNext w:val="0"/>
        <w:widowControl w:val="0"/>
        <w:shd w:val="clear" w:color="auto" w:fill="FFFFFF"/>
        <w:bidi w:val="0"/>
        <w:ind w:firstLine="567"/>
        <w:rPr>
          <w:rFonts w:ascii="Times New Roman" w:hAnsi="Times New Roman"/>
          <w:color w:val="000000"/>
        </w:rPr>
      </w:pPr>
      <w:r w:rsidRPr="0030589B">
        <w:rPr>
          <w:rFonts w:ascii="Times New Roman" w:hAnsi="Times New Roman"/>
        </w:rPr>
        <w:t>V </w:t>
      </w:r>
      <w:r w:rsidRPr="0030589B" w:rsidR="0064741F">
        <w:rPr>
          <w:rFonts w:ascii="Times New Roman" w:hAnsi="Times New Roman"/>
        </w:rPr>
        <w:t xml:space="preserve">prípade hospodárskych dvorov </w:t>
      </w:r>
      <w:r w:rsidRPr="0030589B">
        <w:rPr>
          <w:rFonts w:ascii="Times New Roman" w:hAnsi="Times New Roman"/>
          <w:color w:val="000000"/>
        </w:rPr>
        <w:t xml:space="preserve">novela zákona prináša </w:t>
      </w:r>
      <w:r w:rsidRPr="0030589B" w:rsidR="00A813AD">
        <w:rPr>
          <w:rFonts w:ascii="Times New Roman" w:hAnsi="Times New Roman"/>
          <w:color w:val="000000"/>
        </w:rPr>
        <w:t xml:space="preserve">možnosť usporiadania </w:t>
      </w:r>
      <w:r w:rsidRPr="0030589B">
        <w:rPr>
          <w:rFonts w:ascii="Times New Roman" w:hAnsi="Times New Roman"/>
          <w:color w:val="000000"/>
        </w:rPr>
        <w:t>vlastníckych vzťahov k</w:t>
      </w:r>
      <w:r w:rsidRPr="0030589B" w:rsidR="00A813AD">
        <w:rPr>
          <w:rFonts w:ascii="Times New Roman" w:hAnsi="Times New Roman"/>
          <w:color w:val="000000"/>
        </w:rPr>
        <w:t xml:space="preserve"> pozemkom, na ktorých boli zriadené stavby poľnohospodárskych podnikov do 24. júna 1991 </w:t>
      </w:r>
      <w:r w:rsidRPr="0030589B" w:rsidR="006C1F94">
        <w:rPr>
          <w:rFonts w:ascii="Times New Roman" w:hAnsi="Times New Roman"/>
          <w:color w:val="000000"/>
        </w:rPr>
        <w:t>v </w:t>
      </w:r>
      <w:r w:rsidRPr="0030589B">
        <w:rPr>
          <w:rFonts w:ascii="Times New Roman" w:hAnsi="Times New Roman"/>
          <w:color w:val="000000"/>
        </w:rPr>
        <w:t xml:space="preserve">hospodárskych </w:t>
      </w:r>
      <w:r w:rsidRPr="0030589B" w:rsidR="006C1F94">
        <w:rPr>
          <w:rFonts w:ascii="Times New Roman" w:hAnsi="Times New Roman"/>
          <w:color w:val="000000"/>
        </w:rPr>
        <w:t>dvoroch</w:t>
      </w:r>
      <w:r w:rsidRPr="0030589B" w:rsidR="00A813AD">
        <w:rPr>
          <w:rFonts w:ascii="Times New Roman" w:hAnsi="Times New Roman"/>
          <w:color w:val="000000"/>
        </w:rPr>
        <w:t>, a to</w:t>
      </w:r>
      <w:r w:rsidRPr="0030589B" w:rsidR="006C1F94">
        <w:rPr>
          <w:rFonts w:ascii="Times New Roman" w:hAnsi="Times New Roman"/>
          <w:color w:val="000000"/>
        </w:rPr>
        <w:t xml:space="preserve"> </w:t>
      </w:r>
      <w:r w:rsidRPr="0030589B">
        <w:rPr>
          <w:rFonts w:ascii="Times New Roman" w:hAnsi="Times New Roman"/>
          <w:color w:val="000000"/>
        </w:rPr>
        <w:t>v</w:t>
      </w:r>
      <w:r w:rsidRPr="0030589B" w:rsidR="007A588E">
        <w:rPr>
          <w:rFonts w:ascii="Times New Roman" w:hAnsi="Times New Roman"/>
          <w:color w:val="000000"/>
        </w:rPr>
        <w:t> záujme rozvoja vidieka, ako aj </w:t>
      </w:r>
      <w:r w:rsidRPr="0030589B">
        <w:rPr>
          <w:rFonts w:ascii="Times New Roman" w:hAnsi="Times New Roman"/>
          <w:color w:val="000000"/>
        </w:rPr>
        <w:t>z hľadiska prevádzkovo-ekonomickej podpory.</w:t>
      </w:r>
    </w:p>
    <w:p w:rsidR="00D71048" w:rsidRPr="0030589B" w:rsidP="00AF6B37">
      <w:pPr>
        <w:keepNext w:val="0"/>
        <w:widowControl w:val="0"/>
        <w:shd w:val="clear" w:color="auto" w:fill="FFFFFF"/>
        <w:bidi w:val="0"/>
        <w:ind w:firstLine="567"/>
        <w:rPr>
          <w:rFonts w:ascii="Times New Roman" w:hAnsi="Times New Roman"/>
          <w:color w:val="000000"/>
        </w:rPr>
      </w:pPr>
      <w:r w:rsidRPr="0030589B">
        <w:rPr>
          <w:rFonts w:ascii="Times New Roman" w:hAnsi="Times New Roman"/>
          <w:color w:val="000000"/>
        </w:rPr>
        <w:t xml:space="preserve">Ministerstvo malo snahu riešiť novelou zákona aj situáciu ohľadne </w:t>
      </w:r>
      <w:r w:rsidRPr="0030589B" w:rsidR="007A588E">
        <w:rPr>
          <w:rFonts w:ascii="Times New Roman" w:hAnsi="Times New Roman"/>
          <w:color w:val="000000"/>
        </w:rPr>
        <w:t>zákona č. 66/2009 </w:t>
      </w:r>
      <w:r w:rsidRPr="0030589B" w:rsidR="00E32D51">
        <w:rPr>
          <w:rFonts w:ascii="Times New Roman" w:hAnsi="Times New Roman"/>
          <w:color w:val="000000"/>
        </w:rPr>
        <w:t xml:space="preserve">Z. z. </w:t>
      </w:r>
      <w:r w:rsidRPr="0030589B">
        <w:rPr>
          <w:rFonts w:ascii="Times New Roman" w:hAnsi="Times New Roman"/>
          <w:color w:val="000000"/>
        </w:rPr>
        <w:t xml:space="preserve">o niektorých opatreniach pri majetkovoprávnom usporiadaní pozemkov pod stavbami, ktoré prešli z vlastníctva štátu na obce a vyššie územné celky a o zmene a doplnení niektorých zákonov </w:t>
      </w:r>
      <w:r w:rsidRPr="0030589B" w:rsidR="00E32D51">
        <w:rPr>
          <w:rFonts w:ascii="Times New Roman" w:hAnsi="Times New Roman"/>
          <w:color w:val="000000"/>
        </w:rPr>
        <w:t xml:space="preserve">(ďalej len „zákon 66/2009 Z. z.“) </w:t>
      </w:r>
      <w:r w:rsidRPr="0030589B">
        <w:rPr>
          <w:rFonts w:ascii="Times New Roman" w:hAnsi="Times New Roman"/>
          <w:color w:val="000000"/>
        </w:rPr>
        <w:t xml:space="preserve">špecifikovaním náležitostí konania jednoduchých pozemkových úprav z tohto dôvodu. V rámci medzirezortného pripomienkového konania boli vznesené k týmto ustanoveniam zásadné pripomienky zo strany Ministerstva financií SR, Slovenského pozemkového fondu a Žilinského samosprávneho kraja. Vzhľadom na nejednotné názory bolo skonštatované, že situácia si vyžaduje analýzu stavu a návrh riešenia. Bolo dohodnuté, že uvedené ustanovenia sa z novely vypustia, </w:t>
      </w:r>
      <w:r w:rsidRPr="0030589B" w:rsidR="007A588E">
        <w:rPr>
          <w:rFonts w:ascii="Times New Roman" w:hAnsi="Times New Roman"/>
          <w:color w:val="000000"/>
        </w:rPr>
        <w:t>pričom na tento účel sa </w:t>
      </w:r>
      <w:r w:rsidRPr="0030589B">
        <w:rPr>
          <w:rFonts w:ascii="Times New Roman" w:hAnsi="Times New Roman"/>
          <w:color w:val="000000"/>
        </w:rPr>
        <w:t>obnoví</w:t>
      </w:r>
      <w:r w:rsidRPr="0030589B" w:rsidR="00E32D51">
        <w:rPr>
          <w:rFonts w:ascii="Times New Roman" w:hAnsi="Times New Roman"/>
          <w:color w:val="000000"/>
        </w:rPr>
        <w:t xml:space="preserve"> </w:t>
      </w:r>
      <w:r w:rsidRPr="0030589B">
        <w:rPr>
          <w:rFonts w:ascii="Times New Roman" w:hAnsi="Times New Roman"/>
          <w:color w:val="000000"/>
        </w:rPr>
        <w:t xml:space="preserve">činnosť pracovnej skupiny zriadenej podľa </w:t>
      </w:r>
      <w:r w:rsidRPr="0030589B" w:rsidR="007A588E">
        <w:rPr>
          <w:rFonts w:ascii="Times New Roman" w:hAnsi="Times New Roman"/>
          <w:color w:val="000000"/>
        </w:rPr>
        <w:t xml:space="preserve">bodu D.2. </w:t>
      </w:r>
      <w:r w:rsidRPr="0030589B" w:rsidR="00D31D5A">
        <w:rPr>
          <w:rFonts w:ascii="Times New Roman" w:hAnsi="Times New Roman"/>
          <w:color w:val="000000"/>
        </w:rPr>
        <w:t>u</w:t>
      </w:r>
      <w:r w:rsidRPr="0030589B" w:rsidR="007A588E">
        <w:rPr>
          <w:rFonts w:ascii="Times New Roman" w:hAnsi="Times New Roman"/>
          <w:color w:val="000000"/>
        </w:rPr>
        <w:t>znesenia vlády SR č. </w:t>
      </w:r>
      <w:r w:rsidRPr="0030589B">
        <w:rPr>
          <w:rFonts w:ascii="Times New Roman" w:hAnsi="Times New Roman"/>
          <w:color w:val="000000"/>
        </w:rPr>
        <w:t xml:space="preserve">232/2011 a rozšíri sa jej účasť o zástupcu Žilinského samosprávneho kraja. </w:t>
      </w:r>
      <w:r w:rsidRPr="0030589B" w:rsidR="00E32D51">
        <w:rPr>
          <w:rFonts w:ascii="Times New Roman" w:hAnsi="Times New Roman"/>
          <w:color w:val="000000"/>
        </w:rPr>
        <w:t>Výsledkom činnosti pracovnej skupiny bude do 30.</w:t>
      </w:r>
      <w:r w:rsidRPr="0030589B" w:rsidR="00461C12">
        <w:rPr>
          <w:rFonts w:ascii="Times New Roman" w:hAnsi="Times New Roman"/>
          <w:color w:val="000000"/>
        </w:rPr>
        <w:t xml:space="preserve"> júna</w:t>
      </w:r>
      <w:r w:rsidRPr="0030589B" w:rsidR="00306359">
        <w:rPr>
          <w:rFonts w:ascii="Times New Roman" w:hAnsi="Times New Roman"/>
          <w:color w:val="000000"/>
        </w:rPr>
        <w:t xml:space="preserve"> </w:t>
      </w:r>
      <w:r w:rsidRPr="0030589B" w:rsidR="00E32D51">
        <w:rPr>
          <w:rFonts w:ascii="Times New Roman" w:hAnsi="Times New Roman"/>
          <w:color w:val="000000"/>
        </w:rPr>
        <w:t>2018 predložiť na rokovanie vlády SR materiál s analýzou stavu a návrhom riešenia pozemkových úprav podľa zákona č. 66/2009 Z. z.</w:t>
      </w:r>
    </w:p>
    <w:p w:rsidR="002E51ED" w:rsidRPr="0030589B" w:rsidP="00AF6B37">
      <w:pPr>
        <w:pStyle w:val="text"/>
        <w:widowControl w:val="0"/>
        <w:bidi w:val="0"/>
        <w:ind w:left="0" w:firstLine="567"/>
        <w:rPr>
          <w:rFonts w:ascii="Times New Roman" w:hAnsi="Times New Roman"/>
        </w:rPr>
      </w:pPr>
      <w:r w:rsidRPr="0030589B" w:rsidR="00634354">
        <w:rPr>
          <w:rFonts w:ascii="Times New Roman" w:hAnsi="Times New Roman"/>
        </w:rPr>
        <w:t>S potrebou aplikačnej praxe sa n</w:t>
      </w:r>
      <w:r w:rsidRPr="0030589B" w:rsidR="00C32691">
        <w:rPr>
          <w:rFonts w:ascii="Times New Roman" w:hAnsi="Times New Roman"/>
        </w:rPr>
        <w:t xml:space="preserve">ávrhom zákona dopĺňa aj zákon </w:t>
      </w:r>
      <w:r w:rsidRPr="0030589B" w:rsidR="0064741F">
        <w:rPr>
          <w:rFonts w:ascii="Times New Roman" w:hAnsi="Times New Roman"/>
        </w:rPr>
        <w:t>č. 180/199</w:t>
      </w:r>
      <w:r w:rsidRPr="0030589B" w:rsidR="00C32691">
        <w:rPr>
          <w:rFonts w:ascii="Times New Roman" w:hAnsi="Times New Roman"/>
        </w:rPr>
        <w:t>5</w:t>
      </w:r>
      <w:r w:rsidRPr="0030589B" w:rsidR="0064741F">
        <w:rPr>
          <w:rFonts w:ascii="Times New Roman" w:hAnsi="Times New Roman"/>
        </w:rPr>
        <w:t xml:space="preserve"> Z</w:t>
      </w:r>
      <w:r w:rsidRPr="0030589B" w:rsidR="00C32691">
        <w:rPr>
          <w:rFonts w:ascii="Times New Roman" w:hAnsi="Times New Roman"/>
        </w:rPr>
        <w:t>. z. v znení neskorších predpisov</w:t>
      </w:r>
      <w:r w:rsidRPr="0030589B">
        <w:rPr>
          <w:rFonts w:ascii="Times New Roman" w:hAnsi="Times New Roman"/>
        </w:rPr>
        <w:t>,</w:t>
      </w:r>
      <w:r w:rsidRPr="0030589B" w:rsidR="00367D25">
        <w:rPr>
          <w:rFonts w:ascii="Times New Roman" w:hAnsi="Times New Roman"/>
        </w:rPr>
        <w:t xml:space="preserve"> pričom</w:t>
      </w:r>
      <w:r w:rsidRPr="0030589B">
        <w:rPr>
          <w:rFonts w:ascii="Times New Roman" w:hAnsi="Times New Roman"/>
        </w:rPr>
        <w:t xml:space="preserve"> jednotlivé ustanovenia </w:t>
      </w:r>
      <w:r w:rsidRPr="0030589B" w:rsidR="00C87D94">
        <w:rPr>
          <w:rFonts w:ascii="Times New Roman" w:hAnsi="Times New Roman"/>
        </w:rPr>
        <w:t>vymedzuj</w:t>
      </w:r>
      <w:r w:rsidRPr="0030589B">
        <w:rPr>
          <w:rFonts w:ascii="Times New Roman" w:hAnsi="Times New Roman"/>
        </w:rPr>
        <w:t>ú</w:t>
      </w:r>
      <w:r w:rsidRPr="0030589B" w:rsidR="000E1A6A">
        <w:rPr>
          <w:rFonts w:ascii="Times New Roman" w:hAnsi="Times New Roman"/>
        </w:rPr>
        <w:t xml:space="preserve"> </w:t>
      </w:r>
      <w:r w:rsidRPr="0030589B" w:rsidR="002E368F">
        <w:rPr>
          <w:rFonts w:ascii="Times New Roman" w:eastAsia="MS Mincho" w:hAnsi="Times New Roman"/>
          <w:lang w:eastAsia="cs-CZ"/>
        </w:rPr>
        <w:t>p</w:t>
      </w:r>
      <w:r w:rsidRPr="0030589B" w:rsidR="00634354">
        <w:rPr>
          <w:rFonts w:ascii="Times New Roman" w:eastAsia="MS Mincho" w:hAnsi="Times New Roman"/>
          <w:lang w:eastAsia="cs-CZ"/>
        </w:rPr>
        <w:t xml:space="preserve">odmienky </w:t>
      </w:r>
      <w:r w:rsidRPr="0030589B" w:rsidR="002E368F">
        <w:rPr>
          <w:rFonts w:ascii="Times New Roman" w:eastAsia="MS Mincho" w:hAnsi="Times New Roman" w:hint="default"/>
          <w:lang w:eastAsia="cs-CZ"/>
        </w:rPr>
        <w:t>pre schvá</w:t>
      </w:r>
      <w:r w:rsidRPr="0030589B" w:rsidR="002E368F">
        <w:rPr>
          <w:rFonts w:ascii="Times New Roman" w:eastAsia="MS Mincho" w:hAnsi="Times New Roman" w:hint="default"/>
          <w:lang w:eastAsia="cs-CZ"/>
        </w:rPr>
        <w:t>lenie registrov a </w:t>
      </w:r>
      <w:r w:rsidRPr="0030589B" w:rsidR="002E368F">
        <w:rPr>
          <w:rFonts w:ascii="Times New Roman" w:eastAsia="MS Mincho" w:hAnsi="Times New Roman" w:hint="default"/>
          <w:lang w:eastAsia="cs-CZ"/>
        </w:rPr>
        <w:t>ich skorší</w:t>
      </w:r>
      <w:r w:rsidRPr="0030589B" w:rsidR="002E368F">
        <w:rPr>
          <w:rFonts w:ascii="Times New Roman" w:eastAsia="MS Mincho" w:hAnsi="Times New Roman" w:hint="default"/>
          <w:lang w:eastAsia="cs-CZ"/>
        </w:rPr>
        <w:t xml:space="preserve"> zá</w:t>
      </w:r>
      <w:r w:rsidRPr="0030589B" w:rsidR="002E368F">
        <w:rPr>
          <w:rFonts w:ascii="Times New Roman" w:eastAsia="MS Mincho" w:hAnsi="Times New Roman" w:hint="default"/>
          <w:lang w:eastAsia="cs-CZ"/>
        </w:rPr>
        <w:t>pis do katastra</w:t>
      </w:r>
      <w:r w:rsidRPr="0030589B" w:rsidR="000E1A6A">
        <w:rPr>
          <w:rFonts w:ascii="Times New Roman" w:eastAsia="MS Mincho" w:hAnsi="Times New Roman" w:hint="default"/>
          <w:lang w:eastAsia="cs-CZ"/>
        </w:rPr>
        <w:t xml:space="preserve"> nehnuteľ</w:t>
      </w:r>
      <w:r w:rsidRPr="0030589B" w:rsidR="000E1A6A">
        <w:rPr>
          <w:rFonts w:ascii="Times New Roman" w:eastAsia="MS Mincho" w:hAnsi="Times New Roman" w:hint="default"/>
          <w:lang w:eastAsia="cs-CZ"/>
        </w:rPr>
        <w:t>ností</w:t>
      </w:r>
      <w:r w:rsidRPr="0030589B" w:rsidR="00634354">
        <w:rPr>
          <w:rFonts w:ascii="Times New Roman" w:eastAsia="MS Mincho" w:hAnsi="Times New Roman"/>
          <w:lang w:eastAsia="cs-CZ"/>
        </w:rPr>
        <w:t>,</w:t>
      </w:r>
      <w:r w:rsidRPr="0030589B" w:rsidR="000E1A6A">
        <w:rPr>
          <w:rFonts w:ascii="Times New Roman" w:eastAsia="MS Mincho" w:hAnsi="Times New Roman"/>
          <w:lang w:eastAsia="cs-CZ"/>
        </w:rPr>
        <w:t xml:space="preserve"> </w:t>
      </w:r>
      <w:r w:rsidRPr="0030589B" w:rsidR="00634354">
        <w:rPr>
          <w:rFonts w:ascii="Times New Roman" w:eastAsia="MS Mincho" w:hAnsi="Times New Roman" w:hint="default"/>
          <w:lang w:eastAsia="cs-CZ"/>
        </w:rPr>
        <w:t>čí</w:t>
      </w:r>
      <w:r w:rsidRPr="0030589B" w:rsidR="00634354">
        <w:rPr>
          <w:rFonts w:ascii="Times New Roman" w:eastAsia="MS Mincho" w:hAnsi="Times New Roman" w:hint="default"/>
          <w:lang w:eastAsia="cs-CZ"/>
        </w:rPr>
        <w:t>m sa vytvá</w:t>
      </w:r>
      <w:r w:rsidRPr="0030589B" w:rsidR="00634354">
        <w:rPr>
          <w:rFonts w:ascii="Times New Roman" w:eastAsia="MS Mincho" w:hAnsi="Times New Roman" w:hint="default"/>
          <w:lang w:eastAsia="cs-CZ"/>
        </w:rPr>
        <w:t>ra</w:t>
      </w:r>
      <w:r w:rsidRPr="0030589B" w:rsidR="007A588E">
        <w:rPr>
          <w:rFonts w:ascii="Times New Roman" w:eastAsia="MS Mincho" w:hAnsi="Times New Roman"/>
          <w:lang w:eastAsia="cs-CZ"/>
        </w:rPr>
        <w:t xml:space="preserve"> </w:t>
      </w:r>
      <w:r w:rsidRPr="0030589B" w:rsidR="002E368F">
        <w:rPr>
          <w:rFonts w:ascii="Times New Roman" w:eastAsia="MS Mincho" w:hAnsi="Times New Roman" w:hint="default"/>
          <w:lang w:eastAsia="cs-CZ"/>
        </w:rPr>
        <w:t>mož</w:t>
      </w:r>
      <w:r w:rsidRPr="0030589B" w:rsidR="002E368F">
        <w:rPr>
          <w:rFonts w:ascii="Times New Roman" w:eastAsia="MS Mincho" w:hAnsi="Times New Roman" w:hint="default"/>
          <w:lang w:eastAsia="cs-CZ"/>
        </w:rPr>
        <w:t>nosť</w:t>
      </w:r>
      <w:r w:rsidRPr="0030589B" w:rsidR="002E368F">
        <w:rPr>
          <w:rFonts w:ascii="Times New Roman" w:eastAsia="MS Mincho" w:hAnsi="Times New Roman" w:hint="default"/>
          <w:lang w:eastAsia="cs-CZ"/>
        </w:rPr>
        <w:t xml:space="preserve"> zá</w:t>
      </w:r>
      <w:r w:rsidRPr="0030589B" w:rsidR="002E368F">
        <w:rPr>
          <w:rFonts w:ascii="Times New Roman" w:eastAsia="MS Mincho" w:hAnsi="Times New Roman" w:hint="default"/>
          <w:lang w:eastAsia="cs-CZ"/>
        </w:rPr>
        <w:t>pisu rozhodnutí</w:t>
      </w:r>
      <w:r w:rsidRPr="0030589B" w:rsidR="002E368F">
        <w:rPr>
          <w:rFonts w:ascii="Times New Roman" w:eastAsia="MS Mincho" w:hAnsi="Times New Roman" w:hint="default"/>
          <w:lang w:eastAsia="cs-CZ"/>
        </w:rPr>
        <w:t xml:space="preserve"> o </w:t>
      </w:r>
      <w:r w:rsidRPr="0030589B" w:rsidR="002E368F">
        <w:rPr>
          <w:rFonts w:ascii="Times New Roman" w:eastAsia="MS Mincho" w:hAnsi="Times New Roman" w:hint="default"/>
          <w:lang w:eastAsia="cs-CZ"/>
        </w:rPr>
        <w:t>vydrž</w:t>
      </w:r>
      <w:r w:rsidRPr="0030589B" w:rsidR="002E368F">
        <w:rPr>
          <w:rFonts w:ascii="Times New Roman" w:eastAsia="MS Mincho" w:hAnsi="Times New Roman" w:hint="default"/>
          <w:lang w:eastAsia="cs-CZ"/>
        </w:rPr>
        <w:t>aní</w:t>
      </w:r>
      <w:r w:rsidRPr="0030589B" w:rsidR="002E368F">
        <w:rPr>
          <w:rFonts w:ascii="Times New Roman" w:eastAsia="MS Mincho" w:hAnsi="Times New Roman" w:hint="default"/>
          <w:lang w:eastAsia="cs-CZ"/>
        </w:rPr>
        <w:t xml:space="preserve"> samostatne do katastra</w:t>
      </w:r>
      <w:r w:rsidRPr="0030589B" w:rsidR="000E1A6A">
        <w:rPr>
          <w:rFonts w:ascii="Times New Roman" w:eastAsia="MS Mincho" w:hAnsi="Times New Roman" w:hint="default"/>
          <w:lang w:eastAsia="cs-CZ"/>
        </w:rPr>
        <w:t xml:space="preserve"> nehnuteľ</w:t>
      </w:r>
      <w:r w:rsidRPr="0030589B" w:rsidR="000E1A6A">
        <w:rPr>
          <w:rFonts w:ascii="Times New Roman" w:eastAsia="MS Mincho" w:hAnsi="Times New Roman" w:hint="default"/>
          <w:lang w:eastAsia="cs-CZ"/>
        </w:rPr>
        <w:t>ností</w:t>
      </w:r>
      <w:r w:rsidRPr="0030589B" w:rsidR="002E368F">
        <w:rPr>
          <w:rFonts w:ascii="Times New Roman" w:eastAsia="MS Mincho" w:hAnsi="Times New Roman" w:hint="default"/>
          <w:lang w:eastAsia="cs-CZ"/>
        </w:rPr>
        <w:t xml:space="preserve"> po zá</w:t>
      </w:r>
      <w:r w:rsidRPr="0030589B" w:rsidR="002E368F">
        <w:rPr>
          <w:rFonts w:ascii="Times New Roman" w:eastAsia="MS Mincho" w:hAnsi="Times New Roman" w:hint="default"/>
          <w:lang w:eastAsia="cs-CZ"/>
        </w:rPr>
        <w:t>pise registra.</w:t>
      </w:r>
      <w:r w:rsidRPr="0030589B" w:rsidR="007A588E">
        <w:rPr>
          <w:rFonts w:ascii="Times New Roman" w:eastAsia="MS Mincho" w:hAnsi="Times New Roman"/>
          <w:lang w:eastAsia="cs-CZ"/>
        </w:rPr>
        <w:t xml:space="preserve"> </w:t>
      </w:r>
      <w:r w:rsidRPr="0030589B" w:rsidR="007F2A13">
        <w:rPr>
          <w:rFonts w:ascii="Times New Roman" w:eastAsia="MS Mincho" w:hAnsi="Times New Roman"/>
          <w:lang w:eastAsia="cs-CZ"/>
        </w:rPr>
        <w:t xml:space="preserve">V </w:t>
      </w:r>
      <w:r w:rsidRPr="0030589B" w:rsidR="00C87D94">
        <w:rPr>
          <w:rFonts w:ascii="Times New Roman" w:eastAsia="MS Mincho" w:hAnsi="Times New Roman" w:hint="default"/>
          <w:lang w:eastAsia="cs-CZ"/>
        </w:rPr>
        <w:t>zá</w:t>
      </w:r>
      <w:r w:rsidRPr="0030589B" w:rsidR="00C87D94">
        <w:rPr>
          <w:rFonts w:ascii="Times New Roman" w:eastAsia="MS Mincho" w:hAnsi="Times New Roman" w:hint="default"/>
          <w:lang w:eastAsia="cs-CZ"/>
        </w:rPr>
        <w:t xml:space="preserve">ujme </w:t>
      </w:r>
      <w:r w:rsidRPr="0030589B" w:rsidR="007F2A13">
        <w:rPr>
          <w:rFonts w:ascii="Times New Roman" w:eastAsia="MS Mincho" w:hAnsi="Times New Roman" w:hint="default"/>
          <w:lang w:eastAsia="cs-CZ"/>
        </w:rPr>
        <w:t>zamedziť</w:t>
      </w:r>
      <w:r w:rsidRPr="0030589B" w:rsidR="007F2A13">
        <w:rPr>
          <w:rFonts w:ascii="Times New Roman" w:eastAsia="MS Mincho" w:hAnsi="Times New Roman" w:hint="default"/>
          <w:lang w:eastAsia="cs-CZ"/>
        </w:rPr>
        <w:t xml:space="preserve"> drobeniu pozemkov, ktoré</w:t>
      </w:r>
      <w:r w:rsidRPr="0030589B" w:rsidR="007F2A13">
        <w:rPr>
          <w:rFonts w:ascii="Times New Roman" w:eastAsia="MS Mincho" w:hAnsi="Times New Roman" w:hint="default"/>
          <w:lang w:eastAsia="cs-CZ"/>
        </w:rPr>
        <w:t xml:space="preserve"> vznikli scelení</w:t>
      </w:r>
      <w:r w:rsidRPr="0030589B" w:rsidR="007F2A13">
        <w:rPr>
          <w:rFonts w:ascii="Times New Roman" w:eastAsia="MS Mincho" w:hAnsi="Times New Roman" w:hint="default"/>
          <w:lang w:eastAsia="cs-CZ"/>
        </w:rPr>
        <w:t>m po pozemkový</w:t>
      </w:r>
      <w:r w:rsidRPr="0030589B" w:rsidR="007F2A13">
        <w:rPr>
          <w:rFonts w:ascii="Times New Roman" w:eastAsia="MS Mincho" w:hAnsi="Times New Roman" w:hint="default"/>
          <w:lang w:eastAsia="cs-CZ"/>
        </w:rPr>
        <w:t>ch</w:t>
      </w:r>
      <w:r w:rsidRPr="0030589B" w:rsidR="00552E06">
        <w:rPr>
          <w:rFonts w:ascii="Times New Roman" w:eastAsia="MS Mincho" w:hAnsi="Times New Roman" w:hint="default"/>
          <w:lang w:eastAsia="cs-CZ"/>
        </w:rPr>
        <w:t xml:space="preserve"> ú</w:t>
      </w:r>
      <w:r w:rsidRPr="0030589B" w:rsidR="00552E06">
        <w:rPr>
          <w:rFonts w:ascii="Times New Roman" w:eastAsia="MS Mincho" w:hAnsi="Times New Roman" w:hint="default"/>
          <w:lang w:eastAsia="cs-CZ"/>
        </w:rPr>
        <w:t>pravá</w:t>
      </w:r>
      <w:r w:rsidRPr="0030589B" w:rsidR="00552E06">
        <w:rPr>
          <w:rFonts w:ascii="Times New Roman" w:eastAsia="MS Mincho" w:hAnsi="Times New Roman" w:hint="default"/>
          <w:lang w:eastAsia="cs-CZ"/>
        </w:rPr>
        <w:t>ch</w:t>
      </w:r>
      <w:r w:rsidRPr="0030589B" w:rsidR="007F2A13">
        <w:rPr>
          <w:rFonts w:ascii="Times New Roman" w:eastAsia="MS Mincho" w:hAnsi="Times New Roman" w:hint="default"/>
          <w:lang w:eastAsia="cs-CZ"/>
        </w:rPr>
        <w:t xml:space="preserve"> sa zavá</w:t>
      </w:r>
      <w:r w:rsidRPr="0030589B" w:rsidR="007F2A13">
        <w:rPr>
          <w:rFonts w:ascii="Times New Roman" w:eastAsia="MS Mincho" w:hAnsi="Times New Roman" w:hint="default"/>
          <w:lang w:eastAsia="cs-CZ"/>
        </w:rPr>
        <w:t>dza opatrenie</w:t>
      </w:r>
      <w:r w:rsidRPr="0030589B" w:rsidR="007A588E">
        <w:rPr>
          <w:rFonts w:ascii="Times New Roman" w:eastAsia="MS Mincho" w:hAnsi="Times New Roman"/>
          <w:lang w:eastAsia="cs-CZ"/>
        </w:rPr>
        <w:t xml:space="preserve"> </w:t>
      </w:r>
      <w:r w:rsidRPr="0030589B" w:rsidR="007F2A13">
        <w:rPr>
          <w:rFonts w:ascii="Times New Roman" w:eastAsia="MS Mincho" w:hAnsi="Times New Roman"/>
          <w:lang w:eastAsia="cs-CZ"/>
        </w:rPr>
        <w:t>v </w:t>
      </w:r>
      <w:r w:rsidRPr="0030589B" w:rsidR="007F2A13">
        <w:rPr>
          <w:rFonts w:ascii="Times New Roman" w:eastAsia="MS Mincho" w:hAnsi="Times New Roman" w:hint="default"/>
          <w:lang w:eastAsia="cs-CZ"/>
        </w:rPr>
        <w:t>podobe zdvojná</w:t>
      </w:r>
      <w:r w:rsidRPr="0030589B" w:rsidR="007F2A13">
        <w:rPr>
          <w:rFonts w:ascii="Times New Roman" w:eastAsia="MS Mincho" w:hAnsi="Times New Roman" w:hint="default"/>
          <w:lang w:eastAsia="cs-CZ"/>
        </w:rPr>
        <w:t>sobenia od</w:t>
      </w:r>
      <w:r w:rsidRPr="0030589B" w:rsidR="007F2A13">
        <w:rPr>
          <w:rFonts w:ascii="Times New Roman" w:eastAsia="MS Mincho" w:hAnsi="Times New Roman" w:hint="default"/>
          <w:lang w:eastAsia="cs-CZ"/>
        </w:rPr>
        <w:t>vodu uvedené</w:t>
      </w:r>
      <w:r w:rsidRPr="0030589B" w:rsidR="007F2A13">
        <w:rPr>
          <w:rFonts w:ascii="Times New Roman" w:eastAsia="MS Mincho" w:hAnsi="Times New Roman" w:hint="default"/>
          <w:lang w:eastAsia="cs-CZ"/>
        </w:rPr>
        <w:t>ho v §</w:t>
      </w:r>
      <w:r w:rsidRPr="0030589B" w:rsidR="007F2A13">
        <w:rPr>
          <w:rFonts w:ascii="Times New Roman" w:eastAsia="MS Mincho" w:hAnsi="Times New Roman" w:hint="default"/>
          <w:lang w:eastAsia="cs-CZ"/>
        </w:rPr>
        <w:t xml:space="preserve"> 22 ods. 1</w:t>
      </w:r>
      <w:r w:rsidRPr="0030589B">
        <w:rPr>
          <w:rFonts w:ascii="Times New Roman" w:eastAsia="MS Mincho" w:hAnsi="Times New Roman"/>
          <w:lang w:eastAsia="cs-CZ"/>
        </w:rPr>
        <w:t xml:space="preserve">. </w:t>
      </w:r>
      <w:r w:rsidRPr="0030589B">
        <w:rPr>
          <w:rFonts w:ascii="Times New Roman" w:hAnsi="Times New Roman"/>
        </w:rPr>
        <w:t xml:space="preserve">Ďalšie ustanovenia </w:t>
      </w:r>
      <w:r w:rsidRPr="0030589B" w:rsidR="00650DBF">
        <w:rPr>
          <w:rFonts w:ascii="Times New Roman" w:hAnsi="Times New Roman"/>
        </w:rPr>
        <w:t xml:space="preserve">                   </w:t>
      </w:r>
      <w:r w:rsidRPr="0030589B">
        <w:rPr>
          <w:rFonts w:ascii="Times New Roman" w:hAnsi="Times New Roman"/>
        </w:rPr>
        <w:t>sa dotýkajú úpravy vyplácania finančných náhrad pri vyvlastňovaní a pri prevádzaní pozemkov Slovenského pozemkového fondu. V záujme zabrániť špeku</w:t>
      </w:r>
      <w:r w:rsidRPr="0030589B" w:rsidR="007A588E">
        <w:rPr>
          <w:rFonts w:ascii="Times New Roman" w:hAnsi="Times New Roman"/>
        </w:rPr>
        <w:t>láciám a skupovaniu pozemkov sa </w:t>
      </w:r>
      <w:r w:rsidRPr="0030589B">
        <w:rPr>
          <w:rFonts w:ascii="Times New Roman" w:hAnsi="Times New Roman"/>
        </w:rPr>
        <w:t>zavádza</w:t>
      </w:r>
      <w:r w:rsidRPr="0030589B" w:rsidR="007A588E">
        <w:rPr>
          <w:rFonts w:ascii="Times New Roman" w:hAnsi="Times New Roman"/>
        </w:rPr>
        <w:t xml:space="preserve"> </w:t>
      </w:r>
      <w:r w:rsidRPr="0030589B">
        <w:rPr>
          <w:rFonts w:ascii="Times New Roman" w:hAnsi="Times New Roman"/>
        </w:rPr>
        <w:t>zákaz prevod</w:t>
      </w:r>
      <w:r w:rsidRPr="0030589B" w:rsidR="00552E06">
        <w:rPr>
          <w:rFonts w:ascii="Times New Roman" w:hAnsi="Times New Roman"/>
        </w:rPr>
        <w:t>u</w:t>
      </w:r>
      <w:r w:rsidRPr="0030589B">
        <w:rPr>
          <w:rFonts w:ascii="Times New Roman" w:hAnsi="Times New Roman"/>
        </w:rPr>
        <w:t xml:space="preserve"> finančnej náhrady na tretiu osobu. </w:t>
      </w:r>
    </w:p>
    <w:p w:rsidR="00BE2733" w:rsidRPr="0030589B" w:rsidP="00AF6B37">
      <w:pPr>
        <w:pStyle w:val="text"/>
        <w:widowControl w:val="0"/>
        <w:bidi w:val="0"/>
        <w:ind w:left="0" w:firstLine="567"/>
        <w:rPr>
          <w:rFonts w:ascii="Times New Roman" w:hAnsi="Times New Roman"/>
          <w:lang w:eastAsia="en-US"/>
        </w:rPr>
      </w:pPr>
      <w:r w:rsidRPr="0030589B" w:rsidR="002E51ED">
        <w:rPr>
          <w:rFonts w:ascii="Times New Roman" w:hAnsi="Times New Roman"/>
          <w:iCs/>
        </w:rPr>
        <w:t xml:space="preserve">Návrhom zákona sa ďalej dopĺňa aj zákon </w:t>
      </w:r>
      <w:r w:rsidRPr="0030589B" w:rsidR="002E51ED">
        <w:rPr>
          <w:rFonts w:ascii="Times New Roman" w:hAnsi="Times New Roman"/>
          <w:bCs/>
        </w:rPr>
        <w:t xml:space="preserve">č. 504/2003 Z. z. o nájme poľnohospodárskych pozemkov, poľnohospodárskeho podniku a lesných pozemkov v znení neskorších predpisov, </w:t>
      </w:r>
      <w:r w:rsidRPr="0030589B" w:rsidR="002E51ED">
        <w:rPr>
          <w:rFonts w:ascii="Times New Roman" w:hAnsi="Times New Roman"/>
        </w:rPr>
        <w:t>kde sa umožňuje vlastníkovi pozemku, ktorému bol vyčlenený iný pozemok do bezplatného náhradného užívania rozhodnutím o schválení zjednodušeného rozdeľovacieho plánu vykonania urýchleného usporiadania vlastníckych a užívací</w:t>
      </w:r>
      <w:r w:rsidRPr="0030589B" w:rsidR="007A588E">
        <w:rPr>
          <w:rFonts w:ascii="Times New Roman" w:hAnsi="Times New Roman"/>
        </w:rPr>
        <w:t>ch pomerov podľa § 15 zákona č. </w:t>
      </w:r>
      <w:r w:rsidRPr="0030589B" w:rsidR="002E51ED">
        <w:rPr>
          <w:rFonts w:ascii="Times New Roman" w:hAnsi="Times New Roman"/>
        </w:rPr>
        <w:t>330/1991 Zb., účinného do 31. decembra 2007 usporiadať si svoje užívacie vzťahy podaním návrhu na začatie konania o vydaní rozhodnutia o vzniku podnájomného vzťahu k doterajšiemu náhradnému pozemku v jeho prospech.</w:t>
      </w:r>
      <w:r w:rsidRPr="0030589B">
        <w:rPr>
          <w:rFonts w:ascii="Times New Roman" w:hAnsi="Times New Roman"/>
          <w:lang w:eastAsia="en-US"/>
        </w:rPr>
        <w:t xml:space="preserve"> </w:t>
      </w:r>
    </w:p>
    <w:p w:rsidR="002E51ED" w:rsidRPr="0030589B" w:rsidP="00AF6B37">
      <w:pPr>
        <w:pStyle w:val="text"/>
        <w:widowControl w:val="0"/>
        <w:bidi w:val="0"/>
        <w:ind w:left="0" w:firstLine="567"/>
        <w:rPr>
          <w:rFonts w:ascii="Times New Roman" w:hAnsi="Times New Roman"/>
        </w:rPr>
      </w:pPr>
      <w:r w:rsidRPr="0030589B" w:rsidR="00BE2733">
        <w:rPr>
          <w:rFonts w:ascii="Times New Roman" w:hAnsi="Times New Roman"/>
          <w:lang w:eastAsia="en-US"/>
        </w:rPr>
        <w:t xml:space="preserve">Návrhom zákona sa dopĺňa aj zákon č. 326/2005 Z. z. </w:t>
      </w:r>
      <w:r w:rsidRPr="0030589B" w:rsidR="0011522F">
        <w:rPr>
          <w:rFonts w:ascii="Times New Roman" w:hAnsi="Times New Roman"/>
          <w:lang w:eastAsia="en-US"/>
        </w:rPr>
        <w:t xml:space="preserve">o lesoch </w:t>
      </w:r>
      <w:r w:rsidRPr="0030589B" w:rsidR="00BE2733">
        <w:rPr>
          <w:rFonts w:ascii="Times New Roman" w:hAnsi="Times New Roman"/>
          <w:lang w:eastAsia="en-US"/>
        </w:rPr>
        <w:t xml:space="preserve">v znení neskorších predpisov, pričom </w:t>
      </w:r>
      <w:r w:rsidRPr="0030589B" w:rsidR="006F25D3">
        <w:rPr>
          <w:rFonts w:ascii="Times New Roman" w:hAnsi="Times New Roman"/>
          <w:lang w:eastAsia="en-US"/>
        </w:rPr>
        <w:t>od 1. januára 2018 ne</w:t>
      </w:r>
      <w:r w:rsidRPr="0030589B" w:rsidR="006F25D3">
        <w:rPr>
          <w:rFonts w:ascii="Times New Roman" w:hAnsi="Times New Roman"/>
        </w:rPr>
        <w:t xml:space="preserve">bude financovanie vyhotovenia programov starostlivosti o lesy zabezpečované z Programu rozvoja vidieka SR 2014 -2020, ale </w:t>
      </w:r>
      <w:r w:rsidRPr="0030589B" w:rsidR="00343A43">
        <w:rPr>
          <w:rFonts w:ascii="Times New Roman" w:hAnsi="Times New Roman"/>
        </w:rPr>
        <w:t xml:space="preserve">bude zabezpečované </w:t>
      </w:r>
      <w:r w:rsidRPr="0030589B" w:rsidR="00FF5611">
        <w:rPr>
          <w:rFonts w:ascii="Times New Roman" w:hAnsi="Times New Roman"/>
        </w:rPr>
        <w:t xml:space="preserve">iba </w:t>
      </w:r>
      <w:r w:rsidRPr="0030589B" w:rsidR="006F25D3">
        <w:rPr>
          <w:rFonts w:ascii="Times New Roman" w:hAnsi="Times New Roman"/>
        </w:rPr>
        <w:t xml:space="preserve">zo štátneho rozpočtu, teda z kapitoly ministerstva. </w:t>
      </w:r>
      <w:r w:rsidRPr="0030589B">
        <w:rPr>
          <w:rFonts w:ascii="Times New Roman" w:eastAsia="MS Mincho" w:hAnsi="Times New Roman" w:hint="default"/>
          <w:lang w:eastAsia="cs-CZ"/>
        </w:rPr>
        <w:t>Dá</w:t>
      </w:r>
      <w:r w:rsidRPr="0030589B">
        <w:rPr>
          <w:rFonts w:ascii="Times New Roman" w:eastAsia="MS Mincho" w:hAnsi="Times New Roman" w:hint="default"/>
          <w:lang w:eastAsia="cs-CZ"/>
        </w:rPr>
        <w:t>tum nadobudnutia</w:t>
      </w:r>
      <w:r w:rsidRPr="0030589B">
        <w:rPr>
          <w:rFonts w:ascii="Times New Roman" w:eastAsia="MS Mincho" w:hAnsi="Times New Roman" w:hint="default"/>
          <w:lang w:eastAsia="cs-CZ"/>
        </w:rPr>
        <w:t xml:space="preserve"> úč</w:t>
      </w:r>
      <w:r w:rsidRPr="0030589B">
        <w:rPr>
          <w:rFonts w:ascii="Times New Roman" w:eastAsia="MS Mincho" w:hAnsi="Times New Roman" w:hint="default"/>
          <w:lang w:eastAsia="cs-CZ"/>
        </w:rPr>
        <w:t>innosti je navrhnutý</w:t>
      </w:r>
      <w:r w:rsidRPr="0030589B">
        <w:rPr>
          <w:rFonts w:ascii="Times New Roman" w:eastAsia="MS Mincho" w:hAnsi="Times New Roman" w:hint="default"/>
          <w:lang w:eastAsia="cs-CZ"/>
        </w:rPr>
        <w:t xml:space="preserve"> tak, aby adresá</w:t>
      </w:r>
      <w:r w:rsidRPr="0030589B">
        <w:rPr>
          <w:rFonts w:ascii="Times New Roman" w:eastAsia="MS Mincho" w:hAnsi="Times New Roman" w:hint="default"/>
          <w:lang w:eastAsia="cs-CZ"/>
        </w:rPr>
        <w:t>ti zá</w:t>
      </w:r>
      <w:r w:rsidRPr="0030589B">
        <w:rPr>
          <w:rFonts w:ascii="Times New Roman" w:eastAsia="MS Mincho" w:hAnsi="Times New Roman" w:hint="default"/>
          <w:lang w:eastAsia="cs-CZ"/>
        </w:rPr>
        <w:t>kona mali dostatok č</w:t>
      </w:r>
      <w:r w:rsidRPr="0030589B">
        <w:rPr>
          <w:rFonts w:ascii="Times New Roman" w:eastAsia="MS Mincho" w:hAnsi="Times New Roman" w:hint="default"/>
          <w:lang w:eastAsia="cs-CZ"/>
        </w:rPr>
        <w:t>asu na obozná</w:t>
      </w:r>
      <w:r w:rsidRPr="0030589B">
        <w:rPr>
          <w:rFonts w:ascii="Times New Roman" w:eastAsia="MS Mincho" w:hAnsi="Times New Roman" w:hint="default"/>
          <w:lang w:eastAsia="cs-CZ"/>
        </w:rPr>
        <w:t>menie sa s </w:t>
      </w:r>
      <w:r w:rsidRPr="0030589B">
        <w:rPr>
          <w:rFonts w:ascii="Times New Roman" w:eastAsia="MS Mincho" w:hAnsi="Times New Roman" w:hint="default"/>
          <w:lang w:eastAsia="cs-CZ"/>
        </w:rPr>
        <w:t>novou prá</w:t>
      </w:r>
      <w:r w:rsidRPr="0030589B">
        <w:rPr>
          <w:rFonts w:ascii="Times New Roman" w:eastAsia="MS Mincho" w:hAnsi="Times New Roman" w:hint="default"/>
          <w:lang w:eastAsia="cs-CZ"/>
        </w:rPr>
        <w:t>vnou ú</w:t>
      </w:r>
      <w:r w:rsidRPr="0030589B">
        <w:rPr>
          <w:rFonts w:ascii="Times New Roman" w:eastAsia="MS Mincho" w:hAnsi="Times New Roman" w:hint="default"/>
          <w:lang w:eastAsia="cs-CZ"/>
        </w:rPr>
        <w:t>pravou.</w:t>
      </w:r>
    </w:p>
    <w:p w:rsidR="00F937BF" w:rsidRPr="0030589B" w:rsidP="00AF6B37">
      <w:pPr>
        <w:keepNext w:val="0"/>
        <w:widowControl w:val="0"/>
        <w:bidi w:val="0"/>
        <w:ind w:firstLine="567"/>
        <w:rPr>
          <w:rFonts w:ascii="Times New Roman" w:eastAsia="MS Mincho" w:hAnsi="Times New Roman"/>
        </w:rPr>
      </w:pPr>
      <w:r w:rsidRPr="0030589B">
        <w:rPr>
          <w:rFonts w:ascii="Times New Roman" w:hAnsi="Times New Roman"/>
        </w:rPr>
        <w:t>Návrh</w:t>
      </w:r>
      <w:r w:rsidRPr="0030589B" w:rsidR="007A588E">
        <w:rPr>
          <w:rFonts w:ascii="Times New Roman" w:hAnsi="Times New Roman"/>
        </w:rPr>
        <w:t xml:space="preserve"> </w:t>
      </w:r>
      <w:r w:rsidRPr="0030589B">
        <w:rPr>
          <w:rFonts w:ascii="Times New Roman" w:hAnsi="Times New Roman"/>
        </w:rPr>
        <w:t>zákona bude mať negatívny dopad na štátny rozpočet</w:t>
      </w:r>
      <w:r w:rsidRPr="0030589B" w:rsidR="00BE2733">
        <w:rPr>
          <w:rFonts w:ascii="Times New Roman" w:hAnsi="Times New Roman"/>
        </w:rPr>
        <w:t xml:space="preserve">. Nebude mať žiadny dopad na podnikateľské prostredie, na sociálne vplyvy, na životné prostredie, na služby verejnej správy pre občanov ani na informatizáciu spoločnosti. </w:t>
      </w:r>
    </w:p>
    <w:p w:rsidR="00F03F36" w:rsidRPr="0030589B" w:rsidP="00AF6B37">
      <w:pPr>
        <w:pStyle w:val="odsek"/>
        <w:bidi w:val="0"/>
        <w:ind w:firstLine="567"/>
        <w:rPr>
          <w:rFonts w:ascii="Times New Roman" w:hAnsi="Times New Roman"/>
          <w:lang w:eastAsia="x-none"/>
        </w:rPr>
      </w:pPr>
      <w:r w:rsidRPr="0030589B" w:rsidR="002E51ED">
        <w:rPr>
          <w:rFonts w:ascii="Times New Roman" w:hAnsi="Times New Roman"/>
        </w:rPr>
        <w:t>Návrh zákona je v súlade s Ústavou Slovenskej republiky</w:t>
      </w:r>
      <w:r w:rsidRPr="0030589B" w:rsidR="002E51ED">
        <w:rPr>
          <w:rFonts w:ascii="Times New Roman" w:hAnsi="Times New Roman"/>
          <w:lang w:eastAsia="x-none"/>
        </w:rPr>
        <w:t xml:space="preserve">, ústavnými zákonmi, nálezmi ústavného súdu, zákonmi a ostatnými </w:t>
      </w:r>
      <w:r w:rsidRPr="0030589B" w:rsidR="002E51ED">
        <w:rPr>
          <w:rFonts w:ascii="Times New Roman" w:hAnsi="Times New Roman"/>
        </w:rPr>
        <w:t>všeobecne záväznými právnymi predpismi</w:t>
      </w:r>
      <w:r w:rsidRPr="0030589B" w:rsidR="002E51ED">
        <w:rPr>
          <w:rFonts w:ascii="Times New Roman" w:hAnsi="Times New Roman"/>
          <w:lang w:eastAsia="x-none"/>
        </w:rPr>
        <w:t>,</w:t>
      </w:r>
      <w:r w:rsidRPr="0030589B" w:rsidR="002E51ED">
        <w:rPr>
          <w:rFonts w:ascii="Times New Roman" w:hAnsi="Times New Roman"/>
        </w:rPr>
        <w:t xml:space="preserve"> medzinárodnými zmluvami</w:t>
      </w:r>
      <w:r w:rsidRPr="0030589B" w:rsidR="002E51ED">
        <w:rPr>
          <w:rFonts w:ascii="Times New Roman" w:hAnsi="Times New Roman"/>
          <w:lang w:eastAsia="x-none"/>
        </w:rPr>
        <w:t xml:space="preserve"> a inými medzinárodnými dokumentmi</w:t>
      </w:r>
      <w:r w:rsidRPr="0030589B" w:rsidR="002E51ED">
        <w:rPr>
          <w:rFonts w:ascii="Times New Roman" w:hAnsi="Times New Roman"/>
        </w:rPr>
        <w:t>, ktorými je Slovenská republika viazaná</w:t>
      </w:r>
      <w:r w:rsidRPr="0030589B" w:rsidR="002E51ED">
        <w:rPr>
          <w:rFonts w:ascii="Times New Roman" w:hAnsi="Times New Roman"/>
          <w:lang w:eastAsia="x-none"/>
        </w:rPr>
        <w:t>, ako aj s právnymi aktmi Európskej únie</w:t>
      </w:r>
      <w:r w:rsidRPr="0030589B">
        <w:rPr>
          <w:rFonts w:ascii="Times New Roman" w:hAnsi="Times New Roman"/>
          <w:lang w:eastAsia="x-none"/>
        </w:rPr>
        <w:t>.</w:t>
      </w:r>
    </w:p>
    <w:p w:rsidR="002E51ED" w:rsidRPr="0030589B" w:rsidP="007A588E">
      <w:pPr>
        <w:pStyle w:val="odsek"/>
        <w:keepNext w:val="0"/>
        <w:widowControl w:val="0"/>
        <w:bidi w:val="0"/>
        <w:ind w:firstLine="567"/>
        <w:rPr>
          <w:rFonts w:ascii="Times New Roman" w:eastAsia="MS Mincho" w:hAnsi="Times New Roman"/>
          <w:lang w:eastAsia="cs-CZ"/>
        </w:rPr>
      </w:pPr>
    </w:p>
    <w:p w:rsidR="00DA010C" w:rsidP="00DA010C">
      <w:pPr>
        <w:keepLines/>
        <w:bidi w:val="0"/>
        <w:jc w:val="center"/>
        <w:rPr>
          <w:rFonts w:ascii="Times New Roman" w:hAnsi="Times New Roman"/>
          <w:b/>
          <w:bCs/>
          <w:caps/>
          <w:spacing w:val="30"/>
        </w:rPr>
      </w:pPr>
    </w:p>
    <w:p w:rsidR="00DA010C" w:rsidRPr="00DA010C" w:rsidP="00DA010C">
      <w:pPr>
        <w:keepLines/>
        <w:bidi w:val="0"/>
        <w:jc w:val="center"/>
        <w:rPr>
          <w:rFonts w:ascii="Times New Roman" w:hAnsi="Times New Roman"/>
          <w:b/>
          <w:bCs/>
          <w:caps/>
          <w:spacing w:val="30"/>
        </w:rPr>
      </w:pPr>
      <w:r w:rsidRPr="00DA010C">
        <w:rPr>
          <w:rFonts w:ascii="Times New Roman" w:hAnsi="Times New Roman"/>
          <w:b/>
          <w:bCs/>
          <w:caps/>
          <w:spacing w:val="30"/>
        </w:rPr>
        <w:t>Doložka zlučiteľnosti</w:t>
      </w:r>
    </w:p>
    <w:p w:rsidR="00DA010C" w:rsidRPr="00DA010C" w:rsidP="00DA010C">
      <w:pPr>
        <w:keepLines/>
        <w:bidi w:val="0"/>
        <w:jc w:val="center"/>
        <w:rPr>
          <w:rFonts w:ascii="Times New Roman" w:hAnsi="Times New Roman"/>
          <w:b/>
          <w:bCs/>
          <w:lang w:eastAsia="en-US"/>
        </w:rPr>
      </w:pPr>
      <w:r w:rsidRPr="00DA010C">
        <w:rPr>
          <w:rFonts w:ascii="Times New Roman" w:hAnsi="Times New Roman"/>
          <w:b/>
          <w:bCs/>
          <w:lang w:eastAsia="en-US"/>
        </w:rPr>
        <w:t>právneho predpisu s právom Európskej únie</w:t>
      </w:r>
    </w:p>
    <w:p w:rsidR="00DA010C" w:rsidRPr="00DA010C" w:rsidP="00DA010C">
      <w:pPr>
        <w:keepLines/>
        <w:bidi w:val="0"/>
        <w:rPr>
          <w:rFonts w:ascii="Times New Roman" w:hAnsi="Times New Roman"/>
          <w:lang w:eastAsia="en-US"/>
        </w:rPr>
      </w:pPr>
    </w:p>
    <w:p w:rsidR="00DA010C" w:rsidRPr="00DA010C" w:rsidP="00DA010C">
      <w:pPr>
        <w:keepLines/>
        <w:bidi w:val="0"/>
        <w:ind w:left="360" w:hanging="360"/>
        <w:rPr>
          <w:rFonts w:ascii="Times New Roman" w:hAnsi="Times New Roman"/>
          <w:b/>
          <w:bCs/>
          <w:lang w:eastAsia="en-US"/>
        </w:rPr>
      </w:pPr>
      <w:r w:rsidRPr="00DA010C">
        <w:rPr>
          <w:rFonts w:ascii="Times New Roman" w:hAnsi="Times New Roman"/>
          <w:b/>
          <w:bCs/>
          <w:lang w:eastAsia="en-US"/>
        </w:rPr>
        <w:t>1.</w:t>
        <w:tab/>
        <w:t>Predkladateľ právneho predpisu:</w:t>
      </w:r>
      <w:r w:rsidRPr="00DA010C">
        <w:rPr>
          <w:rFonts w:ascii="Times New Roman" w:hAnsi="Times New Roman"/>
          <w:lang w:eastAsia="en-US"/>
        </w:rPr>
        <w:t xml:space="preserve"> Ministerstvo pôdohospodárstva a rozvoja vidieka Slovenskej republiky</w:t>
      </w:r>
    </w:p>
    <w:p w:rsidR="00DA010C" w:rsidRPr="00DA010C" w:rsidP="00DA010C">
      <w:pPr>
        <w:keepLines/>
        <w:tabs>
          <w:tab w:val="left" w:pos="360"/>
        </w:tabs>
        <w:bidi w:val="0"/>
        <w:rPr>
          <w:rFonts w:ascii="Times New Roman" w:hAnsi="Times New Roman"/>
          <w:lang w:eastAsia="en-US"/>
        </w:rPr>
      </w:pPr>
    </w:p>
    <w:p w:rsidR="00DA010C" w:rsidRPr="00DA010C" w:rsidP="00DA010C">
      <w:pPr>
        <w:keepLines/>
        <w:bidi w:val="0"/>
        <w:ind w:left="360" w:hanging="360"/>
        <w:rPr>
          <w:rFonts w:ascii="Times New Roman" w:hAnsi="Times New Roman"/>
          <w:b/>
          <w:bCs/>
          <w:lang w:eastAsia="en-US"/>
        </w:rPr>
      </w:pPr>
      <w:r w:rsidRPr="00DA010C">
        <w:rPr>
          <w:rFonts w:ascii="Times New Roman" w:hAnsi="Times New Roman"/>
          <w:b/>
          <w:bCs/>
          <w:lang w:eastAsia="en-US"/>
        </w:rPr>
        <w:t>2.</w:t>
        <w:tab/>
        <w:t>Názov návrhu právneho predpisu:</w:t>
      </w:r>
      <w:r w:rsidRPr="00DA010C">
        <w:rPr>
          <w:rFonts w:ascii="Times New Roman" w:hAnsi="Times New Roman"/>
          <w:lang w:eastAsia="en-US"/>
        </w:rPr>
        <w:t xml:space="preserve"> </w:t>
      </w:r>
      <w:r w:rsidRPr="00DA010C">
        <w:rPr>
          <w:rFonts w:ascii="Times New Roman" w:hAnsi="Times New Roman"/>
        </w:rPr>
        <w:t>návrh zákona, ktorým sa mení a dopĺňa zákon Slovenskej národnej rady č. 330/1991 Zb. o pozemkových úpravách, usporiadaní pozemkového vlastníctva, pozemkových úradoch, pozemkovom fonde a o pozemkových spoločenstvách v znení neskorších predpisov a ktorým sa menia a dopĺňajú niektoré zákony</w:t>
      </w:r>
      <w:r w:rsidRPr="00DA010C">
        <w:rPr>
          <w:rFonts w:ascii="Times New Roman" w:hAnsi="Times New Roman"/>
          <w:b/>
          <w:bCs/>
          <w:lang w:eastAsia="en-US"/>
        </w:rPr>
        <w:t>.</w:t>
      </w:r>
    </w:p>
    <w:p w:rsidR="00DA010C" w:rsidRPr="00DA010C" w:rsidP="00DA010C">
      <w:pPr>
        <w:keepLines/>
        <w:bidi w:val="0"/>
        <w:rPr>
          <w:rFonts w:ascii="Times New Roman" w:hAnsi="Times New Roman"/>
          <w:lang w:eastAsia="en-US"/>
        </w:rPr>
      </w:pPr>
    </w:p>
    <w:p w:rsidR="00DA010C" w:rsidRPr="00DA010C" w:rsidP="00DA010C">
      <w:pPr>
        <w:keepLines/>
        <w:bidi w:val="0"/>
        <w:ind w:left="360" w:hanging="360"/>
        <w:rPr>
          <w:rFonts w:ascii="Times New Roman" w:hAnsi="Times New Roman"/>
          <w:b/>
          <w:bCs/>
          <w:lang w:eastAsia="en-US"/>
        </w:rPr>
      </w:pPr>
      <w:r w:rsidRPr="00DA010C">
        <w:rPr>
          <w:rFonts w:ascii="Times New Roman" w:hAnsi="Times New Roman"/>
          <w:b/>
          <w:bCs/>
          <w:lang w:eastAsia="en-US"/>
        </w:rPr>
        <w:t>3.</w:t>
        <w:tab/>
        <w:t>Problematika návrhu právneho predpisu:</w:t>
      </w:r>
    </w:p>
    <w:p w:rsidR="00DA010C" w:rsidRPr="00DA010C" w:rsidP="00DA010C">
      <w:pPr>
        <w:keepLines/>
        <w:bidi w:val="0"/>
        <w:rPr>
          <w:rFonts w:ascii="Times New Roman" w:hAnsi="Times New Roman"/>
          <w:lang w:eastAsia="en-US"/>
        </w:rPr>
      </w:pPr>
    </w:p>
    <w:p w:rsidR="00DA010C" w:rsidRPr="00DA010C" w:rsidP="00DA010C">
      <w:pPr>
        <w:keepLines/>
        <w:bidi w:val="0"/>
        <w:ind w:left="709" w:hanging="349"/>
        <w:rPr>
          <w:rFonts w:ascii="Times New Roman" w:hAnsi="Times New Roman"/>
          <w:lang w:eastAsia="en-US"/>
        </w:rPr>
      </w:pPr>
      <w:r w:rsidRPr="00DA010C">
        <w:rPr>
          <w:rFonts w:ascii="Times New Roman" w:hAnsi="Times New Roman"/>
          <w:lang w:eastAsia="en-US"/>
        </w:rPr>
        <w:t>a)</w:t>
        <w:tab/>
        <w:t>nie je upravená v práve Európskej únie,</w:t>
      </w:r>
    </w:p>
    <w:p w:rsidR="00DA010C" w:rsidRPr="00DA010C" w:rsidP="00DA010C">
      <w:pPr>
        <w:keepLines/>
        <w:bidi w:val="0"/>
        <w:rPr>
          <w:rFonts w:ascii="Times New Roman" w:hAnsi="Times New Roman"/>
          <w:lang w:eastAsia="en-US"/>
        </w:rPr>
      </w:pPr>
    </w:p>
    <w:p w:rsidR="00DA010C" w:rsidRPr="00DA010C" w:rsidP="00DA010C">
      <w:pPr>
        <w:keepLines/>
        <w:bidi w:val="0"/>
        <w:ind w:left="709" w:hanging="349"/>
        <w:rPr>
          <w:rFonts w:ascii="Times New Roman" w:hAnsi="Times New Roman"/>
          <w:lang w:eastAsia="en-US"/>
        </w:rPr>
      </w:pPr>
      <w:r w:rsidRPr="00DA010C">
        <w:rPr>
          <w:rFonts w:ascii="Times New Roman" w:hAnsi="Times New Roman"/>
          <w:lang w:eastAsia="en-US"/>
        </w:rPr>
        <w:t>b)</w:t>
        <w:tab/>
        <w:t>nie je obsiahnutá v judikatúre Súdneho dvora Európskej únie.</w:t>
      </w:r>
    </w:p>
    <w:p w:rsidR="00DA010C" w:rsidRPr="00DA010C" w:rsidP="00DA010C">
      <w:pPr>
        <w:keepLines/>
        <w:bidi w:val="0"/>
        <w:rPr>
          <w:rFonts w:ascii="Times New Roman" w:hAnsi="Times New Roman"/>
          <w:b/>
          <w:bCs/>
          <w:lang w:eastAsia="en-US"/>
        </w:rPr>
      </w:pPr>
    </w:p>
    <w:p w:rsidR="00DA010C" w:rsidRPr="00DA010C" w:rsidP="00DA010C">
      <w:pPr>
        <w:keepLines/>
        <w:bidi w:val="0"/>
        <w:rPr>
          <w:rFonts w:ascii="Times New Roman" w:hAnsi="Times New Roman"/>
          <w:b/>
          <w:bCs/>
          <w:lang w:eastAsia="en-US"/>
        </w:rPr>
      </w:pPr>
      <w:r w:rsidRPr="00DA010C">
        <w:rPr>
          <w:rFonts w:ascii="Times New Roman" w:hAnsi="Times New Roman"/>
          <w:b/>
          <w:bCs/>
          <w:lang w:eastAsia="en-US"/>
        </w:rPr>
        <w:t>Vzhľadom na to, že návrh právneho predpisu nie je v práve Európskej únie upravený, je bezpredmetné vyjadrovať sa k bodom 4., 5. a 6.</w:t>
      </w:r>
    </w:p>
    <w:p w:rsidR="00DA010C" w:rsidRPr="00DA010C" w:rsidP="00DA010C">
      <w:pPr>
        <w:keepNext w:val="0"/>
        <w:bidi w:val="0"/>
        <w:jc w:val="left"/>
        <w:rPr>
          <w:rFonts w:ascii="Times New Roman" w:hAnsi="Times New Roman"/>
          <w:lang w:val="en-US"/>
        </w:rPr>
      </w:pPr>
    </w:p>
    <w:p w:rsidR="00DA010C" w:rsidRPr="00DA010C" w:rsidP="00DA010C">
      <w:pPr>
        <w:keepNext w:val="0"/>
        <w:bidi w:val="0"/>
        <w:jc w:val="center"/>
        <w:rPr>
          <w:rFonts w:ascii="Times New Roman" w:hAnsi="Times New Roman"/>
          <w:b/>
          <w:bCs/>
          <w:sz w:val="28"/>
          <w:szCs w:val="28"/>
        </w:rPr>
      </w:pPr>
      <w:r w:rsidRPr="00DA010C">
        <w:rPr>
          <w:rFonts w:ascii="Times New Roman" w:hAnsi="Times New Roman"/>
          <w:b/>
          <w:bCs/>
          <w:sz w:val="28"/>
          <w:szCs w:val="28"/>
        </w:rPr>
        <w:t>Doložka vybraných vplyvov</w:t>
      </w:r>
    </w:p>
    <w:p w:rsidR="00DA010C" w:rsidRPr="00DA010C" w:rsidP="00DA010C">
      <w:pPr>
        <w:keepNext w:val="0"/>
        <w:bidi w:val="0"/>
        <w:spacing w:after="200" w:line="276" w:lineRule="auto"/>
        <w:ind w:left="426"/>
        <w:contextualSpacing/>
        <w:jc w:val="left"/>
        <w:rPr>
          <w:b/>
          <w:sz w:val="22"/>
          <w:szCs w:val="22"/>
          <w:lang w:eastAsia="en-US"/>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bidi w:val="0"/>
              <w:spacing w:after="200" w:line="276" w:lineRule="auto"/>
              <w:ind w:left="142"/>
              <w:contextualSpacing/>
              <w:jc w:val="left"/>
              <w:rPr>
                <w:rFonts w:ascii="Times New Roman" w:hAnsi="Times New Roman"/>
                <w:b/>
                <w:sz w:val="22"/>
                <w:szCs w:val="22"/>
                <w:lang w:eastAsia="en-US"/>
              </w:rPr>
            </w:pPr>
            <w:r w:rsidRPr="00DA010C">
              <w:rPr>
                <w:rFonts w:ascii="Times New Roman" w:hAnsi="Times New Roman"/>
                <w:b/>
                <w:sz w:val="22"/>
                <w:szCs w:val="22"/>
                <w:lang w:eastAsia="en-US"/>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návrh zákona, ktorým sa mení a dopĺňa zákon Slovenskej národnej rady č. 330/1991 Zb. o pozemkových úpravách, usporiadaní pozemkového vlastníctva, pozemkových úradoch, pozemkovom fonde a o pozemkových spoločenstvách v znení neskorších predpisov a o zmene a doplnení niektorých zákonov a 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bidi w:val="0"/>
              <w:spacing w:after="200" w:line="276" w:lineRule="auto"/>
              <w:ind w:left="142"/>
              <w:contextualSpacing/>
              <w:jc w:val="left"/>
              <w:rPr>
                <w:rFonts w:ascii="Times New Roman" w:hAnsi="Times New Roman"/>
                <w:b/>
                <w:sz w:val="22"/>
                <w:szCs w:val="22"/>
                <w:lang w:eastAsia="en-US"/>
              </w:rPr>
            </w:pPr>
            <w:r w:rsidRPr="00DA010C">
              <w:rPr>
                <w:rFonts w:ascii="Times New Roman" w:hAnsi="Times New Roman"/>
                <w:b/>
                <w:sz w:val="22"/>
                <w:szCs w:val="22"/>
                <w:lang w:eastAsia="en-US"/>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Ministerstvo pôdohospodárstva a rozvoja vidieka SR</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A010C" w:rsidRPr="00DA010C" w:rsidP="00DA010C">
            <w:pPr>
              <w:keepNext w:val="0"/>
              <w:bidi w:val="0"/>
              <w:spacing w:after="200" w:line="276" w:lineRule="auto"/>
              <w:ind w:left="142"/>
              <w:contextualSpacing/>
              <w:jc w:val="left"/>
              <w:rPr>
                <w:rFonts w:ascii="Times New Roman" w:hAnsi="Times New Roman"/>
                <w:b/>
                <w:sz w:val="22"/>
                <w:szCs w:val="22"/>
                <w:lang w:eastAsia="en-US"/>
              </w:rPr>
            </w:pPr>
            <w:r w:rsidRPr="00DA010C">
              <w:rPr>
                <w:rFonts w:ascii="Times New Roman" w:hAnsi="Times New Roman"/>
                <w:b/>
                <w:sz w:val="22"/>
                <w:szCs w:val="22"/>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bidi w:val="0"/>
              <w:jc w:val="left"/>
              <w:rPr>
                <w:rFonts w:ascii="Times New Roman" w:hAnsi="Times New Roman"/>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A010C" w:rsidRPr="00DA010C" w:rsidP="00DA010C">
            <w:pPr>
              <w:keepNext w:val="0"/>
              <w:bidi w:val="0"/>
              <w:ind w:left="175" w:hanging="175"/>
              <w:jc w:val="left"/>
              <w:rPr>
                <w:rFonts w:ascii="Times New Roman" w:hAnsi="Times New Roman"/>
                <w:sz w:val="20"/>
                <w:szCs w:val="20"/>
              </w:rPr>
            </w:pPr>
            <w:r w:rsidRPr="00DA010C">
              <w:rPr>
                <w:rFonts w:ascii="Times New Roman" w:hAnsi="Times New Roman"/>
                <w:sz w:val="20"/>
                <w:szCs w:val="20"/>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DA010C" w:rsidRPr="00DA010C" w:rsidP="00DA010C">
            <w:pPr>
              <w:keepNext w:val="0"/>
              <w:bidi w:val="0"/>
              <w:jc w:val="left"/>
              <w:rPr>
                <w:rFonts w:ascii="Times New Roman" w:hAnsi="Times New Roman"/>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V prípade transpozície uveďte zoznam transponovaných predpisov:</w:t>
            </w:r>
          </w:p>
          <w:p w:rsidR="00DA010C" w:rsidRPr="00DA010C" w:rsidP="00DA010C">
            <w:pPr>
              <w:keepNext w:val="0"/>
              <w:bidi w:val="0"/>
              <w:jc w:val="left"/>
              <w:rPr>
                <w:rFonts w:ascii="Times New Roman" w:hAnsi="Times New Roman"/>
                <w:sz w:val="20"/>
                <w:szCs w:val="20"/>
              </w:rPr>
            </w:pPr>
          </w:p>
          <w:p w:rsidR="00DA010C" w:rsidRPr="00DA010C" w:rsidP="00DA010C">
            <w:pPr>
              <w:keepNext w:val="0"/>
              <w:bidi w:val="0"/>
              <w:jc w:val="left"/>
              <w:rPr>
                <w:rFonts w:ascii="Times New Roman" w:hAnsi="Times New Roman"/>
                <w:sz w:val="20"/>
                <w:szCs w:val="20"/>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bidi w:val="0"/>
              <w:spacing w:after="200" w:line="276" w:lineRule="auto"/>
              <w:ind w:left="142"/>
              <w:contextualSpacing/>
              <w:jc w:val="left"/>
              <w:rPr>
                <w:rFonts w:ascii="Times New Roman" w:hAnsi="Times New Roman"/>
                <w:b/>
                <w:sz w:val="22"/>
                <w:szCs w:val="22"/>
                <w:lang w:eastAsia="en-US"/>
              </w:rPr>
            </w:pPr>
            <w:r w:rsidRPr="00DA010C">
              <w:rPr>
                <w:rFonts w:ascii="Times New Roman" w:hAnsi="Times New Roman"/>
                <w:b/>
                <w:sz w:val="22"/>
                <w:szCs w:val="22"/>
                <w:lang w:eastAsia="en-US"/>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DA010C" w:rsidRPr="00DA010C" w:rsidP="00DA010C">
            <w:pPr>
              <w:keepNext w:val="0"/>
              <w:bidi w:val="0"/>
              <w:jc w:val="left"/>
              <w:rPr>
                <w:rFonts w:ascii="Times New Roman" w:hAnsi="Times New Roman"/>
                <w:i/>
                <w:sz w:val="20"/>
                <w:szCs w:val="20"/>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bidi w:val="0"/>
              <w:spacing w:after="200" w:line="276" w:lineRule="auto"/>
              <w:ind w:left="142"/>
              <w:contextualSpacing/>
              <w:jc w:val="left"/>
              <w:rPr>
                <w:rFonts w:ascii="Times New Roman" w:hAnsi="Times New Roman"/>
                <w:b/>
                <w:sz w:val="22"/>
                <w:szCs w:val="22"/>
                <w:lang w:eastAsia="en-US"/>
              </w:rPr>
            </w:pPr>
            <w:r w:rsidRPr="00DA010C">
              <w:rPr>
                <w:rFonts w:ascii="Times New Roman" w:hAnsi="Times New Roman"/>
                <w:b/>
                <w:sz w:val="22"/>
                <w:szCs w:val="22"/>
                <w:lang w:eastAsia="en-US"/>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bidi w:val="0"/>
              <w:jc w:val="left"/>
              <w:rPr>
                <w:rFonts w:ascii="Times New Roman" w:hAnsi="Times New Roman"/>
                <w:i/>
                <w:sz w:val="20"/>
                <w:szCs w:val="20"/>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bidi w:val="0"/>
              <w:spacing w:after="200" w:line="276" w:lineRule="auto"/>
              <w:ind w:left="142"/>
              <w:contextualSpacing/>
              <w:jc w:val="left"/>
              <w:rPr>
                <w:rFonts w:ascii="Times New Roman" w:hAnsi="Times New Roman"/>
                <w:b/>
                <w:sz w:val="22"/>
                <w:szCs w:val="22"/>
                <w:lang w:eastAsia="en-US"/>
              </w:rPr>
            </w:pPr>
            <w:r w:rsidRPr="00DA010C">
              <w:rPr>
                <w:rFonts w:ascii="Times New Roman" w:hAnsi="Times New Roman"/>
                <w:b/>
                <w:sz w:val="22"/>
                <w:szCs w:val="22"/>
                <w:lang w:eastAsia="en-US"/>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Februára 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DA010C" w:rsidRPr="00DA010C" w:rsidP="00DA010C">
            <w:pPr>
              <w:keepNext w:val="0"/>
              <w:bidi w:val="0"/>
              <w:jc w:val="left"/>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základné problémy, na ktoré navrhovaná regulácia reaguje.</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čl. I – usporiadanie pozemkov pod rómskymi osadami, pod stavbami v hospodárskych dvoroch bývalých poľnohospodárskych podnikov, jednoduché pozemkové úpravy pri usporiadaní pozemkov po zmene štátnej hranice, precizácia postupov jednoduchých pozemkových úprav, skončenie platnosti doterajších náhradných pozemkov, legislatívno-technické úpravy niektorých ustanovení</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čl. II – umožniť schváliť registrov obnovenej evidencie pozemkov aj pred rozhodnutím o všetkých návrhoch podľa § 11 zákona, umožniť zapísať rozhodnutia podľa § 11 do katastra samostatne po zápise registra, sprísniť podmienky drobenia pozemkov po pozemkových úpravách</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čl. III – presne určeným osobám, vlastníkom pozemkov v konkrétnych prípadoch umožniť podať návrh na konanie o vydaní rozhodnutia o vzniku podnájomného vzťahu k pozemku</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čl. IV – zmena financovania vyhotovenia programov starostlivosti o lesy v určitých prípadoch</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hlavné ciele navrhovaného predpisu (aký výsledný stav chcete reguláciou dosiahnuť).</w:t>
            </w:r>
          </w:p>
          <w:p w:rsidR="00DA010C" w:rsidRPr="00DA010C" w:rsidP="00DA010C">
            <w:pPr>
              <w:keepNext w:val="0"/>
              <w:widowControl w:val="0"/>
              <w:numPr>
                <w:numId w:val="8"/>
              </w:numPr>
              <w:bidi w:val="0"/>
              <w:spacing w:after="60"/>
              <w:ind w:left="284" w:hanging="284"/>
              <w:jc w:val="left"/>
              <w:rPr>
                <w:rFonts w:ascii="Times New Roman" w:hAnsi="Times New Roman"/>
                <w:sz w:val="20"/>
                <w:szCs w:val="20"/>
              </w:rPr>
            </w:pPr>
            <w:r w:rsidRPr="00DA010C">
              <w:rPr>
                <w:rFonts w:ascii="Times New Roman" w:hAnsi="Times New Roman"/>
                <w:sz w:val="20"/>
                <w:szCs w:val="20"/>
              </w:rPr>
              <w:t>čl. I – nové dôvody pozemkových úprav, precizácia postupov jednoduchých pozemkových úprav, skončenie platnosti doterajších náhradných pozemkov</w:t>
            </w:r>
          </w:p>
          <w:p w:rsidR="00DA010C" w:rsidRPr="00DA010C" w:rsidP="00DA010C">
            <w:pPr>
              <w:keepNext w:val="0"/>
              <w:widowControl w:val="0"/>
              <w:numPr>
                <w:numId w:val="8"/>
              </w:numPr>
              <w:bidi w:val="0"/>
              <w:spacing w:after="60"/>
              <w:ind w:left="284" w:hanging="284"/>
              <w:jc w:val="left"/>
              <w:rPr>
                <w:rFonts w:ascii="Times New Roman" w:hAnsi="Times New Roman"/>
                <w:sz w:val="20"/>
                <w:szCs w:val="20"/>
              </w:rPr>
            </w:pPr>
            <w:r w:rsidRPr="00DA010C">
              <w:rPr>
                <w:rFonts w:ascii="Times New Roman" w:hAnsi="Times New Roman"/>
                <w:sz w:val="20"/>
                <w:szCs w:val="20"/>
              </w:rPr>
              <w:t>čl. II – možnosť schváliť registre obnovenej evidencie pozemkov aj pred rozhodnutím o všetkých návrhoch podľa § 11 zákona, možnosť zapísať rozhodnutia podľa § 11 do katastra samostatne po zápise registra, sprísnenie podmienok drobenia pozemkov po pozemkových úpravách</w:t>
            </w:r>
          </w:p>
          <w:p w:rsidR="00DA010C" w:rsidRPr="00DA010C" w:rsidP="00DA010C">
            <w:pPr>
              <w:keepNext w:val="0"/>
              <w:widowControl w:val="0"/>
              <w:numPr>
                <w:numId w:val="8"/>
              </w:numPr>
              <w:bidi w:val="0"/>
              <w:spacing w:after="60"/>
              <w:ind w:left="284" w:hanging="284"/>
              <w:jc w:val="left"/>
              <w:rPr>
                <w:rFonts w:ascii="Times New Roman" w:hAnsi="Times New Roman"/>
                <w:sz w:val="20"/>
                <w:szCs w:val="20"/>
              </w:rPr>
            </w:pPr>
            <w:r w:rsidRPr="00DA010C">
              <w:rPr>
                <w:rFonts w:ascii="Times New Roman" w:hAnsi="Times New Roman"/>
                <w:sz w:val="20"/>
                <w:szCs w:val="20"/>
              </w:rPr>
              <w:t>čl. III – presne určeným osobám, vlastníkom pozemkov v konkrétnych prípadoch sa umožňuje podať návrh na konanie o vydaní rozhodnutia o vzniku podnájomného vzťahu k pozemku</w:t>
            </w:r>
          </w:p>
          <w:p w:rsidR="00DA010C" w:rsidRPr="00DA010C" w:rsidP="00DA010C">
            <w:pPr>
              <w:keepNext w:val="0"/>
              <w:widowControl w:val="0"/>
              <w:numPr>
                <w:numId w:val="8"/>
              </w:numPr>
              <w:bidi w:val="0"/>
              <w:spacing w:after="60"/>
              <w:ind w:left="284" w:hanging="284"/>
              <w:jc w:val="left"/>
              <w:rPr>
                <w:rFonts w:ascii="Times New Roman" w:hAnsi="Times New Roman"/>
                <w:sz w:val="20"/>
                <w:szCs w:val="20"/>
              </w:rPr>
            </w:pPr>
            <w:r w:rsidRPr="00DA010C">
              <w:rPr>
                <w:rFonts w:ascii="Times New Roman" w:hAnsi="Times New Roman"/>
                <w:sz w:val="20"/>
                <w:szCs w:val="20"/>
              </w:rPr>
              <w:t>čl. IV – zvýšenie objemu finančných prostriedkov v štátnom rozpočte prostredníctvom zákona o štátnom rozpočte pre rok 2018 a roky nasledujúce (2019, 2020, 2021) a objemu finančných prostriedkov kapitoly Ministerstva pôdohospodárstva a rozvoja vidieka SR (MPRV SR) na prvku 08V0203 „Vyhotovenie programov starostlivosti o lesy“. Zvýšená čiastka finančných prostriedkov ŠR a kapitoly MPRV SR bude poskytnutá Národnému lesníckemu centru Zvolen (NLC) prostredníctvom bežného transferu a na základe kontraktu medzi MPRV  SR a NLC. NLC použije poskytnuté finančné prostriedky na úhradu služby (vyhotovených programov starostlivosti o lesy), ktorú poskytuje vo verejnom obstarávaní vybratý vyhotovovateľ programov starostlivosti o lesy.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subjekty, ktorých sa zmeny návrhu dotknú priamo aj nepriamo:</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čl. I – vlastníci pozemkov, projektanti pozemkových úprav, okresné úrady, obce, VÚC</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čl. II – vlastníci pozemkov</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čl. III – vlastníci pozemkov, ktorým boli vyčlenené doterajšie náhradné pozemky</w:t>
            </w:r>
          </w:p>
          <w:p w:rsidR="00DA010C" w:rsidRPr="00DA010C" w:rsidP="00DA010C">
            <w:pPr>
              <w:keepNext w:val="0"/>
              <w:bidi w:val="0"/>
              <w:jc w:val="left"/>
              <w:rPr>
                <w:rFonts w:ascii="Times New Roman" w:hAnsi="Times New Roman"/>
                <w:i/>
                <w:sz w:val="20"/>
                <w:szCs w:val="20"/>
              </w:rPr>
            </w:pPr>
            <w:r w:rsidRPr="00DA010C">
              <w:rPr>
                <w:rFonts w:ascii="Times New Roman" w:hAnsi="Times New Roman"/>
                <w:sz w:val="20"/>
                <w:szCs w:val="20"/>
              </w:rPr>
              <w:t>čl. IV – vyhotovitelia programov starostlivosti o lesy, Národné lesnícke centrum Zvolen</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Aké alternatívne riešenia boli posudzované?</w:t>
            </w:r>
          </w:p>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aké alternatívne spôsoby na odstránenie definovaného problému boli identifikované a posudzované.</w:t>
            </w:r>
          </w:p>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r w:rsidRPr="00DA010C">
              <w:rPr>
                <w:rFonts w:ascii="Times New Roman" w:hAnsi="Times New Roman"/>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r w:rsidRPr="00DA010C">
              <w:rPr>
                <w:rFonts w:ascii="Times New Roman" w:hAnsi="Times New Roman"/>
                <w:sz w:val="20"/>
                <w:szCs w:val="20"/>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i/>
                <w:sz w:val="20"/>
                <w:szCs w:val="20"/>
              </w:rPr>
              <w:t>Ak áno, uveďte ktoré oblasti budú nimi upravené, resp. ktorých vykonávacích predpisov sa zmena dotkne: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nie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termín, kedy by malo dôjsť k preskúmaniu účinnosti a účelnosti navrhovaného predpisu.</w:t>
            </w:r>
          </w:p>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kritériá, na základe ktorých bude preskúmanie vykonané.</w:t>
            </w:r>
          </w:p>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nie</w:t>
            </w: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DA010C" w:rsidRPr="00DA010C" w:rsidP="00DA010C">
            <w:pPr>
              <w:keepNext w:val="0"/>
              <w:bidi w:val="0"/>
              <w:ind w:left="142" w:hanging="142"/>
              <w:jc w:val="left"/>
              <w:rPr>
                <w:rFonts w:ascii="Times New Roman" w:hAnsi="Times New Roman"/>
                <w:sz w:val="20"/>
                <w:szCs w:val="20"/>
              </w:rPr>
            </w:pPr>
            <w:r w:rsidRPr="00DA010C">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DA010C" w:rsidRPr="00DA010C" w:rsidP="00DA010C">
            <w:pPr>
              <w:keepNext w:val="0"/>
              <w:bidi w:val="0"/>
              <w:jc w:val="left"/>
              <w:rPr>
                <w:rFonts w:ascii="Times New Roman" w:hAnsi="Times New Roman"/>
                <w:b/>
                <w:sz w:val="20"/>
                <w:szCs w:val="20"/>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133"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ind w:left="-107" w:right="-108"/>
              <w:jc w:val="center"/>
              <w:rPr>
                <w:rFonts w:ascii="Times New Roman" w:hAnsi="Times New Roman"/>
                <w:b/>
                <w:sz w:val="20"/>
                <w:szCs w:val="20"/>
              </w:rPr>
            </w:pPr>
            <w:r w:rsidRPr="00DA010C">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A010C" w:rsidRPr="00DA010C" w:rsidP="00DA010C">
            <w:pPr>
              <w:keepNext w:val="0"/>
              <w:bidi w:val="0"/>
              <w:ind w:left="34"/>
              <w:jc w:val="left"/>
              <w:rPr>
                <w:rFonts w:ascii="Times New Roman" w:hAnsi="Times New Roman"/>
                <w:b/>
                <w:sz w:val="20"/>
                <w:szCs w:val="20"/>
              </w:rPr>
            </w:pPr>
            <w:r w:rsidRPr="00DA010C">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Áno</w:t>
            </w:r>
          </w:p>
        </w:tc>
        <w:tc>
          <w:tcPr>
            <w:tcW w:w="569"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p>
        </w:tc>
        <w:tc>
          <w:tcPr>
            <w:tcW w:w="1133"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Nie</w:t>
            </w:r>
          </w:p>
        </w:tc>
        <w:tc>
          <w:tcPr>
            <w:tcW w:w="547"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ind w:left="-107" w:right="-108"/>
              <w:jc w:val="center"/>
              <w:rPr>
                <w:rFonts w:ascii="Times New Roman" w:hAnsi="Times New Roman"/>
                <w:sz w:val="20"/>
                <w:szCs w:val="20"/>
              </w:rPr>
            </w:pPr>
            <w:r w:rsidRPr="00DA010C">
              <w:rPr>
                <w:rFonts w:ascii="Segoe UI Symbol"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A010C" w:rsidRPr="00DA010C" w:rsidP="00DA010C">
            <w:pPr>
              <w:keepNext w:val="0"/>
              <w:bidi w:val="0"/>
              <w:ind w:left="34"/>
              <w:jc w:val="left"/>
              <w:rPr>
                <w:rFonts w:ascii="Times New Roman" w:hAnsi="Times New Roman"/>
                <w:sz w:val="20"/>
                <w:szCs w:val="20"/>
              </w:rPr>
            </w:pPr>
            <w:r w:rsidRPr="00DA010C">
              <w:rPr>
                <w:rFonts w:ascii="Times New Roman" w:hAnsi="Times New Roman"/>
                <w:sz w:val="20"/>
                <w:szCs w:val="20"/>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ind w:right="-108"/>
              <w:jc w:val="left"/>
              <w:rPr>
                <w:rFonts w:ascii="Times New Roman" w:hAnsi="Times New Roman"/>
                <w:b/>
                <w:sz w:val="20"/>
                <w:szCs w:val="20"/>
              </w:rPr>
            </w:pPr>
            <w:r w:rsidRPr="00DA010C">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133"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A010C" w:rsidRPr="00DA010C" w:rsidP="00DA010C">
            <w:pPr>
              <w:keepNext w:val="0"/>
              <w:bidi w:val="0"/>
              <w:ind w:left="54"/>
              <w:jc w:val="left"/>
              <w:rPr>
                <w:rFonts w:ascii="Times New Roman" w:hAnsi="Times New Roman"/>
                <w:b/>
                <w:sz w:val="20"/>
                <w:szCs w:val="20"/>
              </w:rPr>
            </w:pPr>
            <w:r w:rsidRPr="00DA010C">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ind w:right="-108"/>
              <w:jc w:val="left"/>
              <w:rPr>
                <w:rFonts w:ascii="Times New Roman" w:hAnsi="Times New Roman"/>
                <w:sz w:val="20"/>
                <w:szCs w:val="20"/>
              </w:rPr>
            </w:pPr>
            <w:r w:rsidRPr="00DA010C">
              <w:rPr>
                <w:rFonts w:ascii="Times New Roman" w:hAnsi="Times New Roman"/>
                <w:sz w:val="20"/>
                <w:szCs w:val="20"/>
              </w:rPr>
              <w:t>Pozitívne</w:t>
            </w:r>
          </w:p>
        </w:tc>
        <w:tc>
          <w:tcPr>
            <w:tcW w:w="569"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p>
        </w:tc>
        <w:tc>
          <w:tcPr>
            <w:tcW w:w="1133"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sz w:val="20"/>
                <w:szCs w:val="20"/>
              </w:rPr>
            </w:pPr>
            <w:r w:rsidRPr="00DA010C">
              <w:rPr>
                <w:rFonts w:ascii="Segoe UI Symbol"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A010C" w:rsidRPr="00DA010C" w:rsidP="00DA010C">
            <w:pPr>
              <w:keepNext w:val="0"/>
              <w:bidi w:val="0"/>
              <w:ind w:left="54"/>
              <w:jc w:val="left"/>
              <w:rPr>
                <w:rFonts w:ascii="Times New Roman" w:hAnsi="Times New Roman"/>
                <w:sz w:val="20"/>
                <w:szCs w:val="20"/>
              </w:rPr>
            </w:pPr>
            <w:r w:rsidRPr="00DA010C">
              <w:rPr>
                <w:rFonts w:ascii="Times New Roman" w:hAnsi="Times New Roman"/>
                <w:sz w:val="20"/>
                <w:szCs w:val="20"/>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ind w:right="-108"/>
              <w:jc w:val="left"/>
              <w:rPr>
                <w:rFonts w:ascii="Times New Roman" w:hAnsi="Times New Roman"/>
                <w:b/>
                <w:sz w:val="20"/>
                <w:szCs w:val="20"/>
              </w:rPr>
            </w:pPr>
            <w:r w:rsidRPr="00DA010C">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133"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A010C" w:rsidRPr="00DA010C" w:rsidP="00DA010C">
            <w:pPr>
              <w:keepNext w:val="0"/>
              <w:bidi w:val="0"/>
              <w:ind w:left="54"/>
              <w:jc w:val="left"/>
              <w:rPr>
                <w:rFonts w:ascii="Times New Roman" w:hAnsi="Times New Roman"/>
                <w:b/>
                <w:sz w:val="20"/>
                <w:szCs w:val="20"/>
              </w:rPr>
            </w:pPr>
            <w:r w:rsidRPr="00DA010C">
              <w:rPr>
                <w:rFonts w:ascii="Times New Roman" w:hAnsi="Times New Roman"/>
                <w:b/>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ind w:right="-108"/>
              <w:jc w:val="left"/>
              <w:rPr>
                <w:rFonts w:ascii="Times New Roman" w:hAnsi="Times New Roman"/>
                <w:b/>
                <w:sz w:val="20"/>
                <w:szCs w:val="20"/>
              </w:rPr>
            </w:pPr>
            <w:r w:rsidRPr="00DA010C">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133"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A010C" w:rsidRPr="00DA010C" w:rsidP="00DA010C">
            <w:pPr>
              <w:keepNext w:val="0"/>
              <w:bidi w:val="0"/>
              <w:ind w:left="54"/>
              <w:jc w:val="left"/>
              <w:rPr>
                <w:rFonts w:ascii="Times New Roman" w:hAnsi="Times New Roman"/>
                <w:b/>
                <w:sz w:val="20"/>
                <w:szCs w:val="20"/>
              </w:rPr>
            </w:pPr>
            <w:r w:rsidRPr="00DA010C">
              <w:rPr>
                <w:rFonts w:ascii="Times New Roman" w:hAnsi="Times New Roman"/>
                <w:b/>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ind w:right="-108"/>
              <w:jc w:val="left"/>
              <w:rPr>
                <w:rFonts w:ascii="Times New Roman" w:hAnsi="Times New Roman"/>
                <w:b/>
                <w:sz w:val="20"/>
                <w:szCs w:val="20"/>
              </w:rPr>
            </w:pPr>
            <w:r w:rsidRPr="00DA010C">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133" w:type="dxa"/>
            <w:tcBorders>
              <w:top w:val="single" w:sz="4" w:space="0" w:color="auto"/>
              <w:left w:val="nil"/>
              <w:bottom w:val="single" w:sz="4" w:space="0" w:color="auto"/>
              <w:right w:val="nil"/>
            </w:tcBorders>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A010C" w:rsidRPr="00DA010C" w:rsidP="00DA010C">
            <w:pPr>
              <w:keepNext w:val="0"/>
              <w:bidi w:val="0"/>
              <w:jc w:val="center"/>
              <w:rPr>
                <w:rFonts w:ascii="Times New Roman" w:hAnsi="Times New Roman"/>
                <w:b/>
                <w:sz w:val="20"/>
                <w:szCs w:val="20"/>
              </w:rPr>
            </w:pPr>
            <w:r w:rsidRPr="00DA010C">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A010C" w:rsidRPr="00DA010C" w:rsidP="00DA010C">
            <w:pPr>
              <w:keepNext w:val="0"/>
              <w:bidi w:val="0"/>
              <w:ind w:left="54"/>
              <w:jc w:val="left"/>
              <w:rPr>
                <w:rFonts w:ascii="Times New Roman" w:hAnsi="Times New Roman"/>
                <w:b/>
                <w:sz w:val="20"/>
                <w:szCs w:val="20"/>
              </w:rPr>
            </w:pPr>
            <w:r w:rsidRPr="00DA010C">
              <w:rPr>
                <w:rFonts w:ascii="Times New Roman" w:hAnsi="Times New Roman"/>
                <w:b/>
                <w:sz w:val="20"/>
                <w:szCs w:val="20"/>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DA010C" w:rsidRPr="00DA010C" w:rsidP="00DA010C">
            <w:pPr>
              <w:keepNext w:val="0"/>
              <w:bidi w:val="0"/>
              <w:spacing w:after="0" w:line="240" w:lineRule="auto"/>
              <w:jc w:val="left"/>
              <w:rPr>
                <w:rFonts w:ascii="Times New Roman" w:hAnsi="Times New Roman"/>
                <w:b/>
                <w:sz w:val="20"/>
                <w:szCs w:val="20"/>
              </w:rPr>
            </w:pPr>
            <w:r w:rsidRPr="00DA010C">
              <w:rPr>
                <w:rFonts w:ascii="Times New Roman" w:hAnsi="Times New Roman"/>
                <w:b/>
                <w:sz w:val="20"/>
                <w:szCs w:val="20"/>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DA010C" w:rsidRPr="00DA010C" w:rsidP="00DA010C">
            <w:pPr>
              <w:keepNext w:val="0"/>
              <w:bidi w:val="0"/>
              <w:spacing w:after="0" w:line="240" w:lineRule="auto"/>
              <w:jc w:val="center"/>
              <w:rPr>
                <w:rFonts w:ascii="Times New Roman" w:eastAsia="MS Mincho" w:hAnsi="Times New Roman"/>
                <w:b/>
                <w:sz w:val="20"/>
                <w:szCs w:val="20"/>
              </w:rPr>
            </w:pPr>
          </w:p>
        </w:tc>
        <w:tc>
          <w:tcPr>
            <w:tcW w:w="1281" w:type="dxa"/>
            <w:tcBorders>
              <w:top w:val="single" w:sz="4" w:space="0" w:color="auto"/>
              <w:left w:val="nil"/>
              <w:bottom w:val="nil"/>
              <w:right w:val="nil"/>
            </w:tcBorders>
            <w:textDirection w:val="lrTb"/>
            <w:vAlign w:val="top"/>
          </w:tcPr>
          <w:p w:rsidR="00DA010C" w:rsidRPr="00DA010C" w:rsidP="00DA010C">
            <w:pPr>
              <w:keepNext w:val="0"/>
              <w:bidi w:val="0"/>
              <w:spacing w:after="0" w:line="240" w:lineRule="auto"/>
              <w:ind w:right="-108"/>
              <w:jc w:val="left"/>
              <w:rPr>
                <w:rFonts w:ascii="Times New Roman" w:hAnsi="Times New Roman"/>
                <w:b/>
                <w:sz w:val="20"/>
                <w:szCs w:val="20"/>
              </w:rPr>
            </w:pPr>
          </w:p>
        </w:tc>
        <w:tc>
          <w:tcPr>
            <w:tcW w:w="569" w:type="dxa"/>
            <w:tcBorders>
              <w:top w:val="single" w:sz="4" w:space="0" w:color="auto"/>
              <w:left w:val="nil"/>
              <w:bottom w:val="nil"/>
              <w:right w:val="nil"/>
            </w:tcBorders>
            <w:textDirection w:val="lrTb"/>
            <w:vAlign w:val="top"/>
          </w:tcPr>
          <w:p w:rsidR="00DA010C" w:rsidRPr="00DA010C" w:rsidP="00DA010C">
            <w:pPr>
              <w:keepNext w:val="0"/>
              <w:bidi w:val="0"/>
              <w:spacing w:after="0" w:line="240" w:lineRule="auto"/>
              <w:jc w:val="center"/>
              <w:rPr>
                <w:rFonts w:ascii="Times New Roman" w:eastAsia="MS Mincho" w:hAnsi="Times New Roman"/>
                <w:b/>
                <w:sz w:val="20"/>
                <w:szCs w:val="20"/>
              </w:rPr>
            </w:pPr>
          </w:p>
        </w:tc>
        <w:tc>
          <w:tcPr>
            <w:tcW w:w="1133" w:type="dxa"/>
            <w:tcBorders>
              <w:top w:val="single" w:sz="4" w:space="0" w:color="auto"/>
              <w:left w:val="nil"/>
              <w:bottom w:val="nil"/>
              <w:right w:val="nil"/>
            </w:tcBorders>
            <w:textDirection w:val="lrTb"/>
            <w:vAlign w:val="top"/>
          </w:tcPr>
          <w:p w:rsidR="00DA010C" w:rsidRPr="00DA010C" w:rsidP="00DA010C">
            <w:pPr>
              <w:keepNext w:val="0"/>
              <w:bidi w:val="0"/>
              <w:spacing w:after="0" w:line="240" w:lineRule="auto"/>
              <w:jc w:val="left"/>
              <w:rPr>
                <w:rFonts w:ascii="Times New Roman" w:hAnsi="Times New Roman"/>
                <w:b/>
                <w:sz w:val="20"/>
                <w:szCs w:val="20"/>
              </w:rPr>
            </w:pPr>
          </w:p>
        </w:tc>
        <w:tc>
          <w:tcPr>
            <w:tcW w:w="547" w:type="dxa"/>
            <w:tcBorders>
              <w:top w:val="single" w:sz="4" w:space="0" w:color="auto"/>
              <w:left w:val="nil"/>
              <w:bottom w:val="nil"/>
              <w:right w:val="nil"/>
            </w:tcBorders>
            <w:textDirection w:val="lrTb"/>
            <w:vAlign w:val="top"/>
          </w:tcPr>
          <w:p w:rsidR="00DA010C" w:rsidRPr="00DA010C" w:rsidP="00DA010C">
            <w:pPr>
              <w:keepNext w:val="0"/>
              <w:bidi w:val="0"/>
              <w:spacing w:after="0" w:line="240" w:lineRule="auto"/>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textDirection w:val="lrTb"/>
            <w:vAlign w:val="top"/>
          </w:tcPr>
          <w:p w:rsidR="00DA010C" w:rsidRPr="00DA010C" w:rsidP="00DA010C">
            <w:pPr>
              <w:keepNext w:val="0"/>
              <w:bidi w:val="0"/>
              <w:spacing w:after="0" w:line="240" w:lineRule="auto"/>
              <w:ind w:left="54"/>
              <w:jc w:val="left"/>
              <w:rPr>
                <w:rFonts w:ascii="Times New Roman" w:hAnsi="Times New Roman"/>
                <w:b/>
                <w:sz w:val="20"/>
                <w:szCs w:val="20"/>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DA010C" w:rsidRPr="00DA010C" w:rsidP="00DA010C">
            <w:pPr>
              <w:keepNext w:val="0"/>
              <w:bidi w:val="0"/>
              <w:spacing w:after="0" w:line="240" w:lineRule="auto"/>
              <w:ind w:left="196" w:hanging="196"/>
              <w:jc w:val="left"/>
              <w:rPr>
                <w:rFonts w:ascii="Times New Roman" w:hAnsi="Times New Roman"/>
                <w:b/>
                <w:sz w:val="20"/>
                <w:szCs w:val="20"/>
                <w:lang w:eastAsia="en-US"/>
              </w:rPr>
            </w:pPr>
            <w:r w:rsidRPr="00DA010C">
              <w:rPr>
                <w:rFonts w:ascii="Times New Roman" w:hAnsi="Times New Roman"/>
                <w:b/>
                <w:sz w:val="20"/>
                <w:szCs w:val="20"/>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DA010C" w:rsidRPr="00DA010C" w:rsidP="00DA010C">
            <w:pPr>
              <w:keepNext w:val="0"/>
              <w:bidi w:val="0"/>
              <w:spacing w:after="0" w:line="240" w:lineRule="auto"/>
              <w:jc w:val="center"/>
              <w:rPr>
                <w:rFonts w:ascii="Times New Roman" w:hAnsi="Times New Roman"/>
                <w:b/>
                <w:sz w:val="20"/>
                <w:szCs w:val="20"/>
              </w:rPr>
            </w:pPr>
            <w:r w:rsidRPr="00DA010C">
              <w:rPr>
                <w:rFonts w:ascii="Times New Roman" w:eastAsia="MS Gothic" w:hAnsi="Times New Roman" w:hint="eastAsia"/>
                <w:b/>
                <w:sz w:val="20"/>
                <w:szCs w:val="20"/>
              </w:rPr>
              <w:t>☒</w:t>
            </w:r>
          </w:p>
        </w:tc>
        <w:tc>
          <w:tcPr>
            <w:tcW w:w="1281" w:type="dxa"/>
            <w:tcBorders>
              <w:top w:val="nil"/>
              <w:left w:val="nil"/>
              <w:bottom w:val="nil"/>
              <w:right w:val="nil"/>
            </w:tcBorders>
            <w:textDirection w:val="lrTb"/>
            <w:vAlign w:val="top"/>
          </w:tcPr>
          <w:p w:rsidR="00DA010C" w:rsidRPr="00DA010C" w:rsidP="00DA010C">
            <w:pPr>
              <w:keepNext w:val="0"/>
              <w:bidi w:val="0"/>
              <w:spacing w:after="0" w:line="240" w:lineRule="auto"/>
              <w:ind w:right="-108"/>
              <w:jc w:val="left"/>
              <w:rPr>
                <w:rFonts w:ascii="Times New Roman" w:hAnsi="Times New Roman"/>
                <w:b/>
                <w:sz w:val="20"/>
                <w:szCs w:val="20"/>
              </w:rPr>
            </w:pPr>
            <w:r w:rsidRPr="00DA010C">
              <w:rPr>
                <w:rFonts w:ascii="Times New Roman" w:hAnsi="Times New Roman"/>
                <w:b/>
                <w:sz w:val="20"/>
                <w:szCs w:val="20"/>
              </w:rPr>
              <w:t>Pozitívne</w:t>
            </w:r>
          </w:p>
        </w:tc>
        <w:tc>
          <w:tcPr>
            <w:tcW w:w="569" w:type="dxa"/>
            <w:tcBorders>
              <w:top w:val="nil"/>
              <w:left w:val="nil"/>
              <w:bottom w:val="nil"/>
              <w:right w:val="nil"/>
            </w:tcBorders>
            <w:textDirection w:val="lrTb"/>
            <w:vAlign w:val="top"/>
          </w:tcPr>
          <w:p w:rsidR="00DA010C" w:rsidRPr="00DA010C" w:rsidP="00DA010C">
            <w:pPr>
              <w:keepNext w:val="0"/>
              <w:bidi w:val="0"/>
              <w:spacing w:after="0" w:line="240" w:lineRule="auto"/>
              <w:jc w:val="center"/>
              <w:rPr>
                <w:rFonts w:ascii="Times New Roman" w:hAnsi="Times New Roman"/>
                <w:b/>
                <w:sz w:val="20"/>
                <w:szCs w:val="20"/>
              </w:rPr>
            </w:pPr>
            <w:r w:rsidRPr="00DA010C">
              <w:rPr>
                <w:rFonts w:ascii="Times New Roman" w:eastAsia="MS Gothic" w:hAnsi="Times New Roman" w:hint="eastAsia"/>
                <w:b/>
                <w:sz w:val="20"/>
                <w:szCs w:val="20"/>
              </w:rPr>
              <w:t>☒</w:t>
            </w:r>
          </w:p>
        </w:tc>
        <w:tc>
          <w:tcPr>
            <w:tcW w:w="1133" w:type="dxa"/>
            <w:tcBorders>
              <w:top w:val="nil"/>
              <w:left w:val="nil"/>
              <w:bottom w:val="nil"/>
              <w:right w:val="nil"/>
            </w:tcBorders>
            <w:textDirection w:val="lrTb"/>
            <w:vAlign w:val="top"/>
          </w:tcPr>
          <w:p w:rsidR="00DA010C" w:rsidRPr="00DA010C" w:rsidP="00DA010C">
            <w:pPr>
              <w:keepNext w:val="0"/>
              <w:bidi w:val="0"/>
              <w:spacing w:after="0" w:line="240" w:lineRule="auto"/>
              <w:jc w:val="left"/>
              <w:rPr>
                <w:rFonts w:ascii="Times New Roman" w:hAnsi="Times New Roman"/>
                <w:b/>
                <w:sz w:val="20"/>
                <w:szCs w:val="20"/>
              </w:rPr>
            </w:pPr>
            <w:r w:rsidRPr="00DA010C">
              <w:rPr>
                <w:rFonts w:ascii="Times New Roman" w:hAnsi="Times New Roman"/>
                <w:b/>
                <w:sz w:val="20"/>
                <w:szCs w:val="20"/>
              </w:rPr>
              <w:t>Žiadne</w:t>
            </w:r>
          </w:p>
        </w:tc>
        <w:tc>
          <w:tcPr>
            <w:tcW w:w="547" w:type="dxa"/>
            <w:tcBorders>
              <w:top w:val="nil"/>
              <w:left w:val="nil"/>
              <w:bottom w:val="nil"/>
              <w:right w:val="nil"/>
            </w:tcBorders>
            <w:textDirection w:val="lrTb"/>
            <w:vAlign w:val="top"/>
          </w:tcPr>
          <w:p w:rsidR="00DA010C" w:rsidRPr="00DA010C" w:rsidP="00DA010C">
            <w:pPr>
              <w:keepNext w:val="0"/>
              <w:bidi w:val="0"/>
              <w:spacing w:after="0" w:line="240" w:lineRule="auto"/>
              <w:jc w:val="center"/>
              <w:rPr>
                <w:rFonts w:ascii="Times New Roman" w:hAnsi="Times New Roman"/>
                <w:b/>
                <w:sz w:val="20"/>
                <w:szCs w:val="20"/>
              </w:rPr>
            </w:pPr>
            <w:r w:rsidRPr="00DA010C">
              <w:rPr>
                <w:rFonts w:ascii="Times New Roman" w:eastAsia="MS Gothic" w:hAnsi="Times New Roman" w:hint="eastAsia"/>
                <w:b/>
                <w:sz w:val="20"/>
                <w:szCs w:val="20"/>
              </w:rPr>
              <w:t>☒</w:t>
            </w:r>
          </w:p>
        </w:tc>
        <w:tc>
          <w:tcPr>
            <w:tcW w:w="1297" w:type="dxa"/>
            <w:tcBorders>
              <w:top w:val="nil"/>
              <w:left w:val="nil"/>
              <w:bottom w:val="nil"/>
              <w:right w:val="single" w:sz="4" w:space="0" w:color="auto"/>
            </w:tcBorders>
            <w:textDirection w:val="lrTb"/>
            <w:vAlign w:val="top"/>
          </w:tcPr>
          <w:p w:rsidR="00DA010C" w:rsidRPr="00DA010C" w:rsidP="00DA010C">
            <w:pPr>
              <w:keepNext w:val="0"/>
              <w:bidi w:val="0"/>
              <w:spacing w:after="0" w:line="240" w:lineRule="auto"/>
              <w:ind w:left="54"/>
              <w:jc w:val="left"/>
              <w:rPr>
                <w:rFonts w:ascii="Times New Roman" w:hAnsi="Times New Roman"/>
                <w:b/>
                <w:sz w:val="20"/>
                <w:szCs w:val="20"/>
              </w:rPr>
            </w:pPr>
            <w:r w:rsidRPr="00DA010C">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DA010C" w:rsidRPr="00DA010C" w:rsidP="00DA010C">
            <w:pPr>
              <w:keepNext w:val="0"/>
              <w:bidi w:val="0"/>
              <w:spacing w:after="0" w:line="240" w:lineRule="auto"/>
              <w:ind w:left="168" w:hanging="168"/>
              <w:jc w:val="left"/>
              <w:rPr>
                <w:rFonts w:ascii="Times New Roman" w:hAnsi="Times New Roman"/>
                <w:b/>
                <w:sz w:val="20"/>
                <w:szCs w:val="20"/>
                <w:lang w:eastAsia="en-US"/>
              </w:rPr>
            </w:pPr>
            <w:r w:rsidRPr="00DA010C">
              <w:rPr>
                <w:rFonts w:ascii="Times New Roman" w:hAnsi="Times New Roman"/>
                <w:b/>
                <w:sz w:val="20"/>
                <w:szCs w:val="20"/>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DA010C" w:rsidRPr="00DA010C" w:rsidP="00DA010C">
            <w:pPr>
              <w:keepNext w:val="0"/>
              <w:bidi w:val="0"/>
              <w:spacing w:after="0" w:line="240" w:lineRule="auto"/>
              <w:jc w:val="center"/>
              <w:rPr>
                <w:rFonts w:ascii="Times New Roman" w:hAnsi="Times New Roman"/>
                <w:b/>
                <w:sz w:val="20"/>
                <w:szCs w:val="20"/>
              </w:rPr>
            </w:pPr>
            <w:r w:rsidRPr="00DA010C">
              <w:rPr>
                <w:rFonts w:ascii="Times New Roman" w:eastAsia="MS Gothic" w:hAnsi="Times New Roman" w:hint="eastAsia"/>
                <w:b/>
                <w:sz w:val="20"/>
                <w:szCs w:val="20"/>
              </w:rPr>
              <w:t>☒</w:t>
            </w:r>
          </w:p>
        </w:tc>
        <w:tc>
          <w:tcPr>
            <w:tcW w:w="1281" w:type="dxa"/>
            <w:tcBorders>
              <w:top w:val="nil"/>
              <w:left w:val="nil"/>
              <w:bottom w:val="single" w:sz="4" w:space="0" w:color="auto"/>
              <w:right w:val="nil"/>
            </w:tcBorders>
            <w:textDirection w:val="lrTb"/>
            <w:vAlign w:val="top"/>
          </w:tcPr>
          <w:p w:rsidR="00DA010C" w:rsidRPr="00DA010C" w:rsidP="00DA010C">
            <w:pPr>
              <w:keepNext w:val="0"/>
              <w:bidi w:val="0"/>
              <w:spacing w:after="0" w:line="240" w:lineRule="auto"/>
              <w:ind w:right="-108"/>
              <w:jc w:val="left"/>
              <w:rPr>
                <w:rFonts w:ascii="Times New Roman" w:hAnsi="Times New Roman"/>
                <w:b/>
                <w:sz w:val="20"/>
                <w:szCs w:val="20"/>
              </w:rPr>
            </w:pPr>
            <w:r w:rsidRPr="00DA010C">
              <w:rPr>
                <w:rFonts w:ascii="Times New Roman" w:hAnsi="Times New Roman"/>
                <w:b/>
                <w:sz w:val="20"/>
                <w:szCs w:val="20"/>
              </w:rPr>
              <w:t>Pozitívne</w:t>
            </w:r>
          </w:p>
        </w:tc>
        <w:tc>
          <w:tcPr>
            <w:tcW w:w="569" w:type="dxa"/>
            <w:tcBorders>
              <w:top w:val="nil"/>
              <w:left w:val="nil"/>
              <w:bottom w:val="single" w:sz="4" w:space="0" w:color="auto"/>
              <w:right w:val="nil"/>
            </w:tcBorders>
            <w:textDirection w:val="lrTb"/>
            <w:vAlign w:val="top"/>
          </w:tcPr>
          <w:p w:rsidR="00DA010C" w:rsidRPr="00DA010C" w:rsidP="00DA010C">
            <w:pPr>
              <w:keepNext w:val="0"/>
              <w:bidi w:val="0"/>
              <w:spacing w:after="0" w:line="240" w:lineRule="auto"/>
              <w:jc w:val="center"/>
              <w:rPr>
                <w:rFonts w:ascii="Times New Roman" w:hAnsi="Times New Roman"/>
                <w:b/>
                <w:sz w:val="20"/>
                <w:szCs w:val="20"/>
              </w:rPr>
            </w:pPr>
            <w:r w:rsidRPr="00DA010C">
              <w:rPr>
                <w:rFonts w:ascii="Times New Roman" w:eastAsia="MS Gothic" w:hAnsi="Times New Roman" w:hint="eastAsia"/>
                <w:b/>
                <w:sz w:val="20"/>
                <w:szCs w:val="20"/>
              </w:rPr>
              <w:t>☒</w:t>
            </w:r>
          </w:p>
        </w:tc>
        <w:tc>
          <w:tcPr>
            <w:tcW w:w="1133" w:type="dxa"/>
            <w:tcBorders>
              <w:top w:val="nil"/>
              <w:left w:val="nil"/>
              <w:bottom w:val="single" w:sz="4" w:space="0" w:color="auto"/>
              <w:right w:val="nil"/>
            </w:tcBorders>
            <w:textDirection w:val="lrTb"/>
            <w:vAlign w:val="top"/>
          </w:tcPr>
          <w:p w:rsidR="00DA010C" w:rsidRPr="00DA010C" w:rsidP="00DA010C">
            <w:pPr>
              <w:keepNext w:val="0"/>
              <w:bidi w:val="0"/>
              <w:spacing w:after="0" w:line="240" w:lineRule="auto"/>
              <w:jc w:val="left"/>
              <w:rPr>
                <w:rFonts w:ascii="Times New Roman" w:hAnsi="Times New Roman"/>
                <w:b/>
                <w:sz w:val="20"/>
                <w:szCs w:val="20"/>
              </w:rPr>
            </w:pPr>
            <w:r w:rsidRPr="00DA010C">
              <w:rPr>
                <w:rFonts w:ascii="Times New Roman" w:hAnsi="Times New Roman"/>
                <w:b/>
                <w:sz w:val="20"/>
                <w:szCs w:val="20"/>
              </w:rPr>
              <w:t>Žiadne</w:t>
            </w:r>
          </w:p>
        </w:tc>
        <w:tc>
          <w:tcPr>
            <w:tcW w:w="547" w:type="dxa"/>
            <w:tcBorders>
              <w:top w:val="nil"/>
              <w:left w:val="nil"/>
              <w:bottom w:val="single" w:sz="4" w:space="0" w:color="auto"/>
              <w:right w:val="nil"/>
            </w:tcBorders>
            <w:textDirection w:val="lrTb"/>
            <w:vAlign w:val="top"/>
          </w:tcPr>
          <w:p w:rsidR="00DA010C" w:rsidRPr="00DA010C" w:rsidP="00DA010C">
            <w:pPr>
              <w:keepNext w:val="0"/>
              <w:bidi w:val="0"/>
              <w:spacing w:after="0" w:line="240" w:lineRule="auto"/>
              <w:jc w:val="center"/>
              <w:rPr>
                <w:rFonts w:ascii="Times New Roman" w:hAnsi="Times New Roman"/>
                <w:b/>
                <w:sz w:val="20"/>
                <w:szCs w:val="20"/>
              </w:rPr>
            </w:pPr>
            <w:r w:rsidRPr="00DA010C">
              <w:rPr>
                <w:rFonts w:ascii="Times New Roman" w:eastAsia="MS Gothic" w:hAnsi="Times New Roman" w:hint="eastAsia"/>
                <w:b/>
                <w:sz w:val="20"/>
                <w:szCs w:val="20"/>
              </w:rPr>
              <w:t>☒</w:t>
            </w:r>
          </w:p>
        </w:tc>
        <w:tc>
          <w:tcPr>
            <w:tcW w:w="1297" w:type="dxa"/>
            <w:tcBorders>
              <w:top w:val="nil"/>
              <w:left w:val="nil"/>
              <w:bottom w:val="single" w:sz="4" w:space="0" w:color="auto"/>
              <w:right w:val="single" w:sz="4" w:space="0" w:color="auto"/>
            </w:tcBorders>
            <w:textDirection w:val="lrTb"/>
            <w:vAlign w:val="top"/>
          </w:tcPr>
          <w:p w:rsidR="00DA010C" w:rsidRPr="00DA010C" w:rsidP="00DA010C">
            <w:pPr>
              <w:keepNext w:val="0"/>
              <w:bidi w:val="0"/>
              <w:spacing w:after="0" w:line="240" w:lineRule="auto"/>
              <w:ind w:left="54"/>
              <w:jc w:val="left"/>
              <w:rPr>
                <w:rFonts w:ascii="Times New Roman" w:hAnsi="Times New Roman"/>
                <w:b/>
                <w:sz w:val="20"/>
                <w:szCs w:val="20"/>
              </w:rPr>
            </w:pPr>
            <w:r w:rsidRPr="00DA010C">
              <w:rPr>
                <w:rFonts w:ascii="Times New Roman" w:hAnsi="Times New Roman"/>
                <w:b/>
                <w:sz w:val="20"/>
                <w:szCs w:val="20"/>
              </w:rPr>
              <w:t>Negatívne</w:t>
            </w:r>
          </w:p>
        </w:tc>
      </w:tr>
    </w:tbl>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Poznámky</w:t>
            </w:r>
          </w:p>
        </w:tc>
      </w:tr>
      <w:tr>
        <w:tblPrEx>
          <w:tblW w:w="9176" w:type="dxa"/>
          <w:tblLayout w:type="fixed"/>
          <w:tblLook w:val="04A0"/>
        </w:tblPrEx>
        <w:trPr>
          <w:trHeight w:val="397"/>
        </w:trPr>
        <w:tc>
          <w:tcPr>
            <w:tcW w:w="9176" w:type="dxa"/>
            <w:tcBorders>
              <w:top w:val="nil"/>
              <w:left w:val="single" w:sz="4" w:space="0" w:color="auto"/>
              <w:bottom w:val="single" w:sz="4" w:space="0" w:color="FFFFFF"/>
              <w:right w:val="single" w:sz="4" w:space="0" w:color="auto"/>
            </w:tcBorders>
            <w:textDirection w:val="lrTb"/>
            <w:vAlign w:val="top"/>
          </w:tcPr>
          <w:p w:rsidR="00DA010C" w:rsidRPr="00DA010C" w:rsidP="00DA010C">
            <w:pPr>
              <w:keepNext w:val="0"/>
              <w:bidi w:val="0"/>
              <w:jc w:val="left"/>
              <w:rPr>
                <w:rFonts w:ascii="Times New Roman" w:hAnsi="Times New Roman"/>
                <w:b/>
                <w:sz w:val="20"/>
                <w:szCs w:val="20"/>
              </w:rPr>
            </w:pPr>
            <w:r w:rsidRPr="00DA010C">
              <w:rPr>
                <w:rFonts w:ascii="Times New Roman" w:hAnsi="Times New Roman"/>
                <w:i/>
                <w:sz w:val="20"/>
                <w:szCs w:val="20"/>
              </w:rPr>
              <w:t>V prípade potreby uveďte doplňujúce informácie k návrhu.</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údaje na kontaktnú osobu, ktorú je možné kontaktovať v súvislosti s posúdením vybraných vplyvov</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 xml:space="preserve">JUDr. Lenka Hrnčiarová, </w:t>
            </w:r>
            <w:hyperlink r:id="rId5" w:history="1">
              <w:r w:rsidRPr="00DA010C">
                <w:rPr>
                  <w:rFonts w:ascii="Times New Roman" w:hAnsi="Times New Roman"/>
                  <w:color w:val="0000FF" w:themeColor="hlink" w:themeShade="FF"/>
                  <w:sz w:val="20"/>
                  <w:szCs w:val="20"/>
                  <w:u w:val="single"/>
                </w:rPr>
                <w:t>lenka.hrnciarova</w:t>
              </w:r>
              <w:r w:rsidRPr="00DA010C">
                <w:rPr>
                  <w:rFonts w:ascii="Times New Roman" w:hAnsi="Times New Roman"/>
                  <w:color w:val="0000FF" w:themeColor="hlink" w:themeShade="FF"/>
                  <w:sz w:val="20"/>
                  <w:szCs w:val="20"/>
                  <w:u w:val="single"/>
                  <w:lang w:val="en-US"/>
                </w:rPr>
                <w:t>@</w:t>
              </w:r>
              <w:r w:rsidRPr="00DA010C">
                <w:rPr>
                  <w:rFonts w:ascii="Times New Roman" w:hAnsi="Times New Roman"/>
                  <w:color w:val="0000FF" w:themeColor="hlink" w:themeShade="FF"/>
                  <w:sz w:val="20"/>
                  <w:szCs w:val="20"/>
                  <w:u w:val="single"/>
                </w:rPr>
                <w:t>land.gov.sk</w:t>
              </w:r>
            </w:hyperlink>
            <w:r w:rsidRPr="00DA010C">
              <w:rPr>
                <w:rFonts w:ascii="Times New Roman" w:hAnsi="Times New Roman"/>
                <w:sz w:val="20"/>
                <w:szCs w:val="20"/>
              </w:rPr>
              <w:t>, 02/59266410</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zdroje (štatistiky, prieskumy, spoluprácu s odborníkmi a iné), z ktorých ste pri vypracovávaní doložky, príp. analýz vplyvov vychádzali.</w:t>
            </w:r>
          </w:p>
          <w:p w:rsidR="00DA010C" w:rsidRPr="00DA010C" w:rsidP="00DA010C">
            <w:pPr>
              <w:keepNext w:val="0"/>
              <w:bidi w:val="0"/>
              <w:jc w:val="left"/>
              <w:rPr>
                <w:rFonts w:ascii="Times New Roman" w:hAnsi="Times New Roman"/>
                <w:b/>
                <w:sz w:val="20"/>
                <w:szCs w:val="20"/>
              </w:rPr>
            </w:pPr>
            <w:r w:rsidRPr="00DA010C">
              <w:rPr>
                <w:rFonts w:ascii="Times New Roman" w:hAnsi="Times New Roman"/>
                <w:b/>
                <w:sz w:val="20"/>
                <w:szCs w:val="20"/>
              </w:rPr>
              <w:t>-</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A010C" w:rsidRPr="00DA010C" w:rsidP="00DA010C">
            <w:pPr>
              <w:keepNext w:val="0"/>
              <w:numPr>
                <w:numId w:val="7"/>
              </w:numPr>
              <w:bidi w:val="0"/>
              <w:ind w:left="426"/>
              <w:contextualSpacing/>
              <w:jc w:val="left"/>
              <w:rPr>
                <w:rFonts w:ascii="Times New Roman" w:hAnsi="Times New Roman"/>
                <w:b/>
                <w:sz w:val="22"/>
                <w:szCs w:val="22"/>
                <w:lang w:eastAsia="en-US"/>
              </w:rPr>
            </w:pPr>
            <w:r w:rsidRPr="00DA010C">
              <w:rPr>
                <w:rFonts w:ascii="Times New Roman" w:hAnsi="Times New Roman"/>
                <w:b/>
                <w:sz w:val="22"/>
                <w:szCs w:val="22"/>
                <w:lang w:eastAsia="en-US"/>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A010C" w:rsidRPr="00DA010C" w:rsidP="00DA010C">
            <w:pPr>
              <w:keepNext w:val="0"/>
              <w:bidi w:val="0"/>
              <w:jc w:val="left"/>
              <w:rPr>
                <w:rFonts w:ascii="Times New Roman" w:hAnsi="Times New Roman"/>
                <w:i/>
                <w:sz w:val="20"/>
                <w:szCs w:val="20"/>
              </w:rPr>
            </w:pPr>
            <w:r w:rsidRPr="00DA010C">
              <w:rPr>
                <w:rFonts w:ascii="Times New Roman" w:hAnsi="Times New Roman"/>
                <w:i/>
                <w:sz w:val="20"/>
                <w:szCs w:val="20"/>
              </w:rPr>
              <w:t>Uveďte stanovisko Komisie pre posudzovanie vybraných vplyvov, ktoré Vám bolo zaslané v rámci predbežného pripomienkového konania</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Stála pracovná komisia na posudzovanie vybraných vplyvov vyjadruje nesúhlasné stanovisko s materiálom predloženým na predbežné pripomienkové konanie s odporúčaním na jeho dopracovanie podľa pripomienok v bode II.</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Poznámka: Predkladateľ zapracuje pripomienky a odporúčania na úpravu uvedené v bode II a uvedie stanovisko Komisie do Doložky vybraných vplyvov spolu s vyhodnotením pripomienok.</w:t>
            </w:r>
          </w:p>
          <w:p w:rsidR="00DA010C" w:rsidRPr="00DA010C" w:rsidP="00DA010C">
            <w:pPr>
              <w:keepNext w:val="0"/>
              <w:bidi w:val="0"/>
              <w:jc w:val="left"/>
              <w:rPr>
                <w:rFonts w:ascii="Times New Roman" w:hAnsi="Times New Roman"/>
                <w:sz w:val="20"/>
                <w:szCs w:val="20"/>
              </w:rPr>
            </w:pPr>
            <w:r w:rsidRPr="00DA010C">
              <w:rPr>
                <w:rFonts w:ascii="Times New Roman" w:hAnsi="Times New Roman"/>
                <w:sz w:val="20"/>
                <w:szCs w:val="20"/>
              </w:rPr>
              <w:t>Pripomienky a odporúčania Komisie boli akceptované a materiál bol v ich zmysle dopracovaný.</w:t>
            </w:r>
          </w:p>
        </w:tc>
      </w:tr>
    </w:tbl>
    <w:p w:rsidR="00DA010C" w:rsidRPr="00DA010C" w:rsidP="00DA010C">
      <w:pPr>
        <w:keepNext w:val="0"/>
        <w:bidi w:val="0"/>
        <w:jc w:val="left"/>
        <w:rPr>
          <w:rFonts w:ascii="Times New Roman" w:hAnsi="Times New Roman"/>
          <w:b/>
          <w:sz w:val="20"/>
          <w:szCs w:val="20"/>
        </w:rPr>
      </w:pPr>
    </w:p>
    <w:p w:rsidR="00DA010C" w:rsidRPr="007D5748" w:rsidP="00DA010C">
      <w:pPr>
        <w:bidi w:val="0"/>
        <w:jc w:val="center"/>
        <w:rPr>
          <w:rFonts w:ascii="Times New Roman" w:hAnsi="Times New Roman"/>
          <w:b/>
          <w:bCs/>
          <w:sz w:val="28"/>
          <w:szCs w:val="28"/>
        </w:rPr>
      </w:pPr>
      <w:r w:rsidRPr="007D5748">
        <w:rPr>
          <w:rFonts w:ascii="Times New Roman" w:hAnsi="Times New Roman"/>
          <w:b/>
          <w:bCs/>
          <w:sz w:val="28"/>
          <w:szCs w:val="28"/>
        </w:rPr>
        <w:t>Analýza vplyvov na rozpočet verejnej správy,</w:t>
      </w:r>
    </w:p>
    <w:p w:rsidR="00DA010C" w:rsidRPr="007D5748" w:rsidP="00DA010C">
      <w:pPr>
        <w:bidi w:val="0"/>
        <w:jc w:val="center"/>
        <w:rPr>
          <w:rFonts w:ascii="Times New Roman" w:hAnsi="Times New Roman"/>
          <w:b/>
          <w:bCs/>
          <w:sz w:val="28"/>
          <w:szCs w:val="28"/>
        </w:rPr>
      </w:pPr>
      <w:r w:rsidRPr="007D5748">
        <w:rPr>
          <w:rFonts w:ascii="Times New Roman" w:hAnsi="Times New Roman"/>
          <w:b/>
          <w:bCs/>
          <w:sz w:val="28"/>
          <w:szCs w:val="28"/>
        </w:rPr>
        <w:t>na zamestnanosť vo verejnej správe a financovanie návrhu</w:t>
      </w:r>
    </w:p>
    <w:p w:rsidR="00DA010C" w:rsidRPr="00212894" w:rsidP="00DA010C">
      <w:pPr>
        <w:bidi w:val="0"/>
        <w:jc w:val="right"/>
        <w:rPr>
          <w:rFonts w:ascii="Times New Roman" w:hAnsi="Times New Roman"/>
          <w:b/>
          <w:bCs/>
        </w:rPr>
      </w:pPr>
    </w:p>
    <w:p w:rsidR="00DA010C" w:rsidP="00DA010C">
      <w:pPr>
        <w:bidi w:val="0"/>
        <w:rPr>
          <w:rFonts w:ascii="Times New Roman" w:hAnsi="Times New Roman"/>
          <w:b/>
          <w:bCs/>
        </w:rPr>
      </w:pPr>
    </w:p>
    <w:p w:rsidR="00DA010C" w:rsidRPr="00212894" w:rsidP="00DA010C">
      <w:pPr>
        <w:bidi w:val="0"/>
        <w:rPr>
          <w:rFonts w:ascii="Times New Roman" w:hAnsi="Times New Roman"/>
          <w:b/>
          <w:bCs/>
        </w:rPr>
      </w:pPr>
      <w:r w:rsidRPr="00212894">
        <w:rPr>
          <w:rFonts w:ascii="Times New Roman" w:hAnsi="Times New Roman"/>
          <w:b/>
          <w:bCs/>
        </w:rPr>
        <w:t>2.1 Zhrnutie vplyvov na rozpočet verejnej správy v návrhu</w:t>
      </w:r>
    </w:p>
    <w:p w:rsidR="00DA010C" w:rsidP="00DA010C">
      <w:pPr>
        <w:bidi w:val="0"/>
        <w:jc w:val="right"/>
        <w:rPr>
          <w:rFonts w:ascii="Times New Roman" w:hAnsi="Times New Roman"/>
          <w:sz w:val="20"/>
          <w:szCs w:val="20"/>
        </w:rPr>
      </w:pPr>
    </w:p>
    <w:p w:rsidR="00DA010C" w:rsidRPr="007D5748" w:rsidP="00DA010C">
      <w:pPr>
        <w:bidi w:val="0"/>
        <w:jc w:val="right"/>
        <w:rPr>
          <w:rFonts w:ascii="Times New Roman" w:hAnsi="Times New Roman"/>
          <w:sz w:val="20"/>
          <w:szCs w:val="20"/>
        </w:rPr>
      </w:pPr>
      <w:r w:rsidRPr="007D5748">
        <w:rPr>
          <w:rFonts w:ascii="Times New Roman" w:hAnsi="Times New Roman"/>
          <w:sz w:val="20"/>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96"/>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bookmarkStart w:id="0" w:name="OLE_LINK1"/>
            <w:r w:rsidRPr="007D5748">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r>
              <w:rPr>
                <w:rFonts w:ascii="Times New Roman" w:hAnsi="Times New Roman"/>
                <w:b/>
                <w:bCs/>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r>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r>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r>
              <w:rPr>
                <w:rFonts w:ascii="Times New Roman" w:hAnsi="Times New Roman"/>
                <w:b/>
                <w:bCs/>
              </w:rPr>
              <w:t>2020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7D5748" w:rsidP="00463AAF">
            <w:pPr>
              <w:bidi w:val="0"/>
              <w:spacing w:after="0" w:line="240" w:lineRule="auto"/>
              <w:rPr>
                <w:rFonts w:ascii="Times New Roman" w:hAnsi="Times New Roman"/>
              </w:rPr>
            </w:pPr>
            <w:r w:rsidRPr="007D5748">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rPr>
            </w:pPr>
            <w:r w:rsidRPr="007D5748">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ind w:left="259"/>
              <w:rPr>
                <w:rFonts w:ascii="Times New Roman" w:hAnsi="Times New Roman"/>
                <w:bCs/>
                <w:i/>
                <w:iCs/>
              </w:rPr>
            </w:pPr>
            <w:r w:rsidRPr="007D5748">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815E16" w:rsidP="00463AAF">
            <w:pPr>
              <w:bidi w:val="0"/>
              <w:spacing w:after="0" w:line="240" w:lineRule="auto"/>
              <w:jc w:val="right"/>
              <w:rPr>
                <w:rFonts w:ascii="Times New Roman" w:hAnsi="Times New Roman"/>
                <w:b/>
                <w:bCs/>
                <w:sz w:val="20"/>
              </w:rPr>
            </w:pPr>
            <w:r w:rsidRPr="00815E16">
              <w:rPr>
                <w:rFonts w:ascii="Times New Roman" w:hAnsi="Times New Roman"/>
                <w:b/>
                <w:bCs/>
                <w:sz w:val="20"/>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815E16" w:rsidP="00463AAF">
            <w:pPr>
              <w:bidi w:val="0"/>
              <w:spacing w:after="0" w:line="240" w:lineRule="auto"/>
              <w:jc w:val="right"/>
              <w:rPr>
                <w:rFonts w:ascii="Times New Roman" w:hAnsi="Times New Roman"/>
                <w:b/>
                <w:bCs/>
                <w:sz w:val="20"/>
              </w:rPr>
            </w:pPr>
            <w:r>
              <w:rPr>
                <w:rFonts w:ascii="Times New Roman" w:hAnsi="Times New Roman"/>
                <w:b/>
                <w:bCs/>
                <w:sz w:val="20"/>
              </w:rPr>
              <w:t>(+) </w:t>
            </w:r>
            <w:r w:rsidRPr="00815E16">
              <w:rPr>
                <w:rFonts w:ascii="Times New Roman" w:hAnsi="Times New Roman"/>
                <w:b/>
                <w:bCs/>
                <w:sz w:val="20"/>
              </w:rPr>
              <w:t>4</w:t>
            </w:r>
            <w:r>
              <w:rPr>
                <w:rFonts w:ascii="Times New Roman" w:hAnsi="Times New Roman"/>
                <w:b/>
                <w:bCs/>
                <w:sz w:val="20"/>
              </w:rPr>
              <w:t> </w:t>
            </w:r>
            <w:r w:rsidRPr="00815E16">
              <w:rPr>
                <w:rFonts w:ascii="Times New Roman" w:hAnsi="Times New Roman"/>
                <w:b/>
                <w:bCs/>
                <w:sz w:val="20"/>
              </w:rPr>
              <w:t>575</w:t>
            </w:r>
            <w:r>
              <w:rPr>
                <w:rFonts w:ascii="Times New Roman" w:hAnsi="Times New Roman"/>
                <w:b/>
                <w:bCs/>
                <w:sz w:val="20"/>
              </w:rPr>
              <w:t> </w:t>
            </w:r>
            <w:r w:rsidRPr="00815E16">
              <w:rPr>
                <w:rFonts w:ascii="Times New Roman" w:hAnsi="Times New Roman"/>
                <w:b/>
                <w:bCs/>
                <w:sz w:val="20"/>
              </w:rPr>
              <w:t>737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815E16" w:rsidP="00463AAF">
            <w:pPr>
              <w:bidi w:val="0"/>
              <w:spacing w:after="0" w:line="240" w:lineRule="auto"/>
              <w:jc w:val="right"/>
              <w:rPr>
                <w:rFonts w:ascii="Times New Roman" w:hAnsi="Times New Roman"/>
                <w:b/>
                <w:bCs/>
                <w:sz w:val="20"/>
              </w:rPr>
            </w:pPr>
            <w:r>
              <w:rPr>
                <w:rFonts w:ascii="Times New Roman" w:hAnsi="Times New Roman"/>
                <w:b/>
                <w:bCs/>
                <w:sz w:val="20"/>
              </w:rPr>
              <w:t>(+) </w:t>
            </w:r>
            <w:r w:rsidRPr="00815E16">
              <w:rPr>
                <w:rFonts w:ascii="Times New Roman" w:hAnsi="Times New Roman"/>
                <w:b/>
                <w:bCs/>
                <w:sz w:val="20"/>
              </w:rPr>
              <w:t>4</w:t>
            </w:r>
            <w:r>
              <w:rPr>
                <w:rFonts w:ascii="Times New Roman" w:hAnsi="Times New Roman"/>
                <w:b/>
                <w:bCs/>
                <w:sz w:val="20"/>
              </w:rPr>
              <w:t> </w:t>
            </w:r>
            <w:r w:rsidRPr="00815E16">
              <w:rPr>
                <w:rFonts w:ascii="Times New Roman" w:hAnsi="Times New Roman"/>
                <w:b/>
                <w:bCs/>
                <w:sz w:val="20"/>
              </w:rPr>
              <w:t>674</w:t>
            </w:r>
            <w:r>
              <w:rPr>
                <w:rFonts w:ascii="Times New Roman" w:hAnsi="Times New Roman"/>
                <w:b/>
                <w:bCs/>
                <w:sz w:val="20"/>
              </w:rPr>
              <w:t> </w:t>
            </w:r>
            <w:r w:rsidRPr="00815E16">
              <w:rPr>
                <w:rFonts w:ascii="Times New Roman" w:hAnsi="Times New Roman"/>
                <w:b/>
                <w:bCs/>
                <w:sz w:val="20"/>
              </w:rPr>
              <w:t>896</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815E16" w:rsidP="00463AAF">
            <w:pPr>
              <w:bidi w:val="0"/>
              <w:spacing w:after="0" w:line="240" w:lineRule="auto"/>
              <w:jc w:val="right"/>
              <w:rPr>
                <w:rFonts w:ascii="Times New Roman" w:hAnsi="Times New Roman"/>
                <w:b/>
                <w:bCs/>
                <w:sz w:val="20"/>
              </w:rPr>
            </w:pPr>
            <w:r>
              <w:rPr>
                <w:rFonts w:ascii="Times New Roman" w:hAnsi="Times New Roman"/>
                <w:b/>
                <w:bCs/>
                <w:sz w:val="20"/>
              </w:rPr>
              <w:t>(+) </w:t>
            </w:r>
            <w:r w:rsidRPr="00815E16">
              <w:rPr>
                <w:rFonts w:ascii="Times New Roman" w:hAnsi="Times New Roman"/>
                <w:b/>
                <w:bCs/>
                <w:sz w:val="20"/>
              </w:rPr>
              <w:t>3</w:t>
            </w:r>
            <w:r>
              <w:rPr>
                <w:rFonts w:ascii="Times New Roman" w:hAnsi="Times New Roman"/>
                <w:b/>
                <w:bCs/>
                <w:sz w:val="20"/>
              </w:rPr>
              <w:t> </w:t>
            </w:r>
            <w:r w:rsidRPr="00815E16">
              <w:rPr>
                <w:rFonts w:ascii="Times New Roman" w:hAnsi="Times New Roman"/>
                <w:b/>
                <w:bCs/>
                <w:sz w:val="20"/>
              </w:rPr>
              <w:t>974</w:t>
            </w:r>
            <w:r>
              <w:rPr>
                <w:rFonts w:ascii="Times New Roman" w:hAnsi="Times New Roman"/>
                <w:b/>
                <w:bCs/>
                <w:sz w:val="20"/>
              </w:rPr>
              <w:t> </w:t>
            </w:r>
            <w:r w:rsidRPr="00815E16">
              <w:rPr>
                <w:rFonts w:ascii="Times New Roman" w:hAnsi="Times New Roman"/>
                <w:b/>
                <w:bCs/>
                <w:sz w:val="20"/>
              </w:rPr>
              <w:t>082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P="00463AAF">
            <w:pPr>
              <w:bidi w:val="0"/>
              <w:spacing w:after="0" w:line="240" w:lineRule="auto"/>
              <w:rPr>
                <w:rFonts w:ascii="Times New Roman" w:hAnsi="Times New Roman"/>
                <w:sz w:val="20"/>
                <w:szCs w:val="20"/>
              </w:rPr>
            </w:pPr>
            <w:r>
              <w:rPr>
                <w:rFonts w:ascii="Times New Roman" w:hAnsi="Times New Roman"/>
                <w:sz w:val="20"/>
                <w:szCs w:val="20"/>
              </w:rPr>
              <w:t>ústredný orgán štátnej správy (zmena štátnej hranice)</w:t>
            </w:r>
          </w:p>
          <w:p w:rsidR="00DA010C" w:rsidP="00463AAF">
            <w:pPr>
              <w:bidi w:val="0"/>
              <w:spacing w:after="0" w:line="240" w:lineRule="auto"/>
              <w:rPr>
                <w:rFonts w:ascii="Times New Roman" w:hAnsi="Times New Roman"/>
                <w:sz w:val="20"/>
                <w:szCs w:val="20"/>
              </w:rPr>
            </w:pPr>
            <w:r>
              <w:rPr>
                <w:rFonts w:ascii="Times New Roman" w:hAnsi="Times New Roman"/>
                <w:sz w:val="20"/>
                <w:szCs w:val="20"/>
              </w:rPr>
              <w:t>obce</w:t>
            </w:r>
          </w:p>
          <w:p w:rsidR="00DA010C" w:rsidRPr="006B5661" w:rsidP="00463AAF">
            <w:pPr>
              <w:bidi w:val="0"/>
              <w:spacing w:after="0" w:line="240" w:lineRule="auto"/>
              <w:rPr>
                <w:rFonts w:ascii="Times New Roman" w:hAnsi="Times New Roman"/>
                <w:sz w:val="20"/>
                <w:szCs w:val="20"/>
              </w:rPr>
            </w:pPr>
            <w:r>
              <w:rPr>
                <w:rFonts w:ascii="Times New Roman" w:hAnsi="Times New Roman"/>
                <w:sz w:val="20"/>
                <w:szCs w:val="20"/>
              </w:rPr>
              <w:t>Ministerstvo pôdohospodárstva a RV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 150 000</w:t>
            </w:r>
          </w:p>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 1 500 000</w:t>
            </w:r>
          </w:p>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 2 925 737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rPr>
              <w:t>(+)</w:t>
            </w:r>
            <w:r>
              <w:rPr>
                <w:rFonts w:ascii="Times New Roman" w:hAnsi="Times New Roman"/>
              </w:rPr>
              <w:t> </w:t>
            </w:r>
            <w:r w:rsidRPr="00815E16">
              <w:rPr>
                <w:rFonts w:ascii="Times New Roman" w:hAnsi="Times New Roman"/>
                <w:sz w:val="20"/>
              </w:rPr>
              <w:t>150 000</w:t>
            </w:r>
          </w:p>
          <w:p w:rsidR="00DA010C" w:rsidP="00463AAF">
            <w:pPr>
              <w:bidi w:val="0"/>
              <w:spacing w:after="0" w:line="240" w:lineRule="auto"/>
              <w:jc w:val="right"/>
              <w:rPr>
                <w:rFonts w:ascii="Times New Roman" w:hAnsi="Times New Roman"/>
                <w:sz w:val="20"/>
              </w:rPr>
            </w:pPr>
            <w:r w:rsidRPr="00815E16">
              <w:rPr>
                <w:rFonts w:ascii="Times New Roman" w:hAnsi="Times New Roman"/>
              </w:rPr>
              <w:t>(+)</w:t>
            </w:r>
            <w:r>
              <w:rPr>
                <w:rFonts w:ascii="Times New Roman" w:hAnsi="Times New Roman"/>
              </w:rPr>
              <w:t> </w:t>
            </w:r>
            <w:r w:rsidRPr="00815E16">
              <w:rPr>
                <w:rFonts w:ascii="Times New Roman" w:hAnsi="Times New Roman"/>
                <w:sz w:val="20"/>
              </w:rPr>
              <w:t>1 500</w:t>
            </w:r>
            <w:r>
              <w:rPr>
                <w:rFonts w:ascii="Times New Roman" w:hAnsi="Times New Roman"/>
                <w:sz w:val="20"/>
              </w:rPr>
              <w:t> </w:t>
            </w:r>
            <w:r w:rsidRPr="00815E16">
              <w:rPr>
                <w:rFonts w:ascii="Times New Roman" w:hAnsi="Times New Roman"/>
                <w:sz w:val="20"/>
              </w:rPr>
              <w:t>000</w:t>
            </w:r>
          </w:p>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w:t>
            </w:r>
            <w:r>
              <w:rPr>
                <w:rFonts w:ascii="Times New Roman" w:hAnsi="Times New Roman"/>
                <w:sz w:val="20"/>
              </w:rPr>
              <w:t> </w:t>
            </w:r>
            <w:r w:rsidRPr="00815E16">
              <w:rPr>
                <w:rFonts w:ascii="Times New Roman" w:hAnsi="Times New Roman"/>
                <w:sz w:val="20"/>
              </w:rPr>
              <w:t>3</w:t>
            </w:r>
            <w:r>
              <w:rPr>
                <w:rFonts w:ascii="Times New Roman" w:hAnsi="Times New Roman"/>
                <w:sz w:val="20"/>
              </w:rPr>
              <w:t> </w:t>
            </w:r>
            <w:r w:rsidRPr="00815E16">
              <w:rPr>
                <w:rFonts w:ascii="Times New Roman" w:hAnsi="Times New Roman"/>
                <w:sz w:val="20"/>
              </w:rPr>
              <w:t>024</w:t>
            </w:r>
            <w:r>
              <w:rPr>
                <w:rFonts w:ascii="Times New Roman" w:hAnsi="Times New Roman"/>
                <w:sz w:val="20"/>
              </w:rPr>
              <w:t> </w:t>
            </w:r>
            <w:r w:rsidRPr="00815E16">
              <w:rPr>
                <w:rFonts w:ascii="Times New Roman" w:hAnsi="Times New Roman"/>
                <w:sz w:val="20"/>
              </w:rPr>
              <w:t>896</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w:t>
            </w:r>
            <w:r>
              <w:rPr>
                <w:rFonts w:ascii="Times New Roman" w:hAnsi="Times New Roman"/>
                <w:sz w:val="20"/>
              </w:rPr>
              <w:t> </w:t>
            </w:r>
            <w:r w:rsidRPr="00815E16">
              <w:rPr>
                <w:rFonts w:ascii="Times New Roman" w:hAnsi="Times New Roman"/>
                <w:sz w:val="20"/>
              </w:rPr>
              <w:t>150 000</w:t>
            </w:r>
          </w:p>
          <w:p w:rsidR="00DA010C" w:rsidP="00463AAF">
            <w:pPr>
              <w:bidi w:val="0"/>
              <w:spacing w:after="0" w:line="240" w:lineRule="auto"/>
              <w:jc w:val="right"/>
              <w:rPr>
                <w:rFonts w:ascii="Times New Roman" w:hAnsi="Times New Roman"/>
                <w:sz w:val="20"/>
              </w:rPr>
            </w:pPr>
            <w:r w:rsidRPr="00815E16">
              <w:rPr>
                <w:rFonts w:ascii="Times New Roman" w:hAnsi="Times New Roman"/>
                <w:sz w:val="20"/>
              </w:rPr>
              <w:t>(+)</w:t>
            </w:r>
            <w:r>
              <w:rPr>
                <w:rFonts w:ascii="Times New Roman" w:hAnsi="Times New Roman"/>
                <w:sz w:val="20"/>
              </w:rPr>
              <w:t> </w:t>
            </w:r>
            <w:r w:rsidRPr="00815E16">
              <w:rPr>
                <w:rFonts w:ascii="Times New Roman" w:hAnsi="Times New Roman"/>
                <w:sz w:val="20"/>
              </w:rPr>
              <w:t>1 500</w:t>
            </w:r>
            <w:r>
              <w:rPr>
                <w:rFonts w:ascii="Times New Roman" w:hAnsi="Times New Roman"/>
                <w:sz w:val="20"/>
              </w:rPr>
              <w:t> </w:t>
            </w:r>
            <w:r w:rsidRPr="00815E16">
              <w:rPr>
                <w:rFonts w:ascii="Times New Roman" w:hAnsi="Times New Roman"/>
                <w:sz w:val="20"/>
              </w:rPr>
              <w:t>000</w:t>
            </w:r>
          </w:p>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w:t>
            </w:r>
            <w:r>
              <w:rPr>
                <w:rFonts w:ascii="Times New Roman" w:hAnsi="Times New Roman"/>
                <w:sz w:val="20"/>
              </w:rPr>
              <w:t> </w:t>
            </w:r>
            <w:r w:rsidRPr="00815E16">
              <w:rPr>
                <w:rFonts w:ascii="Times New Roman" w:hAnsi="Times New Roman"/>
                <w:sz w:val="20"/>
              </w:rPr>
              <w:t>2</w:t>
            </w:r>
            <w:r>
              <w:rPr>
                <w:rFonts w:ascii="Times New Roman" w:hAnsi="Times New Roman"/>
                <w:sz w:val="20"/>
              </w:rPr>
              <w:t> </w:t>
            </w:r>
            <w:r w:rsidRPr="00815E16">
              <w:rPr>
                <w:rFonts w:ascii="Times New Roman" w:hAnsi="Times New Roman"/>
                <w:sz w:val="20"/>
              </w:rPr>
              <w:t>324</w:t>
            </w:r>
            <w:r>
              <w:rPr>
                <w:rFonts w:ascii="Times New Roman" w:hAnsi="Times New Roman"/>
                <w:sz w:val="20"/>
              </w:rPr>
              <w:t> </w:t>
            </w:r>
            <w:r w:rsidRPr="00815E16">
              <w:rPr>
                <w:rFonts w:ascii="Times New Roman" w:hAnsi="Times New Roman"/>
                <w:sz w:val="20"/>
              </w:rPr>
              <w:t>082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Pr>
                <w:rFonts w:ascii="Times New Roman" w:hAnsi="Times New Roman"/>
                <w:b/>
                <w:bCs/>
                <w:iCs/>
                <w:sz w:val="20"/>
              </w:rPr>
              <w:t>(+) </w:t>
            </w:r>
            <w:r w:rsidRPr="00815E16">
              <w:rPr>
                <w:rFonts w:ascii="Times New Roman" w:hAnsi="Times New Roman"/>
                <w:b/>
                <w:bCs/>
                <w:iCs/>
                <w:sz w:val="20"/>
              </w:rPr>
              <w:t>3</w:t>
            </w:r>
            <w:r>
              <w:rPr>
                <w:rFonts w:ascii="Times New Roman" w:hAnsi="Times New Roman"/>
                <w:b/>
                <w:bCs/>
                <w:iCs/>
                <w:sz w:val="20"/>
              </w:rPr>
              <w:t> </w:t>
            </w:r>
            <w:r w:rsidRPr="00815E16">
              <w:rPr>
                <w:rFonts w:ascii="Times New Roman" w:hAnsi="Times New Roman"/>
                <w:b/>
                <w:bCs/>
                <w:iCs/>
                <w:sz w:val="20"/>
              </w:rPr>
              <w:t>075</w:t>
            </w:r>
            <w:r>
              <w:rPr>
                <w:rFonts w:ascii="Times New Roman" w:hAnsi="Times New Roman"/>
                <w:b/>
                <w:bCs/>
                <w:iCs/>
                <w:sz w:val="20"/>
              </w:rPr>
              <w:t> </w:t>
            </w:r>
            <w:r w:rsidRPr="00815E16">
              <w:rPr>
                <w:rFonts w:ascii="Times New Roman" w:hAnsi="Times New Roman"/>
                <w:b/>
                <w:bCs/>
                <w:iCs/>
                <w:sz w:val="20"/>
              </w:rPr>
              <w:t>737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Pr>
                <w:rFonts w:ascii="Times New Roman" w:hAnsi="Times New Roman"/>
                <w:b/>
                <w:bCs/>
                <w:iCs/>
                <w:sz w:val="20"/>
              </w:rPr>
              <w:t>(+) </w:t>
            </w:r>
            <w:r w:rsidRPr="00815E16">
              <w:rPr>
                <w:rFonts w:ascii="Times New Roman" w:hAnsi="Times New Roman"/>
                <w:b/>
                <w:bCs/>
                <w:iCs/>
                <w:sz w:val="20"/>
              </w:rPr>
              <w:t>3</w:t>
            </w:r>
            <w:r>
              <w:rPr>
                <w:rFonts w:ascii="Times New Roman" w:hAnsi="Times New Roman"/>
                <w:b/>
                <w:bCs/>
                <w:iCs/>
                <w:sz w:val="20"/>
              </w:rPr>
              <w:t> </w:t>
            </w:r>
            <w:r w:rsidRPr="00815E16">
              <w:rPr>
                <w:rFonts w:ascii="Times New Roman" w:hAnsi="Times New Roman"/>
                <w:b/>
                <w:bCs/>
                <w:iCs/>
                <w:sz w:val="20"/>
              </w:rPr>
              <w:t>174</w:t>
            </w:r>
            <w:r>
              <w:rPr>
                <w:rFonts w:ascii="Times New Roman" w:hAnsi="Times New Roman"/>
                <w:b/>
                <w:bCs/>
                <w:iCs/>
                <w:sz w:val="20"/>
              </w:rPr>
              <w:t> </w:t>
            </w:r>
            <w:r w:rsidRPr="00815E16">
              <w:rPr>
                <w:rFonts w:ascii="Times New Roman" w:hAnsi="Times New Roman"/>
                <w:b/>
                <w:bCs/>
                <w:iCs/>
                <w:sz w:val="20"/>
              </w:rPr>
              <w:t>896</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Pr>
                <w:rFonts w:ascii="Times New Roman" w:hAnsi="Times New Roman"/>
                <w:b/>
                <w:bCs/>
                <w:iCs/>
                <w:sz w:val="20"/>
              </w:rPr>
              <w:t>(+) </w:t>
            </w:r>
            <w:r w:rsidRPr="00815E16">
              <w:rPr>
                <w:rFonts w:ascii="Times New Roman" w:hAnsi="Times New Roman"/>
                <w:b/>
                <w:bCs/>
                <w:iCs/>
                <w:sz w:val="20"/>
              </w:rPr>
              <w:t>2</w:t>
            </w:r>
            <w:r>
              <w:rPr>
                <w:rFonts w:ascii="Times New Roman" w:hAnsi="Times New Roman"/>
                <w:b/>
                <w:bCs/>
                <w:iCs/>
                <w:sz w:val="20"/>
              </w:rPr>
              <w:t> </w:t>
            </w:r>
            <w:r w:rsidRPr="00815E16">
              <w:rPr>
                <w:rFonts w:ascii="Times New Roman" w:hAnsi="Times New Roman"/>
                <w:b/>
                <w:bCs/>
                <w:iCs/>
                <w:sz w:val="20"/>
              </w:rPr>
              <w:t>474</w:t>
            </w:r>
            <w:r>
              <w:rPr>
                <w:rFonts w:ascii="Times New Roman" w:hAnsi="Times New Roman"/>
                <w:b/>
                <w:bCs/>
                <w:iCs/>
                <w:sz w:val="20"/>
              </w:rPr>
              <w:t> </w:t>
            </w:r>
            <w:r w:rsidRPr="00815E16">
              <w:rPr>
                <w:rFonts w:ascii="Times New Roman" w:hAnsi="Times New Roman"/>
                <w:b/>
                <w:bCs/>
                <w:iCs/>
                <w:sz w:val="20"/>
              </w:rPr>
              <w:t>082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Cs/>
                <w:i/>
                <w:iCs/>
              </w:rPr>
            </w:pPr>
            <w:r w:rsidRPr="007D5748">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Cs/>
                <w:i/>
                <w:iCs/>
              </w:rPr>
            </w:pPr>
            <w:r w:rsidRPr="007D5748">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sz w:val="20"/>
              </w:rPr>
            </w:pPr>
            <w:r w:rsidRPr="00815E16">
              <w:rPr>
                <w:rFonts w:ascii="Times New Roman" w:hAnsi="Times New Roman"/>
                <w:sz w:val="20"/>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Pr>
                <w:rFonts w:ascii="Times New Roman" w:hAnsi="Times New Roman"/>
                <w:b/>
                <w:bCs/>
                <w:iCs/>
                <w:sz w:val="20"/>
              </w:rPr>
              <w:t>(+) </w:t>
            </w:r>
            <w:r w:rsidRPr="00815E16">
              <w:rPr>
                <w:rFonts w:ascii="Times New Roman" w:hAnsi="Times New Roman"/>
                <w:b/>
                <w:bCs/>
                <w:iCs/>
                <w:sz w:val="20"/>
              </w:rPr>
              <w:t>1 500 000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Pr>
                <w:rFonts w:ascii="Times New Roman" w:hAnsi="Times New Roman"/>
                <w:b/>
                <w:bCs/>
                <w:iCs/>
                <w:sz w:val="20"/>
              </w:rPr>
              <w:t>(+) </w:t>
            </w:r>
            <w:r w:rsidRPr="00815E16">
              <w:rPr>
                <w:rFonts w:ascii="Times New Roman" w:hAnsi="Times New Roman"/>
                <w:b/>
                <w:bCs/>
                <w:iCs/>
                <w:sz w:val="20"/>
              </w:rPr>
              <w:t>1 500 000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Pr>
                <w:rFonts w:ascii="Times New Roman" w:hAnsi="Times New Roman"/>
                <w:b/>
                <w:bCs/>
                <w:iCs/>
                <w:sz w:val="20"/>
              </w:rPr>
              <w:t>(+) </w:t>
            </w:r>
            <w:r w:rsidRPr="00815E16">
              <w:rPr>
                <w:rFonts w:ascii="Times New Roman" w:hAnsi="Times New Roman"/>
                <w:b/>
                <w:bCs/>
                <w:iCs/>
                <w:sz w:val="20"/>
              </w:rPr>
              <w:t>1 500 000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rPr>
            </w:pPr>
            <w:r w:rsidRPr="007D5748">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815E16" w:rsidP="00463AAF">
            <w:pPr>
              <w:bidi w:val="0"/>
              <w:spacing w:after="0" w:line="240" w:lineRule="auto"/>
              <w:jc w:val="right"/>
              <w:rPr>
                <w:rFonts w:ascii="Times New Roman" w:hAnsi="Times New Roman"/>
                <w:b/>
                <w:bCs/>
                <w:iCs/>
                <w:sz w:val="20"/>
              </w:rPr>
            </w:pPr>
            <w:r w:rsidRPr="00815E16">
              <w:rPr>
                <w:rFonts w:ascii="Times New Roman" w:hAnsi="Times New Roman"/>
                <w:b/>
                <w:bCs/>
                <w:iCs/>
                <w:sz w:val="20"/>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rPr>
                <w:rFonts w:ascii="Times New Roman" w:hAnsi="Times New Roman"/>
                <w:b/>
              </w:rPr>
            </w:pPr>
            <w:r w:rsidRPr="007D5748">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rPr>
            </w:pPr>
            <w:r w:rsidRPr="007D574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rPr>
            </w:pPr>
            <w:r w:rsidRPr="007D574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rPr>
            </w:pPr>
            <w:r w:rsidRPr="007D574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rPr>
            </w:pPr>
            <w:r w:rsidRPr="007D5748">
              <w:rPr>
                <w:rFonts w:ascii="Times New Roman" w:hAnsi="Times New Roman"/>
                <w:b/>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i/>
                <w:iCs/>
              </w:rPr>
            </w:pPr>
            <w:r w:rsidRPr="007D5748">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b/>
                <w:bCs/>
              </w:rPr>
            </w:pPr>
            <w:r w:rsidRPr="007D5748">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rPr>
                <w:rFonts w:ascii="Times New Roman" w:hAnsi="Times New Roman"/>
              </w:rPr>
            </w:pPr>
            <w:r w:rsidRPr="007D5748">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A010C" w:rsidRPr="007D5748" w:rsidP="00463AAF">
            <w:pPr>
              <w:bidi w:val="0"/>
              <w:spacing w:after="0" w:line="240" w:lineRule="auto"/>
              <w:jc w:val="right"/>
              <w:rPr>
                <w:rFonts w:ascii="Times New Roman" w:hAnsi="Times New Roman"/>
              </w:rPr>
            </w:pPr>
            <w:r w:rsidRPr="007D5748">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rPr>
                <w:rFonts w:ascii="Times New Roman" w:hAnsi="Times New Roman"/>
                <w:b/>
              </w:rPr>
            </w:pPr>
            <w:r w:rsidRPr="007D5748">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A010C" w:rsidRPr="007D5748" w:rsidP="00463AAF">
            <w:pPr>
              <w:bidi w:val="0"/>
              <w:spacing w:after="0" w:line="240" w:lineRule="auto"/>
              <w:jc w:val="right"/>
              <w:rPr>
                <w:rFonts w:ascii="Times New Roman" w:hAnsi="Times New Roman"/>
                <w:b/>
                <w:bCs/>
              </w:rPr>
            </w:pPr>
            <w:r w:rsidRPr="007D5748">
              <w:rPr>
                <w:rFonts w:ascii="Times New Roman" w:hAnsi="Times New Roman"/>
                <w:b/>
                <w:bCs/>
              </w:rPr>
              <w:t>0</w:t>
            </w:r>
          </w:p>
        </w:tc>
      </w:tr>
    </w:tbl>
    <w:p w:rsidR="00DA010C" w:rsidRPr="007D5748" w:rsidP="00DA010C">
      <w:pPr>
        <w:bidi w:val="0"/>
        <w:rPr>
          <w:rFonts w:ascii="Times New Roman" w:hAnsi="Times New Roman"/>
          <w:b/>
          <w:bCs/>
        </w:rPr>
      </w:pPr>
      <w:bookmarkEnd w:id="0"/>
    </w:p>
    <w:p w:rsidR="00DA010C" w:rsidP="00DA010C">
      <w:pPr>
        <w:bidi w:val="0"/>
        <w:rPr>
          <w:rFonts w:ascii="Times New Roman" w:hAnsi="Times New Roman"/>
          <w:b/>
          <w:bCs/>
        </w:rPr>
      </w:pPr>
      <w:r>
        <w:rPr>
          <w:rFonts w:ascii="Times New Roman" w:hAnsi="Times New Roman"/>
          <w:b/>
          <w:bCs/>
        </w:rPr>
        <w:br w:type="page"/>
      </w:r>
    </w:p>
    <w:p w:rsidR="00DA010C" w:rsidRPr="007D5748" w:rsidP="00DA010C">
      <w:pPr>
        <w:bidi w:val="0"/>
        <w:rPr>
          <w:rFonts w:ascii="Times New Roman" w:hAnsi="Times New Roman"/>
          <w:b/>
          <w:bCs/>
        </w:rPr>
      </w:pPr>
      <w:r w:rsidRPr="007D5748">
        <w:rPr>
          <w:rFonts w:ascii="Times New Roman" w:hAnsi="Times New Roman"/>
          <w:b/>
          <w:bCs/>
        </w:rPr>
        <w:t>2.1.1. Financovanie návrhu - Návrh na riešenie úbytku príjmov alebo zvýšených výdavkov podľa § 33 ods. 1 zákona č. 523/2004 Z. z. o rozpočtových pravidlách verejnej správy:</w:t>
      </w:r>
    </w:p>
    <w:p w:rsidR="00DA010C" w:rsidRPr="007D5748" w:rsidP="00DA010C">
      <w:pPr>
        <w:bidi w:val="0"/>
        <w:rPr>
          <w:rFonts w:ascii="Times New Roman" w:hAnsi="Times New Roman"/>
          <w:b/>
          <w:bCs/>
          <w:sz w:val="12"/>
        </w:rPr>
      </w:pPr>
    </w:p>
    <w:p w:rsidR="00DA010C" w:rsidRPr="00543347" w:rsidP="00DA010C">
      <w:pPr>
        <w:pBdr>
          <w:top w:val="single" w:sz="4" w:space="1" w:color="auto"/>
          <w:left w:val="single" w:sz="4" w:space="4" w:color="auto"/>
          <w:bottom w:val="single" w:sz="4" w:space="0" w:color="auto"/>
          <w:right w:val="single" w:sz="4" w:space="4" w:color="auto"/>
        </w:pBdr>
        <w:bidi w:val="0"/>
        <w:rPr>
          <w:rFonts w:ascii="Times New Roman" w:hAnsi="Times New Roman"/>
          <w:bCs/>
        </w:rPr>
      </w:pPr>
      <w:r w:rsidRPr="00543347">
        <w:rPr>
          <w:rFonts w:ascii="Times New Roman" w:hAnsi="Times New Roman"/>
          <w:bCs/>
        </w:rPr>
        <w:t>čl. I - §8f – štátny rozpočet</w:t>
      </w:r>
      <w:r>
        <w:rPr>
          <w:rFonts w:ascii="Times New Roman" w:hAnsi="Times New Roman"/>
          <w:bCs/>
        </w:rPr>
        <w:t xml:space="preserve"> – náklady uhrádza ústredný orgán štátnej správy</w:t>
      </w:r>
      <w:r w:rsidRPr="00543347">
        <w:rPr>
          <w:rFonts w:ascii="Times New Roman" w:hAnsi="Times New Roman"/>
          <w:bCs/>
        </w:rPr>
        <w:t>, §8</w:t>
      </w:r>
      <w:r>
        <w:rPr>
          <w:rFonts w:ascii="Times New Roman" w:hAnsi="Times New Roman"/>
          <w:bCs/>
        </w:rPr>
        <w:t>g – obecné rozpočty + zdroje EÚ</w:t>
      </w:r>
    </w:p>
    <w:p w:rsidR="00DA010C" w:rsidRPr="00543347" w:rsidP="00DA010C">
      <w:pPr>
        <w:pBdr>
          <w:top w:val="single" w:sz="4" w:space="1" w:color="auto"/>
          <w:left w:val="single" w:sz="4" w:space="4" w:color="auto"/>
          <w:bottom w:val="single" w:sz="4" w:space="0" w:color="auto"/>
          <w:right w:val="single" w:sz="4" w:space="4" w:color="auto"/>
        </w:pBdr>
        <w:bidi w:val="0"/>
        <w:rPr>
          <w:rFonts w:ascii="Times New Roman" w:hAnsi="Times New Roman"/>
          <w:bCs/>
        </w:rPr>
      </w:pPr>
      <w:r w:rsidRPr="00543347">
        <w:rPr>
          <w:rFonts w:ascii="Times New Roman" w:hAnsi="Times New Roman"/>
          <w:bCs/>
        </w:rPr>
        <w:t>čl. II – bez vplyvu na rozpočet verejnej správy</w:t>
      </w:r>
    </w:p>
    <w:p w:rsidR="00DA010C" w:rsidRPr="00543347" w:rsidP="00DA010C">
      <w:pPr>
        <w:pBdr>
          <w:top w:val="single" w:sz="4" w:space="1" w:color="auto"/>
          <w:left w:val="single" w:sz="4" w:space="4" w:color="auto"/>
          <w:bottom w:val="single" w:sz="4" w:space="0" w:color="auto"/>
          <w:right w:val="single" w:sz="4" w:space="4" w:color="auto"/>
        </w:pBdr>
        <w:bidi w:val="0"/>
        <w:rPr>
          <w:rFonts w:ascii="Times New Roman" w:hAnsi="Times New Roman"/>
          <w:bCs/>
        </w:rPr>
      </w:pPr>
      <w:r w:rsidRPr="00543347">
        <w:rPr>
          <w:rFonts w:ascii="Times New Roman" w:hAnsi="Times New Roman"/>
          <w:bCs/>
        </w:rPr>
        <w:t>čl. III – bez vplyvu na rozpočet verejnej správy</w:t>
      </w:r>
    </w:p>
    <w:p w:rsidR="00DA010C" w:rsidRPr="00543347" w:rsidP="00DA010C">
      <w:pPr>
        <w:pBdr>
          <w:top w:val="single" w:sz="4" w:space="1" w:color="auto"/>
          <w:left w:val="single" w:sz="4" w:space="4" w:color="auto"/>
          <w:bottom w:val="single" w:sz="4" w:space="0" w:color="auto"/>
          <w:right w:val="single" w:sz="4" w:space="4" w:color="auto"/>
        </w:pBdr>
        <w:bidi w:val="0"/>
        <w:rPr>
          <w:rFonts w:ascii="Times New Roman" w:hAnsi="Times New Roman"/>
          <w:bCs/>
        </w:rPr>
      </w:pPr>
      <w:r w:rsidRPr="00543347">
        <w:rPr>
          <w:rFonts w:ascii="Times New Roman" w:hAnsi="Times New Roman"/>
          <w:bCs/>
        </w:rPr>
        <w:t>čl. IV – Navrhuje sa zvýšenie objemu finančných prostriedkov v štátnom rozpočte prostredníctvom zákona o štátnom rozpočte pre rok 2018 a roky nasledujúce (2019, 2020, 2021) a objemu finančných prostriedkov kapitoly Ministerstva pôdohospodárstva a rozvoja vidieka SR na prvku 08V0203 „Vyhotovenie programov starostlivosti o lesy“. Zvýšená čiastka finančných prostriedkov ŠR a kapitoly Ministerstva pôdohospodárstva a rozvoja vidieka SR bude poskytnutá Národnému lesníckemu centru Zvolen prostredníctvom bežného transferu a na základe kontraktu medzi Ministerstvom pôdohospodárstva a rozvoja vidieka SR a Národným lesníckym centrom Zvolen. Národné lesnícke centrum Zvolen použije poskytnuté finančné prostriedky na úhradu služby (vyhotovených programov starostlivosti o lesy), ktorú poskytuje vo verejnom obstarávaní vybratý vyhotovovateľ programov starostlivosti o lesy.</w:t>
      </w:r>
    </w:p>
    <w:p w:rsidR="00DA010C" w:rsidRPr="007D5748" w:rsidP="00DA010C">
      <w:pPr>
        <w:bidi w:val="0"/>
        <w:rPr>
          <w:rFonts w:ascii="Times New Roman" w:hAnsi="Times New Roman"/>
          <w:b/>
          <w:bCs/>
        </w:rPr>
      </w:pPr>
      <w:r w:rsidRPr="007D5748">
        <w:rPr>
          <w:rFonts w:ascii="Times New Roman" w:hAnsi="Times New Roman"/>
          <w:b/>
          <w:bCs/>
        </w:rPr>
        <w:t>2.2. Popis a charakteristika návrhu</w:t>
      </w:r>
    </w:p>
    <w:p w:rsidR="00DA010C" w:rsidRPr="007D5748" w:rsidP="00DA010C">
      <w:pPr>
        <w:bidi w:val="0"/>
        <w:rPr>
          <w:rFonts w:ascii="Times New Roman" w:hAnsi="Times New Roman"/>
        </w:rPr>
      </w:pPr>
    </w:p>
    <w:p w:rsidR="00DA010C" w:rsidRPr="007D5748" w:rsidP="00DA010C">
      <w:pPr>
        <w:bidi w:val="0"/>
        <w:rPr>
          <w:rFonts w:ascii="Times New Roman" w:hAnsi="Times New Roman"/>
          <w:b/>
          <w:bCs/>
        </w:rPr>
      </w:pPr>
      <w:r w:rsidRPr="007D5748">
        <w:rPr>
          <w:rFonts w:ascii="Times New Roman" w:hAnsi="Times New Roman"/>
          <w:b/>
          <w:bCs/>
        </w:rPr>
        <w:t>2.2.1. Popis návrhu:</w:t>
      </w:r>
    </w:p>
    <w:p w:rsidR="00DA010C" w:rsidRPr="007D5748" w:rsidP="00DA010C">
      <w:pPr>
        <w:bidi w:val="0"/>
        <w:rPr>
          <w:rFonts w:ascii="Times New Roman" w:hAnsi="Times New Roman"/>
          <w:b/>
          <w:bCs/>
        </w:rPr>
      </w:pPr>
    </w:p>
    <w:p w:rsidR="00DA010C" w:rsidRPr="007D5748" w:rsidP="00DA010C">
      <w:pPr>
        <w:bidi w:val="0"/>
        <w:ind w:firstLine="708"/>
        <w:rPr>
          <w:rFonts w:ascii="Times New Roman" w:hAnsi="Times New Roman"/>
        </w:rPr>
      </w:pPr>
      <w:r w:rsidRPr="007D5748">
        <w:rPr>
          <w:rFonts w:ascii="Times New Roman" w:hAnsi="Times New Roman"/>
        </w:rPr>
        <w:t>Akú problematiku návrh rieši? Kto bude návrh implementovať? Kde sa budú služby poskytovať?</w:t>
      </w:r>
    </w:p>
    <w:p w:rsidR="00DA010C" w:rsidRPr="00FE0824" w:rsidP="00DA010C">
      <w:pPr>
        <w:bidi w:val="0"/>
        <w:rPr>
          <w:rFonts w:ascii="Times New Roman" w:hAnsi="Times New Roman"/>
        </w:rPr>
      </w:pPr>
      <w:r w:rsidRPr="00FE0824">
        <w:rPr>
          <w:rFonts w:ascii="Times New Roman" w:hAnsi="Times New Roman"/>
        </w:rPr>
        <w:t>V čl. I</w:t>
      </w:r>
      <w:r>
        <w:rPr>
          <w:rFonts w:ascii="Times New Roman" w:hAnsi="Times New Roman"/>
        </w:rPr>
        <w:t xml:space="preserve"> sa </w:t>
      </w:r>
      <w:r w:rsidRPr="00FE0824">
        <w:rPr>
          <w:rFonts w:ascii="Times New Roman" w:hAnsi="Times New Roman"/>
        </w:rPr>
        <w:t>rozširujú dôvody, pre ktoré je možné povoliť pozemkové úpravy, precizujú sa postupy jednoduchých pozemkových úprav z pohľadu</w:t>
      </w:r>
      <w:r>
        <w:rPr>
          <w:rFonts w:ascii="Times New Roman" w:hAnsi="Times New Roman"/>
        </w:rPr>
        <w:t xml:space="preserve"> správneho orgánu, legislatívno-</w:t>
      </w:r>
      <w:r w:rsidRPr="00FE0824">
        <w:rPr>
          <w:rFonts w:ascii="Times New Roman" w:hAnsi="Times New Roman"/>
        </w:rPr>
        <w:t xml:space="preserve">technicky </w:t>
      </w:r>
      <w:r>
        <w:rPr>
          <w:rFonts w:ascii="Times New Roman" w:hAnsi="Times New Roman"/>
        </w:rPr>
        <w:t xml:space="preserve">                         </w:t>
      </w:r>
      <w:r w:rsidRPr="00FE0824">
        <w:rPr>
          <w:rFonts w:ascii="Times New Roman" w:hAnsi="Times New Roman"/>
        </w:rPr>
        <w:t xml:space="preserve">sa upravujú niektoré </w:t>
      </w:r>
      <w:r>
        <w:rPr>
          <w:rFonts w:ascii="Times New Roman" w:hAnsi="Times New Roman"/>
        </w:rPr>
        <w:t xml:space="preserve">doterajšie </w:t>
      </w:r>
      <w:r w:rsidRPr="00FE0824">
        <w:rPr>
          <w:rFonts w:ascii="Times New Roman" w:hAnsi="Times New Roman"/>
        </w:rPr>
        <w:t>ustanovenia zákona</w:t>
      </w:r>
      <w:r>
        <w:rPr>
          <w:rFonts w:ascii="Times New Roman" w:hAnsi="Times New Roman"/>
        </w:rPr>
        <w:t xml:space="preserve">. </w:t>
      </w:r>
    </w:p>
    <w:p w:rsidR="00DA010C" w:rsidRPr="00FE0824" w:rsidP="00DA010C">
      <w:pPr>
        <w:bidi w:val="0"/>
        <w:rPr>
          <w:rFonts w:ascii="Times New Roman" w:hAnsi="Times New Roman"/>
        </w:rPr>
      </w:pPr>
      <w:r w:rsidRPr="00FE0824">
        <w:rPr>
          <w:rFonts w:ascii="Times New Roman" w:hAnsi="Times New Roman"/>
        </w:rPr>
        <w:t xml:space="preserve">V čl. II sa umožňuje schváliť registre obnovenej evidencie pozemkov aj pred rozhodnutím </w:t>
      </w:r>
      <w:r>
        <w:rPr>
          <w:rFonts w:ascii="Times New Roman" w:hAnsi="Times New Roman"/>
        </w:rPr>
        <w:t xml:space="preserve">              </w:t>
      </w:r>
      <w:r w:rsidRPr="00FE0824">
        <w:rPr>
          <w:rFonts w:ascii="Times New Roman" w:hAnsi="Times New Roman"/>
        </w:rPr>
        <w:t>o všetkých návrhoch podľa § 11 zákona a umožňuje sa zapísať tieto rozhodnutia do katastra samostatne po zápise registra. Sprís</w:t>
      </w:r>
      <w:r>
        <w:rPr>
          <w:rFonts w:ascii="Times New Roman" w:hAnsi="Times New Roman"/>
        </w:rPr>
        <w:t>ňujú</w:t>
      </w:r>
      <w:r w:rsidRPr="00FE0824">
        <w:rPr>
          <w:rFonts w:ascii="Times New Roman" w:hAnsi="Times New Roman"/>
        </w:rPr>
        <w:t xml:space="preserve"> sa podmienky drobenia pozemkov po pozemkových úpravách.</w:t>
      </w:r>
    </w:p>
    <w:p w:rsidR="00DA010C" w:rsidP="00DA010C">
      <w:pPr>
        <w:bidi w:val="0"/>
        <w:rPr>
          <w:rFonts w:ascii="Times New Roman" w:hAnsi="Times New Roman"/>
        </w:rPr>
      </w:pPr>
      <w:r w:rsidRPr="00FE0824">
        <w:rPr>
          <w:rFonts w:ascii="Times New Roman" w:hAnsi="Times New Roman"/>
        </w:rPr>
        <w:t>V čl. III sa vytvára nová služba štátnej správy, kde presne určeným osobám, vlastníkom pozemkov v konkrétnych prípadoch sa umožňuje podať návrh na konanie o vydaní rozhodnutia o vzniku podnájomného vzťahu k pozemku.</w:t>
      </w:r>
    </w:p>
    <w:p w:rsidR="00DA010C" w:rsidP="00DA010C">
      <w:pPr>
        <w:bidi w:val="0"/>
        <w:rPr>
          <w:rFonts w:ascii="Times New Roman" w:hAnsi="Times New Roman"/>
        </w:rPr>
      </w:pPr>
      <w:r>
        <w:rPr>
          <w:rFonts w:ascii="Times New Roman" w:hAnsi="Times New Roman"/>
        </w:rPr>
        <w:t>Služby pre čl. I až III budú poskytovať pozemkové a lesné odbory okresných úradov.</w:t>
      </w:r>
    </w:p>
    <w:p w:rsidR="00DA010C" w:rsidRPr="009279C0" w:rsidP="00DA010C">
      <w:pPr>
        <w:bidi w:val="0"/>
        <w:rPr>
          <w:rFonts w:ascii="Times New Roman" w:hAnsi="Times New Roman"/>
        </w:rPr>
      </w:pPr>
      <w:r w:rsidRPr="009279C0">
        <w:rPr>
          <w:rFonts w:ascii="Times New Roman" w:hAnsi="Times New Roman"/>
        </w:rPr>
        <w:t xml:space="preserve">čl. IV – Návrh rieši problematiku vyhotovenia programov starostlivosti o lesy v SR, ktorých vyhotovenie zabezpečujú Ministerstvom pôdohospodárstva a rozvoja vidieka SR poverené osoby. Financovanie vyhotovenia programov starostlivosti o lesy v SR bolo do roku 2017 zabezpečované z dvoch zdrojov – </w:t>
      </w:r>
      <w:r w:rsidRPr="009279C0">
        <w:rPr>
          <w:rFonts w:ascii="Times New Roman" w:hAnsi="Times New Roman"/>
          <w:b/>
        </w:rPr>
        <w:t>ŠR</w:t>
      </w:r>
      <w:r w:rsidRPr="009279C0">
        <w:rPr>
          <w:rFonts w:ascii="Times New Roman" w:hAnsi="Times New Roman"/>
        </w:rPr>
        <w:t xml:space="preserve"> (kapitola Ministerstva pôdohospodárstva a rozvoja SR a kapitola Ministerstva obrany SR) a </w:t>
      </w:r>
      <w:r w:rsidRPr="009279C0">
        <w:rPr>
          <w:rFonts w:ascii="Times New Roman" w:hAnsi="Times New Roman"/>
          <w:b/>
        </w:rPr>
        <w:t>Program rozvoja vidieka SR 2014 – 2020</w:t>
      </w:r>
      <w:r w:rsidRPr="009279C0">
        <w:rPr>
          <w:rFonts w:ascii="Times New Roman" w:hAnsi="Times New Roman"/>
        </w:rPr>
        <w:t xml:space="preserve"> v rezorte pôdohospodárstva a rozvoja vidieka SR (</w:t>
      </w:r>
      <w:r>
        <w:rPr>
          <w:rFonts w:ascii="Times New Roman" w:hAnsi="Times New Roman"/>
        </w:rPr>
        <w:t>pre ochranné lesy</w:t>
      </w:r>
      <w:r w:rsidRPr="009279C0">
        <w:rPr>
          <w:rFonts w:ascii="Times New Roman" w:hAnsi="Times New Roman"/>
        </w:rPr>
        <w:t>, lesy osobitného určenia a hospodárske lesy,  s výnimkou hospodárskych lesov, ktoré sú funkčne klasifikované ako typ produkčný). Služby súvisiace s vyhotovením programov starostlivosti o lesy bude vo verejnom záujme poskytovať štát prostredníctvom vo verejnom obstarávaní vybratých vyhotovovateľov programov starostlivosti o lesy. Z návrhu vyplýva, že od 1.1.2018 nebude financovanie vyhotovenia programov starostlivosti o lesy zabezpečované z Programu rozvoja vidieka SR 2014 – 2020, ale kompletne zo ŠR (kapitoly Ministerstva pôdohospodárstva a rozvoja vidieka SR). Výška finančných prostriedkov, ktorá bola do 1.1.2018 alokovaná v Programe rozvoja vidieka SR 2014 – 2020 na financovanie vyhotovenia programov starostlivosti o lesy bude použitá na iné opatrenia Programu rozvoja vidieka SR 2014 – 2020.</w:t>
      </w:r>
    </w:p>
    <w:p w:rsidR="00DA010C" w:rsidRPr="007D5748" w:rsidP="00DA010C">
      <w:pPr>
        <w:bidi w:val="0"/>
        <w:rPr>
          <w:rFonts w:ascii="Times New Roman" w:hAnsi="Times New Roman"/>
        </w:rPr>
      </w:pPr>
      <w:r w:rsidRPr="007D5748">
        <w:rPr>
          <w:rFonts w:ascii="Times New Roman" w:hAnsi="Times New Roman"/>
        </w:rPr>
        <w:t>.......................................................................................................................................................</w:t>
      </w:r>
    </w:p>
    <w:p w:rsidR="00DA010C" w:rsidRPr="007D5748" w:rsidP="00DA010C">
      <w:pPr>
        <w:bidi w:val="0"/>
        <w:rPr>
          <w:rFonts w:ascii="Times New Roman" w:hAnsi="Times New Roman"/>
        </w:rPr>
      </w:pPr>
    </w:p>
    <w:p w:rsidR="00DA010C" w:rsidRPr="007D5748" w:rsidP="00DA010C">
      <w:pPr>
        <w:bidi w:val="0"/>
        <w:rPr>
          <w:rFonts w:ascii="Times New Roman" w:hAnsi="Times New Roman"/>
          <w:b/>
          <w:bCs/>
        </w:rPr>
      </w:pPr>
      <w:r w:rsidRPr="007D5748">
        <w:rPr>
          <w:rFonts w:ascii="Times New Roman" w:hAnsi="Times New Roman"/>
          <w:b/>
          <w:bCs/>
        </w:rPr>
        <w:t>2.2.2. Charakteristika návrhu:</w:t>
      </w:r>
    </w:p>
    <w:p w:rsidR="00DA010C" w:rsidRPr="007D5748" w:rsidP="00DA010C">
      <w:pPr>
        <w:bidi w:val="0"/>
        <w:rPr>
          <w:rFonts w:ascii="Times New Roman" w:hAnsi="Times New Roman"/>
        </w:rPr>
      </w:pPr>
    </w:p>
    <w:p w:rsidR="00DA010C" w:rsidRPr="007D5748" w:rsidP="00DA010C">
      <w:pPr>
        <w:bidi w:val="0"/>
        <w:rPr>
          <w:rFonts w:ascii="Times New Roman" w:hAnsi="Times New Roman"/>
        </w:rPr>
      </w:pPr>
      <w:r w:rsidRPr="007D5748">
        <w:rPr>
          <w:rFonts w:ascii="Times New Roman" w:hAnsi="Times New Roman"/>
          <w:b/>
          <w:bdr w:val="single" w:sz="4" w:space="0" w:color="auto"/>
        </w:rPr>
        <w:t xml:space="preserve">     </w:t>
      </w:r>
      <w:r w:rsidRPr="007D5748">
        <w:rPr>
          <w:rFonts w:ascii="Times New Roman" w:hAnsi="Times New Roman"/>
          <w:b/>
        </w:rPr>
        <w:t xml:space="preserve">  </w:t>
      </w:r>
      <w:r w:rsidRPr="007D5748">
        <w:rPr>
          <w:rFonts w:ascii="Times New Roman" w:hAnsi="Times New Roman"/>
        </w:rPr>
        <w:t>zmena sadzby</w:t>
      </w:r>
    </w:p>
    <w:p w:rsidR="00DA010C" w:rsidRPr="007D5748" w:rsidP="00DA010C">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zmena v nároku</w:t>
      </w:r>
    </w:p>
    <w:p w:rsidR="00DA010C" w:rsidRPr="007D5748" w:rsidP="00DA010C">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nová služba alebo nariadenie (alebo ich zrušenie)</w:t>
      </w:r>
    </w:p>
    <w:p w:rsidR="00DA010C" w:rsidRPr="007D5748" w:rsidP="00DA010C">
      <w:pPr>
        <w:bidi w:val="0"/>
        <w:rPr>
          <w:rFonts w:ascii="Times New Roman" w:hAnsi="Times New Roman"/>
        </w:rPr>
      </w:pPr>
      <w:r w:rsidRPr="007D5748">
        <w:rPr>
          <w:rFonts w:ascii="Times New Roman" w:hAnsi="Times New Roman"/>
          <w:bdr w:val="single" w:sz="4" w:space="0" w:color="auto"/>
        </w:rPr>
        <w:t xml:space="preserve"> </w:t>
      </w:r>
      <w:r>
        <w:rPr>
          <w:rFonts w:ascii="Times New Roman" w:hAnsi="Times New Roman"/>
          <w:bdr w:val="single" w:sz="4" w:space="0" w:color="auto"/>
        </w:rPr>
        <w:t xml:space="preserve">   </w:t>
      </w:r>
      <w:r w:rsidRPr="007D5748">
        <w:rPr>
          <w:rFonts w:ascii="Times New Roman" w:hAnsi="Times New Roman"/>
          <w:bdr w:val="single" w:sz="4" w:space="0" w:color="auto"/>
        </w:rPr>
        <w:t xml:space="preserve"> </w:t>
      </w:r>
      <w:r w:rsidRPr="007D5748">
        <w:rPr>
          <w:rFonts w:ascii="Times New Roman" w:hAnsi="Times New Roman"/>
        </w:rPr>
        <w:t xml:space="preserve">  kombinovaný návrh</w:t>
      </w:r>
    </w:p>
    <w:p w:rsidR="00DA010C" w:rsidRPr="007D5748" w:rsidP="00DA010C">
      <w:pPr>
        <w:bidi w:val="0"/>
        <w:rPr>
          <w:rFonts w:ascii="Times New Roman" w:hAnsi="Times New Roman"/>
        </w:rPr>
      </w:pPr>
      <w:r w:rsidRPr="007D5748">
        <w:rPr>
          <w:rFonts w:ascii="Times New Roman" w:hAnsi="Times New Roman"/>
          <w:bdr w:val="single" w:sz="4" w:space="0" w:color="auto"/>
        </w:rPr>
        <w:t xml:space="preserve"> </w:t>
      </w:r>
      <w:r>
        <w:rPr>
          <w:rFonts w:ascii="Times New Roman" w:hAnsi="Times New Roman"/>
          <w:bdr w:val="single" w:sz="4" w:space="0" w:color="auto"/>
        </w:rPr>
        <w:t>X</w:t>
      </w:r>
      <w:r w:rsidRPr="007D5748">
        <w:rPr>
          <w:rFonts w:ascii="Times New Roman" w:hAnsi="Times New Roman"/>
          <w:bdr w:val="single" w:sz="4" w:space="0" w:color="auto"/>
        </w:rPr>
        <w:t xml:space="preserve"> </w:t>
      </w:r>
      <w:r w:rsidRPr="007D5748">
        <w:rPr>
          <w:rFonts w:ascii="Times New Roman" w:hAnsi="Times New Roman"/>
        </w:rPr>
        <w:t xml:space="preserve">  iné </w:t>
      </w:r>
    </w:p>
    <w:p w:rsidR="00DA010C" w:rsidRPr="007D5748" w:rsidP="00DA010C">
      <w:pPr>
        <w:bidi w:val="0"/>
        <w:rPr>
          <w:rFonts w:ascii="Times New Roman" w:hAnsi="Times New Roman"/>
        </w:rPr>
      </w:pPr>
    </w:p>
    <w:p w:rsidR="00DA010C" w:rsidRPr="007D5748" w:rsidP="00DA010C">
      <w:pPr>
        <w:bidi w:val="0"/>
        <w:rPr>
          <w:rFonts w:ascii="Times New Roman" w:hAnsi="Times New Roman"/>
        </w:rPr>
      </w:pPr>
    </w:p>
    <w:p w:rsidR="00DA010C" w:rsidRPr="007D5748" w:rsidP="00DA010C">
      <w:pPr>
        <w:bidi w:val="0"/>
        <w:rPr>
          <w:rFonts w:ascii="Times New Roman" w:hAnsi="Times New Roman"/>
        </w:rPr>
      </w:pPr>
      <w:r w:rsidRPr="007D5748">
        <w:rPr>
          <w:rFonts w:ascii="Times New Roman" w:hAnsi="Times New Roman"/>
          <w:b/>
          <w:bCs/>
        </w:rPr>
        <w:t>2.2.3. Predpoklady vývoja objemu aktivít:</w:t>
      </w:r>
    </w:p>
    <w:p w:rsidR="00DA010C" w:rsidRPr="007D5748" w:rsidP="00DA010C">
      <w:pPr>
        <w:bidi w:val="0"/>
        <w:rPr>
          <w:rFonts w:ascii="Times New Roman" w:hAnsi="Times New Roman"/>
        </w:rPr>
      </w:pPr>
    </w:p>
    <w:p w:rsidR="00DA010C" w:rsidRPr="007D5748" w:rsidP="00DA010C">
      <w:pPr>
        <w:bidi w:val="0"/>
        <w:ind w:firstLine="708"/>
        <w:rPr>
          <w:rFonts w:ascii="Times New Roman" w:hAnsi="Times New Roman"/>
        </w:rPr>
      </w:pPr>
      <w:r w:rsidRPr="007D5748">
        <w:rPr>
          <w:rFonts w:ascii="Times New Roman" w:hAnsi="Times New Roman"/>
        </w:rPr>
        <w:t>Jasne popíšte, v prípade potreby použite nižšie uvedenú tabuľku. Uveďte aj odhady základov daní a/alebo poplatkov, ak sa ich táto zmena týka.</w:t>
      </w:r>
    </w:p>
    <w:p w:rsidR="00DA010C" w:rsidRPr="007D5748" w:rsidP="00DA010C">
      <w:pPr>
        <w:bidi w:val="0"/>
        <w:jc w:val="right"/>
        <w:rPr>
          <w:rFonts w:ascii="Times New Roman" w:hAnsi="Times New Roman"/>
          <w:sz w:val="20"/>
          <w:szCs w:val="20"/>
        </w:rPr>
      </w:pPr>
      <w:r w:rsidRPr="007D5748">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autoSpaceDE w:val="0"/>
              <w:autoSpaceDN w:val="0"/>
              <w:bidi w:val="0"/>
              <w:adjustRightInd w:val="0"/>
              <w:spacing w:after="0" w:line="240" w:lineRule="auto"/>
              <w:jc w:val="center"/>
              <w:rPr>
                <w:rFonts w:ascii="Times New Roman" w:hAnsi="Times New Roman"/>
                <w:b/>
                <w:bCs/>
              </w:rPr>
            </w:pPr>
            <w:r w:rsidRPr="007D5748">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autoSpaceDE w:val="0"/>
              <w:autoSpaceDN w:val="0"/>
              <w:bidi w:val="0"/>
              <w:adjustRightInd w:val="0"/>
              <w:spacing w:after="0" w:line="240" w:lineRule="auto"/>
              <w:jc w:val="center"/>
              <w:rPr>
                <w:rFonts w:ascii="Times New Roman" w:hAnsi="Times New Roman"/>
                <w:b/>
                <w:bCs/>
              </w:rPr>
            </w:pPr>
            <w:r w:rsidRPr="007D5748">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A010C" w:rsidRPr="007D5748" w:rsidP="00463AAF">
            <w:pPr>
              <w:autoSpaceDE w:val="0"/>
              <w:autoSpaceDN w:val="0"/>
              <w:bidi w:val="0"/>
              <w:adjustRightInd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autoSpaceDE w:val="0"/>
              <w:autoSpaceDN w:val="0"/>
              <w:bidi w:val="0"/>
              <w:adjustRightInd w:val="0"/>
              <w:spacing w:after="0" w:line="240" w:lineRule="auto"/>
              <w:jc w:val="center"/>
              <w:rPr>
                <w:rFonts w:ascii="Times New Roman" w:hAnsi="Times New Roman"/>
                <w:b/>
                <w:bCs/>
              </w:rPr>
            </w:pPr>
            <w:r w:rsidRPr="007D5748">
              <w:rPr>
                <w:rFonts w:ascii="Times New Roman" w:hAnsi="Times New Roman"/>
                <w:b/>
                <w:bCs/>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autoSpaceDE w:val="0"/>
              <w:autoSpaceDN w:val="0"/>
              <w:bidi w:val="0"/>
              <w:adjustRightInd w:val="0"/>
              <w:spacing w:after="0" w:line="240" w:lineRule="auto"/>
              <w:jc w:val="center"/>
              <w:rPr>
                <w:rFonts w:ascii="Times New Roman" w:hAnsi="Times New Roman"/>
                <w:b/>
                <w:bCs/>
              </w:rPr>
            </w:pPr>
            <w:r w:rsidRPr="007D5748">
              <w:rPr>
                <w:rFonts w:ascii="Times New Roman" w:hAnsi="Times New Roman"/>
                <w:b/>
                <w:bCs/>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autoSpaceDE w:val="0"/>
              <w:autoSpaceDN w:val="0"/>
              <w:bidi w:val="0"/>
              <w:adjustRightInd w:val="0"/>
              <w:spacing w:after="0" w:line="240" w:lineRule="auto"/>
              <w:jc w:val="center"/>
              <w:rPr>
                <w:rFonts w:ascii="Times New Roman" w:hAnsi="Times New Roman"/>
                <w:b/>
                <w:bCs/>
              </w:rPr>
            </w:pPr>
            <w:r w:rsidRPr="007D5748">
              <w:rPr>
                <w:rFonts w:ascii="Times New Roman" w:hAnsi="Times New Roman"/>
                <w:b/>
                <w:bCs/>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autoSpaceDE w:val="0"/>
              <w:autoSpaceDN w:val="0"/>
              <w:bidi w:val="0"/>
              <w:adjustRightInd w:val="0"/>
              <w:spacing w:after="0" w:line="240" w:lineRule="auto"/>
              <w:jc w:val="center"/>
              <w:rPr>
                <w:rFonts w:ascii="Times New Roman" w:hAnsi="Times New Roman"/>
                <w:b/>
                <w:bCs/>
              </w:rPr>
            </w:pPr>
            <w:r w:rsidRPr="007D5748">
              <w:rPr>
                <w:rFonts w:ascii="Times New Roman" w:hAnsi="Times New Roman"/>
                <w:b/>
                <w:bCs/>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rPr>
                <w:rFonts w:ascii="Times New Roman" w:hAnsi="Times New Roman"/>
                <w:color w:val="000000"/>
              </w:rPr>
            </w:pPr>
            <w:r w:rsidRPr="007D5748">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rPr>
                <w:rFonts w:ascii="Times New Roman" w:hAnsi="Times New Roman"/>
                <w:color w:val="000000"/>
              </w:rPr>
            </w:pPr>
            <w:r w:rsidRPr="007D5748">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rPr>
                <w:rFonts w:ascii="Times New Roman" w:hAnsi="Times New Roman"/>
                <w:color w:val="000000"/>
              </w:rPr>
            </w:pPr>
            <w:r w:rsidRPr="007D5748">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010C" w:rsidRPr="007D5748" w:rsidP="00463AAF">
            <w:pPr>
              <w:autoSpaceDE w:val="0"/>
              <w:autoSpaceDN w:val="0"/>
              <w:bidi w:val="0"/>
              <w:adjustRightInd w:val="0"/>
              <w:spacing w:after="0" w:line="240" w:lineRule="auto"/>
              <w:jc w:val="right"/>
              <w:rPr>
                <w:rFonts w:ascii="Times New Roman" w:hAnsi="Times New Roman"/>
                <w:color w:val="000000"/>
              </w:rPr>
            </w:pPr>
          </w:p>
        </w:tc>
      </w:tr>
    </w:tbl>
    <w:p w:rsidR="00DA010C" w:rsidRPr="007D5748" w:rsidP="00DA010C">
      <w:pPr>
        <w:bidi w:val="0"/>
        <w:rPr>
          <w:rFonts w:ascii="Times New Roman" w:hAnsi="Times New Roman"/>
        </w:rPr>
      </w:pPr>
    </w:p>
    <w:p w:rsidR="00DA010C" w:rsidRPr="007D5748" w:rsidP="00DA010C">
      <w:pPr>
        <w:bidi w:val="0"/>
        <w:rPr>
          <w:rFonts w:ascii="Times New Roman" w:hAnsi="Times New Roman"/>
        </w:rPr>
      </w:pPr>
    </w:p>
    <w:p w:rsidR="00DA010C" w:rsidRPr="007D5748" w:rsidP="00DA010C">
      <w:pPr>
        <w:bidi w:val="0"/>
        <w:rPr>
          <w:rFonts w:ascii="Times New Roman" w:hAnsi="Times New Roman"/>
          <w:b/>
          <w:bCs/>
        </w:rPr>
      </w:pPr>
      <w:r w:rsidRPr="007D5748">
        <w:rPr>
          <w:rFonts w:ascii="Times New Roman" w:hAnsi="Times New Roman"/>
          <w:b/>
          <w:bCs/>
        </w:rPr>
        <w:t>2.2.4. Výpočty vplyvov na verejné financie</w:t>
      </w:r>
    </w:p>
    <w:p w:rsidR="00DA010C" w:rsidRPr="007D5748" w:rsidP="00DA010C">
      <w:pPr>
        <w:bidi w:val="0"/>
        <w:rPr>
          <w:rFonts w:ascii="Times New Roman" w:hAnsi="Times New Roman"/>
        </w:rPr>
      </w:pPr>
    </w:p>
    <w:p w:rsidR="00DA010C" w:rsidP="00DA010C">
      <w:pPr>
        <w:bidi w:val="0"/>
        <w:ind w:firstLine="708"/>
        <w:rPr>
          <w:rFonts w:ascii="Times New Roman" w:hAnsi="Times New Roman"/>
        </w:rPr>
      </w:pPr>
      <w:r w:rsidRPr="007D5748">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A010C" w:rsidP="00DA010C">
      <w:pPr>
        <w:bidi w:val="0"/>
        <w:ind w:firstLine="708"/>
        <w:rPr>
          <w:rFonts w:ascii="Times New Roman" w:hAnsi="Times New Roman"/>
        </w:rPr>
      </w:pPr>
    </w:p>
    <w:p w:rsidR="00DA010C" w:rsidP="00DA010C">
      <w:pPr>
        <w:bidi w:val="0"/>
        <w:ind w:firstLine="708"/>
        <w:rPr>
          <w:rFonts w:ascii="Times New Roman" w:hAnsi="Times New Roman"/>
        </w:rPr>
      </w:pPr>
      <w:r>
        <w:rPr>
          <w:rFonts w:ascii="Times New Roman" w:hAnsi="Times New Roman"/>
        </w:rPr>
        <w:t>Vplyv na ŠR sa predpokladá pri pozemkových úpravách, ktoré sa budú vykonávať z dôvodu podľa § 2 ods. 1 písm. i), teda že</w:t>
      </w:r>
      <w:r w:rsidRPr="00801AE0">
        <w:rPr>
          <w:rFonts w:ascii="Times New Roman" w:hAnsi="Times New Roman"/>
        </w:rPr>
        <w:t xml:space="preserve"> je to potrebné na usporiadanie vlastníckych a užívacích pomerov v</w:t>
      </w:r>
      <w:r>
        <w:rPr>
          <w:rFonts w:ascii="Times New Roman" w:hAnsi="Times New Roman"/>
        </w:rPr>
        <w:t> </w:t>
      </w:r>
      <w:r w:rsidRPr="00801AE0">
        <w:rPr>
          <w:rFonts w:ascii="Times New Roman" w:hAnsi="Times New Roman"/>
        </w:rPr>
        <w:t>súvislosti s</w:t>
      </w:r>
      <w:r>
        <w:rPr>
          <w:rFonts w:ascii="Times New Roman" w:hAnsi="Times New Roman"/>
        </w:rPr>
        <w:t> </w:t>
      </w:r>
      <w:r w:rsidRPr="00801AE0">
        <w:rPr>
          <w:rFonts w:ascii="Times New Roman" w:hAnsi="Times New Roman"/>
        </w:rPr>
        <w:t>ro</w:t>
      </w:r>
      <w:r>
        <w:rPr>
          <w:rFonts w:ascii="Times New Roman" w:hAnsi="Times New Roman"/>
        </w:rPr>
        <w:t xml:space="preserve">zsiahlou zmenou štátnej hranice. Je to problém z minulosti, keď na rôznych úsekoch štátnej hranice došlo k jej úpravám bez kompenzácií vlastníkom pozemkov. Výdavky zo ŠR sa predpokladajú za vyhotovenie projektov jednoduchých pozemkových úprav vo výške cca 150 000 € ročne. Návrh ukladá povinnosť zabezpečiť rozpočtové prostriedky tomu ústrednému orgánu štátnej správy, </w:t>
      </w:r>
      <w:r w:rsidRPr="006B5661">
        <w:rPr>
          <w:rFonts w:ascii="Times New Roman" w:hAnsi="Times New Roman"/>
        </w:rPr>
        <w:t>do ktorého pôsobnosti patrí dôvod zmeny štátnej hranice</w:t>
      </w:r>
      <w:r>
        <w:rPr>
          <w:rFonts w:ascii="Times New Roman" w:hAnsi="Times New Roman"/>
        </w:rPr>
        <w:t>. V najväčšej miere sa predpokladá, že pôjde o Ministerstvo životného prostredia SR (úpravy hraničných vodných tokov), ale nevylučujeme ani Ministerstvo obrany SR či Ministerstvo vnútra SR.</w:t>
      </w:r>
    </w:p>
    <w:p w:rsidR="00DA010C" w:rsidP="00DA010C">
      <w:pPr>
        <w:bidi w:val="0"/>
        <w:ind w:firstLine="708"/>
        <w:rPr>
          <w:rFonts w:ascii="Times New Roman" w:hAnsi="Times New Roman"/>
        </w:rPr>
      </w:pPr>
      <w:r>
        <w:rPr>
          <w:rFonts w:ascii="Times New Roman" w:hAnsi="Times New Roman"/>
        </w:rPr>
        <w:t xml:space="preserve">Pri jednoduchých pozemkových úpravách z dôvodu podľa § 2 ods. 1 písm. j), teda že je to potrebné </w:t>
      </w:r>
      <w:r w:rsidRPr="00801AE0">
        <w:rPr>
          <w:rFonts w:ascii="Times New Roman" w:hAnsi="Times New Roman"/>
        </w:rPr>
        <w:t>na usporiadanie vlastníckych a užívacích pomerov k pozemkom nachádzajúcim sa pod osídleniami marginalizovaných skupín obyvateľstva,</w:t>
      </w:r>
      <w:r>
        <w:rPr>
          <w:rFonts w:ascii="Times New Roman" w:hAnsi="Times New Roman"/>
        </w:rPr>
        <w:t xml:space="preserve"> budú projekty jednoduchých pozemkových úprav hradené obcami, predpokladá sa tiež využitie financií EÚ z „</w:t>
      </w:r>
      <w:r w:rsidRPr="00661934">
        <w:rPr>
          <w:rFonts w:ascii="Times New Roman" w:hAnsi="Times New Roman"/>
        </w:rPr>
        <w:t>Národn</w:t>
      </w:r>
      <w:r>
        <w:rPr>
          <w:rFonts w:ascii="Times New Roman" w:hAnsi="Times New Roman"/>
        </w:rPr>
        <w:t>ého</w:t>
      </w:r>
      <w:r w:rsidRPr="00661934">
        <w:rPr>
          <w:rFonts w:ascii="Times New Roman" w:hAnsi="Times New Roman"/>
        </w:rPr>
        <w:t xml:space="preserve"> projekt</w:t>
      </w:r>
      <w:r>
        <w:rPr>
          <w:rFonts w:ascii="Times New Roman" w:hAnsi="Times New Roman"/>
        </w:rPr>
        <w:t>u:</w:t>
      </w:r>
      <w:r w:rsidRPr="00661934">
        <w:rPr>
          <w:rFonts w:ascii="Times New Roman" w:hAnsi="Times New Roman"/>
        </w:rPr>
        <w:t xml:space="preserve"> Podpora vysporiadania pozemkov v marginalizovaných rómskych komunitách“</w:t>
      </w:r>
      <w:r>
        <w:rPr>
          <w:rFonts w:ascii="Times New Roman" w:hAnsi="Times New Roman"/>
        </w:rPr>
        <w:t>. Predpokladá sa, že návrh podá 50 obcí ročne pri priemernej cene projektu jednoduchých pozemkových úprav cca 20 000 €, čo spolu činí cca 1 000 000 € ročne. Obce súčasne budú uhrádzať vyrovnanie v peniazoch vlastníkom, následne sa stanú vlastníkom tých pozemkov. Pri počte 50 obcí a priemernej výške vyrovnania cca 100 000 € sa predpokladá cca 500 000 € ročne.</w:t>
      </w:r>
    </w:p>
    <w:p w:rsidR="00DA010C" w:rsidP="00DA010C">
      <w:pPr>
        <w:bidi w:val="0"/>
        <w:ind w:firstLine="708"/>
        <w:rPr>
          <w:rFonts w:ascii="Times New Roman" w:hAnsi="Times New Roman"/>
        </w:rPr>
      </w:pPr>
    </w:p>
    <w:p w:rsidR="00DA010C" w:rsidRPr="009279C0" w:rsidP="00DA010C">
      <w:pPr>
        <w:bidi w:val="0"/>
        <w:ind w:firstLine="708"/>
        <w:rPr>
          <w:rFonts w:ascii="Times New Roman" w:hAnsi="Times New Roman"/>
          <w:bCs/>
          <w:color w:val="000000"/>
        </w:rPr>
      </w:pPr>
      <w:r w:rsidRPr="009279C0">
        <w:rPr>
          <w:rFonts w:ascii="Times New Roman" w:hAnsi="Times New Roman"/>
          <w:bCs/>
          <w:color w:val="000000"/>
        </w:rPr>
        <w:t xml:space="preserve">Potreba objemu </w:t>
      </w:r>
      <w:r w:rsidRPr="009279C0">
        <w:rPr>
          <w:rFonts w:ascii="Times New Roman" w:hAnsi="Times New Roman"/>
        </w:rPr>
        <w:t>finančných</w:t>
      </w:r>
      <w:r w:rsidRPr="009279C0">
        <w:rPr>
          <w:rFonts w:ascii="Times New Roman" w:hAnsi="Times New Roman"/>
          <w:bCs/>
          <w:color w:val="000000"/>
        </w:rPr>
        <w:t xml:space="preserve"> prostriedkov na zabezpečenie obnovy programov starostlivosti o lesy zo štátneho rozpočtu pre roky 2016 - 2020 podľa platného harmonogramu obnov programov starostlivosti o lesy za dodržania verejným obstarávaním vysúťaženej ceny programov starostlivosti o lesy na 1 ha pre financovanie zo ŠR a </w:t>
      </w:r>
      <w:r w:rsidRPr="009279C0">
        <w:rPr>
          <w:rFonts w:ascii="Times New Roman" w:hAnsi="Times New Roman"/>
        </w:rPr>
        <w:t>Programu rozvoja vidieka SR 2014 – 2020</w:t>
      </w:r>
      <w:r>
        <w:rPr>
          <w:rFonts w:ascii="Times New Roman" w:hAnsi="Times New Roman"/>
        </w:rPr>
        <w:t>.</w:t>
      </w:r>
    </w:p>
    <w:p w:rsidR="00DA010C" w:rsidP="00DA010C">
      <w:pPr>
        <w:tabs>
          <w:tab w:val="num" w:pos="1080"/>
        </w:tabs>
        <w:bidi w:val="0"/>
        <w:rPr>
          <w:rFonts w:ascii="Times New Roman" w:hAnsi="Times New Roman"/>
          <w:bCs/>
          <w:szCs w:val="20"/>
        </w:rPr>
      </w:pPr>
    </w:p>
    <w:tbl>
      <w:tblPr>
        <w:tblStyle w:val="TableNormal"/>
        <w:tblW w:w="9229" w:type="dxa"/>
        <w:tblInd w:w="55" w:type="dxa"/>
        <w:tblCellMar>
          <w:left w:w="70" w:type="dxa"/>
          <w:right w:w="70" w:type="dxa"/>
        </w:tblCellMar>
        <w:tblLook w:val="04A0"/>
      </w:tblPr>
      <w:tblGrid>
        <w:gridCol w:w="955"/>
        <w:gridCol w:w="1441"/>
        <w:gridCol w:w="1554"/>
        <w:gridCol w:w="1661"/>
        <w:gridCol w:w="1394"/>
        <w:gridCol w:w="1112"/>
        <w:gridCol w:w="1112"/>
      </w:tblGrid>
      <w:tr>
        <w:tblPrEx>
          <w:tblW w:w="9229" w:type="dxa"/>
          <w:tblInd w:w="55" w:type="dxa"/>
          <w:tblCellMar>
            <w:left w:w="70" w:type="dxa"/>
            <w:right w:w="70" w:type="dxa"/>
          </w:tblCellMar>
          <w:tblLook w:val="04A0"/>
        </w:tblPrEx>
        <w:trPr>
          <w:trHeight w:val="600"/>
        </w:trPr>
        <w:tc>
          <w:tcPr>
            <w:tcW w:w="960"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color w:val="000000"/>
              </w:rPr>
            </w:pPr>
            <w:r w:rsidRPr="00B74F52">
              <w:rPr>
                <w:rFonts w:ascii="Times New Roman" w:hAnsi="Times New Roman"/>
                <w:color w:val="000000"/>
              </w:rPr>
              <w:t>Rok obnovy PSL</w:t>
            </w:r>
          </w:p>
        </w:tc>
        <w:tc>
          <w:tcPr>
            <w:tcW w:w="1465"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color w:val="000000"/>
              </w:rPr>
            </w:pPr>
            <w:r w:rsidRPr="00B74F52">
              <w:rPr>
                <w:rFonts w:ascii="Times New Roman" w:hAnsi="Times New Roman"/>
                <w:color w:val="000000"/>
              </w:rPr>
              <w:t>Rok začiatku platnosti   PSL</w:t>
            </w:r>
          </w:p>
        </w:tc>
        <w:tc>
          <w:tcPr>
            <w:tcW w:w="1436" w:type="dxa"/>
            <w:vMerge w:val="restart"/>
            <w:tcBorders>
              <w:top w:val="single" w:sz="4" w:space="0" w:color="auto"/>
              <w:left w:val="nil"/>
              <w:bottom w:val="none" w:sz="0"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color w:val="000000"/>
              </w:rPr>
            </w:pPr>
            <w:r w:rsidRPr="00B74F52">
              <w:rPr>
                <w:rFonts w:ascii="Times New Roman" w:hAnsi="Times New Roman"/>
                <w:color w:val="000000"/>
              </w:rPr>
              <w:t>Výmera obnovovaných PSL*</w:t>
            </w:r>
          </w:p>
        </w:tc>
        <w:tc>
          <w:tcPr>
            <w:tcW w:w="1683" w:type="dxa"/>
            <w:vMerge w:val="restart"/>
            <w:tcBorders>
              <w:top w:val="single" w:sz="4" w:space="0" w:color="auto"/>
              <w:left w:val="nil"/>
              <w:bottom w:val="none" w:sz="0"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color w:val="000000"/>
              </w:rPr>
            </w:pPr>
            <w:r w:rsidRPr="00B74F52">
              <w:rPr>
                <w:rFonts w:ascii="Times New Roman" w:hAnsi="Times New Roman"/>
                <w:color w:val="000000"/>
              </w:rPr>
              <w:t>Jednotková cena v €/1 ha pre všetky LC . **</w:t>
            </w:r>
          </w:p>
        </w:tc>
        <w:tc>
          <w:tcPr>
            <w:tcW w:w="1417" w:type="dxa"/>
            <w:vMerge w:val="restart"/>
            <w:tcBorders>
              <w:top w:val="single" w:sz="4" w:space="0" w:color="auto"/>
              <w:left w:val="nil"/>
              <w:bottom w:val="none" w:sz="0"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color w:val="000000"/>
              </w:rPr>
            </w:pPr>
            <w:r w:rsidRPr="00B74F52">
              <w:rPr>
                <w:rFonts w:ascii="Times New Roman" w:hAnsi="Times New Roman"/>
                <w:color w:val="000000"/>
              </w:rPr>
              <w:t>Celková cena v € spolu za všetky LC</w:t>
            </w:r>
          </w:p>
        </w:tc>
        <w:tc>
          <w:tcPr>
            <w:tcW w:w="2268" w:type="dxa"/>
            <w:gridSpan w:val="2"/>
            <w:tcBorders>
              <w:top w:val="single" w:sz="4" w:space="0" w:color="auto"/>
              <w:left w:val="nil"/>
              <w:bottom w:val="single" w:sz="2" w:space="0" w:color="auto"/>
              <w:right w:val="single" w:sz="4" w:space="0" w:color="auto"/>
            </w:tcBorders>
            <w:textDirection w:val="lrTb"/>
            <w:vAlign w:val="top"/>
          </w:tcPr>
          <w:p w:rsidR="00DA010C" w:rsidP="00463AAF">
            <w:pPr>
              <w:bidi w:val="0"/>
              <w:spacing w:after="0" w:line="240" w:lineRule="auto"/>
              <w:jc w:val="center"/>
              <w:rPr>
                <w:rFonts w:ascii="Times New Roman" w:hAnsi="Times New Roman"/>
                <w:color w:val="000000"/>
              </w:rPr>
            </w:pPr>
          </w:p>
          <w:p w:rsidR="00DA010C" w:rsidRPr="00B74F52" w:rsidP="00463AAF">
            <w:pPr>
              <w:bidi w:val="0"/>
              <w:spacing w:after="0" w:line="240" w:lineRule="auto"/>
              <w:jc w:val="center"/>
              <w:rPr>
                <w:rFonts w:ascii="Times New Roman" w:hAnsi="Times New Roman"/>
                <w:color w:val="000000"/>
              </w:rPr>
            </w:pPr>
            <w:r w:rsidRPr="00B74F52">
              <w:rPr>
                <w:rFonts w:ascii="Times New Roman" w:hAnsi="Times New Roman"/>
                <w:color w:val="000000"/>
              </w:rPr>
              <w:t>Celková cena v € spolu za všetky LC</w:t>
            </w:r>
          </w:p>
        </w:tc>
      </w:tr>
      <w:tr>
        <w:tblPrEx>
          <w:tblW w:w="9229" w:type="dxa"/>
          <w:tblInd w:w="55" w:type="dxa"/>
          <w:tblCellMar>
            <w:left w:w="70" w:type="dxa"/>
            <w:right w:w="70" w:type="dxa"/>
          </w:tblCellMar>
          <w:tblLook w:val="04A0"/>
        </w:tblPrEx>
        <w:trPr>
          <w:trHeight w:val="248"/>
        </w:trPr>
        <w:tc>
          <w:tcPr>
            <w:tcW w:w="960" w:type="dxa"/>
            <w:vMerge/>
            <w:tcBorders>
              <w:top w:val="single" w:sz="4" w:space="0" w:color="auto"/>
              <w:left w:val="single" w:sz="4" w:space="0" w:color="auto"/>
              <w:bottom w:val="single" w:sz="4" w:space="0" w:color="auto"/>
              <w:right w:val="single" w:sz="4" w:space="0" w:color="auto"/>
            </w:tcBorders>
            <w:textDirection w:val="lrTb"/>
            <w:vAlign w:val="center"/>
          </w:tcPr>
          <w:p w:rsidR="00DA010C" w:rsidRPr="00B74F52" w:rsidP="00463AAF">
            <w:pPr>
              <w:bidi w:val="0"/>
              <w:spacing w:after="0" w:line="240" w:lineRule="auto"/>
              <w:jc w:val="center"/>
              <w:rPr>
                <w:rFonts w:ascii="Times New Roman" w:hAnsi="Times New Roman"/>
                <w:color w:val="000000"/>
              </w:rPr>
            </w:pPr>
          </w:p>
        </w:tc>
        <w:tc>
          <w:tcPr>
            <w:tcW w:w="1465" w:type="dxa"/>
            <w:vMerge/>
            <w:tcBorders>
              <w:top w:val="single" w:sz="4" w:space="0" w:color="auto"/>
              <w:left w:val="single" w:sz="4" w:space="0" w:color="auto"/>
              <w:bottom w:val="single" w:sz="4" w:space="0" w:color="auto"/>
              <w:right w:val="single" w:sz="4" w:space="0" w:color="auto"/>
            </w:tcBorders>
            <w:textDirection w:val="lrTb"/>
            <w:vAlign w:val="center"/>
          </w:tcPr>
          <w:p w:rsidR="00DA010C" w:rsidRPr="00B74F52" w:rsidP="00463AAF">
            <w:pPr>
              <w:bidi w:val="0"/>
              <w:spacing w:after="0" w:line="240" w:lineRule="auto"/>
              <w:jc w:val="center"/>
              <w:rPr>
                <w:rFonts w:ascii="Times New Roman" w:hAnsi="Times New Roman"/>
                <w:color w:val="000000"/>
              </w:rPr>
            </w:pPr>
          </w:p>
        </w:tc>
        <w:tc>
          <w:tcPr>
            <w:tcW w:w="1436" w:type="dxa"/>
            <w:vMerge/>
            <w:tcBorders>
              <w:top w:val="none" w:sz="0" w:space="0" w:color="auto"/>
              <w:left w:val="nil"/>
              <w:bottom w:val="single" w:sz="4" w:space="0" w:color="auto"/>
              <w:right w:val="single" w:sz="4" w:space="0" w:color="auto"/>
            </w:tcBorders>
            <w:textDirection w:val="lrTb"/>
            <w:vAlign w:val="center"/>
          </w:tcPr>
          <w:p w:rsidR="00DA010C" w:rsidRPr="00B74F52" w:rsidP="00463AAF">
            <w:pPr>
              <w:bidi w:val="0"/>
              <w:spacing w:after="0" w:line="240" w:lineRule="auto"/>
              <w:jc w:val="center"/>
              <w:rPr>
                <w:rFonts w:ascii="Times New Roman" w:hAnsi="Times New Roman"/>
                <w:color w:val="000000"/>
              </w:rPr>
            </w:pPr>
          </w:p>
        </w:tc>
        <w:tc>
          <w:tcPr>
            <w:tcW w:w="1683" w:type="dxa"/>
            <w:vMerge/>
            <w:tcBorders>
              <w:top w:val="none" w:sz="0" w:space="0" w:color="auto"/>
              <w:left w:val="nil"/>
              <w:bottom w:val="single" w:sz="4" w:space="0" w:color="auto"/>
              <w:right w:val="single" w:sz="4" w:space="0" w:color="auto"/>
            </w:tcBorders>
            <w:textDirection w:val="lrTb"/>
            <w:vAlign w:val="center"/>
          </w:tcPr>
          <w:p w:rsidR="00DA010C" w:rsidRPr="00B74F52" w:rsidP="00463AAF">
            <w:pPr>
              <w:bidi w:val="0"/>
              <w:spacing w:after="0" w:line="240" w:lineRule="auto"/>
              <w:jc w:val="center"/>
              <w:rPr>
                <w:rFonts w:ascii="Times New Roman" w:hAnsi="Times New Roman"/>
                <w:color w:val="000000"/>
              </w:rPr>
            </w:pPr>
          </w:p>
        </w:tc>
        <w:tc>
          <w:tcPr>
            <w:tcW w:w="1417" w:type="dxa"/>
            <w:vMerge/>
            <w:tcBorders>
              <w:top w:val="none" w:sz="0" w:space="0" w:color="auto"/>
              <w:left w:val="nil"/>
              <w:bottom w:val="single" w:sz="4" w:space="0" w:color="auto"/>
              <w:right w:val="single" w:sz="4" w:space="0" w:color="auto"/>
            </w:tcBorders>
            <w:textDirection w:val="lrTb"/>
            <w:vAlign w:val="center"/>
          </w:tcPr>
          <w:p w:rsidR="00DA010C" w:rsidRPr="00B74F52" w:rsidP="00463AAF">
            <w:pPr>
              <w:bidi w:val="0"/>
              <w:spacing w:after="0" w:line="240" w:lineRule="auto"/>
              <w:jc w:val="center"/>
              <w:rPr>
                <w:rFonts w:ascii="Times New Roman" w:hAnsi="Times New Roman"/>
                <w:color w:val="000000"/>
              </w:rPr>
            </w:pPr>
          </w:p>
        </w:tc>
        <w:tc>
          <w:tcPr>
            <w:tcW w:w="1134" w:type="dxa"/>
            <w:tcBorders>
              <w:top w:val="single" w:sz="2" w:space="0" w:color="auto"/>
              <w:left w:val="nil"/>
              <w:bottom w:val="single" w:sz="4" w:space="0" w:color="auto"/>
              <w:right w:val="single" w:sz="2" w:space="0" w:color="auto"/>
            </w:tcBorders>
            <w:textDirection w:val="lrTb"/>
            <w:vAlign w:val="top"/>
          </w:tcPr>
          <w:p w:rsidR="00DA010C" w:rsidP="00463AAF">
            <w:pPr>
              <w:bidi w:val="0"/>
              <w:spacing w:after="0" w:line="240" w:lineRule="auto"/>
              <w:jc w:val="center"/>
              <w:rPr>
                <w:rFonts w:ascii="Times New Roman" w:hAnsi="Times New Roman"/>
                <w:color w:val="000000"/>
              </w:rPr>
            </w:pPr>
            <w:r>
              <w:rPr>
                <w:rFonts w:ascii="Times New Roman" w:hAnsi="Times New Roman"/>
                <w:color w:val="000000"/>
              </w:rPr>
              <w:t>z toho ŠR</w:t>
            </w:r>
          </w:p>
        </w:tc>
        <w:tc>
          <w:tcPr>
            <w:tcW w:w="1134" w:type="dxa"/>
            <w:tcBorders>
              <w:top w:val="single" w:sz="2" w:space="0" w:color="auto"/>
              <w:left w:val="single" w:sz="2" w:space="0" w:color="auto"/>
              <w:bottom w:val="single" w:sz="4" w:space="0" w:color="auto"/>
              <w:right w:val="single" w:sz="4" w:space="0" w:color="auto"/>
            </w:tcBorders>
            <w:textDirection w:val="lrTb"/>
            <w:vAlign w:val="top"/>
          </w:tcPr>
          <w:p w:rsidR="00DA010C" w:rsidP="00463AAF">
            <w:pPr>
              <w:bidi w:val="0"/>
              <w:spacing w:after="0" w:line="240" w:lineRule="auto"/>
              <w:jc w:val="center"/>
              <w:rPr>
                <w:rFonts w:ascii="Times New Roman" w:hAnsi="Times New Roman"/>
                <w:color w:val="000000"/>
              </w:rPr>
            </w:pPr>
            <w:r>
              <w:rPr>
                <w:rFonts w:ascii="Times New Roman" w:hAnsi="Times New Roman"/>
                <w:color w:val="000000"/>
              </w:rPr>
              <w:t>z toho PRV</w:t>
            </w:r>
          </w:p>
        </w:tc>
      </w:tr>
      <w:tr>
        <w:tblPrEx>
          <w:tblW w:w="9229" w:type="dxa"/>
          <w:tblInd w:w="55" w:type="dxa"/>
          <w:tblCellMar>
            <w:left w:w="70" w:type="dxa"/>
            <w:right w:w="70" w:type="dxa"/>
          </w:tblCellMar>
          <w:tblLook w:val="04A0"/>
        </w:tblPrEx>
        <w:trPr>
          <w:trHeight w:val="300"/>
        </w:trPr>
        <w:tc>
          <w:tcPr>
            <w:tcW w:w="960" w:type="dxa"/>
            <w:vMerge/>
            <w:tcBorders>
              <w:top w:val="single" w:sz="4" w:space="0" w:color="auto"/>
              <w:left w:val="single" w:sz="4" w:space="0" w:color="auto"/>
              <w:bottom w:val="single" w:sz="4" w:space="0" w:color="auto"/>
              <w:right w:val="single" w:sz="4" w:space="0" w:color="auto"/>
            </w:tcBorders>
            <w:textDirection w:val="lrTb"/>
            <w:vAlign w:val="center"/>
            <w:hideMark/>
          </w:tcPr>
          <w:p w:rsidR="00DA010C" w:rsidRPr="00B74F52" w:rsidP="00463AAF">
            <w:pPr>
              <w:bidi w:val="0"/>
              <w:spacing w:after="0" w:line="240" w:lineRule="auto"/>
              <w:rPr>
                <w:rFonts w:ascii="Times New Roman" w:hAnsi="Times New Roman"/>
                <w:color w:val="000000"/>
              </w:rPr>
            </w:pPr>
          </w:p>
        </w:tc>
        <w:tc>
          <w:tcPr>
            <w:tcW w:w="1465" w:type="dxa"/>
            <w:vMerge/>
            <w:tcBorders>
              <w:top w:val="single" w:sz="4" w:space="0" w:color="auto"/>
              <w:left w:val="single" w:sz="4" w:space="0" w:color="auto"/>
              <w:bottom w:val="single" w:sz="4" w:space="0" w:color="auto"/>
              <w:right w:val="single" w:sz="4" w:space="0" w:color="auto"/>
            </w:tcBorders>
            <w:textDirection w:val="lrTb"/>
            <w:vAlign w:val="center"/>
            <w:hideMark/>
          </w:tcPr>
          <w:p w:rsidR="00DA010C" w:rsidRPr="00B74F52" w:rsidP="00463AAF">
            <w:pPr>
              <w:bidi w:val="0"/>
              <w:spacing w:after="0" w:line="240" w:lineRule="auto"/>
              <w:rPr>
                <w:rFonts w:ascii="Times New Roman" w:hAnsi="Times New Roman"/>
                <w:color w:val="000000"/>
              </w:rPr>
            </w:pPr>
          </w:p>
        </w:tc>
        <w:tc>
          <w:tcPr>
            <w:tcW w:w="1436" w:type="dxa"/>
            <w:tcBorders>
              <w:top w:val="nil"/>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color w:val="000000"/>
              </w:rPr>
            </w:pPr>
            <w:r w:rsidRPr="00B74F52">
              <w:rPr>
                <w:rFonts w:ascii="Times New Roman" w:hAnsi="Times New Roman"/>
                <w:color w:val="000000"/>
              </w:rPr>
              <w:t>ha</w:t>
            </w:r>
          </w:p>
        </w:tc>
        <w:tc>
          <w:tcPr>
            <w:tcW w:w="1683" w:type="dxa"/>
            <w:tcBorders>
              <w:top w:val="nil"/>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color w:val="000000"/>
              </w:rPr>
            </w:pPr>
            <w:r>
              <w:rPr>
                <w:rFonts w:ascii="Times New Roman" w:hAnsi="Times New Roman"/>
                <w:color w:val="000000"/>
              </w:rPr>
              <w:t>s</w:t>
            </w:r>
            <w:r w:rsidRPr="00B74F52">
              <w:rPr>
                <w:rFonts w:ascii="Times New Roman" w:hAnsi="Times New Roman"/>
                <w:color w:val="000000"/>
              </w:rPr>
              <w:t xml:space="preserve"> DPH</w:t>
            </w:r>
          </w:p>
        </w:tc>
        <w:tc>
          <w:tcPr>
            <w:tcW w:w="1417" w:type="dxa"/>
            <w:tcBorders>
              <w:top w:val="nil"/>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color w:val="000000"/>
              </w:rPr>
            </w:pPr>
            <w:r>
              <w:rPr>
                <w:rFonts w:ascii="Times New Roman" w:hAnsi="Times New Roman"/>
                <w:color w:val="000000"/>
              </w:rPr>
              <w:t>s</w:t>
            </w:r>
            <w:r w:rsidRPr="00B74F52">
              <w:rPr>
                <w:rFonts w:ascii="Times New Roman" w:hAnsi="Times New Roman"/>
                <w:color w:val="000000"/>
              </w:rPr>
              <w:t xml:space="preserve"> DPH</w:t>
            </w:r>
          </w:p>
        </w:tc>
        <w:tc>
          <w:tcPr>
            <w:tcW w:w="1134" w:type="dxa"/>
            <w:tcBorders>
              <w:top w:val="nil"/>
              <w:left w:val="nil"/>
              <w:bottom w:val="single" w:sz="4" w:space="0" w:color="auto"/>
              <w:right w:val="single" w:sz="2" w:space="0" w:color="auto"/>
            </w:tcBorders>
            <w:textDirection w:val="lrTb"/>
            <w:vAlign w:val="top"/>
          </w:tcPr>
          <w:p w:rsidR="00DA010C" w:rsidRPr="00B74F52" w:rsidP="00463AAF">
            <w:pPr>
              <w:bidi w:val="0"/>
              <w:spacing w:after="0" w:line="240" w:lineRule="auto"/>
              <w:jc w:val="center"/>
              <w:rPr>
                <w:rFonts w:ascii="Times New Roman" w:hAnsi="Times New Roman"/>
                <w:color w:val="000000"/>
              </w:rPr>
            </w:pPr>
            <w:r>
              <w:rPr>
                <w:rFonts w:ascii="Times New Roman" w:hAnsi="Times New Roman"/>
                <w:color w:val="000000"/>
              </w:rPr>
              <w:t>s DPH</w:t>
            </w:r>
          </w:p>
        </w:tc>
        <w:tc>
          <w:tcPr>
            <w:tcW w:w="1134" w:type="dxa"/>
            <w:tcBorders>
              <w:top w:val="nil"/>
              <w:left w:val="single" w:sz="2" w:space="0" w:color="auto"/>
              <w:bottom w:val="single" w:sz="4" w:space="0" w:color="auto"/>
              <w:right w:val="single" w:sz="4" w:space="0" w:color="auto"/>
            </w:tcBorders>
            <w:textDirection w:val="lrTb"/>
            <w:vAlign w:val="top"/>
          </w:tcPr>
          <w:p w:rsidR="00DA010C" w:rsidRPr="00B74F52" w:rsidP="00463AAF">
            <w:pPr>
              <w:bidi w:val="0"/>
              <w:spacing w:after="0" w:line="240" w:lineRule="auto"/>
              <w:jc w:val="center"/>
              <w:rPr>
                <w:rFonts w:ascii="Times New Roman" w:hAnsi="Times New Roman"/>
                <w:color w:val="000000"/>
              </w:rPr>
            </w:pPr>
            <w:r>
              <w:rPr>
                <w:rFonts w:ascii="Times New Roman" w:hAnsi="Times New Roman"/>
                <w:color w:val="000000"/>
              </w:rPr>
              <w:t>s DPH</w:t>
            </w:r>
          </w:p>
        </w:tc>
      </w:tr>
      <w:tr>
        <w:tblPrEx>
          <w:tblW w:w="9229" w:type="dxa"/>
          <w:tblInd w:w="55" w:type="dxa"/>
          <w:tblCellMar>
            <w:left w:w="70" w:type="dxa"/>
            <w:right w:w="70" w:type="dxa"/>
          </w:tblCellMar>
          <w:tblLook w:val="04A0"/>
        </w:tblPrEx>
        <w:trPr>
          <w:trHeight w:val="300"/>
        </w:trPr>
        <w:tc>
          <w:tcPr>
            <w:tcW w:w="960" w:type="dxa"/>
            <w:tcBorders>
              <w:top w:val="nil"/>
              <w:left w:val="single" w:sz="4" w:space="0" w:color="auto"/>
              <w:bottom w:val="single" w:sz="4" w:space="0" w:color="auto"/>
              <w:right w:val="single" w:sz="4" w:space="0" w:color="auto"/>
            </w:tcBorders>
            <w:textDirection w:val="lrTb"/>
            <w:vAlign w:val="center"/>
          </w:tcPr>
          <w:p w:rsidR="00DA010C" w:rsidRPr="00994B07" w:rsidP="00463AAF">
            <w:pPr>
              <w:bidi w:val="0"/>
              <w:spacing w:after="0" w:line="240" w:lineRule="auto"/>
              <w:jc w:val="center"/>
              <w:rPr>
                <w:rFonts w:ascii="Times New Roman" w:hAnsi="Times New Roman"/>
                <w:iCs/>
                <w:color w:val="000000"/>
              </w:rPr>
            </w:pPr>
            <w:r w:rsidRPr="00994B07">
              <w:rPr>
                <w:rFonts w:ascii="Times New Roman" w:hAnsi="Times New Roman"/>
                <w:iCs/>
                <w:color w:val="000000"/>
              </w:rPr>
              <w:t>1</w:t>
            </w:r>
          </w:p>
        </w:tc>
        <w:tc>
          <w:tcPr>
            <w:tcW w:w="1465" w:type="dxa"/>
            <w:tcBorders>
              <w:top w:val="nil"/>
              <w:left w:val="nil"/>
              <w:bottom w:val="single" w:sz="4" w:space="0" w:color="auto"/>
              <w:right w:val="single" w:sz="4" w:space="0" w:color="auto"/>
            </w:tcBorders>
            <w:textDirection w:val="lrTb"/>
            <w:vAlign w:val="center"/>
          </w:tcPr>
          <w:p w:rsidR="00DA010C" w:rsidRPr="00994B07" w:rsidP="00463AAF">
            <w:pPr>
              <w:bidi w:val="0"/>
              <w:spacing w:after="0" w:line="240" w:lineRule="auto"/>
              <w:jc w:val="center"/>
              <w:rPr>
                <w:rFonts w:ascii="Times New Roman" w:hAnsi="Times New Roman"/>
                <w:iCs/>
                <w:color w:val="000000"/>
              </w:rPr>
            </w:pPr>
            <w:r w:rsidRPr="00994B07">
              <w:rPr>
                <w:rFonts w:ascii="Times New Roman" w:hAnsi="Times New Roman"/>
                <w:iCs/>
                <w:color w:val="000000"/>
              </w:rPr>
              <w:t>2</w:t>
            </w:r>
          </w:p>
        </w:tc>
        <w:tc>
          <w:tcPr>
            <w:tcW w:w="1436" w:type="dxa"/>
            <w:tcBorders>
              <w:top w:val="nil"/>
              <w:left w:val="nil"/>
              <w:bottom w:val="single" w:sz="4" w:space="0" w:color="auto"/>
              <w:right w:val="single" w:sz="4" w:space="0" w:color="auto"/>
            </w:tcBorders>
            <w:textDirection w:val="lrTb"/>
            <w:vAlign w:val="center"/>
          </w:tcPr>
          <w:p w:rsidR="00DA010C" w:rsidRPr="00994B07" w:rsidP="00463AAF">
            <w:pPr>
              <w:bidi w:val="0"/>
              <w:spacing w:after="0" w:line="240" w:lineRule="auto"/>
              <w:jc w:val="center"/>
              <w:rPr>
                <w:rFonts w:ascii="Times New Roman" w:hAnsi="Times New Roman"/>
                <w:iCs/>
                <w:color w:val="000000"/>
              </w:rPr>
            </w:pPr>
            <w:r w:rsidRPr="00994B07">
              <w:rPr>
                <w:rFonts w:ascii="Times New Roman" w:hAnsi="Times New Roman"/>
                <w:iCs/>
                <w:color w:val="000000"/>
              </w:rPr>
              <w:t>3</w:t>
            </w:r>
          </w:p>
        </w:tc>
        <w:tc>
          <w:tcPr>
            <w:tcW w:w="1683" w:type="dxa"/>
            <w:tcBorders>
              <w:top w:val="nil"/>
              <w:left w:val="nil"/>
              <w:bottom w:val="single" w:sz="4" w:space="0" w:color="auto"/>
              <w:right w:val="single" w:sz="4" w:space="0" w:color="auto"/>
            </w:tcBorders>
            <w:textDirection w:val="lrTb"/>
            <w:vAlign w:val="center"/>
          </w:tcPr>
          <w:p w:rsidR="00DA010C" w:rsidRPr="00994B07" w:rsidP="00463AAF">
            <w:pPr>
              <w:bidi w:val="0"/>
              <w:spacing w:after="0" w:line="240" w:lineRule="auto"/>
              <w:jc w:val="center"/>
              <w:rPr>
                <w:rFonts w:ascii="Times New Roman" w:hAnsi="Times New Roman"/>
                <w:iCs/>
                <w:color w:val="000000"/>
              </w:rPr>
            </w:pPr>
            <w:r w:rsidRPr="00994B07">
              <w:rPr>
                <w:rFonts w:ascii="Times New Roman" w:hAnsi="Times New Roman"/>
                <w:iCs/>
                <w:color w:val="000000"/>
              </w:rPr>
              <w:t>4</w:t>
            </w:r>
          </w:p>
        </w:tc>
        <w:tc>
          <w:tcPr>
            <w:tcW w:w="1417" w:type="dxa"/>
            <w:tcBorders>
              <w:top w:val="nil"/>
              <w:left w:val="nil"/>
              <w:bottom w:val="single" w:sz="4" w:space="0" w:color="auto"/>
              <w:right w:val="single" w:sz="4" w:space="0" w:color="auto"/>
            </w:tcBorders>
            <w:textDirection w:val="lrTb"/>
            <w:vAlign w:val="center"/>
          </w:tcPr>
          <w:p w:rsidR="00DA010C" w:rsidRPr="00994B07" w:rsidP="00463AAF">
            <w:pPr>
              <w:bidi w:val="0"/>
              <w:spacing w:after="0" w:line="240" w:lineRule="auto"/>
              <w:jc w:val="center"/>
              <w:rPr>
                <w:rFonts w:ascii="Times New Roman" w:hAnsi="Times New Roman"/>
                <w:iCs/>
                <w:color w:val="000000"/>
              </w:rPr>
            </w:pPr>
            <w:r w:rsidRPr="00994B07">
              <w:rPr>
                <w:rFonts w:ascii="Times New Roman" w:hAnsi="Times New Roman"/>
                <w:iCs/>
                <w:color w:val="000000"/>
              </w:rPr>
              <w:t>5</w:t>
            </w:r>
          </w:p>
        </w:tc>
        <w:tc>
          <w:tcPr>
            <w:tcW w:w="1134" w:type="dxa"/>
            <w:tcBorders>
              <w:top w:val="nil"/>
              <w:left w:val="nil"/>
              <w:bottom w:val="single" w:sz="4" w:space="0" w:color="auto"/>
              <w:right w:val="single" w:sz="2" w:space="0" w:color="auto"/>
            </w:tcBorders>
            <w:textDirection w:val="lrTb"/>
            <w:vAlign w:val="top"/>
          </w:tcPr>
          <w:p w:rsidR="00DA010C" w:rsidRPr="00994B07" w:rsidP="00463AAF">
            <w:pPr>
              <w:bidi w:val="0"/>
              <w:spacing w:after="0" w:line="240" w:lineRule="auto"/>
              <w:jc w:val="center"/>
              <w:rPr>
                <w:rFonts w:ascii="Times New Roman" w:hAnsi="Times New Roman"/>
                <w:iCs/>
                <w:color w:val="000000"/>
              </w:rPr>
            </w:pPr>
            <w:r w:rsidRPr="00994B07">
              <w:rPr>
                <w:rFonts w:ascii="Times New Roman" w:hAnsi="Times New Roman"/>
                <w:iCs/>
                <w:color w:val="000000"/>
              </w:rPr>
              <w:t>6</w:t>
            </w:r>
          </w:p>
        </w:tc>
        <w:tc>
          <w:tcPr>
            <w:tcW w:w="1134" w:type="dxa"/>
            <w:tcBorders>
              <w:top w:val="nil"/>
              <w:left w:val="single" w:sz="2" w:space="0" w:color="auto"/>
              <w:bottom w:val="single" w:sz="4" w:space="0" w:color="auto"/>
              <w:right w:val="single" w:sz="4" w:space="0" w:color="auto"/>
            </w:tcBorders>
            <w:textDirection w:val="lrTb"/>
            <w:vAlign w:val="top"/>
          </w:tcPr>
          <w:p w:rsidR="00DA010C" w:rsidRPr="00994B07" w:rsidP="00463AAF">
            <w:pPr>
              <w:bidi w:val="0"/>
              <w:spacing w:after="0" w:line="240" w:lineRule="auto"/>
              <w:jc w:val="center"/>
              <w:rPr>
                <w:rFonts w:ascii="Times New Roman" w:hAnsi="Times New Roman"/>
                <w:iCs/>
                <w:color w:val="000000"/>
              </w:rPr>
            </w:pPr>
            <w:r w:rsidRPr="00994B07">
              <w:rPr>
                <w:rFonts w:ascii="Times New Roman" w:hAnsi="Times New Roman"/>
                <w:iCs/>
                <w:color w:val="000000"/>
              </w:rPr>
              <w:t>7</w:t>
            </w:r>
          </w:p>
        </w:tc>
      </w:tr>
      <w:tr>
        <w:tblPrEx>
          <w:tblW w:w="9229" w:type="dxa"/>
          <w:tblInd w:w="55" w:type="dxa"/>
          <w:tblCellMar>
            <w:left w:w="70" w:type="dxa"/>
            <w:right w:w="70" w:type="dxa"/>
          </w:tblCellMar>
          <w:tblLook w:val="04A0"/>
        </w:tblPrEx>
        <w:trPr>
          <w:trHeight w:val="300"/>
        </w:trPr>
        <w:tc>
          <w:tcPr>
            <w:tcW w:w="960" w:type="dxa"/>
            <w:tcBorders>
              <w:top w:val="nil"/>
              <w:left w:val="single" w:sz="4" w:space="0" w:color="auto"/>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2016</w:t>
            </w:r>
          </w:p>
        </w:tc>
        <w:tc>
          <w:tcPr>
            <w:tcW w:w="1465" w:type="dxa"/>
            <w:tcBorders>
              <w:top w:val="nil"/>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2017</w:t>
            </w:r>
          </w:p>
        </w:tc>
        <w:tc>
          <w:tcPr>
            <w:tcW w:w="1436" w:type="dxa"/>
            <w:tcBorders>
              <w:top w:val="nil"/>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200 900</w:t>
            </w:r>
          </w:p>
        </w:tc>
        <w:tc>
          <w:tcPr>
            <w:tcW w:w="1683" w:type="dxa"/>
            <w:tcBorders>
              <w:top w:val="nil"/>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19,15 €</w:t>
            </w:r>
          </w:p>
        </w:tc>
        <w:tc>
          <w:tcPr>
            <w:tcW w:w="1417" w:type="dxa"/>
            <w:tcBorders>
              <w:top w:val="nil"/>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3 847 235</w:t>
            </w:r>
          </w:p>
        </w:tc>
        <w:tc>
          <w:tcPr>
            <w:tcW w:w="1134" w:type="dxa"/>
            <w:tcBorders>
              <w:top w:val="nil"/>
              <w:left w:val="nil"/>
              <w:bottom w:val="single" w:sz="4" w:space="0" w:color="auto"/>
              <w:right w:val="single" w:sz="2" w:space="0" w:color="auto"/>
            </w:tcBorders>
            <w:textDirection w:val="lrTb"/>
            <w:vAlign w:val="top"/>
          </w:tcPr>
          <w:p w:rsidR="00DA010C" w:rsidRPr="00B50152" w:rsidP="00463AAF">
            <w:pPr>
              <w:bidi w:val="0"/>
              <w:spacing w:after="0" w:line="240" w:lineRule="auto"/>
              <w:jc w:val="center"/>
              <w:rPr>
                <w:rFonts w:ascii="Times New Roman" w:hAnsi="Times New Roman"/>
                <w:iCs/>
                <w:color w:val="000000"/>
              </w:rPr>
            </w:pPr>
            <w:r>
              <w:rPr>
                <w:rFonts w:ascii="Times New Roman" w:hAnsi="Times New Roman"/>
                <w:iCs/>
                <w:color w:val="000000"/>
              </w:rPr>
              <w:t>582 371</w:t>
            </w:r>
          </w:p>
        </w:tc>
        <w:tc>
          <w:tcPr>
            <w:tcW w:w="1134" w:type="dxa"/>
            <w:tcBorders>
              <w:top w:val="nil"/>
              <w:left w:val="single" w:sz="2" w:space="0" w:color="auto"/>
              <w:bottom w:val="single" w:sz="4" w:space="0" w:color="auto"/>
              <w:right w:val="single" w:sz="4" w:space="0" w:color="auto"/>
            </w:tcBorders>
            <w:textDirection w:val="lrTb"/>
            <w:vAlign w:val="top"/>
          </w:tcPr>
          <w:p w:rsidR="00DA010C" w:rsidRPr="00B74F52" w:rsidP="00463AAF">
            <w:pPr>
              <w:bidi w:val="0"/>
              <w:spacing w:after="0" w:line="240" w:lineRule="auto"/>
              <w:jc w:val="center"/>
              <w:rPr>
                <w:rFonts w:ascii="Times New Roman" w:hAnsi="Times New Roman"/>
                <w:i/>
                <w:iCs/>
                <w:color w:val="000000"/>
              </w:rPr>
            </w:pPr>
            <w:r>
              <w:rPr>
                <w:rFonts w:ascii="Times New Roman" w:hAnsi="Times New Roman"/>
                <w:i/>
                <w:iCs/>
                <w:color w:val="000000"/>
              </w:rPr>
              <w:t>3 264 864</w:t>
            </w:r>
          </w:p>
        </w:tc>
      </w:tr>
      <w:tr>
        <w:tblPrEx>
          <w:tblW w:w="9229" w:type="dxa"/>
          <w:tblInd w:w="55" w:type="dxa"/>
          <w:tblCellMar>
            <w:left w:w="70" w:type="dxa"/>
            <w:right w:w="70" w:type="dxa"/>
          </w:tblCellMar>
          <w:tblLook w:val="04A0"/>
        </w:tblPrEx>
        <w:trPr>
          <w:trHeight w:val="300"/>
        </w:trPr>
        <w:tc>
          <w:tcPr>
            <w:tcW w:w="960" w:type="dxa"/>
            <w:tcBorders>
              <w:top w:val="nil"/>
              <w:left w:val="single" w:sz="4" w:space="0" w:color="auto"/>
              <w:bottom w:val="single" w:sz="12"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2017</w:t>
            </w:r>
          </w:p>
        </w:tc>
        <w:tc>
          <w:tcPr>
            <w:tcW w:w="1465" w:type="dxa"/>
            <w:tcBorders>
              <w:top w:val="nil"/>
              <w:left w:val="nil"/>
              <w:bottom w:val="single" w:sz="12"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2018</w:t>
            </w:r>
          </w:p>
        </w:tc>
        <w:tc>
          <w:tcPr>
            <w:tcW w:w="1436" w:type="dxa"/>
            <w:tcBorders>
              <w:top w:val="nil"/>
              <w:left w:val="nil"/>
              <w:bottom w:val="single" w:sz="12"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193 100</w:t>
            </w:r>
          </w:p>
        </w:tc>
        <w:tc>
          <w:tcPr>
            <w:tcW w:w="1683" w:type="dxa"/>
            <w:tcBorders>
              <w:top w:val="nil"/>
              <w:left w:val="nil"/>
              <w:bottom w:val="single" w:sz="12"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19,15 €</w:t>
            </w:r>
          </w:p>
        </w:tc>
        <w:tc>
          <w:tcPr>
            <w:tcW w:w="1417" w:type="dxa"/>
            <w:tcBorders>
              <w:top w:val="nil"/>
              <w:left w:val="nil"/>
              <w:bottom w:val="single" w:sz="12"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i/>
                <w:iCs/>
                <w:color w:val="000000"/>
              </w:rPr>
            </w:pPr>
            <w:r w:rsidRPr="00B74F52">
              <w:rPr>
                <w:rFonts w:ascii="Times New Roman" w:hAnsi="Times New Roman"/>
                <w:i/>
                <w:iCs/>
                <w:color w:val="000000"/>
              </w:rPr>
              <w:t>3 697 865</w:t>
            </w:r>
          </w:p>
        </w:tc>
        <w:tc>
          <w:tcPr>
            <w:tcW w:w="1134" w:type="dxa"/>
            <w:tcBorders>
              <w:top w:val="nil"/>
              <w:left w:val="nil"/>
              <w:bottom w:val="single" w:sz="12" w:space="0" w:color="auto"/>
              <w:right w:val="single" w:sz="2" w:space="0" w:color="auto"/>
            </w:tcBorders>
            <w:textDirection w:val="lrTb"/>
            <w:vAlign w:val="top"/>
          </w:tcPr>
          <w:p w:rsidR="00DA010C" w:rsidRPr="00B74F52" w:rsidP="00463AAF">
            <w:pPr>
              <w:bidi w:val="0"/>
              <w:spacing w:after="0" w:line="240" w:lineRule="auto"/>
              <w:jc w:val="center"/>
              <w:rPr>
                <w:rFonts w:ascii="Times New Roman" w:hAnsi="Times New Roman"/>
                <w:i/>
                <w:iCs/>
                <w:color w:val="000000"/>
              </w:rPr>
            </w:pPr>
            <w:r>
              <w:rPr>
                <w:rFonts w:ascii="Times New Roman" w:hAnsi="Times New Roman"/>
                <w:i/>
                <w:iCs/>
                <w:color w:val="000000"/>
              </w:rPr>
              <w:t>516 686</w:t>
            </w:r>
          </w:p>
        </w:tc>
        <w:tc>
          <w:tcPr>
            <w:tcW w:w="1134" w:type="dxa"/>
            <w:tcBorders>
              <w:top w:val="nil"/>
              <w:left w:val="single" w:sz="2" w:space="0" w:color="auto"/>
              <w:bottom w:val="single" w:sz="12" w:space="0" w:color="auto"/>
              <w:right w:val="single" w:sz="4" w:space="0" w:color="auto"/>
            </w:tcBorders>
            <w:textDirection w:val="lrTb"/>
            <w:vAlign w:val="top"/>
          </w:tcPr>
          <w:p w:rsidR="00DA010C" w:rsidRPr="00B74F52" w:rsidP="00463AAF">
            <w:pPr>
              <w:bidi w:val="0"/>
              <w:spacing w:after="0" w:line="240" w:lineRule="auto"/>
              <w:jc w:val="center"/>
              <w:rPr>
                <w:rFonts w:ascii="Times New Roman" w:hAnsi="Times New Roman"/>
                <w:i/>
                <w:iCs/>
                <w:color w:val="000000"/>
              </w:rPr>
            </w:pPr>
            <w:r>
              <w:rPr>
                <w:rFonts w:ascii="Times New Roman" w:hAnsi="Times New Roman"/>
                <w:i/>
                <w:iCs/>
                <w:color w:val="000000"/>
              </w:rPr>
              <w:t>3 181 179</w:t>
            </w:r>
          </w:p>
        </w:tc>
      </w:tr>
      <w:tr>
        <w:tblPrEx>
          <w:tblW w:w="9229" w:type="dxa"/>
          <w:tblInd w:w="55" w:type="dxa"/>
          <w:tblCellMar>
            <w:left w:w="70" w:type="dxa"/>
            <w:right w:w="70" w:type="dxa"/>
          </w:tblCellMar>
          <w:tblLook w:val="04A0"/>
        </w:tblPrEx>
        <w:trPr>
          <w:trHeight w:val="300"/>
        </w:trPr>
        <w:tc>
          <w:tcPr>
            <w:tcW w:w="960" w:type="dxa"/>
            <w:tcBorders>
              <w:top w:val="single" w:sz="12" w:space="0" w:color="auto"/>
              <w:left w:val="single" w:sz="1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2018</w:t>
            </w:r>
          </w:p>
        </w:tc>
        <w:tc>
          <w:tcPr>
            <w:tcW w:w="1465" w:type="dxa"/>
            <w:tcBorders>
              <w:top w:val="single" w:sz="1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2019</w:t>
            </w:r>
          </w:p>
        </w:tc>
        <w:tc>
          <w:tcPr>
            <w:tcW w:w="1436" w:type="dxa"/>
            <w:tcBorders>
              <w:top w:val="single" w:sz="1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195 400</w:t>
            </w:r>
          </w:p>
        </w:tc>
        <w:tc>
          <w:tcPr>
            <w:tcW w:w="1683" w:type="dxa"/>
            <w:tcBorders>
              <w:top w:val="single" w:sz="1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19,15 €</w:t>
            </w:r>
          </w:p>
        </w:tc>
        <w:tc>
          <w:tcPr>
            <w:tcW w:w="1417" w:type="dxa"/>
            <w:tcBorders>
              <w:top w:val="single" w:sz="1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3 741 910</w:t>
            </w:r>
          </w:p>
        </w:tc>
        <w:tc>
          <w:tcPr>
            <w:tcW w:w="1134" w:type="dxa"/>
            <w:tcBorders>
              <w:top w:val="single" w:sz="12" w:space="0" w:color="auto"/>
              <w:left w:val="single" w:sz="2" w:space="0" w:color="auto"/>
              <w:bottom w:val="single" w:sz="2" w:space="0" w:color="auto"/>
              <w:right w:val="single" w:sz="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783 618</w:t>
            </w:r>
          </w:p>
        </w:tc>
        <w:tc>
          <w:tcPr>
            <w:tcW w:w="1134" w:type="dxa"/>
            <w:tcBorders>
              <w:top w:val="single" w:sz="12" w:space="0" w:color="auto"/>
              <w:left w:val="single" w:sz="2" w:space="0" w:color="auto"/>
              <w:bottom w:val="single" w:sz="2" w:space="0" w:color="auto"/>
              <w:right w:val="single" w:sz="1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2 925 737</w:t>
            </w:r>
          </w:p>
        </w:tc>
      </w:tr>
      <w:tr>
        <w:tblPrEx>
          <w:tblW w:w="9229" w:type="dxa"/>
          <w:tblInd w:w="55" w:type="dxa"/>
          <w:tblCellMar>
            <w:left w:w="70" w:type="dxa"/>
            <w:right w:w="70" w:type="dxa"/>
          </w:tblCellMar>
          <w:tblLook w:val="04A0"/>
        </w:tblPrEx>
        <w:trPr>
          <w:trHeight w:val="300"/>
        </w:trPr>
        <w:tc>
          <w:tcPr>
            <w:tcW w:w="960" w:type="dxa"/>
            <w:tcBorders>
              <w:top w:val="single" w:sz="2" w:space="0" w:color="auto"/>
              <w:left w:val="single" w:sz="1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2019</w:t>
            </w:r>
          </w:p>
        </w:tc>
        <w:tc>
          <w:tcPr>
            <w:tcW w:w="1465" w:type="dxa"/>
            <w:tcBorders>
              <w:top w:val="single" w:sz="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2020</w:t>
            </w:r>
          </w:p>
        </w:tc>
        <w:tc>
          <w:tcPr>
            <w:tcW w:w="1436" w:type="dxa"/>
            <w:tcBorders>
              <w:top w:val="single" w:sz="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190 200</w:t>
            </w:r>
          </w:p>
        </w:tc>
        <w:tc>
          <w:tcPr>
            <w:tcW w:w="1683" w:type="dxa"/>
            <w:tcBorders>
              <w:top w:val="single" w:sz="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19,15 €</w:t>
            </w:r>
          </w:p>
        </w:tc>
        <w:tc>
          <w:tcPr>
            <w:tcW w:w="1417" w:type="dxa"/>
            <w:tcBorders>
              <w:top w:val="single" w:sz="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3 642 330</w:t>
            </w:r>
          </w:p>
        </w:tc>
        <w:tc>
          <w:tcPr>
            <w:tcW w:w="1134" w:type="dxa"/>
            <w:tcBorders>
              <w:top w:val="single" w:sz="2" w:space="0" w:color="auto"/>
              <w:left w:val="single" w:sz="2" w:space="0" w:color="auto"/>
              <w:bottom w:val="single" w:sz="2" w:space="0" w:color="auto"/>
              <w:right w:val="single" w:sz="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617 434</w:t>
            </w:r>
          </w:p>
        </w:tc>
        <w:tc>
          <w:tcPr>
            <w:tcW w:w="1134" w:type="dxa"/>
            <w:tcBorders>
              <w:top w:val="single" w:sz="2" w:space="0" w:color="auto"/>
              <w:left w:val="single" w:sz="2" w:space="0" w:color="auto"/>
              <w:bottom w:val="single" w:sz="2" w:space="0" w:color="auto"/>
              <w:right w:val="single" w:sz="1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3 024 896</w:t>
            </w:r>
          </w:p>
        </w:tc>
      </w:tr>
      <w:tr>
        <w:tblPrEx>
          <w:tblW w:w="9229" w:type="dxa"/>
          <w:tblInd w:w="55" w:type="dxa"/>
          <w:tblCellMar>
            <w:left w:w="70" w:type="dxa"/>
            <w:right w:w="70" w:type="dxa"/>
          </w:tblCellMar>
          <w:tblLook w:val="04A0"/>
        </w:tblPrEx>
        <w:trPr>
          <w:trHeight w:val="300"/>
        </w:trPr>
        <w:tc>
          <w:tcPr>
            <w:tcW w:w="960" w:type="dxa"/>
            <w:tcBorders>
              <w:top w:val="single" w:sz="2" w:space="0" w:color="auto"/>
              <w:left w:val="single" w:sz="1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2020</w:t>
            </w:r>
          </w:p>
        </w:tc>
        <w:tc>
          <w:tcPr>
            <w:tcW w:w="1465" w:type="dxa"/>
            <w:tcBorders>
              <w:top w:val="single" w:sz="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2021</w:t>
            </w:r>
          </w:p>
        </w:tc>
        <w:tc>
          <w:tcPr>
            <w:tcW w:w="1436" w:type="dxa"/>
            <w:tcBorders>
              <w:top w:val="single" w:sz="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183 100</w:t>
            </w:r>
          </w:p>
        </w:tc>
        <w:tc>
          <w:tcPr>
            <w:tcW w:w="1683" w:type="dxa"/>
            <w:tcBorders>
              <w:top w:val="single" w:sz="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19,15 €</w:t>
            </w:r>
          </w:p>
        </w:tc>
        <w:tc>
          <w:tcPr>
            <w:tcW w:w="1417" w:type="dxa"/>
            <w:tcBorders>
              <w:top w:val="single" w:sz="2" w:space="0" w:color="auto"/>
              <w:left w:val="single" w:sz="2" w:space="0" w:color="auto"/>
              <w:bottom w:val="single" w:sz="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3 506 365</w:t>
            </w:r>
          </w:p>
        </w:tc>
        <w:tc>
          <w:tcPr>
            <w:tcW w:w="1134" w:type="dxa"/>
            <w:tcBorders>
              <w:top w:val="single" w:sz="2" w:space="0" w:color="auto"/>
              <w:left w:val="single" w:sz="2" w:space="0" w:color="auto"/>
              <w:bottom w:val="single" w:sz="2" w:space="0" w:color="auto"/>
              <w:right w:val="single" w:sz="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1 182 283</w:t>
            </w:r>
          </w:p>
        </w:tc>
        <w:tc>
          <w:tcPr>
            <w:tcW w:w="1134" w:type="dxa"/>
            <w:tcBorders>
              <w:top w:val="single" w:sz="2" w:space="0" w:color="auto"/>
              <w:left w:val="single" w:sz="2" w:space="0" w:color="auto"/>
              <w:bottom w:val="single" w:sz="2" w:space="0" w:color="auto"/>
              <w:right w:val="single" w:sz="1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2 324 082</w:t>
            </w:r>
          </w:p>
        </w:tc>
      </w:tr>
      <w:tr>
        <w:tblPrEx>
          <w:tblW w:w="9229" w:type="dxa"/>
          <w:tblInd w:w="55" w:type="dxa"/>
          <w:tblCellMar>
            <w:left w:w="70" w:type="dxa"/>
            <w:right w:w="70" w:type="dxa"/>
          </w:tblCellMar>
          <w:tblLook w:val="04A0"/>
        </w:tblPrEx>
        <w:trPr>
          <w:trHeight w:val="300"/>
        </w:trPr>
        <w:tc>
          <w:tcPr>
            <w:tcW w:w="960" w:type="dxa"/>
            <w:tcBorders>
              <w:top w:val="single" w:sz="2" w:space="0" w:color="auto"/>
              <w:left w:val="single" w:sz="12" w:space="0" w:color="auto"/>
              <w:bottom w:val="single" w:sz="1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2021</w:t>
            </w:r>
          </w:p>
        </w:tc>
        <w:tc>
          <w:tcPr>
            <w:tcW w:w="1465" w:type="dxa"/>
            <w:tcBorders>
              <w:top w:val="single" w:sz="2" w:space="0" w:color="auto"/>
              <w:left w:val="single" w:sz="2" w:space="0" w:color="auto"/>
              <w:bottom w:val="single" w:sz="1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2022</w:t>
            </w:r>
          </w:p>
        </w:tc>
        <w:tc>
          <w:tcPr>
            <w:tcW w:w="1436" w:type="dxa"/>
            <w:tcBorders>
              <w:top w:val="single" w:sz="2" w:space="0" w:color="auto"/>
              <w:left w:val="single" w:sz="2" w:space="0" w:color="auto"/>
              <w:bottom w:val="single" w:sz="1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200 500</w:t>
            </w:r>
          </w:p>
        </w:tc>
        <w:tc>
          <w:tcPr>
            <w:tcW w:w="1683" w:type="dxa"/>
            <w:tcBorders>
              <w:top w:val="single" w:sz="2" w:space="0" w:color="auto"/>
              <w:left w:val="single" w:sz="2" w:space="0" w:color="auto"/>
              <w:bottom w:val="single" w:sz="1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19,15 €</w:t>
            </w:r>
          </w:p>
        </w:tc>
        <w:tc>
          <w:tcPr>
            <w:tcW w:w="1417" w:type="dxa"/>
            <w:tcBorders>
              <w:top w:val="single" w:sz="2" w:space="0" w:color="auto"/>
              <w:left w:val="single" w:sz="2" w:space="0" w:color="auto"/>
              <w:bottom w:val="single" w:sz="12" w:space="0" w:color="auto"/>
              <w:right w:val="single" w:sz="2"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3 839 575</w:t>
            </w:r>
          </w:p>
        </w:tc>
        <w:tc>
          <w:tcPr>
            <w:tcW w:w="1134" w:type="dxa"/>
            <w:tcBorders>
              <w:top w:val="single" w:sz="2" w:space="0" w:color="auto"/>
              <w:left w:val="single" w:sz="2" w:space="0" w:color="auto"/>
              <w:bottom w:val="single" w:sz="12" w:space="0" w:color="auto"/>
              <w:right w:val="single" w:sz="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767 915</w:t>
            </w:r>
          </w:p>
        </w:tc>
        <w:tc>
          <w:tcPr>
            <w:tcW w:w="1134" w:type="dxa"/>
            <w:tcBorders>
              <w:top w:val="single" w:sz="2" w:space="0" w:color="auto"/>
              <w:left w:val="single" w:sz="2" w:space="0" w:color="auto"/>
              <w:bottom w:val="single" w:sz="12" w:space="0" w:color="auto"/>
              <w:right w:val="single" w:sz="1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3 071 660</w:t>
            </w:r>
          </w:p>
        </w:tc>
      </w:tr>
      <w:tr>
        <w:tblPrEx>
          <w:tblW w:w="9229" w:type="dxa"/>
          <w:tblInd w:w="55" w:type="dxa"/>
          <w:tblCellMar>
            <w:left w:w="70" w:type="dxa"/>
            <w:right w:w="70" w:type="dxa"/>
          </w:tblCellMar>
          <w:tblLook w:val="04A0"/>
        </w:tblPrEx>
        <w:trPr>
          <w:trHeight w:val="300"/>
        </w:trPr>
        <w:tc>
          <w:tcPr>
            <w:tcW w:w="960" w:type="dxa"/>
            <w:tcBorders>
              <w:top w:val="single" w:sz="12" w:space="0" w:color="auto"/>
              <w:left w:val="single" w:sz="4" w:space="0" w:color="auto"/>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2022</w:t>
            </w:r>
          </w:p>
        </w:tc>
        <w:tc>
          <w:tcPr>
            <w:tcW w:w="1465" w:type="dxa"/>
            <w:tcBorders>
              <w:top w:val="single" w:sz="12" w:space="0" w:color="auto"/>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2023</w:t>
            </w:r>
          </w:p>
        </w:tc>
        <w:tc>
          <w:tcPr>
            <w:tcW w:w="1436" w:type="dxa"/>
            <w:tcBorders>
              <w:top w:val="single" w:sz="12" w:space="0" w:color="auto"/>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212 000</w:t>
            </w:r>
          </w:p>
        </w:tc>
        <w:tc>
          <w:tcPr>
            <w:tcW w:w="1683" w:type="dxa"/>
            <w:tcBorders>
              <w:top w:val="single" w:sz="12" w:space="0" w:color="auto"/>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19,15 €</w:t>
            </w:r>
          </w:p>
        </w:tc>
        <w:tc>
          <w:tcPr>
            <w:tcW w:w="1417" w:type="dxa"/>
            <w:tcBorders>
              <w:top w:val="single" w:sz="12" w:space="0" w:color="auto"/>
              <w:left w:val="nil"/>
              <w:bottom w:val="single" w:sz="4" w:space="0" w:color="auto"/>
              <w:right w:val="single" w:sz="4" w:space="0" w:color="auto"/>
            </w:tcBorders>
            <w:textDirection w:val="lrTb"/>
            <w:vAlign w:val="center"/>
            <w:hideMark/>
          </w:tcPr>
          <w:p w:rsidR="00DA010C" w:rsidRPr="00B74F52" w:rsidP="00463AAF">
            <w:pPr>
              <w:bidi w:val="0"/>
              <w:spacing w:after="0" w:line="240" w:lineRule="auto"/>
              <w:jc w:val="center"/>
              <w:rPr>
                <w:rFonts w:ascii="Times New Roman" w:hAnsi="Times New Roman"/>
                <w:b/>
                <w:color w:val="000000"/>
              </w:rPr>
            </w:pPr>
            <w:r w:rsidRPr="00B74F52">
              <w:rPr>
                <w:rFonts w:ascii="Times New Roman" w:hAnsi="Times New Roman"/>
                <w:b/>
                <w:color w:val="000000"/>
              </w:rPr>
              <w:t>4 059 800</w:t>
            </w:r>
          </w:p>
        </w:tc>
        <w:tc>
          <w:tcPr>
            <w:tcW w:w="1134" w:type="dxa"/>
            <w:tcBorders>
              <w:top w:val="single" w:sz="12" w:space="0" w:color="auto"/>
              <w:left w:val="nil"/>
              <w:bottom w:val="single" w:sz="4" w:space="0" w:color="auto"/>
              <w:right w:val="single" w:sz="2"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811 960</w:t>
            </w:r>
          </w:p>
        </w:tc>
        <w:tc>
          <w:tcPr>
            <w:tcW w:w="1134" w:type="dxa"/>
            <w:tcBorders>
              <w:top w:val="single" w:sz="12" w:space="0" w:color="auto"/>
              <w:left w:val="single" w:sz="2" w:space="0" w:color="auto"/>
              <w:bottom w:val="single" w:sz="4" w:space="0" w:color="auto"/>
              <w:right w:val="single" w:sz="4" w:space="0" w:color="auto"/>
            </w:tcBorders>
            <w:textDirection w:val="lrTb"/>
            <w:vAlign w:val="top"/>
          </w:tcPr>
          <w:p w:rsidR="00DA010C" w:rsidRPr="00B74F52" w:rsidP="00463AAF">
            <w:pPr>
              <w:bidi w:val="0"/>
              <w:spacing w:after="0" w:line="240" w:lineRule="auto"/>
              <w:jc w:val="center"/>
              <w:rPr>
                <w:rFonts w:ascii="Times New Roman" w:hAnsi="Times New Roman"/>
                <w:b/>
                <w:color w:val="000000"/>
              </w:rPr>
            </w:pPr>
            <w:r>
              <w:rPr>
                <w:rFonts w:ascii="Times New Roman" w:hAnsi="Times New Roman"/>
                <w:b/>
                <w:color w:val="000000"/>
              </w:rPr>
              <w:t>3 247 840</w:t>
            </w:r>
          </w:p>
        </w:tc>
      </w:tr>
    </w:tbl>
    <w:p w:rsidR="00DA010C" w:rsidP="00DA010C">
      <w:pPr>
        <w:tabs>
          <w:tab w:val="num" w:pos="1080"/>
        </w:tabs>
        <w:bidi w:val="0"/>
        <w:rPr>
          <w:rFonts w:ascii="Times New Roman" w:hAnsi="Times New Roman"/>
          <w:bCs/>
          <w:szCs w:val="20"/>
        </w:rPr>
      </w:pPr>
    </w:p>
    <w:p w:rsidR="00DA010C" w:rsidRPr="00B74F52" w:rsidP="00DA010C">
      <w:pPr>
        <w:bidi w:val="0"/>
        <w:rPr>
          <w:rFonts w:ascii="Times New Roman" w:hAnsi="Times New Roman"/>
          <w:color w:val="000000"/>
        </w:rPr>
      </w:pPr>
      <w:r w:rsidRPr="00B74F52">
        <w:rPr>
          <w:rFonts w:ascii="Times New Roman" w:hAnsi="Times New Roman"/>
          <w:color w:val="000000"/>
        </w:rPr>
        <w:t>* Výmera obnovovaných PSL v súlade s platným aktualizovaným  Harmonogramom obnov PSL</w:t>
      </w:r>
    </w:p>
    <w:p w:rsidR="00DA010C" w:rsidRPr="00B74F52" w:rsidP="00DA010C">
      <w:pPr>
        <w:bidi w:val="0"/>
        <w:rPr>
          <w:rFonts w:ascii="Times New Roman" w:hAnsi="Times New Roman"/>
          <w:color w:val="000000"/>
        </w:rPr>
      </w:pPr>
      <w:r w:rsidRPr="00B74F52">
        <w:rPr>
          <w:rFonts w:ascii="Times New Roman" w:hAnsi="Times New Roman"/>
          <w:color w:val="000000"/>
        </w:rPr>
        <w:t>** Priemerný cena za 1 ha v súlade s rámcovou zmluvou na vyhotovenie PSL  a podľa VO</w:t>
      </w:r>
    </w:p>
    <w:p w:rsidR="00DA010C" w:rsidP="00DA010C">
      <w:pPr>
        <w:tabs>
          <w:tab w:val="num" w:pos="1080"/>
        </w:tabs>
        <w:bidi w:val="0"/>
        <w:rPr>
          <w:rFonts w:ascii="Times New Roman" w:hAnsi="Times New Roman"/>
          <w:bCs/>
          <w:szCs w:val="20"/>
        </w:rPr>
      </w:pPr>
    </w:p>
    <w:p w:rsidR="00DA010C" w:rsidP="00DA010C">
      <w:pPr>
        <w:tabs>
          <w:tab w:val="num" w:pos="1080"/>
        </w:tabs>
        <w:bidi w:val="0"/>
        <w:rPr>
          <w:rFonts w:ascii="Times New Roman" w:hAnsi="Times New Roman"/>
          <w:bCs/>
          <w:szCs w:val="20"/>
        </w:rPr>
      </w:pPr>
    </w:p>
    <w:p w:rsidR="00DA010C" w:rsidRPr="007D5748" w:rsidP="00DA010C">
      <w:pPr>
        <w:bidi w:val="0"/>
        <w:ind w:firstLine="708"/>
        <w:rPr>
          <w:rFonts w:ascii="Times New Roman" w:hAnsi="Times New Roman"/>
        </w:rPr>
      </w:pPr>
      <w:r>
        <w:rPr>
          <w:rFonts w:ascii="Times New Roman" w:hAnsi="Times New Roman"/>
          <w:bCs/>
          <w:szCs w:val="20"/>
        </w:rPr>
        <w:t>Čiastky finančných prostriedkov uvedené v stĺpci 7 sú čiastky, ktoré majú byť podľa návrhu súčasťou ŠR a budú tvoriť dopad na verejné financie (ŠR).</w:t>
      </w:r>
    </w:p>
    <w:p w:rsidR="00DA010C" w:rsidRPr="007D5748" w:rsidP="00DA010C">
      <w:pPr>
        <w:bidi w:val="0"/>
        <w:rPr>
          <w:rFonts w:ascii="Times New Roman" w:hAnsi="Times New Roman"/>
        </w:rPr>
      </w:pPr>
    </w:p>
    <w:p w:rsidR="00DA010C" w:rsidRPr="007D5748" w:rsidP="00DA010C">
      <w:pPr>
        <w:tabs>
          <w:tab w:val="num" w:pos="1080"/>
        </w:tabs>
        <w:bidi w:val="0"/>
        <w:rPr>
          <w:rFonts w:ascii="Times New Roman" w:hAnsi="Times New Roman"/>
          <w:bCs/>
          <w:szCs w:val="20"/>
        </w:rPr>
      </w:pPr>
    </w:p>
    <w:p w:rsidR="00DA010C" w:rsidRPr="007D5748" w:rsidP="00DA010C">
      <w:pPr>
        <w:tabs>
          <w:tab w:val="num" w:pos="1080"/>
        </w:tabs>
        <w:bidi w:val="0"/>
        <w:rPr>
          <w:rFonts w:ascii="Times New Roman" w:hAnsi="Times New Roman"/>
          <w:bCs/>
          <w:szCs w:val="20"/>
        </w:rPr>
        <w:sectPr w:rsidSect="005C17F4">
          <w:headerReference w:type="even" r:id="rId6"/>
          <w:footerReference w:type="even" r:id="rId7"/>
          <w:footerReference w:type="default" r:id="rId8"/>
          <w:headerReference w:type="first" r:id="rId9"/>
          <w:footerReference w:type="first" r:id="rId10"/>
          <w:pgSz w:w="11906" w:h="16838"/>
          <w:pgMar w:top="1417" w:right="1417" w:bottom="1276" w:left="1417" w:header="708" w:footer="708" w:gutter="0"/>
          <w:lnNumType w:distance="0"/>
          <w:pgNumType w:start="1"/>
          <w:cols w:space="708"/>
          <w:noEndnote w:val="0"/>
          <w:bidi w:val="0"/>
          <w:docGrid w:linePitch="360"/>
        </w:sectPr>
      </w:pPr>
    </w:p>
    <w:p w:rsidR="00DA010C" w:rsidRPr="00C84952" w:rsidP="00DA010C">
      <w:pPr>
        <w:tabs>
          <w:tab w:val="num" w:pos="1080"/>
        </w:tabs>
        <w:bidi w:val="0"/>
        <w:jc w:val="right"/>
        <w:rPr>
          <w:rFonts w:ascii="Times New Roman" w:hAnsi="Times New Roman"/>
          <w:bCs/>
        </w:rPr>
      </w:pPr>
      <w:r w:rsidRPr="007D5748">
        <w:rPr>
          <w:rFonts w:ascii="Times New Roman" w:hAnsi="Times New Roman"/>
          <w:bCs/>
        </w:rPr>
        <w:t xml:space="preserve">Tabuľka č. 3 </w:t>
      </w: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DA010C" w:rsidRPr="007D5748" w:rsidP="00463AAF">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r</w:t>
            </w:r>
          </w:p>
        </w:tc>
        <w:tc>
          <w:tcPr>
            <w:tcW w:w="150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r + 1</w:t>
            </w:r>
          </w:p>
        </w:tc>
        <w:tc>
          <w:tcPr>
            <w:tcW w:w="150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r + 2</w:t>
            </w:r>
          </w:p>
        </w:tc>
        <w:tc>
          <w:tcPr>
            <w:tcW w:w="150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r + 3</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DA010C" w:rsidRPr="007D5748" w:rsidP="00463AAF">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vertAlign w:val="superscript"/>
              </w:rPr>
            </w:pPr>
            <w:r w:rsidRPr="007D5748">
              <w:rPr>
                <w:rFonts w:ascii="Times New Roman" w:hAnsi="Times New Roman"/>
                <w:b/>
                <w:bCs/>
              </w:rPr>
              <w:t>Daňové príjmy (100)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Nedaňové príjmy (200)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Granty a transfery (300)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bl>
    <w:p w:rsidR="00DA010C" w:rsidRPr="007D5748" w:rsidP="00DA010C">
      <w:pPr>
        <w:tabs>
          <w:tab w:val="num" w:pos="1080"/>
        </w:tabs>
        <w:bidi w:val="0"/>
        <w:rPr>
          <w:rFonts w:ascii="Times New Roman" w:hAnsi="Times New Roman"/>
          <w:bCs/>
          <w:sz w:val="20"/>
          <w:szCs w:val="20"/>
        </w:rPr>
      </w:pPr>
      <w:r w:rsidRPr="007D5748">
        <w:rPr>
          <w:rFonts w:ascii="Times New Roman" w:hAnsi="Times New Roman"/>
          <w:bCs/>
          <w:sz w:val="20"/>
          <w:szCs w:val="20"/>
        </w:rPr>
        <w:t>1 –  príjmy rozpísať až do položiek platnej ekonomickej klasifikácie</w:t>
      </w:r>
    </w:p>
    <w:p w:rsidR="00DA010C" w:rsidRPr="007D5748" w:rsidP="00DA010C">
      <w:pPr>
        <w:tabs>
          <w:tab w:val="num" w:pos="1080"/>
        </w:tabs>
        <w:bidi w:val="0"/>
        <w:rPr>
          <w:rFonts w:ascii="Times New Roman" w:hAnsi="Times New Roman"/>
          <w:b/>
          <w:bCs/>
          <w:szCs w:val="20"/>
        </w:rPr>
      </w:pPr>
      <w:r w:rsidRPr="007D5748">
        <w:rPr>
          <w:rFonts w:ascii="Times New Roman" w:hAnsi="Times New Roman"/>
          <w:b/>
          <w:bCs/>
          <w:szCs w:val="20"/>
        </w:rPr>
        <w:t>Poznámka:</w:t>
      </w:r>
    </w:p>
    <w:p w:rsidR="00DA010C" w:rsidRPr="007D5748" w:rsidP="00DA010C">
      <w:pPr>
        <w:tabs>
          <w:tab w:val="num" w:pos="1080"/>
        </w:tabs>
        <w:bidi w:val="0"/>
        <w:rPr>
          <w:rFonts w:ascii="Times New Roman" w:hAnsi="Times New Roman"/>
          <w:bCs/>
          <w:szCs w:val="20"/>
        </w:rPr>
      </w:pPr>
      <w:r w:rsidRPr="007D5748">
        <w:rPr>
          <w:rFonts w:ascii="Times New Roman" w:hAnsi="Times New Roman"/>
          <w:bCs/>
          <w:szCs w:val="20"/>
        </w:rPr>
        <w:t>Ak sa vplyv týka viacerých subjektov verejnej správy, vypĺňa sa samostatná tabuľka za každý subjekt.</w:t>
      </w:r>
    </w:p>
    <w:p w:rsidR="00DA010C" w:rsidRPr="007D5748" w:rsidP="00DA010C">
      <w:pPr>
        <w:tabs>
          <w:tab w:val="num" w:pos="1080"/>
        </w:tabs>
        <w:bidi w:val="0"/>
        <w:ind w:right="-578"/>
        <w:jc w:val="right"/>
        <w:rPr>
          <w:rFonts w:ascii="Times New Roman" w:hAnsi="Times New Roman"/>
          <w:bCs/>
        </w:rPr>
      </w:pPr>
    </w:p>
    <w:p w:rsidR="00DA010C" w:rsidRPr="007D5748" w:rsidP="00DA010C">
      <w:pPr>
        <w:tabs>
          <w:tab w:val="num" w:pos="1080"/>
        </w:tabs>
        <w:bidi w:val="0"/>
        <w:ind w:right="-32"/>
        <w:jc w:val="right"/>
        <w:rPr>
          <w:rFonts w:ascii="Times New Roman" w:hAnsi="Times New Roman"/>
          <w:bCs/>
        </w:rPr>
      </w:pPr>
      <w:r w:rsidRPr="007D5748">
        <w:rPr>
          <w:rFonts w:ascii="Times New Roman" w:hAnsi="Times New Roman"/>
          <w:bCs/>
        </w:rPr>
        <w:t xml:space="preserve">Tabuľka č. 4 </w:t>
      </w:r>
    </w:p>
    <w:p w:rsidR="00DA010C" w:rsidRPr="007D5748" w:rsidP="00DA010C">
      <w:pPr>
        <w:tabs>
          <w:tab w:val="num" w:pos="1080"/>
        </w:tabs>
        <w:bidi w:val="0"/>
        <w:rPr>
          <w:rFonts w:ascii="Times New Roman" w:hAnsi="Times New Roman"/>
          <w:bCs/>
          <w:szCs w:val="20"/>
        </w:rPr>
      </w:pPr>
      <w:r>
        <w:rPr>
          <w:rFonts w:ascii="Times New Roman" w:hAnsi="Times New Roman"/>
          <w:bCs/>
          <w:szCs w:val="20"/>
        </w:rPr>
        <w:t xml:space="preserve">Ústredný orgán štátnej správy, </w:t>
      </w:r>
      <w:r w:rsidRPr="00711A65">
        <w:rPr>
          <w:rFonts w:ascii="Times New Roman" w:hAnsi="Times New Roman"/>
          <w:bCs/>
          <w:szCs w:val="20"/>
        </w:rPr>
        <w:t>do ktorého pôsobnosti patrí dôvod zmeny štátnej hranice</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DA010C" w:rsidRPr="007D5748" w:rsidP="00463AAF">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00048E"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DA010C" w:rsidRPr="007D5748" w:rsidP="00463AAF">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150 000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150 000</w:t>
            </w: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150 000</w:t>
            </w: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r>
              <w:rPr>
                <w:rFonts w:ascii="Times New Roman" w:hAnsi="Times New Roman"/>
                <w:sz w:val="20"/>
                <w:szCs w:val="20"/>
              </w:rPr>
              <w:t>150.000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r>
              <w:rPr>
                <w:rFonts w:ascii="Times New Roman" w:hAnsi="Times New Roman"/>
                <w:sz w:val="20"/>
                <w:szCs w:val="20"/>
              </w:rPr>
              <w:t>150.000</w:t>
            </w: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r w:rsidRPr="0000048E">
              <w:rPr>
                <w:rFonts w:ascii="Times New Roman" w:hAnsi="Times New Roman"/>
                <w:sz w:val="20"/>
                <w:szCs w:val="20"/>
              </w:rPr>
              <w:t>150.000</w:t>
            </w: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b/>
                <w:bCs/>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00048E" w:rsidP="00463AAF">
            <w:pPr>
              <w:bidi w:val="0"/>
              <w:spacing w:after="0" w:line="240" w:lineRule="auto"/>
              <w:jc w:val="center"/>
              <w:rPr>
                <w:rFonts w:ascii="Times New Roman" w:hAnsi="Times New Roman"/>
                <w:b/>
                <w:bCs/>
                <w:sz w:val="20"/>
                <w:szCs w:val="20"/>
              </w:rPr>
            </w:pPr>
            <w:r w:rsidRPr="0000048E">
              <w:rPr>
                <w:rFonts w:ascii="Times New Roman" w:hAnsi="Times New Roman"/>
                <w:b/>
                <w:bCs/>
                <w:sz w:val="20"/>
                <w:szCs w:val="20"/>
              </w:rPr>
              <w:t> </w:t>
            </w: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150.00</w:t>
            </w:r>
            <w:r w:rsidRPr="007D5748">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150.00</w:t>
            </w:r>
            <w:r w:rsidRPr="007D5748">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00048E"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150.00</w:t>
            </w:r>
            <w:r w:rsidRPr="0000048E">
              <w:rPr>
                <w:rFonts w:ascii="Times New Roman" w:hAnsi="Times New Roman"/>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bl>
    <w:p w:rsidR="00DA010C" w:rsidRPr="007D5748" w:rsidP="00DA010C">
      <w:pPr>
        <w:tabs>
          <w:tab w:val="num" w:pos="1080"/>
        </w:tabs>
        <w:bidi w:val="0"/>
        <w:ind w:left="-900"/>
        <w:rPr>
          <w:rFonts w:ascii="Times New Roman" w:hAnsi="Times New Roman"/>
          <w:bCs/>
          <w:sz w:val="20"/>
          <w:szCs w:val="20"/>
        </w:rPr>
      </w:pPr>
      <w:r w:rsidRPr="007D5748">
        <w:rPr>
          <w:rFonts w:ascii="Times New Roman" w:hAnsi="Times New Roman"/>
          <w:bCs/>
          <w:sz w:val="20"/>
          <w:szCs w:val="20"/>
        </w:rPr>
        <w:t>2 –  výdavky rozpísať až do položiek platnej ekonomickej klasifikácie</w:t>
      </w:r>
    </w:p>
    <w:p w:rsidR="00DA010C" w:rsidRPr="007D5748" w:rsidP="00DA010C">
      <w:pPr>
        <w:tabs>
          <w:tab w:val="num" w:pos="1080"/>
        </w:tabs>
        <w:bidi w:val="0"/>
        <w:ind w:left="-900"/>
        <w:rPr>
          <w:rFonts w:ascii="Times New Roman" w:hAnsi="Times New Roman"/>
          <w:b/>
          <w:bCs/>
          <w:sz w:val="20"/>
          <w:szCs w:val="20"/>
        </w:rPr>
      </w:pPr>
      <w:r w:rsidRPr="007D5748">
        <w:rPr>
          <w:rFonts w:ascii="Times New Roman" w:hAnsi="Times New Roman"/>
          <w:b/>
          <w:bCs/>
          <w:szCs w:val="20"/>
        </w:rPr>
        <w:t>Poznámka:</w:t>
      </w:r>
    </w:p>
    <w:p w:rsidR="00DA010C" w:rsidRPr="007D5748" w:rsidP="00DA010C">
      <w:pPr>
        <w:tabs>
          <w:tab w:val="num" w:pos="1080"/>
        </w:tabs>
        <w:bidi w:val="0"/>
        <w:ind w:left="-900"/>
        <w:rPr>
          <w:rFonts w:ascii="Times New Roman" w:hAnsi="Times New Roman"/>
          <w:bCs/>
          <w:sz w:val="20"/>
          <w:szCs w:val="20"/>
        </w:rPr>
      </w:pPr>
      <w:r w:rsidRPr="007D5748">
        <w:rPr>
          <w:rFonts w:ascii="Times New Roman" w:hAnsi="Times New Roman"/>
          <w:bCs/>
          <w:szCs w:val="20"/>
        </w:rPr>
        <w:t>Ak sa vplyv týka viacerých subjektov verejnej správy, vypĺňa sa samostatná tabuľka za každý subjekt.</w:t>
      </w:r>
    </w:p>
    <w:p w:rsidR="00DA010C" w:rsidRPr="007D5748" w:rsidP="00DA010C">
      <w:pPr>
        <w:tabs>
          <w:tab w:val="num" w:pos="1080"/>
        </w:tabs>
        <w:bidi w:val="0"/>
        <w:ind w:left="-900"/>
        <w:rPr>
          <w:rFonts w:ascii="Times New Roman" w:hAnsi="Times New Roman"/>
          <w:bCs/>
          <w:sz w:val="20"/>
          <w:szCs w:val="20"/>
        </w:rPr>
      </w:pPr>
    </w:p>
    <w:p w:rsidR="00DA010C" w:rsidRPr="007D5748" w:rsidP="00DA010C">
      <w:pPr>
        <w:tabs>
          <w:tab w:val="num" w:pos="1080"/>
        </w:tabs>
        <w:bidi w:val="0"/>
        <w:ind w:right="-32"/>
        <w:jc w:val="right"/>
        <w:rPr>
          <w:rFonts w:ascii="Times New Roman" w:hAnsi="Times New Roman"/>
          <w:bCs/>
        </w:rPr>
      </w:pPr>
      <w:r w:rsidRPr="007D5748">
        <w:rPr>
          <w:rFonts w:ascii="Times New Roman" w:hAnsi="Times New Roman"/>
          <w:bCs/>
        </w:rPr>
        <w:t xml:space="preserve">Tabuľka č. 4 </w:t>
      </w:r>
    </w:p>
    <w:p w:rsidR="00DA010C" w:rsidRPr="007D5748" w:rsidP="00DA010C">
      <w:pPr>
        <w:tabs>
          <w:tab w:val="num" w:pos="1080"/>
        </w:tabs>
        <w:bidi w:val="0"/>
        <w:rPr>
          <w:rFonts w:ascii="Times New Roman" w:hAnsi="Times New Roman"/>
          <w:bCs/>
          <w:szCs w:val="20"/>
        </w:rPr>
      </w:pPr>
      <w:r>
        <w:rPr>
          <w:rFonts w:ascii="Times New Roman" w:hAnsi="Times New Roman"/>
          <w:bCs/>
          <w:szCs w:val="20"/>
        </w:rPr>
        <w:t xml:space="preserve">Obce (možnosť čerpať zdroje z </w:t>
      </w:r>
      <w:r w:rsidRPr="00711A65">
        <w:rPr>
          <w:rFonts w:ascii="Times New Roman" w:hAnsi="Times New Roman"/>
          <w:bCs/>
          <w:szCs w:val="20"/>
        </w:rPr>
        <w:t>Národného projektu: Podpora vysporiadania pozemkov v marginalizovaných rómskych komunitách</w:t>
      </w:r>
      <w:r>
        <w:rPr>
          <w:rFonts w:ascii="Times New Roman" w:hAnsi="Times New Roman"/>
          <w:bCs/>
          <w:szCs w:val="20"/>
        </w:rPr>
        <w:t>)</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DA010C" w:rsidRPr="007D5748" w:rsidP="00463AAF">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00048E"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DA010C" w:rsidRPr="007D5748" w:rsidP="00463AAF">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1 500 000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1 500 000</w:t>
            </w: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1 500 000</w:t>
            </w: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r>
              <w:rPr>
                <w:rFonts w:ascii="Times New Roman" w:hAnsi="Times New Roman"/>
                <w:sz w:val="20"/>
                <w:szCs w:val="20"/>
              </w:rPr>
              <w:t>1 000 000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r>
              <w:rPr>
                <w:rFonts w:ascii="Times New Roman" w:hAnsi="Times New Roman"/>
                <w:sz w:val="20"/>
                <w:szCs w:val="20"/>
              </w:rPr>
              <w:t>1 000 000</w:t>
            </w: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r>
              <w:rPr>
                <w:rFonts w:ascii="Times New Roman" w:hAnsi="Times New Roman"/>
                <w:sz w:val="20"/>
                <w:szCs w:val="20"/>
              </w:rPr>
              <w:t>1 000 000</w:t>
            </w: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r>
              <w:rPr>
                <w:rFonts w:ascii="Times New Roman" w:hAnsi="Times New Roman"/>
                <w:sz w:val="20"/>
                <w:szCs w:val="20"/>
              </w:rPr>
              <w:t>500 000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r>
              <w:rPr>
                <w:rFonts w:ascii="Times New Roman" w:hAnsi="Times New Roman"/>
                <w:sz w:val="20"/>
                <w:szCs w:val="20"/>
              </w:rPr>
              <w:t>500 000</w:t>
            </w: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r>
              <w:rPr>
                <w:rFonts w:ascii="Times New Roman" w:hAnsi="Times New Roman"/>
                <w:sz w:val="20"/>
                <w:szCs w:val="20"/>
              </w:rPr>
              <w:t>500 000</w:t>
            </w: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b/>
                <w:bCs/>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DA010C" w:rsidRPr="0000048E" w:rsidP="00463AAF">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00048E" w:rsidP="00463AAF">
            <w:pPr>
              <w:bidi w:val="0"/>
              <w:spacing w:after="0" w:line="240" w:lineRule="auto"/>
              <w:jc w:val="center"/>
              <w:rPr>
                <w:rFonts w:ascii="Times New Roman" w:hAnsi="Times New Roman"/>
                <w:b/>
                <w:bCs/>
                <w:sz w:val="20"/>
                <w:szCs w:val="20"/>
              </w:rPr>
            </w:pPr>
            <w:r w:rsidRPr="0000048E">
              <w:rPr>
                <w:rFonts w:ascii="Times New Roman" w:hAnsi="Times New Roman"/>
                <w:b/>
                <w:bCs/>
                <w:sz w:val="20"/>
                <w:szCs w:val="20"/>
              </w:rPr>
              <w:t> </w:t>
            </w:r>
          </w:p>
        </w:tc>
        <w:tc>
          <w:tcPr>
            <w:tcW w:w="2220"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1 500 00</w:t>
            </w:r>
            <w:r w:rsidRPr="007D5748">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1 500 00</w:t>
            </w:r>
            <w:r w:rsidRPr="007D5748">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00048E" w:rsidP="00463AAF">
            <w:pPr>
              <w:bidi w:val="0"/>
              <w:spacing w:after="0" w:line="240" w:lineRule="auto"/>
              <w:jc w:val="center"/>
              <w:rPr>
                <w:rFonts w:ascii="Times New Roman" w:hAnsi="Times New Roman"/>
                <w:b/>
                <w:bCs/>
                <w:sz w:val="20"/>
                <w:szCs w:val="20"/>
              </w:rPr>
            </w:pPr>
            <w:r>
              <w:rPr>
                <w:rFonts w:ascii="Times New Roman" w:hAnsi="Times New Roman"/>
                <w:b/>
                <w:bCs/>
                <w:sz w:val="20"/>
                <w:szCs w:val="20"/>
              </w:rPr>
              <w:t>1 500 00</w:t>
            </w:r>
            <w:r w:rsidRPr="0000048E">
              <w:rPr>
                <w:rFonts w:ascii="Times New Roman" w:hAnsi="Times New Roman"/>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bl>
    <w:p w:rsidR="00DA010C" w:rsidRPr="007D5748" w:rsidP="00DA010C">
      <w:pPr>
        <w:tabs>
          <w:tab w:val="num" w:pos="1080"/>
        </w:tabs>
        <w:bidi w:val="0"/>
        <w:ind w:left="-900"/>
        <w:rPr>
          <w:rFonts w:ascii="Times New Roman" w:hAnsi="Times New Roman"/>
          <w:bCs/>
          <w:sz w:val="20"/>
          <w:szCs w:val="20"/>
        </w:rPr>
      </w:pPr>
      <w:r w:rsidRPr="007D5748">
        <w:rPr>
          <w:rFonts w:ascii="Times New Roman" w:hAnsi="Times New Roman"/>
          <w:bCs/>
          <w:sz w:val="20"/>
          <w:szCs w:val="20"/>
        </w:rPr>
        <w:t>2 –  výdavky rozpísať až do položiek platnej ekonomickej klasifikácie</w:t>
      </w:r>
    </w:p>
    <w:p w:rsidR="00DA010C" w:rsidRPr="007D5748" w:rsidP="00DA010C">
      <w:pPr>
        <w:tabs>
          <w:tab w:val="num" w:pos="1080"/>
        </w:tabs>
        <w:bidi w:val="0"/>
        <w:ind w:left="-900"/>
        <w:rPr>
          <w:rFonts w:ascii="Times New Roman" w:hAnsi="Times New Roman"/>
          <w:b/>
          <w:bCs/>
          <w:sz w:val="20"/>
          <w:szCs w:val="20"/>
        </w:rPr>
      </w:pPr>
      <w:r w:rsidRPr="007D5748">
        <w:rPr>
          <w:rFonts w:ascii="Times New Roman" w:hAnsi="Times New Roman"/>
          <w:b/>
          <w:bCs/>
          <w:szCs w:val="20"/>
        </w:rPr>
        <w:t>Poznámka:</w:t>
      </w:r>
    </w:p>
    <w:p w:rsidR="00DA010C" w:rsidRPr="007D5748" w:rsidP="00DA010C">
      <w:pPr>
        <w:tabs>
          <w:tab w:val="num" w:pos="1080"/>
        </w:tabs>
        <w:bidi w:val="0"/>
        <w:ind w:left="-900"/>
        <w:rPr>
          <w:rFonts w:ascii="Times New Roman" w:hAnsi="Times New Roman"/>
          <w:bCs/>
          <w:sz w:val="20"/>
          <w:szCs w:val="20"/>
        </w:rPr>
      </w:pPr>
      <w:r w:rsidRPr="007D5748">
        <w:rPr>
          <w:rFonts w:ascii="Times New Roman" w:hAnsi="Times New Roman"/>
          <w:bCs/>
          <w:szCs w:val="20"/>
        </w:rPr>
        <w:t>Ak sa vplyv týka viacerých subjektov verejnej správy, vypĺňa sa samostatná tabuľka za každý subjekt.</w:t>
      </w:r>
    </w:p>
    <w:p w:rsidR="00DA010C" w:rsidP="00DA010C">
      <w:pPr>
        <w:bidi w:val="0"/>
        <w:rPr>
          <w:rFonts w:ascii="Times New Roman" w:hAnsi="Times New Roman"/>
          <w:bCs/>
          <w:sz w:val="20"/>
          <w:szCs w:val="20"/>
        </w:rPr>
      </w:pPr>
    </w:p>
    <w:p w:rsidR="00DA010C" w:rsidRPr="007D5748" w:rsidP="00DA010C">
      <w:pPr>
        <w:pageBreakBefore/>
        <w:tabs>
          <w:tab w:val="num" w:pos="1080"/>
        </w:tabs>
        <w:bidi w:val="0"/>
        <w:ind w:right="-34"/>
        <w:jc w:val="right"/>
        <w:rPr>
          <w:rFonts w:ascii="Times New Roman" w:hAnsi="Times New Roman"/>
          <w:bCs/>
        </w:rPr>
      </w:pPr>
      <w:r w:rsidRPr="007D5748">
        <w:rPr>
          <w:rFonts w:ascii="Times New Roman" w:hAnsi="Times New Roman"/>
          <w:bCs/>
        </w:rPr>
        <w:t xml:space="preserve">Tabuľka č. 4 </w:t>
      </w:r>
    </w:p>
    <w:p w:rsidR="00DA010C" w:rsidRPr="00711A65" w:rsidP="00DA010C">
      <w:pPr>
        <w:tabs>
          <w:tab w:val="num" w:pos="1080"/>
        </w:tabs>
        <w:bidi w:val="0"/>
        <w:rPr>
          <w:rFonts w:ascii="Times New Roman" w:hAnsi="Times New Roman"/>
          <w:bCs/>
          <w:szCs w:val="20"/>
        </w:rPr>
      </w:pPr>
      <w:r>
        <w:rPr>
          <w:rFonts w:ascii="Times New Roman" w:hAnsi="Times New Roman"/>
          <w:bCs/>
          <w:szCs w:val="20"/>
        </w:rPr>
        <w:t>MPRV SR (PSL)</w:t>
      </w:r>
    </w:p>
    <w:tbl>
      <w:tblPr>
        <w:tblStyle w:val="TableNormal"/>
        <w:tblpPr w:leftFromText="141" w:rightFromText="141" w:vertAnchor="text" w:horzAnchor="page" w:tblpX="629" w:tblpY="2"/>
        <w:tblW w:w="14812" w:type="dxa"/>
        <w:tblCellMar>
          <w:left w:w="70" w:type="dxa"/>
          <w:right w:w="70" w:type="dxa"/>
        </w:tblCellMar>
      </w:tblPr>
      <w:tblGrid>
        <w:gridCol w:w="7070"/>
        <w:gridCol w:w="1540"/>
        <w:gridCol w:w="1540"/>
        <w:gridCol w:w="1540"/>
        <w:gridCol w:w="1540"/>
        <w:gridCol w:w="1582"/>
      </w:tblGrid>
      <w:tr>
        <w:tblPrEx>
          <w:tblW w:w="14812"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4812"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DA010C" w:rsidRPr="007D5748" w:rsidP="00463AAF">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2021</w:t>
            </w:r>
          </w:p>
        </w:tc>
        <w:tc>
          <w:tcPr>
            <w:tcW w:w="1582" w:type="dxa"/>
            <w:vMerge/>
            <w:tcBorders>
              <w:top w:val="single" w:sz="4" w:space="0" w:color="auto"/>
              <w:left w:val="single" w:sz="4" w:space="0" w:color="auto"/>
              <w:bottom w:val="single" w:sz="4" w:space="0" w:color="auto"/>
              <w:right w:val="single" w:sz="4" w:space="0" w:color="auto"/>
            </w:tcBorders>
            <w:textDirection w:val="lrTb"/>
            <w:vAlign w:val="center"/>
          </w:tcPr>
          <w:p w:rsidR="00DA010C" w:rsidRPr="007D5748" w:rsidP="00463AAF">
            <w:pPr>
              <w:bidi w:val="0"/>
              <w:spacing w:after="0" w:line="240" w:lineRule="auto"/>
              <w:rPr>
                <w:rFonts w:ascii="Times New Roman" w:hAnsi="Times New Roman"/>
                <w:b/>
                <w:bCs/>
                <w:color w:val="FFFFFF"/>
              </w:rPr>
            </w:pP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color w:val="000000"/>
              </w:rPr>
              <w:t>2 925 737</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color w:val="000000"/>
              </w:rPr>
              <w:t>3 024 896</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color w:val="000000"/>
              </w:rPr>
              <w:t>2 324 082</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color w:val="000000"/>
              </w:rPr>
              <w:t>3 071 660</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b/>
                <w:color w:val="000000"/>
              </w:rPr>
              <w:t>2 925 737</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b/>
                <w:color w:val="000000"/>
              </w:rPr>
              <w:t>3 024 896</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b/>
                <w:color w:val="000000"/>
              </w:rPr>
              <w:t>2 324 082</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b/>
                <w:color w:val="000000"/>
              </w:rPr>
              <w:t>3 071 660</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rsidRPr="00AE08B4">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p>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p>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p>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p>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DA010C" w:rsidRPr="00AA519B" w:rsidP="00463AAF">
            <w:pPr>
              <w:bidi w:val="0"/>
              <w:spacing w:after="0" w:line="240" w:lineRule="auto"/>
              <w:jc w:val="center"/>
              <w:rPr>
                <w:rFonts w:ascii="Times New Roman" w:hAnsi="Times New Roman"/>
              </w:rPr>
            </w:pPr>
            <w:r w:rsidRPr="00AA519B">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 0</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 0</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0 </w:t>
            </w:r>
          </w:p>
        </w:tc>
        <w:tc>
          <w:tcPr>
            <w:tcW w:w="1540" w:type="dxa"/>
            <w:tcBorders>
              <w:top w:val="nil"/>
              <w:left w:val="nil"/>
              <w:bottom w:val="single" w:sz="4" w:space="0" w:color="auto"/>
              <w:right w:val="single" w:sz="4" w:space="0" w:color="auto"/>
            </w:tcBorders>
            <w:shd w:val="clear" w:color="auto" w:fill="FFFF99"/>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0 </w:t>
            </w:r>
          </w:p>
        </w:tc>
        <w:tc>
          <w:tcPr>
            <w:tcW w:w="1582" w:type="dxa"/>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4812"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A010C" w:rsidRPr="00AA519B" w:rsidP="00463AAF">
            <w:pPr>
              <w:bidi w:val="0"/>
              <w:spacing w:after="0" w:line="240" w:lineRule="auto"/>
              <w:jc w:val="center"/>
              <w:rPr>
                <w:rFonts w:ascii="Times New Roman" w:hAnsi="Times New Roman"/>
                <w:b/>
                <w:bCs/>
              </w:rPr>
            </w:pPr>
            <w:r w:rsidRPr="00AA519B">
              <w:rPr>
                <w:rFonts w:ascii="Times New Roman" w:hAnsi="Times New Roman"/>
                <w:b/>
                <w:bCs/>
              </w:rPr>
              <w:t>0</w:t>
            </w:r>
          </w:p>
        </w:tc>
        <w:tc>
          <w:tcPr>
            <w:tcW w:w="1582" w:type="dxa"/>
            <w:tcBorders>
              <w:top w:val="single" w:sz="4" w:space="0" w:color="auto"/>
              <w:left w:val="nil"/>
              <w:bottom w:val="single" w:sz="4" w:space="0" w:color="auto"/>
              <w:right w:val="single" w:sz="4" w:space="0" w:color="auto"/>
            </w:tcBorders>
            <w:shd w:val="clear" w:color="auto" w:fill="BFBFBF"/>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bl>
    <w:p w:rsidR="00DA010C" w:rsidRPr="007D5748" w:rsidP="00DA010C">
      <w:pPr>
        <w:tabs>
          <w:tab w:val="num" w:pos="1080"/>
        </w:tabs>
        <w:bidi w:val="0"/>
        <w:ind w:left="-900"/>
        <w:rPr>
          <w:rFonts w:ascii="Times New Roman" w:hAnsi="Times New Roman"/>
          <w:bCs/>
          <w:sz w:val="20"/>
          <w:szCs w:val="20"/>
        </w:rPr>
      </w:pPr>
    </w:p>
    <w:p w:rsidR="00DA010C" w:rsidP="00DA010C">
      <w:pPr>
        <w:bidi w:val="0"/>
        <w:rPr>
          <w:rFonts w:ascii="Times New Roman" w:hAnsi="Times New Roman"/>
          <w:bCs/>
          <w:sz w:val="20"/>
          <w:szCs w:val="20"/>
        </w:rPr>
      </w:pPr>
    </w:p>
    <w:p w:rsidR="00DA010C" w:rsidRPr="007D5748" w:rsidP="00DA010C">
      <w:pPr>
        <w:pageBreakBefore/>
        <w:tabs>
          <w:tab w:val="num" w:pos="1080"/>
        </w:tabs>
        <w:bidi w:val="0"/>
        <w:jc w:val="right"/>
        <w:rPr>
          <w:rFonts w:ascii="Times New Roman" w:hAnsi="Times New Roman"/>
          <w:bCs/>
        </w:rPr>
      </w:pPr>
      <w:r w:rsidRPr="007D5748">
        <w:rPr>
          <w:rFonts w:ascii="Times New Roman" w:hAnsi="Times New Roman"/>
          <w:bCs/>
        </w:rPr>
        <w:t xml:space="preserve">Tabuľka č. 5 </w:t>
      </w:r>
    </w:p>
    <w:p w:rsidR="00DA010C" w:rsidRPr="007D5748" w:rsidP="00DA010C">
      <w:pPr>
        <w:tabs>
          <w:tab w:val="num" w:pos="1080"/>
        </w:tabs>
        <w:bidi w:val="0"/>
        <w:rPr>
          <w:rFonts w:ascii="Times New Roman" w:hAnsi="Times New Roman"/>
          <w:bCs/>
          <w:szCs w:val="20"/>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7D5748" w:rsidP="00463AAF">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r w:rsidRPr="007D5748">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r w:rsidRPr="007D5748">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r w:rsidRPr="007D5748">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r w:rsidRPr="007D5748">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DA010C" w:rsidRPr="007D5748" w:rsidP="00463AAF">
            <w:pPr>
              <w:bidi w:val="0"/>
              <w:spacing w:after="0" w:line="240" w:lineRule="auto"/>
              <w:jc w:val="center"/>
              <w:rPr>
                <w:rFonts w:ascii="Times New Roman" w:hAnsi="Times New Roman"/>
                <w:b/>
                <w:bCs/>
              </w:rPr>
            </w:pPr>
            <w:r w:rsidRPr="007D5748">
              <w:rPr>
                <w:rFonts w:ascii="Times New Roman" w:hAnsi="Times New Roman"/>
                <w:b/>
                <w:bCs/>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A010C" w:rsidRPr="007D5748" w:rsidP="00463AAF">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DA010C" w:rsidRPr="007D5748" w:rsidP="00463AAF">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DA010C" w:rsidRPr="007D5748" w:rsidP="00463AAF">
            <w:pPr>
              <w:bidi w:val="0"/>
              <w:spacing w:after="0" w:line="240" w:lineRule="auto"/>
              <w:rPr>
                <w:rFonts w:ascii="Times New Roman" w:hAnsi="Times New Roman"/>
                <w:b/>
                <w:bCs/>
              </w:rPr>
            </w:pPr>
            <w:r w:rsidRPr="007D5748">
              <w:rPr>
                <w:rFonts w:ascii="Times New Roman" w:hAnsi="Times New Roman"/>
                <w:b/>
                <w:bCs/>
              </w:rPr>
              <w:t>Poznámky:</w:t>
            </w:r>
          </w:p>
        </w:tc>
        <w:tc>
          <w:tcPr>
            <w:tcW w:w="1698"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DA010C" w:rsidRPr="007D5748" w:rsidP="00463AAF">
            <w:pPr>
              <w:tabs>
                <w:tab w:val="num" w:pos="1080"/>
              </w:tabs>
              <w:bidi w:val="0"/>
              <w:spacing w:after="0" w:line="240" w:lineRule="auto"/>
              <w:rPr>
                <w:rFonts w:ascii="Times New Roman" w:hAnsi="Times New Roman"/>
                <w:bCs/>
                <w:szCs w:val="20"/>
              </w:rPr>
            </w:pPr>
            <w:r w:rsidRPr="007D5748">
              <w:rPr>
                <w:rFonts w:ascii="Times New Roman" w:hAnsi="Times New Roman"/>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A010C" w:rsidRPr="007D5748" w:rsidP="00463AAF">
            <w:pPr>
              <w:bidi w:val="0"/>
              <w:spacing w:after="0" w:line="240" w:lineRule="auto"/>
              <w:rPr>
                <w:rFonts w:ascii="Times New Roman" w:hAnsi="Times New Roman"/>
              </w:rPr>
            </w:pPr>
            <w:r w:rsidRPr="007D5748">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r w:rsidRPr="007D5748">
              <w:rPr>
                <w:rFonts w:ascii="Times New Roman" w:hAnsi="Times New Roman"/>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c>
          <w:tcPr>
            <w:tcW w:w="990" w:type="dxa"/>
            <w:tcBorders>
              <w:top w:val="nil"/>
              <w:left w:val="nil"/>
              <w:bottom w:val="nil"/>
              <w:right w:val="nil"/>
            </w:tcBorders>
            <w:noWrap/>
            <w:textDirection w:val="lrTb"/>
            <w:vAlign w:val="bottom"/>
          </w:tcPr>
          <w:p w:rsidR="00DA010C" w:rsidRPr="007D5748" w:rsidP="00463AAF">
            <w:pPr>
              <w:bidi w:val="0"/>
              <w:spacing w:after="0" w:line="240" w:lineRule="auto"/>
              <w:rPr>
                <w:rFonts w:ascii="Times New Roman" w:hAnsi="Times New Roman"/>
              </w:rPr>
            </w:pPr>
          </w:p>
        </w:tc>
      </w:tr>
    </w:tbl>
    <w:p w:rsidR="00DA010C" w:rsidP="00DA010C">
      <w:pPr>
        <w:bidi w:val="0"/>
      </w:pPr>
    </w:p>
    <w:p w:rsidR="00DA010C" w:rsidP="00DA010C">
      <w:pPr>
        <w:pStyle w:val="text"/>
        <w:pageBreakBefore/>
        <w:bidi w:val="0"/>
        <w:ind w:left="0"/>
        <w:sectPr w:rsidSect="00DA010C">
          <w:footerReference w:type="default" r:id="rId11"/>
          <w:pgSz w:w="16838" w:h="11906" w:orient="landscape"/>
          <w:pgMar w:top="1276" w:right="992" w:bottom="1418" w:left="1134" w:header="709" w:footer="709" w:gutter="0"/>
          <w:lnNumType w:distance="0"/>
          <w:cols w:space="708"/>
          <w:noEndnote w:val="0"/>
          <w:bidi w:val="0"/>
          <w:docGrid w:linePitch="360"/>
        </w:sectPr>
      </w:pPr>
    </w:p>
    <w:p w:rsidR="002E51ED" w:rsidRPr="0030589B" w:rsidP="00DA010C">
      <w:pPr>
        <w:pStyle w:val="text"/>
        <w:pageBreakBefore/>
        <w:bidi w:val="0"/>
        <w:ind w:left="0"/>
      </w:pPr>
    </w:p>
    <w:p w:rsidR="00DA010C" w:rsidRPr="00DA010C" w:rsidP="00DA010C">
      <w:pPr>
        <w:keepNext w:val="0"/>
        <w:widowControl w:val="0"/>
        <w:bidi w:val="0"/>
        <w:adjustRightInd w:val="0"/>
        <w:jc w:val="right"/>
        <w:textAlignment w:val="baseline"/>
        <w:rPr>
          <w:rFonts w:ascii="Times New Roman" w:hAnsi="Times New Roman"/>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DA010C" w:rsidP="00DA010C">
            <w:pPr>
              <w:keepNext w:val="0"/>
              <w:widowControl w:val="0"/>
              <w:bidi w:val="0"/>
              <w:adjustRightInd w:val="0"/>
              <w:spacing w:after="0" w:line="240" w:lineRule="auto"/>
              <w:jc w:val="center"/>
              <w:textAlignment w:val="baseline"/>
              <w:rPr>
                <w:rFonts w:ascii="Times New Roman" w:hAnsi="Times New Roman"/>
                <w:b/>
                <w:bCs/>
                <w:sz w:val="32"/>
                <w:szCs w:val="32"/>
              </w:rPr>
            </w:pPr>
            <w:r w:rsidRPr="00DA010C">
              <w:rPr>
                <w:rFonts w:ascii="Times New Roman" w:hAnsi="Times New Roman"/>
                <w:b/>
                <w:bCs/>
                <w:sz w:val="32"/>
                <w:szCs w:val="32"/>
              </w:rPr>
              <w:t>Analýza vplyvov na služby verejnej správy pre občana</w:t>
            </w:r>
          </w:p>
          <w:p w:rsidR="00DA010C" w:rsidRPr="00DA010C" w:rsidP="00DA010C">
            <w:pPr>
              <w:keepNext w:val="0"/>
              <w:widowControl w:val="0"/>
              <w:bidi w:val="0"/>
              <w:adjustRightInd w:val="0"/>
              <w:spacing w:after="0" w:line="240" w:lineRule="auto"/>
              <w:textAlignment w:val="baseline"/>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A010C" w:rsidRPr="00DA010C" w:rsidP="00DA010C">
            <w:pPr>
              <w:keepNext w:val="0"/>
              <w:widowControl w:val="0"/>
              <w:bidi w:val="0"/>
              <w:adjustRightInd w:val="0"/>
              <w:spacing w:after="0" w:line="240" w:lineRule="auto"/>
              <w:jc w:val="center"/>
              <w:textAlignment w:val="baseline"/>
              <w:rPr>
                <w:rFonts w:ascii="Times New Roman" w:hAnsi="Times New Roman"/>
                <w:b/>
                <w:sz w:val="22"/>
                <w:szCs w:val="22"/>
              </w:rPr>
            </w:pPr>
            <w:r w:rsidRPr="00DA010C">
              <w:rPr>
                <w:rFonts w:ascii="Times New Roman" w:hAnsi="Times New Roman"/>
                <w:b/>
                <w:sz w:val="22"/>
                <w:szCs w:val="22"/>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b/>
                <w:sz w:val="22"/>
                <w:szCs w:val="22"/>
              </w:rPr>
              <w:t>7.1.1 Predpokladá predložený návrh zmenu existujúcej služby verejnej správy alebo vytvorenie novej služby?</w:t>
            </w:r>
            <w:r w:rsidRPr="00DA010C">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i/>
                <w:sz w:val="22"/>
                <w:szCs w:val="22"/>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V čl. I rozširujú sa dôvody, pre ktoré je možné povoliť pozemkové úpravy, precizujú sa postupy jednoduchých pozemkových úprav z pohľadu správneho orgánu, legislatívno technicky sa upravujú niektoré ustanovenia zákona</w:t>
            </w:r>
          </w:p>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V čl. II sa umožňuje schváliť registre obnovenej evidencie pozemkov aj pred rozhodnutím o všetkých návrhoch podľa § 11 zákona a umožňuje sa zapísať rozhodnutia podľa § 11 do katastra samostatne po zápise registra. Sprísnili sa podmienky drobenia pozemkov po pozemkových úpravách.</w:t>
            </w:r>
          </w:p>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Čl. IV nemá vplyv na služby verejnej správy pre občana.</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V čl. III sa vytvára nová služba štátnej správy, kde presne určeným osobám, vlastníkom pozemkov v konkrétnych prípadoch sa umožňuje podať návrh na konanie o vydaní rozhodnutia o vzniku podnájomného vzťahu k pozemku.</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b/>
                <w:sz w:val="22"/>
                <w:szCs w:val="22"/>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čl. I – pozemkové úpravy</w:t>
            </w:r>
          </w:p>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čl. II – registre obnovenej evidencie pozemkov</w:t>
            </w:r>
          </w:p>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čl. III – podnájomné vzťahy k doterajším náhradným pozemkom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i/>
                <w:sz w:val="22"/>
                <w:szCs w:val="22"/>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b/>
                <w:i/>
                <w:sz w:val="22"/>
                <w:szCs w:val="22"/>
              </w:rPr>
              <w:t>čl. I – Zákon SNR č. 330/1991 Zb. o pozemkových úpravách, usporiadaní pozemkového vlastníctva, pozemkových úradoch, pozemkovom fonde a o pozemkových spoločenstvách v znení neskorších predpisov</w:t>
            </w:r>
          </w:p>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b/>
                <w:i/>
                <w:sz w:val="22"/>
                <w:szCs w:val="22"/>
              </w:rPr>
              <w:t>čl. II – Zákon NR SR č. 180/1995 Z.z.. o niektorých opatreniach na usporiadanie vlastníctva k pozemkom v znení neskorších predpisov</w:t>
            </w:r>
          </w:p>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b/>
                <w:i/>
                <w:sz w:val="22"/>
                <w:szCs w:val="22"/>
              </w:rPr>
              <w:t>čl. III – Zákon NR SR č. 504/2003 Z.z. o nájme poľnohospodárskych pozemkov, poľnohospodárskeho podniku a lesných pozemkov a o zmene niektorých zákonov v znení neskorších predpisov</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36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sz w:val="22"/>
                <w:szCs w:val="22"/>
              </w:rPr>
            </w:pPr>
            <w:r w:rsidRPr="00DA010C">
              <w:rPr>
                <w:rFonts w:ascii="Times New Roman" w:hAnsi="Times New Roman"/>
                <w:sz w:val="22"/>
                <w:szCs w:val="22"/>
              </w:rPr>
              <w:t>Pozemkové a lesné odbory okresných úradov</w:t>
            </w:r>
          </w:p>
        </w:tc>
      </w:tr>
      <w:tr>
        <w:tblPrEx>
          <w:tblW w:w="9371" w:type="dxa"/>
          <w:tblInd w:w="55" w:type="dxa"/>
          <w:tblLayout w:type="fixed"/>
          <w:tblCellMar>
            <w:top w:w="28" w:type="dxa"/>
            <w:left w:w="70" w:type="dxa"/>
            <w:bottom w:w="28" w:type="dxa"/>
            <w:right w:w="70" w:type="dxa"/>
          </w:tblCellMar>
        </w:tblPrEx>
        <w:trPr>
          <w:trHeight w:val="2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b/>
                <w:sz w:val="22"/>
                <w:szCs w:val="22"/>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V čl. I rozširujú sa dôvody, pre ktoré je možné povoliť pozemkové úpravy, precizujú sa postupy jednoduchých pozemkových úprav z pohľadu správneho orgánu, legislatívno technicky sa upravujú niektoré ustanovenia zákona</w:t>
            </w:r>
          </w:p>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V čl. II sa umožňuje schváliť registre obnovenej evidencie pozemkov aj pred rozhodnutím o všetkých návrhoch podľa § 11 zákona a umožňuje sa zapísať tieto rozhodnutia do katastra samostatne po zápise registra. Sprísnili sa podmienky drobenia pozemkov po pozemkových úpravách.</w:t>
            </w:r>
          </w:p>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i/>
                <w:sz w:val="22"/>
                <w:szCs w:val="22"/>
              </w:rPr>
              <w:t>V čl. III sa vytvára nová služba štátnej správy, kde presne určeným osobám, vlastníkom pozemkov v konkrétnych prípadoch sa umožňuje podať návrh na konanie o vydaní rozhodnutia o vzniku podnájomného vzťahu k pozemku.</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i/>
                <w:sz w:val="22"/>
                <w:szCs w:val="22"/>
              </w:rPr>
            </w:pPr>
            <w:r w:rsidRPr="00DA010C">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Podľa § 42v sú dotknutí vlastníci pozemkov povinní do 31. októbra 2019 usporiadať svoje užívacie vzťahy podľa zákona č. 504/2003 o nájme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A010C" w:rsidRPr="00DA010C" w:rsidP="00DA010C">
            <w:pPr>
              <w:keepNext w:val="0"/>
              <w:widowControl w:val="0"/>
              <w:bidi w:val="0"/>
              <w:adjustRightInd w:val="0"/>
              <w:spacing w:after="0" w:line="240" w:lineRule="auto"/>
              <w:jc w:val="center"/>
              <w:textAlignment w:val="baseline"/>
              <w:rPr>
                <w:rFonts w:ascii="Times New Roman" w:hAnsi="Times New Roman"/>
                <w:b/>
                <w:sz w:val="22"/>
                <w:szCs w:val="22"/>
              </w:rPr>
            </w:pPr>
            <w:r w:rsidRPr="00DA010C">
              <w:rPr>
                <w:rFonts w:ascii="Times New Roman" w:hAnsi="Times New Roman"/>
                <w:b/>
                <w:sz w:val="22"/>
                <w:szCs w:val="22"/>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20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b/>
                <w:sz w:val="22"/>
                <w:szCs w:val="22"/>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i/>
                <w:sz w:val="22"/>
                <w:szCs w:val="22"/>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1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33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29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19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w:t>
            </w:r>
          </w:p>
        </w:tc>
      </w:tr>
      <w:tr>
        <w:tblPrEx>
          <w:tblW w:w="9371" w:type="dxa"/>
          <w:tblInd w:w="55" w:type="dxa"/>
          <w:tblLayout w:type="fixed"/>
          <w:tblCellMar>
            <w:top w:w="28" w:type="dxa"/>
            <w:left w:w="70" w:type="dxa"/>
            <w:bottom w:w="28" w:type="dxa"/>
            <w:right w:w="70" w:type="dxa"/>
          </w:tblCellMar>
        </w:tblPrEx>
        <w:trPr>
          <w:trHeight w:val="15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b/>
                <w:sz w:val="22"/>
                <w:szCs w:val="22"/>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i/>
                <w:sz w:val="22"/>
                <w:szCs w:val="22"/>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sz w:val="22"/>
                <w:szCs w:val="22"/>
              </w:rPr>
            </w:pPr>
            <w:r w:rsidRPr="00DA010C">
              <w:rPr>
                <w:rFonts w:ascii="Times New Roman" w:hAnsi="Times New Roman"/>
                <w:sz w:val="22"/>
                <w:szCs w:val="22"/>
              </w:rPr>
              <w:t>čl. III – podanie návrhu – do 6 mesiacov od účinnosti zákona, správny rozhodne do 24 mesiacov od skončenia predošlej lehoty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i/>
                <w:sz w:val="22"/>
                <w:szCs w:val="22"/>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2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b/>
                <w:sz w:val="22"/>
                <w:szCs w:val="22"/>
              </w:rPr>
              <w:t>-</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b/>
                <w:sz w:val="22"/>
                <w:szCs w:val="22"/>
              </w:rPr>
              <w:t xml:space="preserve">7.2.3 Ktorá skupina občanov bude predloženým návrhom ovplyvnená? </w:t>
            </w:r>
          </w:p>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čl. I – vlastníci pozemkov a spoluvlastníckych podielov k pozemkom, ktoré sa nachádzajú v obvode projektu pozemkových úprav</w:t>
            </w:r>
          </w:p>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čl. II – osoby, ktoré podali návrh podľa §11 zákona 180/1995 a o ich návrhu bude rozhodnuté po schválení registra a jeho zápise do katastra</w:t>
            </w:r>
          </w:p>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čl. III – vlastníci, ktorým boli vyčlenené doterajšie náhradné pozemky a ktorí podali návrh podľa nového §12b zákona 504/2003</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b/>
                <w:sz w:val="22"/>
                <w:szCs w:val="22"/>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iCs/>
                <w:sz w:val="22"/>
                <w:szCs w:val="22"/>
              </w:rPr>
              <w:t xml:space="preserve">čl. I - </w:t>
            </w:r>
            <w:r w:rsidRPr="00DA010C">
              <w:rPr>
                <w:rFonts w:ascii="Times New Roman" w:hAnsi="Times New Roman"/>
                <w:i/>
                <w:sz w:val="22"/>
                <w:szCs w:val="22"/>
              </w:rPr>
              <w:t>Podľa § 42v sú dotknutí vlastníci pozemkov povinní do 31. októbra 2019 usporiadať svoje užívacie vzťahy podľa zákona č. 504/2003 o nájme</w:t>
            </w:r>
          </w:p>
          <w:p w:rsidR="00DA010C" w:rsidRPr="00DA010C" w:rsidP="00DA010C">
            <w:pPr>
              <w:keepNext w:val="0"/>
              <w:widowControl w:val="0"/>
              <w:bidi w:val="0"/>
              <w:adjustRightInd w:val="0"/>
              <w:spacing w:after="0" w:line="240" w:lineRule="auto"/>
              <w:textAlignment w:val="baseline"/>
              <w:rPr>
                <w:rFonts w:ascii="Times New Roman" w:hAnsi="Times New Roman"/>
                <w:i/>
                <w:sz w:val="22"/>
                <w:szCs w:val="22"/>
              </w:rPr>
            </w:pPr>
            <w:r w:rsidRPr="00DA010C">
              <w:rPr>
                <w:rFonts w:ascii="Times New Roman" w:hAnsi="Times New Roman"/>
                <w:i/>
                <w:sz w:val="22"/>
                <w:szCs w:val="22"/>
              </w:rPr>
              <w:t>čl. II – ak úkonom vlastníka dôjde k drobeniu pozemku po pozemkových úpravách, výška odvodov sa zdvojnásobuje</w:t>
            </w:r>
          </w:p>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sz w:val="22"/>
                <w:szCs w:val="22"/>
              </w:rPr>
              <w:t>čl. III – ak ide o presne stanovené podmienky, vlastník môže podľa návrh podľa § 12b zákona 504/2003</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Zanikajúce povinnosti (identifikujte)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A010C" w:rsidRPr="00DA010C" w:rsidP="00DA010C">
            <w:pPr>
              <w:keepNext w:val="0"/>
              <w:widowControl w:val="0"/>
              <w:bidi w:val="0"/>
              <w:adjustRightInd w:val="0"/>
              <w:spacing w:after="0" w:line="240" w:lineRule="auto"/>
              <w:jc w:val="center"/>
              <w:textAlignment w:val="baseline"/>
              <w:rPr>
                <w:rFonts w:ascii="Times New Roman" w:hAnsi="Times New Roman"/>
                <w:b/>
                <w:sz w:val="22"/>
                <w:szCs w:val="22"/>
              </w:rPr>
            </w:pPr>
            <w:r w:rsidRPr="00DA010C">
              <w:rPr>
                <w:rFonts w:ascii="Times New Roman" w:hAnsi="Times New Roman"/>
                <w:b/>
                <w:sz w:val="22"/>
                <w:szCs w:val="22"/>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b/>
                <w:sz w:val="22"/>
                <w:szCs w:val="22"/>
              </w:rPr>
              <w:t xml:space="preserve">7.3.1 Ktoré sú dotknuté subjekty verejnej správy? </w:t>
            </w:r>
          </w:p>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sz w:val="22"/>
                <w:szCs w:val="22"/>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11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b/>
                <w:sz w:val="22"/>
                <w:szCs w:val="22"/>
              </w:rPr>
            </w:pPr>
            <w:r w:rsidRPr="00DA010C">
              <w:rPr>
                <w:rFonts w:ascii="Times New Roman" w:hAnsi="Times New Roman"/>
                <w:sz w:val="22"/>
                <w:szCs w:val="22"/>
              </w:rPr>
              <w:t>Pozemkové a lesné odbory okresných úradov</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b/>
                <w:sz w:val="22"/>
                <w:szCs w:val="22"/>
              </w:rPr>
              <w:t xml:space="preserve">7.3.2 Vyplývajú z návrhu pre orgán verejnej správy pri vybavení požiadavky nové povinnosti alebo zanikajú už existujúce povinnosti?  </w:t>
            </w:r>
            <w:r w:rsidRPr="00DA010C">
              <w:rPr>
                <w:rFonts w:ascii="Times New Roman" w:hAnsi="Times New Roman"/>
                <w:iCs/>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Nové povinnosti (identifikujte)</w:t>
            </w:r>
          </w:p>
        </w:tc>
      </w:tr>
      <w:tr>
        <w:tblPrEx>
          <w:tblW w:w="9371" w:type="dxa"/>
          <w:tblInd w:w="55" w:type="dxa"/>
          <w:tblLayout w:type="fixed"/>
          <w:tblCellMar>
            <w:top w:w="28" w:type="dxa"/>
            <w:left w:w="70" w:type="dxa"/>
            <w:bottom w:w="28" w:type="dxa"/>
            <w:right w:w="70" w:type="dxa"/>
          </w:tblCellMar>
        </w:tblPrEx>
        <w:trPr>
          <w:trHeight w:val="42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čl. I - § 7 ods. 4 písm. h) až k); § 8g ods. 8; § 11 ods. 12;</w:t>
            </w:r>
          </w:p>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čl. III - § 12b ods.4, 5, 9</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Zanikajúce povinnosti (identifikujte)</w:t>
            </w:r>
          </w:p>
        </w:tc>
      </w:tr>
      <w:tr>
        <w:tblPrEx>
          <w:tblW w:w="9371" w:type="dxa"/>
          <w:tblInd w:w="55" w:type="dxa"/>
          <w:tblLayout w:type="fixed"/>
          <w:tblCellMar>
            <w:top w:w="28" w:type="dxa"/>
            <w:left w:w="70" w:type="dxa"/>
            <w:bottom w:w="28" w:type="dxa"/>
            <w:right w:w="70" w:type="dxa"/>
          </w:tblCellMar>
        </w:tblPrEx>
        <w:trPr>
          <w:trHeight w:val="3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A010C" w:rsidRPr="00DA010C" w:rsidP="00DA010C">
            <w:pPr>
              <w:keepNext w:val="0"/>
              <w:widowControl w:val="0"/>
              <w:bidi w:val="0"/>
              <w:adjustRightInd w:val="0"/>
              <w:spacing w:after="0" w:line="240" w:lineRule="auto"/>
              <w:textAlignment w:val="baseline"/>
              <w:rPr>
                <w:rFonts w:ascii="Times New Roman" w:hAnsi="Times New Roman"/>
                <w:i/>
                <w:iCs/>
                <w:sz w:val="22"/>
                <w:szCs w:val="22"/>
              </w:rPr>
            </w:pPr>
            <w:r w:rsidRPr="00DA010C">
              <w:rPr>
                <w:rFonts w:ascii="Times New Roman" w:hAnsi="Times New Roman"/>
                <w:i/>
                <w:iCs/>
                <w:sz w:val="22"/>
                <w:szCs w:val="22"/>
              </w:rPr>
              <w:t>čl. I - § 8 ods. 4</w:t>
            </w:r>
          </w:p>
        </w:tc>
      </w:tr>
    </w:tbl>
    <w:p w:rsidR="00DA010C" w:rsidRPr="00DA010C" w:rsidP="00DA010C">
      <w:pPr>
        <w:keepNext w:val="0"/>
        <w:widowControl w:val="0"/>
        <w:autoSpaceDE w:val="0"/>
        <w:autoSpaceDN w:val="0"/>
        <w:bidi w:val="0"/>
        <w:adjustRightInd w:val="0"/>
        <w:jc w:val="center"/>
        <w:textAlignment w:val="baseline"/>
        <w:rPr>
          <w:rFonts w:ascii="Times New Roman" w:hAnsi="Times New Roman"/>
          <w:b/>
          <w:bCs/>
          <w:color w:val="000000"/>
          <w:sz w:val="36"/>
          <w:szCs w:val="28"/>
          <w:lang w:eastAsia="en-US"/>
        </w:rPr>
      </w:pPr>
    </w:p>
    <w:p w:rsidR="00DA010C" w:rsidP="00DA010C">
      <w:pPr>
        <w:keepNext w:val="0"/>
        <w:widowControl w:val="0"/>
        <w:bidi w:val="0"/>
        <w:outlineLvl w:val="0"/>
        <w:rPr>
          <w:rFonts w:ascii="Times New Roman" w:hAnsi="Times New Roman"/>
          <w:b/>
          <w:bCs/>
          <w:szCs w:val="28"/>
          <w:lang w:eastAsia="en-US"/>
        </w:rPr>
      </w:pPr>
    </w:p>
    <w:p w:rsidR="00DA010C" w:rsidRPr="00DA010C" w:rsidP="00DA010C">
      <w:pPr>
        <w:keepNext w:val="0"/>
        <w:widowControl w:val="0"/>
        <w:bidi w:val="0"/>
        <w:outlineLvl w:val="0"/>
        <w:rPr>
          <w:rFonts w:ascii="Times New Roman" w:hAnsi="Times New Roman"/>
          <w:b/>
          <w:bCs/>
          <w:szCs w:val="28"/>
          <w:lang w:eastAsia="en-US"/>
        </w:rPr>
      </w:pPr>
      <w:r w:rsidRPr="00DA010C">
        <w:rPr>
          <w:rFonts w:ascii="Times New Roman" w:hAnsi="Times New Roman"/>
          <w:b/>
          <w:bCs/>
          <w:szCs w:val="28"/>
          <w:lang w:eastAsia="en-US"/>
        </w:rPr>
        <w:t>Osobitná časť</w:t>
      </w:r>
    </w:p>
    <w:p w:rsidR="00DA010C" w:rsidRPr="00DA010C" w:rsidP="00DA010C">
      <w:pPr>
        <w:keepNext w:val="0"/>
        <w:bidi w:val="0"/>
        <w:rPr>
          <w:rFonts w:ascii="Times New Roman" w:hAnsi="Times New Roman"/>
          <w:lang w:eastAsia="en-US"/>
        </w:rPr>
      </w:pP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Čl. I</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Rozširujú sa dôvody, pre ktoré môže dôjsť k vykonávaniu pozemkových úprav (§ 2 ods. 1).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2</w:t>
      </w:r>
    </w:p>
    <w:p w:rsidR="00DA010C" w:rsidRPr="00DA010C" w:rsidP="00DA010C">
      <w:pPr>
        <w:keepNext w:val="0"/>
        <w:widowControl w:val="0"/>
        <w:bidi w:val="0"/>
        <w:ind w:left="567"/>
        <w:rPr>
          <w:rFonts w:ascii="Times New Roman" w:hAnsi="Times New Roman"/>
        </w:rPr>
      </w:pPr>
      <w:r w:rsidRPr="00DA010C">
        <w:rPr>
          <w:rFonts w:ascii="Times New Roman" w:hAnsi="Times New Roman"/>
        </w:rPr>
        <w:t>V § 2 sa v súvislosti s rozšírením dôvodov pozemkových úprav dopĺňajú nové odseky 3 až 5. Odsek 3 špecifikuje, v ktorých prípadoch okresný úrad povoľuje pozemkové úpravy. Odseky 4 a 5 definujú na účely tohto zákona pojmy osídlenie marginalizovaných skupín obyvateľstva a hospodársky dvor.</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3</w:t>
      </w:r>
    </w:p>
    <w:p w:rsidR="00DA010C" w:rsidRPr="00DA010C" w:rsidP="00DA010C">
      <w:pPr>
        <w:keepNext w:val="0"/>
        <w:widowControl w:val="0"/>
        <w:bidi w:val="0"/>
        <w:ind w:left="567"/>
        <w:rPr>
          <w:rFonts w:ascii="Times New Roman" w:hAnsi="Times New Roman"/>
        </w:rPr>
      </w:pPr>
      <w:r w:rsidRPr="00DA010C">
        <w:rPr>
          <w:rFonts w:ascii="Times New Roman" w:hAnsi="Times New Roman"/>
        </w:rPr>
        <w:t>Terminologické spresnenie.</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4</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5 a 16</w:t>
      </w:r>
    </w:p>
    <w:p w:rsidR="00DA010C" w:rsidRPr="00DA010C" w:rsidP="00DA010C">
      <w:pPr>
        <w:keepNext w:val="0"/>
        <w:widowControl w:val="0"/>
        <w:bidi w:val="0"/>
        <w:ind w:left="567"/>
        <w:rPr>
          <w:rFonts w:ascii="Times New Roman" w:hAnsi="Times New Roman"/>
        </w:rPr>
      </w:pPr>
      <w:r w:rsidRPr="00DA010C">
        <w:rPr>
          <w:rFonts w:ascii="Times New Roman" w:hAnsi="Times New Roman"/>
        </w:rPr>
        <w:t>Novela zákona reaguje na zákon č. 97/2013 Z. z. o pozemkových spoločenstvách.</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6</w:t>
      </w:r>
    </w:p>
    <w:p w:rsidR="00DA010C" w:rsidRPr="00DA010C" w:rsidP="00DA010C">
      <w:pPr>
        <w:keepNext w:val="0"/>
        <w:widowControl w:val="0"/>
        <w:bidi w:val="0"/>
        <w:ind w:left="567"/>
        <w:rPr>
          <w:rFonts w:ascii="Times New Roman" w:hAnsi="Times New Roman"/>
          <w:b/>
          <w:bCs/>
          <w:szCs w:val="20"/>
          <w:lang w:eastAsia="en-US"/>
        </w:rPr>
      </w:pPr>
      <w:r w:rsidRPr="00DA010C">
        <w:rPr>
          <w:rFonts w:ascii="Times New Roman" w:hAnsi="Times New Roman"/>
        </w:rPr>
        <w:t>Špecifikuje  dôvody, z ktorých možno začať konanie z podnetu okresného úradu a určuje subjekty, ktoré môžu podľa stanovených zákonných dôvodov podať žiadosť na uskutočnenie pozemkových úprav.</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7</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 xml:space="preserve">Požadovanou zmenou sa docieli zovšeobecnenie pojmu, tak aby bol v súlade s obsahom pozemkových úprav podľa § 1 zákona.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8</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9</w:t>
      </w:r>
    </w:p>
    <w:p w:rsidR="00DA010C" w:rsidRPr="00DA010C" w:rsidP="00DA010C">
      <w:pPr>
        <w:keepNext w:val="0"/>
        <w:widowControl w:val="0"/>
        <w:bidi w:val="0"/>
        <w:ind w:left="567"/>
        <w:rPr>
          <w:rFonts w:ascii="Times New Roman" w:hAnsi="Times New Roman"/>
        </w:rPr>
      </w:pPr>
      <w:r w:rsidRPr="00DA010C">
        <w:rPr>
          <w:rFonts w:ascii="Times New Roman" w:hAnsi="Times New Roman"/>
        </w:rPr>
        <w:t>Bližšie sa definuje zistenie a vyhodnotenie záujmu vlastníkov pozemkov pri vykonávaní pozemkových úprav z konkrétnych dôvodov.</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10</w:t>
      </w:r>
    </w:p>
    <w:p w:rsidR="00DA010C" w:rsidRPr="00DA010C" w:rsidP="00DA010C">
      <w:pPr>
        <w:keepNext w:val="0"/>
        <w:widowControl w:val="0"/>
        <w:bidi w:val="0"/>
        <w:ind w:left="567"/>
        <w:rPr>
          <w:rFonts w:ascii="Times New Roman" w:hAnsi="Times New Roman"/>
        </w:rPr>
      </w:pPr>
      <w:r w:rsidRPr="00DA010C">
        <w:rPr>
          <w:rFonts w:ascii="Times New Roman" w:hAnsi="Times New Roman"/>
        </w:rPr>
        <w:t>Z doterajšej praxe vyplynulo, že pre účely konania nie je táto informácia potrebná.</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11</w:t>
      </w:r>
    </w:p>
    <w:p w:rsidR="00DA010C" w:rsidRPr="00DA010C" w:rsidP="00DA010C">
      <w:pPr>
        <w:keepNext w:val="0"/>
        <w:widowControl w:val="0"/>
        <w:bidi w:val="0"/>
        <w:ind w:left="567"/>
        <w:rPr>
          <w:rFonts w:ascii="Times New Roman" w:hAnsi="Times New Roman"/>
        </w:rPr>
      </w:pPr>
      <w:r w:rsidRPr="00DA010C">
        <w:rPr>
          <w:rFonts w:ascii="Times New Roman" w:hAnsi="Times New Roman"/>
        </w:rPr>
        <w:t>Odstraňuje sa nesúlad s § 23 ods. 4. Činnosť prípravného výboru z hľadiska prehľadnosti upravuje samostatný odsek novely zákona (§ 7 ods. 8).</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12</w:t>
      </w:r>
    </w:p>
    <w:p w:rsidR="00DA010C" w:rsidRPr="00DA010C" w:rsidP="00DA010C">
      <w:pPr>
        <w:keepNext w:val="0"/>
        <w:widowControl w:val="0"/>
        <w:bidi w:val="0"/>
        <w:ind w:left="567"/>
        <w:rPr>
          <w:rFonts w:ascii="Times New Roman" w:hAnsi="Times New Roman"/>
        </w:rPr>
      </w:pPr>
      <w:r w:rsidRPr="00DA010C">
        <w:rPr>
          <w:rFonts w:ascii="Times New Roman" w:hAnsi="Times New Roman"/>
        </w:rPr>
        <w:t>Vzhľadom na rozšírenie dôvodov pozemkových úprav (§ 2 ods. 1) sa vymedzujú v rámci prípravného konania ďalšie povinnosti okresnému úradu, pričom sa zároveň stanovuje 15 dňová lehota, v ktorej príslušný subjekt vzhľadom na konkrétny dôvod jednoduchých pozemkových úprav navrhne pozemky na účely vyrovnania, ktoré má vo svojom vlastníctve alebo vo svojej správe.</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13</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14</w:t>
      </w:r>
    </w:p>
    <w:p w:rsidR="00DA010C" w:rsidRPr="00DA010C" w:rsidP="00DA010C">
      <w:pPr>
        <w:keepNext w:val="0"/>
        <w:widowControl w:val="0"/>
        <w:bidi w:val="0"/>
        <w:ind w:left="567"/>
        <w:rPr>
          <w:rFonts w:ascii="Times New Roman" w:hAnsi="Times New Roman"/>
        </w:rPr>
      </w:pPr>
      <w:r w:rsidRPr="00DA010C">
        <w:rPr>
          <w:rFonts w:ascii="Times New Roman" w:hAnsi="Times New Roman"/>
        </w:rPr>
        <w:t>Odôvodnenie v bode 11.</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15</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Bližšie sa špecifikuje, v ktorých prípadoch rozhodne okresný úrad o nariadení alebo povolení pozemkových úprav.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17 až 19</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20</w:t>
      </w:r>
    </w:p>
    <w:p w:rsidR="00DA010C" w:rsidRPr="00DA010C" w:rsidP="00DA010C">
      <w:pPr>
        <w:keepNext w:val="0"/>
        <w:widowControl w:val="0"/>
        <w:bidi w:val="0"/>
        <w:ind w:left="567"/>
        <w:rPr>
          <w:rFonts w:ascii="Times New Roman" w:hAnsi="Times New Roman"/>
          <w:lang w:eastAsia="en-US"/>
        </w:rPr>
      </w:pPr>
      <w:r w:rsidRPr="00DA010C">
        <w:rPr>
          <w:rFonts w:ascii="Times New Roman" w:hAnsi="Times New Roman"/>
        </w:rPr>
        <w:t xml:space="preserve">Ustanovuje jednotnú úpravu konania v prípadoch jednoduchých pozemkových úprav.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21</w:t>
      </w:r>
    </w:p>
    <w:p w:rsidR="00DA010C" w:rsidRPr="00DA010C" w:rsidP="00DA010C">
      <w:pPr>
        <w:keepNext w:val="0"/>
        <w:widowControl w:val="0"/>
        <w:bidi w:val="0"/>
        <w:ind w:left="567"/>
        <w:rPr>
          <w:rFonts w:ascii="Times New Roman" w:hAnsi="Times New Roman"/>
        </w:rPr>
      </w:pPr>
      <w:r w:rsidRPr="00DA010C">
        <w:rPr>
          <w:rFonts w:ascii="Times New Roman" w:hAnsi="Times New Roman"/>
        </w:rPr>
        <w:t>Upravuje špecifickú úpravu konania v prípade jednoduchých pozemkových úprav pri podstatných zmenách vo vlastníckych a užívacích pomeroch, jednoduchých pozemkových úpravách vykonávaných z dôvodu budúceho použitia pozemkov na iné účely ako hospodárenie na pôde a jednoduchých pozemkových úprav pri investičnej výstavbe ktorá podstatne ovplyvní hospodárenie na pôde.</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22</w:t>
      </w:r>
    </w:p>
    <w:p w:rsidR="00DA010C" w:rsidRPr="00DA010C" w:rsidP="00DA010C">
      <w:pPr>
        <w:keepNext w:val="0"/>
        <w:widowControl w:val="0"/>
        <w:bidi w:val="0"/>
        <w:ind w:left="567"/>
        <w:rPr>
          <w:rFonts w:ascii="Times New Roman" w:hAnsi="Times New Roman"/>
        </w:rPr>
      </w:pPr>
      <w:r w:rsidRPr="00DA010C">
        <w:rPr>
          <w:rFonts w:ascii="Times New Roman" w:hAnsi="Times New Roman"/>
        </w:rPr>
        <w:t>Upravuje procesný postup jednoduchých pozemkových úprav vykonávaných na usporiadanie vlastníckych a užívacích pomerov v súvislosti s rozsiahlou zmenou štátnej hranice (§ 8f).Uvedeným postupom bude umožnené vlastníkovi pozemku, ktorý prešiel na územie iného štátu, poskytnúť vyrovnanie na pozemkoch vo vlastníctve Slovenskej republiky.</w:t>
      </w:r>
    </w:p>
    <w:p w:rsidR="00DA010C" w:rsidRPr="00DA010C" w:rsidP="00DA010C">
      <w:pPr>
        <w:keepNext w:val="0"/>
        <w:widowControl w:val="0"/>
        <w:bidi w:val="0"/>
        <w:ind w:left="567"/>
        <w:rPr>
          <w:rFonts w:ascii="Times New Roman" w:eastAsia="MS Mincho" w:hAnsi="Times New Roman" w:hint="default"/>
        </w:rPr>
      </w:pPr>
      <w:r w:rsidRPr="00DA010C">
        <w:rPr>
          <w:rFonts w:ascii="Times New Roman" w:hAnsi="Times New Roman"/>
        </w:rPr>
        <w:t>§ 8g upravuje konanie v prípadoch usporiadania vlastníckych a užívacích pomerov k pozemkom pod osídleniami</w:t>
      </w:r>
      <w:r w:rsidRPr="00DA010C">
        <w:rPr>
          <w:rFonts w:ascii="Times New Roman" w:hAnsi="Times New Roman"/>
          <w:lang w:eastAsia="en-US"/>
        </w:rPr>
        <w:t xml:space="preserve">, pričom ide o urbanistické sídla marginalizovaných rómskych komunít. </w:t>
      </w:r>
      <w:r w:rsidRPr="00DA010C">
        <w:rPr>
          <w:rFonts w:ascii="Times New Roman" w:hAnsi="Times New Roman"/>
        </w:rPr>
        <w:t xml:space="preserve">Poskytuje vlastníkovi takéhoto pozemku možnosti vyrovnania a to v pozemkoch na účely vyrovnania, v pozemkoch pod osídlením alebo vyrovnanie v peniazoch. Ak si vlastník takto dotknutých pozemkov vyberie pozemky pre vyrovnanie alebo peniaze, pozemok pod osídlením prejde do vlastníctva obce, pričom obec </w:t>
      </w:r>
      <w:r w:rsidRPr="00DA010C">
        <w:rPr>
          <w:rFonts w:ascii="Times New Roman" w:eastAsia="MS Mincho" w:hAnsi="Times New Roman" w:hint="default"/>
        </w:rPr>
        <w:t>nesmie tento pozemok scudziť</w:t>
      </w:r>
      <w:r w:rsidRPr="00DA010C">
        <w:rPr>
          <w:rFonts w:ascii="Times New Roman" w:eastAsia="MS Mincho" w:hAnsi="Times New Roman" w:hint="default"/>
        </w:rPr>
        <w:t xml:space="preserve"> ani zať</w:t>
      </w:r>
      <w:r w:rsidRPr="00DA010C">
        <w:rPr>
          <w:rFonts w:ascii="Times New Roman" w:eastAsia="MS Mincho" w:hAnsi="Times New Roman" w:hint="default"/>
        </w:rPr>
        <w:t>až</w:t>
      </w:r>
      <w:r w:rsidRPr="00DA010C">
        <w:rPr>
          <w:rFonts w:ascii="Times New Roman" w:eastAsia="MS Mincho" w:hAnsi="Times New Roman" w:hint="default"/>
        </w:rPr>
        <w:t>iť</w:t>
      </w:r>
      <w:r w:rsidRPr="00DA010C">
        <w:rPr>
          <w:rFonts w:ascii="Times New Roman" w:eastAsia="MS Mincho" w:hAnsi="Times New Roman" w:hint="default"/>
        </w:rPr>
        <w:t xml:space="preserve"> s </w:t>
      </w:r>
      <w:r w:rsidRPr="00DA010C">
        <w:rPr>
          <w:rFonts w:ascii="Times New Roman" w:eastAsia="MS Mincho" w:hAnsi="Times New Roman" w:hint="default"/>
        </w:rPr>
        <w:t>vý</w:t>
      </w:r>
      <w:r w:rsidRPr="00DA010C">
        <w:rPr>
          <w:rFonts w:ascii="Times New Roman" w:eastAsia="MS Mincho" w:hAnsi="Times New Roman" w:hint="default"/>
        </w:rPr>
        <w:t>nimkou prevodu do vlastní</w:t>
      </w:r>
      <w:r w:rsidRPr="00DA010C">
        <w:rPr>
          <w:rFonts w:ascii="Times New Roman" w:eastAsia="MS Mincho" w:hAnsi="Times New Roman" w:hint="default"/>
        </w:rPr>
        <w:t>ctva obyvateľ</w:t>
      </w:r>
      <w:r w:rsidRPr="00DA010C">
        <w:rPr>
          <w:rFonts w:ascii="Times New Roman" w:eastAsia="MS Mincho" w:hAnsi="Times New Roman" w:hint="default"/>
        </w:rPr>
        <w:t>om obydlí.</w:t>
      </w:r>
    </w:p>
    <w:p w:rsidR="00DA010C" w:rsidRPr="00DA010C" w:rsidP="00DA010C">
      <w:pPr>
        <w:keepNext w:val="0"/>
        <w:widowControl w:val="0"/>
        <w:bidi w:val="0"/>
        <w:ind w:left="567"/>
        <w:rPr>
          <w:rFonts w:ascii="Times New Roman" w:eastAsia="MS Mincho" w:hAnsi="Times New Roman" w:hint="default"/>
        </w:rPr>
      </w:pPr>
      <w:r w:rsidRPr="00DA010C">
        <w:rPr>
          <w:rFonts w:ascii="Times New Roman" w:eastAsia="MS Mincho" w:hAnsi="Times New Roman" w:hint="default"/>
        </w:rPr>
        <w:t>§ </w:t>
      </w:r>
      <w:r w:rsidRPr="00DA010C">
        <w:rPr>
          <w:rFonts w:ascii="Times New Roman" w:eastAsia="MS Mincho" w:hAnsi="Times New Roman" w:hint="default"/>
        </w:rPr>
        <w:t>8h podrobnejš</w:t>
      </w:r>
      <w:r w:rsidRPr="00DA010C">
        <w:rPr>
          <w:rFonts w:ascii="Times New Roman" w:eastAsia="MS Mincho" w:hAnsi="Times New Roman" w:hint="default"/>
        </w:rPr>
        <w:t>ie upravuje procesné</w:t>
      </w:r>
      <w:r w:rsidRPr="00DA010C">
        <w:rPr>
          <w:rFonts w:ascii="Times New Roman" w:eastAsia="MS Mincho" w:hAnsi="Times New Roman" w:hint="default"/>
        </w:rPr>
        <w:t xml:space="preserve"> postupy v </w:t>
      </w:r>
      <w:r w:rsidRPr="00DA010C">
        <w:rPr>
          <w:rFonts w:ascii="Times New Roman" w:eastAsia="MS Mincho" w:hAnsi="Times New Roman" w:hint="default"/>
        </w:rPr>
        <w:t>prí</w:t>
      </w:r>
      <w:r w:rsidRPr="00DA010C">
        <w:rPr>
          <w:rFonts w:ascii="Times New Roman" w:eastAsia="MS Mincho" w:hAnsi="Times New Roman" w:hint="default"/>
        </w:rPr>
        <w:t>padoch jednoduchý</w:t>
      </w:r>
      <w:r w:rsidRPr="00DA010C">
        <w:rPr>
          <w:rFonts w:ascii="Times New Roman" w:eastAsia="MS Mincho" w:hAnsi="Times New Roman" w:hint="default"/>
        </w:rPr>
        <w:t>ch pozemkový</w:t>
      </w:r>
      <w:r w:rsidRPr="00DA010C">
        <w:rPr>
          <w:rFonts w:ascii="Times New Roman" w:eastAsia="MS Mincho" w:hAnsi="Times New Roman" w:hint="default"/>
        </w:rPr>
        <w:t>ch ú</w:t>
      </w:r>
      <w:r w:rsidRPr="00DA010C">
        <w:rPr>
          <w:rFonts w:ascii="Times New Roman" w:eastAsia="MS Mincho" w:hAnsi="Times New Roman" w:hint="default"/>
        </w:rPr>
        <w:t>prav vykon</w:t>
      </w:r>
      <w:r w:rsidRPr="00DA010C">
        <w:rPr>
          <w:rFonts w:ascii="Times New Roman" w:eastAsia="MS Mincho" w:hAnsi="Times New Roman" w:hint="default"/>
        </w:rPr>
        <w:t>á</w:t>
      </w:r>
      <w:r w:rsidRPr="00DA010C">
        <w:rPr>
          <w:rFonts w:ascii="Times New Roman" w:eastAsia="MS Mincho" w:hAnsi="Times New Roman" w:hint="default"/>
        </w:rPr>
        <w:t>vaný</w:t>
      </w:r>
      <w:r w:rsidRPr="00DA010C">
        <w:rPr>
          <w:rFonts w:ascii="Times New Roman" w:eastAsia="MS Mincho" w:hAnsi="Times New Roman" w:hint="default"/>
        </w:rPr>
        <w:t>ch z </w:t>
      </w:r>
      <w:r w:rsidRPr="00DA010C">
        <w:rPr>
          <w:rFonts w:ascii="Times New Roman" w:eastAsia="MS Mincho" w:hAnsi="Times New Roman" w:hint="default"/>
        </w:rPr>
        <w:t>dô</w:t>
      </w:r>
      <w:r w:rsidRPr="00DA010C">
        <w:rPr>
          <w:rFonts w:ascii="Times New Roman" w:eastAsia="MS Mincho" w:hAnsi="Times New Roman" w:hint="default"/>
        </w:rPr>
        <w:t>vodov usporiadania vlastní</w:t>
      </w:r>
      <w:r w:rsidRPr="00DA010C">
        <w:rPr>
          <w:rFonts w:ascii="Times New Roman" w:eastAsia="MS Mincho" w:hAnsi="Times New Roman" w:hint="default"/>
        </w:rPr>
        <w:t>ckych a </w:t>
      </w:r>
      <w:r w:rsidRPr="00DA010C">
        <w:rPr>
          <w:rFonts w:ascii="Times New Roman" w:eastAsia="MS Mincho" w:hAnsi="Times New Roman" w:hint="default"/>
        </w:rPr>
        <w:t>uží</w:t>
      </w:r>
      <w:r w:rsidRPr="00DA010C">
        <w:rPr>
          <w:rFonts w:ascii="Times New Roman" w:eastAsia="MS Mincho" w:hAnsi="Times New Roman" w:hint="default"/>
        </w:rPr>
        <w:t>vací</w:t>
      </w:r>
      <w:r w:rsidRPr="00DA010C">
        <w:rPr>
          <w:rFonts w:ascii="Times New Roman" w:eastAsia="MS Mincho" w:hAnsi="Times New Roman" w:hint="default"/>
        </w:rPr>
        <w:t>ch pomerov v </w:t>
      </w:r>
      <w:r w:rsidRPr="00DA010C">
        <w:rPr>
          <w:rFonts w:ascii="Times New Roman" w:eastAsia="MS Mincho" w:hAnsi="Times New Roman" w:hint="default"/>
        </w:rPr>
        <w:t>hospodá</w:t>
      </w:r>
      <w:r w:rsidRPr="00DA010C">
        <w:rPr>
          <w:rFonts w:ascii="Times New Roman" w:eastAsia="MS Mincho" w:hAnsi="Times New Roman" w:hint="default"/>
        </w:rPr>
        <w:t>rskych dvoroch, čí</w:t>
      </w:r>
      <w:r w:rsidRPr="00DA010C">
        <w:rPr>
          <w:rFonts w:ascii="Times New Roman" w:eastAsia="MS Mincho" w:hAnsi="Times New Roman" w:hint="default"/>
        </w:rPr>
        <w:t>m by malo dô</w:t>
      </w:r>
      <w:r w:rsidRPr="00DA010C">
        <w:rPr>
          <w:rFonts w:ascii="Times New Roman" w:eastAsia="MS Mincho" w:hAnsi="Times New Roman" w:hint="default"/>
        </w:rPr>
        <w:t>jsť</w:t>
      </w:r>
      <w:r w:rsidRPr="00DA010C">
        <w:rPr>
          <w:rFonts w:ascii="Times New Roman" w:eastAsia="MS Mincho" w:hAnsi="Times New Roman" w:hint="default"/>
        </w:rPr>
        <w:t xml:space="preserve"> najmä</w:t>
      </w:r>
      <w:r w:rsidRPr="00DA010C">
        <w:rPr>
          <w:rFonts w:ascii="Times New Roman" w:eastAsia="MS Mincho" w:hAnsi="Times New Roman" w:hint="default"/>
        </w:rPr>
        <w:t xml:space="preserve"> dô</w:t>
      </w:r>
      <w:r w:rsidRPr="00DA010C">
        <w:rPr>
          <w:rFonts w:ascii="Times New Roman" w:eastAsia="MS Mincho" w:hAnsi="Times New Roman" w:hint="default"/>
        </w:rPr>
        <w:t>jsť</w:t>
      </w:r>
      <w:r w:rsidRPr="00DA010C">
        <w:rPr>
          <w:rFonts w:ascii="Times New Roman" w:eastAsia="MS Mincho" w:hAnsi="Times New Roman" w:hint="default"/>
        </w:rPr>
        <w:t xml:space="preserve"> k zosú</w:t>
      </w:r>
      <w:r w:rsidRPr="00DA010C">
        <w:rPr>
          <w:rFonts w:ascii="Times New Roman" w:eastAsia="MS Mincho" w:hAnsi="Times New Roman" w:hint="default"/>
        </w:rPr>
        <w:t>ladeniu vzť</w:t>
      </w:r>
      <w:r w:rsidRPr="00DA010C">
        <w:rPr>
          <w:rFonts w:ascii="Times New Roman" w:eastAsia="MS Mincho" w:hAnsi="Times New Roman" w:hint="default"/>
        </w:rPr>
        <w:t>ahov k </w:t>
      </w:r>
      <w:r w:rsidRPr="00DA010C">
        <w:rPr>
          <w:rFonts w:ascii="Times New Roman" w:eastAsia="MS Mincho" w:hAnsi="Times New Roman" w:hint="default"/>
        </w:rPr>
        <w:t>stavbá</w:t>
      </w:r>
      <w:r w:rsidRPr="00DA010C">
        <w:rPr>
          <w:rFonts w:ascii="Times New Roman" w:eastAsia="MS Mincho" w:hAnsi="Times New Roman" w:hint="default"/>
        </w:rPr>
        <w:t>m a pozemkom v </w:t>
      </w:r>
      <w:r w:rsidRPr="00DA010C">
        <w:rPr>
          <w:rFonts w:ascii="Times New Roman" w:eastAsia="MS Mincho" w:hAnsi="Times New Roman" w:hint="default"/>
        </w:rPr>
        <w:t>hospodá</w:t>
      </w:r>
      <w:r w:rsidRPr="00DA010C">
        <w:rPr>
          <w:rFonts w:ascii="Times New Roman" w:eastAsia="MS Mincho" w:hAnsi="Times New Roman" w:hint="default"/>
        </w:rPr>
        <w:t>rskych dvoroch.</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23 až 27</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28</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Legislatívno-technická úprava, riešené priamo v § 8d.</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29</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 xml:space="preserve">Legislatívno-technická úprava. Zároveň v tretej vete sa ustanovuje možnosť využitia zabezpečovacieho právneho úkonu vo veci pohľadávky Slovenského pozemkového fondu vyplývajúcej z majetkoprávneho usporiadania vlastníckych a užívacích vzťahov k pozemkom.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30</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Legislatívno-technická úprava.</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V rámci zlučovania pozemkov do 400 m</w:t>
      </w:r>
      <w:r w:rsidRPr="00DA010C">
        <w:rPr>
          <w:rFonts w:ascii="Times New Roman" w:hAnsi="Times New Roman"/>
        </w:rPr>
        <w:t>² pod</w:t>
      </w:r>
      <w:r w:rsidRPr="00DA010C">
        <w:rPr>
          <w:rFonts w:ascii="Times New Roman" w:hAnsi="Times New Roman"/>
        </w:rPr>
        <w:t xml:space="preserve">ľa § 11 ods. 15 sa kladie dôraz na zlučovanie pozemkov do celkov takým spôsobom, aby nedochádzalo k zlučovaniu spoluvlastníckych podielov známych vlastníkov t. j. vlastníkov ktorých miesto pobytu alebo sídlo je známe so spoluvlastníckymi podielmi, ktoré spravuje alebo s ktorými nakladá Slovenský pozemkový fond alebo správca, nakoľko to komplikuje nakladanie s takýmito pozemkami po pozemkových úpravách. </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Legislatívno-technická úprava a terminologické spresnenie reagujúce na zákon č. 326/2005 Z. z. o lesoch v znení neskorších predpisov.</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31</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Ide o terminologické spresnenie.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32</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Legislatívno-technická úprava, riešené priamo v § 8d.</w:t>
      </w:r>
    </w:p>
    <w:p w:rsidR="00DA010C" w:rsidRPr="00DA010C" w:rsidP="00DA010C">
      <w:pPr>
        <w:keepNext w:val="0"/>
        <w:widowControl w:val="0"/>
        <w:bidi w:val="0"/>
        <w:ind w:left="567"/>
        <w:rPr>
          <w:rFonts w:ascii="Times New Roman" w:hAnsi="Times New Roman"/>
        </w:rPr>
      </w:pP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33</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Ide o terminologické spresnenie.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34</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Rozširuje sa definícia verejných zariadení a opatrení o cestné komunikácie okrem poľných a lesných ciest, čím sa zároveň vysvetľuje kedy sa cestné komunikácie považujú za verejné zariadenia a opatrenia alebo spoločné zariadenia a opatrenia.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35 a 36</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Ide o terminologické spresnenie.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37 a 38</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39</w:t>
      </w:r>
    </w:p>
    <w:p w:rsidR="00DA010C" w:rsidRPr="00DA010C" w:rsidP="00DA010C">
      <w:pPr>
        <w:keepNext w:val="0"/>
        <w:widowControl w:val="0"/>
        <w:bidi w:val="0"/>
        <w:ind w:left="567"/>
        <w:rPr>
          <w:rFonts w:ascii="Times New Roman" w:hAnsi="Times New Roman"/>
        </w:rPr>
      </w:pPr>
      <w:r w:rsidRPr="00DA010C">
        <w:rPr>
          <w:rFonts w:ascii="Times New Roman" w:hAnsi="Times New Roman"/>
        </w:rPr>
        <w:t>Vychádzajúc z praxe pri jednoduchých pozemkových úpravách nie je potrebné vždy pozastaviť zápisy v katastri nehnuteľností až na 90 dní pred predpokladaným termínom schválenia vykonania projektu. Správny orgán môže túto lehotu primerane skrátiť.</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40</w:t>
      </w:r>
    </w:p>
    <w:p w:rsidR="00DA010C" w:rsidRPr="00DA010C" w:rsidP="00DA010C">
      <w:pPr>
        <w:keepNext w:val="0"/>
        <w:widowControl w:val="0"/>
        <w:bidi w:val="0"/>
        <w:ind w:left="567"/>
        <w:rPr>
          <w:rFonts w:ascii="Times New Roman" w:hAnsi="Times New Roman"/>
        </w:rPr>
      </w:pPr>
      <w:r w:rsidRPr="00DA010C">
        <w:rPr>
          <w:rFonts w:ascii="Times New Roman" w:hAnsi="Times New Roman"/>
        </w:rPr>
        <w:t>Ide o terminologické spresnenie ukončenia konania.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41</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42 a 43</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Legislatívno-technická úprava. Spresňujú sa subjekty, ktoré znášajú náklady na pozemkové úpravy.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44</w:t>
      </w:r>
    </w:p>
    <w:p w:rsidR="00DA010C" w:rsidRPr="00DA010C" w:rsidP="00DA010C">
      <w:pPr>
        <w:keepNext w:val="0"/>
        <w:widowControl w:val="0"/>
        <w:bidi w:val="0"/>
        <w:ind w:left="567"/>
        <w:rPr>
          <w:rFonts w:ascii="Times New Roman" w:hAnsi="Times New Roman"/>
        </w:rPr>
      </w:pPr>
      <w:r w:rsidRPr="00DA010C">
        <w:rPr>
          <w:rFonts w:ascii="Times New Roman" w:hAnsi="Times New Roman"/>
        </w:rPr>
        <w:t>Úprava reaguje na prax, kedy pri pozemkových úpravách s menším počtom účastníkov konania nie je potrebné a niekedy ani možné vytvoriť predstavenstvo s počtom členov podľa doterajšej právnej úpravy.</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45 a 46</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47</w:t>
      </w:r>
    </w:p>
    <w:p w:rsidR="00DA010C" w:rsidRPr="00DA010C" w:rsidP="00DA010C">
      <w:pPr>
        <w:keepNext w:val="0"/>
        <w:widowControl w:val="0"/>
        <w:bidi w:val="0"/>
        <w:ind w:left="567"/>
        <w:rPr>
          <w:rFonts w:ascii="Times New Roman" w:hAnsi="Times New Roman"/>
        </w:rPr>
      </w:pPr>
      <w:r w:rsidRPr="00DA010C">
        <w:rPr>
          <w:rFonts w:ascii="Times New Roman" w:hAnsi="Times New Roman"/>
        </w:rPr>
        <w:t>Problematika je upravená v novom § 8f.</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48</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Upravuje sa lehota na opakované vykonanie skúšok odbornej spôsobilosti.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49 až 51</w:t>
      </w:r>
    </w:p>
    <w:p w:rsidR="00DA010C" w:rsidRPr="00DA010C" w:rsidP="00DA010C">
      <w:pPr>
        <w:keepNext w:val="0"/>
        <w:widowControl w:val="0"/>
        <w:bidi w:val="0"/>
        <w:ind w:left="567"/>
        <w:rPr>
          <w:rFonts w:ascii="Times New Roman" w:hAnsi="Times New Roman"/>
          <w:b/>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52</w:t>
      </w:r>
    </w:p>
    <w:p w:rsidR="00DA010C" w:rsidRPr="00DA010C" w:rsidP="00DA010C">
      <w:pPr>
        <w:keepNext w:val="0"/>
        <w:widowControl w:val="0"/>
        <w:bidi w:val="0"/>
        <w:ind w:left="567"/>
        <w:rPr>
          <w:rFonts w:ascii="Times New Roman" w:hAnsi="Times New Roman"/>
        </w:rPr>
      </w:pPr>
      <w:r w:rsidRPr="00DA010C">
        <w:rPr>
          <w:rFonts w:ascii="Times New Roman" w:hAnsi="Times New Roman"/>
        </w:rPr>
        <w:t>Vyplýva zo zákona č. 343/2015 Z. z. o verejnom obstarávaní a o zmene a doplnení niektorých zákonov.</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53</w:t>
      </w:r>
    </w:p>
    <w:p w:rsidR="00DA010C" w:rsidRPr="00DA010C" w:rsidP="00DA010C">
      <w:pPr>
        <w:keepNext w:val="0"/>
        <w:widowControl w:val="0"/>
        <w:bidi w:val="0"/>
        <w:ind w:left="567"/>
        <w:rPr>
          <w:rFonts w:ascii="Times New Roman" w:hAnsi="Times New Roman"/>
        </w:rPr>
      </w:pPr>
      <w:r w:rsidRPr="00DA010C">
        <w:rPr>
          <w:rFonts w:ascii="Times New Roman" w:hAnsi="Times New Roman"/>
        </w:rPr>
        <w:t>Vyplýva z právomoci rozhodovania súdov.</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54</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Rozširuje sa dôvod, kedy dochádza k zániku platnosti rozhodnutia o schválení zjednodušeného rozdeľovacieho plánu vykonania urýchleného usporiadania vlastníckych a užívacích pomerov.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55</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Ukladá vlastníkom pozemkov, ktorým boli vyčlenené iné pozemky do bezplatného náhradného užívania usporiadať si užívacie pomery podľa zákona č. 504/2003 Z. z. v znení neskorších predpisov. Cieľom je, aby užívacie pomery, ktoré boli založené na základe rozhodnutia o schválení zjednodušeného rozdeľovacieho plánu vykonania urýchleného usporiadania vlastníckych a užívacích pomerov podľa § 15 zákona účinného do 31. decembra 2007 prestali od 31. decembra 2018 platiť. </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Zároveň sa upravujú konania, ktoré neboli právoplatne ukončené.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56</w:t>
      </w:r>
    </w:p>
    <w:p w:rsidR="00DA010C" w:rsidRPr="00DA010C" w:rsidP="00DA010C">
      <w:pPr>
        <w:keepNext w:val="0"/>
        <w:widowControl w:val="0"/>
        <w:bidi w:val="0"/>
        <w:ind w:left="567"/>
        <w:rPr>
          <w:rFonts w:ascii="Times New Roman" w:hAnsi="Times New Roman"/>
        </w:rPr>
      </w:pPr>
      <w:r w:rsidRPr="00DA010C">
        <w:rPr>
          <w:rFonts w:ascii="Times New Roman" w:hAnsi="Times New Roman"/>
        </w:rPr>
        <w:t>Ide o terminologické spresnenie.</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Čl. II</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1 až 3</w:t>
      </w:r>
    </w:p>
    <w:p w:rsidR="00DA010C" w:rsidRPr="00DA010C" w:rsidP="00DA010C">
      <w:pPr>
        <w:keepNext w:val="0"/>
        <w:widowControl w:val="0"/>
        <w:bidi w:val="0"/>
        <w:ind w:left="567"/>
        <w:rPr>
          <w:rFonts w:ascii="Times New Roman" w:eastAsia="MS Mincho" w:hAnsi="Times New Roman" w:hint="default"/>
          <w:lang w:eastAsia="cs-CZ"/>
        </w:rPr>
      </w:pPr>
      <w:r w:rsidRPr="00DA010C">
        <w:rPr>
          <w:rFonts w:ascii="Times New Roman" w:eastAsia="MS Mincho" w:hAnsi="Times New Roman" w:hint="default"/>
          <w:lang w:eastAsia="cs-CZ"/>
        </w:rPr>
        <w:t>Doplnené</w:t>
      </w:r>
      <w:r w:rsidRPr="00DA010C">
        <w:rPr>
          <w:rFonts w:ascii="Times New Roman" w:eastAsia="MS Mincho" w:hAnsi="Times New Roman" w:hint="default"/>
          <w:lang w:eastAsia="cs-CZ"/>
        </w:rPr>
        <w:t xml:space="preserve"> a nové</w:t>
      </w:r>
      <w:r w:rsidRPr="00DA010C">
        <w:rPr>
          <w:rFonts w:ascii="Times New Roman" w:eastAsia="MS Mincho" w:hAnsi="Times New Roman" w:hint="default"/>
          <w:lang w:eastAsia="cs-CZ"/>
        </w:rPr>
        <w:t xml:space="preserve"> ustanovenia vytvá</w:t>
      </w:r>
      <w:r w:rsidRPr="00DA010C">
        <w:rPr>
          <w:rFonts w:ascii="Times New Roman" w:eastAsia="MS Mincho" w:hAnsi="Times New Roman" w:hint="default"/>
          <w:lang w:eastAsia="cs-CZ"/>
        </w:rPr>
        <w:t>rajú</w:t>
      </w:r>
      <w:r w:rsidRPr="00DA010C">
        <w:rPr>
          <w:rFonts w:ascii="Times New Roman" w:eastAsia="MS Mincho" w:hAnsi="Times New Roman" w:hint="default"/>
          <w:lang w:eastAsia="cs-CZ"/>
        </w:rPr>
        <w:t xml:space="preserve"> predpoklady pre schvá</w:t>
      </w:r>
      <w:r w:rsidRPr="00DA010C">
        <w:rPr>
          <w:rFonts w:ascii="Times New Roman" w:eastAsia="MS Mincho" w:hAnsi="Times New Roman" w:hint="default"/>
          <w:lang w:eastAsia="cs-CZ"/>
        </w:rPr>
        <w:t>lenie registrov a </w:t>
      </w:r>
      <w:r w:rsidRPr="00DA010C">
        <w:rPr>
          <w:rFonts w:ascii="Times New Roman" w:eastAsia="MS Mincho" w:hAnsi="Times New Roman" w:hint="default"/>
          <w:lang w:eastAsia="cs-CZ"/>
        </w:rPr>
        <w:t>ich skorší</w:t>
      </w:r>
      <w:r w:rsidRPr="00DA010C">
        <w:rPr>
          <w:rFonts w:ascii="Times New Roman" w:eastAsia="MS Mincho" w:hAnsi="Times New Roman" w:hint="default"/>
          <w:lang w:eastAsia="cs-CZ"/>
        </w:rPr>
        <w:t xml:space="preserve"> zá</w:t>
      </w:r>
      <w:r w:rsidRPr="00DA010C">
        <w:rPr>
          <w:rFonts w:ascii="Times New Roman" w:eastAsia="MS Mincho" w:hAnsi="Times New Roman" w:hint="default"/>
          <w:lang w:eastAsia="cs-CZ"/>
        </w:rPr>
        <w:t>pis do katastra a </w:t>
      </w:r>
      <w:r w:rsidRPr="00DA010C">
        <w:rPr>
          <w:rFonts w:ascii="Times New Roman" w:eastAsia="MS Mincho" w:hAnsi="Times New Roman" w:hint="default"/>
          <w:lang w:eastAsia="cs-CZ"/>
        </w:rPr>
        <w:t>vytvá</w:t>
      </w:r>
      <w:r w:rsidRPr="00DA010C">
        <w:rPr>
          <w:rFonts w:ascii="Times New Roman" w:eastAsia="MS Mincho" w:hAnsi="Times New Roman" w:hint="default"/>
          <w:lang w:eastAsia="cs-CZ"/>
        </w:rPr>
        <w:t>rajú</w:t>
      </w:r>
      <w:r w:rsidRPr="00DA010C">
        <w:rPr>
          <w:rFonts w:ascii="Times New Roman" w:eastAsia="MS Mincho" w:hAnsi="Times New Roman" w:hint="default"/>
          <w:lang w:eastAsia="cs-CZ"/>
        </w:rPr>
        <w:t xml:space="preserve"> mož</w:t>
      </w:r>
      <w:r w:rsidRPr="00DA010C">
        <w:rPr>
          <w:rFonts w:ascii="Times New Roman" w:eastAsia="MS Mincho" w:hAnsi="Times New Roman" w:hint="default"/>
          <w:lang w:eastAsia="cs-CZ"/>
        </w:rPr>
        <w:t>nosť</w:t>
      </w:r>
      <w:r w:rsidRPr="00DA010C">
        <w:rPr>
          <w:rFonts w:ascii="Times New Roman" w:eastAsia="MS Mincho" w:hAnsi="Times New Roman" w:hint="default"/>
          <w:lang w:eastAsia="cs-CZ"/>
        </w:rPr>
        <w:t xml:space="preserve"> zá</w:t>
      </w:r>
      <w:r w:rsidRPr="00DA010C">
        <w:rPr>
          <w:rFonts w:ascii="Times New Roman" w:eastAsia="MS Mincho" w:hAnsi="Times New Roman" w:hint="default"/>
          <w:lang w:eastAsia="cs-CZ"/>
        </w:rPr>
        <w:t>pisu rozhodnutí</w:t>
      </w:r>
      <w:r w:rsidRPr="00DA010C">
        <w:rPr>
          <w:rFonts w:ascii="Times New Roman" w:eastAsia="MS Mincho" w:hAnsi="Times New Roman" w:hint="default"/>
          <w:lang w:eastAsia="cs-CZ"/>
        </w:rPr>
        <w:t xml:space="preserve"> o </w:t>
      </w:r>
      <w:r w:rsidRPr="00DA010C">
        <w:rPr>
          <w:rFonts w:ascii="Times New Roman" w:eastAsia="MS Mincho" w:hAnsi="Times New Roman" w:hint="default"/>
          <w:lang w:eastAsia="cs-CZ"/>
        </w:rPr>
        <w:t>vydrž</w:t>
      </w:r>
      <w:r w:rsidRPr="00DA010C">
        <w:rPr>
          <w:rFonts w:ascii="Times New Roman" w:eastAsia="MS Mincho" w:hAnsi="Times New Roman" w:hint="default"/>
          <w:lang w:eastAsia="cs-CZ"/>
        </w:rPr>
        <w:t>aní</w:t>
      </w:r>
      <w:r w:rsidRPr="00DA010C">
        <w:rPr>
          <w:rFonts w:ascii="Times New Roman" w:eastAsia="MS Mincho" w:hAnsi="Times New Roman" w:hint="default"/>
          <w:lang w:eastAsia="cs-CZ"/>
        </w:rPr>
        <w:t xml:space="preserve"> samostatne do katastra po zá</w:t>
      </w:r>
      <w:r w:rsidRPr="00DA010C">
        <w:rPr>
          <w:rFonts w:ascii="Times New Roman" w:eastAsia="MS Mincho" w:hAnsi="Times New Roman" w:hint="default"/>
          <w:lang w:eastAsia="cs-CZ"/>
        </w:rPr>
        <w:t>pise registra.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4 až 6</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Legislatívno-technická úprava.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7 a 10</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Legislatívne opatrenia za účelom zjednotenia vyplácania finančných náhrad pri vyvlastňovaní a pri prevádzaní pozemkov SPF. Zároveň sa znemožňuje prevádzať finančnú náhradu na tretie osoby, čo zamedzí možným špekuláciám a skupovaniu pozemkov.</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8 a 9</w:t>
      </w:r>
    </w:p>
    <w:p w:rsidR="00DA010C" w:rsidRPr="00DA010C" w:rsidP="00DA010C">
      <w:pPr>
        <w:keepNext w:val="0"/>
        <w:widowControl w:val="0"/>
        <w:bidi w:val="0"/>
        <w:ind w:left="567"/>
        <w:rPr>
          <w:rFonts w:ascii="Times New Roman" w:hAnsi="Times New Roman"/>
        </w:rPr>
      </w:pPr>
      <w:r w:rsidRPr="00DA010C">
        <w:rPr>
          <w:rFonts w:ascii="Times New Roman" w:hAnsi="Times New Roman"/>
        </w:rPr>
        <w:t>Rieši problém s vysporiadaním pozemkov nezistených vlastníkov, na ktorých sú záhrady k rodinným domom príp. iné podobné pozemky.</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11</w:t>
      </w:r>
    </w:p>
    <w:p w:rsidR="00DA010C" w:rsidRPr="00DA010C" w:rsidP="00DA010C">
      <w:pPr>
        <w:keepNext w:val="0"/>
        <w:widowControl w:val="0"/>
        <w:bidi w:val="0"/>
        <w:ind w:left="567"/>
        <w:rPr>
          <w:rFonts w:ascii="Times New Roman" w:hAnsi="Times New Roman"/>
        </w:rPr>
      </w:pPr>
      <w:r w:rsidRPr="00DA010C">
        <w:rPr>
          <w:rFonts w:ascii="Times New Roman" w:hAnsi="Times New Roman"/>
        </w:rPr>
        <w:t>Zavádza sa opatrenie, aby sa pozemky vzniknuté scelením po pozemkových úpravách nemohli, alebo iba ťažko mohli, znovu ďalej drobiť.</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12</w:t>
      </w:r>
    </w:p>
    <w:p w:rsidR="00DA010C" w:rsidRPr="00DA010C" w:rsidP="00DA010C">
      <w:pPr>
        <w:keepNext w:val="0"/>
        <w:widowControl w:val="0"/>
        <w:bidi w:val="0"/>
        <w:ind w:left="567"/>
        <w:rPr>
          <w:rFonts w:ascii="Times New Roman" w:hAnsi="Times New Roman"/>
        </w:rPr>
      </w:pPr>
      <w:r w:rsidRPr="00DA010C">
        <w:rPr>
          <w:rFonts w:ascii="Times New Roman" w:hAnsi="Times New Roman"/>
        </w:rPr>
        <w:t>Zavádzajú sa prechodné ustanovenia pre neukončené konania podľa doterajšieho znenia zákona.</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Čl. III</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w:t>
      </w:r>
    </w:p>
    <w:p w:rsidR="00DA010C" w:rsidRPr="00DA010C" w:rsidP="00DA010C">
      <w:pPr>
        <w:keepNext w:val="0"/>
        <w:widowControl w:val="0"/>
        <w:bidi w:val="0"/>
        <w:ind w:left="567"/>
        <w:rPr>
          <w:rFonts w:ascii="Times New Roman" w:eastAsia="MS Mincho" w:hAnsi="Times New Roman"/>
          <w:lang w:eastAsia="cs-CZ"/>
        </w:rPr>
      </w:pPr>
      <w:r w:rsidRPr="00DA010C">
        <w:rPr>
          <w:rFonts w:ascii="Times New Roman" w:eastAsia="MS Mincho" w:hAnsi="Times New Roman" w:hint="default"/>
          <w:lang w:eastAsia="cs-CZ"/>
        </w:rPr>
        <w:t>Nové</w:t>
      </w:r>
      <w:r w:rsidRPr="00DA010C">
        <w:rPr>
          <w:rFonts w:ascii="Times New Roman" w:eastAsia="MS Mincho" w:hAnsi="Times New Roman" w:hint="default"/>
          <w:lang w:eastAsia="cs-CZ"/>
        </w:rPr>
        <w:t xml:space="preserve"> ustanovenia sú</w:t>
      </w:r>
      <w:r w:rsidRPr="00DA010C">
        <w:rPr>
          <w:rFonts w:ascii="Times New Roman" w:eastAsia="MS Mincho" w:hAnsi="Times New Roman" w:hint="default"/>
          <w:lang w:eastAsia="cs-CZ"/>
        </w:rPr>
        <w:t xml:space="preserve"> reakciou na zruš</w:t>
      </w:r>
      <w:r w:rsidRPr="00DA010C">
        <w:rPr>
          <w:rFonts w:ascii="Times New Roman" w:eastAsia="MS Mincho" w:hAnsi="Times New Roman" w:hint="default"/>
          <w:lang w:eastAsia="cs-CZ"/>
        </w:rPr>
        <w:t>enie doterajší</w:t>
      </w:r>
      <w:r w:rsidRPr="00DA010C">
        <w:rPr>
          <w:rFonts w:ascii="Times New Roman" w:eastAsia="MS Mincho" w:hAnsi="Times New Roman" w:hint="default"/>
          <w:lang w:eastAsia="cs-CZ"/>
        </w:rPr>
        <w:t>ch ná</w:t>
      </w:r>
      <w:r w:rsidRPr="00DA010C">
        <w:rPr>
          <w:rFonts w:ascii="Times New Roman" w:eastAsia="MS Mincho" w:hAnsi="Times New Roman" w:hint="default"/>
          <w:lang w:eastAsia="cs-CZ"/>
        </w:rPr>
        <w:t>hradný</w:t>
      </w:r>
      <w:r w:rsidRPr="00DA010C">
        <w:rPr>
          <w:rFonts w:ascii="Times New Roman" w:eastAsia="MS Mincho" w:hAnsi="Times New Roman" w:hint="default"/>
          <w:lang w:eastAsia="cs-CZ"/>
        </w:rPr>
        <w:t>ch pozemkov vymedzený</w:t>
      </w:r>
      <w:r w:rsidRPr="00DA010C">
        <w:rPr>
          <w:rFonts w:ascii="Times New Roman" w:eastAsia="MS Mincho" w:hAnsi="Times New Roman" w:hint="default"/>
          <w:lang w:eastAsia="cs-CZ"/>
        </w:rPr>
        <w:t>ch vlastní</w:t>
      </w:r>
      <w:r w:rsidRPr="00DA010C">
        <w:rPr>
          <w:rFonts w:ascii="Times New Roman" w:eastAsia="MS Mincho" w:hAnsi="Times New Roman" w:hint="default"/>
          <w:lang w:eastAsia="cs-CZ"/>
        </w:rPr>
        <w:t>kovi podľ</w:t>
      </w:r>
      <w:r w:rsidRPr="00DA010C">
        <w:rPr>
          <w:rFonts w:ascii="Times New Roman" w:eastAsia="MS Mincho" w:hAnsi="Times New Roman" w:hint="default"/>
          <w:lang w:eastAsia="cs-CZ"/>
        </w:rPr>
        <w:t>a § </w:t>
      </w:r>
      <w:r w:rsidRPr="00DA010C">
        <w:rPr>
          <w:rFonts w:ascii="Times New Roman" w:eastAsia="MS Mincho" w:hAnsi="Times New Roman" w:hint="default"/>
          <w:lang w:eastAsia="cs-CZ"/>
        </w:rPr>
        <w:t xml:space="preserve">15 </w:t>
      </w:r>
      <w:r w:rsidRPr="00DA010C">
        <w:rPr>
          <w:rFonts w:ascii="Times New Roman" w:hAnsi="Times New Roman"/>
        </w:rPr>
        <w:t xml:space="preserve">zákona č. 330/1991 Zb., účinného do 31. decembra 2007. </w:t>
      </w:r>
      <w:r w:rsidRPr="00DA010C">
        <w:rPr>
          <w:rFonts w:ascii="Times New Roman" w:eastAsia="MS Mincho" w:hAnsi="Times New Roman" w:hint="default"/>
          <w:lang w:eastAsia="cs-CZ"/>
        </w:rPr>
        <w:t>Upravuje sa procesný</w:t>
      </w:r>
      <w:r w:rsidRPr="00DA010C">
        <w:rPr>
          <w:rFonts w:ascii="Times New Roman" w:eastAsia="MS Mincho" w:hAnsi="Times New Roman" w:hint="default"/>
          <w:lang w:eastAsia="cs-CZ"/>
        </w:rPr>
        <w:t xml:space="preserve"> postup a </w:t>
      </w:r>
      <w:r w:rsidRPr="00DA010C">
        <w:rPr>
          <w:rFonts w:ascii="Times New Roman" w:eastAsia="MS Mincho" w:hAnsi="Times New Roman" w:hint="default"/>
          <w:lang w:eastAsia="cs-CZ"/>
        </w:rPr>
        <w:t>podmienky, kedy je vlastní</w:t>
      </w:r>
      <w:r w:rsidRPr="00DA010C">
        <w:rPr>
          <w:rFonts w:ascii="Times New Roman" w:eastAsia="MS Mincho" w:hAnsi="Times New Roman" w:hint="default"/>
          <w:lang w:eastAsia="cs-CZ"/>
        </w:rPr>
        <w:t>kom umož</w:t>
      </w:r>
      <w:r w:rsidRPr="00DA010C">
        <w:rPr>
          <w:rFonts w:ascii="Times New Roman" w:eastAsia="MS Mincho" w:hAnsi="Times New Roman" w:hint="default"/>
          <w:lang w:eastAsia="cs-CZ"/>
        </w:rPr>
        <w:t>nené</w:t>
      </w:r>
      <w:r w:rsidRPr="00DA010C">
        <w:rPr>
          <w:rFonts w:ascii="Times New Roman" w:eastAsia="MS Mincho" w:hAnsi="Times New Roman" w:hint="default"/>
          <w:lang w:eastAsia="cs-CZ"/>
        </w:rPr>
        <w:t xml:space="preserve"> pokrač</w:t>
      </w:r>
      <w:r w:rsidRPr="00DA010C">
        <w:rPr>
          <w:rFonts w:ascii="Times New Roman" w:eastAsia="MS Mincho" w:hAnsi="Times New Roman" w:hint="default"/>
          <w:lang w:eastAsia="cs-CZ"/>
        </w:rPr>
        <w:t>ovať</w:t>
      </w:r>
      <w:r w:rsidRPr="00DA010C">
        <w:rPr>
          <w:rFonts w:ascii="Times New Roman" w:eastAsia="MS Mincho" w:hAnsi="Times New Roman" w:hint="default"/>
          <w:lang w:eastAsia="cs-CZ"/>
        </w:rPr>
        <w:t xml:space="preserve"> v </w:t>
      </w:r>
      <w:r w:rsidRPr="00DA010C">
        <w:rPr>
          <w:rFonts w:ascii="Times New Roman" w:eastAsia="MS Mincho" w:hAnsi="Times New Roman" w:hint="default"/>
          <w:lang w:eastAsia="cs-CZ"/>
        </w:rPr>
        <w:t>uží</w:t>
      </w:r>
      <w:r w:rsidRPr="00DA010C">
        <w:rPr>
          <w:rFonts w:ascii="Times New Roman" w:eastAsia="MS Mincho" w:hAnsi="Times New Roman" w:hint="default"/>
          <w:lang w:eastAsia="cs-CZ"/>
        </w:rPr>
        <w:t>vaní</w:t>
      </w:r>
      <w:r w:rsidRPr="00DA010C">
        <w:rPr>
          <w:rFonts w:ascii="Times New Roman" w:eastAsia="MS Mincho" w:hAnsi="Times New Roman" w:hint="default"/>
          <w:lang w:eastAsia="cs-CZ"/>
        </w:rPr>
        <w:t xml:space="preserve"> rovnaký</w:t>
      </w:r>
      <w:r w:rsidRPr="00DA010C">
        <w:rPr>
          <w:rFonts w:ascii="Times New Roman" w:eastAsia="MS Mincho" w:hAnsi="Times New Roman" w:hint="default"/>
          <w:lang w:eastAsia="cs-CZ"/>
        </w:rPr>
        <w:t>ch pozemkov ako doteraz, ale v </w:t>
      </w:r>
      <w:r w:rsidRPr="00DA010C">
        <w:rPr>
          <w:rFonts w:ascii="Times New Roman" w:eastAsia="MS Mincho" w:hAnsi="Times New Roman" w:hint="default"/>
          <w:lang w:eastAsia="cs-CZ"/>
        </w:rPr>
        <w:t>inom prá</w:t>
      </w:r>
      <w:r w:rsidRPr="00DA010C">
        <w:rPr>
          <w:rFonts w:ascii="Times New Roman" w:eastAsia="MS Mincho" w:hAnsi="Times New Roman" w:hint="default"/>
          <w:lang w:eastAsia="cs-CZ"/>
        </w:rPr>
        <w:t>vnom rež</w:t>
      </w:r>
      <w:r w:rsidRPr="00DA010C">
        <w:rPr>
          <w:rFonts w:ascii="Times New Roman" w:eastAsia="MS Mincho" w:hAnsi="Times New Roman" w:hint="default"/>
          <w:lang w:eastAsia="cs-CZ"/>
        </w:rPr>
        <w:t>ime, v </w:t>
      </w:r>
      <w:r w:rsidRPr="00DA010C">
        <w:rPr>
          <w:rFonts w:ascii="Times New Roman" w:eastAsia="MS Mincho" w:hAnsi="Times New Roman" w:hint="default"/>
          <w:lang w:eastAsia="cs-CZ"/>
        </w:rPr>
        <w:t>sú</w:t>
      </w:r>
      <w:r w:rsidRPr="00DA010C">
        <w:rPr>
          <w:rFonts w:ascii="Times New Roman" w:eastAsia="MS Mincho" w:hAnsi="Times New Roman" w:hint="default"/>
          <w:lang w:eastAsia="cs-CZ"/>
        </w:rPr>
        <w:t>lade so zá</w:t>
      </w:r>
      <w:r w:rsidRPr="00DA010C">
        <w:rPr>
          <w:rFonts w:ascii="Times New Roman" w:eastAsia="MS Mincho" w:hAnsi="Times New Roman" w:hint="default"/>
          <w:lang w:eastAsia="cs-CZ"/>
        </w:rPr>
        <w:t>konom č</w:t>
      </w:r>
      <w:r w:rsidRPr="00DA010C">
        <w:rPr>
          <w:rFonts w:ascii="Times New Roman" w:eastAsia="MS Mincho" w:hAnsi="Times New Roman" w:hint="default"/>
          <w:lang w:eastAsia="cs-CZ"/>
        </w:rPr>
        <w:t xml:space="preserve">. </w:t>
      </w:r>
      <w:r w:rsidRPr="00DA010C">
        <w:rPr>
          <w:rFonts w:ascii="Times New Roman" w:hAnsi="Times New Roman"/>
          <w:bCs/>
        </w:rPr>
        <w:t>504/2003 Z. z. o nájme poľnohospodárskych pozemkov, poľnohospodárskeho podniku a lesných pozemkov v znení neskorších predpisov.</w:t>
      </w:r>
      <w:r w:rsidRPr="00DA010C">
        <w:rPr>
          <w:rFonts w:ascii="Times New Roman" w:eastAsia="MS Mincho" w:hAnsi="Times New Roman"/>
          <w:lang w:eastAsia="cs-CZ"/>
        </w:rPr>
        <w:t xml:space="preserve"> </w:t>
      </w:r>
      <w:r w:rsidRPr="00DA010C">
        <w:rPr>
          <w:rFonts w:ascii="Times New Roman" w:hAnsi="Times New Roman"/>
        </w:rPr>
        <w:t>Vlastník pozemku, ktorému bol vyčlenený iný pozemok do bezplatného náhradného užívania môže podať na okresný úrad návrh na začatie konania o vydaní rozhodnutia o vzniku podnájomného vzťahu k doterajšiemu náhradnému pozemku v jeho prospech. Po splnení zákonom ustanovených podmienok okresný úrad rozhodne o vzniku podnájomného vzťahu. Pre určenie výmery na účel podnájomného vzťahu sa sčítavajú výmery poľnohospodárskej pôdy, pripadajúce na jednotlivé spoluvlastnícke podiely vo vlastníctve navrhovateľa (t. j. vlastníka, ktorému bol vyčlenený iný pozemok do bezplatného náhradného užívania) za predpokladu, že nemá na túto poľnohospodársku pôdu uzatvorenú nájomnú zmluvu.</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2</w:t>
      </w:r>
    </w:p>
    <w:p w:rsidR="00DA010C" w:rsidRPr="00DA010C" w:rsidP="00DA010C">
      <w:pPr>
        <w:keepNext w:val="0"/>
        <w:widowControl w:val="0"/>
        <w:bidi w:val="0"/>
        <w:ind w:left="567"/>
        <w:rPr>
          <w:rFonts w:ascii="Times New Roman" w:hAnsi="Times New Roman"/>
        </w:rPr>
      </w:pPr>
      <w:r w:rsidRPr="00DA010C">
        <w:rPr>
          <w:rFonts w:ascii="Times New Roman" w:hAnsi="Times New Roman"/>
        </w:rPr>
        <w:t>Zavádzajú sa prechodné ustanovenia a lehoty pre konania podľa bodu 1.</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Čl. IV</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1</w:t>
      </w:r>
    </w:p>
    <w:p w:rsidR="00DA010C" w:rsidRPr="00DA010C" w:rsidP="00DA010C">
      <w:pPr>
        <w:keepNext w:val="0"/>
        <w:widowControl w:val="0"/>
        <w:bidi w:val="0"/>
        <w:ind w:left="567"/>
        <w:rPr>
          <w:rFonts w:ascii="Times New Roman" w:hAnsi="Times New Roman"/>
        </w:rPr>
      </w:pPr>
      <w:r w:rsidRPr="00DA010C">
        <w:rPr>
          <w:rFonts w:ascii="Times New Roman" w:hAnsi="Times New Roman"/>
        </w:rPr>
        <w:t>Legislatívno-technická úprava. Spresnenie pojmu „hospodárska úprava lesov“ s prihliadnutím na súbor činností vykonávaných na základe objednávky štátu. V širšej súvislosti chápaná ako vedná disciplína a zároveň aj praktická činnosť zameraná najmä na zisťovanie stavu lesov, sledovanie, hodnotenie, určovanie a plánovanie trvalo udržateľného hospodárenia v lesoch, ktoré sa musia plniť pri zosúlaďovaní záujmov vlastníkov, správcov, obhospodarovateľov lesa s verejným záujmom.</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2</w:t>
      </w:r>
    </w:p>
    <w:p w:rsidR="00DA010C" w:rsidRPr="00DA010C" w:rsidP="00DA010C">
      <w:pPr>
        <w:keepNext w:val="0"/>
        <w:widowControl w:val="0"/>
        <w:bidi w:val="0"/>
        <w:ind w:left="567"/>
        <w:rPr>
          <w:rFonts w:ascii="Times New Roman" w:eastAsia="MS Mincho" w:hAnsi="Times New Roman"/>
          <w:lang w:eastAsia="cs-CZ"/>
        </w:rPr>
      </w:pPr>
      <w:r w:rsidRPr="00DA010C">
        <w:rPr>
          <w:rFonts w:ascii="Times New Roman" w:hAnsi="Times New Roman"/>
        </w:rPr>
        <w:t xml:space="preserve">Legislatívno-technická úprava. Program starostlivosti o lesy je dokumentáciou, ktorá je výsledkom hospodárskej úpravy lesov a jeho vyhotovenie sa zabezpečuje z verejných zdrojov štátu. </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3</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Program starostlivosti o lesy sa vyhotovuje prostredníctvom vybratého vyhotovovateľa programu starostlivosti o lesy, ktorý podpíše zmluvu o dielo s verejným obstarávateľom, ktorým je </w:t>
      </w:r>
      <w:r w:rsidRPr="00DA010C">
        <w:rPr>
          <w:rFonts w:ascii="Times New Roman" w:hAnsi="Times New Roman"/>
          <w:shd w:val="clear" w:color="auto" w:fill="FFFFFF"/>
        </w:rPr>
        <w:t>Ministerstvo pôdohospodárstva a rozvoja vidieka Slovenskej republiky, alebo na základe jeho poverenia príslušný orgán štátnej správy lesného hospodárstva alebo právnická osoba, ktorej zriaďovateľom alebo zakladateľom je Ministerstvo pôdohospodárstva a rozvoja vidieka Slovenskej republiky.</w:t>
      </w:r>
      <w:r w:rsidRPr="00DA010C">
        <w:rPr>
          <w:rFonts w:ascii="Times New Roman" w:hAnsi="Times New Roman"/>
        </w:rPr>
        <w:t xml:space="preserve"> Predmetom zmluvy o dielo je záväzok vyhotovovateľa vypracovať a dodať objednávateľovi – verejnému obstarávateľovi programu starostlivosti o lesy dielo - program starostlivosti o lesy na obdobie zväčša 10 rokov na určených lesných celkoch a za dohodnutú cenu na 1 ha lesného pozemku.</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bodu 4</w:t>
      </w:r>
    </w:p>
    <w:p w:rsidR="00DA010C" w:rsidRPr="00DA010C" w:rsidP="00DA010C">
      <w:pPr>
        <w:keepNext w:val="0"/>
        <w:widowControl w:val="0"/>
        <w:bidi w:val="0"/>
        <w:ind w:left="567"/>
        <w:rPr>
          <w:rFonts w:ascii="Times New Roman" w:eastAsia="MS Mincho" w:hAnsi="Times New Roman"/>
          <w:lang w:eastAsia="cs-CZ"/>
        </w:rPr>
      </w:pPr>
      <w:r w:rsidRPr="00DA010C">
        <w:rPr>
          <w:rFonts w:ascii="Times New Roman" w:hAnsi="Times New Roman"/>
          <w:shd w:val="clear" w:color="auto" w:fill="FFFFFF"/>
        </w:rPr>
        <w:t>Vlastník, správca alebo obhospodarovateľ lesa si zabezpečuje sám vyhotovenie programu starostlivosti o lesy a z vlastných finančných prostriedkov v prípade, ak ide podľa § 43 ods. 1 o p</w:t>
      </w:r>
      <w:r w:rsidRPr="00DA010C">
        <w:rPr>
          <w:rFonts w:ascii="Times New Roman" w:hAnsi="Times New Roman"/>
        </w:rPr>
        <w:t>redčasnú obnovu programu starostlivosti o lesy.</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bodom 5 a 6</w:t>
      </w:r>
    </w:p>
    <w:p w:rsidR="00DA010C" w:rsidRPr="00DA010C" w:rsidP="00DA010C">
      <w:pPr>
        <w:keepNext w:val="0"/>
        <w:widowControl w:val="0"/>
        <w:bidi w:val="0"/>
        <w:ind w:left="567"/>
        <w:rPr>
          <w:rFonts w:ascii="Times New Roman" w:eastAsia="MS Mincho" w:hAnsi="Times New Roman"/>
          <w:lang w:eastAsia="cs-CZ"/>
        </w:rPr>
      </w:pPr>
      <w:r w:rsidRPr="00DA010C">
        <w:rPr>
          <w:rFonts w:ascii="Times New Roman" w:hAnsi="Times New Roman"/>
          <w:lang w:eastAsia="en-US"/>
        </w:rPr>
        <w:t>Pôvodné znenie § 41 ods. 4 zákona č. 326/2005 Z. z. o lesoch v znení neskorších predpisov je nelogické, pretože Národné lesnícke centrum, ako aj orgány štátnej správy lesného hospodárstva, majú informáciu o platnosti programu starostlivosti o lesy a zákon č. 71/1967 Zb. o správnom konaní v znení neskorších predpisov umožňuje začať správne konanie z podnetu správneho orgánu (tzv. z úradnej povinnosti - ex offo/ex officio). Okrem toho je potrebné uviesť, že správne konanie o vyhotovení programu starostlivosti o lesy začína dňom vyhotovenia protokolu o výsledkoch prerokovania správy o doterajšom hospodárení a o určení zásad na vyhotovenie programu starostlivosti pre príslušný lesný celok podľa § 41 ods. 10 zákona č. 326/2005 Z. z. o lesoch v znení neskorších predpisov. Správu o doterajšom hospodárení a o určení zásad na vyhotovenie programu starostlivosti o lesy pre príslušný lesný celok predkladá podľa § 41 ods. 6 zákona č. 326/2005 Z. z. o lesoch v znení neskorších predpisov vyhotovovateľ programu starostlivosti o lesy orgánu štátnej správy lesného hospodárstva najneskôr do konca februára posledného roka platnosti programu starostlivosti o lesy. Súčasne je potrebné uviesť, že program starostlivosti o lesy je nástrojom štátu a z tohto dôvodu nemá vlastník, správca alebo obhospodarovateľ lesa dôvod oznamovať túto skutočnosť, ani žiadať o vypracovanie programu starostlivosti o lesy pre ďalšie zväčša desať ročné obdobie.</w:t>
      </w:r>
    </w:p>
    <w:p w:rsidR="00DA010C" w:rsidRPr="00DA010C" w:rsidP="00DA010C">
      <w:pPr>
        <w:keepNext w:val="0"/>
        <w:widowControl w:val="0"/>
        <w:bidi w:val="0"/>
        <w:outlineLvl w:val="2"/>
        <w:rPr>
          <w:rFonts w:ascii="Times New Roman" w:hAnsi="Times New Roman"/>
          <w:b/>
          <w:bCs/>
          <w:szCs w:val="20"/>
          <w:lang w:eastAsia="en-US"/>
        </w:rPr>
      </w:pPr>
      <w:r w:rsidRPr="00DA010C">
        <w:rPr>
          <w:rFonts w:ascii="Times New Roman" w:hAnsi="Times New Roman"/>
          <w:b/>
          <w:bCs/>
          <w:szCs w:val="20"/>
          <w:lang w:eastAsia="en-US"/>
        </w:rPr>
        <w:t>K Čl. V</w:t>
      </w:r>
    </w:p>
    <w:p w:rsidR="00DA010C" w:rsidRPr="00DA010C" w:rsidP="00DA010C">
      <w:pPr>
        <w:keepNext w:val="0"/>
        <w:widowControl w:val="0"/>
        <w:bidi w:val="0"/>
        <w:ind w:left="567"/>
        <w:rPr>
          <w:rFonts w:ascii="Times New Roman" w:hAnsi="Times New Roman"/>
        </w:rPr>
      </w:pPr>
      <w:r w:rsidRPr="00DA010C">
        <w:rPr>
          <w:rFonts w:ascii="Times New Roman" w:hAnsi="Times New Roman"/>
        </w:rPr>
        <w:t xml:space="preserve">Účinnosť sa navrhuje od 1. septembra 2017 okrem čl. IV, ktorý nadobúda účinnosť 1. januára 2018. </w:t>
      </w:r>
      <w:r w:rsidRPr="00DA010C">
        <w:rPr>
          <w:rFonts w:ascii="Times New Roman" w:eastAsia="MS Mincho" w:hAnsi="Times New Roman" w:hint="default"/>
          <w:lang w:eastAsia="cs-CZ"/>
        </w:rPr>
        <w:t>Dá</w:t>
      </w:r>
      <w:r w:rsidRPr="00DA010C">
        <w:rPr>
          <w:rFonts w:ascii="Times New Roman" w:eastAsia="MS Mincho" w:hAnsi="Times New Roman" w:hint="default"/>
          <w:lang w:eastAsia="cs-CZ"/>
        </w:rPr>
        <w:t>tum nadobudnutia úč</w:t>
      </w:r>
      <w:r w:rsidRPr="00DA010C">
        <w:rPr>
          <w:rFonts w:ascii="Times New Roman" w:eastAsia="MS Mincho" w:hAnsi="Times New Roman" w:hint="default"/>
          <w:lang w:eastAsia="cs-CZ"/>
        </w:rPr>
        <w:t>innosti je navrhnutý</w:t>
      </w:r>
      <w:r w:rsidRPr="00DA010C">
        <w:rPr>
          <w:rFonts w:ascii="Times New Roman" w:eastAsia="MS Mincho" w:hAnsi="Times New Roman" w:hint="default"/>
          <w:lang w:eastAsia="cs-CZ"/>
        </w:rPr>
        <w:t xml:space="preserve"> tak, aby adresá</w:t>
      </w:r>
      <w:r w:rsidRPr="00DA010C">
        <w:rPr>
          <w:rFonts w:ascii="Times New Roman" w:eastAsia="MS Mincho" w:hAnsi="Times New Roman" w:hint="default"/>
          <w:lang w:eastAsia="cs-CZ"/>
        </w:rPr>
        <w:t>ti zá</w:t>
      </w:r>
      <w:r w:rsidRPr="00DA010C">
        <w:rPr>
          <w:rFonts w:ascii="Times New Roman" w:eastAsia="MS Mincho" w:hAnsi="Times New Roman" w:hint="default"/>
          <w:lang w:eastAsia="cs-CZ"/>
        </w:rPr>
        <w:t>kona mali dostatok č</w:t>
      </w:r>
      <w:r w:rsidRPr="00DA010C">
        <w:rPr>
          <w:rFonts w:ascii="Times New Roman" w:eastAsia="MS Mincho" w:hAnsi="Times New Roman" w:hint="default"/>
          <w:lang w:eastAsia="cs-CZ"/>
        </w:rPr>
        <w:t>asu na obozná</w:t>
      </w:r>
      <w:r w:rsidRPr="00DA010C">
        <w:rPr>
          <w:rFonts w:ascii="Times New Roman" w:eastAsia="MS Mincho" w:hAnsi="Times New Roman" w:hint="default"/>
          <w:lang w:eastAsia="cs-CZ"/>
        </w:rPr>
        <w:t>menie sa s </w:t>
      </w:r>
      <w:r w:rsidRPr="00DA010C">
        <w:rPr>
          <w:rFonts w:ascii="Times New Roman" w:eastAsia="MS Mincho" w:hAnsi="Times New Roman" w:hint="default"/>
          <w:lang w:eastAsia="cs-CZ"/>
        </w:rPr>
        <w:t>novou prá</w:t>
      </w:r>
      <w:r w:rsidRPr="00DA010C">
        <w:rPr>
          <w:rFonts w:ascii="Times New Roman" w:eastAsia="MS Mincho" w:hAnsi="Times New Roman" w:hint="default"/>
          <w:lang w:eastAsia="cs-CZ"/>
        </w:rPr>
        <w:t>vnou ú</w:t>
      </w:r>
      <w:r w:rsidRPr="00DA010C">
        <w:rPr>
          <w:rFonts w:ascii="Times New Roman" w:eastAsia="MS Mincho" w:hAnsi="Times New Roman" w:hint="default"/>
          <w:lang w:eastAsia="cs-CZ"/>
        </w:rPr>
        <w:t>pravou.</w:t>
      </w:r>
    </w:p>
    <w:p w:rsidR="00962972" w:rsidP="002E51ED">
      <w:pPr>
        <w:pStyle w:val="odsek"/>
        <w:bidi w:val="0"/>
        <w:ind w:firstLine="0"/>
        <w:rPr>
          <w:rFonts w:ascii="Times New Roman" w:eastAsia="MS Mincho" w:hAnsi="Times New Roman"/>
          <w:lang w:eastAsia="cs-CZ"/>
        </w:rPr>
      </w:pPr>
    </w:p>
    <w:p w:rsidR="00DA010C" w:rsidRPr="00DA010C" w:rsidP="00DA010C">
      <w:pPr>
        <w:keepLines/>
        <w:bidi w:val="0"/>
        <w:rPr>
          <w:rFonts w:ascii="Times New Roman" w:hAnsi="Times New Roman"/>
        </w:rPr>
      </w:pPr>
      <w:r w:rsidRPr="00DA010C">
        <w:rPr>
          <w:rFonts w:ascii="Times New Roman" w:hAnsi="Times New Roman"/>
        </w:rPr>
        <w:t xml:space="preserve">Bratislava </w:t>
      </w:r>
      <w:r w:rsidR="00BE3F37">
        <w:rPr>
          <w:rFonts w:ascii="Times New Roman" w:hAnsi="Times New Roman"/>
        </w:rPr>
        <w:t>1. marca</w:t>
      </w:r>
      <w:r w:rsidRPr="00BE3F37">
        <w:rPr>
          <w:rFonts w:ascii="Times New Roman" w:hAnsi="Times New Roman"/>
        </w:rPr>
        <w:t xml:space="preserve"> 2017</w:t>
      </w:r>
    </w:p>
    <w:p w:rsidR="00DA010C" w:rsidRPr="00DA010C" w:rsidP="00DA010C">
      <w:pPr>
        <w:keepLines/>
        <w:bidi w:val="0"/>
        <w:rPr>
          <w:rFonts w:ascii="Times New Roman" w:hAnsi="Times New Roman"/>
        </w:rPr>
      </w:pPr>
    </w:p>
    <w:p w:rsidR="00DA010C" w:rsidRPr="00DA010C" w:rsidP="00DA010C">
      <w:pPr>
        <w:keepLines/>
        <w:bidi w:val="0"/>
        <w:rPr>
          <w:rFonts w:ascii="Times New Roman" w:hAnsi="Times New Roman"/>
        </w:rPr>
      </w:pPr>
    </w:p>
    <w:p w:rsidR="00DA010C" w:rsidRPr="00DA010C" w:rsidP="00DA010C">
      <w:pPr>
        <w:keepLines/>
        <w:bidi w:val="0"/>
        <w:rPr>
          <w:rFonts w:ascii="Times New Roman" w:hAnsi="Times New Roman"/>
        </w:rPr>
      </w:pPr>
    </w:p>
    <w:p w:rsidR="00DA010C" w:rsidRPr="00DA010C" w:rsidP="00DA010C">
      <w:pPr>
        <w:keepLines/>
        <w:bidi w:val="0"/>
        <w:jc w:val="center"/>
        <w:rPr>
          <w:rFonts w:ascii="Times New Roman" w:hAnsi="Times New Roman"/>
        </w:rPr>
      </w:pPr>
      <w:r w:rsidRPr="00DA010C">
        <w:rPr>
          <w:rFonts w:ascii="Times New Roman" w:hAnsi="Times New Roman"/>
          <w:bCs/>
        </w:rPr>
        <w:t>Robert Fico</w:t>
      </w:r>
      <w:r w:rsidR="004651C2">
        <w:rPr>
          <w:rFonts w:ascii="Times New Roman" w:hAnsi="Times New Roman"/>
          <w:bCs/>
        </w:rPr>
        <w:t xml:space="preserve"> v. r.</w:t>
      </w:r>
    </w:p>
    <w:p w:rsidR="00DA010C" w:rsidRPr="00DA010C" w:rsidP="00DA010C">
      <w:pPr>
        <w:keepLines/>
        <w:bidi w:val="0"/>
        <w:jc w:val="center"/>
        <w:rPr>
          <w:rFonts w:ascii="Times New Roman" w:hAnsi="Times New Roman"/>
        </w:rPr>
      </w:pPr>
      <w:r w:rsidRPr="00DA010C">
        <w:rPr>
          <w:rFonts w:ascii="Times New Roman" w:hAnsi="Times New Roman"/>
        </w:rPr>
        <w:t>predseda vlády</w:t>
      </w:r>
    </w:p>
    <w:p w:rsidR="00DA010C" w:rsidRPr="00DA010C" w:rsidP="00DA010C">
      <w:pPr>
        <w:keepLines/>
        <w:bidi w:val="0"/>
        <w:jc w:val="center"/>
        <w:rPr>
          <w:rFonts w:ascii="Times New Roman" w:hAnsi="Times New Roman"/>
        </w:rPr>
      </w:pPr>
      <w:r w:rsidRPr="00DA010C">
        <w:rPr>
          <w:rFonts w:ascii="Times New Roman" w:hAnsi="Times New Roman"/>
        </w:rPr>
        <w:t>Slovenskej republiky</w:t>
      </w:r>
    </w:p>
    <w:p w:rsidR="00DA010C" w:rsidRPr="00DA010C" w:rsidP="00DA010C">
      <w:pPr>
        <w:keepLines/>
        <w:bidi w:val="0"/>
        <w:rPr>
          <w:rFonts w:ascii="Times New Roman" w:hAnsi="Times New Roman"/>
        </w:rPr>
      </w:pPr>
    </w:p>
    <w:p w:rsidR="00DA010C" w:rsidRPr="00DA010C" w:rsidP="00DA010C">
      <w:pPr>
        <w:keepLines/>
        <w:bidi w:val="0"/>
        <w:rPr>
          <w:rFonts w:ascii="Times New Roman" w:hAnsi="Times New Roman"/>
        </w:rPr>
      </w:pPr>
    </w:p>
    <w:p w:rsidR="00DA010C" w:rsidRPr="00DA010C" w:rsidP="00DA010C">
      <w:pPr>
        <w:keepLines/>
        <w:bidi w:val="0"/>
        <w:rPr>
          <w:rFonts w:ascii="Times New Roman" w:hAnsi="Times New Roman"/>
        </w:rPr>
      </w:pPr>
    </w:p>
    <w:p w:rsidR="00DA010C" w:rsidRPr="00DA010C" w:rsidP="00DA010C">
      <w:pPr>
        <w:keepLines/>
        <w:bidi w:val="0"/>
        <w:rPr>
          <w:rFonts w:ascii="Times New Roman" w:hAnsi="Times New Roman"/>
        </w:rPr>
      </w:pPr>
    </w:p>
    <w:p w:rsidR="00DA010C" w:rsidRPr="00DA010C" w:rsidP="00DA010C">
      <w:pPr>
        <w:keepLines/>
        <w:bidi w:val="0"/>
        <w:rPr>
          <w:rFonts w:ascii="Times New Roman" w:hAnsi="Times New Roman"/>
        </w:rPr>
      </w:pPr>
    </w:p>
    <w:p w:rsidR="00DA010C" w:rsidRPr="00DA010C" w:rsidP="00DA010C">
      <w:pPr>
        <w:keepLines/>
        <w:bidi w:val="0"/>
        <w:jc w:val="center"/>
        <w:rPr>
          <w:rFonts w:ascii="Times New Roman" w:hAnsi="Times New Roman"/>
        </w:rPr>
      </w:pPr>
      <w:r w:rsidRPr="00DA010C">
        <w:rPr>
          <w:rFonts w:ascii="Times New Roman" w:hAnsi="Times New Roman"/>
          <w:bCs/>
        </w:rPr>
        <w:t>Gabriela Matečná</w:t>
      </w:r>
      <w:r w:rsidR="004651C2">
        <w:rPr>
          <w:rFonts w:ascii="Times New Roman" w:hAnsi="Times New Roman"/>
          <w:bCs/>
        </w:rPr>
        <w:t xml:space="preserve"> v. r.</w:t>
      </w:r>
    </w:p>
    <w:p w:rsidR="00DA010C" w:rsidRPr="00DA010C" w:rsidP="00DA010C">
      <w:pPr>
        <w:keepLines/>
        <w:bidi w:val="0"/>
        <w:jc w:val="center"/>
        <w:rPr>
          <w:rFonts w:ascii="Times New Roman" w:hAnsi="Times New Roman"/>
        </w:rPr>
      </w:pPr>
      <w:r w:rsidRPr="00DA010C">
        <w:rPr>
          <w:rFonts w:ascii="Times New Roman" w:hAnsi="Times New Roman"/>
        </w:rPr>
        <w:t xml:space="preserve">ministerka pôdohospodárstva </w:t>
      </w:r>
    </w:p>
    <w:p w:rsidR="00DA010C" w:rsidRPr="00DA010C" w:rsidP="00DA010C">
      <w:pPr>
        <w:keepLines/>
        <w:bidi w:val="0"/>
        <w:jc w:val="center"/>
        <w:rPr>
          <w:rFonts w:ascii="Times New Roman" w:hAnsi="Times New Roman"/>
          <w:color w:val="000000"/>
        </w:rPr>
      </w:pPr>
      <w:r w:rsidRPr="00DA010C">
        <w:rPr>
          <w:rFonts w:ascii="Times New Roman" w:hAnsi="Times New Roman"/>
        </w:rPr>
        <w:t>a rozvoja vidieka Slovenskej republiky</w:t>
      </w:r>
    </w:p>
    <w:p w:rsidR="00DA010C" w:rsidRPr="0030589B" w:rsidP="002E51ED">
      <w:pPr>
        <w:pStyle w:val="odsek"/>
        <w:bidi w:val="0"/>
        <w:ind w:firstLine="0"/>
        <w:rPr>
          <w:rFonts w:ascii="Times New Roman" w:eastAsia="MS Mincho" w:hAnsi="Times New Roman"/>
          <w:lang w:eastAsia="cs-CZ"/>
        </w:rPr>
      </w:pPr>
    </w:p>
    <w:sectPr w:rsidSect="00DA010C">
      <w:pgSz w:w="11906" w:h="16838"/>
      <w:pgMar w:top="992" w:right="1418" w:bottom="1134" w:left="1276"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C">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A010C">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C" w:rsidRPr="005C17F4">
    <w:pPr>
      <w:pStyle w:val="Footer"/>
      <w:bidi w:val="0"/>
      <w:jc w:val="center"/>
      <w:rPr>
        <w:rFonts w:ascii="Times New Roman" w:hAnsi="Times New Roman"/>
      </w:rPr>
    </w:pPr>
    <w:r w:rsidRPr="005C17F4">
      <w:rPr>
        <w:rFonts w:ascii="Times New Roman" w:hAnsi="Times New Roman"/>
      </w:rPr>
      <w:fldChar w:fldCharType="begin"/>
    </w:r>
    <w:r w:rsidRPr="005C17F4">
      <w:rPr>
        <w:rFonts w:ascii="Times New Roman" w:hAnsi="Times New Roman"/>
      </w:rPr>
      <w:instrText>PAGE   \* MERGEFORMAT</w:instrText>
    </w:r>
    <w:r w:rsidRPr="005C17F4">
      <w:rPr>
        <w:rFonts w:ascii="Times New Roman" w:hAnsi="Times New Roman"/>
      </w:rPr>
      <w:fldChar w:fldCharType="separate"/>
    </w:r>
    <w:r w:rsidR="00BE3F37">
      <w:rPr>
        <w:rFonts w:ascii="Times New Roman" w:hAnsi="Times New Roman"/>
        <w:noProof/>
      </w:rPr>
      <w:t>9</w:t>
    </w:r>
    <w:r w:rsidRPr="005C17F4">
      <w:rPr>
        <w:rFonts w:ascii="Times New Roman" w:hAnsi="Times New Roman"/>
      </w:rPr>
      <w:fldChar w:fldCharType="end"/>
    </w:r>
  </w:p>
  <w:p w:rsidR="00DA010C" w:rsidRPr="005C17F4">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C">
    <w:pPr>
      <w:pStyle w:val="Footer"/>
      <w:bidi w:val="0"/>
      <w:jc w:val="right"/>
    </w:pPr>
    <w:r>
      <w:fldChar w:fldCharType="begin"/>
    </w:r>
    <w:r>
      <w:instrText>PAGE   \* MERGEFORMAT</w:instrText>
    </w:r>
    <w:r>
      <w:fldChar w:fldCharType="separate"/>
    </w:r>
    <w:r>
      <w:rPr>
        <w:noProof/>
      </w:rPr>
      <w:t>0</w:t>
    </w:r>
    <w:r>
      <w:fldChar w:fldCharType="end"/>
    </w:r>
  </w:p>
  <w:p w:rsidR="00DA010C">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BB" w:rsidRPr="009B5C27">
    <w:pPr>
      <w:pStyle w:val="Footer"/>
      <w:bidi w:val="0"/>
      <w:jc w:val="center"/>
      <w:rPr>
        <w:rFonts w:ascii="Times New Roman" w:hAnsi="Times New Roman"/>
      </w:rPr>
    </w:pPr>
    <w:r w:rsidRPr="009B5C27">
      <w:rPr>
        <w:rFonts w:ascii="Times New Roman" w:hAnsi="Times New Roman"/>
      </w:rPr>
      <w:fldChar w:fldCharType="begin"/>
    </w:r>
    <w:r w:rsidRPr="009B5C27">
      <w:rPr>
        <w:rFonts w:ascii="Times New Roman" w:hAnsi="Times New Roman"/>
      </w:rPr>
      <w:instrText>PAGE   \* MERGEFORMAT</w:instrText>
    </w:r>
    <w:r w:rsidRPr="009B5C27">
      <w:rPr>
        <w:rFonts w:ascii="Times New Roman" w:hAnsi="Times New Roman"/>
      </w:rPr>
      <w:fldChar w:fldCharType="separate"/>
    </w:r>
    <w:r w:rsidR="00BE3F37">
      <w:rPr>
        <w:rFonts w:ascii="Times New Roman" w:hAnsi="Times New Roman"/>
        <w:noProof/>
      </w:rPr>
      <w:t>20</w:t>
    </w:r>
    <w:r w:rsidRPr="009B5C27">
      <w:rPr>
        <w:rFonts w:ascii="Times New Roman" w:hAnsi="Times New Roman"/>
      </w:rPr>
      <w:fldChar w:fldCharType="end"/>
    </w:r>
  </w:p>
  <w:p w:rsidR="00935817" w:rsidRPr="009B5C27">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C" w:rsidP="00910380">
    <w:pPr>
      <w:pStyle w:val="Header"/>
      <w:bidi w:val="0"/>
      <w:jc w:val="right"/>
    </w:pPr>
    <w:r>
      <w:t>Príloha č. 2</w:t>
    </w:r>
  </w:p>
  <w:p w:rsidR="00DA010C" w:rsidRPr="00EB59C8" w:rsidP="00910380">
    <w:pPr>
      <w:pStyle w:val="Header"/>
      <w:bidi w:val="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C" w:rsidRPr="000A15AE" w:rsidP="00910380">
    <w:pPr>
      <w:pStyle w:val="Header"/>
      <w:bidi w:val="0"/>
      <w:jc w:val="right"/>
    </w:pPr>
    <w: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9C91AD1"/>
    <w:multiLevelType w:val="hybridMultilevel"/>
    <w:tmpl w:val="379A5B84"/>
    <w:lvl w:ilvl="0">
      <w:start w:val="1"/>
      <w:numFmt w:val="decimal"/>
      <w:pStyle w:val="Parods"/>
      <w:lvlText w:val="(%1)"/>
      <w:lvlJc w:val="left"/>
      <w:pPr>
        <w:ind w:left="360" w:hanging="360"/>
      </w:pPr>
      <w:rPr>
        <w:rFonts w:cs="Times New Roman" w:hint="default"/>
        <w:rtl w:val="0"/>
        <w:cs w:val="0"/>
      </w:rPr>
    </w:lvl>
    <w:lvl w:ilvl="1">
      <w:start w:val="1"/>
      <w:numFmt w:val="lowerLetter"/>
      <w:pStyle w:val="parods2"/>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4D560BD"/>
    <w:multiLevelType w:val="multilevel"/>
    <w:tmpl w:val="0FBA94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48B20C61"/>
    <w:multiLevelType w:val="hybridMultilevel"/>
    <w:tmpl w:val="464AD338"/>
    <w:lvl w:ilvl="0">
      <w:start w:val="1"/>
      <w:numFmt w:val="decimal"/>
      <w:lvlText w:val="(%1)"/>
      <w:lvlJc w:val="left"/>
      <w:pPr>
        <w:ind w:left="1786" w:hanging="360"/>
      </w:pPr>
      <w:rPr>
        <w:rFonts w:cs="Times New Roman" w:hint="default"/>
        <w:rtl w:val="0"/>
        <w:cs w:val="0"/>
      </w:rPr>
    </w:lvl>
    <w:lvl w:ilvl="1">
      <w:start w:val="1"/>
      <w:numFmt w:val="lowerLetter"/>
      <w:lvlText w:val="%2."/>
      <w:lvlJc w:val="left"/>
      <w:pPr>
        <w:ind w:left="2506" w:hanging="360"/>
      </w:pPr>
      <w:rPr>
        <w:rFonts w:cs="Times New Roman"/>
        <w:rtl w:val="0"/>
        <w:cs w:val="0"/>
      </w:rPr>
    </w:lvl>
    <w:lvl w:ilvl="2">
      <w:start w:val="1"/>
      <w:numFmt w:val="lowerRoman"/>
      <w:lvlText w:val="%3."/>
      <w:lvlJc w:val="right"/>
      <w:pPr>
        <w:ind w:left="3226" w:hanging="180"/>
      </w:pPr>
      <w:rPr>
        <w:rFonts w:cs="Times New Roman"/>
        <w:rtl w:val="0"/>
        <w:cs w:val="0"/>
      </w:rPr>
    </w:lvl>
    <w:lvl w:ilvl="3">
      <w:start w:val="1"/>
      <w:numFmt w:val="decimal"/>
      <w:lvlText w:val="%4."/>
      <w:lvlJc w:val="left"/>
      <w:pPr>
        <w:ind w:left="3946" w:hanging="360"/>
      </w:pPr>
      <w:rPr>
        <w:rFonts w:cs="Times New Roman"/>
        <w:rtl w:val="0"/>
        <w:cs w:val="0"/>
      </w:rPr>
    </w:lvl>
    <w:lvl w:ilvl="4">
      <w:start w:val="1"/>
      <w:numFmt w:val="lowerLetter"/>
      <w:lvlText w:val="%5."/>
      <w:lvlJc w:val="left"/>
      <w:pPr>
        <w:ind w:left="4666" w:hanging="360"/>
      </w:pPr>
      <w:rPr>
        <w:rFonts w:cs="Times New Roman"/>
        <w:rtl w:val="0"/>
        <w:cs w:val="0"/>
      </w:rPr>
    </w:lvl>
    <w:lvl w:ilvl="5">
      <w:start w:val="1"/>
      <w:numFmt w:val="lowerRoman"/>
      <w:lvlText w:val="%6."/>
      <w:lvlJc w:val="right"/>
      <w:pPr>
        <w:ind w:left="5386" w:hanging="180"/>
      </w:pPr>
      <w:rPr>
        <w:rFonts w:cs="Times New Roman"/>
        <w:rtl w:val="0"/>
        <w:cs w:val="0"/>
      </w:rPr>
    </w:lvl>
    <w:lvl w:ilvl="6">
      <w:start w:val="1"/>
      <w:numFmt w:val="decimal"/>
      <w:lvlText w:val="%7."/>
      <w:lvlJc w:val="left"/>
      <w:pPr>
        <w:ind w:left="6106" w:hanging="360"/>
      </w:pPr>
      <w:rPr>
        <w:rFonts w:cs="Times New Roman"/>
        <w:rtl w:val="0"/>
        <w:cs w:val="0"/>
      </w:rPr>
    </w:lvl>
    <w:lvl w:ilvl="7">
      <w:start w:val="1"/>
      <w:numFmt w:val="lowerLetter"/>
      <w:lvlText w:val="%8."/>
      <w:lvlJc w:val="left"/>
      <w:pPr>
        <w:ind w:left="6826" w:hanging="360"/>
      </w:pPr>
      <w:rPr>
        <w:rFonts w:cs="Times New Roman"/>
        <w:rtl w:val="0"/>
        <w:cs w:val="0"/>
      </w:rPr>
    </w:lvl>
    <w:lvl w:ilvl="8">
      <w:start w:val="1"/>
      <w:numFmt w:val="lowerRoman"/>
      <w:lvlText w:val="%9."/>
      <w:lvlJc w:val="right"/>
      <w:pPr>
        <w:ind w:left="7546" w:hanging="180"/>
      </w:pPr>
      <w:rPr>
        <w:rFonts w:cs="Times New Roman"/>
        <w:rtl w:val="0"/>
        <w:cs w:val="0"/>
      </w:rPr>
    </w:lvl>
  </w:abstractNum>
  <w:abstractNum w:abstractNumId="6">
    <w:nsid w:val="6AA51CA0"/>
    <w:multiLevelType w:val="hybridMultilevel"/>
    <w:tmpl w:val="D8E67A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C49094F"/>
    <w:multiLevelType w:val="hybridMultilevel"/>
    <w:tmpl w:val="94D66FA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9">
    <w:nsid w:val="7E9E43CA"/>
    <w:multiLevelType w:val="hybridMultilevel"/>
    <w:tmpl w:val="F60604C8"/>
    <w:lvl w:ilvl="0">
      <w:start w:val="0"/>
      <w:numFmt w:val="bullet"/>
      <w:lvlText w:val="-"/>
      <w:lvlJc w:val="left"/>
      <w:pPr>
        <w:ind w:left="1077" w:hanging="360"/>
      </w:pPr>
      <w:rPr>
        <w:rFonts w:ascii="Times New Roman" w:eastAsia="Times New Roman" w:hAnsi="Times New Roman"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F6081"/>
    <w:rsid w:val="0000048E"/>
    <w:rsid w:val="00007E1C"/>
    <w:rsid w:val="00042925"/>
    <w:rsid w:val="00042928"/>
    <w:rsid w:val="000512AD"/>
    <w:rsid w:val="00052625"/>
    <w:rsid w:val="00060DDF"/>
    <w:rsid w:val="00083327"/>
    <w:rsid w:val="000865DA"/>
    <w:rsid w:val="000A15AE"/>
    <w:rsid w:val="000B097F"/>
    <w:rsid w:val="000C7B74"/>
    <w:rsid w:val="000D7E31"/>
    <w:rsid w:val="000E1A6A"/>
    <w:rsid w:val="000E725A"/>
    <w:rsid w:val="000F16DA"/>
    <w:rsid w:val="000F6081"/>
    <w:rsid w:val="0011522F"/>
    <w:rsid w:val="001200C9"/>
    <w:rsid w:val="00131C58"/>
    <w:rsid w:val="001328D7"/>
    <w:rsid w:val="00133A7F"/>
    <w:rsid w:val="0014623C"/>
    <w:rsid w:val="00152B90"/>
    <w:rsid w:val="00156E61"/>
    <w:rsid w:val="001578F0"/>
    <w:rsid w:val="00163652"/>
    <w:rsid w:val="001767B4"/>
    <w:rsid w:val="00184AE5"/>
    <w:rsid w:val="001C1F70"/>
    <w:rsid w:val="001F158A"/>
    <w:rsid w:val="001F4C91"/>
    <w:rsid w:val="001F6299"/>
    <w:rsid w:val="0020149D"/>
    <w:rsid w:val="00212894"/>
    <w:rsid w:val="00234446"/>
    <w:rsid w:val="00234D0F"/>
    <w:rsid w:val="00296C3B"/>
    <w:rsid w:val="002E368F"/>
    <w:rsid w:val="002E51ED"/>
    <w:rsid w:val="003037CC"/>
    <w:rsid w:val="0030589B"/>
    <w:rsid w:val="00306359"/>
    <w:rsid w:val="00307D25"/>
    <w:rsid w:val="00314273"/>
    <w:rsid w:val="00321581"/>
    <w:rsid w:val="00331BF5"/>
    <w:rsid w:val="0033459C"/>
    <w:rsid w:val="00336F19"/>
    <w:rsid w:val="00343A43"/>
    <w:rsid w:val="00367D25"/>
    <w:rsid w:val="003A48CD"/>
    <w:rsid w:val="003B38CC"/>
    <w:rsid w:val="003C3B73"/>
    <w:rsid w:val="003F0410"/>
    <w:rsid w:val="003F6CEC"/>
    <w:rsid w:val="004207C9"/>
    <w:rsid w:val="00431FD9"/>
    <w:rsid w:val="00444535"/>
    <w:rsid w:val="00445081"/>
    <w:rsid w:val="004570F4"/>
    <w:rsid w:val="00461C12"/>
    <w:rsid w:val="00463AAF"/>
    <w:rsid w:val="004651C2"/>
    <w:rsid w:val="00470F61"/>
    <w:rsid w:val="004842F7"/>
    <w:rsid w:val="004B70A2"/>
    <w:rsid w:val="004B7517"/>
    <w:rsid w:val="004C35F5"/>
    <w:rsid w:val="004D37C4"/>
    <w:rsid w:val="004E23CD"/>
    <w:rsid w:val="004F098B"/>
    <w:rsid w:val="00506A0E"/>
    <w:rsid w:val="0051686B"/>
    <w:rsid w:val="005411FE"/>
    <w:rsid w:val="00543347"/>
    <w:rsid w:val="00552E06"/>
    <w:rsid w:val="00593B79"/>
    <w:rsid w:val="00597499"/>
    <w:rsid w:val="005A0339"/>
    <w:rsid w:val="005A5006"/>
    <w:rsid w:val="005C17F4"/>
    <w:rsid w:val="005F1E5A"/>
    <w:rsid w:val="005F6C8C"/>
    <w:rsid w:val="006147BA"/>
    <w:rsid w:val="00615550"/>
    <w:rsid w:val="00616155"/>
    <w:rsid w:val="006169A8"/>
    <w:rsid w:val="00620507"/>
    <w:rsid w:val="00634354"/>
    <w:rsid w:val="00640747"/>
    <w:rsid w:val="0064741F"/>
    <w:rsid w:val="00650DBF"/>
    <w:rsid w:val="00652920"/>
    <w:rsid w:val="00661934"/>
    <w:rsid w:val="00665F28"/>
    <w:rsid w:val="0067003B"/>
    <w:rsid w:val="0067016B"/>
    <w:rsid w:val="0068089E"/>
    <w:rsid w:val="006808EB"/>
    <w:rsid w:val="006822DD"/>
    <w:rsid w:val="006851F5"/>
    <w:rsid w:val="00686162"/>
    <w:rsid w:val="0069273B"/>
    <w:rsid w:val="006B0225"/>
    <w:rsid w:val="006B3828"/>
    <w:rsid w:val="006B5661"/>
    <w:rsid w:val="006C1F94"/>
    <w:rsid w:val="006C6C08"/>
    <w:rsid w:val="006E7AC8"/>
    <w:rsid w:val="006F25D3"/>
    <w:rsid w:val="007054D1"/>
    <w:rsid w:val="00707B13"/>
    <w:rsid w:val="00710F54"/>
    <w:rsid w:val="00711A65"/>
    <w:rsid w:val="00741548"/>
    <w:rsid w:val="00756569"/>
    <w:rsid w:val="00765608"/>
    <w:rsid w:val="007718D0"/>
    <w:rsid w:val="007736D1"/>
    <w:rsid w:val="00773E08"/>
    <w:rsid w:val="0077614C"/>
    <w:rsid w:val="007779A7"/>
    <w:rsid w:val="00782192"/>
    <w:rsid w:val="007873BA"/>
    <w:rsid w:val="00791C77"/>
    <w:rsid w:val="00791DC5"/>
    <w:rsid w:val="00793D4D"/>
    <w:rsid w:val="00794E35"/>
    <w:rsid w:val="007A1A99"/>
    <w:rsid w:val="007A588E"/>
    <w:rsid w:val="007D1D8B"/>
    <w:rsid w:val="007D2A98"/>
    <w:rsid w:val="007D5748"/>
    <w:rsid w:val="007D607E"/>
    <w:rsid w:val="007E16E4"/>
    <w:rsid w:val="007F08BA"/>
    <w:rsid w:val="007F2A13"/>
    <w:rsid w:val="00801AE0"/>
    <w:rsid w:val="008114BB"/>
    <w:rsid w:val="00815E16"/>
    <w:rsid w:val="00824E3E"/>
    <w:rsid w:val="00861113"/>
    <w:rsid w:val="008819AA"/>
    <w:rsid w:val="00895121"/>
    <w:rsid w:val="008974D4"/>
    <w:rsid w:val="008C3BA4"/>
    <w:rsid w:val="008D339D"/>
    <w:rsid w:val="008E60F2"/>
    <w:rsid w:val="008F5211"/>
    <w:rsid w:val="008F55FF"/>
    <w:rsid w:val="00910380"/>
    <w:rsid w:val="00914BFE"/>
    <w:rsid w:val="00926FB9"/>
    <w:rsid w:val="009279C0"/>
    <w:rsid w:val="00935692"/>
    <w:rsid w:val="00935817"/>
    <w:rsid w:val="00947C78"/>
    <w:rsid w:val="00952CD8"/>
    <w:rsid w:val="00962972"/>
    <w:rsid w:val="0097585E"/>
    <w:rsid w:val="00983F82"/>
    <w:rsid w:val="009937DA"/>
    <w:rsid w:val="00994945"/>
    <w:rsid w:val="00994B07"/>
    <w:rsid w:val="009B5483"/>
    <w:rsid w:val="009B5C27"/>
    <w:rsid w:val="009C053E"/>
    <w:rsid w:val="009D223A"/>
    <w:rsid w:val="009D53C4"/>
    <w:rsid w:val="009E45DC"/>
    <w:rsid w:val="009E54EF"/>
    <w:rsid w:val="009F65DF"/>
    <w:rsid w:val="00A0049E"/>
    <w:rsid w:val="00A16E93"/>
    <w:rsid w:val="00A35DE5"/>
    <w:rsid w:val="00A515C6"/>
    <w:rsid w:val="00A543F3"/>
    <w:rsid w:val="00A706B5"/>
    <w:rsid w:val="00A813AD"/>
    <w:rsid w:val="00A8423A"/>
    <w:rsid w:val="00A93F49"/>
    <w:rsid w:val="00AA519B"/>
    <w:rsid w:val="00AD0775"/>
    <w:rsid w:val="00AE08B4"/>
    <w:rsid w:val="00AF4DB7"/>
    <w:rsid w:val="00AF5BB3"/>
    <w:rsid w:val="00AF6B37"/>
    <w:rsid w:val="00B06DCB"/>
    <w:rsid w:val="00B12D0B"/>
    <w:rsid w:val="00B30399"/>
    <w:rsid w:val="00B50152"/>
    <w:rsid w:val="00B55B3C"/>
    <w:rsid w:val="00B74F52"/>
    <w:rsid w:val="00B90B5E"/>
    <w:rsid w:val="00BA3811"/>
    <w:rsid w:val="00BA566B"/>
    <w:rsid w:val="00BE1D0E"/>
    <w:rsid w:val="00BE2733"/>
    <w:rsid w:val="00BE3F37"/>
    <w:rsid w:val="00BF3525"/>
    <w:rsid w:val="00BF38BC"/>
    <w:rsid w:val="00BF724B"/>
    <w:rsid w:val="00C041F8"/>
    <w:rsid w:val="00C0695F"/>
    <w:rsid w:val="00C12354"/>
    <w:rsid w:val="00C32691"/>
    <w:rsid w:val="00C50AA9"/>
    <w:rsid w:val="00C56501"/>
    <w:rsid w:val="00C7189B"/>
    <w:rsid w:val="00C75A1D"/>
    <w:rsid w:val="00C84952"/>
    <w:rsid w:val="00C87D94"/>
    <w:rsid w:val="00C9206C"/>
    <w:rsid w:val="00CA6A3A"/>
    <w:rsid w:val="00CB74F2"/>
    <w:rsid w:val="00CE20FF"/>
    <w:rsid w:val="00CE4DA5"/>
    <w:rsid w:val="00CF0CCE"/>
    <w:rsid w:val="00D061C6"/>
    <w:rsid w:val="00D245FE"/>
    <w:rsid w:val="00D31D5A"/>
    <w:rsid w:val="00D461EF"/>
    <w:rsid w:val="00D545DD"/>
    <w:rsid w:val="00D57FD1"/>
    <w:rsid w:val="00D66ECE"/>
    <w:rsid w:val="00D678D2"/>
    <w:rsid w:val="00D71048"/>
    <w:rsid w:val="00D7478B"/>
    <w:rsid w:val="00D80CBB"/>
    <w:rsid w:val="00D84D5A"/>
    <w:rsid w:val="00D966E8"/>
    <w:rsid w:val="00DA010C"/>
    <w:rsid w:val="00DA01C1"/>
    <w:rsid w:val="00DA26C9"/>
    <w:rsid w:val="00DB1221"/>
    <w:rsid w:val="00DB570C"/>
    <w:rsid w:val="00DC0089"/>
    <w:rsid w:val="00E10767"/>
    <w:rsid w:val="00E2369C"/>
    <w:rsid w:val="00E279B5"/>
    <w:rsid w:val="00E32D51"/>
    <w:rsid w:val="00E612A2"/>
    <w:rsid w:val="00E624D3"/>
    <w:rsid w:val="00E77605"/>
    <w:rsid w:val="00E82271"/>
    <w:rsid w:val="00EA346E"/>
    <w:rsid w:val="00EA3C51"/>
    <w:rsid w:val="00EA5A53"/>
    <w:rsid w:val="00EA6DEE"/>
    <w:rsid w:val="00EB508F"/>
    <w:rsid w:val="00EB59C8"/>
    <w:rsid w:val="00EC0559"/>
    <w:rsid w:val="00ED171A"/>
    <w:rsid w:val="00ED612C"/>
    <w:rsid w:val="00F03F36"/>
    <w:rsid w:val="00F077D9"/>
    <w:rsid w:val="00F117EA"/>
    <w:rsid w:val="00F26C0E"/>
    <w:rsid w:val="00F2767F"/>
    <w:rsid w:val="00F308B9"/>
    <w:rsid w:val="00F309FE"/>
    <w:rsid w:val="00F32043"/>
    <w:rsid w:val="00F4764D"/>
    <w:rsid w:val="00F521A9"/>
    <w:rsid w:val="00F76EDB"/>
    <w:rsid w:val="00F925CC"/>
    <w:rsid w:val="00F937BF"/>
    <w:rsid w:val="00FA0AEF"/>
    <w:rsid w:val="00FA2B47"/>
    <w:rsid w:val="00FA472B"/>
    <w:rsid w:val="00FA4CD5"/>
    <w:rsid w:val="00FB2389"/>
    <w:rsid w:val="00FB51B7"/>
    <w:rsid w:val="00FB799D"/>
    <w:rsid w:val="00FD0365"/>
    <w:rsid w:val="00FE0824"/>
    <w:rsid w:val="00FE1D12"/>
    <w:rsid w:val="00FF5611"/>
    <w:rsid w:val="00FF7E8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E31"/>
    <w:pPr>
      <w:keepNext/>
      <w:framePr w:wrap="auto"/>
      <w:widowControl/>
      <w:autoSpaceDE/>
      <w:autoSpaceDN/>
      <w:adjustRightInd/>
      <w:ind w:left="0" w:right="0"/>
      <w:jc w:val="both"/>
      <w:textAlignment w:val="auto"/>
    </w:pPr>
    <w:rPr>
      <w:rFonts w:asciiTheme="minorHAnsi" w:hAnsiTheme="minorHAnsi" w:cs="Times New Roman"/>
      <w:sz w:val="24"/>
      <w:szCs w:val="24"/>
      <w:rtl w:val="0"/>
      <w:cs w:val="0"/>
      <w:lang w:val="sk-SK" w:eastAsia="sk-SK" w:bidi="ar-SA"/>
    </w:rPr>
  </w:style>
  <w:style w:type="paragraph" w:styleId="Heading1">
    <w:name w:val="heading 1"/>
    <w:basedOn w:val="Normal"/>
    <w:next w:val="Normal"/>
    <w:link w:val="Nadpis1Char"/>
    <w:uiPriority w:val="9"/>
    <w:qFormat/>
    <w:rsid w:val="000D7E31"/>
    <w:pPr>
      <w:keepLines/>
      <w:spacing w:before="360" w:after="120"/>
      <w:jc w:val="center"/>
      <w:outlineLvl w:val="0"/>
    </w:pPr>
    <w:rPr>
      <w:rFonts w:cs="Arial"/>
      <w:b/>
      <w:bCs/>
      <w:szCs w:val="28"/>
      <w:lang w:eastAsia="en-US"/>
    </w:rPr>
  </w:style>
  <w:style w:type="paragraph" w:styleId="Heading2">
    <w:name w:val="heading 2"/>
    <w:basedOn w:val="Normal"/>
    <w:next w:val="Normal"/>
    <w:link w:val="Nadpis2Char"/>
    <w:uiPriority w:val="9"/>
    <w:semiHidden/>
    <w:unhideWhenUsed/>
    <w:qFormat/>
    <w:rsid w:val="00DA010C"/>
    <w:pPr>
      <w:keepLines/>
      <w:spacing w:before="40"/>
      <w:jc w:val="both"/>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Nadpis3Char"/>
    <w:uiPriority w:val="9"/>
    <w:semiHidden/>
    <w:unhideWhenUsed/>
    <w:qFormat/>
    <w:rsid w:val="000D7E31"/>
    <w:pPr>
      <w:keepLines/>
      <w:spacing w:before="120" w:after="120"/>
      <w:jc w:val="both"/>
      <w:outlineLvl w:val="2"/>
    </w:pPr>
    <w:rPr>
      <w:rFonts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D7E31"/>
    <w:rPr>
      <w:rFonts w:ascii="Times New Roman" w:hAnsi="Times New Roman" w:cs="Arial"/>
      <w:b/>
      <w:bCs/>
      <w:sz w:val="28"/>
      <w:szCs w:val="28"/>
      <w:rtl w:val="0"/>
      <w:cs w:val="0"/>
      <w:lang w:val="x-none" w:eastAsia="x-none"/>
    </w:rPr>
  </w:style>
  <w:style w:type="character" w:customStyle="1" w:styleId="Nadpis2Char">
    <w:name w:val="Nadpis 2 Char"/>
    <w:basedOn w:val="DefaultParagraphFont"/>
    <w:link w:val="Heading2"/>
    <w:uiPriority w:val="9"/>
    <w:semiHidden/>
    <w:locked/>
    <w:rsid w:val="00DA010C"/>
    <w:rPr>
      <w:rFonts w:asciiTheme="majorHAnsi" w:eastAsiaTheme="majorEastAsia" w:hAnsiTheme="majorHAnsi" w:cs="Times New Roman"/>
      <w:color w:val="365F91" w:themeColor="accent1" w:themeShade="BF"/>
      <w:sz w:val="26"/>
      <w:szCs w:val="26"/>
      <w:rtl w:val="0"/>
      <w:cs w:val="0"/>
      <w:lang w:val="x-none" w:eastAsia="sk-SK"/>
    </w:rPr>
  </w:style>
  <w:style w:type="character" w:customStyle="1" w:styleId="Nadpis3Char">
    <w:name w:val="Nadpis 3 Char"/>
    <w:basedOn w:val="DefaultParagraphFont"/>
    <w:link w:val="Heading3"/>
    <w:uiPriority w:val="9"/>
    <w:semiHidden/>
    <w:locked/>
    <w:rsid w:val="000D7E31"/>
    <w:rPr>
      <w:rFonts w:ascii="Times New Roman" w:hAnsi="Times New Roman" w:cs="Arial"/>
      <w:b/>
      <w:bCs/>
      <w:sz w:val="20"/>
      <w:szCs w:val="20"/>
      <w:rtl w:val="0"/>
      <w:cs w:val="0"/>
      <w:lang w:val="x-none" w:eastAsia="x-none"/>
    </w:rPr>
  </w:style>
  <w:style w:type="character" w:customStyle="1" w:styleId="odsekChar">
    <w:name w:val="odsek Char"/>
    <w:link w:val="odsek"/>
    <w:locked/>
    <w:rsid w:val="000D7E31"/>
    <w:rPr>
      <w:sz w:val="24"/>
    </w:rPr>
  </w:style>
  <w:style w:type="paragraph" w:customStyle="1" w:styleId="odsek">
    <w:name w:val="odsek"/>
    <w:basedOn w:val="Normal"/>
    <w:link w:val="odsekChar"/>
    <w:qFormat/>
    <w:rsid w:val="000D7E31"/>
    <w:pPr>
      <w:ind w:firstLine="709"/>
      <w:jc w:val="both"/>
    </w:pPr>
    <w:rPr>
      <w:lang w:eastAsia="en-US"/>
    </w:rPr>
  </w:style>
  <w:style w:type="paragraph" w:customStyle="1" w:styleId="CharCharCharCharCharChar">
    <w:name w:val="Char Char Char Char Char Char"/>
    <w:basedOn w:val="Normal"/>
    <w:rsid w:val="00163652"/>
    <w:pPr>
      <w:keepNext w:val="0"/>
      <w:spacing w:after="160" w:line="240" w:lineRule="exact"/>
      <w:jc w:val="left"/>
    </w:pPr>
    <w:rPr>
      <w:rFonts w:ascii="Tahoma" w:hAnsi="Tahoma" w:cs="Tahoma"/>
      <w:sz w:val="20"/>
      <w:szCs w:val="20"/>
      <w:lang w:val="en-US" w:eastAsia="en-US"/>
    </w:rPr>
  </w:style>
  <w:style w:type="paragraph" w:styleId="Header">
    <w:name w:val="header"/>
    <w:basedOn w:val="Normal"/>
    <w:link w:val="HlavikaChar"/>
    <w:uiPriority w:val="99"/>
    <w:unhideWhenUsed/>
    <w:rsid w:val="008C3BA4"/>
    <w:pPr>
      <w:tabs>
        <w:tab w:val="center" w:pos="4536"/>
        <w:tab w:val="right" w:pos="9072"/>
      </w:tabs>
      <w:jc w:val="both"/>
    </w:pPr>
  </w:style>
  <w:style w:type="character" w:customStyle="1" w:styleId="HlavikaChar">
    <w:name w:val="Hlavička Char"/>
    <w:basedOn w:val="DefaultParagraphFont"/>
    <w:link w:val="Header"/>
    <w:uiPriority w:val="99"/>
    <w:locked/>
    <w:rsid w:val="008C3BA4"/>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8C3BA4"/>
    <w:pPr>
      <w:tabs>
        <w:tab w:val="center" w:pos="4536"/>
        <w:tab w:val="right" w:pos="9072"/>
      </w:tabs>
      <w:jc w:val="both"/>
    </w:pPr>
  </w:style>
  <w:style w:type="character" w:customStyle="1" w:styleId="PtaChar">
    <w:name w:val="Päta Char"/>
    <w:basedOn w:val="DefaultParagraphFont"/>
    <w:link w:val="Footer"/>
    <w:uiPriority w:val="99"/>
    <w:locked/>
    <w:rsid w:val="008C3BA4"/>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D061C6"/>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061C6"/>
    <w:rPr>
      <w:rFonts w:ascii="Tahoma" w:hAnsi="Tahoma" w:cs="Tahoma"/>
      <w:sz w:val="16"/>
      <w:szCs w:val="16"/>
      <w:rtl w:val="0"/>
      <w:cs w:val="0"/>
      <w:lang w:val="x-none" w:eastAsia="sk-SK"/>
    </w:rPr>
  </w:style>
  <w:style w:type="character" w:styleId="CommentReference">
    <w:name w:val="annotation reference"/>
    <w:basedOn w:val="DefaultParagraphFont"/>
    <w:uiPriority w:val="99"/>
    <w:rsid w:val="006C1F94"/>
    <w:rPr>
      <w:rFonts w:cs="Times New Roman"/>
      <w:sz w:val="16"/>
      <w:szCs w:val="16"/>
      <w:rtl w:val="0"/>
      <w:cs w:val="0"/>
    </w:rPr>
  </w:style>
  <w:style w:type="paragraph" w:styleId="CommentText">
    <w:name w:val="annotation text"/>
    <w:basedOn w:val="Normal"/>
    <w:link w:val="TextkomentraChar"/>
    <w:uiPriority w:val="99"/>
    <w:rsid w:val="006C1F94"/>
    <w:pPr>
      <w:jc w:val="both"/>
    </w:pPr>
    <w:rPr>
      <w:sz w:val="20"/>
      <w:szCs w:val="20"/>
    </w:rPr>
  </w:style>
  <w:style w:type="character" w:customStyle="1" w:styleId="TextkomentraChar">
    <w:name w:val="Text komentára Char"/>
    <w:basedOn w:val="DefaultParagraphFont"/>
    <w:link w:val="CommentText"/>
    <w:uiPriority w:val="99"/>
    <w:locked/>
    <w:rsid w:val="006C1F94"/>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rsid w:val="006C1F94"/>
    <w:pPr>
      <w:jc w:val="both"/>
    </w:pPr>
    <w:rPr>
      <w:b/>
      <w:bCs/>
    </w:rPr>
  </w:style>
  <w:style w:type="character" w:customStyle="1" w:styleId="PredmetkomentraChar">
    <w:name w:val="Predmet komentára Char"/>
    <w:basedOn w:val="TextkomentraChar"/>
    <w:link w:val="CommentSubject"/>
    <w:uiPriority w:val="99"/>
    <w:locked/>
    <w:rsid w:val="006C1F94"/>
    <w:rPr>
      <w:b/>
      <w:bCs/>
    </w:rPr>
  </w:style>
  <w:style w:type="paragraph" w:customStyle="1" w:styleId="Parods">
    <w:name w:val="Par_ods"/>
    <w:basedOn w:val="Normal"/>
    <w:qFormat/>
    <w:rsid w:val="006169A8"/>
    <w:pPr>
      <w:keepNext w:val="0"/>
      <w:numPr>
        <w:numId w:val="5"/>
      </w:numPr>
      <w:tabs>
        <w:tab w:val="left" w:pos="426"/>
      </w:tabs>
      <w:spacing w:before="120"/>
      <w:ind w:left="360" w:hanging="360"/>
      <w:jc w:val="both"/>
    </w:pPr>
    <w:rPr>
      <w:sz w:val="22"/>
      <w:szCs w:val="22"/>
      <w:lang w:eastAsia="en-US"/>
    </w:rPr>
  </w:style>
  <w:style w:type="paragraph" w:customStyle="1" w:styleId="parods2">
    <w:name w:val="par_ods2"/>
    <w:basedOn w:val="Parods"/>
    <w:qFormat/>
    <w:rsid w:val="006169A8"/>
    <w:pPr>
      <w:keepNext w:val="0"/>
      <w:numPr>
        <w:ilvl w:val="1"/>
      </w:numPr>
      <w:spacing w:before="60"/>
      <w:ind w:left="851" w:hanging="357"/>
      <w:jc w:val="both"/>
    </w:pPr>
  </w:style>
  <w:style w:type="paragraph" w:customStyle="1" w:styleId="text">
    <w:name w:val="text"/>
    <w:basedOn w:val="Normal"/>
    <w:qFormat/>
    <w:rsid w:val="002E368F"/>
    <w:pPr>
      <w:keepNext w:val="0"/>
      <w:ind w:left="567"/>
      <w:jc w:val="both"/>
    </w:pPr>
  </w:style>
  <w:style w:type="table" w:styleId="TableGrid">
    <w:name w:val="Table Grid"/>
    <w:basedOn w:val="TableNormal"/>
    <w:uiPriority w:val="59"/>
    <w:rsid w:val="00DA010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010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lenka.hrnciarova@land.gov.sk"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737EC-18B2-43D4-A0CD-5121A910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81</TotalTime>
  <Pages>20</Pages>
  <Words>6682</Words>
  <Characters>38093</Characters>
  <Application>Microsoft Office Word</Application>
  <DocSecurity>0</DocSecurity>
  <Lines>0</Lines>
  <Paragraphs>0</Paragraphs>
  <ScaleCrop>false</ScaleCrop>
  <Company>HP</Company>
  <LinksUpToDate>false</LinksUpToDate>
  <CharactersWithSpaces>44686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Matejka Pavol</dc:creator>
  <cp:lastModifiedBy>Gilanová Zuzana</cp:lastModifiedBy>
  <cp:revision>20</cp:revision>
  <cp:lastPrinted>2017-02-24T09:03:00Z</cp:lastPrinted>
  <dcterms:created xsi:type="dcterms:W3CDTF">2017-02-22T09:10:00Z</dcterms:created>
  <dcterms:modified xsi:type="dcterms:W3CDTF">2017-02-28T11:25:00Z</dcterms:modified>
</cp:coreProperties>
</file>