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7EE8" w:rsidRPr="000D6DE0" w:rsidP="00DA4539">
      <w:pPr>
        <w:pStyle w:val="BodyText3"/>
        <w:bidi w:val="0"/>
        <w:spacing w:after="0"/>
        <w:jc w:val="center"/>
        <w:rPr>
          <w:rFonts w:ascii="Times New Roman" w:hAnsi="Times New Roman"/>
          <w:b/>
          <w:bCs/>
          <w:sz w:val="24"/>
          <w:szCs w:val="24"/>
        </w:rPr>
      </w:pPr>
      <w:r w:rsidRPr="000D6DE0" w:rsidR="0018555D">
        <w:rPr>
          <w:rFonts w:ascii="Times New Roman" w:hAnsi="Times New Roman"/>
          <w:b/>
          <w:bCs/>
          <w:sz w:val="24"/>
          <w:szCs w:val="24"/>
        </w:rPr>
        <w:t>Dôvodová správa</w:t>
      </w:r>
    </w:p>
    <w:p w:rsidR="008A78A7" w:rsidP="00A9603C">
      <w:pPr>
        <w:pStyle w:val="Heading1"/>
        <w:bidi w:val="0"/>
        <w:rPr>
          <w:rFonts w:ascii="Times New Roman" w:hAnsi="Times New Roman"/>
        </w:rPr>
      </w:pPr>
    </w:p>
    <w:p w:rsidR="00A9603C" w:rsidRPr="000D6DE0" w:rsidP="00A9603C">
      <w:pPr>
        <w:pStyle w:val="Heading1"/>
        <w:bidi w:val="0"/>
        <w:rPr>
          <w:rFonts w:ascii="Times New Roman" w:hAnsi="Times New Roman"/>
        </w:rPr>
      </w:pPr>
      <w:r w:rsidRPr="000D6DE0">
        <w:rPr>
          <w:rFonts w:ascii="Times New Roman" w:hAnsi="Times New Roman"/>
        </w:rPr>
        <w:t>Všeobecná časť</w:t>
      </w:r>
    </w:p>
    <w:p w:rsidR="00B55BBC" w:rsidRPr="008A78A7" w:rsidP="00F42D05">
      <w:pPr>
        <w:numPr>
          <w:ilvl w:val="12"/>
        </w:numPr>
        <w:bidi w:val="0"/>
        <w:spacing w:before="120" w:after="0" w:line="240" w:lineRule="auto"/>
        <w:ind w:firstLine="708"/>
        <w:jc w:val="both"/>
        <w:rPr>
          <w:rFonts w:ascii="Times New Roman" w:hAnsi="Times New Roman"/>
          <w:sz w:val="24"/>
          <w:szCs w:val="24"/>
        </w:rPr>
      </w:pPr>
      <w:r w:rsidRPr="00715B03" w:rsidR="00AA0D73">
        <w:rPr>
          <w:rFonts w:ascii="Times New Roman" w:hAnsi="Times New Roman"/>
          <w:sz w:val="24"/>
          <w:szCs w:val="24"/>
        </w:rPr>
        <w:t xml:space="preserve">Podľa </w:t>
      </w:r>
      <w:r w:rsidRPr="00715B03" w:rsidR="00631CA4">
        <w:rPr>
          <w:rFonts w:ascii="Times New Roman" w:hAnsi="Times New Roman"/>
          <w:sz w:val="24"/>
          <w:szCs w:val="24"/>
        </w:rPr>
        <w:t>zákon</w:t>
      </w:r>
      <w:r w:rsidRPr="00715B03" w:rsidR="00AA0D73">
        <w:rPr>
          <w:rFonts w:ascii="Times New Roman" w:hAnsi="Times New Roman"/>
          <w:sz w:val="24"/>
          <w:szCs w:val="24"/>
        </w:rPr>
        <w:t>a</w:t>
      </w:r>
      <w:r w:rsidRPr="00715B03" w:rsidR="00631CA4">
        <w:rPr>
          <w:rFonts w:ascii="Times New Roman" w:hAnsi="Times New Roman"/>
          <w:sz w:val="24"/>
          <w:szCs w:val="24"/>
        </w:rPr>
        <w:t xml:space="preserve"> č. </w:t>
      </w:r>
      <w:r w:rsidRPr="008A78A7" w:rsidR="00631CA4">
        <w:rPr>
          <w:rFonts w:ascii="Times New Roman" w:hAnsi="Times New Roman"/>
          <w:sz w:val="24"/>
          <w:szCs w:val="24"/>
        </w:rPr>
        <w:t>555/2005 Z. z. o energetickej hospodárnosti budov a o zmene a doplnení niektorých zákonov v znení neskorších predpisov</w:t>
      </w:r>
      <w:r w:rsidRPr="00631CA4" w:rsidR="00631CA4">
        <w:rPr>
          <w:rFonts w:ascii="Times New Roman" w:hAnsi="Times New Roman"/>
          <w:sz w:val="24"/>
          <w:szCs w:val="24"/>
        </w:rPr>
        <w:t xml:space="preserve"> </w:t>
      </w:r>
      <w:r w:rsidRPr="008A78A7" w:rsidR="00631CA4">
        <w:rPr>
          <w:rFonts w:ascii="Times New Roman" w:hAnsi="Times New Roman"/>
          <w:sz w:val="24"/>
          <w:szCs w:val="24"/>
        </w:rPr>
        <w:t>sa s účinnosťou od 1. januára 201</w:t>
      </w:r>
      <w:r w:rsidR="0006358F">
        <w:rPr>
          <w:rFonts w:ascii="Times New Roman" w:hAnsi="Times New Roman"/>
          <w:sz w:val="24"/>
          <w:szCs w:val="24"/>
        </w:rPr>
        <w:t>6</w:t>
      </w:r>
      <w:r w:rsidRPr="008A78A7" w:rsidR="00631CA4">
        <w:rPr>
          <w:rFonts w:ascii="Times New Roman" w:hAnsi="Times New Roman"/>
          <w:sz w:val="24"/>
          <w:szCs w:val="24"/>
        </w:rPr>
        <w:t xml:space="preserve"> poskytuje </w:t>
      </w:r>
      <w:r w:rsidR="00196196">
        <w:rPr>
          <w:rFonts w:ascii="Times New Roman" w:hAnsi="Times New Roman"/>
          <w:sz w:val="24"/>
          <w:szCs w:val="24"/>
        </w:rPr>
        <w:t xml:space="preserve">vlastníkom rodinných domov </w:t>
      </w:r>
      <w:r w:rsidRPr="008A78A7" w:rsidR="00631CA4">
        <w:rPr>
          <w:rFonts w:ascii="Times New Roman" w:hAnsi="Times New Roman"/>
          <w:sz w:val="24"/>
          <w:szCs w:val="24"/>
        </w:rPr>
        <w:t>podpora vo forme príspevku na zateplenie rodinného domu, a</w:t>
      </w:r>
      <w:r w:rsidR="00631CA4">
        <w:rPr>
          <w:rFonts w:ascii="Times New Roman" w:hAnsi="Times New Roman"/>
          <w:sz w:val="24"/>
          <w:szCs w:val="24"/>
        </w:rPr>
        <w:t> </w:t>
      </w:r>
      <w:r w:rsidRPr="008A78A7" w:rsidR="00631CA4">
        <w:rPr>
          <w:rFonts w:ascii="Times New Roman" w:hAnsi="Times New Roman"/>
          <w:sz w:val="24"/>
          <w:szCs w:val="24"/>
        </w:rPr>
        <w:t>to</w:t>
      </w:r>
      <w:r w:rsidR="00631CA4">
        <w:rPr>
          <w:rFonts w:ascii="Times New Roman" w:hAnsi="Times New Roman"/>
          <w:sz w:val="24"/>
          <w:szCs w:val="24"/>
        </w:rPr>
        <w:t xml:space="preserve"> za</w:t>
      </w:r>
      <w:r w:rsidR="00715B03">
        <w:rPr>
          <w:rFonts w:ascii="Times New Roman" w:hAnsi="Times New Roman"/>
          <w:sz w:val="24"/>
          <w:szCs w:val="24"/>
        </w:rPr>
        <w:t> </w:t>
      </w:r>
      <w:r w:rsidR="00631CA4">
        <w:rPr>
          <w:rFonts w:ascii="Times New Roman" w:hAnsi="Times New Roman"/>
          <w:sz w:val="24"/>
          <w:szCs w:val="24"/>
        </w:rPr>
        <w:t xml:space="preserve">účelom </w:t>
      </w:r>
      <w:r w:rsidRPr="008A78A7" w:rsidR="008A78A7">
        <w:rPr>
          <w:rFonts w:ascii="Times New Roman" w:hAnsi="Times New Roman"/>
          <w:sz w:val="24"/>
          <w:szCs w:val="24"/>
        </w:rPr>
        <w:t>zlepšeni</w:t>
      </w:r>
      <w:r w:rsidR="00631CA4">
        <w:rPr>
          <w:rFonts w:ascii="Times New Roman" w:hAnsi="Times New Roman"/>
          <w:sz w:val="24"/>
          <w:szCs w:val="24"/>
        </w:rPr>
        <w:t>a</w:t>
      </w:r>
      <w:r w:rsidRPr="008A78A7" w:rsidR="008A78A7">
        <w:rPr>
          <w:rFonts w:ascii="Times New Roman" w:hAnsi="Times New Roman"/>
          <w:sz w:val="24"/>
          <w:szCs w:val="24"/>
        </w:rPr>
        <w:t xml:space="preserve"> energetickej hospodárnosti rodinného domu uskutočnením stavebných úprav, ktorými sa vykoná zásah do obalových konštrukcií budovy zateplením obvodového plášťa, strešného plášťa, vnútorných deliacich konštrukcií medzi vykurovaným a nevykurovaným priestorom a výmenou pôvodných otvorových konštrukcií</w:t>
      </w:r>
      <w:r w:rsidR="00196196">
        <w:rPr>
          <w:rFonts w:ascii="Times New Roman" w:hAnsi="Times New Roman"/>
          <w:sz w:val="24"/>
          <w:szCs w:val="24"/>
        </w:rPr>
        <w:t>.</w:t>
      </w:r>
      <w:r w:rsidRPr="008A78A7" w:rsidR="008A78A7">
        <w:rPr>
          <w:rFonts w:ascii="Times New Roman" w:hAnsi="Times New Roman"/>
          <w:sz w:val="24"/>
          <w:szCs w:val="24"/>
        </w:rPr>
        <w:t xml:space="preserve"> </w:t>
      </w:r>
    </w:p>
    <w:p w:rsidR="008A78A7" w:rsidRPr="00933D31" w:rsidP="008A78A7">
      <w:pPr>
        <w:pStyle w:val="BodyText"/>
        <w:bidi w:val="0"/>
        <w:spacing w:before="120" w:after="0" w:line="240" w:lineRule="auto"/>
        <w:ind w:firstLine="709"/>
        <w:jc w:val="both"/>
        <w:rPr>
          <w:rFonts w:ascii="Times New Roman" w:hAnsi="Times New Roman"/>
          <w:sz w:val="24"/>
          <w:szCs w:val="24"/>
        </w:rPr>
      </w:pPr>
      <w:r w:rsidRPr="00933D31">
        <w:rPr>
          <w:rFonts w:ascii="Times New Roman" w:hAnsi="Times New Roman"/>
          <w:sz w:val="24"/>
          <w:szCs w:val="24"/>
        </w:rPr>
        <w:t>Vláda SR sa v</w:t>
      </w:r>
      <w:r w:rsidR="00D0726A">
        <w:rPr>
          <w:rFonts w:ascii="Times New Roman" w:hAnsi="Times New Roman"/>
          <w:sz w:val="24"/>
          <w:szCs w:val="24"/>
        </w:rPr>
        <w:t>o svojom</w:t>
      </w:r>
      <w:r w:rsidRPr="00933D31">
        <w:rPr>
          <w:rFonts w:ascii="Times New Roman" w:hAnsi="Times New Roman"/>
          <w:sz w:val="24"/>
          <w:szCs w:val="24"/>
        </w:rPr>
        <w:t xml:space="preserve"> programovom vyhlásení vlády SR</w:t>
      </w:r>
      <w:r w:rsidRPr="00933D31" w:rsidR="00F253EC">
        <w:rPr>
          <w:rFonts w:ascii="Times New Roman" w:hAnsi="Times New Roman"/>
          <w:sz w:val="24"/>
          <w:szCs w:val="24"/>
        </w:rPr>
        <w:t xml:space="preserve"> na roky 2016 až 2020</w:t>
      </w:r>
      <w:r w:rsidRPr="00933D31">
        <w:rPr>
          <w:rFonts w:ascii="Times New Roman" w:hAnsi="Times New Roman"/>
          <w:sz w:val="24"/>
          <w:szCs w:val="24"/>
        </w:rPr>
        <w:t xml:space="preserve"> zaviazala pokračovať v programe zatepľovania stavieb s tým, že bude administratívne </w:t>
      </w:r>
      <w:r w:rsidRPr="00585382">
        <w:rPr>
          <w:rFonts w:ascii="Times New Roman" w:hAnsi="Times New Roman"/>
          <w:sz w:val="24"/>
          <w:szCs w:val="24"/>
        </w:rPr>
        <w:t>zjednodušený. Pre</w:t>
      </w:r>
      <w:r w:rsidR="00723B9D">
        <w:rPr>
          <w:rFonts w:ascii="Times New Roman" w:hAnsi="Times New Roman"/>
          <w:sz w:val="24"/>
          <w:szCs w:val="24"/>
        </w:rPr>
        <w:t> </w:t>
      </w:r>
      <w:r w:rsidRPr="00933D31">
        <w:rPr>
          <w:rFonts w:ascii="Times New Roman" w:hAnsi="Times New Roman"/>
          <w:sz w:val="24"/>
          <w:szCs w:val="24"/>
        </w:rPr>
        <w:t xml:space="preserve">realizáciu tohto opatrenia a zintenzívnenie obnovy rodinných domov sa navrhuje upraviť výšku príspevku na zateplenie rodinného domu tak, aby bolo možné financovať väčší rozsah vykonávaných prác. Súčasťou návrhu je aj zníženie počtu požadovaných príloh k žiadosti o poskytnutie príspevku na zateplenie rodinného domu. </w:t>
      </w:r>
      <w:r w:rsidRPr="00715B03" w:rsidR="00715B03">
        <w:rPr>
          <w:rFonts w:ascii="Times New Roman" w:hAnsi="Times New Roman"/>
          <w:sz w:val="24"/>
          <w:szCs w:val="24"/>
        </w:rPr>
        <w:t>Návrh obsahuje taktiež úpravy a doplnenia, ktorých nevyhnutnosť vyplynula z aplikačnej praxe</w:t>
      </w:r>
      <w:r w:rsidR="00715B03">
        <w:rPr>
          <w:rFonts w:ascii="Times New Roman" w:hAnsi="Times New Roman"/>
          <w:sz w:val="24"/>
          <w:szCs w:val="24"/>
        </w:rPr>
        <w:t>.</w:t>
      </w:r>
      <w:r w:rsidRPr="00933D31">
        <w:rPr>
          <w:rFonts w:ascii="Times New Roman" w:hAnsi="Times New Roman"/>
          <w:sz w:val="24"/>
          <w:szCs w:val="24"/>
        </w:rPr>
        <w:t xml:space="preserve"> </w:t>
      </w:r>
    </w:p>
    <w:p w:rsidR="008A78A7" w:rsidRPr="00933D31" w:rsidP="008A78A7">
      <w:pPr>
        <w:pStyle w:val="BodyText"/>
        <w:bidi w:val="0"/>
        <w:spacing w:before="120" w:after="0" w:line="240" w:lineRule="auto"/>
        <w:ind w:firstLine="709"/>
        <w:jc w:val="both"/>
        <w:rPr>
          <w:rFonts w:ascii="Times New Roman" w:hAnsi="Times New Roman"/>
          <w:sz w:val="24"/>
          <w:szCs w:val="24"/>
        </w:rPr>
      </w:pPr>
      <w:r w:rsidRPr="00933D31">
        <w:rPr>
          <w:rFonts w:ascii="Times New Roman" w:hAnsi="Times New Roman"/>
          <w:sz w:val="24"/>
          <w:szCs w:val="24"/>
        </w:rPr>
        <w:t>Predložený návrh zákona nevyžaduje nové nároky na pracovné sily.</w:t>
      </w:r>
    </w:p>
    <w:p w:rsidR="008A78A7" w:rsidRPr="00284E88" w:rsidP="008A78A7">
      <w:pPr>
        <w:pStyle w:val="BodyText"/>
        <w:bidi w:val="0"/>
        <w:spacing w:before="120" w:after="0" w:line="240" w:lineRule="auto"/>
        <w:ind w:firstLine="709"/>
        <w:jc w:val="both"/>
        <w:rPr>
          <w:rFonts w:ascii="Times New Roman" w:hAnsi="Times New Roman"/>
          <w:sz w:val="24"/>
          <w:szCs w:val="24"/>
        </w:rPr>
      </w:pPr>
      <w:r w:rsidRPr="00933D31">
        <w:rPr>
          <w:rFonts w:ascii="Times New Roman" w:hAnsi="Times New Roman"/>
          <w:sz w:val="24"/>
          <w:szCs w:val="24"/>
        </w:rPr>
        <w:t xml:space="preserve">Predloženým návrhom nevzniknú nové požiadavky na rozpočet verejnej správy, nakoľko ide o finančné prostriedky rozpočtované v rámci existujúceho Programu rozvoja bývania. </w:t>
      </w:r>
      <w:r w:rsidRPr="00284E88" w:rsidR="00AC745F">
        <w:rPr>
          <w:rFonts w:ascii="Times New Roman" w:hAnsi="Times New Roman"/>
          <w:sz w:val="24"/>
          <w:szCs w:val="24"/>
        </w:rPr>
        <w:t>Návrh zákona má pozitívny vplyv na podnikateľské prostredie, sociálne vplyvy, životné prostredie a nemá vplyv na informatizáciu a na služby verejnej správy pre občana.</w:t>
      </w:r>
      <w:r w:rsidRPr="003123E7" w:rsidR="003123E7">
        <w:t xml:space="preserve"> </w:t>
      </w:r>
      <w:r w:rsidRPr="00D53637" w:rsidR="00D53637">
        <w:rPr>
          <w:rFonts w:ascii="Times New Roman" w:hAnsi="Times New Roman"/>
          <w:sz w:val="24"/>
          <w:szCs w:val="24"/>
        </w:rPr>
        <w:t xml:space="preserve">Vo vzťahu na rozpočet verejnej správy a na sociálne vplyvy má návrh zákona negatívny vplyv.  </w:t>
      </w:r>
      <w:r w:rsidRPr="003123E7" w:rsidR="003123E7">
        <w:rPr>
          <w:rFonts w:ascii="Times New Roman" w:hAnsi="Times New Roman"/>
          <w:sz w:val="24"/>
          <w:szCs w:val="24"/>
        </w:rPr>
        <w:t xml:space="preserve">  </w:t>
      </w:r>
    </w:p>
    <w:p w:rsidR="00933D31" w:rsidP="008A78A7">
      <w:pPr>
        <w:pStyle w:val="BodyText"/>
        <w:bidi w:val="0"/>
        <w:spacing w:before="120" w:after="0" w:line="240" w:lineRule="auto"/>
        <w:ind w:firstLine="709"/>
        <w:jc w:val="both"/>
        <w:rPr>
          <w:rFonts w:ascii="Times New Roman" w:hAnsi="Times New Roman"/>
          <w:sz w:val="24"/>
          <w:szCs w:val="24"/>
        </w:rPr>
      </w:pPr>
      <w:r w:rsidRPr="00933D31" w:rsidR="008A78A7">
        <w:rPr>
          <w:rFonts w:ascii="Times New Roman" w:hAnsi="Times New Roman"/>
          <w:sz w:val="24"/>
          <w:szCs w:val="24"/>
        </w:rPr>
        <w:t xml:space="preserve">Návrh zákona je v súlade s Ústavou Slovenskej republiky, </w:t>
      </w:r>
      <w:r w:rsidRPr="001C78FC" w:rsidR="001C78FC">
        <w:rPr>
          <w:rFonts w:ascii="Times New Roman" w:hAnsi="Times New Roman"/>
          <w:sz w:val="24"/>
          <w:szCs w:val="24"/>
        </w:rPr>
        <w:t>ústavnými zákonmi a nálezmi ústavného súdu</w:t>
      </w:r>
      <w:r w:rsidR="004E0B05">
        <w:rPr>
          <w:rFonts w:ascii="Times New Roman" w:hAnsi="Times New Roman"/>
          <w:sz w:val="24"/>
          <w:szCs w:val="24"/>
        </w:rPr>
        <w:t>,</w:t>
      </w:r>
      <w:r w:rsidRPr="00933D31" w:rsidR="001C78FC">
        <w:rPr>
          <w:rFonts w:ascii="Times New Roman" w:hAnsi="Times New Roman"/>
          <w:sz w:val="24"/>
          <w:szCs w:val="24"/>
        </w:rPr>
        <w:t xml:space="preserve"> </w:t>
      </w:r>
      <w:r w:rsidR="00A86AB6">
        <w:rPr>
          <w:rFonts w:ascii="Times New Roman" w:hAnsi="Times New Roman"/>
          <w:sz w:val="24"/>
          <w:szCs w:val="24"/>
        </w:rPr>
        <w:t xml:space="preserve">nemá súvislosť </w:t>
      </w:r>
      <w:r w:rsidRPr="004E0B05" w:rsidR="004E0B05">
        <w:rPr>
          <w:rFonts w:ascii="Times New Roman" w:hAnsi="Times New Roman"/>
          <w:sz w:val="24"/>
          <w:szCs w:val="24"/>
        </w:rPr>
        <w:t>s inými zákonmi a medzinárodnými zmluvami a inými medzinárodnými dokumentmi, ktorými je Slovenská republika viazaná</w:t>
      </w:r>
      <w:r w:rsidRPr="00933D31" w:rsidR="004E0B05">
        <w:rPr>
          <w:rFonts w:ascii="Times New Roman" w:hAnsi="Times New Roman"/>
          <w:sz w:val="24"/>
          <w:szCs w:val="24"/>
        </w:rPr>
        <w:t xml:space="preserve"> </w:t>
      </w:r>
      <w:r w:rsidRPr="00933D31" w:rsidR="008A78A7">
        <w:rPr>
          <w:rFonts w:ascii="Times New Roman" w:hAnsi="Times New Roman"/>
          <w:sz w:val="24"/>
          <w:szCs w:val="24"/>
        </w:rPr>
        <w:t>a s právom Európskej únie.</w:t>
      </w:r>
    </w:p>
    <w:p w:rsidR="00FA2E5D" w:rsidP="008A78A7">
      <w:pPr>
        <w:pStyle w:val="BodyText"/>
        <w:bidi w:val="0"/>
        <w:spacing w:before="120" w:after="0" w:line="240" w:lineRule="auto"/>
        <w:ind w:firstLine="709"/>
        <w:jc w:val="both"/>
        <w:rPr>
          <w:rFonts w:ascii="Times New Roman" w:hAnsi="Times New Roman"/>
          <w:sz w:val="24"/>
          <w:szCs w:val="24"/>
        </w:rPr>
        <w:sectPr w:rsidSect="00F6574A">
          <w:headerReference w:type="default" r:id="rId5"/>
          <w:footerReference w:type="default" r:id="rId6"/>
          <w:footnotePr>
            <w:numFmt w:val="chicago"/>
          </w:footnotePr>
          <w:pgSz w:w="11906" w:h="16838"/>
          <w:pgMar w:top="1134" w:right="1418" w:bottom="1134" w:left="1418" w:header="510" w:footer="567" w:gutter="0"/>
          <w:lnNumType w:distance="0"/>
          <w:cols w:space="708"/>
          <w:noEndnote w:val="0"/>
          <w:titlePg/>
          <w:bidi w:val="0"/>
          <w:docGrid w:linePitch="360"/>
        </w:sectPr>
      </w:pPr>
    </w:p>
    <w:p w:rsidR="0062214E" w:rsidP="008A78A7">
      <w:pPr>
        <w:pStyle w:val="BodyText"/>
        <w:bidi w:val="0"/>
        <w:spacing w:before="120" w:after="0" w:line="240" w:lineRule="auto"/>
        <w:ind w:firstLine="709"/>
        <w:jc w:val="both"/>
        <w:rPr>
          <w:rFonts w:ascii="Times New Roman" w:hAnsi="Times New Roman"/>
          <w:sz w:val="24"/>
          <w:szCs w:val="24"/>
        </w:rPr>
      </w:pPr>
    </w:p>
    <w:p w:rsidR="0062214E" w:rsidRPr="0062214E" w:rsidP="0062214E">
      <w:pPr>
        <w:widowControl w:val="0"/>
        <w:autoSpaceDE w:val="0"/>
        <w:autoSpaceDN w:val="0"/>
        <w:bidi w:val="0"/>
        <w:adjustRightInd w:val="0"/>
        <w:spacing w:after="0" w:line="240" w:lineRule="auto"/>
        <w:ind w:right="143"/>
        <w:jc w:val="center"/>
        <w:rPr>
          <w:rFonts w:ascii="Times New Roman" w:hAnsi="Times New Roman"/>
          <w:b/>
          <w:caps/>
          <w:spacing w:val="30"/>
          <w:sz w:val="24"/>
          <w:szCs w:val="24"/>
          <w:lang w:eastAsia="sk-SK"/>
        </w:rPr>
      </w:pPr>
      <w:r w:rsidRPr="0062214E">
        <w:rPr>
          <w:rFonts w:ascii="Times New Roman" w:hAnsi="Times New Roman"/>
          <w:b/>
          <w:caps/>
          <w:spacing w:val="30"/>
          <w:sz w:val="24"/>
          <w:szCs w:val="24"/>
          <w:lang w:eastAsia="sk-SK"/>
        </w:rPr>
        <w:t>Doložka zlučiteľnosti</w:t>
      </w:r>
    </w:p>
    <w:p w:rsidR="0062214E" w:rsidRPr="0062214E" w:rsidP="0062214E">
      <w:pPr>
        <w:widowControl w:val="0"/>
        <w:autoSpaceDE w:val="0"/>
        <w:autoSpaceDN w:val="0"/>
        <w:bidi w:val="0"/>
        <w:adjustRightInd w:val="0"/>
        <w:spacing w:after="0" w:line="240" w:lineRule="auto"/>
        <w:ind w:right="143"/>
        <w:jc w:val="center"/>
        <w:rPr>
          <w:rFonts w:ascii="Times New Roman" w:hAnsi="Times New Roman"/>
          <w:b/>
          <w:sz w:val="24"/>
          <w:szCs w:val="24"/>
          <w:lang w:eastAsia="sk-SK"/>
        </w:rPr>
      </w:pPr>
      <w:r w:rsidRPr="0062214E">
        <w:rPr>
          <w:rFonts w:ascii="Times New Roman" w:hAnsi="Times New Roman"/>
          <w:b/>
          <w:sz w:val="24"/>
          <w:szCs w:val="24"/>
          <w:lang w:eastAsia="sk-SK"/>
        </w:rPr>
        <w:t>právneho predpisu s právom Európskej únie </w:t>
      </w:r>
    </w:p>
    <w:p w:rsidR="0062214E" w:rsidRPr="0062214E" w:rsidP="0062214E">
      <w:pPr>
        <w:widowControl w:val="0"/>
        <w:autoSpaceDE w:val="0"/>
        <w:autoSpaceDN w:val="0"/>
        <w:bidi w:val="0"/>
        <w:adjustRightInd w:val="0"/>
        <w:spacing w:after="0" w:line="240" w:lineRule="auto"/>
        <w:ind w:right="143"/>
        <w:rPr>
          <w:rFonts w:ascii="Times New Roman" w:hAnsi="Times New Roman"/>
          <w:sz w:val="24"/>
          <w:szCs w:val="24"/>
          <w:lang w:eastAsia="sk-SK"/>
        </w:rPr>
      </w:pPr>
    </w:p>
    <w:p w:rsidR="0062214E" w:rsidRPr="0062214E" w:rsidP="0062214E">
      <w:pPr>
        <w:widowControl w:val="0"/>
        <w:autoSpaceDE w:val="0"/>
        <w:autoSpaceDN w:val="0"/>
        <w:bidi w:val="0"/>
        <w:adjustRightInd w:val="0"/>
        <w:spacing w:after="0" w:line="240" w:lineRule="auto"/>
        <w:ind w:right="143"/>
        <w:rPr>
          <w:rFonts w:ascii="Times New Roman" w:hAnsi="Times New Roman"/>
          <w:sz w:val="24"/>
          <w:szCs w:val="24"/>
          <w:lang w:eastAsia="sk-SK"/>
        </w:rPr>
      </w:pPr>
    </w:p>
    <w:p w:rsidR="0062214E" w:rsidRPr="0062214E" w:rsidP="0062214E">
      <w:pPr>
        <w:widowControl w:val="0"/>
        <w:numPr>
          <w:numId w:val="9"/>
        </w:numPr>
        <w:autoSpaceDE w:val="0"/>
        <w:autoSpaceDN w:val="0"/>
        <w:bidi w:val="0"/>
        <w:adjustRightInd w:val="0"/>
        <w:spacing w:after="0" w:line="240" w:lineRule="auto"/>
        <w:ind w:left="360" w:right="143"/>
        <w:contextualSpacing/>
        <w:rPr>
          <w:rFonts w:ascii="Times New Roman" w:hAnsi="Times New Roman"/>
          <w:b/>
          <w:sz w:val="24"/>
          <w:szCs w:val="24"/>
          <w:lang w:eastAsia="sk-SK"/>
        </w:rPr>
      </w:pPr>
      <w:r w:rsidRPr="0062214E">
        <w:rPr>
          <w:rFonts w:ascii="Times New Roman" w:hAnsi="Times New Roman"/>
          <w:b/>
          <w:sz w:val="24"/>
          <w:szCs w:val="24"/>
          <w:lang w:eastAsia="sk-SK"/>
        </w:rPr>
        <w:t>Predkladateľ právneho predpisu:</w:t>
      </w:r>
      <w:r w:rsidRPr="0062214E">
        <w:rPr>
          <w:rFonts w:ascii="Times New Roman" w:hAnsi="Times New Roman"/>
          <w:sz w:val="24"/>
          <w:szCs w:val="24"/>
          <w:lang w:eastAsia="sk-SK"/>
        </w:rPr>
        <w:t xml:space="preserve"> </w:t>
      </w:r>
    </w:p>
    <w:p w:rsidR="0062214E" w:rsidRPr="0062214E" w:rsidP="0062214E">
      <w:pPr>
        <w:widowControl w:val="0"/>
        <w:tabs>
          <w:tab w:val="left" w:pos="284"/>
          <w:tab w:val="left" w:pos="426"/>
        </w:tabs>
        <w:autoSpaceDE w:val="0"/>
        <w:autoSpaceDN w:val="0"/>
        <w:bidi w:val="0"/>
        <w:adjustRightInd w:val="0"/>
        <w:spacing w:before="120" w:after="0" w:line="240" w:lineRule="auto"/>
        <w:ind w:right="142"/>
        <w:rPr>
          <w:rFonts w:ascii="Times New Roman" w:hAnsi="Times New Roman"/>
          <w:b/>
          <w:sz w:val="24"/>
          <w:szCs w:val="24"/>
          <w:lang w:eastAsia="sk-SK"/>
        </w:rPr>
      </w:pPr>
      <w:r w:rsidRPr="0062214E">
        <w:rPr>
          <w:rFonts w:ascii="Times New Roman" w:hAnsi="Times New Roman"/>
          <w:sz w:val="24"/>
          <w:szCs w:val="24"/>
          <w:lang w:eastAsia="sk-SK"/>
        </w:rPr>
        <w:tab/>
        <w:t>Ministerstvo dopravy a výstavby Slovenskej republiky</w:t>
      </w:r>
      <w:r w:rsidRPr="0062214E">
        <w:rPr>
          <w:rFonts w:ascii="Times New Roman" w:hAnsi="Times New Roman"/>
          <w:b/>
          <w:sz w:val="24"/>
          <w:szCs w:val="24"/>
          <w:lang w:eastAsia="sk-SK"/>
        </w:rPr>
        <w:t xml:space="preserve"> </w:t>
      </w:r>
    </w:p>
    <w:p w:rsidR="0062214E" w:rsidRPr="0062214E" w:rsidP="0062214E">
      <w:pPr>
        <w:widowControl w:val="0"/>
        <w:tabs>
          <w:tab w:val="left" w:pos="360"/>
        </w:tabs>
        <w:autoSpaceDE w:val="0"/>
        <w:autoSpaceDN w:val="0"/>
        <w:bidi w:val="0"/>
        <w:adjustRightInd w:val="0"/>
        <w:spacing w:after="0" w:line="240" w:lineRule="auto"/>
        <w:ind w:left="360" w:right="143"/>
        <w:rPr>
          <w:rFonts w:ascii="Times New Roman" w:hAnsi="Times New Roman"/>
          <w:sz w:val="24"/>
          <w:szCs w:val="24"/>
          <w:lang w:eastAsia="sk-SK"/>
        </w:rPr>
      </w:pPr>
      <w:r w:rsidRPr="0062214E">
        <w:rPr>
          <w:rFonts w:ascii="Times New Roman" w:hAnsi="Times New Roman"/>
          <w:sz w:val="24"/>
          <w:szCs w:val="24"/>
          <w:lang w:eastAsia="sk-SK"/>
        </w:rPr>
        <w:t xml:space="preserve"> </w:t>
      </w:r>
    </w:p>
    <w:p w:rsidR="0062214E" w:rsidRPr="0062214E" w:rsidP="0062214E">
      <w:pPr>
        <w:widowControl w:val="0"/>
        <w:autoSpaceDE w:val="0"/>
        <w:autoSpaceDN w:val="0"/>
        <w:bidi w:val="0"/>
        <w:adjustRightInd w:val="0"/>
        <w:spacing w:after="0" w:line="240" w:lineRule="auto"/>
        <w:ind w:left="360" w:right="143" w:hanging="360"/>
        <w:rPr>
          <w:rFonts w:ascii="Times New Roman" w:hAnsi="Times New Roman"/>
          <w:sz w:val="24"/>
          <w:szCs w:val="24"/>
          <w:lang w:eastAsia="sk-SK"/>
        </w:rPr>
      </w:pPr>
      <w:r w:rsidRPr="0062214E">
        <w:rPr>
          <w:rFonts w:ascii="Times New Roman" w:hAnsi="Times New Roman"/>
          <w:b/>
          <w:sz w:val="24"/>
          <w:szCs w:val="24"/>
          <w:lang w:eastAsia="sk-SK"/>
        </w:rPr>
        <w:t>2.</w:t>
        <w:tab/>
        <w:t xml:space="preserve"> Názov návrhu právneho predpisu:</w:t>
      </w:r>
      <w:r w:rsidRPr="0062214E">
        <w:rPr>
          <w:rFonts w:ascii="Times New Roman" w:hAnsi="Times New Roman"/>
          <w:sz w:val="24"/>
          <w:szCs w:val="24"/>
          <w:lang w:eastAsia="sk-SK"/>
        </w:rPr>
        <w:t xml:space="preserve"> </w:t>
      </w:r>
    </w:p>
    <w:p w:rsidR="0062214E" w:rsidRPr="0062214E" w:rsidP="0062214E">
      <w:pPr>
        <w:widowControl w:val="0"/>
        <w:autoSpaceDE w:val="0"/>
        <w:autoSpaceDN w:val="0"/>
        <w:bidi w:val="0"/>
        <w:adjustRightInd w:val="0"/>
        <w:spacing w:before="120" w:after="0" w:line="240" w:lineRule="auto"/>
        <w:ind w:left="284" w:right="142"/>
        <w:jc w:val="both"/>
        <w:rPr>
          <w:rFonts w:ascii="Times New Roman" w:hAnsi="Times New Roman"/>
          <w:sz w:val="24"/>
          <w:szCs w:val="24"/>
          <w:lang w:val="ru-RU" w:eastAsia="sk-SK"/>
        </w:rPr>
      </w:pPr>
      <w:r w:rsidRPr="0062214E">
        <w:rPr>
          <w:rFonts w:ascii="Times New Roman" w:hAnsi="Times New Roman"/>
          <w:bCs/>
          <w:sz w:val="24"/>
          <w:szCs w:val="24"/>
          <w:lang w:eastAsia="sk-SK"/>
        </w:rPr>
        <w:t>Z</w:t>
      </w:r>
      <w:r w:rsidRPr="0062214E">
        <w:rPr>
          <w:rFonts w:ascii="Times New Roman" w:hAnsi="Times New Roman"/>
          <w:bCs/>
          <w:sz w:val="24"/>
          <w:szCs w:val="24"/>
          <w:lang w:val="ru-RU" w:eastAsia="sk-SK"/>
        </w:rPr>
        <w:t xml:space="preserve">ákon </w:t>
      </w:r>
      <w:r w:rsidRPr="0062214E">
        <w:rPr>
          <w:rFonts w:ascii="Times New Roman" w:hAnsi="Times New Roman"/>
          <w:bCs/>
          <w:sz w:val="24"/>
          <w:szCs w:val="24"/>
          <w:lang w:eastAsia="sk-SK"/>
        </w:rPr>
        <w:t>z .....</w:t>
      </w:r>
      <w:r w:rsidRPr="0062214E">
        <w:rPr>
          <w:rFonts w:ascii="Times New Roman" w:hAnsi="Times New Roman"/>
          <w:bCs/>
          <w:sz w:val="24"/>
          <w:szCs w:val="24"/>
          <w:lang w:val="ru-RU" w:eastAsia="sk-SK"/>
        </w:rPr>
        <w:t>201</w:t>
      </w:r>
      <w:r w:rsidRPr="0062214E">
        <w:rPr>
          <w:rFonts w:ascii="Times New Roman" w:hAnsi="Times New Roman"/>
          <w:bCs/>
          <w:sz w:val="24"/>
          <w:szCs w:val="24"/>
          <w:lang w:eastAsia="sk-SK"/>
        </w:rPr>
        <w:t>7</w:t>
      </w:r>
      <w:r w:rsidRPr="0062214E">
        <w:rPr>
          <w:rFonts w:ascii="Times New Roman" w:hAnsi="Times New Roman"/>
          <w:bCs/>
          <w:sz w:val="24"/>
          <w:szCs w:val="24"/>
          <w:lang w:val="ru-RU" w:eastAsia="sk-SK"/>
        </w:rPr>
        <w:t>, ktorým sa mení a dopĺňa zákon č. 555/2005 Z. z. o energetickej hospodárnosti budov a o zmene a doplnení niektorých zákonov v znení neskorších predpisov</w:t>
      </w:r>
      <w:r w:rsidRPr="0062214E">
        <w:rPr>
          <w:rFonts w:ascii="Times New Roman" w:hAnsi="Times New Roman"/>
          <w:color w:val="000000"/>
          <w:sz w:val="24"/>
          <w:szCs w:val="24"/>
          <w:lang w:val="ru-RU" w:eastAsia="sk-SK"/>
        </w:rPr>
        <w:t xml:space="preserve"> </w:t>
      </w:r>
    </w:p>
    <w:p w:rsidR="0062214E" w:rsidRPr="0062214E" w:rsidP="0062214E">
      <w:pPr>
        <w:widowControl w:val="0"/>
        <w:autoSpaceDE w:val="0"/>
        <w:autoSpaceDN w:val="0"/>
        <w:bidi w:val="0"/>
        <w:adjustRightInd w:val="0"/>
        <w:spacing w:after="0" w:line="240" w:lineRule="auto"/>
        <w:ind w:right="143"/>
        <w:rPr>
          <w:rFonts w:ascii="Times New Roman" w:hAnsi="Times New Roman"/>
          <w:sz w:val="24"/>
          <w:szCs w:val="24"/>
          <w:lang w:eastAsia="sk-SK"/>
        </w:rPr>
      </w:pPr>
    </w:p>
    <w:p w:rsidR="0062214E" w:rsidRPr="0062214E" w:rsidP="0062214E">
      <w:pPr>
        <w:widowControl w:val="0"/>
        <w:autoSpaceDE w:val="0"/>
        <w:autoSpaceDN w:val="0"/>
        <w:bidi w:val="0"/>
        <w:adjustRightInd w:val="0"/>
        <w:spacing w:after="0" w:line="240" w:lineRule="auto"/>
        <w:ind w:left="360" w:right="143" w:hanging="360"/>
        <w:rPr>
          <w:rFonts w:ascii="Times New Roman" w:hAnsi="Times New Roman"/>
          <w:b/>
          <w:sz w:val="24"/>
          <w:szCs w:val="24"/>
          <w:lang w:eastAsia="sk-SK"/>
        </w:rPr>
      </w:pPr>
      <w:r w:rsidRPr="0062214E">
        <w:rPr>
          <w:rFonts w:ascii="Times New Roman" w:hAnsi="Times New Roman"/>
          <w:b/>
          <w:sz w:val="24"/>
          <w:szCs w:val="24"/>
          <w:lang w:eastAsia="sk-SK"/>
        </w:rPr>
        <w:t>3.</w:t>
        <w:tab/>
        <w:t>Problematika návrhu právneho predpisu:</w:t>
      </w:r>
    </w:p>
    <w:p w:rsidR="0062214E" w:rsidRPr="0062214E" w:rsidP="0062214E">
      <w:pPr>
        <w:widowControl w:val="0"/>
        <w:numPr>
          <w:ilvl w:val="1"/>
          <w:numId w:val="10"/>
        </w:numPr>
        <w:tabs>
          <w:tab w:val="num" w:pos="360"/>
          <w:tab w:val="clear" w:pos="1440"/>
        </w:tabs>
        <w:autoSpaceDE w:val="0"/>
        <w:autoSpaceDN w:val="0"/>
        <w:bidi w:val="0"/>
        <w:adjustRightInd w:val="0"/>
        <w:spacing w:after="0" w:line="240" w:lineRule="auto"/>
        <w:ind w:left="360" w:firstLine="0"/>
        <w:contextualSpacing/>
        <w:jc w:val="both"/>
        <w:rPr>
          <w:rFonts w:ascii="Times New Roman" w:hAnsi="Times New Roman"/>
          <w:sz w:val="24"/>
          <w:szCs w:val="24"/>
          <w:lang w:eastAsia="cs-CZ"/>
        </w:rPr>
      </w:pPr>
      <w:r w:rsidRPr="0062214E">
        <w:rPr>
          <w:rFonts w:ascii="Times New Roman" w:hAnsi="Times New Roman"/>
          <w:sz w:val="24"/>
          <w:szCs w:val="24"/>
          <w:lang w:eastAsia="cs-CZ"/>
        </w:rPr>
        <w:t>je upravená v práve Európskej únie:</w:t>
      </w:r>
    </w:p>
    <w:p w:rsidR="0062214E" w:rsidRPr="0062214E" w:rsidP="0062214E">
      <w:pPr>
        <w:autoSpaceDE w:val="0"/>
        <w:autoSpaceDN w:val="0"/>
        <w:bidi w:val="0"/>
        <w:adjustRightInd w:val="0"/>
        <w:spacing w:after="0" w:line="240" w:lineRule="auto"/>
        <w:ind w:left="720"/>
        <w:contextualSpacing/>
        <w:jc w:val="both"/>
        <w:rPr>
          <w:rFonts w:ascii="Times New Roman" w:hAnsi="Times New Roman"/>
          <w:sz w:val="24"/>
          <w:szCs w:val="24"/>
          <w:lang w:eastAsia="cs-CZ"/>
        </w:rPr>
      </w:pPr>
      <w:r w:rsidRPr="0062214E">
        <w:rPr>
          <w:rFonts w:ascii="Times New Roman" w:hAnsi="Times New Roman"/>
          <w:sz w:val="24"/>
          <w:szCs w:val="24"/>
          <w:lang w:eastAsia="cs-CZ"/>
        </w:rPr>
        <w:t>-  primárnom,</w:t>
      </w:r>
    </w:p>
    <w:p w:rsidR="0062214E" w:rsidRPr="0062214E" w:rsidP="0062214E">
      <w:pPr>
        <w:bidi w:val="0"/>
        <w:spacing w:after="0" w:line="240" w:lineRule="auto"/>
        <w:ind w:left="851"/>
        <w:rPr>
          <w:rFonts w:ascii="Times New Roman" w:hAnsi="Times New Roman"/>
          <w:sz w:val="24"/>
          <w:szCs w:val="24"/>
          <w:lang w:eastAsia="sk-SK"/>
        </w:rPr>
      </w:pPr>
      <w:r w:rsidRPr="0062214E">
        <w:rPr>
          <w:rFonts w:ascii="Times New Roman" w:hAnsi="Times New Roman"/>
          <w:sz w:val="24"/>
          <w:szCs w:val="24"/>
          <w:lang w:eastAsia="sk-SK"/>
        </w:rPr>
        <w:t>čl. 194 ods. 2  Zmluvy o fungovaní Európskej únie (Ú. v. EÚ C 83, 30.3. 2010),  </w:t>
      </w:r>
    </w:p>
    <w:p w:rsidR="0062214E" w:rsidRPr="0062214E" w:rsidP="0062214E">
      <w:pPr>
        <w:autoSpaceDE w:val="0"/>
        <w:autoSpaceDN w:val="0"/>
        <w:bidi w:val="0"/>
        <w:adjustRightInd w:val="0"/>
        <w:spacing w:after="0" w:line="240" w:lineRule="auto"/>
        <w:ind w:left="720"/>
        <w:jc w:val="both"/>
        <w:rPr>
          <w:rFonts w:ascii="Times New Roman" w:hAnsi="Times New Roman"/>
          <w:sz w:val="24"/>
          <w:szCs w:val="24"/>
          <w:lang w:eastAsia="cs-CZ"/>
        </w:rPr>
      </w:pPr>
      <w:r w:rsidRPr="0062214E">
        <w:rPr>
          <w:rFonts w:ascii="Times New Roman" w:hAnsi="Times New Roman"/>
          <w:sz w:val="24"/>
          <w:szCs w:val="24"/>
          <w:lang w:eastAsia="cs-CZ"/>
        </w:rPr>
        <w:t>- sekundárnom (prijatom po nadobudnutí platnosti Lisabonskej zmluvy, ktorou sa mení a</w:t>
      </w:r>
      <w:r>
        <w:rPr>
          <w:rFonts w:ascii="Times New Roman" w:hAnsi="Times New Roman"/>
          <w:sz w:val="24"/>
          <w:szCs w:val="24"/>
          <w:lang w:eastAsia="cs-CZ"/>
        </w:rPr>
        <w:t> </w:t>
      </w:r>
      <w:r w:rsidRPr="0062214E">
        <w:rPr>
          <w:rFonts w:ascii="Times New Roman" w:hAnsi="Times New Roman"/>
          <w:sz w:val="24"/>
          <w:szCs w:val="24"/>
          <w:lang w:eastAsia="cs-CZ"/>
        </w:rPr>
        <w:t>dopĺňa Zmluva o Európskej únii a Zmluva o založení Európskeho spoločenstva - po 30.</w:t>
      </w:r>
      <w:r>
        <w:rPr>
          <w:rFonts w:ascii="Times New Roman" w:hAnsi="Times New Roman"/>
          <w:sz w:val="24"/>
          <w:szCs w:val="24"/>
          <w:lang w:eastAsia="cs-CZ"/>
        </w:rPr>
        <w:t> </w:t>
      </w:r>
      <w:r w:rsidRPr="0062214E">
        <w:rPr>
          <w:rFonts w:ascii="Times New Roman" w:hAnsi="Times New Roman"/>
          <w:sz w:val="24"/>
          <w:szCs w:val="24"/>
          <w:lang w:eastAsia="cs-CZ"/>
        </w:rPr>
        <w:t>novembri 2009)</w:t>
      </w:r>
    </w:p>
    <w:p w:rsidR="0062214E" w:rsidRPr="0062214E" w:rsidP="0062214E">
      <w:pPr>
        <w:widowControl w:val="0"/>
        <w:numPr>
          <w:ilvl w:val="3"/>
          <w:numId w:val="10"/>
        </w:numPr>
        <w:tabs>
          <w:tab w:val="num" w:pos="1080"/>
        </w:tabs>
        <w:autoSpaceDE w:val="0"/>
        <w:autoSpaceDN w:val="0"/>
        <w:bidi w:val="0"/>
        <w:adjustRightInd w:val="0"/>
        <w:spacing w:after="0" w:line="240" w:lineRule="auto"/>
        <w:ind w:left="1080" w:firstLine="0"/>
        <w:jc w:val="both"/>
        <w:rPr>
          <w:rFonts w:ascii="Times New Roman" w:hAnsi="Times New Roman"/>
          <w:sz w:val="24"/>
          <w:szCs w:val="24"/>
          <w:lang w:eastAsia="cs-CZ"/>
        </w:rPr>
      </w:pPr>
      <w:r w:rsidRPr="0062214E">
        <w:rPr>
          <w:rFonts w:ascii="Times New Roman" w:hAnsi="Times New Roman"/>
          <w:sz w:val="24"/>
          <w:szCs w:val="24"/>
          <w:lang w:eastAsia="cs-CZ"/>
        </w:rPr>
        <w:t>legislatívne akty,</w:t>
      </w:r>
    </w:p>
    <w:p w:rsidR="0062214E" w:rsidRPr="0062214E" w:rsidP="0062214E">
      <w:pPr>
        <w:autoSpaceDE w:val="0"/>
        <w:autoSpaceDN w:val="0"/>
        <w:bidi w:val="0"/>
        <w:adjustRightInd w:val="0"/>
        <w:spacing w:after="0" w:line="240" w:lineRule="auto"/>
        <w:ind w:left="1440"/>
        <w:jc w:val="both"/>
        <w:rPr>
          <w:rFonts w:ascii="Times New Roman" w:hAnsi="Times New Roman"/>
          <w:sz w:val="24"/>
          <w:szCs w:val="24"/>
          <w:lang w:eastAsia="cs-CZ"/>
        </w:rPr>
      </w:pPr>
      <w:r w:rsidRPr="0062214E">
        <w:rPr>
          <w:rFonts w:ascii="Times New Roman" w:hAnsi="Times New Roman"/>
          <w:sz w:val="24"/>
          <w:szCs w:val="24"/>
          <w:lang w:eastAsia="cs-CZ"/>
        </w:rPr>
        <w:t>Smernica Európskeho parlamentu a Rady 2010/31/EÚ z 19. mája 2010 o energetickej hospodárnosti budov (Ú. v. EÚ L 153, 18. 6. 2010)</w:t>
      </w:r>
    </w:p>
    <w:p w:rsidR="0062214E" w:rsidRPr="0062214E" w:rsidP="0062214E">
      <w:pPr>
        <w:widowControl w:val="0"/>
        <w:numPr>
          <w:ilvl w:val="3"/>
          <w:numId w:val="10"/>
        </w:numPr>
        <w:tabs>
          <w:tab w:val="num" w:pos="1080"/>
        </w:tabs>
        <w:autoSpaceDE w:val="0"/>
        <w:autoSpaceDN w:val="0"/>
        <w:bidi w:val="0"/>
        <w:adjustRightInd w:val="0"/>
        <w:spacing w:after="0" w:line="240" w:lineRule="auto"/>
        <w:ind w:left="1080" w:firstLine="0"/>
        <w:jc w:val="both"/>
        <w:rPr>
          <w:rFonts w:ascii="Times New Roman" w:hAnsi="Times New Roman"/>
          <w:sz w:val="24"/>
          <w:szCs w:val="24"/>
          <w:lang w:eastAsia="cs-CZ"/>
        </w:rPr>
      </w:pPr>
      <w:r w:rsidRPr="0062214E">
        <w:rPr>
          <w:rFonts w:ascii="Times New Roman" w:hAnsi="Times New Roman"/>
          <w:sz w:val="24"/>
          <w:szCs w:val="24"/>
          <w:lang w:eastAsia="cs-CZ"/>
        </w:rPr>
        <w:t>nelegislatívne akty,</w:t>
      </w:r>
    </w:p>
    <w:p w:rsidR="0062214E" w:rsidRPr="0062214E" w:rsidP="0062214E">
      <w:pPr>
        <w:widowControl w:val="0"/>
        <w:autoSpaceDE w:val="0"/>
        <w:autoSpaceDN w:val="0"/>
        <w:bidi w:val="0"/>
        <w:adjustRightInd w:val="0"/>
        <w:spacing w:after="0" w:line="240" w:lineRule="auto"/>
        <w:ind w:left="1416" w:right="1"/>
        <w:jc w:val="both"/>
        <w:rPr>
          <w:rFonts w:ascii="Times New Roman" w:hAnsi="Times New Roman"/>
          <w:sz w:val="24"/>
          <w:szCs w:val="24"/>
          <w:lang w:val="ru-RU" w:eastAsia="sk-SK"/>
        </w:rPr>
      </w:pPr>
      <w:r w:rsidRPr="0062214E">
        <w:rPr>
          <w:rFonts w:ascii="Times New Roman" w:hAnsi="Times New Roman"/>
          <w:sz w:val="24"/>
          <w:szCs w:val="24"/>
          <w:lang w:val="ru-RU" w:eastAsia="sk-SK"/>
        </w:rPr>
        <w:t>Delegované nariadenie Komisie (EÚ) č. 244/2012 zo 16. januára 2012, ktorým sa dopĺňa Smernica Európskeho parlamentu a Rady 2010/31/EÚ o energetickej hospodárnosti budov vytvorením rámca porovnávacej metodiky na výpočet nákladovo optimálnych úrovní minimálnych požiadaviek na energetickú hospodárnosť budov a prvkov budov. (Ú. v. EÚ L 81, 21.3.2012)</w:t>
      </w:r>
    </w:p>
    <w:p w:rsidR="0062214E" w:rsidRPr="0062214E" w:rsidP="0062214E">
      <w:pPr>
        <w:widowControl w:val="0"/>
        <w:numPr>
          <w:ilvl w:val="1"/>
          <w:numId w:val="10"/>
        </w:numPr>
        <w:tabs>
          <w:tab w:val="num" w:pos="360"/>
          <w:tab w:val="clear" w:pos="1440"/>
        </w:tabs>
        <w:autoSpaceDE w:val="0"/>
        <w:autoSpaceDN w:val="0"/>
        <w:bidi w:val="0"/>
        <w:adjustRightInd w:val="0"/>
        <w:spacing w:after="0" w:line="240" w:lineRule="auto"/>
        <w:ind w:left="360" w:firstLine="0"/>
        <w:contextualSpacing/>
        <w:jc w:val="both"/>
        <w:rPr>
          <w:rFonts w:ascii="Times New Roman" w:hAnsi="Times New Roman"/>
          <w:sz w:val="24"/>
          <w:szCs w:val="24"/>
          <w:lang w:eastAsia="cs-CZ"/>
        </w:rPr>
      </w:pPr>
      <w:r w:rsidRPr="0062214E">
        <w:rPr>
          <w:rFonts w:ascii="Times New Roman" w:hAnsi="Times New Roman"/>
          <w:sz w:val="24"/>
          <w:szCs w:val="24"/>
          <w:lang w:eastAsia="cs-CZ"/>
        </w:rPr>
        <w:t>nie je obsiahnutá v judikatúre Súdneho dvora Európskej únie.</w:t>
      </w:r>
    </w:p>
    <w:p w:rsidR="0062214E" w:rsidRPr="0062214E" w:rsidP="0062214E">
      <w:pPr>
        <w:widowControl w:val="0"/>
        <w:autoSpaceDE w:val="0"/>
        <w:autoSpaceDN w:val="0"/>
        <w:bidi w:val="0"/>
        <w:adjustRightInd w:val="0"/>
        <w:spacing w:after="0" w:line="240" w:lineRule="auto"/>
        <w:jc w:val="both"/>
        <w:rPr>
          <w:rFonts w:ascii="Times New Roman" w:hAnsi="Times New Roman"/>
          <w:sz w:val="24"/>
          <w:szCs w:val="24"/>
          <w:lang w:val="ru-RU" w:eastAsia="sk-SK"/>
        </w:rPr>
      </w:pPr>
    </w:p>
    <w:p w:rsidR="0062214E" w:rsidRPr="0062214E" w:rsidP="0062214E">
      <w:pPr>
        <w:widowControl w:val="0"/>
        <w:autoSpaceDE w:val="0"/>
        <w:autoSpaceDN w:val="0"/>
        <w:bidi w:val="0"/>
        <w:adjustRightInd w:val="0"/>
        <w:spacing w:after="0" w:line="240" w:lineRule="auto"/>
        <w:jc w:val="both"/>
        <w:rPr>
          <w:rFonts w:ascii="Times New Roman" w:hAnsi="Times New Roman"/>
          <w:b/>
          <w:sz w:val="24"/>
          <w:szCs w:val="24"/>
          <w:lang w:val="ru-RU" w:eastAsia="sk-SK"/>
        </w:rPr>
      </w:pPr>
      <w:r w:rsidRPr="0062214E">
        <w:rPr>
          <w:rFonts w:ascii="Times New Roman" w:hAnsi="Times New Roman"/>
          <w:b/>
          <w:sz w:val="24"/>
          <w:szCs w:val="24"/>
          <w:lang w:val="ru-RU" w:eastAsia="sk-SK"/>
        </w:rPr>
        <w:t>4. Záväzky Slovenskej republiky vo vzťahu k Európskej únii:</w:t>
      </w:r>
    </w:p>
    <w:p w:rsidR="0062214E" w:rsidRPr="0062214E" w:rsidP="0062214E">
      <w:pPr>
        <w:widowControl w:val="0"/>
        <w:numPr>
          <w:numId w:val="11"/>
        </w:numPr>
        <w:autoSpaceDE w:val="0"/>
        <w:autoSpaceDN w:val="0"/>
        <w:bidi w:val="0"/>
        <w:adjustRightInd w:val="0"/>
        <w:spacing w:after="0" w:line="240" w:lineRule="auto"/>
        <w:contextualSpacing/>
        <w:jc w:val="both"/>
        <w:rPr>
          <w:rFonts w:ascii="Times New Roman" w:hAnsi="Times New Roman"/>
          <w:sz w:val="24"/>
          <w:szCs w:val="24"/>
          <w:lang w:eastAsia="cs-CZ"/>
        </w:rPr>
      </w:pPr>
      <w:r w:rsidRPr="0062214E">
        <w:rPr>
          <w:rFonts w:ascii="Times New Roman" w:hAnsi="Times New Roman"/>
          <w:sz w:val="24"/>
          <w:szCs w:val="24"/>
          <w:lang w:eastAsia="cs-CZ"/>
        </w:rPr>
        <w:t>lehota na prebratie smernice alebo lehota na implementáciu nariadenia alebo rozhodnutia,</w:t>
      </w:r>
    </w:p>
    <w:p w:rsidR="0062214E" w:rsidRPr="0062214E" w:rsidP="0062214E">
      <w:pPr>
        <w:autoSpaceDE w:val="0"/>
        <w:autoSpaceDN w:val="0"/>
        <w:bidi w:val="0"/>
        <w:adjustRightInd w:val="0"/>
        <w:spacing w:after="0" w:line="240" w:lineRule="auto"/>
        <w:ind w:left="720"/>
        <w:contextualSpacing/>
        <w:jc w:val="both"/>
        <w:rPr>
          <w:rFonts w:ascii="Times New Roman" w:hAnsi="Times New Roman"/>
          <w:sz w:val="24"/>
          <w:szCs w:val="24"/>
          <w:lang w:eastAsia="cs-CZ"/>
        </w:rPr>
      </w:pPr>
      <w:r w:rsidRPr="0062214E">
        <w:rPr>
          <w:rFonts w:ascii="Times New Roman" w:hAnsi="Times New Roman"/>
          <w:sz w:val="24"/>
          <w:szCs w:val="24"/>
          <w:lang w:eastAsia="cs-CZ"/>
        </w:rPr>
        <w:t>do 9. júla 2012</w:t>
      </w:r>
    </w:p>
    <w:p w:rsidR="0062214E" w:rsidRPr="0062214E" w:rsidP="0062214E">
      <w:pPr>
        <w:widowControl w:val="0"/>
        <w:numPr>
          <w:numId w:val="11"/>
        </w:numPr>
        <w:autoSpaceDE w:val="0"/>
        <w:autoSpaceDN w:val="0"/>
        <w:bidi w:val="0"/>
        <w:adjustRightInd w:val="0"/>
        <w:spacing w:after="0" w:line="240" w:lineRule="auto"/>
        <w:jc w:val="both"/>
        <w:rPr>
          <w:rFonts w:ascii="Times New Roman" w:hAnsi="Times New Roman"/>
          <w:sz w:val="24"/>
          <w:szCs w:val="24"/>
          <w:lang w:eastAsia="cs-CZ"/>
        </w:rPr>
      </w:pPr>
      <w:r w:rsidRPr="0062214E">
        <w:rPr>
          <w:rFonts w:ascii="Times New Roman" w:hAnsi="Times New Roman"/>
          <w:sz w:val="24"/>
          <w:szCs w:val="24"/>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62214E" w:rsidRPr="0062214E" w:rsidP="0062214E">
      <w:pPr>
        <w:autoSpaceDE w:val="0"/>
        <w:autoSpaceDN w:val="0"/>
        <w:bidi w:val="0"/>
        <w:adjustRightInd w:val="0"/>
        <w:spacing w:after="0" w:line="240" w:lineRule="auto"/>
        <w:ind w:left="720"/>
        <w:contextualSpacing/>
        <w:jc w:val="both"/>
        <w:rPr>
          <w:rFonts w:ascii="Times New Roman" w:hAnsi="Times New Roman"/>
          <w:sz w:val="24"/>
          <w:szCs w:val="24"/>
          <w:lang w:eastAsia="cs-CZ"/>
        </w:rPr>
      </w:pPr>
      <w:r w:rsidRPr="0062214E">
        <w:rPr>
          <w:rFonts w:ascii="Times New Roman" w:hAnsi="Times New Roman"/>
          <w:sz w:val="24"/>
          <w:szCs w:val="24"/>
          <w:lang w:eastAsia="cs-CZ"/>
        </w:rPr>
        <w:t>bezpredmetné</w:t>
      </w:r>
    </w:p>
    <w:p w:rsidR="0062214E" w:rsidRPr="0062214E" w:rsidP="0062214E">
      <w:pPr>
        <w:widowControl w:val="0"/>
        <w:numPr>
          <w:numId w:val="11"/>
        </w:numPr>
        <w:autoSpaceDE w:val="0"/>
        <w:autoSpaceDN w:val="0"/>
        <w:bidi w:val="0"/>
        <w:adjustRightInd w:val="0"/>
        <w:spacing w:after="0" w:line="240" w:lineRule="auto"/>
        <w:contextualSpacing/>
        <w:jc w:val="both"/>
        <w:rPr>
          <w:rFonts w:ascii="Times New Roman" w:hAnsi="Times New Roman"/>
          <w:sz w:val="24"/>
          <w:szCs w:val="24"/>
          <w:lang w:eastAsia="cs-CZ"/>
        </w:rPr>
      </w:pPr>
      <w:r w:rsidRPr="0062214E">
        <w:rPr>
          <w:rFonts w:ascii="Times New Roman" w:hAnsi="Times New Roman"/>
          <w:sz w:val="24"/>
          <w:szCs w:val="24"/>
          <w:lang w:eastAsia="cs-CZ"/>
        </w:rPr>
        <w:t>informácia o konaní začatom proti Slovenskej republike o porušení podľa čl. 258 až 260 Zmluvy o fungovaní Európskej únie,</w:t>
      </w:r>
    </w:p>
    <w:p w:rsidR="0062214E" w:rsidRPr="0062214E" w:rsidP="0062214E">
      <w:pPr>
        <w:autoSpaceDE w:val="0"/>
        <w:autoSpaceDN w:val="0"/>
        <w:bidi w:val="0"/>
        <w:adjustRightInd w:val="0"/>
        <w:spacing w:after="0" w:line="240" w:lineRule="auto"/>
        <w:ind w:left="708"/>
        <w:contextualSpacing/>
        <w:jc w:val="both"/>
        <w:rPr>
          <w:rFonts w:ascii="Times New Roman" w:hAnsi="Times New Roman"/>
          <w:sz w:val="24"/>
          <w:szCs w:val="24"/>
          <w:lang w:eastAsia="cs-CZ"/>
        </w:rPr>
      </w:pPr>
      <w:r w:rsidRPr="0062214E">
        <w:rPr>
          <w:rFonts w:ascii="Times New Roman" w:hAnsi="Times New Roman"/>
          <w:sz w:val="24"/>
          <w:szCs w:val="24"/>
          <w:lang w:eastAsia="cs-CZ"/>
        </w:rPr>
        <w:t>bezpredmetné</w:t>
      </w:r>
    </w:p>
    <w:p w:rsidR="0062214E" w:rsidRPr="0062214E" w:rsidP="0062214E">
      <w:pPr>
        <w:widowControl w:val="0"/>
        <w:numPr>
          <w:numId w:val="11"/>
        </w:numPr>
        <w:autoSpaceDE w:val="0"/>
        <w:autoSpaceDN w:val="0"/>
        <w:bidi w:val="0"/>
        <w:adjustRightInd w:val="0"/>
        <w:spacing w:after="0" w:line="240" w:lineRule="auto"/>
        <w:contextualSpacing/>
        <w:jc w:val="both"/>
        <w:rPr>
          <w:rFonts w:ascii="Times New Roman" w:hAnsi="Times New Roman"/>
          <w:sz w:val="24"/>
          <w:szCs w:val="24"/>
          <w:lang w:eastAsia="cs-CZ"/>
        </w:rPr>
      </w:pPr>
      <w:r w:rsidRPr="0062214E">
        <w:rPr>
          <w:rFonts w:ascii="Times New Roman" w:hAnsi="Times New Roman"/>
          <w:sz w:val="24"/>
          <w:szCs w:val="24"/>
          <w:lang w:eastAsia="cs-CZ"/>
        </w:rPr>
        <w:t>informácia o právnych predpisoch, v ktorých sú preberané smernice už prebraté spolu s uvedením rozsahu tohto prebratia</w:t>
      </w:r>
    </w:p>
    <w:p w:rsidR="0062214E" w:rsidRPr="0062214E" w:rsidP="0062214E">
      <w:pPr>
        <w:widowControl w:val="0"/>
        <w:numPr>
          <w:numId w:val="14"/>
        </w:numPr>
        <w:autoSpaceDE w:val="0"/>
        <w:autoSpaceDN w:val="0"/>
        <w:bidi w:val="0"/>
        <w:adjustRightInd w:val="0"/>
        <w:spacing w:after="0" w:line="240" w:lineRule="auto"/>
        <w:contextualSpacing/>
        <w:jc w:val="both"/>
        <w:rPr>
          <w:rFonts w:ascii="Times New Roman" w:hAnsi="Times New Roman"/>
          <w:sz w:val="24"/>
          <w:szCs w:val="24"/>
          <w:lang w:eastAsia="cs-CZ"/>
        </w:rPr>
      </w:pPr>
      <w:r w:rsidRPr="0062214E">
        <w:rPr>
          <w:rFonts w:ascii="Times New Roman" w:hAnsi="Times New Roman"/>
          <w:sz w:val="24"/>
          <w:szCs w:val="24"/>
          <w:lang w:eastAsia="cs-CZ"/>
        </w:rPr>
        <w:t>zákon č. 264/1999 Z. z. o technických požiadavkách na výrobky a o posudzovaní zhody a o zmene a doplnení niektorých zákonov v znení neskorších predpisov – rozsah prebratia čiastočný,</w:t>
      </w:r>
    </w:p>
    <w:p w:rsidR="0062214E" w:rsidRPr="0062214E" w:rsidP="0062214E">
      <w:pPr>
        <w:widowControl w:val="0"/>
        <w:numPr>
          <w:numId w:val="14"/>
        </w:numPr>
        <w:autoSpaceDE w:val="0"/>
        <w:autoSpaceDN w:val="0"/>
        <w:bidi w:val="0"/>
        <w:adjustRightInd w:val="0"/>
        <w:spacing w:after="0" w:line="240" w:lineRule="auto"/>
        <w:contextualSpacing/>
        <w:jc w:val="both"/>
        <w:rPr>
          <w:rFonts w:ascii="Times New Roman" w:hAnsi="Times New Roman"/>
          <w:sz w:val="24"/>
          <w:szCs w:val="24"/>
          <w:lang w:eastAsia="cs-CZ"/>
        </w:rPr>
      </w:pPr>
      <w:r w:rsidRPr="0062214E">
        <w:rPr>
          <w:rFonts w:ascii="Times New Roman" w:hAnsi="Times New Roman"/>
          <w:sz w:val="24"/>
          <w:szCs w:val="24"/>
          <w:lang w:eastAsia="cs-CZ"/>
        </w:rPr>
        <w:t>zákon č. 657/2004 Z. z. o tepelnej energetike v znení neskorších predpisov – rozsah prebratia čiastočný,</w:t>
      </w:r>
    </w:p>
    <w:p w:rsidR="0062214E" w:rsidRPr="0062214E" w:rsidP="0062214E">
      <w:pPr>
        <w:widowControl w:val="0"/>
        <w:numPr>
          <w:numId w:val="14"/>
        </w:numPr>
        <w:autoSpaceDE w:val="0"/>
        <w:autoSpaceDN w:val="0"/>
        <w:bidi w:val="0"/>
        <w:adjustRightInd w:val="0"/>
        <w:spacing w:after="0" w:line="240" w:lineRule="auto"/>
        <w:ind w:left="1134" w:hanging="425"/>
        <w:contextualSpacing/>
        <w:jc w:val="both"/>
        <w:rPr>
          <w:rFonts w:ascii="Times New Roman" w:hAnsi="Times New Roman"/>
          <w:sz w:val="24"/>
          <w:szCs w:val="24"/>
          <w:lang w:eastAsia="cs-CZ"/>
        </w:rPr>
      </w:pPr>
      <w:r w:rsidRPr="0062214E">
        <w:rPr>
          <w:rFonts w:ascii="Times New Roman" w:hAnsi="Times New Roman"/>
          <w:sz w:val="24"/>
          <w:szCs w:val="24"/>
          <w:lang w:eastAsia="cs-CZ"/>
        </w:rPr>
        <w:t>zákon č. 555/2005 Z. z.  o energetickej hospodárnosti budov a o zmene a doplnení niektorých zákonov v znení neskorších predpisov – rozsah prebratia úplný,</w:t>
      </w:r>
    </w:p>
    <w:p w:rsidR="0062214E" w:rsidRPr="0062214E" w:rsidP="0062214E">
      <w:pPr>
        <w:widowControl w:val="0"/>
        <w:numPr>
          <w:numId w:val="14"/>
        </w:numPr>
        <w:autoSpaceDE w:val="0"/>
        <w:autoSpaceDN w:val="0"/>
        <w:bidi w:val="0"/>
        <w:adjustRightInd w:val="0"/>
        <w:spacing w:after="0" w:line="240" w:lineRule="auto"/>
        <w:ind w:left="1134" w:hanging="425"/>
        <w:contextualSpacing/>
        <w:jc w:val="both"/>
        <w:rPr>
          <w:rFonts w:ascii="Times New Roman" w:hAnsi="Times New Roman"/>
          <w:sz w:val="24"/>
          <w:szCs w:val="24"/>
          <w:lang w:eastAsia="cs-CZ"/>
        </w:rPr>
      </w:pPr>
      <w:r w:rsidRPr="0062214E">
        <w:rPr>
          <w:rFonts w:ascii="Times New Roman" w:hAnsi="Times New Roman"/>
          <w:sz w:val="24"/>
          <w:szCs w:val="24"/>
          <w:lang w:eastAsia="cs-CZ"/>
        </w:rPr>
        <w:t xml:space="preserve">zákon č. 309/2009 Z. z. o podpore obnoviteľných zdrojov energie a vysokoúčinnej kombinovanej výroby </w:t>
      </w:r>
      <w:r w:rsidRPr="0062214E">
        <w:rPr>
          <w:rFonts w:ascii="Times New Roman" w:hAnsi="Times New Roman"/>
          <w:bCs/>
          <w:color w:val="231F20"/>
          <w:sz w:val="24"/>
          <w:szCs w:val="24"/>
          <w:lang w:eastAsia="cs-CZ"/>
        </w:rPr>
        <w:t xml:space="preserve">a o zmene a doplnení niektorých zákonov v znení neskorších predpisov </w:t>
      </w:r>
      <w:r w:rsidRPr="0062214E">
        <w:rPr>
          <w:rFonts w:ascii="Times New Roman" w:hAnsi="Times New Roman"/>
          <w:sz w:val="24"/>
          <w:szCs w:val="24"/>
          <w:lang w:eastAsia="cs-CZ"/>
        </w:rPr>
        <w:t>– rozsah prebratia čiastočný</w:t>
      </w:r>
      <w:r w:rsidRPr="0062214E">
        <w:rPr>
          <w:rFonts w:ascii="Times New Roman" w:hAnsi="Times New Roman"/>
          <w:bCs/>
          <w:color w:val="231F20"/>
          <w:sz w:val="24"/>
          <w:szCs w:val="24"/>
          <w:lang w:eastAsia="cs-CZ"/>
        </w:rPr>
        <w:t>,</w:t>
      </w:r>
    </w:p>
    <w:p w:rsidR="0062214E" w:rsidRPr="0062214E" w:rsidP="0062214E">
      <w:pPr>
        <w:widowControl w:val="0"/>
        <w:numPr>
          <w:numId w:val="14"/>
        </w:numPr>
        <w:autoSpaceDE w:val="0"/>
        <w:autoSpaceDN w:val="0"/>
        <w:bidi w:val="0"/>
        <w:adjustRightInd w:val="0"/>
        <w:spacing w:after="0" w:line="240" w:lineRule="auto"/>
        <w:ind w:left="1134" w:hanging="425"/>
        <w:contextualSpacing/>
        <w:jc w:val="both"/>
        <w:rPr>
          <w:rFonts w:ascii="Times New Roman" w:hAnsi="Times New Roman"/>
          <w:sz w:val="24"/>
          <w:szCs w:val="24"/>
          <w:lang w:eastAsia="cs-CZ"/>
        </w:rPr>
      </w:pPr>
      <w:r w:rsidRPr="0062214E">
        <w:rPr>
          <w:rFonts w:ascii="Times New Roman" w:hAnsi="Times New Roman"/>
          <w:bCs/>
          <w:color w:val="231F20"/>
          <w:sz w:val="24"/>
          <w:szCs w:val="24"/>
          <w:lang w:eastAsia="cs-CZ"/>
        </w:rPr>
        <w:t xml:space="preserve">zákon </w:t>
      </w:r>
      <w:r w:rsidRPr="0062214E">
        <w:rPr>
          <w:rFonts w:ascii="Times New Roman" w:hAnsi="Times New Roman"/>
          <w:sz w:val="24"/>
          <w:szCs w:val="24"/>
          <w:lang w:eastAsia="cs-CZ"/>
        </w:rPr>
        <w:t>č. 17/2007 Z. z. o pravidelnej kontrole kotlov, vykurovacích sústav a klimatizačných  systémov a o zmene a doplnení niektorých zákonov v znení neskorších predpisov – rozsah prebratia čiastočný.</w:t>
      </w:r>
    </w:p>
    <w:p w:rsidR="0062214E" w:rsidRPr="0062214E" w:rsidP="0062214E">
      <w:pPr>
        <w:autoSpaceDE w:val="0"/>
        <w:autoSpaceDN w:val="0"/>
        <w:bidi w:val="0"/>
        <w:adjustRightInd w:val="0"/>
        <w:spacing w:after="0" w:line="240" w:lineRule="auto"/>
        <w:ind w:left="1080"/>
        <w:contextualSpacing/>
        <w:jc w:val="both"/>
        <w:rPr>
          <w:rFonts w:ascii="Times New Roman" w:hAnsi="Times New Roman"/>
          <w:sz w:val="24"/>
          <w:szCs w:val="24"/>
          <w:lang w:eastAsia="cs-CZ"/>
        </w:rPr>
      </w:pPr>
    </w:p>
    <w:p w:rsidR="0062214E" w:rsidRPr="0062214E" w:rsidP="0062214E">
      <w:pPr>
        <w:widowControl w:val="0"/>
        <w:autoSpaceDE w:val="0"/>
        <w:autoSpaceDN w:val="0"/>
        <w:bidi w:val="0"/>
        <w:adjustRightInd w:val="0"/>
        <w:spacing w:after="0" w:line="240" w:lineRule="auto"/>
        <w:ind w:left="284" w:hanging="284"/>
        <w:jc w:val="both"/>
        <w:rPr>
          <w:rFonts w:ascii="Times New Roman" w:hAnsi="Times New Roman"/>
          <w:b/>
          <w:sz w:val="24"/>
          <w:szCs w:val="24"/>
          <w:lang w:val="ru-RU" w:eastAsia="sk-SK"/>
        </w:rPr>
      </w:pPr>
      <w:r w:rsidRPr="0062214E">
        <w:rPr>
          <w:rFonts w:ascii="Times New Roman" w:hAnsi="Times New Roman"/>
          <w:b/>
          <w:sz w:val="24"/>
          <w:szCs w:val="24"/>
          <w:lang w:val="ru-RU" w:eastAsia="sk-SK"/>
        </w:rPr>
        <w:t>5. Stupeň zlučiteľnosti návrhu právneho predpisu alebo návrhu legislatívneho zámeru s právom Európskej únie:</w:t>
      </w:r>
    </w:p>
    <w:p w:rsidR="0062214E" w:rsidRPr="0062214E" w:rsidP="0062214E">
      <w:pPr>
        <w:widowControl w:val="0"/>
        <w:numPr>
          <w:numId w:val="13"/>
        </w:numPr>
        <w:autoSpaceDE w:val="0"/>
        <w:autoSpaceDN w:val="0"/>
        <w:bidi w:val="0"/>
        <w:adjustRightInd w:val="0"/>
        <w:spacing w:after="0" w:line="240" w:lineRule="auto"/>
        <w:contextualSpacing/>
        <w:jc w:val="both"/>
        <w:rPr>
          <w:rFonts w:ascii="Times New Roman" w:hAnsi="Times New Roman"/>
          <w:sz w:val="24"/>
          <w:szCs w:val="24"/>
          <w:lang w:val="cs-CZ" w:eastAsia="cs-CZ"/>
        </w:rPr>
      </w:pPr>
      <w:r w:rsidRPr="0062214E">
        <w:rPr>
          <w:rFonts w:ascii="Times New Roman" w:hAnsi="Times New Roman"/>
          <w:sz w:val="24"/>
          <w:szCs w:val="24"/>
          <w:lang w:val="cs-CZ" w:eastAsia="cs-CZ"/>
        </w:rPr>
        <w:t>úplný</w:t>
      </w:r>
    </w:p>
    <w:p w:rsidR="0062214E" w:rsidRPr="0062214E" w:rsidP="0062214E">
      <w:pPr>
        <w:autoSpaceDE w:val="0"/>
        <w:autoSpaceDN w:val="0"/>
        <w:bidi w:val="0"/>
        <w:adjustRightInd w:val="0"/>
        <w:spacing w:after="0" w:line="240" w:lineRule="auto"/>
        <w:ind w:left="1068"/>
        <w:contextualSpacing/>
        <w:jc w:val="both"/>
        <w:rPr>
          <w:rFonts w:ascii="Times New Roman" w:hAnsi="Times New Roman"/>
          <w:sz w:val="24"/>
          <w:szCs w:val="24"/>
          <w:lang w:val="cs-CZ" w:eastAsia="cs-CZ"/>
        </w:rPr>
      </w:pPr>
    </w:p>
    <w:p w:rsidR="0062214E" w:rsidRPr="0062214E" w:rsidP="0062214E">
      <w:pPr>
        <w:widowControl w:val="0"/>
        <w:autoSpaceDE w:val="0"/>
        <w:autoSpaceDN w:val="0"/>
        <w:bidi w:val="0"/>
        <w:adjustRightInd w:val="0"/>
        <w:spacing w:after="0" w:line="240" w:lineRule="auto"/>
        <w:ind w:left="284" w:hanging="284"/>
        <w:jc w:val="both"/>
        <w:rPr>
          <w:rFonts w:ascii="Times New Roman" w:hAnsi="Times New Roman"/>
          <w:b/>
          <w:sz w:val="24"/>
          <w:szCs w:val="24"/>
          <w:lang w:val="ru-RU" w:eastAsia="sk-SK"/>
        </w:rPr>
      </w:pPr>
      <w:r w:rsidRPr="0062214E">
        <w:rPr>
          <w:rFonts w:ascii="Times New Roman" w:hAnsi="Times New Roman"/>
          <w:b/>
          <w:sz w:val="24"/>
          <w:szCs w:val="24"/>
          <w:lang w:val="ru-RU" w:eastAsia="sk-SK"/>
        </w:rPr>
        <w:t>6. Gestor a spolupracujúce rezorty (podľa určenia gestorských ústredných orgánov štátnej správy zodpovedných za transpozíciu smerníc Európskej únie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Európskej únie):</w:t>
      </w:r>
    </w:p>
    <w:p w:rsidR="0062214E" w:rsidRPr="0062214E" w:rsidP="0062214E">
      <w:pPr>
        <w:widowControl w:val="0"/>
        <w:numPr>
          <w:numId w:val="12"/>
        </w:numPr>
        <w:autoSpaceDE w:val="0"/>
        <w:autoSpaceDN w:val="0"/>
        <w:bidi w:val="0"/>
        <w:adjustRightInd w:val="0"/>
        <w:spacing w:after="0" w:line="240" w:lineRule="auto"/>
        <w:jc w:val="both"/>
        <w:rPr>
          <w:rFonts w:ascii="Times New Roman" w:hAnsi="Times New Roman"/>
          <w:sz w:val="24"/>
          <w:szCs w:val="24"/>
          <w:lang w:val="ru-RU" w:eastAsia="sk-SK"/>
        </w:rPr>
      </w:pPr>
      <w:r w:rsidRPr="0062214E">
        <w:rPr>
          <w:rFonts w:ascii="Times New Roman" w:hAnsi="Times New Roman"/>
          <w:sz w:val="24"/>
          <w:szCs w:val="24"/>
          <w:lang w:val="ru-RU" w:eastAsia="sk-SK"/>
        </w:rPr>
        <w:t>Ministerstvo dopravy a výstavby SR – gestor transpozície smernice</w:t>
      </w:r>
    </w:p>
    <w:p w:rsidR="0062214E" w:rsidP="0062214E">
      <w:pPr>
        <w:widowControl w:val="0"/>
        <w:autoSpaceDE w:val="0"/>
        <w:autoSpaceDN w:val="0"/>
        <w:bidi w:val="0"/>
        <w:adjustRightInd w:val="0"/>
        <w:spacing w:after="0" w:line="240" w:lineRule="auto"/>
        <w:jc w:val="both"/>
        <w:rPr>
          <w:rFonts w:ascii="Times New Roman" w:hAnsi="Times New Roman"/>
          <w:sz w:val="24"/>
          <w:szCs w:val="24"/>
          <w:lang w:eastAsia="sk-SK"/>
        </w:rPr>
      </w:pPr>
    </w:p>
    <w:p w:rsidR="00FA2E5D" w:rsidP="0062214E">
      <w:pPr>
        <w:widowControl w:val="0"/>
        <w:autoSpaceDE w:val="0"/>
        <w:autoSpaceDN w:val="0"/>
        <w:bidi w:val="0"/>
        <w:adjustRightInd w:val="0"/>
        <w:spacing w:after="0" w:line="240" w:lineRule="auto"/>
        <w:jc w:val="both"/>
        <w:rPr>
          <w:rFonts w:ascii="Times New Roman" w:hAnsi="Times New Roman"/>
          <w:sz w:val="24"/>
          <w:szCs w:val="24"/>
          <w:lang w:eastAsia="sk-SK"/>
        </w:rPr>
        <w:sectPr w:rsidSect="00DC3405">
          <w:footnotePr>
            <w:numFmt w:val="chicago"/>
          </w:footnotePr>
          <w:pgSz w:w="11906" w:h="16838"/>
          <w:pgMar w:top="1134" w:right="1418" w:bottom="1134" w:left="1418" w:header="510" w:footer="567" w:gutter="0"/>
          <w:lnNumType w:distance="0"/>
          <w:cols w:space="708"/>
          <w:noEndnote w:val="0"/>
          <w:bidi w:val="0"/>
          <w:docGrid w:linePitch="360"/>
        </w:sectPr>
      </w:pPr>
    </w:p>
    <w:p w:rsidR="0062214E" w:rsidRPr="0062214E" w:rsidP="0062214E">
      <w:pPr>
        <w:bidi w:val="0"/>
        <w:spacing w:after="0" w:line="240" w:lineRule="auto"/>
        <w:jc w:val="center"/>
        <w:rPr>
          <w:rFonts w:ascii="Times New Roman" w:hAnsi="Times New Roman"/>
          <w:b/>
          <w:bCs/>
          <w:sz w:val="28"/>
          <w:szCs w:val="28"/>
          <w:lang w:eastAsia="sk-SK"/>
        </w:rPr>
      </w:pPr>
      <w:r w:rsidRPr="0062214E">
        <w:rPr>
          <w:rFonts w:ascii="Times New Roman" w:hAnsi="Times New Roman"/>
          <w:b/>
          <w:bCs/>
          <w:sz w:val="28"/>
          <w:szCs w:val="28"/>
          <w:lang w:eastAsia="sk-SK"/>
        </w:rPr>
        <w:t>Doložka vybraných vplyvov</w:t>
      </w:r>
    </w:p>
    <w:p w:rsidR="0062214E" w:rsidRPr="0062214E" w:rsidP="0062214E">
      <w:pPr>
        <w:bidi w:val="0"/>
        <w:ind w:left="426"/>
        <w:contextualSpacing/>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bidi w:val="0"/>
              <w:spacing w:after="0" w:line="240" w:lineRule="auto"/>
              <w:ind w:left="142"/>
              <w:contextualSpacing/>
              <w:rPr>
                <w:rFonts w:ascii="Times New Roman" w:hAnsi="Times New Roman"/>
                <w:b/>
              </w:rPr>
            </w:pPr>
            <w:r w:rsidRPr="0062214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Návrh zákona z......2017, ktorým sa mení a dopĺňa zákon č. 555/2005 Z. z. o energetickej hospodárnosti budov a o zmene a doplnení niektorých zákonov v znení neskorších predpisov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bidi w:val="0"/>
              <w:spacing w:after="0" w:line="240" w:lineRule="auto"/>
              <w:ind w:left="142"/>
              <w:contextualSpacing/>
              <w:rPr>
                <w:rFonts w:ascii="Times New Roman" w:hAnsi="Times New Roman"/>
                <w:b/>
              </w:rPr>
            </w:pPr>
            <w:r w:rsidRPr="0062214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 xml:space="preserve">Ministerstvo dopravy a výstavby Slovenskej republiky </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62214E" w:rsidRPr="0062214E" w:rsidP="0062214E">
            <w:pPr>
              <w:bidi w:val="0"/>
              <w:spacing w:after="0" w:line="240" w:lineRule="auto"/>
              <w:ind w:left="142"/>
              <w:contextualSpacing/>
              <w:rPr>
                <w:rFonts w:ascii="Times New Roman" w:hAnsi="Times New Roman"/>
                <w:b/>
              </w:rPr>
            </w:pPr>
            <w:r w:rsidRPr="0062214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ind w:left="175" w:hanging="175"/>
              <w:rPr>
                <w:rFonts w:ascii="Times New Roman" w:hAnsi="Times New Roman"/>
                <w:sz w:val="20"/>
                <w:szCs w:val="20"/>
                <w:lang w:eastAsia="sk-SK"/>
              </w:rPr>
            </w:pPr>
            <w:r w:rsidRPr="0062214E">
              <w:rPr>
                <w:rFonts w:ascii="Times New Roman" w:hAnsi="Times New Roman"/>
                <w:sz w:val="20"/>
                <w:szCs w:val="20"/>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i/>
                <w:sz w:val="20"/>
                <w:szCs w:val="20"/>
                <w:lang w:eastAsia="sk-SK"/>
              </w:rPr>
              <w:t>V prípade transpozície uveďte zoznam transponovaných predpisov:</w:t>
            </w:r>
          </w:p>
          <w:p w:rsidR="0062214E" w:rsidRPr="0062214E" w:rsidP="0062214E">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bidi w:val="0"/>
              <w:spacing w:after="0" w:line="240" w:lineRule="auto"/>
              <w:ind w:left="142"/>
              <w:contextualSpacing/>
              <w:rPr>
                <w:rFonts w:ascii="Times New Roman" w:hAnsi="Times New Roman"/>
                <w:b/>
              </w:rPr>
            </w:pPr>
            <w:r w:rsidRPr="0062214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16.11.2016-25.11.2016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bidi w:val="0"/>
              <w:spacing w:after="0" w:line="240" w:lineRule="auto"/>
              <w:ind w:left="142"/>
              <w:contextualSpacing/>
              <w:rPr>
                <w:rFonts w:ascii="Times New Roman" w:hAnsi="Times New Roman"/>
                <w:b/>
              </w:rPr>
            </w:pPr>
            <w:r w:rsidRPr="0062214E">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29.11.2016-19.12.2016</w:t>
            </w:r>
          </w:p>
        </w:tc>
      </w:tr>
      <w:tr>
        <w:tblPrEx>
          <w:tblW w:w="9180" w:type="dxa"/>
          <w:tblLayout w:type="fixed"/>
          <w:tblLook w:val="04A0"/>
        </w:tblPrEx>
        <w:trPr>
          <w:trHeight w:val="457"/>
        </w:trPr>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bidi w:val="0"/>
              <w:spacing w:after="120" w:line="240" w:lineRule="auto"/>
              <w:ind w:left="142"/>
              <w:rPr>
                <w:rFonts w:ascii="Times New Roman" w:hAnsi="Times New Roman"/>
                <w:b/>
              </w:rPr>
            </w:pPr>
            <w:r w:rsidRPr="0062214E">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03/2017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jc w:val="both"/>
              <w:rPr>
                <w:rFonts w:ascii="Times New Roman" w:hAnsi="Times New Roman"/>
                <w:b/>
                <w:sz w:val="20"/>
                <w:szCs w:val="20"/>
                <w:lang w:eastAsia="sk-SK"/>
              </w:rPr>
            </w:pPr>
            <w:r w:rsidRPr="0062214E">
              <w:rPr>
                <w:rFonts w:ascii="Times New Roman" w:hAnsi="Times New Roman"/>
                <w:sz w:val="20"/>
                <w:szCs w:val="20"/>
                <w:lang w:eastAsia="sk-SK"/>
              </w:rPr>
              <w:t>Pre realizáciu a zintenzívnenie obnovy rodinných domov sa navrhuje upraviť výšku príspevku na zateplenie rodinného domu tak, aby bolo možné financovať väčší rozsah vykonávaných prác a súčasne pre zatraktívnenie určiť vyšší rozsah príspevku, čo je v prospech vlastníkov rodinných domov. Súčasťou návrhu je aj zníženie počtu požadovaných príloh k žiadosti o poskytnutie príspevku na zateplenie rodinného domu. Návrh obsahuje taktiež úpravy a doplnenia, ktorých nevyhnutnosť vyplynula z aplikačnej praxe.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hlavné ciele navrhovaného predpisu (aký výsledný stav chcete reguláciou dosiahnuť).</w:t>
            </w:r>
          </w:p>
          <w:p w:rsidR="0062214E" w:rsidRPr="0062214E" w:rsidP="0062214E">
            <w:pPr>
              <w:bidi w:val="0"/>
              <w:spacing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 xml:space="preserve">Zvýšenie výšky príspevku ako aj zníženie počtu požadovaných príloh k žiadosti o poskytnutie príspevku na zateplenie rodinného domu má motivovať vlastníkov rodinných domov k ich obnove, a teda zvýšeniu počtu podporených rodinných domov. Uskutočnením stavebných úprav rodinného domu sa zlepšia tepelnotechnické vlastnosti stavebných konštrukcií budovy, zníži sa potreba energie, znížia sa výdavky domácností na energie a taktiež sa predĺži životnosť budovy.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subjekty, ktorých sa zmeny návrhu dotknú priamo aj nepriamo:</w:t>
            </w:r>
          </w:p>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Vlastníci rodinných domov, podnikateľské subjekty v oblasti stavebníctva</w:t>
            </w:r>
          </w:p>
          <w:p w:rsidR="0062214E" w:rsidRPr="0062214E" w:rsidP="0062214E">
            <w:pPr>
              <w:bidi w:val="0"/>
              <w:spacing w:after="0" w:line="240" w:lineRule="auto"/>
              <w:rPr>
                <w:rFonts w:ascii="Times New Roman" w:hAnsi="Times New Roman"/>
                <w:i/>
                <w:sz w:val="20"/>
                <w:szCs w:val="20"/>
                <w:lang w:eastAsia="sk-SK"/>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Aké alternatívne riešenia boli posudzované?</w:t>
            </w:r>
          </w:p>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aké alternatívne spôsoby na odstránenie definovaného problému boli identifikované a posudzované.</w:t>
            </w:r>
          </w:p>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Žiadne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r w:rsidRPr="0062214E">
              <w:rPr>
                <w:rFonts w:ascii="Times New Roman" w:hAnsi="Times New Roman"/>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r w:rsidRPr="0062214E">
              <w:rPr>
                <w:rFonts w:ascii="Times New Roman" w:hAnsi="Times New Roman"/>
                <w:sz w:val="20"/>
                <w:szCs w:val="20"/>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Ak áno, uveďte ktoré oblasti budú nimi upravené, resp. ktorých vykonávacích predpisov sa zmena dotkne:</w:t>
            </w:r>
          </w:p>
          <w:p w:rsidR="0062214E" w:rsidRPr="0062214E" w:rsidP="0062214E">
            <w:pPr>
              <w:bidi w:val="0"/>
              <w:spacing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Vyhláška Ministerstva dopravy, výstavby a regionálneho rozvoja Slovenskej republiky č. 342/2015 Z. z. o podrobnostiach o výške príspevku na zateplenie rodinného domu a o náležitostiach žiadosti o poskytnutie príspevku na zateplenie rodinného domu</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w:hAnsi="Times" w:cs="Times"/>
                <w:sz w:val="20"/>
                <w:szCs w:val="20"/>
                <w:lang w:eastAsia="sk-SK"/>
              </w:rPr>
              <w:t>Žiadna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termín, kedy by malo dôjsť k preskúmaniu účinnosti a účelnosti navrhovaného predpisu.</w:t>
            </w:r>
          </w:p>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kritériá, na základe ktorých bude preskúmanie vykonané.</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62214E" w:rsidRPr="0062214E" w:rsidP="0062214E">
            <w:pPr>
              <w:bidi w:val="0"/>
              <w:spacing w:after="0" w:line="240" w:lineRule="auto"/>
              <w:ind w:left="142" w:hanging="142"/>
              <w:rPr>
                <w:rFonts w:ascii="Times New Roman" w:hAnsi="Times New Roman"/>
                <w:sz w:val="20"/>
                <w:szCs w:val="20"/>
                <w:lang w:eastAsia="sk-SK"/>
              </w:rPr>
            </w:pPr>
          </w:p>
          <w:p w:rsidR="0062214E" w:rsidRPr="0062214E" w:rsidP="0062214E">
            <w:pPr>
              <w:bidi w:val="0"/>
              <w:spacing w:after="0" w:line="240" w:lineRule="auto"/>
              <w:ind w:left="142" w:hanging="142"/>
              <w:rPr>
                <w:rFonts w:ascii="Times New Roman" w:hAnsi="Times New Roman"/>
                <w:sz w:val="20"/>
                <w:szCs w:val="20"/>
                <w:lang w:eastAsia="sk-SK"/>
              </w:rPr>
            </w:pPr>
            <w:r w:rsidRPr="0062214E">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 nepovinné</w:t>
            </w:r>
          </w:p>
        </w:tc>
      </w:tr>
      <w:tr>
        <w:tblPrEx>
          <w:tblW w:w="9180" w:type="dxa"/>
          <w:tblLayout w:type="fixed"/>
          <w:tblLook w:val="04A0"/>
        </w:tblPrEx>
        <w:trPr>
          <w:trHeight w:val="313"/>
        </w:trPr>
        <w:tc>
          <w:tcPr>
            <w:tcW w:w="9180" w:type="dxa"/>
            <w:gridSpan w:val="10"/>
            <w:tcBorders>
              <w:top w:val="nil"/>
              <w:left w:val="nil"/>
              <w:bottom w:val="single" w:sz="4" w:space="0" w:color="auto"/>
              <w:right w:val="nil"/>
            </w:tcBorders>
            <w:shd w:val="clear" w:color="auto" w:fill="FFFFFF"/>
            <w:textDirection w:val="lrTb"/>
            <w:vAlign w:val="top"/>
          </w:tcPr>
          <w:p w:rsidR="0062214E" w:rsidRPr="0062214E" w:rsidP="0062214E">
            <w:pPr>
              <w:bidi w:val="0"/>
              <w:spacing w:after="0" w:line="240" w:lineRule="auto"/>
              <w:rPr>
                <w:rFonts w:ascii="Times New Roman" w:hAnsi="Times New Roman"/>
                <w:b/>
                <w:sz w:val="20"/>
                <w:szCs w:val="20"/>
                <w:lang w:eastAsia="sk-SK"/>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Times New Roman" w:hAnsi="MS Gothic" w:hint="default"/>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left="-107" w:right="-108"/>
              <w:jc w:val="center"/>
              <w:rPr>
                <w:rFonts w:ascii="Times New Roman" w:hAnsi="Times New Roman"/>
                <w:b/>
                <w:sz w:val="20"/>
                <w:szCs w:val="20"/>
                <w:lang w:eastAsia="sk-SK"/>
              </w:rPr>
            </w:pPr>
            <w:r w:rsidRPr="0062214E">
              <w:rPr>
                <w:rFonts w:ascii="MS Mincho" w:eastAsia="Times New Roman" w:hAnsi="MS Mincho" w:cs="MS Mincho" w:hint="default"/>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34"/>
              <w:rPr>
                <w:rFonts w:ascii="Times New Roman" w:hAnsi="Times New Roman"/>
                <w:b/>
                <w:sz w:val="20"/>
                <w:szCs w:val="20"/>
                <w:lang w:eastAsia="sk-SK"/>
              </w:rPr>
            </w:pPr>
            <w:r w:rsidRPr="0062214E">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Áno</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left="-107" w:right="-108"/>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34"/>
              <w:rPr>
                <w:rFonts w:ascii="Times New Roman" w:hAnsi="Times New Roman"/>
                <w:sz w:val="20"/>
                <w:szCs w:val="20"/>
                <w:lang w:eastAsia="sk-SK"/>
              </w:rPr>
            </w:pPr>
            <w:r w:rsidRPr="0062214E">
              <w:rPr>
                <w:rFonts w:ascii="Times New Roman" w:hAnsi="Times New Roman"/>
                <w:sz w:val="20"/>
                <w:szCs w:val="20"/>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r w:rsidRPr="0062214E">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right="-108"/>
              <w:rPr>
                <w:rFonts w:ascii="Times New Roman" w:hAnsi="Times New Roman"/>
                <w:sz w:val="20"/>
                <w:szCs w:val="20"/>
                <w:lang w:eastAsia="sk-SK"/>
              </w:rPr>
            </w:pPr>
            <w:r w:rsidRPr="0062214E">
              <w:rPr>
                <w:rFonts w:ascii="Times New Roman" w:hAnsi="Times New Roman"/>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sz w:val="20"/>
                <w:szCs w:val="20"/>
                <w:lang w:eastAsia="sk-SK"/>
              </w:rPr>
            </w:pPr>
            <w:r w:rsidRPr="0062214E">
              <w:rPr>
                <w:rFonts w:ascii="MS Gothic" w:eastAsia="MS Gothic" w:hAnsi="MS Gothic" w:cs="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54"/>
              <w:rPr>
                <w:rFonts w:ascii="Times New Roman" w:hAnsi="Times New Roman"/>
                <w:sz w:val="20"/>
                <w:szCs w:val="20"/>
                <w:lang w:eastAsia="sk-SK"/>
              </w:rPr>
            </w:pPr>
            <w:r w:rsidRPr="0062214E">
              <w:rPr>
                <w:rFonts w:ascii="Times New Roman" w:hAnsi="Times New Roman"/>
                <w:sz w:val="20"/>
                <w:szCs w:val="20"/>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r w:rsidRPr="0062214E">
              <w:rPr>
                <w:rFonts w:ascii="Times New Roman" w:hAnsi="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r w:rsidRPr="0062214E">
              <w:rPr>
                <w:rFonts w:ascii="Times New Roman" w:hAnsi="Times New Roman"/>
                <w:b/>
                <w:sz w:val="20"/>
                <w:szCs w:val="20"/>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81"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133" w:type="dxa"/>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cs="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r w:rsidRPr="0062214E">
              <w:rPr>
                <w:rFonts w:ascii="Times New Roman" w:hAnsi="Times New Roman"/>
                <w:b/>
                <w:sz w:val="20"/>
                <w:szCs w:val="20"/>
                <w:lang w:eastAsia="sk-SK"/>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62214E" w:rsidRPr="0062214E" w:rsidP="0062214E">
            <w:pPr>
              <w:bidi w:val="0"/>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p>
        </w:tc>
        <w:tc>
          <w:tcPr>
            <w:tcW w:w="569" w:type="dxa"/>
            <w:tcBorders>
              <w:top w:val="single" w:sz="4" w:space="0" w:color="auto"/>
              <w:left w:val="nil"/>
              <w:bottom w:val="nil"/>
              <w:right w:val="nil"/>
            </w:tcBorders>
            <w:textDirection w:val="lrTb"/>
            <w:vAlign w:val="top"/>
          </w:tcPr>
          <w:p w:rsidR="0062214E" w:rsidRPr="0062214E" w:rsidP="0062214E">
            <w:pPr>
              <w:bidi w:val="0"/>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textDirection w:val="lrTb"/>
            <w:vAlign w:val="top"/>
          </w:tcPr>
          <w:p w:rsidR="0062214E" w:rsidRPr="0062214E" w:rsidP="0062214E">
            <w:pPr>
              <w:bidi w:val="0"/>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62214E" w:rsidRPr="0062214E" w:rsidP="0062214E">
            <w:pPr>
              <w:bidi w:val="0"/>
              <w:spacing w:after="0" w:line="240" w:lineRule="auto"/>
              <w:ind w:left="196" w:hanging="196"/>
              <w:rPr>
                <w:rFonts w:ascii="Times New Roman" w:hAnsi="Times New Roman"/>
                <w:b/>
                <w:sz w:val="20"/>
                <w:szCs w:val="20"/>
              </w:rPr>
            </w:pPr>
            <w:r w:rsidRPr="0062214E">
              <w:rPr>
                <w:rFonts w:ascii="Times New Roman" w:hAnsi="Times New Roman"/>
                <w:b/>
                <w:sz w:val="20"/>
                <w:szCs w:val="20"/>
              </w:rPr>
              <w:t xml:space="preserve">    vplyvy služieb verejnej správy na občana</w:t>
            </w:r>
          </w:p>
        </w:tc>
        <w:tc>
          <w:tcPr>
            <w:tcW w:w="541" w:type="dxa"/>
            <w:tcBorders>
              <w:top w:val="nil"/>
              <w:left w:val="single" w:sz="4" w:space="0" w:color="auto"/>
              <w:bottom w:val="nil"/>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hint="eastAsia"/>
                <w:b/>
                <w:sz w:val="20"/>
                <w:szCs w:val="20"/>
                <w:lang w:eastAsia="sk-SK"/>
              </w:rPr>
              <w:t>☐</w:t>
            </w:r>
          </w:p>
        </w:tc>
        <w:tc>
          <w:tcPr>
            <w:tcW w:w="1281" w:type="dxa"/>
            <w:tcBorders>
              <w:top w:val="nil"/>
              <w:left w:val="nil"/>
              <w:bottom w:val="nil"/>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nil"/>
              <w:left w:val="nil"/>
              <w:bottom w:val="nil"/>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hint="eastAsia"/>
                <w:b/>
                <w:sz w:val="20"/>
                <w:szCs w:val="20"/>
                <w:lang w:eastAsia="sk-SK"/>
              </w:rPr>
              <w:t>☒</w:t>
            </w:r>
          </w:p>
        </w:tc>
        <w:tc>
          <w:tcPr>
            <w:tcW w:w="1133" w:type="dxa"/>
            <w:tcBorders>
              <w:top w:val="nil"/>
              <w:left w:val="nil"/>
              <w:bottom w:val="nil"/>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tcBorders>
              <w:top w:val="nil"/>
              <w:left w:val="nil"/>
              <w:bottom w:val="nil"/>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Mincho" w:eastAsia="MS Mincho" w:hAnsi="MS Mincho" w:cs="MS Mincho" w:hint="eastAsia"/>
                <w:b/>
                <w:sz w:val="20"/>
                <w:szCs w:val="20"/>
                <w:lang w:eastAsia="sk-SK"/>
              </w:rPr>
              <w:t>☐</w:t>
            </w:r>
          </w:p>
        </w:tc>
        <w:tc>
          <w:tcPr>
            <w:tcW w:w="1297" w:type="dxa"/>
            <w:tcBorders>
              <w:top w:val="nil"/>
              <w:left w:val="nil"/>
              <w:bottom w:val="nil"/>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r w:rsidRPr="0062214E">
              <w:rPr>
                <w:rFonts w:ascii="Times New Roman" w:hAnsi="Times New Roman"/>
                <w:b/>
                <w:sz w:val="20"/>
                <w:szCs w:val="20"/>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62214E" w:rsidRPr="0062214E" w:rsidP="0062214E">
            <w:pPr>
              <w:bidi w:val="0"/>
              <w:spacing w:after="0" w:line="240" w:lineRule="auto"/>
              <w:ind w:left="168" w:hanging="168"/>
              <w:rPr>
                <w:rFonts w:ascii="Times New Roman" w:hAnsi="Times New Roman"/>
                <w:b/>
                <w:sz w:val="20"/>
                <w:szCs w:val="20"/>
              </w:rPr>
            </w:pPr>
            <w:r w:rsidRPr="0062214E">
              <w:rPr>
                <w:rFonts w:ascii="Times New Roman" w:hAnsi="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Mincho" w:eastAsia="MS Mincho" w:hAnsi="MS Mincho" w:cs="MS Mincho" w:hint="eastAsia"/>
                <w:b/>
                <w:sz w:val="20"/>
                <w:szCs w:val="20"/>
                <w:lang w:eastAsia="sk-SK"/>
              </w:rPr>
              <w:t>☐</w:t>
            </w:r>
          </w:p>
        </w:tc>
        <w:tc>
          <w:tcPr>
            <w:tcW w:w="1281" w:type="dxa"/>
            <w:tcBorders>
              <w:top w:val="nil"/>
              <w:left w:val="nil"/>
              <w:bottom w:val="single" w:sz="4" w:space="0" w:color="auto"/>
              <w:right w:val="nil"/>
            </w:tcBorders>
            <w:textDirection w:val="lrTb"/>
            <w:vAlign w:val="top"/>
          </w:tcPr>
          <w:p w:rsidR="0062214E" w:rsidRPr="0062214E" w:rsidP="0062214E">
            <w:pPr>
              <w:bidi w:val="0"/>
              <w:spacing w:after="0" w:line="240" w:lineRule="auto"/>
              <w:ind w:right="-108"/>
              <w:rPr>
                <w:rFonts w:ascii="Times New Roman" w:hAnsi="Times New Roman"/>
                <w:b/>
                <w:sz w:val="20"/>
                <w:szCs w:val="20"/>
                <w:lang w:eastAsia="sk-SK"/>
              </w:rPr>
            </w:pPr>
            <w:r w:rsidRPr="0062214E">
              <w:rPr>
                <w:rFonts w:ascii="Times New Roman" w:hAnsi="Times New Roman"/>
                <w:b/>
                <w:sz w:val="20"/>
                <w:szCs w:val="20"/>
                <w:lang w:eastAsia="sk-SK"/>
              </w:rPr>
              <w:t>Pozitívne</w:t>
            </w:r>
          </w:p>
        </w:tc>
        <w:tc>
          <w:tcPr>
            <w:tcW w:w="569" w:type="dxa"/>
            <w:tcBorders>
              <w:top w:val="nil"/>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Gothic" w:eastAsia="MS Gothic" w:hAnsi="MS Gothic" w:hint="eastAsia"/>
                <w:b/>
                <w:sz w:val="20"/>
                <w:szCs w:val="20"/>
                <w:lang w:eastAsia="sk-SK"/>
              </w:rPr>
              <w:t>☒</w:t>
            </w:r>
          </w:p>
        </w:tc>
        <w:tc>
          <w:tcPr>
            <w:tcW w:w="1133" w:type="dxa"/>
            <w:tcBorders>
              <w:top w:val="nil"/>
              <w:left w:val="nil"/>
              <w:bottom w:val="single" w:sz="4" w:space="0" w:color="auto"/>
              <w:right w:val="nil"/>
            </w:tcBorders>
            <w:textDirection w:val="lrTb"/>
            <w:vAlign w:val="top"/>
          </w:tcPr>
          <w:p w:rsidR="0062214E" w:rsidRPr="0062214E" w:rsidP="0062214E">
            <w:pPr>
              <w:bidi w:val="0"/>
              <w:spacing w:after="0" w:line="240" w:lineRule="auto"/>
              <w:rPr>
                <w:rFonts w:ascii="Times New Roman" w:hAnsi="Times New Roman"/>
                <w:b/>
                <w:sz w:val="20"/>
                <w:szCs w:val="20"/>
                <w:lang w:eastAsia="sk-SK"/>
              </w:rPr>
            </w:pPr>
            <w:r w:rsidRPr="0062214E">
              <w:rPr>
                <w:rFonts w:ascii="Times New Roman" w:hAnsi="Times New Roman"/>
                <w:b/>
                <w:sz w:val="20"/>
                <w:szCs w:val="20"/>
                <w:lang w:eastAsia="sk-SK"/>
              </w:rPr>
              <w:t>Žiadne</w:t>
            </w:r>
          </w:p>
        </w:tc>
        <w:tc>
          <w:tcPr>
            <w:tcW w:w="547" w:type="dxa"/>
            <w:tcBorders>
              <w:top w:val="nil"/>
              <w:left w:val="nil"/>
              <w:bottom w:val="single" w:sz="4" w:space="0" w:color="auto"/>
              <w:right w:val="nil"/>
            </w:tcBorders>
            <w:textDirection w:val="lrTb"/>
            <w:vAlign w:val="top"/>
          </w:tcPr>
          <w:p w:rsidR="0062214E" w:rsidRPr="0062214E" w:rsidP="0062214E">
            <w:pPr>
              <w:bidi w:val="0"/>
              <w:spacing w:after="0" w:line="240" w:lineRule="auto"/>
              <w:jc w:val="center"/>
              <w:rPr>
                <w:rFonts w:ascii="Times New Roman" w:hAnsi="Times New Roman"/>
                <w:b/>
                <w:sz w:val="20"/>
                <w:szCs w:val="20"/>
                <w:lang w:eastAsia="sk-SK"/>
              </w:rPr>
            </w:pPr>
            <w:r w:rsidRPr="0062214E">
              <w:rPr>
                <w:rFonts w:ascii="MS Mincho" w:eastAsia="MS Mincho" w:hAnsi="MS Mincho" w:cs="MS Mincho" w:hint="eastAsia"/>
                <w:b/>
                <w:sz w:val="20"/>
                <w:szCs w:val="20"/>
                <w:lang w:eastAsia="sk-SK"/>
              </w:rPr>
              <w:t>☐</w:t>
            </w:r>
          </w:p>
        </w:tc>
        <w:tc>
          <w:tcPr>
            <w:tcW w:w="1297" w:type="dxa"/>
            <w:tcBorders>
              <w:top w:val="nil"/>
              <w:left w:val="nil"/>
              <w:bottom w:val="single" w:sz="4" w:space="0" w:color="auto"/>
              <w:right w:val="single" w:sz="4" w:space="0" w:color="auto"/>
            </w:tcBorders>
            <w:textDirection w:val="lrTb"/>
            <w:vAlign w:val="top"/>
          </w:tcPr>
          <w:p w:rsidR="0062214E" w:rsidRPr="0062214E" w:rsidP="0062214E">
            <w:pPr>
              <w:bidi w:val="0"/>
              <w:spacing w:after="0" w:line="240" w:lineRule="auto"/>
              <w:ind w:left="54"/>
              <w:rPr>
                <w:rFonts w:ascii="Times New Roman" w:hAnsi="Times New Roman"/>
                <w:b/>
                <w:sz w:val="20"/>
                <w:szCs w:val="20"/>
                <w:lang w:eastAsia="sk-SK"/>
              </w:rPr>
            </w:pPr>
            <w:r w:rsidRPr="0062214E">
              <w:rPr>
                <w:rFonts w:ascii="Times New Roman" w:hAnsi="Times New Roman"/>
                <w:b/>
                <w:sz w:val="20"/>
                <w:szCs w:val="20"/>
                <w:lang w:eastAsia="sk-SK"/>
              </w:rPr>
              <w:t>Negatívne</w:t>
            </w:r>
          </w:p>
        </w:tc>
      </w:tr>
    </w:tbl>
    <w:p w:rsidR="0062214E" w:rsidRPr="0062214E" w:rsidP="0062214E">
      <w:pPr>
        <w:bidi w:val="0"/>
        <w:spacing w:after="0" w:line="240" w:lineRule="auto"/>
        <w:ind w:right="141"/>
        <w:rPr>
          <w:rFonts w:ascii="Times New Roman" w:hAnsi="Times New Roman"/>
          <w:b/>
          <w:sz w:val="20"/>
          <w:szCs w:val="20"/>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62214E" w:rsidRPr="0062214E" w:rsidP="0062214E">
            <w:pPr>
              <w:bidi w:val="0"/>
              <w:spacing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Schválením predloženého návrhu zákona, ktorým sa mení a dopĺňa zákon č. 555/2005 Z. z. o energetickej hospodárnosti budov a o zmene a doplnení niektorých zákonov v znení neskorších predpisov a úpravy jeho vykonávacieho predpisu nevzniknú nové požiadavky na rozpočet verejnej správy. Financovanie bude realizované v rámci programu 017 Program rozvoja bývania, podprogram 01701 Výstavba a obnova bytového fondu a v rámci schválených limitov výdavkov rozpočtu verejnej správy predkladateľa na príslušný rozpočtový rok.</w:t>
            </w:r>
          </w:p>
          <w:p w:rsidR="0062214E" w:rsidRPr="0062214E" w:rsidP="0062214E">
            <w:pPr>
              <w:bidi w:val="0"/>
              <w:spacing w:after="0" w:line="240" w:lineRule="auto"/>
              <w:ind w:left="426"/>
              <w:contextualSpacing/>
              <w:jc w:val="both"/>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sz w:val="20"/>
                <w:szCs w:val="20"/>
                <w:lang w:eastAsia="sk-SK"/>
              </w:rPr>
            </w:pPr>
            <w:r w:rsidRPr="0062214E">
              <w:rPr>
                <w:rFonts w:ascii="Times New Roman" w:hAnsi="Times New Roman"/>
                <w:sz w:val="20"/>
                <w:szCs w:val="20"/>
                <w:lang w:eastAsia="sk-SK"/>
              </w:rPr>
              <w:t xml:space="preserve">MDV SR – Ing. Žemberová,02/594 94 573, zuzana.zemberova@mindop.sk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after="0" w:line="240" w:lineRule="auto"/>
              <w:rPr>
                <w:rFonts w:ascii="Times New Roman" w:hAnsi="Times New Roman"/>
                <w:i/>
                <w:sz w:val="20"/>
                <w:szCs w:val="20"/>
                <w:lang w:eastAsia="sk-SK"/>
              </w:rPr>
            </w:pPr>
            <w:r w:rsidRPr="0062214E">
              <w:rPr>
                <w:rFonts w:ascii="Times New Roman" w:hAnsi="Times New Roman"/>
                <w:i/>
                <w:sz w:val="20"/>
                <w:szCs w:val="20"/>
                <w:lang w:eastAsia="sk-SK"/>
              </w:rPr>
              <w:t>Uveďte zdroje (štatistiky, prieskumy, spoluprácu s odborníkmi a iné), z ktorých ste pri vypracovávaní doložky, príp. analýz vplyvov vychádzali.</w:t>
            </w:r>
          </w:p>
          <w:p w:rsidR="0062214E" w:rsidRPr="0062214E" w:rsidP="0062214E">
            <w:pPr>
              <w:bidi w:val="0"/>
              <w:spacing w:after="0" w:line="240" w:lineRule="auto"/>
              <w:rPr>
                <w:rFonts w:ascii="Times New Roman" w:hAnsi="Times New Roman"/>
                <w:i/>
                <w:sz w:val="20"/>
                <w:szCs w:val="20"/>
                <w:lang w:eastAsia="sk-SK"/>
              </w:rPr>
            </w:pPr>
          </w:p>
          <w:p w:rsidR="0062214E" w:rsidRPr="0062214E" w:rsidP="0062214E">
            <w:pPr>
              <w:bidi w:val="0"/>
              <w:spacing w:after="0" w:line="240" w:lineRule="auto"/>
              <w:rPr>
                <w:rFonts w:ascii="Times New Roman" w:hAnsi="Times New Roman"/>
                <w:b/>
                <w:sz w:val="20"/>
                <w:szCs w:val="20"/>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62214E" w:rsidRPr="0062214E" w:rsidP="0062214E">
            <w:pPr>
              <w:numPr>
                <w:numId w:val="15"/>
              </w:numPr>
              <w:bidi w:val="0"/>
              <w:spacing w:after="0" w:line="240" w:lineRule="auto"/>
              <w:ind w:left="426"/>
              <w:contextualSpacing/>
              <w:rPr>
                <w:rFonts w:ascii="Times New Roman" w:hAnsi="Times New Roman"/>
                <w:b/>
              </w:rPr>
            </w:pPr>
            <w:r w:rsidRPr="0062214E">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62214E" w:rsidRPr="0062214E" w:rsidP="0062214E">
            <w:pPr>
              <w:bidi w:val="0"/>
              <w:spacing w:before="120"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Stála pracovná komisia na posudzovanie vybraných vplyvov (ďalej len „Komisia“) v rámci predbežného pripomienkového konania k návrhu materiálu uplatnila nasledovné pripomienky a odporúčania.</w:t>
            </w:r>
          </w:p>
          <w:p w:rsidR="0062214E" w:rsidRPr="0062214E" w:rsidP="0062214E">
            <w:pPr>
              <w:bidi w:val="0"/>
              <w:spacing w:before="120"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K doložke vybraných vplyvov:</w:t>
            </w:r>
          </w:p>
          <w:p w:rsidR="0062214E" w:rsidRPr="0062214E" w:rsidP="0062214E">
            <w:pPr>
              <w:bidi w:val="0"/>
              <w:spacing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V doložke vybraných vplyvov je v bode 9. uvedené, že materiál nemá vplyv na rozpočet verejnej správy. Zároveň sa v bode 10. Poznámky uvádza, že financovanie bude realizované v rámci programu 017 Program rozvoja bývania, podprogram 01701 Výstavba a obnova  bytového fondu v rámci schválených limitov výdavkov rozpočtu kapitoly MDV SR na príslušný rozpočtový rok. V nadväznosti na uvedené Komisia žiada doložku vybraných vplyvov prepracovať s tým, že materiál má negatívny rozpočtovo zabezpečený vplyv na rozpočet verejnej správy. Súčasne je potrebné dopracovať analýzu tohto vplyvu.</w:t>
            </w:r>
          </w:p>
          <w:p w:rsidR="0062214E" w:rsidRPr="0062214E" w:rsidP="0062214E">
            <w:pPr>
              <w:bidi w:val="0"/>
              <w:spacing w:before="120"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K analýze sociálnych vplyvov</w:t>
            </w:r>
          </w:p>
          <w:p w:rsidR="0062214E" w:rsidRPr="0062214E" w:rsidP="0062214E">
            <w:pPr>
              <w:bidi w:val="0"/>
              <w:spacing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V analýze sociálnych vplyvov, v časti kvantifikácia, je potrebné doplniť informáciu o tom, že príspevok bude možné poskytnúť na 40 % oprávnených nákladov (oproti pôvodným 30%), a to až do výšky 8 000 € (oproti pôvodným 6 000 €), čím sa znížia čisté náklady domácností na zateplenie. Ak sú dostupné údaje, je vhodné doplniť aj priemernú/očakávanú výšku príspevku na zateplenie rodinného domu.</w:t>
            </w:r>
          </w:p>
          <w:p w:rsidR="0062214E" w:rsidRPr="0062214E" w:rsidP="0062214E">
            <w:pPr>
              <w:bidi w:val="0"/>
              <w:spacing w:before="120"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Všeobecne</w:t>
            </w:r>
          </w:p>
          <w:p w:rsidR="0062214E" w:rsidRPr="0062214E" w:rsidP="0062214E">
            <w:pPr>
              <w:bidi w:val="0"/>
              <w:spacing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Komisia predkladateľa upozorňuje, že informačným systémom verejnej správy je aj už existujúci elektronický systém podľa tohto zákona, pričom predkladateľ je správcom ISVS a zároveň aj orgánom verejnej moci a platia preňho povinnosti podľa zákona č. 275/2006 Z. z. o ISVS evidovať všetky elektronické služby a formuláre v Centrálnom metainformačnom systéme verejnej správy (MetaIS).</w:t>
            </w:r>
          </w:p>
          <w:p w:rsidR="0062214E" w:rsidRPr="0062214E" w:rsidP="0062214E">
            <w:pPr>
              <w:bidi w:val="0"/>
              <w:spacing w:before="120" w:after="0" w:line="240" w:lineRule="auto"/>
              <w:jc w:val="both"/>
              <w:rPr>
                <w:rFonts w:ascii="Times New Roman" w:hAnsi="Times New Roman"/>
                <w:sz w:val="20"/>
                <w:szCs w:val="20"/>
                <w:lang w:eastAsia="sk-SK"/>
              </w:rPr>
            </w:pPr>
            <w:r w:rsidRPr="0062214E">
              <w:rPr>
                <w:rFonts w:ascii="Times New Roman" w:hAnsi="Times New Roman"/>
                <w:sz w:val="20"/>
                <w:szCs w:val="20"/>
                <w:lang w:eastAsia="sk-SK"/>
              </w:rPr>
              <w:t>V závere Komisia vyjadrila nesúhlasné stanovisko s materiálom predloženým na predbežné pripomienkové konanie s odporúčaním na jeho dopracovanie podľa uplatnených pripomienok.</w:t>
            </w:r>
          </w:p>
          <w:p w:rsidR="0062214E" w:rsidRPr="0062214E" w:rsidP="0062214E">
            <w:pPr>
              <w:bidi w:val="0"/>
              <w:spacing w:before="120" w:after="0" w:line="240" w:lineRule="auto"/>
              <w:jc w:val="both"/>
              <w:rPr>
                <w:rFonts w:ascii="Times New Roman" w:hAnsi="Times New Roman"/>
                <w:b/>
                <w:sz w:val="20"/>
                <w:szCs w:val="20"/>
                <w:lang w:eastAsia="sk-SK"/>
              </w:rPr>
            </w:pPr>
            <w:r w:rsidRPr="0062214E">
              <w:rPr>
                <w:rFonts w:ascii="Times New Roman" w:hAnsi="Times New Roman"/>
                <w:sz w:val="20"/>
                <w:szCs w:val="20"/>
                <w:lang w:eastAsia="sk-SK"/>
              </w:rPr>
              <w:t xml:space="preserve">MDV SR uplatnené pripomienky Komisie v stanovisku zapracovalo do návrhu materiálu, ktorý bol predložený na medzirezortné pripomienkové konanie. </w:t>
            </w:r>
          </w:p>
        </w:tc>
      </w:tr>
    </w:tbl>
    <w:p w:rsidR="0062214E" w:rsidRPr="002405D9" w:rsidP="0062214E">
      <w:pPr>
        <w:bidi w:val="0"/>
        <w:spacing w:after="0" w:line="240" w:lineRule="auto"/>
        <w:jc w:val="center"/>
        <w:rPr>
          <w:rFonts w:ascii="Times New Roman" w:hAnsi="Times New Roman"/>
          <w:b/>
          <w:bCs/>
          <w:sz w:val="24"/>
          <w:szCs w:val="24"/>
          <w:lang w:eastAsia="sk-SK"/>
        </w:rPr>
      </w:pPr>
    </w:p>
    <w:p w:rsidR="0062214E" w:rsidRPr="0062214E" w:rsidP="0062214E">
      <w:pPr>
        <w:bidi w:val="0"/>
        <w:spacing w:after="0" w:line="240" w:lineRule="auto"/>
        <w:jc w:val="center"/>
        <w:rPr>
          <w:rFonts w:ascii="Times New Roman" w:hAnsi="Times New Roman"/>
          <w:b/>
          <w:bCs/>
          <w:sz w:val="28"/>
          <w:szCs w:val="28"/>
          <w:lang w:eastAsia="sk-SK"/>
        </w:rPr>
      </w:pPr>
      <w:r w:rsidRPr="0062214E">
        <w:rPr>
          <w:rFonts w:ascii="Times New Roman" w:hAnsi="Times New Roman"/>
          <w:b/>
          <w:bCs/>
          <w:sz w:val="28"/>
          <w:szCs w:val="28"/>
          <w:lang w:eastAsia="sk-SK"/>
        </w:rPr>
        <w:t>Analýza vplyvov na rozpočet verejnej správy,</w:t>
      </w:r>
    </w:p>
    <w:p w:rsidR="0062214E" w:rsidRPr="0062214E" w:rsidP="0062214E">
      <w:pPr>
        <w:bidi w:val="0"/>
        <w:spacing w:after="0" w:line="240" w:lineRule="auto"/>
        <w:jc w:val="center"/>
        <w:rPr>
          <w:rFonts w:ascii="Times New Roman" w:hAnsi="Times New Roman"/>
          <w:b/>
          <w:bCs/>
          <w:sz w:val="28"/>
          <w:szCs w:val="28"/>
          <w:lang w:eastAsia="sk-SK"/>
        </w:rPr>
      </w:pPr>
      <w:r w:rsidRPr="0062214E">
        <w:rPr>
          <w:rFonts w:ascii="Times New Roman" w:hAnsi="Times New Roman"/>
          <w:b/>
          <w:bCs/>
          <w:sz w:val="28"/>
          <w:szCs w:val="28"/>
          <w:lang w:eastAsia="sk-SK"/>
        </w:rPr>
        <w:t>na zamestnanosť vo verejnej správe a financovanie návrhu</w:t>
      </w:r>
    </w:p>
    <w:p w:rsidR="0062214E" w:rsidRPr="0062214E" w:rsidP="0062214E">
      <w:pPr>
        <w:bidi w:val="0"/>
        <w:spacing w:after="0" w:line="240" w:lineRule="auto"/>
        <w:rPr>
          <w:rFonts w:ascii="Times New Roman" w:hAnsi="Times New Roman"/>
          <w:b/>
          <w:bCs/>
          <w:sz w:val="24"/>
          <w:szCs w:val="24"/>
          <w:lang w:eastAsia="sk-SK"/>
        </w:rPr>
      </w:pPr>
    </w:p>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2.1 Zhrnutie vplyvov na rozpočet verejnej správy v návrhu</w:t>
      </w:r>
    </w:p>
    <w:p w:rsidR="0062214E" w:rsidRPr="0062214E" w:rsidP="0062214E">
      <w:pPr>
        <w:bidi w:val="0"/>
        <w:spacing w:after="0" w:line="240" w:lineRule="auto"/>
        <w:jc w:val="right"/>
        <w:rPr>
          <w:rFonts w:ascii="Times New Roman" w:hAnsi="Times New Roman"/>
          <w:sz w:val="20"/>
          <w:szCs w:val="20"/>
          <w:lang w:eastAsia="sk-SK"/>
        </w:rPr>
      </w:pPr>
    </w:p>
    <w:p w:rsidR="0062214E" w:rsidRPr="0062214E" w:rsidP="0062214E">
      <w:pPr>
        <w:bidi w:val="0"/>
        <w:spacing w:after="0" w:line="240" w:lineRule="auto"/>
        <w:jc w:val="right"/>
        <w:rPr>
          <w:rFonts w:ascii="Times New Roman" w:hAnsi="Times New Roman"/>
          <w:sz w:val="20"/>
          <w:szCs w:val="20"/>
          <w:lang w:eastAsia="sk-SK"/>
        </w:rPr>
      </w:pPr>
      <w:r w:rsidRPr="0062214E">
        <w:rPr>
          <w:rFonts w:ascii="Times New Roman" w:hAnsi="Times New Roman"/>
          <w:sz w:val="20"/>
          <w:szCs w:val="20"/>
          <w:lang w:eastAsia="sk-SK"/>
        </w:rPr>
        <w:t xml:space="preserve">Tabuľka č. 1 </w:t>
      </w:r>
    </w:p>
    <w:tbl>
      <w:tblPr>
        <w:tblStyle w:val="TableNormal"/>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520"/>
        <w:gridCol w:w="1327"/>
        <w:gridCol w:w="1418"/>
        <w:gridCol w:w="1417"/>
      </w:tblGrid>
      <w:tr>
        <w:tblPrEx>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bookmarkStart w:id="0" w:name="OLE_LINK1"/>
            <w:r w:rsidRPr="0062214E">
              <w:rPr>
                <w:rFonts w:ascii="Times New Roman" w:hAnsi="Times New Roman"/>
                <w:b/>
                <w:bCs/>
                <w:sz w:val="24"/>
                <w:szCs w:val="24"/>
                <w:lang w:eastAsia="sk-SK"/>
              </w:rPr>
              <w:t>Vplyvy na rozpočet verejnej správy</w:t>
            </w:r>
          </w:p>
        </w:tc>
        <w:tc>
          <w:tcPr>
            <w:tcW w:w="5682"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Vplyv na rozpočet verejnej správy (v eurách)</w:t>
            </w:r>
          </w:p>
        </w:tc>
      </w:tr>
      <w:tr>
        <w:tblPrEx>
          <w:tblW w:w="10343"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p>
        </w:tc>
        <w:tc>
          <w:tcPr>
            <w:tcW w:w="152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2016</w:t>
            </w:r>
          </w:p>
        </w:tc>
        <w:tc>
          <w:tcPr>
            <w:tcW w:w="132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2017</w:t>
            </w:r>
          </w:p>
        </w:tc>
        <w:tc>
          <w:tcPr>
            <w:tcW w:w="141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2018</w:t>
            </w:r>
          </w:p>
        </w:tc>
        <w:tc>
          <w:tcPr>
            <w:tcW w:w="141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bidi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2019</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b/>
                <w:bCs/>
                <w:sz w:val="24"/>
                <w:szCs w:val="24"/>
                <w:lang w:eastAsia="sk-SK"/>
              </w:rPr>
              <w:t>Príjmy verejnej správy celkom</w:t>
            </w:r>
          </w:p>
        </w:tc>
        <w:tc>
          <w:tcPr>
            <w:tcW w:w="152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r>
      <w:tr>
        <w:tblPrEx>
          <w:tblW w:w="10343"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lang w:eastAsia="sk-SK"/>
              </w:rPr>
              <w:t>v tom: za každý subjekt verejnej správy zvlášť</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xml:space="preserve">z toho:  </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ind w:left="259"/>
              <w:rPr>
                <w:rFonts w:ascii="Times New Roman" w:hAnsi="Times New Roman"/>
                <w:b/>
                <w:bCs/>
                <w:i/>
                <w:iCs/>
                <w:sz w:val="24"/>
                <w:szCs w:val="24"/>
                <w:lang w:eastAsia="sk-SK"/>
              </w:rPr>
            </w:pPr>
            <w:r w:rsidRPr="0062214E">
              <w:rPr>
                <w:rFonts w:ascii="Times New Roman" w:hAnsi="Times New Roman"/>
                <w:bCs/>
                <w:i/>
                <w:iCs/>
                <w:sz w:val="24"/>
                <w:szCs w:val="24"/>
                <w:lang w:eastAsia="sk-SK"/>
              </w:rPr>
              <w:t>Rozpočtové prostriedky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ind w:left="259"/>
              <w:rPr>
                <w:rFonts w:ascii="Times New Roman" w:hAnsi="Times New Roman"/>
                <w:bCs/>
                <w:i/>
                <w:iCs/>
                <w:sz w:val="24"/>
                <w:szCs w:val="24"/>
                <w:lang w:eastAsia="sk-SK"/>
              </w:rPr>
            </w:pPr>
            <w:r w:rsidRPr="0062214E">
              <w:rPr>
                <w:rFonts w:ascii="Times New Roman" w:hAnsi="Times New Roman"/>
                <w:bCs/>
                <w:i/>
                <w:iCs/>
                <w:sz w:val="24"/>
                <w:szCs w:val="24"/>
                <w:lang w:eastAsia="sk-SK"/>
              </w:rPr>
              <w:t>EÚ zdroje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Výdavky verejnej správy celkom</w:t>
            </w:r>
          </w:p>
        </w:tc>
        <w:tc>
          <w:tcPr>
            <w:tcW w:w="15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c>
          <w:tcPr>
            <w:tcW w:w="13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top"/>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lang w:eastAsia="sk-SK"/>
              </w:rPr>
              <w:t>v tom: za MDV SR /01701</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 xml:space="preserve"> 30 000 000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30 000 000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30 000 000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30 000 000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lang w:eastAsia="sk-SK"/>
              </w:rPr>
              <w:t xml:space="preserve">                MDV SR /07T0101</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xml:space="preserve">z toho: </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ind w:left="259"/>
              <w:rPr>
                <w:rFonts w:ascii="Times New Roman" w:hAnsi="Times New Roman"/>
                <w:b/>
                <w:bCs/>
                <w:i/>
                <w:iCs/>
                <w:sz w:val="24"/>
                <w:szCs w:val="24"/>
                <w:lang w:eastAsia="sk-SK"/>
              </w:rPr>
            </w:pPr>
            <w:r w:rsidRPr="0062214E">
              <w:rPr>
                <w:rFonts w:ascii="Times New Roman" w:hAnsi="Times New Roman"/>
                <w:bCs/>
                <w:i/>
                <w:iCs/>
                <w:sz w:val="24"/>
                <w:szCs w:val="24"/>
                <w:lang w:eastAsia="sk-SK"/>
              </w:rPr>
              <w:t>Rozpočtové prostriedky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30 184 000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30 184 000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30 184 000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30 184 000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Cs/>
                <w:i/>
                <w:iCs/>
                <w:sz w:val="24"/>
                <w:szCs w:val="24"/>
                <w:lang w:eastAsia="sk-SK"/>
              </w:rPr>
            </w:pPr>
            <w:r w:rsidRPr="0062214E">
              <w:rPr>
                <w:rFonts w:ascii="Times New Roman" w:hAnsi="Times New Roman"/>
                <w:bCs/>
                <w:i/>
                <w:iCs/>
                <w:sz w:val="24"/>
                <w:szCs w:val="24"/>
                <w:lang w:eastAsia="sk-SK"/>
              </w:rPr>
              <w:t xml:space="preserve">    EÚ zdroje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Cs/>
                <w:i/>
                <w:iCs/>
                <w:sz w:val="24"/>
                <w:szCs w:val="24"/>
                <w:lang w:eastAsia="sk-SK"/>
              </w:rPr>
            </w:pPr>
            <w:r w:rsidRPr="0062214E">
              <w:rPr>
                <w:rFonts w:ascii="Times New Roman" w:hAnsi="Times New Roman"/>
                <w:bCs/>
                <w:i/>
                <w:iCs/>
                <w:sz w:val="24"/>
                <w:szCs w:val="24"/>
                <w:lang w:eastAsia="sk-SK"/>
              </w:rPr>
              <w:t xml:space="preserve">    spolufinancovanie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sz w:val="24"/>
                <w:szCs w:val="24"/>
                <w:lang w:eastAsia="sk-SK"/>
              </w:rPr>
            </w:pPr>
            <w:r w:rsidRPr="0062214E">
              <w:rPr>
                <w:rFonts w:ascii="Times New Roman" w:hAnsi="Times New Roman"/>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 xml:space="preserve">Vplyv na počet zamestnancov </w:t>
            </w:r>
          </w:p>
        </w:tc>
        <w:tc>
          <w:tcPr>
            <w:tcW w:w="1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c>
          <w:tcPr>
            <w:tcW w:w="13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11</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rPr>
                <w:rFonts w:ascii="Times New Roman" w:hAnsi="Times New Roman"/>
                <w:b/>
                <w:sz w:val="24"/>
                <w:szCs w:val="24"/>
                <w:lang w:eastAsia="sk-SK"/>
              </w:rPr>
            </w:pPr>
            <w:r w:rsidRPr="0062214E">
              <w:rPr>
                <w:rFonts w:ascii="Times New Roman" w:hAnsi="Times New Roman"/>
                <w:b/>
                <w:sz w:val="24"/>
                <w:szCs w:val="24"/>
                <w:lang w:eastAsia="sk-SK"/>
              </w:rPr>
              <w:t>Vplyv na mzdové výdavky</w:t>
            </w:r>
          </w:p>
        </w:tc>
        <w:tc>
          <w:tcPr>
            <w:tcW w:w="1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129 405</w:t>
            </w:r>
          </w:p>
        </w:tc>
        <w:tc>
          <w:tcPr>
            <w:tcW w:w="13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129 405</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129 405</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129 405</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ŠR</w:t>
            </w:r>
          </w:p>
        </w:tc>
        <w:tc>
          <w:tcPr>
            <w:tcW w:w="1520"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129 405</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129 405</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129 405</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129 405</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obce</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i/>
                <w:iCs/>
                <w:sz w:val="24"/>
                <w:szCs w:val="24"/>
                <w:lang w:eastAsia="sk-SK"/>
              </w:rPr>
            </w:pPr>
            <w:r w:rsidRPr="0062214E">
              <w:rPr>
                <w:rFonts w:ascii="Times New Roman" w:hAnsi="Times New Roman"/>
                <w:b/>
                <w:bCs/>
                <w:i/>
                <w:iCs/>
                <w:sz w:val="24"/>
                <w:szCs w:val="24"/>
                <w:lang w:eastAsia="sk-SK"/>
              </w:rPr>
              <w:t>- vplyv na vyššie územné celky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i/>
                <w:iCs/>
                <w:sz w:val="24"/>
                <w:szCs w:val="24"/>
                <w:lang w:eastAsia="sk-SK"/>
              </w:rPr>
              <w:t>- vplyv na ostatné subjekty verejnej správy</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
                <w:bCs/>
                <w:iCs/>
                <w:sz w:val="24"/>
                <w:szCs w:val="24"/>
                <w:lang w:eastAsia="sk-SK"/>
              </w:rPr>
            </w:pPr>
            <w:r w:rsidRPr="0062214E">
              <w:rPr>
                <w:rFonts w:ascii="Times New Roman" w:hAnsi="Times New Roman"/>
                <w:b/>
                <w:bCs/>
                <w:i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Financovanie zabezpečené v rozpočte</w:t>
            </w:r>
          </w:p>
        </w:tc>
        <w:tc>
          <w:tcPr>
            <w:tcW w:w="152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c>
          <w:tcPr>
            <w:tcW w:w="132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30 184 000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lang w:eastAsia="sk-SK"/>
              </w:rPr>
              <w:t>v tom: za MDV SR /01701</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 xml:space="preserve"> 30 000 000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30 000 000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30 000 000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30 000 000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lang w:eastAsia="sk-SK"/>
              </w:rPr>
              <w:t xml:space="preserve">                MDV SR /07T0101</w:t>
            </w:r>
          </w:p>
        </w:tc>
        <w:tc>
          <w:tcPr>
            <w:tcW w:w="1520" w:type="dxa"/>
            <w:tcBorders>
              <w:top w:val="single" w:sz="4" w:space="0" w:color="auto"/>
              <w:left w:val="single" w:sz="4" w:space="0" w:color="auto"/>
              <w:bottom w:val="single" w:sz="4" w:space="0" w:color="auto"/>
              <w:right w:val="single" w:sz="4" w:space="0" w:color="auto"/>
            </w:tcBorders>
            <w:noWrap/>
            <w:textDirection w:val="lrTb"/>
            <w:vAlign w:val="center"/>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c>
          <w:tcPr>
            <w:tcW w:w="132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c>
          <w:tcPr>
            <w:tcW w:w="1418"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c>
          <w:tcPr>
            <w:tcW w:w="1417" w:type="dxa"/>
            <w:tcBorders>
              <w:top w:val="single" w:sz="4" w:space="0" w:color="auto"/>
              <w:left w:val="single" w:sz="4" w:space="0" w:color="auto"/>
              <w:bottom w:val="single" w:sz="4" w:space="0" w:color="auto"/>
              <w:right w:val="single" w:sz="4" w:space="0" w:color="auto"/>
            </w:tcBorders>
            <w:noWrap/>
            <w:textDirection w:val="lrTb"/>
            <w:vAlign w:val="top"/>
          </w:tcPr>
          <w:p w:rsidR="0062214E" w:rsidRPr="0062214E" w:rsidP="0062214E">
            <w:pPr>
              <w:bidi w:val="0"/>
              <w:spacing w:after="0" w:line="240" w:lineRule="auto"/>
              <w:jc w:val="right"/>
              <w:rPr>
                <w:rFonts w:ascii="Times New Roman" w:hAnsi="Times New Roman"/>
                <w:bCs/>
                <w:iCs/>
                <w:sz w:val="24"/>
                <w:szCs w:val="24"/>
                <w:lang w:eastAsia="sk-SK"/>
              </w:rPr>
            </w:pPr>
            <w:r w:rsidRPr="0062214E">
              <w:rPr>
                <w:rFonts w:ascii="Times New Roman" w:hAnsi="Times New Roman"/>
                <w:bCs/>
                <w:iCs/>
                <w:sz w:val="24"/>
                <w:szCs w:val="24"/>
                <w:lang w:eastAsia="sk-SK"/>
              </w:rPr>
              <w:t>184 000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rPr>
                <w:rFonts w:ascii="Times New Roman" w:hAnsi="Times New Roman"/>
                <w:b/>
                <w:sz w:val="24"/>
                <w:szCs w:val="24"/>
                <w:lang w:eastAsia="sk-SK"/>
              </w:rPr>
            </w:pPr>
            <w:r w:rsidRPr="0062214E">
              <w:rPr>
                <w:rFonts w:ascii="Times New Roman" w:hAnsi="Times New Roman"/>
                <w:b/>
                <w:sz w:val="24"/>
                <w:szCs w:val="24"/>
                <w:lang w:eastAsia="sk-SK"/>
              </w:rPr>
              <w:t>Iné ako rozpočtové zdroje</w:t>
            </w:r>
          </w:p>
        </w:tc>
        <w:tc>
          <w:tcPr>
            <w:tcW w:w="1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r>
      <w:tr>
        <w:tblPrEx>
          <w:tblW w:w="10343"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Rozpočtovo nekrytý vplyv / úspora</w:t>
            </w:r>
          </w:p>
        </w:tc>
        <w:tc>
          <w:tcPr>
            <w:tcW w:w="15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32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62214E" w:rsidRPr="0062214E" w:rsidP="0062214E">
            <w:pPr>
              <w:bidi w:val="0"/>
              <w:spacing w:after="0" w:line="240" w:lineRule="auto"/>
              <w:jc w:val="right"/>
              <w:rPr>
                <w:rFonts w:ascii="Times New Roman" w:hAnsi="Times New Roman"/>
                <w:b/>
                <w:bCs/>
                <w:sz w:val="24"/>
                <w:szCs w:val="24"/>
                <w:lang w:eastAsia="sk-SK"/>
              </w:rPr>
            </w:pPr>
            <w:r w:rsidRPr="0062214E">
              <w:rPr>
                <w:rFonts w:ascii="Times New Roman" w:hAnsi="Times New Roman"/>
                <w:b/>
                <w:bCs/>
                <w:sz w:val="24"/>
                <w:szCs w:val="24"/>
                <w:lang w:eastAsia="sk-SK"/>
              </w:rPr>
              <w:t>0</w:t>
            </w:r>
          </w:p>
        </w:tc>
      </w:tr>
    </w:tbl>
    <w:p w:rsidR="0062214E" w:rsidRPr="0062214E" w:rsidP="0062214E">
      <w:pPr>
        <w:bidi w:val="0"/>
        <w:spacing w:after="0" w:line="240" w:lineRule="auto"/>
        <w:jc w:val="both"/>
        <w:rPr>
          <w:rFonts w:ascii="Times New Roman" w:hAnsi="Times New Roman"/>
          <w:bCs/>
          <w:sz w:val="20"/>
          <w:szCs w:val="20"/>
          <w:lang w:eastAsia="sk-SK"/>
        </w:rPr>
      </w:pPr>
      <w:bookmarkEnd w:id="0"/>
    </w:p>
    <w:p w:rsidR="0062214E" w:rsidRPr="0062214E" w:rsidP="0062214E">
      <w:pPr>
        <w:bidi w:val="0"/>
        <w:spacing w:after="0" w:line="240" w:lineRule="auto"/>
        <w:jc w:val="both"/>
        <w:rPr>
          <w:rFonts w:ascii="Times New Roman" w:hAnsi="Times New Roman"/>
          <w:b/>
          <w:bCs/>
          <w:sz w:val="24"/>
          <w:szCs w:val="24"/>
          <w:lang w:eastAsia="sk-SK"/>
        </w:rPr>
      </w:pPr>
      <w:r w:rsidRPr="0062214E">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62214E" w:rsidRPr="0062214E" w:rsidP="0062214E">
      <w:pPr>
        <w:bidi w:val="0"/>
        <w:spacing w:after="0" w:line="240" w:lineRule="auto"/>
        <w:jc w:val="both"/>
        <w:rPr>
          <w:rFonts w:ascii="Times New Roman" w:hAnsi="Times New Roman"/>
          <w:b/>
          <w:bCs/>
          <w:sz w:val="12"/>
          <w:szCs w:val="24"/>
          <w:lang w:eastAsia="sk-SK"/>
        </w:rPr>
      </w:pPr>
    </w:p>
    <w:p w:rsidR="0062214E" w:rsidRPr="0062214E" w:rsidP="0062214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sidRPr="0062214E">
        <w:rPr>
          <w:rFonts w:ascii="Times New Roman" w:hAnsi="Times New Roman"/>
          <w:sz w:val="24"/>
          <w:szCs w:val="24"/>
        </w:rPr>
        <w:t xml:space="preserve">Predkladaný materiál predpokladá vplyv na rozpočet verejnej správy v rokoch 2016 až 2019. Výdavky sú zabezpečené v rámci limitu výdavkov rozpočtu MDV SR na príslušný rozpočtový rok.  </w:t>
      </w:r>
    </w:p>
    <w:p w:rsidR="0062214E" w:rsidRPr="0062214E" w:rsidP="0062214E">
      <w:pPr>
        <w:bidi w:val="0"/>
        <w:spacing w:after="0" w:line="240" w:lineRule="auto"/>
        <w:rPr>
          <w:rFonts w:ascii="Times New Roman" w:hAnsi="Times New Roman"/>
          <w:b/>
          <w:bCs/>
          <w:sz w:val="18"/>
          <w:szCs w:val="18"/>
          <w:lang w:eastAsia="sk-SK"/>
        </w:rPr>
      </w:pPr>
    </w:p>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2.2. Popis a charakteristika návrhu</w:t>
      </w:r>
    </w:p>
    <w:p w:rsidR="0062214E" w:rsidRPr="0062214E" w:rsidP="0062214E">
      <w:pPr>
        <w:bidi w:val="0"/>
        <w:spacing w:after="0" w:line="240" w:lineRule="auto"/>
        <w:rPr>
          <w:rFonts w:ascii="Times New Roman" w:hAnsi="Times New Roman"/>
          <w:sz w:val="18"/>
          <w:szCs w:val="18"/>
          <w:lang w:eastAsia="sk-SK"/>
        </w:rPr>
      </w:pPr>
    </w:p>
    <w:p w:rsidR="0062214E" w:rsidRPr="0062214E" w:rsidP="0062214E">
      <w:pPr>
        <w:bidi w:val="0"/>
        <w:spacing w:after="0" w:line="240" w:lineRule="auto"/>
        <w:jc w:val="both"/>
        <w:rPr>
          <w:rFonts w:ascii="Times New Roman" w:hAnsi="Times New Roman"/>
          <w:b/>
          <w:bCs/>
          <w:sz w:val="24"/>
          <w:szCs w:val="24"/>
          <w:lang w:eastAsia="sk-SK"/>
        </w:rPr>
      </w:pPr>
      <w:r w:rsidRPr="0062214E">
        <w:rPr>
          <w:rFonts w:ascii="Times New Roman" w:hAnsi="Times New Roman"/>
          <w:b/>
          <w:bCs/>
          <w:sz w:val="24"/>
          <w:szCs w:val="24"/>
          <w:lang w:eastAsia="sk-SK"/>
        </w:rPr>
        <w:t>2.2.1. Popis návrhu:</w:t>
      </w:r>
    </w:p>
    <w:p w:rsidR="0062214E" w:rsidRPr="0062214E" w:rsidP="0062214E">
      <w:pPr>
        <w:bidi w:val="0"/>
        <w:spacing w:after="0" w:line="240" w:lineRule="auto"/>
        <w:jc w:val="both"/>
        <w:rPr>
          <w:rFonts w:ascii="Times New Roman" w:hAnsi="Times New Roman"/>
          <w:b/>
          <w:bCs/>
          <w:sz w:val="24"/>
          <w:szCs w:val="24"/>
          <w:lang w:eastAsia="sk-SK"/>
        </w:rPr>
      </w:pPr>
    </w:p>
    <w:p w:rsidR="0062214E" w:rsidRPr="0062214E" w:rsidP="0062214E">
      <w:pPr>
        <w:bidi w:val="0"/>
        <w:spacing w:after="0" w:line="240" w:lineRule="auto"/>
        <w:jc w:val="both"/>
        <w:rPr>
          <w:rFonts w:ascii="Times New Roman" w:hAnsi="Times New Roman"/>
          <w:sz w:val="24"/>
          <w:szCs w:val="24"/>
        </w:rPr>
      </w:pPr>
      <w:r w:rsidRPr="0062214E">
        <w:rPr>
          <w:rFonts w:ascii="Times New Roman" w:hAnsi="Times New Roman"/>
          <w:sz w:val="24"/>
          <w:szCs w:val="24"/>
        </w:rPr>
        <w:t>Príspevok je určený na zlepšenie energetickej hospodárnosti rodinného domu uskutočnením stavebných úprav rodinného domu, ktorými sa vykoná zásah do obalových konštrukcií budovy zateplením obvodového plášťa, strešného plášťa, vnútorných deliacich konštrukcií medzi vykurovaným a nevykurovaným priestorom a výmenou pôvodných otvorových konštrukcií rodinného domu. V zmysle návrhu príspevok bude možné poskytnúť do 40 % oprávnených nákladov na zateplenie rodinného domu (oproti pôvodným 30 %), a to až do výšky 8 000 eur (oproti pôvodným 6 000 eur). Financovanie bude realizované v rámci programu 017 Program rozvoja bývania, podprogram 01701 Výstavba a obnova  bytového fondu v rámci schválených limitov výdavkov rozpočtu kapitoly MDV SR na príslušný rozpočtový rok.</w:t>
      </w:r>
    </w:p>
    <w:p w:rsidR="0062214E" w:rsidRPr="0062214E" w:rsidP="0062214E">
      <w:pPr>
        <w:bidi w:val="0"/>
        <w:spacing w:after="0" w:line="240" w:lineRule="auto"/>
        <w:jc w:val="both"/>
        <w:rPr>
          <w:rFonts w:ascii="Times New Roman" w:hAnsi="Times New Roman"/>
          <w:sz w:val="24"/>
          <w:szCs w:val="24"/>
        </w:rPr>
      </w:pPr>
      <w:r w:rsidRPr="0062214E">
        <w:rPr>
          <w:rFonts w:ascii="Times New Roman" w:hAnsi="Times New Roman"/>
          <w:sz w:val="24"/>
          <w:szCs w:val="24"/>
        </w:rPr>
        <w:t>V súlade s podmienkami upravenými v zákone, žiadateľom o príspevok môže byť fyzická osoba, ktorá je občanom členského štátu Európskej únie, štátu, ktorý je zmluvnou stranou Dohody o Európskom hospodárskom priestore alebo Švajčiarskej konfederácie, má na území Slovenskej republiky trvalý pobyt a je vlastníkom rodinného domu.</w:t>
      </w:r>
    </w:p>
    <w:p w:rsidR="0062214E" w:rsidRPr="0062214E" w:rsidP="0062214E">
      <w:pPr>
        <w:bidi w:val="0"/>
        <w:spacing w:after="0" w:line="240" w:lineRule="auto"/>
        <w:jc w:val="both"/>
        <w:rPr>
          <w:rFonts w:ascii="Times New Roman" w:hAnsi="Times New Roman"/>
          <w:sz w:val="24"/>
          <w:szCs w:val="24"/>
        </w:rPr>
      </w:pPr>
      <w:r w:rsidRPr="0062214E">
        <w:rPr>
          <w:rFonts w:ascii="Times New Roman" w:hAnsi="Times New Roman"/>
          <w:sz w:val="24"/>
          <w:szCs w:val="24"/>
        </w:rPr>
        <w:t>Príspevok je možné poskytnúť na zateplenie rodinného domu, ktorý bol daný do užívania aspoň desať rokov pred realizáciou zateplenia rodinného domu, má celkovú podlahovú plochu najviac 150 m</w:t>
      </w:r>
      <w:r w:rsidRPr="0062214E">
        <w:rPr>
          <w:rFonts w:ascii="Times New Roman" w:hAnsi="Times New Roman"/>
          <w:sz w:val="24"/>
          <w:szCs w:val="24"/>
          <w:vertAlign w:val="superscript"/>
        </w:rPr>
        <w:t>2</w:t>
      </w:r>
      <w:r w:rsidRPr="0062214E">
        <w:rPr>
          <w:rFonts w:ascii="Times New Roman" w:hAnsi="Times New Roman"/>
          <w:sz w:val="24"/>
          <w:szCs w:val="24"/>
        </w:rPr>
        <w:t xml:space="preserve"> pri jednopodlažnom rodinnom dome alebo 300 m</w:t>
      </w:r>
      <w:r w:rsidRPr="0062214E">
        <w:rPr>
          <w:rFonts w:ascii="Times New Roman" w:hAnsi="Times New Roman"/>
          <w:sz w:val="24"/>
          <w:szCs w:val="24"/>
          <w:vertAlign w:val="superscript"/>
        </w:rPr>
        <w:t xml:space="preserve">2 </w:t>
      </w:r>
      <w:r w:rsidRPr="0062214E">
        <w:rPr>
          <w:rFonts w:ascii="Times New Roman" w:hAnsi="Times New Roman"/>
          <w:sz w:val="24"/>
          <w:szCs w:val="24"/>
        </w:rPr>
        <w:t>pri viacpodlažnom rodinnom dome, nachádza sa na území SR, je výlučne využívaný na bývanie a na ktorého zateplenie nebola poskytnutá podpora z prostriedkov Štátneho fondu rozvoja bývania alebo príspevok na zlepšenie energetickej hospodárnosti rodinného domu.</w:t>
      </w:r>
    </w:p>
    <w:p w:rsidR="0062214E" w:rsidRPr="0062214E" w:rsidP="0062214E">
      <w:pPr>
        <w:bidi w:val="0"/>
        <w:spacing w:after="0" w:line="240" w:lineRule="auto"/>
        <w:jc w:val="both"/>
        <w:rPr>
          <w:rFonts w:ascii="Times New Roman" w:hAnsi="Times New Roman"/>
          <w:sz w:val="24"/>
          <w:szCs w:val="24"/>
        </w:rPr>
      </w:pPr>
      <w:r w:rsidRPr="0062214E">
        <w:rPr>
          <w:rFonts w:ascii="Times New Roman" w:hAnsi="Times New Roman"/>
          <w:sz w:val="24"/>
          <w:szCs w:val="24"/>
        </w:rPr>
        <w:t>Žiadosť o poskytnutie príspevku sa podáva na základe výzvy na predkladanie žiadostí prostredníctvom elektronického formulára, z ktorého sa automaticky vygeneruje papierová podoba žiadosti, ktorú žiadateľ v stanovenej lehote odošle spolu s potrebnými prílohami na Ministerstvo dopravy a výstavby SR.</w:t>
      </w:r>
    </w:p>
    <w:p w:rsidR="0062214E" w:rsidRPr="0062214E" w:rsidP="0062214E">
      <w:pPr>
        <w:bidi w:val="0"/>
        <w:spacing w:after="0" w:line="240" w:lineRule="auto"/>
        <w:jc w:val="both"/>
        <w:rPr>
          <w:rFonts w:ascii="Times New Roman" w:hAnsi="Times New Roman"/>
          <w:sz w:val="24"/>
          <w:szCs w:val="24"/>
        </w:rPr>
      </w:pPr>
      <w:r w:rsidRPr="0062214E">
        <w:rPr>
          <w:rFonts w:ascii="Times New Roman" w:hAnsi="Times New Roman"/>
          <w:sz w:val="24"/>
          <w:szCs w:val="24"/>
        </w:rPr>
        <w:t>Žiadateľ môže podať žiadosť o príspevok po ukončení zateplenia rodinného domu, ale aj pred jeho realizáciou a ministerstvo mu rezervuje výšku príspevku v rozpočte. V takom prípade ministerstvo určí štandardnú lehotu na realizáciu zateplenia a predloženie potrebných dokladov na výpočet konečnej výšky príspevku. Ak sa lehota nedodrží, žiadateľ stratí nárok na príspevok podľa pôvodnej žiadosti. Pre podanie žiadosti pred realizáciou zateplenia bude okrem iného potrebné mať spracovanú projektovú dokumentáciu zateplenia rodinného domu vrátane projektového energetického hodnotenia a zhrnutie výsledkov projektového energetického hodnotenia.</w:t>
      </w:r>
    </w:p>
    <w:p w:rsidR="0062214E" w:rsidRPr="0062214E" w:rsidP="0062214E">
      <w:pPr>
        <w:bidi w:val="0"/>
        <w:spacing w:after="0" w:line="240" w:lineRule="auto"/>
        <w:jc w:val="both"/>
        <w:rPr>
          <w:rFonts w:ascii="Times New Roman" w:hAnsi="Times New Roman"/>
          <w:b/>
          <w:bCs/>
          <w:sz w:val="24"/>
          <w:szCs w:val="24"/>
          <w:lang w:eastAsia="sk-SK"/>
        </w:rPr>
      </w:pPr>
    </w:p>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2.2.2. Charakteristika návrhu:</w:t>
      </w:r>
    </w:p>
    <w:p w:rsidR="0062214E" w:rsidRPr="0062214E" w:rsidP="0062214E">
      <w:pPr>
        <w:bidi w:val="0"/>
        <w:spacing w:after="0" w:line="240" w:lineRule="auto"/>
        <w:rPr>
          <w:rFonts w:ascii="Times New Roman" w:hAnsi="Times New Roman"/>
          <w:sz w:val="24"/>
          <w:szCs w:val="24"/>
          <w:lang w:eastAsia="sk-SK"/>
        </w:rPr>
      </w:pPr>
    </w:p>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b/>
          <w:sz w:val="24"/>
          <w:szCs w:val="24"/>
          <w:bdr w:val="single" w:sz="4" w:space="0" w:color="auto"/>
          <w:lang w:eastAsia="sk-SK"/>
        </w:rPr>
        <w:t xml:space="preserve">     </w:t>
      </w:r>
      <w:r w:rsidRPr="0062214E">
        <w:rPr>
          <w:rFonts w:ascii="Times New Roman" w:hAnsi="Times New Roman"/>
          <w:b/>
          <w:sz w:val="24"/>
          <w:szCs w:val="24"/>
          <w:lang w:eastAsia="sk-SK"/>
        </w:rPr>
        <w:t xml:space="preserve">  </w:t>
      </w:r>
      <w:r w:rsidRPr="0062214E">
        <w:rPr>
          <w:rFonts w:ascii="Times New Roman" w:hAnsi="Times New Roman"/>
          <w:sz w:val="24"/>
          <w:szCs w:val="24"/>
          <w:lang w:eastAsia="sk-SK"/>
        </w:rPr>
        <w:t>zmena sadzby</w:t>
      </w:r>
    </w:p>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bdr w:val="single" w:sz="4" w:space="0" w:color="auto"/>
          <w:lang w:eastAsia="sk-SK"/>
        </w:rPr>
        <w:t xml:space="preserve">     </w:t>
      </w:r>
      <w:r w:rsidRPr="0062214E">
        <w:rPr>
          <w:rFonts w:ascii="Times New Roman" w:hAnsi="Times New Roman"/>
          <w:sz w:val="24"/>
          <w:szCs w:val="24"/>
          <w:lang w:eastAsia="sk-SK"/>
        </w:rPr>
        <w:t xml:space="preserve">  zmena v nároku</w:t>
      </w:r>
    </w:p>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bdr w:val="single" w:sz="4" w:space="0" w:color="auto"/>
          <w:lang w:eastAsia="sk-SK"/>
        </w:rPr>
        <w:t xml:space="preserve">     </w:t>
      </w:r>
      <w:r w:rsidRPr="0062214E">
        <w:rPr>
          <w:rFonts w:ascii="Times New Roman" w:hAnsi="Times New Roman"/>
          <w:sz w:val="24"/>
          <w:szCs w:val="24"/>
          <w:lang w:eastAsia="sk-SK"/>
        </w:rPr>
        <w:t xml:space="preserve">  nová služba alebo nariadenie (alebo ich zrušenie)</w:t>
      </w:r>
    </w:p>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bdr w:val="single" w:sz="4" w:space="0" w:color="auto"/>
          <w:lang w:eastAsia="sk-SK"/>
        </w:rPr>
        <w:t xml:space="preserve">     </w:t>
      </w:r>
      <w:r w:rsidRPr="0062214E">
        <w:rPr>
          <w:rFonts w:ascii="Times New Roman" w:hAnsi="Times New Roman"/>
          <w:sz w:val="24"/>
          <w:szCs w:val="24"/>
          <w:lang w:eastAsia="sk-SK"/>
        </w:rPr>
        <w:t xml:space="preserve">  kombinovaný návrh</w:t>
      </w:r>
    </w:p>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sz w:val="24"/>
          <w:szCs w:val="24"/>
          <w:bdr w:val="single" w:sz="4" w:space="0" w:color="auto"/>
          <w:lang w:eastAsia="sk-SK"/>
        </w:rPr>
        <w:t xml:space="preserve"> x  </w:t>
      </w:r>
      <w:r w:rsidRPr="0062214E">
        <w:rPr>
          <w:rFonts w:ascii="Times New Roman" w:hAnsi="Times New Roman"/>
          <w:sz w:val="24"/>
          <w:szCs w:val="24"/>
          <w:lang w:eastAsia="sk-SK"/>
        </w:rPr>
        <w:t xml:space="preserve">  iné </w:t>
      </w:r>
    </w:p>
    <w:p w:rsidR="0062214E" w:rsidRPr="0062214E" w:rsidP="0062214E">
      <w:pPr>
        <w:bidi w:val="0"/>
        <w:spacing w:after="0" w:line="240" w:lineRule="auto"/>
        <w:rPr>
          <w:rFonts w:ascii="Times New Roman" w:hAnsi="Times New Roman"/>
          <w:sz w:val="24"/>
          <w:szCs w:val="24"/>
          <w:lang w:eastAsia="sk-SK"/>
        </w:rPr>
      </w:pPr>
    </w:p>
    <w:p w:rsidR="0062214E" w:rsidRPr="0062214E" w:rsidP="0062214E">
      <w:pPr>
        <w:bidi w:val="0"/>
        <w:spacing w:after="0" w:line="240" w:lineRule="auto"/>
        <w:rPr>
          <w:rFonts w:ascii="Times New Roman" w:hAnsi="Times New Roman"/>
          <w:sz w:val="24"/>
          <w:szCs w:val="24"/>
          <w:lang w:eastAsia="sk-SK"/>
        </w:rPr>
      </w:pPr>
      <w:r w:rsidRPr="0062214E">
        <w:rPr>
          <w:rFonts w:ascii="Times New Roman" w:hAnsi="Times New Roman"/>
          <w:b/>
          <w:bCs/>
          <w:sz w:val="24"/>
          <w:szCs w:val="24"/>
          <w:lang w:eastAsia="sk-SK"/>
        </w:rPr>
        <w:t>2.2.3. Predpoklady vývoja objemu aktivít:</w:t>
      </w:r>
    </w:p>
    <w:p w:rsidR="0062214E" w:rsidRPr="0062214E" w:rsidP="0062214E">
      <w:pPr>
        <w:bidi w:val="0"/>
        <w:spacing w:after="0" w:line="240" w:lineRule="auto"/>
        <w:rPr>
          <w:rFonts w:ascii="Times New Roman" w:hAnsi="Times New Roman"/>
          <w:sz w:val="24"/>
          <w:szCs w:val="24"/>
          <w:lang w:eastAsia="sk-SK"/>
        </w:rPr>
      </w:pPr>
    </w:p>
    <w:p w:rsidR="0062214E" w:rsidRPr="0062214E" w:rsidP="0062214E">
      <w:pPr>
        <w:bidi w:val="0"/>
        <w:spacing w:after="0" w:line="240" w:lineRule="auto"/>
        <w:ind w:firstLine="708"/>
        <w:jc w:val="both"/>
        <w:rPr>
          <w:rFonts w:ascii="Times New Roman" w:hAnsi="Times New Roman"/>
          <w:sz w:val="24"/>
          <w:szCs w:val="24"/>
          <w:lang w:eastAsia="sk-SK"/>
        </w:rPr>
      </w:pPr>
      <w:r w:rsidRPr="0062214E">
        <w:rPr>
          <w:rFonts w:ascii="Times New Roman" w:hAnsi="Times New Roman"/>
          <w:sz w:val="24"/>
          <w:szCs w:val="24"/>
          <w:lang w:eastAsia="sk-SK"/>
        </w:rPr>
        <w:t>Jasne popíšte, v prípade potreby použite nižšie uvedenú tabuľku. Uveďte aj odhady základov daní a/alebo poplatkov, ak sa ich táto zmena týka.</w:t>
      </w:r>
    </w:p>
    <w:p w:rsidR="0062214E" w:rsidRPr="0062214E" w:rsidP="0062214E">
      <w:pPr>
        <w:bidi w:val="0"/>
        <w:spacing w:after="0" w:line="240" w:lineRule="auto"/>
        <w:ind w:firstLine="708"/>
        <w:jc w:val="both"/>
        <w:rPr>
          <w:rFonts w:ascii="Times New Roman" w:hAnsi="Times New Roman"/>
          <w:sz w:val="24"/>
          <w:szCs w:val="24"/>
          <w:lang w:eastAsia="sk-SK"/>
        </w:rPr>
      </w:pPr>
    </w:p>
    <w:p w:rsidR="0062214E" w:rsidRPr="0062214E" w:rsidP="0062214E">
      <w:pPr>
        <w:bidi w:val="0"/>
        <w:spacing w:after="0" w:line="240" w:lineRule="auto"/>
        <w:jc w:val="right"/>
        <w:rPr>
          <w:rFonts w:ascii="Times New Roman" w:hAnsi="Times New Roman"/>
          <w:sz w:val="20"/>
          <w:szCs w:val="20"/>
          <w:lang w:eastAsia="sk-SK"/>
        </w:rPr>
      </w:pPr>
      <w:r w:rsidRPr="0062214E">
        <w:rPr>
          <w:rFonts w:ascii="Times New Roman" w:hAnsi="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2214E" w:rsidRPr="0062214E" w:rsidP="0062214E">
            <w:pPr>
              <w:autoSpaceDE w:val="0"/>
              <w:autoSpaceDN w:val="0"/>
              <w:bidi w:val="0"/>
              <w:adjustRightInd w:val="0"/>
              <w:spacing w:after="0" w:line="240" w:lineRule="auto"/>
              <w:jc w:val="center"/>
              <w:rPr>
                <w:rFonts w:ascii="Times New Roman" w:hAnsi="Times New Roman"/>
                <w:b/>
                <w:bCs/>
                <w:sz w:val="24"/>
                <w:szCs w:val="24"/>
                <w:lang w:eastAsia="sk-SK"/>
              </w:rPr>
            </w:pPr>
            <w:r w:rsidRPr="0062214E">
              <w:rPr>
                <w:rFonts w:ascii="Times New Roman" w:hAnsi="Times New Roman"/>
                <w:b/>
                <w:bCs/>
                <w:sz w:val="24"/>
                <w:szCs w:val="24"/>
                <w:lang w:eastAsia="sk-SK"/>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rPr>
                <w:rFonts w:ascii="Times New Roman" w:hAnsi="Times New Roman"/>
                <w:color w:val="000000"/>
                <w:sz w:val="24"/>
                <w:szCs w:val="24"/>
                <w:lang w:eastAsia="sk-SK"/>
              </w:rPr>
            </w:pPr>
            <w:r w:rsidRPr="0062214E">
              <w:rPr>
                <w:rFonts w:ascii="Times New Roman" w:hAnsi="Times New Roman"/>
                <w:color w:val="000000"/>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rPr>
                <w:rFonts w:ascii="Times New Roman" w:hAnsi="Times New Roman"/>
                <w:color w:val="000000"/>
                <w:sz w:val="24"/>
                <w:szCs w:val="24"/>
                <w:lang w:eastAsia="sk-SK"/>
              </w:rPr>
            </w:pPr>
            <w:r w:rsidRPr="0062214E">
              <w:rPr>
                <w:rFonts w:ascii="Times New Roman" w:hAnsi="Times New Roman"/>
                <w:color w:val="000000"/>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rPr>
                <w:rFonts w:ascii="Times New Roman" w:hAnsi="Times New Roman"/>
                <w:color w:val="000000"/>
                <w:sz w:val="24"/>
                <w:szCs w:val="24"/>
                <w:lang w:eastAsia="sk-SK"/>
              </w:rPr>
            </w:pPr>
            <w:r w:rsidRPr="0062214E">
              <w:rPr>
                <w:rFonts w:ascii="Times New Roman" w:hAnsi="Times New Roman"/>
                <w:color w:val="000000"/>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2214E" w:rsidRPr="0062214E" w:rsidP="0062214E">
            <w:pPr>
              <w:autoSpaceDE w:val="0"/>
              <w:autoSpaceDN w:val="0"/>
              <w:bidi w:val="0"/>
              <w:adjustRightInd w:val="0"/>
              <w:spacing w:after="0" w:line="240" w:lineRule="auto"/>
              <w:jc w:val="right"/>
              <w:rPr>
                <w:rFonts w:ascii="Times New Roman" w:hAnsi="Times New Roman"/>
                <w:color w:val="000000"/>
                <w:sz w:val="24"/>
                <w:szCs w:val="24"/>
                <w:lang w:eastAsia="sk-SK"/>
              </w:rPr>
            </w:pPr>
          </w:p>
        </w:tc>
      </w:tr>
    </w:tbl>
    <w:p w:rsidR="0062214E" w:rsidRPr="0062214E" w:rsidP="0062214E">
      <w:pPr>
        <w:bidi w:val="0"/>
        <w:spacing w:after="0" w:line="240" w:lineRule="auto"/>
        <w:ind w:firstLine="708"/>
        <w:jc w:val="both"/>
        <w:rPr>
          <w:rFonts w:ascii="Times New Roman" w:hAnsi="Times New Roman"/>
          <w:sz w:val="24"/>
          <w:szCs w:val="24"/>
          <w:lang w:eastAsia="sk-SK"/>
        </w:rPr>
      </w:pPr>
      <w:r w:rsidRPr="0062214E">
        <w:rPr>
          <w:rFonts w:ascii="Times New Roman" w:hAnsi="Times New Roman"/>
          <w:sz w:val="24"/>
          <w:szCs w:val="24"/>
          <w:lang w:eastAsia="sk-SK"/>
        </w:rPr>
        <w:t xml:space="preserve"> </w:t>
      </w:r>
    </w:p>
    <w:p w:rsidR="0062214E" w:rsidRPr="0062214E" w:rsidP="0062214E">
      <w:pPr>
        <w:bidi w:val="0"/>
        <w:spacing w:after="0" w:line="240" w:lineRule="auto"/>
        <w:rPr>
          <w:rFonts w:ascii="Times New Roman" w:hAnsi="Times New Roman"/>
          <w:b/>
          <w:bCs/>
          <w:sz w:val="24"/>
          <w:szCs w:val="24"/>
          <w:lang w:eastAsia="sk-SK"/>
        </w:rPr>
      </w:pPr>
      <w:r w:rsidRPr="0062214E">
        <w:rPr>
          <w:rFonts w:ascii="Times New Roman" w:hAnsi="Times New Roman"/>
          <w:b/>
          <w:bCs/>
          <w:sz w:val="24"/>
          <w:szCs w:val="24"/>
          <w:lang w:eastAsia="sk-SK"/>
        </w:rPr>
        <w:t>2.2.4. Výpočty vplyvov na verejné financie</w:t>
      </w:r>
    </w:p>
    <w:p w:rsidR="0062214E" w:rsidRPr="0062214E" w:rsidP="0062214E">
      <w:pPr>
        <w:bidi w:val="0"/>
        <w:spacing w:after="0" w:line="240" w:lineRule="auto"/>
        <w:rPr>
          <w:rFonts w:ascii="Times New Roman" w:hAnsi="Times New Roman"/>
          <w:b/>
          <w:bCs/>
          <w:sz w:val="24"/>
          <w:szCs w:val="24"/>
          <w:lang w:eastAsia="sk-SK"/>
        </w:rPr>
      </w:pPr>
    </w:p>
    <w:p w:rsidR="0062214E" w:rsidRPr="0062214E" w:rsidP="0062214E">
      <w:pPr>
        <w:bidi w:val="0"/>
        <w:spacing w:after="0" w:line="240" w:lineRule="auto"/>
        <w:ind w:firstLine="708"/>
        <w:jc w:val="both"/>
        <w:rPr>
          <w:rFonts w:ascii="Times New Roman" w:hAnsi="Times New Roman"/>
          <w:sz w:val="24"/>
          <w:szCs w:val="24"/>
          <w:lang w:eastAsia="sk-SK"/>
        </w:rPr>
      </w:pPr>
      <w:r w:rsidRPr="0062214E">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2214E" w:rsidRPr="0062214E" w:rsidP="0062214E">
      <w:pPr>
        <w:bidi w:val="0"/>
        <w:spacing w:after="0" w:line="240" w:lineRule="auto"/>
        <w:rPr>
          <w:rFonts w:ascii="Times New Roman" w:hAnsi="Times New Roman"/>
          <w:b/>
          <w:bCs/>
          <w:sz w:val="24"/>
          <w:szCs w:val="24"/>
          <w:lang w:eastAsia="sk-SK"/>
        </w:rPr>
      </w:pPr>
    </w:p>
    <w:p w:rsidR="00FA2E5D" w:rsidP="00261D63">
      <w:pPr>
        <w:tabs>
          <w:tab w:val="num" w:pos="1080"/>
        </w:tabs>
        <w:bidi w:val="0"/>
        <w:spacing w:after="0" w:line="240" w:lineRule="auto"/>
        <w:jc w:val="both"/>
        <w:rPr>
          <w:rFonts w:ascii="Times New Roman" w:hAnsi="Times New Roman"/>
          <w:bCs/>
          <w:sz w:val="24"/>
          <w:szCs w:val="24"/>
          <w:lang w:eastAsia="sk-SK"/>
        </w:rPr>
      </w:pPr>
      <w:r w:rsidRPr="0062214E" w:rsidR="0062214E">
        <w:rPr>
          <w:rFonts w:ascii="Times New Roman" w:hAnsi="Times New Roman"/>
          <w:sz w:val="24"/>
          <w:szCs w:val="24"/>
          <w:lang w:eastAsia="sk-SK"/>
        </w:rPr>
        <w:t>Predkladaný materiál má vplyv na verejné financie v roku 2016  ako aj  v rokoch 2017 až 2019 vo výške finančných prostriedkov nevyhnutných na zabezpečenie úloh spojených s poskytnutím príspevku na zlepšenie energetickej hospodárnosti rodinného domu vrátane personálneho zabezpečenia na úrade MDV SR v rámci sekcie bytovej politiky a mestského rozvoja a sekcie rozpočtu a financovania v celkovom počte 11 funkčných miest.</w:t>
      </w:r>
      <w:r w:rsidRPr="00261D63" w:rsidR="00261D63">
        <w:rPr>
          <w:rFonts w:ascii="Times New Roman" w:hAnsi="Times New Roman"/>
          <w:bCs/>
          <w:sz w:val="24"/>
          <w:szCs w:val="24"/>
          <w:lang w:eastAsia="sk-SK"/>
        </w:rPr>
        <w:t xml:space="preserve"> </w:t>
      </w:r>
    </w:p>
    <w:p w:rsidR="00FA2E5D" w:rsidP="00261D63">
      <w:pPr>
        <w:tabs>
          <w:tab w:val="num" w:pos="1080"/>
        </w:tabs>
        <w:bidi w:val="0"/>
        <w:spacing w:after="0" w:line="240" w:lineRule="auto"/>
        <w:jc w:val="both"/>
        <w:rPr>
          <w:rFonts w:ascii="Times New Roman" w:hAnsi="Times New Roman"/>
          <w:bCs/>
          <w:sz w:val="24"/>
          <w:szCs w:val="24"/>
          <w:lang w:eastAsia="sk-SK"/>
        </w:rPr>
        <w:sectPr w:rsidSect="00DC3405">
          <w:footnotePr>
            <w:numFmt w:val="chicago"/>
          </w:footnotePr>
          <w:pgSz w:w="11906" w:h="16838"/>
          <w:pgMar w:top="1134" w:right="1418" w:bottom="1134" w:left="1418" w:header="510" w:footer="567" w:gutter="0"/>
          <w:lnNumType w:distance="0"/>
          <w:cols w:space="708"/>
          <w:noEndnote w:val="0"/>
          <w:bidi w:val="0"/>
          <w:docGrid w:linePitch="360"/>
        </w:sectPr>
      </w:pPr>
    </w:p>
    <w:p w:rsidR="00261D63" w:rsidP="00261D63">
      <w:pPr>
        <w:tabs>
          <w:tab w:val="num" w:pos="1080"/>
        </w:tabs>
        <w:bidi w:val="0"/>
        <w:spacing w:after="0" w:line="240" w:lineRule="auto"/>
        <w:jc w:val="both"/>
        <w:rPr>
          <w:rFonts w:ascii="Times New Roman" w:hAnsi="Times New Roman"/>
          <w:bCs/>
          <w:sz w:val="24"/>
          <w:szCs w:val="24"/>
          <w:lang w:eastAsia="sk-SK"/>
        </w:rPr>
      </w:pPr>
    </w:p>
    <w:p w:rsidR="00C428F5" w:rsidRPr="00C428F5" w:rsidP="00C428F5">
      <w:pPr>
        <w:tabs>
          <w:tab w:val="num" w:pos="1080"/>
        </w:tabs>
        <w:bidi w:val="0"/>
        <w:spacing w:after="0" w:line="240" w:lineRule="auto"/>
        <w:jc w:val="right"/>
        <w:rPr>
          <w:rFonts w:ascii="Times New Roman" w:hAnsi="Times New Roman"/>
          <w:bCs/>
          <w:sz w:val="24"/>
          <w:szCs w:val="24"/>
          <w:lang w:eastAsia="sk-SK"/>
        </w:rPr>
      </w:pPr>
      <w:r w:rsidRPr="00C428F5">
        <w:rPr>
          <w:rFonts w:ascii="Times New Roman" w:hAnsi="Times New Roman"/>
          <w:bCs/>
          <w:sz w:val="24"/>
          <w:szCs w:val="24"/>
          <w:lang w:eastAsia="sk-SK"/>
        </w:rPr>
        <w:t xml:space="preserve">Tabuľka č. 3 </w:t>
      </w:r>
    </w:p>
    <w:p w:rsidR="00C428F5" w:rsidRPr="00C428F5" w:rsidP="00C428F5">
      <w:pPr>
        <w:tabs>
          <w:tab w:val="num" w:pos="1080"/>
        </w:tabs>
        <w:bidi w:val="0"/>
        <w:spacing w:after="0" w:line="240" w:lineRule="auto"/>
        <w:jc w:val="both"/>
        <w:rPr>
          <w:rFonts w:ascii="Times New Roman" w:hAnsi="Times New Roman"/>
          <w:bCs/>
          <w:sz w:val="24"/>
          <w:szCs w:val="20"/>
          <w:lang w:eastAsia="sk-SK"/>
        </w:rPr>
      </w:pPr>
    </w:p>
    <w:tbl>
      <w:tblPr>
        <w:tblStyle w:val="TableNormal"/>
        <w:tblW w:w="13950" w:type="dxa"/>
        <w:jc w:val="center"/>
        <w:tblCellMar>
          <w:left w:w="70" w:type="dxa"/>
          <w:right w:w="70" w:type="dxa"/>
        </w:tblCellMar>
      </w:tblPr>
      <w:tblGrid>
        <w:gridCol w:w="4950"/>
        <w:gridCol w:w="1500"/>
        <w:gridCol w:w="1500"/>
        <w:gridCol w:w="1500"/>
        <w:gridCol w:w="1500"/>
        <w:gridCol w:w="3000"/>
      </w:tblGrid>
      <w:tr>
        <w:tblPrEx>
          <w:tblW w:w="13950" w:type="dxa"/>
          <w:jc w:val="center"/>
          <w:tblCellMar>
            <w:left w:w="70" w:type="dxa"/>
            <w:right w:w="70" w:type="dxa"/>
          </w:tblCellMar>
        </w:tblPrEx>
        <w:trPr>
          <w:trHeight w:val="255"/>
          <w:jc w:val="center"/>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poznámka</w:t>
            </w:r>
          </w:p>
        </w:tc>
      </w:tr>
      <w:tr>
        <w:tblPrEx>
          <w:tblW w:w="13950" w:type="dxa"/>
          <w:jc w:val="center"/>
          <w:tblCellMar>
            <w:left w:w="70" w:type="dxa"/>
            <w:right w:w="70" w:type="dxa"/>
          </w:tblCellMar>
        </w:tblPrEx>
        <w:trPr>
          <w:trHeight w:val="255"/>
          <w:jc w:val="center"/>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C428F5" w:rsidRPr="00C428F5" w:rsidP="00C428F5">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2016</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2019</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C428F5" w:rsidRPr="00C428F5" w:rsidP="00C428F5">
            <w:pPr>
              <w:bidi w:val="0"/>
              <w:spacing w:after="0" w:line="240" w:lineRule="auto"/>
              <w:rPr>
                <w:rFonts w:ascii="Times New Roman" w:hAnsi="Times New Roman"/>
                <w:b/>
                <w:bCs/>
                <w:color w:val="FFFFFF"/>
                <w:sz w:val="24"/>
                <w:szCs w:val="24"/>
                <w:lang w:eastAsia="sk-SK"/>
              </w:rPr>
            </w:pPr>
          </w:p>
        </w:tc>
      </w:tr>
      <w:tr>
        <w:tblPrEx>
          <w:tblW w:w="1395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vertAlign w:val="superscript"/>
                <w:lang w:eastAsia="sk-SK"/>
              </w:rPr>
            </w:pPr>
            <w:r w:rsidRPr="00C428F5">
              <w:rPr>
                <w:rFonts w:ascii="Times New Roman" w:hAnsi="Times New Roman"/>
                <w:b/>
                <w:bCs/>
                <w:sz w:val="24"/>
                <w:szCs w:val="24"/>
                <w:lang w:eastAsia="sk-SK"/>
              </w:rPr>
              <w:t>Daňové príjmy (100)</w:t>
            </w:r>
            <w:r w:rsidRPr="00C428F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395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Nedaňové príjmy (200)</w:t>
            </w:r>
            <w:r w:rsidRPr="00C428F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395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Granty a transfery (300)</w:t>
            </w:r>
            <w:r w:rsidRPr="00C428F5">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395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395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3950" w:type="dxa"/>
          <w:jc w:val="center"/>
          <w:tblCellMar>
            <w:left w:w="70" w:type="dxa"/>
            <w:right w:w="70" w:type="dxa"/>
          </w:tblCellMar>
        </w:tblPrEx>
        <w:trPr>
          <w:trHeight w:val="255"/>
          <w:jc w:val="center"/>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bl>
    <w:p w:rsidR="00C428F5" w:rsidRPr="00C428F5" w:rsidP="00C428F5">
      <w:pPr>
        <w:tabs>
          <w:tab w:val="num" w:pos="1080"/>
        </w:tabs>
        <w:bidi w:val="0"/>
        <w:spacing w:after="0" w:line="240" w:lineRule="auto"/>
        <w:jc w:val="both"/>
        <w:rPr>
          <w:rFonts w:ascii="Times New Roman" w:hAnsi="Times New Roman"/>
          <w:bCs/>
          <w:sz w:val="20"/>
          <w:szCs w:val="20"/>
          <w:lang w:eastAsia="sk-SK"/>
        </w:rPr>
      </w:pPr>
      <w:r w:rsidRPr="00C428F5">
        <w:rPr>
          <w:rFonts w:ascii="Times New Roman" w:hAnsi="Times New Roman"/>
          <w:bCs/>
          <w:sz w:val="20"/>
          <w:szCs w:val="20"/>
          <w:lang w:eastAsia="sk-SK"/>
        </w:rPr>
        <w:t>1 –  príjmy rozpísať až do položiek platnej ekonomickej klasifikácie</w:t>
      </w:r>
    </w:p>
    <w:p w:rsidR="00C428F5" w:rsidRPr="00C428F5" w:rsidP="00C428F5">
      <w:pPr>
        <w:tabs>
          <w:tab w:val="num" w:pos="1080"/>
        </w:tabs>
        <w:bidi w:val="0"/>
        <w:spacing w:after="0" w:line="240" w:lineRule="auto"/>
        <w:jc w:val="both"/>
        <w:rPr>
          <w:rFonts w:ascii="Times New Roman" w:hAnsi="Times New Roman"/>
          <w:bCs/>
          <w:sz w:val="24"/>
          <w:szCs w:val="20"/>
          <w:lang w:eastAsia="sk-SK"/>
        </w:rPr>
      </w:pPr>
    </w:p>
    <w:p w:rsidR="00C428F5" w:rsidRPr="00C428F5" w:rsidP="00C428F5">
      <w:pPr>
        <w:tabs>
          <w:tab w:val="num" w:pos="1080"/>
        </w:tabs>
        <w:bidi w:val="0"/>
        <w:spacing w:after="0" w:line="240" w:lineRule="auto"/>
        <w:jc w:val="both"/>
        <w:rPr>
          <w:rFonts w:ascii="Times New Roman" w:hAnsi="Times New Roman"/>
          <w:b/>
          <w:bCs/>
          <w:sz w:val="24"/>
          <w:szCs w:val="20"/>
          <w:lang w:eastAsia="sk-SK"/>
        </w:rPr>
      </w:pPr>
      <w:r w:rsidRPr="00C428F5">
        <w:rPr>
          <w:rFonts w:ascii="Times New Roman" w:hAnsi="Times New Roman"/>
          <w:b/>
          <w:bCs/>
          <w:sz w:val="24"/>
          <w:szCs w:val="20"/>
          <w:lang w:eastAsia="sk-SK"/>
        </w:rPr>
        <w:t>Poznámka:</w:t>
      </w:r>
    </w:p>
    <w:p w:rsidR="00C428F5" w:rsidRPr="00C428F5" w:rsidP="00C428F5">
      <w:pPr>
        <w:tabs>
          <w:tab w:val="num" w:pos="1080"/>
        </w:tabs>
        <w:bidi w:val="0"/>
        <w:spacing w:after="0" w:line="240" w:lineRule="auto"/>
        <w:jc w:val="both"/>
        <w:rPr>
          <w:rFonts w:ascii="Times New Roman" w:hAnsi="Times New Roman"/>
          <w:bCs/>
          <w:sz w:val="24"/>
          <w:szCs w:val="20"/>
          <w:lang w:eastAsia="sk-SK"/>
        </w:rPr>
      </w:pPr>
      <w:r w:rsidRPr="00C428F5">
        <w:rPr>
          <w:rFonts w:ascii="Times New Roman" w:hAnsi="Times New Roman"/>
          <w:bCs/>
          <w:sz w:val="24"/>
          <w:szCs w:val="20"/>
          <w:lang w:eastAsia="sk-SK"/>
        </w:rPr>
        <w:t>Ak sa vplyv týka viacerých subjektov verejnej správy, vypĺňa sa samostatná tabuľka za každý subjekt.</w:t>
      </w: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r w:rsidRPr="00C428F5">
        <w:rPr>
          <w:rFonts w:ascii="Times New Roman" w:hAnsi="Times New Roman"/>
          <w:bCs/>
          <w:sz w:val="24"/>
          <w:szCs w:val="24"/>
          <w:lang w:eastAsia="sk-SK"/>
        </w:rPr>
        <w:t xml:space="preserve"> </w:t>
      </w: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578"/>
        <w:jc w:val="right"/>
        <w:rPr>
          <w:rFonts w:ascii="Times New Roman" w:hAnsi="Times New Roman"/>
          <w:bCs/>
          <w:sz w:val="24"/>
          <w:szCs w:val="24"/>
          <w:lang w:eastAsia="sk-SK"/>
        </w:rPr>
      </w:pPr>
    </w:p>
    <w:p w:rsidR="00C428F5" w:rsidRPr="00C428F5" w:rsidP="00C428F5">
      <w:pPr>
        <w:tabs>
          <w:tab w:val="num" w:pos="1080"/>
        </w:tabs>
        <w:bidi w:val="0"/>
        <w:spacing w:after="0" w:line="240" w:lineRule="auto"/>
        <w:ind w:right="-32"/>
        <w:jc w:val="right"/>
        <w:rPr>
          <w:rFonts w:ascii="Times New Roman" w:hAnsi="Times New Roman"/>
          <w:bCs/>
          <w:sz w:val="24"/>
          <w:szCs w:val="24"/>
          <w:lang w:eastAsia="sk-SK"/>
        </w:rPr>
      </w:pPr>
      <w:r w:rsidRPr="00C428F5">
        <w:rPr>
          <w:rFonts w:ascii="Times New Roman" w:hAnsi="Times New Roman"/>
          <w:bCs/>
          <w:sz w:val="24"/>
          <w:szCs w:val="24"/>
          <w:lang w:eastAsia="sk-SK"/>
        </w:rPr>
        <w:t xml:space="preserve">Tabuľka č. 4 </w:t>
      </w:r>
    </w:p>
    <w:p w:rsidR="00C428F5" w:rsidRPr="00C428F5" w:rsidP="00C428F5">
      <w:pPr>
        <w:tabs>
          <w:tab w:val="num" w:pos="1080"/>
        </w:tabs>
        <w:bidi w:val="0"/>
        <w:spacing w:after="0" w:line="240" w:lineRule="auto"/>
        <w:jc w:val="both"/>
        <w:rPr>
          <w:rFonts w:ascii="Times New Roman" w:hAnsi="Times New Roman"/>
          <w:bCs/>
          <w:sz w:val="24"/>
          <w:szCs w:val="20"/>
          <w:lang w:eastAsia="sk-SK"/>
        </w:rPr>
      </w:pPr>
    </w:p>
    <w:tbl>
      <w:tblPr>
        <w:tblStyle w:val="TableNormal"/>
        <w:tblW w:w="15450" w:type="dxa"/>
        <w:jc w:val="center"/>
        <w:tblCellMar>
          <w:left w:w="70" w:type="dxa"/>
          <w:right w:w="70" w:type="dxa"/>
        </w:tblCellMar>
      </w:tblPr>
      <w:tblGrid>
        <w:gridCol w:w="7070"/>
        <w:gridCol w:w="1540"/>
        <w:gridCol w:w="1540"/>
        <w:gridCol w:w="1540"/>
        <w:gridCol w:w="1540"/>
        <w:gridCol w:w="2220"/>
      </w:tblGrid>
      <w:tr>
        <w:tblPrEx>
          <w:tblW w:w="15450" w:type="dxa"/>
          <w:jc w:val="center"/>
          <w:tblCellMar>
            <w:left w:w="70" w:type="dxa"/>
            <w:right w:w="70" w:type="dxa"/>
          </w:tblCellMar>
        </w:tblPrEx>
        <w:trPr>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poznámka</w:t>
            </w:r>
          </w:p>
        </w:tc>
      </w:tr>
      <w:tr>
        <w:tblPrEx>
          <w:tblW w:w="15450" w:type="dxa"/>
          <w:jc w:val="center"/>
          <w:tblCellMar>
            <w:left w:w="70" w:type="dxa"/>
            <w:right w:w="70" w:type="dxa"/>
          </w:tblCellMar>
        </w:tblPrEx>
        <w:trPr>
          <w:trHeight w:val="255"/>
          <w:jc w:val="center"/>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C428F5" w:rsidRPr="00C428F5" w:rsidP="00C428F5">
            <w:pPr>
              <w:bidi w:val="0"/>
              <w:spacing w:after="0" w:line="240" w:lineRule="auto"/>
              <w:rPr>
                <w:rFonts w:ascii="Times New Roman" w:hAnsi="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C428F5" w:rsidRPr="00C428F5" w:rsidP="00C428F5">
            <w:pPr>
              <w:bidi w:val="0"/>
              <w:spacing w:after="0" w:line="240" w:lineRule="auto"/>
              <w:rPr>
                <w:rFonts w:ascii="Times New Roman" w:hAnsi="Times New Roman"/>
                <w:b/>
                <w:bCs/>
                <w:color w:val="FFFFFF"/>
                <w:sz w:val="24"/>
                <w:szCs w:val="24"/>
                <w:lang w:eastAsia="sk-SK"/>
              </w:rPr>
            </w:pP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184 000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184 000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184 000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184 000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vertAlign w:val="superscript"/>
                <w:lang w:eastAsia="sk-SK"/>
              </w:rPr>
            </w:pPr>
            <w:r w:rsidRPr="00C428F5">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vertAlign w:val="superscript"/>
                <w:lang w:eastAsia="sk-SK"/>
              </w:rPr>
            </w:pPr>
            <w:r w:rsidRPr="00C428F5">
              <w:rPr>
                <w:rFonts w:ascii="Times New Roman" w:hAnsi="Times New Roman"/>
                <w:sz w:val="24"/>
                <w:szCs w:val="24"/>
                <w:lang w:eastAsia="sk-SK"/>
              </w:rPr>
              <w:t xml:space="preserve">  Tovary a služby (630)</w:t>
            </w:r>
            <w:r w:rsidRPr="00C428F5">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9 368</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9 368</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9 368</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9 368</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xml:space="preserve">  Bežné transfery (640)</w:t>
            </w:r>
            <w:r w:rsidRPr="00C428F5">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center"/>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xml:space="preserve">  Splácanie úrokov a ostatné platby súvisiace s </w:t>
            </w:r>
            <w:r w:rsidRPr="00C428F5">
              <w:rPr>
                <w:sz w:val="24"/>
                <w:szCs w:val="24"/>
              </w:rPr>
              <w:t xml:space="preserve"> </w:t>
            </w:r>
            <w:r w:rsidRPr="00C428F5">
              <w:rPr>
                <w:rFonts w:ascii="Times New Roman" w:hAnsi="Times New Roman"/>
                <w:sz w:val="24"/>
                <w:szCs w:val="24"/>
                <w:lang w:eastAsia="sk-SK"/>
              </w:rPr>
              <w:t>úverom, pôžičkou, návratnou finančnou výpomocou a finančným prenájmom (650)</w:t>
            </w:r>
            <w:r w:rsidRPr="00C428F5">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30 000 000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30 000 000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30 000 000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30 000 000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xml:space="preserve">  Obstarávanie kapitálových aktív (710)</w:t>
            </w:r>
            <w:r w:rsidRPr="00C428F5">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xml:space="preserve">  Kapitálové transfery (720)</w:t>
            </w:r>
            <w:r w:rsidRPr="00C428F5">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30 000 000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30 000 000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30 000 000</w:t>
            </w:r>
          </w:p>
        </w:tc>
        <w:tc>
          <w:tcPr>
            <w:tcW w:w="1540"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30 000 000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50" w:type="dxa"/>
          <w:jc w:val="center"/>
          <w:tblCellMar>
            <w:left w:w="70" w:type="dxa"/>
            <w:right w:w="70" w:type="dxa"/>
          </w:tblCellMar>
        </w:tblPrEx>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30 184 000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30 184 000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30 184 000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30 184 000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bl>
    <w:p w:rsidR="00C428F5" w:rsidRPr="00C428F5" w:rsidP="00C428F5">
      <w:pPr>
        <w:tabs>
          <w:tab w:val="num" w:pos="1080"/>
        </w:tabs>
        <w:bidi w:val="0"/>
        <w:spacing w:after="0" w:line="240" w:lineRule="auto"/>
        <w:ind w:left="-709"/>
        <w:jc w:val="both"/>
        <w:rPr>
          <w:rFonts w:ascii="Times New Roman" w:hAnsi="Times New Roman"/>
          <w:bCs/>
          <w:sz w:val="20"/>
          <w:szCs w:val="20"/>
          <w:lang w:eastAsia="sk-SK"/>
        </w:rPr>
      </w:pPr>
      <w:r w:rsidRPr="00C428F5">
        <w:rPr>
          <w:rFonts w:ascii="Times New Roman" w:hAnsi="Times New Roman"/>
          <w:bCs/>
          <w:sz w:val="20"/>
          <w:szCs w:val="20"/>
          <w:lang w:eastAsia="sk-SK"/>
        </w:rPr>
        <w:t>2 –  výdavky rozpísať až do položiek platnej ekonomickej klasifikácie</w:t>
      </w:r>
    </w:p>
    <w:p w:rsidR="00C428F5" w:rsidRPr="00C428F5" w:rsidP="00C428F5">
      <w:pPr>
        <w:tabs>
          <w:tab w:val="num" w:pos="1080"/>
        </w:tabs>
        <w:bidi w:val="0"/>
        <w:spacing w:after="0" w:line="240" w:lineRule="auto"/>
        <w:ind w:left="-900"/>
        <w:jc w:val="both"/>
        <w:rPr>
          <w:rFonts w:ascii="Times New Roman" w:hAnsi="Times New Roman"/>
          <w:bCs/>
          <w:sz w:val="24"/>
          <w:szCs w:val="20"/>
          <w:lang w:eastAsia="sk-SK"/>
        </w:rPr>
      </w:pPr>
    </w:p>
    <w:p w:rsidR="00C428F5" w:rsidRPr="00C428F5" w:rsidP="00C428F5">
      <w:pPr>
        <w:tabs>
          <w:tab w:val="num" w:pos="1080"/>
        </w:tabs>
        <w:bidi w:val="0"/>
        <w:spacing w:after="0" w:line="240" w:lineRule="auto"/>
        <w:ind w:left="-851"/>
        <w:jc w:val="both"/>
        <w:rPr>
          <w:rFonts w:ascii="Times New Roman" w:hAnsi="Times New Roman"/>
          <w:b/>
          <w:bCs/>
          <w:sz w:val="20"/>
          <w:szCs w:val="20"/>
          <w:lang w:eastAsia="sk-SK"/>
        </w:rPr>
      </w:pPr>
      <w:r w:rsidRPr="00C428F5">
        <w:rPr>
          <w:rFonts w:ascii="Times New Roman" w:hAnsi="Times New Roman"/>
          <w:b/>
          <w:bCs/>
          <w:sz w:val="24"/>
          <w:szCs w:val="20"/>
          <w:lang w:eastAsia="sk-SK"/>
        </w:rPr>
        <w:t>Poznámka:</w:t>
      </w:r>
    </w:p>
    <w:p w:rsidR="00C428F5" w:rsidRPr="00C428F5" w:rsidP="00C428F5">
      <w:pPr>
        <w:tabs>
          <w:tab w:val="num" w:pos="1080"/>
        </w:tabs>
        <w:bidi w:val="0"/>
        <w:spacing w:after="0" w:line="240" w:lineRule="auto"/>
        <w:ind w:left="-851"/>
        <w:jc w:val="both"/>
        <w:rPr>
          <w:rFonts w:ascii="Times New Roman" w:hAnsi="Times New Roman"/>
          <w:bCs/>
          <w:sz w:val="20"/>
          <w:szCs w:val="20"/>
          <w:lang w:eastAsia="sk-SK"/>
        </w:rPr>
      </w:pPr>
      <w:r w:rsidRPr="00C428F5">
        <w:rPr>
          <w:rFonts w:ascii="Times New Roman" w:hAnsi="Times New Roman"/>
          <w:bCs/>
          <w:sz w:val="24"/>
          <w:szCs w:val="20"/>
          <w:lang w:eastAsia="sk-SK"/>
        </w:rPr>
        <w:t>Ak sa vplyv týka viacerých subjektov verejnej správy, vypĺňa sa samostatná tabuľka za každý subjekt.</w:t>
      </w:r>
    </w:p>
    <w:p w:rsidR="00C428F5" w:rsidRPr="00C428F5" w:rsidP="00C428F5">
      <w:pPr>
        <w:tabs>
          <w:tab w:val="num" w:pos="1080"/>
        </w:tabs>
        <w:bidi w:val="0"/>
        <w:spacing w:after="0" w:line="240" w:lineRule="auto"/>
        <w:ind w:left="-851"/>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851"/>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ind w:left="-900"/>
        <w:jc w:val="both"/>
        <w:rPr>
          <w:rFonts w:ascii="Times New Roman" w:hAnsi="Times New Roman"/>
          <w:bCs/>
          <w:sz w:val="20"/>
          <w:szCs w:val="20"/>
          <w:lang w:eastAsia="sk-SK"/>
        </w:rPr>
      </w:pPr>
    </w:p>
    <w:p w:rsidR="00C428F5" w:rsidRPr="00C428F5" w:rsidP="00C428F5">
      <w:pPr>
        <w:tabs>
          <w:tab w:val="num" w:pos="1080"/>
        </w:tabs>
        <w:bidi w:val="0"/>
        <w:spacing w:after="0" w:line="240" w:lineRule="auto"/>
        <w:jc w:val="right"/>
        <w:rPr>
          <w:rFonts w:ascii="Times New Roman" w:hAnsi="Times New Roman"/>
          <w:bCs/>
          <w:sz w:val="24"/>
          <w:szCs w:val="24"/>
          <w:lang w:eastAsia="sk-SK"/>
        </w:rPr>
      </w:pPr>
      <w:r w:rsidRPr="00C428F5">
        <w:rPr>
          <w:rFonts w:ascii="Times New Roman" w:hAnsi="Times New Roman"/>
          <w:bCs/>
          <w:sz w:val="24"/>
          <w:szCs w:val="24"/>
          <w:lang w:eastAsia="sk-SK"/>
        </w:rPr>
        <w:t xml:space="preserve">                 Tabuľka č. 5 </w:t>
      </w:r>
    </w:p>
    <w:p w:rsidR="00C428F5" w:rsidRPr="00C428F5" w:rsidP="00C428F5">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jc w:val="center"/>
        <w:tblCellMar>
          <w:left w:w="70" w:type="dxa"/>
          <w:right w:w="70" w:type="dxa"/>
        </w:tblCellMar>
      </w:tblPr>
      <w:tblGrid>
        <w:gridCol w:w="6188"/>
        <w:gridCol w:w="1698"/>
        <w:gridCol w:w="1788"/>
        <w:gridCol w:w="720"/>
        <w:gridCol w:w="1300"/>
        <w:gridCol w:w="1985"/>
        <w:gridCol w:w="765"/>
        <w:gridCol w:w="990"/>
      </w:tblGrid>
      <w:tr>
        <w:tblPrEx>
          <w:tblW w:w="15434" w:type="dxa"/>
          <w:jc w:val="center"/>
          <w:tblCellMar>
            <w:left w:w="70" w:type="dxa"/>
            <w:right w:w="70" w:type="dxa"/>
          </w:tblCellMar>
        </w:tblPrEx>
        <w:trPr>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Zamestnanosť</w:t>
            </w:r>
          </w:p>
        </w:tc>
        <w:tc>
          <w:tcPr>
            <w:tcW w:w="7491"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Vplyv na rozpočet verejnej správy</w:t>
            </w:r>
          </w:p>
        </w:tc>
        <w:tc>
          <w:tcPr>
            <w:tcW w:w="1755"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poznámka</w:t>
            </w:r>
          </w:p>
        </w:tc>
      </w:tr>
      <w:tr>
        <w:tblPrEx>
          <w:tblW w:w="15434" w:type="dxa"/>
          <w:jc w:val="center"/>
          <w:tblCellMar>
            <w:left w:w="70" w:type="dxa"/>
            <w:right w:w="70" w:type="dxa"/>
          </w:tblCellMar>
        </w:tblPrEx>
        <w:trPr>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428F5" w:rsidRPr="00C428F5" w:rsidP="00C428F5">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2016</w:t>
            </w:r>
          </w:p>
        </w:tc>
        <w:tc>
          <w:tcPr>
            <w:tcW w:w="1788"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2017</w:t>
            </w:r>
          </w:p>
        </w:tc>
        <w:tc>
          <w:tcPr>
            <w:tcW w:w="2020" w:type="dxa"/>
            <w:gridSpan w:val="2"/>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2018</w:t>
            </w:r>
          </w:p>
        </w:tc>
        <w:tc>
          <w:tcPr>
            <w:tcW w:w="1985"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2019</w:t>
            </w:r>
          </w:p>
        </w:tc>
        <w:tc>
          <w:tcPr>
            <w:tcW w:w="1755"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428F5" w:rsidRPr="00C428F5" w:rsidP="00C428F5">
            <w:pPr>
              <w:bidi w:val="0"/>
              <w:spacing w:after="0" w:line="240" w:lineRule="auto"/>
              <w:rPr>
                <w:rFonts w:ascii="Times New Roman" w:hAnsi="Times New Roman"/>
                <w:b/>
                <w:bCs/>
                <w:color w:val="FFFFFF"/>
                <w:sz w:val="24"/>
                <w:szCs w:val="24"/>
                <w:lang w:eastAsia="sk-SK"/>
              </w:rPr>
            </w:pP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178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2020" w:type="dxa"/>
            <w:gridSpan w:val="2"/>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1985"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1788"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2020" w:type="dxa"/>
            <w:gridSpan w:val="2"/>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1985"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11</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980</w:t>
            </w:r>
          </w:p>
        </w:tc>
        <w:tc>
          <w:tcPr>
            <w:tcW w:w="1788"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980</w:t>
            </w:r>
          </w:p>
        </w:tc>
        <w:tc>
          <w:tcPr>
            <w:tcW w:w="2020" w:type="dxa"/>
            <w:gridSpan w:val="2"/>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980</w:t>
            </w:r>
          </w:p>
        </w:tc>
        <w:tc>
          <w:tcPr>
            <w:tcW w:w="1985"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980</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980</w:t>
            </w:r>
          </w:p>
        </w:tc>
        <w:tc>
          <w:tcPr>
            <w:tcW w:w="1788"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980</w:t>
            </w:r>
          </w:p>
        </w:tc>
        <w:tc>
          <w:tcPr>
            <w:tcW w:w="2020" w:type="dxa"/>
            <w:gridSpan w:val="2"/>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980</w:t>
            </w:r>
          </w:p>
        </w:tc>
        <w:tc>
          <w:tcPr>
            <w:tcW w:w="1985" w:type="dxa"/>
            <w:tcBorders>
              <w:top w:val="single" w:sz="4" w:space="0" w:color="auto"/>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980</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174 632</w:t>
            </w:r>
          </w:p>
        </w:tc>
        <w:tc>
          <w:tcPr>
            <w:tcW w:w="1788"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174 632</w:t>
            </w:r>
          </w:p>
        </w:tc>
        <w:tc>
          <w:tcPr>
            <w:tcW w:w="2020" w:type="dxa"/>
            <w:gridSpan w:val="2"/>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174 632</w:t>
            </w:r>
          </w:p>
        </w:tc>
        <w:tc>
          <w:tcPr>
            <w:tcW w:w="1985" w:type="dxa"/>
            <w:tcBorders>
              <w:top w:val="nil"/>
              <w:left w:val="nil"/>
              <w:bottom w:val="single" w:sz="4" w:space="0" w:color="auto"/>
              <w:right w:val="single" w:sz="4" w:space="0" w:color="auto"/>
            </w:tcBorders>
            <w:shd w:val="clear" w:color="auto" w:fill="BFBFBF"/>
            <w:textDirection w:val="lrTb"/>
            <w:vAlign w:val="top"/>
          </w:tcPr>
          <w:p w:rsidR="00C428F5" w:rsidRPr="00C428F5" w:rsidP="00C428F5">
            <w:pPr>
              <w:bidi w:val="0"/>
              <w:spacing w:after="0" w:line="240" w:lineRule="auto"/>
              <w:jc w:val="center"/>
              <w:rPr>
                <w:rFonts w:ascii="Times New Roman" w:hAnsi="Times New Roman"/>
                <w:b/>
                <w:bCs/>
                <w:sz w:val="24"/>
                <w:szCs w:val="24"/>
                <w:lang w:eastAsia="sk-SK"/>
              </w:rPr>
            </w:pPr>
            <w:r w:rsidRPr="00C428F5">
              <w:rPr>
                <w:rFonts w:ascii="Times New Roman" w:hAnsi="Times New Roman"/>
                <w:b/>
                <w:bCs/>
                <w:sz w:val="24"/>
                <w:szCs w:val="24"/>
                <w:lang w:eastAsia="sk-SK"/>
              </w:rPr>
              <w:t>174 632</w:t>
            </w:r>
          </w:p>
        </w:tc>
        <w:tc>
          <w:tcPr>
            <w:tcW w:w="1755" w:type="dxa"/>
            <w:gridSpan w:val="2"/>
            <w:tcBorders>
              <w:top w:val="nil"/>
              <w:left w:val="nil"/>
              <w:bottom w:val="single" w:sz="4" w:space="0" w:color="auto"/>
              <w:right w:val="single" w:sz="4" w:space="0" w:color="auto"/>
            </w:tcBorders>
            <w:shd w:val="clear" w:color="auto" w:fill="BFBFBF"/>
            <w:noWrap/>
            <w:textDirection w:val="lrTb"/>
            <w:vAlign w:val="bottom"/>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129 405</w:t>
            </w:r>
          </w:p>
        </w:tc>
        <w:tc>
          <w:tcPr>
            <w:tcW w:w="178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129 405</w:t>
            </w:r>
          </w:p>
        </w:tc>
        <w:tc>
          <w:tcPr>
            <w:tcW w:w="2020" w:type="dxa"/>
            <w:gridSpan w:val="2"/>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129 405</w:t>
            </w:r>
          </w:p>
        </w:tc>
        <w:tc>
          <w:tcPr>
            <w:tcW w:w="1985"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129 405</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178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2020" w:type="dxa"/>
            <w:gridSpan w:val="2"/>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1985"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129 405</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45 227</w:t>
            </w:r>
          </w:p>
        </w:tc>
        <w:tc>
          <w:tcPr>
            <w:tcW w:w="178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45 227</w:t>
            </w:r>
          </w:p>
        </w:tc>
        <w:tc>
          <w:tcPr>
            <w:tcW w:w="2020" w:type="dxa"/>
            <w:gridSpan w:val="2"/>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45 227</w:t>
            </w:r>
          </w:p>
        </w:tc>
        <w:tc>
          <w:tcPr>
            <w:tcW w:w="1985"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b/>
                <w:sz w:val="24"/>
                <w:szCs w:val="24"/>
                <w:lang w:eastAsia="sk-SK"/>
              </w:rPr>
            </w:pPr>
            <w:r w:rsidRPr="00C428F5">
              <w:rPr>
                <w:rFonts w:ascii="Times New Roman" w:hAnsi="Times New Roman"/>
                <w:b/>
                <w:sz w:val="24"/>
                <w:szCs w:val="24"/>
                <w:lang w:eastAsia="sk-SK"/>
              </w:rPr>
              <w:t>45 227</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1788"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2020" w:type="dxa"/>
            <w:gridSpan w:val="2"/>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1985" w:type="dxa"/>
            <w:tcBorders>
              <w:top w:val="nil"/>
              <w:left w:val="nil"/>
              <w:bottom w:val="single" w:sz="4" w:space="0" w:color="auto"/>
              <w:right w:val="single" w:sz="4" w:space="0" w:color="auto"/>
            </w:tcBorders>
            <w:textDirection w:val="lrTb"/>
            <w:vAlign w:val="top"/>
          </w:tcPr>
          <w:p w:rsidR="00C428F5" w:rsidRPr="00C428F5" w:rsidP="00C428F5">
            <w:pPr>
              <w:bidi w:val="0"/>
              <w:spacing w:after="0" w:line="240" w:lineRule="auto"/>
              <w:jc w:val="center"/>
              <w:rPr>
                <w:rFonts w:ascii="Times New Roman" w:hAnsi="Times New Roman"/>
                <w:sz w:val="24"/>
                <w:szCs w:val="24"/>
                <w:lang w:eastAsia="sk-SK"/>
              </w:rPr>
            </w:pPr>
            <w:r w:rsidRPr="00C428F5">
              <w:rPr>
                <w:rFonts w:ascii="Times New Roman" w:hAnsi="Times New Roman"/>
                <w:sz w:val="24"/>
                <w:szCs w:val="24"/>
                <w:lang w:eastAsia="sk-SK"/>
              </w:rPr>
              <w:t>45 227</w:t>
            </w:r>
          </w:p>
        </w:tc>
        <w:tc>
          <w:tcPr>
            <w:tcW w:w="1755" w:type="dxa"/>
            <w:gridSpan w:val="2"/>
            <w:tcBorders>
              <w:top w:val="nil"/>
              <w:left w:val="nil"/>
              <w:bottom w:val="single" w:sz="4" w:space="0" w:color="auto"/>
              <w:right w:val="single" w:sz="4" w:space="0" w:color="auto"/>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 </w:t>
            </w:r>
          </w:p>
        </w:tc>
      </w:tr>
      <w:tr>
        <w:tblPrEx>
          <w:tblW w:w="15434" w:type="dxa"/>
          <w:jc w:val="center"/>
          <w:tblCellMar>
            <w:left w:w="70" w:type="dxa"/>
            <w:right w:w="70" w:type="dxa"/>
          </w:tblCellMar>
        </w:tblPrEx>
        <w:trPr>
          <w:trHeight w:val="255"/>
          <w:jc w:val="center"/>
        </w:trPr>
        <w:tc>
          <w:tcPr>
            <w:tcW w:w="6188"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2020" w:type="dxa"/>
            <w:gridSpan w:val="2"/>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985"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755" w:type="dxa"/>
            <w:gridSpan w:val="2"/>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r>
      <w:tr>
        <w:tblPrEx>
          <w:tblW w:w="15434" w:type="dxa"/>
          <w:jc w:val="center"/>
          <w:tblCellMar>
            <w:left w:w="70" w:type="dxa"/>
            <w:right w:w="70" w:type="dxa"/>
          </w:tblCellMar>
        </w:tblPrEx>
        <w:trPr>
          <w:trHeight w:val="255"/>
          <w:jc w:val="center"/>
        </w:trPr>
        <w:tc>
          <w:tcPr>
            <w:tcW w:w="6188" w:type="dxa"/>
            <w:tcBorders>
              <w:top w:val="nil"/>
              <w:left w:val="nil"/>
              <w:bottom w:val="nil"/>
              <w:right w:val="nil"/>
            </w:tcBorders>
            <w:textDirection w:val="lrTb"/>
            <w:vAlign w:val="top"/>
          </w:tcPr>
          <w:p w:rsidR="00C428F5" w:rsidRPr="00C428F5" w:rsidP="00C428F5">
            <w:pPr>
              <w:bidi w:val="0"/>
              <w:spacing w:after="0" w:line="240" w:lineRule="auto"/>
              <w:rPr>
                <w:rFonts w:ascii="Times New Roman" w:hAnsi="Times New Roman"/>
                <w:b/>
                <w:bCs/>
                <w:sz w:val="24"/>
                <w:szCs w:val="24"/>
                <w:lang w:eastAsia="sk-SK"/>
              </w:rPr>
            </w:pPr>
            <w:r w:rsidRPr="00C428F5">
              <w:rPr>
                <w:rFonts w:ascii="Times New Roman" w:hAnsi="Times New Roman"/>
                <w:b/>
                <w:bCs/>
                <w:sz w:val="24"/>
                <w:szCs w:val="24"/>
                <w:lang w:eastAsia="sk-SK"/>
              </w:rPr>
              <w:t>Poznámky:</w:t>
            </w:r>
          </w:p>
        </w:tc>
        <w:tc>
          <w:tcPr>
            <w:tcW w:w="1698"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2020" w:type="dxa"/>
            <w:gridSpan w:val="2"/>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985"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1755" w:type="dxa"/>
            <w:gridSpan w:val="2"/>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r>
      <w:tr>
        <w:tblPrEx>
          <w:tblW w:w="15434" w:type="dxa"/>
          <w:jc w:val="center"/>
          <w:tblCellMar>
            <w:left w:w="70" w:type="dxa"/>
            <w:right w:w="70" w:type="dxa"/>
          </w:tblCellMar>
        </w:tblPrEx>
        <w:trPr>
          <w:trHeight w:val="255"/>
          <w:jc w:val="center"/>
        </w:trPr>
        <w:tc>
          <w:tcPr>
            <w:tcW w:w="13679" w:type="dxa"/>
            <w:gridSpan w:val="6"/>
            <w:tcBorders>
              <w:top w:val="nil"/>
              <w:left w:val="nil"/>
              <w:bottom w:val="nil"/>
              <w:right w:val="nil"/>
            </w:tcBorders>
            <w:noWrap/>
            <w:textDirection w:val="lrTb"/>
            <w:vAlign w:val="top"/>
          </w:tcPr>
          <w:p w:rsidR="00C428F5" w:rsidRPr="00C428F5" w:rsidP="00C428F5">
            <w:pPr>
              <w:tabs>
                <w:tab w:val="num" w:pos="1080"/>
              </w:tabs>
              <w:bidi w:val="0"/>
              <w:spacing w:after="0" w:line="240" w:lineRule="auto"/>
              <w:jc w:val="both"/>
              <w:rPr>
                <w:rFonts w:ascii="Times New Roman" w:hAnsi="Times New Roman"/>
                <w:bCs/>
                <w:sz w:val="24"/>
                <w:szCs w:val="20"/>
                <w:lang w:eastAsia="sk-SK"/>
              </w:rPr>
            </w:pPr>
            <w:r w:rsidRPr="00C428F5">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Priemerný mzdový výdavok je tvorený podielom mzdových výdavkov na jedného zamestnanca na jeden kalendárny mesiac bežného roka.</w:t>
            </w:r>
          </w:p>
        </w:tc>
        <w:tc>
          <w:tcPr>
            <w:tcW w:w="1755" w:type="dxa"/>
            <w:gridSpan w:val="2"/>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r>
      <w:tr>
        <w:tblPrEx>
          <w:tblW w:w="15434" w:type="dxa"/>
          <w:jc w:val="center"/>
          <w:tblCellMar>
            <w:left w:w="70" w:type="dxa"/>
            <w:right w:w="70" w:type="dxa"/>
          </w:tblCellMar>
        </w:tblPrEx>
        <w:trPr>
          <w:trHeight w:val="255"/>
          <w:jc w:val="center"/>
        </w:trPr>
        <w:tc>
          <w:tcPr>
            <w:tcW w:w="10394" w:type="dxa"/>
            <w:gridSpan w:val="4"/>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r w:rsidRPr="00C428F5">
              <w:rPr>
                <w:rFonts w:ascii="Times New Roman" w:hAnsi="Times New Roman"/>
                <w:sz w:val="24"/>
                <w:szCs w:val="24"/>
                <w:lang w:eastAsia="sk-SK"/>
              </w:rPr>
              <w:t>Kategórie 610 a 620 sú z tejto prílohy prenášané do príslušných kategórií prílohy „výdavky“.</w:t>
            </w:r>
          </w:p>
        </w:tc>
        <w:tc>
          <w:tcPr>
            <w:tcW w:w="1300"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2750" w:type="dxa"/>
            <w:gridSpan w:val="2"/>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C428F5" w:rsidRPr="00C428F5" w:rsidP="00C428F5">
            <w:pPr>
              <w:bidi w:val="0"/>
              <w:spacing w:after="0" w:line="240" w:lineRule="auto"/>
              <w:rPr>
                <w:rFonts w:ascii="Times New Roman" w:hAnsi="Times New Roman"/>
                <w:sz w:val="24"/>
                <w:szCs w:val="24"/>
                <w:lang w:eastAsia="sk-SK"/>
              </w:rPr>
            </w:pPr>
          </w:p>
        </w:tc>
      </w:tr>
    </w:tbl>
    <w:p w:rsidR="00C428F5" w:rsidRPr="00C428F5" w:rsidP="00C428F5">
      <w:pPr>
        <w:bidi w:val="0"/>
      </w:pPr>
    </w:p>
    <w:p w:rsidR="00FA2E5D" w:rsidP="0062214E">
      <w:pPr>
        <w:bidi w:val="0"/>
        <w:spacing w:after="0" w:line="240" w:lineRule="auto"/>
        <w:jc w:val="both"/>
        <w:rPr>
          <w:rFonts w:ascii="Times New Roman" w:hAnsi="Times New Roman"/>
          <w:b/>
          <w:sz w:val="20"/>
          <w:szCs w:val="20"/>
          <w:lang w:eastAsia="sk-SK"/>
        </w:rPr>
        <w:sectPr w:rsidSect="00FA2E5D">
          <w:footnotePr>
            <w:numFmt w:val="chicago"/>
          </w:footnotePr>
          <w:pgSz w:w="16838" w:h="11906" w:orient="landscape"/>
          <w:pgMar w:top="1418" w:right="1134" w:bottom="1418" w:left="1134" w:header="510" w:footer="567" w:gutter="0"/>
          <w:lnNumType w:distance="0"/>
          <w:cols w:space="708"/>
          <w:noEndnote w:val="0"/>
          <w:bidi w:val="0"/>
          <w:docGrid w:linePitch="360"/>
        </w:sectPr>
      </w:pPr>
    </w:p>
    <w:p w:rsidR="00D81D98" w:rsidP="0062214E">
      <w:pPr>
        <w:bidi w:val="0"/>
        <w:spacing w:after="0" w:line="240" w:lineRule="auto"/>
        <w:jc w:val="both"/>
        <w:rPr>
          <w:rFonts w:ascii="Times New Roman" w:hAnsi="Times New Roman"/>
          <w:b/>
          <w:sz w:val="20"/>
          <w:szCs w:val="20"/>
          <w:lang w:eastAsia="sk-SK"/>
        </w:rPr>
      </w:pP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jc w:val="center"/>
              <w:rPr>
                <w:rFonts w:ascii="Times New Roman" w:hAnsi="Times New Roman"/>
                <w:b/>
                <w:sz w:val="24"/>
                <w:szCs w:val="20"/>
                <w:lang w:eastAsia="sk-SK"/>
              </w:rPr>
            </w:pPr>
            <w:r w:rsidRPr="002405D9">
              <w:rPr>
                <w:rFonts w:ascii="Times New Roman" w:hAnsi="Times New Roman"/>
                <w:b/>
                <w:sz w:val="28"/>
                <w:szCs w:val="20"/>
                <w:lang w:eastAsia="sk-SK"/>
              </w:rPr>
              <w:t xml:space="preserve">Analýza vplyvov na podnikateľské prostredie </w:t>
            </w:r>
          </w:p>
          <w:p w:rsidR="002405D9" w:rsidRPr="002405D9" w:rsidP="002405D9">
            <w:pPr>
              <w:bidi w:val="0"/>
              <w:spacing w:after="0" w:line="240" w:lineRule="auto"/>
              <w:jc w:val="center"/>
              <w:rPr>
                <w:rFonts w:ascii="Times New Roman" w:hAnsi="Times New Roman"/>
                <w:b/>
                <w:sz w:val="20"/>
                <w:szCs w:val="20"/>
                <w:lang w:eastAsia="sk-SK"/>
              </w:rPr>
            </w:pPr>
            <w:r w:rsidRPr="002405D9">
              <w:rPr>
                <w:rFonts w:ascii="Times New Roman" w:hAnsi="Times New Roman"/>
                <w:b/>
                <w:sz w:val="24"/>
                <w:szCs w:val="20"/>
                <w:lang w:eastAsia="sk-SK"/>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rPr>
                <w:rFonts w:ascii="Times New Roman" w:hAnsi="Times New Roman"/>
                <w:b/>
                <w:sz w:val="24"/>
                <w:szCs w:val="20"/>
                <w:lang w:eastAsia="sk-SK"/>
              </w:rPr>
            </w:pPr>
            <w:r w:rsidRPr="002405D9">
              <w:rPr>
                <w:rFonts w:ascii="Times New Roman" w:hAnsi="Times New Roman"/>
                <w:b/>
                <w:sz w:val="24"/>
                <w:szCs w:val="20"/>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405D9" w:rsidRPr="002405D9" w:rsidP="002405D9">
                  <w:pPr>
                    <w:bidi w:val="0"/>
                    <w:spacing w:after="0" w:line="240" w:lineRule="auto"/>
                    <w:jc w:val="center"/>
                    <w:rPr>
                      <w:rFonts w:ascii="Times New Roman" w:hAnsi="Times New Roman"/>
                      <w:sz w:val="20"/>
                      <w:szCs w:val="20"/>
                      <w:lang w:eastAsia="sk-SK"/>
                    </w:rPr>
                  </w:pPr>
                  <w:r w:rsidRPr="002405D9">
                    <w:rPr>
                      <w:rFonts w:ascii="MS Gothic" w:eastAsia="MS Gothic" w:hAnsi="MS Gothic" w:cs="MS Gothic" w:hint="eastAsia"/>
                      <w:b/>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405D9" w:rsidRPr="002405D9" w:rsidP="002405D9">
                  <w:pPr>
                    <w:bidi w:val="0"/>
                    <w:spacing w:after="0" w:line="240" w:lineRule="auto"/>
                    <w:rPr>
                      <w:rFonts w:ascii="Times New Roman" w:hAnsi="Times New Roman"/>
                      <w:b/>
                      <w:sz w:val="20"/>
                      <w:szCs w:val="20"/>
                      <w:lang w:eastAsia="sk-SK"/>
                    </w:rPr>
                  </w:pPr>
                  <w:r w:rsidRPr="002405D9">
                    <w:rPr>
                      <w:rFonts w:ascii="Times New Roman" w:hAnsi="Times New Roman"/>
                      <w:b/>
                      <w:sz w:val="20"/>
                      <w:szCs w:val="20"/>
                      <w:lang w:eastAsia="sk-SK"/>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405D9" w:rsidRPr="002405D9" w:rsidP="002405D9">
                  <w:pPr>
                    <w:bidi w:val="0"/>
                    <w:spacing w:after="0" w:line="240" w:lineRule="auto"/>
                    <w:jc w:val="center"/>
                    <w:rPr>
                      <w:rFonts w:ascii="Times New Roman" w:hAnsi="Times New Roman"/>
                      <w:sz w:val="20"/>
                      <w:szCs w:val="20"/>
                      <w:lang w:eastAsia="sk-SK"/>
                    </w:rPr>
                  </w:pPr>
                  <w:r w:rsidRPr="002405D9">
                    <w:rPr>
                      <w:rFonts w:ascii="MS Gothic" w:eastAsia="MS Gothic" w:hAnsi="MS Gothic" w:cs="MS Gothic" w:hint="eastAsia"/>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405D9" w:rsidRPr="002405D9" w:rsidP="002405D9">
                  <w:pPr>
                    <w:bidi w:val="0"/>
                    <w:spacing w:after="0" w:line="240" w:lineRule="auto"/>
                    <w:rPr>
                      <w:rFonts w:ascii="Times New Roman" w:hAnsi="Times New Roman"/>
                      <w:b/>
                      <w:sz w:val="20"/>
                      <w:szCs w:val="20"/>
                      <w:lang w:eastAsia="sk-SK"/>
                    </w:rPr>
                  </w:pPr>
                  <w:r w:rsidRPr="002405D9">
                    <w:rPr>
                      <w:rFonts w:ascii="Times New Roman" w:hAnsi="Times New Roman"/>
                      <w:b/>
                      <w:sz w:val="20"/>
                      <w:szCs w:val="20"/>
                      <w:lang w:eastAsia="sk-SK"/>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2405D9" w:rsidRPr="002405D9" w:rsidP="002405D9">
                  <w:pPr>
                    <w:bidi w:val="0"/>
                    <w:spacing w:after="0" w:line="240" w:lineRule="auto"/>
                    <w:jc w:val="center"/>
                    <w:rPr>
                      <w:rFonts w:ascii="Times New Roman" w:hAnsi="Times New Roman"/>
                      <w:sz w:val="20"/>
                      <w:szCs w:val="20"/>
                      <w:lang w:eastAsia="sk-SK"/>
                    </w:rPr>
                  </w:pPr>
                  <w:r w:rsidRPr="002405D9">
                    <w:rPr>
                      <w:rFonts w:ascii="MS Gothic" w:eastAsia="MS Gothic" w:hAnsi="MS Gothic" w:cs="MS Gothic" w:hint="eastAsia"/>
                      <w:sz w:val="20"/>
                      <w:szCs w:val="20"/>
                      <w:lang w:eastAsia="sk-SK"/>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b/>
                      <w:sz w:val="20"/>
                      <w:szCs w:val="20"/>
                      <w:lang w:eastAsia="sk-SK"/>
                    </w:rPr>
                    <w:t>na všetky kategórie podnikov</w:t>
                  </w:r>
                </w:p>
              </w:tc>
            </w:tr>
          </w:tbl>
          <w:p w:rsidR="002405D9" w:rsidRPr="002405D9" w:rsidP="002405D9">
            <w:pPr>
              <w:bidi w:val="0"/>
              <w:spacing w:after="0" w:line="240" w:lineRule="auto"/>
              <w:rPr>
                <w:rFonts w:ascii="Times New Roman" w:hAnsi="Times New Roman"/>
                <w:b/>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rPr>
                <w:rFonts w:ascii="Times New Roman" w:hAnsi="Times New Roman"/>
                <w:b/>
                <w:sz w:val="24"/>
                <w:szCs w:val="20"/>
                <w:lang w:eastAsia="sk-SK"/>
              </w:rPr>
            </w:pPr>
            <w:r w:rsidRPr="002405D9">
              <w:rPr>
                <w:rFonts w:ascii="Times New Roman" w:hAnsi="Times New Roman"/>
                <w:b/>
                <w:sz w:val="24"/>
                <w:szCs w:val="20"/>
                <w:lang w:eastAsia="sk-SK"/>
              </w:rPr>
              <w:t>3.1 Dotknuté podnikateľské subjekty</w:t>
            </w:r>
          </w:p>
          <w:p w:rsidR="002405D9" w:rsidRPr="002405D9" w:rsidP="002405D9">
            <w:pPr>
              <w:bidi w:val="0"/>
              <w:spacing w:after="0" w:line="240" w:lineRule="auto"/>
              <w:ind w:left="284"/>
              <w:rPr>
                <w:rFonts w:ascii="Times New Roman" w:hAnsi="Times New Roman"/>
                <w:b/>
                <w:sz w:val="20"/>
                <w:szCs w:val="20"/>
                <w:lang w:eastAsia="sk-SK"/>
              </w:rPr>
            </w:pPr>
            <w:r w:rsidRPr="002405D9">
              <w:rPr>
                <w:rFonts w:ascii="Times New Roman" w:hAnsi="Times New Roman"/>
                <w:sz w:val="24"/>
                <w:szCs w:val="20"/>
                <w:lang w:eastAsia="sk-SK"/>
              </w:rPr>
              <w:t xml:space="preserve"> - </w:t>
            </w:r>
            <w:r w:rsidRPr="002405D9">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Uveďte, aké podnikateľské subjekty budú predkladaným návrhom ovplyvnené.</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 xml:space="preserve">Zatepľovanie rodinných domov je aktivitou, ktorú môžu využívať predovšetkým MSP v oblasti projektovej prípravy a realizácie zateplenia rodinných domov.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rPr>
                <w:rFonts w:ascii="Times New Roman" w:hAnsi="Times New Roman"/>
                <w:b/>
                <w:sz w:val="24"/>
                <w:szCs w:val="20"/>
                <w:lang w:eastAsia="sk-SK"/>
              </w:rPr>
            </w:pPr>
            <w:r w:rsidRPr="002405D9">
              <w:rPr>
                <w:rFonts w:ascii="Times New Roman" w:hAnsi="Times New Roman"/>
                <w:b/>
                <w:sz w:val="24"/>
                <w:szCs w:val="20"/>
                <w:lang w:eastAsia="sk-SK"/>
              </w:rPr>
              <w:t>3.2 Vyhodnotenie konzultácií</w:t>
            </w:r>
          </w:p>
          <w:p w:rsidR="002405D9" w:rsidRPr="002405D9" w:rsidP="002405D9">
            <w:pPr>
              <w:bidi w:val="0"/>
              <w:spacing w:after="0" w:line="240" w:lineRule="auto"/>
              <w:rPr>
                <w:rFonts w:ascii="Times New Roman" w:hAnsi="Times New Roman"/>
                <w:b/>
                <w:sz w:val="20"/>
                <w:szCs w:val="20"/>
                <w:lang w:eastAsia="sk-SK"/>
              </w:rPr>
            </w:pPr>
            <w:r w:rsidRPr="002405D9">
              <w:rPr>
                <w:rFonts w:ascii="Times New Roman" w:hAnsi="Times New Roman"/>
                <w:sz w:val="24"/>
                <w:szCs w:val="20"/>
                <w:lang w:eastAsia="sk-SK"/>
              </w:rPr>
              <w:t xml:space="preserve">       - </w:t>
            </w:r>
            <w:r w:rsidRPr="002405D9">
              <w:rPr>
                <w:rFonts w:ascii="Times New Roman" w:hAnsi="Times New Roman"/>
                <w:b/>
                <w:sz w:val="24"/>
                <w:szCs w:val="20"/>
                <w:lang w:eastAsia="sk-SK"/>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Uveďte, akou formou (verejné alebo cielené konzultácie a prečo) a s kým bol návrh konzultovaný.</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Ako dlho trvali konzultácie?</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Návrh nebol konzultovaný s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rPr>
                <w:rFonts w:ascii="Times New Roman" w:hAnsi="Times New Roman"/>
                <w:b/>
                <w:sz w:val="24"/>
                <w:szCs w:val="20"/>
                <w:lang w:eastAsia="sk-SK"/>
              </w:rPr>
            </w:pPr>
            <w:r w:rsidRPr="002405D9">
              <w:rPr>
                <w:rFonts w:ascii="Times New Roman" w:hAnsi="Times New Roman"/>
                <w:b/>
                <w:sz w:val="24"/>
                <w:szCs w:val="20"/>
                <w:lang w:eastAsia="sk-SK"/>
              </w:rPr>
              <w:t>3.3 Náklady regulácie</w:t>
            </w:r>
          </w:p>
          <w:p w:rsidR="002405D9" w:rsidRPr="002405D9" w:rsidP="002405D9">
            <w:pPr>
              <w:bidi w:val="0"/>
              <w:spacing w:after="0" w:line="240" w:lineRule="auto"/>
              <w:rPr>
                <w:rFonts w:ascii="Times New Roman" w:hAnsi="Times New Roman"/>
                <w:b/>
                <w:sz w:val="20"/>
                <w:szCs w:val="20"/>
                <w:lang w:eastAsia="sk-SK"/>
              </w:rPr>
            </w:pPr>
            <w:r w:rsidRPr="002405D9">
              <w:rPr>
                <w:rFonts w:ascii="Times New Roman" w:hAnsi="Times New Roman"/>
                <w:sz w:val="24"/>
                <w:szCs w:val="20"/>
                <w:lang w:eastAsia="sk-SK"/>
              </w:rPr>
              <w:t xml:space="preserve">      - </w:t>
            </w:r>
            <w:r w:rsidRPr="002405D9">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b/>
                <w:i/>
                <w:sz w:val="20"/>
                <w:szCs w:val="20"/>
                <w:lang w:eastAsia="sk-SK"/>
              </w:rPr>
            </w:pPr>
            <w:r w:rsidRPr="002405D9">
              <w:rPr>
                <w:rFonts w:ascii="Times New Roman" w:hAnsi="Times New Roman"/>
                <w:b/>
                <w:i/>
                <w:sz w:val="20"/>
                <w:szCs w:val="20"/>
                <w:lang w:eastAsia="sk-SK"/>
              </w:rPr>
              <w:t>3.3.1 Priame finančné náklady</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 xml:space="preserve"> Nedochádza k vzniku priamych finančných nákladov MSP.</w:t>
            </w: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b/>
                <w:i/>
                <w:sz w:val="20"/>
                <w:szCs w:val="20"/>
                <w:lang w:eastAsia="sk-SK"/>
              </w:rPr>
            </w:pPr>
            <w:r w:rsidRPr="002405D9">
              <w:rPr>
                <w:rFonts w:ascii="Times New Roman" w:hAnsi="Times New Roman"/>
                <w:b/>
                <w:i/>
                <w:sz w:val="20"/>
                <w:szCs w:val="20"/>
                <w:lang w:eastAsia="sk-SK"/>
              </w:rPr>
              <w:t>3.3.2 Nepriame finančné náklady</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Nedochádza k vzniku nepriamych finančných nákladov MSP.</w:t>
            </w: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b/>
                <w:i/>
                <w:sz w:val="20"/>
                <w:szCs w:val="20"/>
                <w:lang w:eastAsia="sk-SK"/>
              </w:rPr>
            </w:pPr>
            <w:r w:rsidRPr="002405D9">
              <w:rPr>
                <w:rFonts w:ascii="Times New Roman" w:hAnsi="Times New Roman"/>
                <w:b/>
                <w:i/>
                <w:sz w:val="20"/>
                <w:szCs w:val="20"/>
                <w:lang w:eastAsia="sk-SK"/>
              </w:rPr>
              <w:t>3.3.3 Administratívne náklady</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rPr>
          <w:trHeight w:val="1044"/>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Nedochádza k vzniku administratívnych nákladom MSP.</w:t>
            </w: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p w:rsidR="002405D9" w:rsidRPr="002405D9" w:rsidP="002405D9">
            <w:pPr>
              <w:bidi w:val="0"/>
              <w:spacing w:after="0" w:line="240" w:lineRule="auto"/>
              <w:rPr>
                <w:rFonts w:ascii="Times New Roman" w:hAnsi="Times New Roman"/>
                <w:b/>
                <w:i/>
                <w:sz w:val="20"/>
                <w:szCs w:val="20"/>
                <w:lang w:eastAsia="sk-SK"/>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b/>
                <w:i/>
                <w:sz w:val="20"/>
                <w:szCs w:val="20"/>
                <w:lang w:eastAsia="sk-SK"/>
              </w:rPr>
              <w:t>3.3.4 Súhrnná tabuľka nákladov regulácie</w:t>
            </w:r>
          </w:p>
          <w:p w:rsidR="002405D9" w:rsidRPr="002405D9" w:rsidP="002405D9">
            <w:pPr>
              <w:bidi w:val="0"/>
              <w:spacing w:after="0" w:line="240" w:lineRule="auto"/>
              <w:rPr>
                <w:rFonts w:ascii="Times New Roman" w:hAnsi="Times New Roman"/>
                <w:i/>
                <w:sz w:val="20"/>
                <w:szCs w:val="20"/>
                <w:lang w:eastAsia="sk-SK"/>
              </w:rPr>
            </w:pPr>
          </w:p>
          <w:tbl>
            <w:tblPr>
              <w:tblStyle w:val="Mriekatabuky1"/>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i/>
                      <w:sz w:val="20"/>
                      <w:szCs w:val="20"/>
                      <w:lang w:eastAsia="sk-SK"/>
                    </w:rPr>
                  </w:pPr>
                  <w:r w:rsidRPr="002405D9">
                    <w:rPr>
                      <w:rFonts w:ascii="Times New Roman" w:hAnsi="Times New Roman"/>
                      <w:i/>
                      <w:sz w:val="20"/>
                      <w:szCs w:val="20"/>
                      <w:lang w:eastAsia="sk-SK"/>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b/>
                      <w:i/>
                      <w:sz w:val="20"/>
                      <w:szCs w:val="20"/>
                      <w:lang w:eastAsia="sk-SK"/>
                    </w:rPr>
                  </w:pPr>
                  <w:r w:rsidRPr="002405D9">
                    <w:rPr>
                      <w:rFonts w:ascii="Times New Roman" w:hAnsi="Times New Roman"/>
                      <w:b/>
                      <w:i/>
                      <w:sz w:val="20"/>
                      <w:szCs w:val="20"/>
                      <w:lang w:eastAsia="sk-SK"/>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b/>
                      <w:i/>
                      <w:sz w:val="20"/>
                      <w:szCs w:val="20"/>
                      <w:lang w:eastAsia="sk-SK"/>
                    </w:rPr>
                  </w:pPr>
                  <w:r w:rsidRPr="002405D9">
                    <w:rPr>
                      <w:rFonts w:ascii="Times New Roman" w:hAnsi="Times New Roman"/>
                      <w:b/>
                      <w:i/>
                      <w:sz w:val="20"/>
                      <w:szCs w:val="20"/>
                      <w:lang w:eastAsia="sk-SK"/>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jc w:val="center"/>
                    <w:rPr>
                      <w:rFonts w:ascii="Times New Roman" w:hAnsi="Times New Roman"/>
                      <w:b/>
                      <w:i/>
                      <w:sz w:val="20"/>
                      <w:szCs w:val="20"/>
                      <w:lang w:eastAsia="sk-SK"/>
                    </w:rPr>
                  </w:pPr>
                  <w:r w:rsidRPr="002405D9">
                    <w:rPr>
                      <w:rFonts w:ascii="Times New Roman" w:hAnsi="Times New Roman"/>
                      <w:b/>
                      <w:i/>
                      <w:sz w:val="20"/>
                      <w:szCs w:val="20"/>
                      <w:lang w:eastAsia="sk-SK"/>
                    </w:rPr>
                    <w:t>0</w:t>
                  </w:r>
                </w:p>
              </w:tc>
            </w:tr>
          </w:tbl>
          <w:p w:rsidR="002405D9" w:rsidRPr="002405D9" w:rsidP="002405D9">
            <w:pPr>
              <w:bidi w:val="0"/>
              <w:spacing w:after="0" w:line="240" w:lineRule="auto"/>
              <w:rPr>
                <w:rFonts w:ascii="Times New Roman" w:hAnsi="Times New Roman"/>
                <w:i/>
                <w:sz w:val="20"/>
                <w:szCs w:val="20"/>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rPr>
                <w:rFonts w:ascii="Times New Roman" w:hAnsi="Times New Roman"/>
                <w:b/>
                <w:sz w:val="24"/>
                <w:szCs w:val="20"/>
                <w:lang w:eastAsia="sk-SK"/>
              </w:rPr>
            </w:pPr>
            <w:r w:rsidRPr="002405D9">
              <w:rPr>
                <w:rFonts w:ascii="Times New Roman" w:hAnsi="Times New Roman"/>
                <w:b/>
                <w:sz w:val="24"/>
                <w:szCs w:val="20"/>
                <w:lang w:eastAsia="sk-SK"/>
              </w:rPr>
              <w:t>3.4 Konkurencieschopnosť a správanie sa podnikov na trhu</w:t>
            </w:r>
          </w:p>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b/>
                <w:sz w:val="24"/>
                <w:szCs w:val="20"/>
                <w:lang w:eastAsia="sk-SK"/>
              </w:rPr>
              <w:t xml:space="preserve">       </w:t>
            </w:r>
            <w:r w:rsidRPr="002405D9">
              <w:rPr>
                <w:rFonts w:ascii="Times New Roman" w:hAnsi="Times New Roman"/>
                <w:sz w:val="24"/>
                <w:szCs w:val="20"/>
                <w:lang w:eastAsia="sk-SK"/>
              </w:rPr>
              <w:t xml:space="preserve">- </w:t>
            </w:r>
            <w:r w:rsidRPr="002405D9">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Ako ovplyvní cenu alebo dostupnosť základných zdrojov (suroviny, mechanizmy, pracovná sila, energie atď.)?</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Ovplyvňuje prístup k financiám? Ak áno, ako?</w:t>
            </w:r>
          </w:p>
        </w:tc>
      </w:tr>
      <w:tr>
        <w:tblPrEx>
          <w:tblW w:w="0" w:type="auto"/>
          <w:tblLook w:val="04A0"/>
        </w:tblPrEx>
        <w:trPr>
          <w:trHeight w:val="781"/>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Nedochádza k vytvoreniu bariér pre vstup na trh pre nových dodávateľov alebo poskytovateľov služieb.</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2405D9" w:rsidRPr="002405D9" w:rsidP="002405D9">
            <w:pPr>
              <w:bidi w:val="0"/>
              <w:spacing w:after="0" w:line="240" w:lineRule="auto"/>
              <w:rPr>
                <w:rFonts w:ascii="Times New Roman" w:hAnsi="Times New Roman"/>
                <w:b/>
                <w:sz w:val="24"/>
                <w:szCs w:val="20"/>
                <w:lang w:eastAsia="sk-SK"/>
              </w:rPr>
            </w:pPr>
            <w:r w:rsidRPr="002405D9">
              <w:rPr>
                <w:rFonts w:ascii="Times New Roman" w:hAnsi="Times New Roman"/>
                <w:b/>
                <w:sz w:val="24"/>
                <w:szCs w:val="20"/>
                <w:lang w:eastAsia="sk-SK"/>
              </w:rPr>
              <w:t xml:space="preserve">3.5 Inovácie </w:t>
            </w:r>
          </w:p>
          <w:p w:rsidR="002405D9" w:rsidRPr="002405D9" w:rsidP="002405D9">
            <w:pPr>
              <w:bidi w:val="0"/>
              <w:spacing w:after="0" w:line="240" w:lineRule="auto"/>
              <w:rPr>
                <w:rFonts w:ascii="Times New Roman" w:hAnsi="Times New Roman"/>
                <w:b/>
                <w:sz w:val="20"/>
                <w:szCs w:val="20"/>
                <w:lang w:eastAsia="sk-SK"/>
              </w:rPr>
            </w:pPr>
            <w:r w:rsidRPr="002405D9">
              <w:rPr>
                <w:rFonts w:ascii="Times New Roman" w:hAnsi="Times New Roman"/>
                <w:sz w:val="24"/>
                <w:szCs w:val="20"/>
                <w:lang w:eastAsia="sk-SK"/>
              </w:rPr>
              <w:t xml:space="preserve">       - </w:t>
            </w:r>
            <w:r w:rsidRPr="002405D9">
              <w:rPr>
                <w:rFonts w:ascii="Times New Roman" w:hAnsi="Times New Roman"/>
                <w:b/>
                <w:sz w:val="24"/>
                <w:szCs w:val="20"/>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Uveďte, ako podporuje navrhovaná zmena inovácie.</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Zjednodušuje uvedenie alebo rozšírenie nových výrobných metód, technológií a výrobkov na trh?</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2405D9" w:rsidRPr="002405D9" w:rsidP="002405D9">
            <w:pPr>
              <w:bidi w:val="0"/>
              <w:spacing w:after="0" w:line="240" w:lineRule="auto"/>
              <w:rPr>
                <w:rFonts w:ascii="Times New Roman" w:hAnsi="Times New Roman"/>
                <w:i/>
                <w:sz w:val="20"/>
                <w:szCs w:val="20"/>
                <w:lang w:eastAsia="sk-SK"/>
              </w:rPr>
            </w:pPr>
            <w:r w:rsidRPr="002405D9">
              <w:rPr>
                <w:rFonts w:ascii="Times New Roman" w:hAnsi="Times New Roman"/>
                <w:i/>
                <w:sz w:val="20"/>
                <w:szCs w:val="20"/>
                <w:lang w:eastAsia="sk-SK"/>
              </w:rPr>
              <w:t>Podporuje vyššiu efektivitu výroby/využívania zdrojov? Ak áno, ako?</w:t>
            </w:r>
          </w:p>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i/>
                <w:sz w:val="20"/>
                <w:szCs w:val="20"/>
                <w:lang w:eastAsia="sk-SK"/>
              </w:rPr>
              <w:t>Vytvorí zmena nové pracovné miesta pre zamestnancov výskumu a vývoja v SR?</w:t>
            </w:r>
          </w:p>
        </w:tc>
      </w:tr>
      <w:tr>
        <w:tblPrEx>
          <w:tblW w:w="0" w:type="auto"/>
          <w:tblLook w:val="04A0"/>
        </w:tblPrEx>
        <w:trPr>
          <w:trHeight w:val="8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2405D9" w:rsidRPr="002405D9" w:rsidP="002405D9">
            <w:pPr>
              <w:bidi w:val="0"/>
              <w:spacing w:after="0" w:line="240" w:lineRule="auto"/>
              <w:rPr>
                <w:rFonts w:ascii="Times New Roman" w:hAnsi="Times New Roman"/>
                <w:sz w:val="20"/>
                <w:szCs w:val="20"/>
                <w:lang w:eastAsia="sk-SK"/>
              </w:rPr>
            </w:pPr>
            <w:r w:rsidRPr="002405D9">
              <w:rPr>
                <w:rFonts w:ascii="Times New Roman" w:hAnsi="Times New Roman"/>
                <w:sz w:val="20"/>
                <w:szCs w:val="20"/>
                <w:lang w:eastAsia="sk-SK"/>
              </w:rPr>
              <w:t>Neutrálne.</w:t>
            </w:r>
          </w:p>
          <w:p w:rsidR="002405D9" w:rsidRPr="002405D9" w:rsidP="002405D9">
            <w:pPr>
              <w:bidi w:val="0"/>
              <w:spacing w:after="0" w:line="240" w:lineRule="auto"/>
              <w:rPr>
                <w:rFonts w:ascii="Times New Roman" w:hAnsi="Times New Roman"/>
                <w:sz w:val="20"/>
                <w:szCs w:val="20"/>
                <w:lang w:eastAsia="sk-SK"/>
              </w:rPr>
            </w:pPr>
          </w:p>
        </w:tc>
      </w:tr>
    </w:tbl>
    <w:tbl>
      <w:tblPr>
        <w:tblStyle w:val="TableNormal"/>
        <w:tblpPr w:leftFromText="141" w:rightFromText="141" w:horzAnchor="margin" w:tblpY="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D81D98" w:rsidRPr="00D81D98" w:rsidP="00C428F5">
            <w:pPr>
              <w:bidi w:val="0"/>
              <w:spacing w:after="0" w:line="240" w:lineRule="auto"/>
              <w:jc w:val="center"/>
              <w:rPr>
                <w:rFonts w:ascii="Times New Roman" w:hAnsi="Times New Roman"/>
                <w:sz w:val="24"/>
                <w:szCs w:val="24"/>
                <w:lang w:eastAsia="sk-SK"/>
              </w:rPr>
            </w:pPr>
            <w:r w:rsidRPr="00D81D98">
              <w:rPr>
                <w:rFonts w:ascii="Times New Roman" w:hAnsi="Times New Roman"/>
                <w:b/>
                <w:sz w:val="28"/>
                <w:szCs w:val="24"/>
                <w:lang w:eastAsia="sk-SK"/>
              </w:rPr>
              <w:t>Analýza vplyvov na životné prostredie</w:t>
            </w:r>
          </w:p>
        </w:tc>
      </w:tr>
      <w:tr>
        <w:tblPrEx>
          <w:tblW w:w="0" w:type="auto"/>
          <w:tblLook w:val="04A0"/>
        </w:tblPrEx>
        <w:trPr>
          <w:trHeight w:val="688"/>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D81D98" w:rsidRPr="00D81D98" w:rsidP="00C428F5">
            <w:pPr>
              <w:bidi w:val="0"/>
              <w:spacing w:after="0" w:line="240" w:lineRule="auto"/>
              <w:rPr>
                <w:rFonts w:ascii="Times New Roman" w:hAnsi="Times New Roman"/>
                <w:i/>
                <w:sz w:val="24"/>
                <w:szCs w:val="24"/>
                <w:lang w:eastAsia="sk-SK"/>
              </w:rPr>
            </w:pPr>
            <w:r w:rsidRPr="00D81D98">
              <w:rPr>
                <w:rFonts w:ascii="Times New Roman" w:hAnsi="Times New Roman"/>
                <w:b/>
                <w:sz w:val="24"/>
                <w:szCs w:val="24"/>
                <w:lang w:eastAsia="sk-SK"/>
              </w:rPr>
              <w:t>5.1 Ktoré zložky životného prostredia (najmä ovzdušie, voda, horniny, pôda, organizmy) budú predkladaným materiálom ovplyvnené a aký bude ich vplyv ?</w:t>
            </w:r>
          </w:p>
        </w:tc>
      </w:tr>
      <w:tr>
        <w:tblPrEx>
          <w:tblW w:w="0" w:type="auto"/>
          <w:tblLook w:val="04A0"/>
        </w:tblPrEx>
        <w:trPr>
          <w:trHeight w:val="99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81D98" w:rsidRPr="00D81D98" w:rsidP="00C428F5">
            <w:pPr>
              <w:bidi w:val="0"/>
              <w:spacing w:after="0" w:line="240" w:lineRule="auto"/>
              <w:jc w:val="both"/>
              <w:rPr>
                <w:rFonts w:ascii="Times New Roman" w:hAnsi="Times New Roman"/>
                <w:i/>
                <w:sz w:val="24"/>
                <w:szCs w:val="24"/>
                <w:lang w:eastAsia="sk-SK"/>
              </w:rPr>
            </w:pPr>
            <w:r w:rsidRPr="00D81D98">
              <w:rPr>
                <w:rFonts w:ascii="Times New Roman" w:hAnsi="Times New Roman"/>
                <w:i/>
                <w:sz w:val="24"/>
                <w:szCs w:val="24"/>
                <w:lang w:eastAsia="sk-SK"/>
              </w:rPr>
              <w:t xml:space="preserve">Typ, veľkosť a rozsah vplyvu </w:t>
            </w:r>
          </w:p>
          <w:p w:rsidR="00D81D98" w:rsidRPr="00D81D98" w:rsidP="00C428F5">
            <w:pPr>
              <w:bidi w:val="0"/>
              <w:spacing w:after="0" w:line="240" w:lineRule="auto"/>
              <w:jc w:val="both"/>
              <w:rPr>
                <w:rFonts w:ascii="Times New Roman" w:hAnsi="Times New Roman"/>
                <w:sz w:val="24"/>
                <w:szCs w:val="24"/>
                <w:lang w:eastAsia="sk-SK"/>
              </w:rPr>
            </w:pPr>
            <w:r w:rsidRPr="00D81D98">
              <w:rPr>
                <w:rFonts w:ascii="Times New Roman" w:hAnsi="Times New Roman"/>
                <w:sz w:val="24"/>
                <w:szCs w:val="24"/>
                <w:lang w:eastAsia="sk-SK"/>
              </w:rPr>
              <w:t xml:space="preserve">Predloženým návrhom možno očakávať zníženie výdavkov domácností na energie, a teda zníženie spotreby energie, ktorá bude mať dlhodobo pozitívny vplyv na ovzdušie znížením emisií.  </w:t>
            </w:r>
          </w:p>
        </w:tc>
      </w:tr>
      <w:tr>
        <w:tblPrEx>
          <w:tblW w:w="0" w:type="auto"/>
          <w:tblLook w:val="04A0"/>
        </w:tblPrEx>
        <w:trPr>
          <w:trHeight w:val="404"/>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D81D98" w:rsidRPr="00D81D98" w:rsidP="00C428F5">
            <w:pPr>
              <w:bidi w:val="0"/>
              <w:spacing w:after="0" w:line="240" w:lineRule="auto"/>
              <w:rPr>
                <w:rFonts w:ascii="Times New Roman" w:hAnsi="Times New Roman"/>
                <w:b/>
                <w:sz w:val="24"/>
                <w:szCs w:val="24"/>
                <w:lang w:eastAsia="sk-SK"/>
              </w:rPr>
            </w:pPr>
            <w:r w:rsidRPr="00D81D98">
              <w:rPr>
                <w:rFonts w:ascii="Times New Roman" w:hAnsi="Times New Roman"/>
                <w:b/>
                <w:sz w:val="24"/>
                <w:szCs w:val="24"/>
                <w:lang w:eastAsia="sk-SK"/>
              </w:rPr>
              <w:t xml:space="preserve">5.2 Bude mať predkladaný materiál vplyv na chránené územia a ak áno, aký? </w:t>
            </w:r>
          </w:p>
        </w:tc>
      </w:tr>
      <w:tr>
        <w:tblPrEx>
          <w:tblW w:w="0" w:type="auto"/>
          <w:tblLook w:val="04A0"/>
        </w:tblPrEx>
        <w:trPr>
          <w:trHeight w:val="98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81D98" w:rsidRPr="00D81D98" w:rsidP="00C428F5">
            <w:pPr>
              <w:bidi w:val="0"/>
              <w:spacing w:after="0" w:line="240" w:lineRule="auto"/>
              <w:jc w:val="both"/>
              <w:rPr>
                <w:rFonts w:ascii="Times New Roman" w:hAnsi="Times New Roman"/>
                <w:i/>
                <w:sz w:val="24"/>
                <w:szCs w:val="24"/>
                <w:lang w:eastAsia="sk-SK"/>
              </w:rPr>
            </w:pPr>
            <w:r w:rsidRPr="00D81D98">
              <w:rPr>
                <w:rFonts w:ascii="Times New Roman" w:hAnsi="Times New Roman"/>
                <w:i/>
                <w:sz w:val="24"/>
                <w:szCs w:val="24"/>
                <w:lang w:eastAsia="sk-SK"/>
              </w:rPr>
              <w:t>Typ, veľkosť a rozsah vplyvu</w:t>
            </w:r>
          </w:p>
          <w:p w:rsidR="00D81D98" w:rsidRPr="00D81D98" w:rsidP="00C428F5">
            <w:pPr>
              <w:bidi w:val="0"/>
              <w:spacing w:after="0" w:line="240" w:lineRule="auto"/>
              <w:jc w:val="both"/>
              <w:rPr>
                <w:rFonts w:ascii="Times New Roman" w:hAnsi="Times New Roman"/>
                <w:sz w:val="24"/>
                <w:szCs w:val="24"/>
                <w:lang w:eastAsia="sk-SK"/>
              </w:rPr>
            </w:pPr>
            <w:r w:rsidRPr="00D81D98">
              <w:rPr>
                <w:rFonts w:ascii="Times New Roman" w:hAnsi="Times New Roman"/>
                <w:sz w:val="24"/>
                <w:szCs w:val="24"/>
                <w:lang w:eastAsia="sk-SK"/>
              </w:rPr>
              <w:t>Návrh nemá vplyv na chránené územia.</w:t>
            </w:r>
          </w:p>
        </w:tc>
      </w:tr>
      <w:tr>
        <w:tblPrEx>
          <w:tblW w:w="0" w:type="auto"/>
          <w:tblLook w:val="04A0"/>
        </w:tblPrEx>
        <w:trPr>
          <w:trHeight w:val="698"/>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81D98" w:rsidRPr="00D81D98" w:rsidP="00C428F5">
            <w:pPr>
              <w:bidi w:val="0"/>
              <w:spacing w:after="0" w:line="240" w:lineRule="auto"/>
              <w:rPr>
                <w:rFonts w:ascii="Times New Roman" w:hAnsi="Times New Roman"/>
                <w:b/>
                <w:sz w:val="24"/>
                <w:szCs w:val="24"/>
                <w:lang w:eastAsia="sk-SK"/>
              </w:rPr>
            </w:pPr>
            <w:r w:rsidRPr="00D81D98">
              <w:rPr>
                <w:rFonts w:ascii="Times New Roman" w:hAnsi="Times New Roman"/>
                <w:b/>
                <w:sz w:val="24"/>
                <w:szCs w:val="24"/>
                <w:lang w:eastAsia="sk-SK"/>
              </w:rPr>
              <w:t>5.3 Bude mať predkladaný materiál vplyvy na životné prostredie presahujúce štátne hranice? (ktoré zložky a ako budú najviac ovplyvnené)?</w:t>
            </w:r>
          </w:p>
        </w:tc>
      </w:tr>
      <w:tr>
        <w:tblPrEx>
          <w:tblW w:w="0" w:type="auto"/>
          <w:tblLook w:val="04A0"/>
        </w:tblPrEx>
        <w:trPr>
          <w:trHeight w:val="96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D81D98" w:rsidRPr="00D81D98" w:rsidP="00C428F5">
            <w:pPr>
              <w:bidi w:val="0"/>
              <w:spacing w:after="0" w:line="240" w:lineRule="auto"/>
              <w:jc w:val="both"/>
              <w:rPr>
                <w:rFonts w:ascii="Times New Roman" w:hAnsi="Times New Roman"/>
                <w:i/>
                <w:sz w:val="24"/>
                <w:szCs w:val="24"/>
                <w:lang w:eastAsia="sk-SK"/>
              </w:rPr>
            </w:pPr>
            <w:r w:rsidRPr="00D81D98">
              <w:rPr>
                <w:rFonts w:ascii="Times New Roman" w:hAnsi="Times New Roman"/>
                <w:i/>
                <w:sz w:val="24"/>
                <w:szCs w:val="24"/>
                <w:lang w:eastAsia="sk-SK"/>
              </w:rPr>
              <w:t>Typ, veľkosť a rozsah vplyvu</w:t>
            </w:r>
          </w:p>
          <w:p w:rsidR="00D81D98" w:rsidRPr="00D81D98" w:rsidP="00C428F5">
            <w:pPr>
              <w:bidi w:val="0"/>
              <w:spacing w:after="0" w:line="240" w:lineRule="auto"/>
              <w:jc w:val="both"/>
              <w:rPr>
                <w:rFonts w:ascii="Times New Roman" w:hAnsi="Times New Roman"/>
                <w:b/>
                <w:sz w:val="24"/>
                <w:szCs w:val="24"/>
                <w:lang w:eastAsia="sk-SK"/>
              </w:rPr>
            </w:pPr>
            <w:r w:rsidRPr="00D81D98">
              <w:rPr>
                <w:rFonts w:ascii="Times New Roman" w:hAnsi="Times New Roman"/>
                <w:sz w:val="24"/>
                <w:szCs w:val="24"/>
                <w:lang w:eastAsia="sk-SK"/>
              </w:rPr>
              <w:t>Návrh nemá vplyv na životné prostredie presahujúce štátne hranice.</w:t>
            </w:r>
          </w:p>
        </w:tc>
      </w:tr>
      <w:tr>
        <w:tblPrEx>
          <w:tblW w:w="0" w:type="auto"/>
          <w:tblLook w:val="04A0"/>
        </w:tblPrEx>
        <w:trPr>
          <w:trHeight w:val="713"/>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D81D98" w:rsidRPr="00D81D98" w:rsidP="00C428F5">
            <w:pPr>
              <w:bidi w:val="0"/>
              <w:spacing w:after="0" w:line="240" w:lineRule="auto"/>
              <w:rPr>
                <w:rFonts w:ascii="Times New Roman" w:hAnsi="Times New Roman"/>
                <w:b/>
                <w:sz w:val="24"/>
                <w:szCs w:val="24"/>
                <w:lang w:eastAsia="sk-SK"/>
              </w:rPr>
            </w:pPr>
            <w:r w:rsidRPr="00D81D98">
              <w:rPr>
                <w:rFonts w:ascii="Times New Roman" w:hAnsi="Times New Roman"/>
                <w:b/>
                <w:sz w:val="24"/>
                <w:szCs w:val="24"/>
                <w:lang w:eastAsia="sk-SK"/>
              </w:rPr>
              <w:t>5.4 Aké opatrenia budú prijaté na zmiernenie negatívneho vplyvu na životné prostredie?</w:t>
            </w:r>
          </w:p>
        </w:tc>
      </w:tr>
      <w:tr>
        <w:tblPrEx>
          <w:tblW w:w="0" w:type="auto"/>
          <w:tblLook w:val="04A0"/>
        </w:tblPrEx>
        <w:trPr>
          <w:trHeight w:val="979"/>
        </w:trPr>
        <w:tc>
          <w:tcPr>
            <w:tcW w:w="9212"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81D98" w:rsidRPr="00D81D98" w:rsidP="00C428F5">
            <w:pPr>
              <w:bidi w:val="0"/>
              <w:spacing w:after="0" w:line="240" w:lineRule="auto"/>
              <w:jc w:val="both"/>
              <w:rPr>
                <w:rFonts w:ascii="Times New Roman" w:hAnsi="Times New Roman"/>
                <w:sz w:val="24"/>
                <w:szCs w:val="24"/>
                <w:lang w:eastAsia="sk-SK"/>
              </w:rPr>
            </w:pPr>
            <w:r w:rsidRPr="00D81D98">
              <w:rPr>
                <w:rFonts w:ascii="Times New Roman" w:hAnsi="Times New Roman"/>
                <w:sz w:val="24"/>
                <w:szCs w:val="24"/>
                <w:lang w:eastAsia="sk-SK"/>
              </w:rPr>
              <w:t>Žiadne.</w:t>
            </w:r>
          </w:p>
          <w:p w:rsidR="00D81D98" w:rsidRPr="00D81D98" w:rsidP="00C428F5">
            <w:pPr>
              <w:bidi w:val="0"/>
              <w:spacing w:after="0" w:line="240" w:lineRule="auto"/>
              <w:jc w:val="both"/>
              <w:rPr>
                <w:rFonts w:ascii="Times New Roman" w:hAnsi="Times New Roman"/>
                <w:sz w:val="24"/>
                <w:szCs w:val="24"/>
                <w:lang w:eastAsia="sk-SK"/>
              </w:rPr>
            </w:pPr>
          </w:p>
        </w:tc>
      </w:tr>
    </w:tbl>
    <w:p w:rsidR="00C428F5" w:rsidP="008A78A7">
      <w:pPr>
        <w:pStyle w:val="BodyText"/>
        <w:bidi w:val="0"/>
        <w:spacing w:before="120" w:after="0" w:line="240" w:lineRule="auto"/>
        <w:ind w:firstLine="709"/>
        <w:jc w:val="both"/>
        <w:rPr>
          <w:rFonts w:ascii="Times New Roman" w:hAnsi="Times New Roman"/>
          <w:sz w:val="24"/>
          <w:szCs w:val="24"/>
        </w:rPr>
        <w:sectPr w:rsidSect="00F6574A">
          <w:headerReference w:type="default" r:id="rId7"/>
          <w:pgSz w:w="11906" w:h="16838"/>
          <w:pgMar w:top="1134" w:right="1134" w:bottom="1134" w:left="1134" w:header="425" w:footer="709"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428F5" w:rsidRPr="00C428F5" w:rsidP="00C428F5">
            <w:pPr>
              <w:bidi w:val="0"/>
              <w:spacing w:after="0" w:line="240" w:lineRule="auto"/>
              <w:ind w:left="-284" w:firstLine="284"/>
              <w:jc w:val="center"/>
              <w:rPr>
                <w:rFonts w:ascii="Times New Roman" w:hAnsi="Times New Roman"/>
                <w:b/>
                <w:lang w:eastAsia="sk-SK"/>
              </w:rPr>
            </w:pPr>
            <w:r w:rsidRPr="00C428F5">
              <w:rPr>
                <w:rFonts w:ascii="Times New Roman" w:hAnsi="Times New Roman"/>
                <w:b/>
                <w:sz w:val="28"/>
                <w:lang w:eastAsia="sk-SK"/>
              </w:rPr>
              <w:t>Analýza sociálnych vplyvov</w:t>
            </w:r>
          </w:p>
          <w:p w:rsidR="00C428F5" w:rsidRPr="00C428F5" w:rsidP="00C428F5">
            <w:pPr>
              <w:bidi w:val="0"/>
              <w:spacing w:after="0" w:line="240" w:lineRule="auto"/>
              <w:jc w:val="center"/>
              <w:rPr>
                <w:rFonts w:ascii="Times New Roman" w:hAnsi="Times New Roman"/>
                <w:b/>
                <w:lang w:eastAsia="sk-SK"/>
              </w:rPr>
            </w:pPr>
            <w:r w:rsidRPr="00C428F5">
              <w:rPr>
                <w:rFonts w:ascii="Times New Roman" w:hAnsi="Times New Roman"/>
                <w:b/>
                <w:sz w:val="24"/>
                <w:lang w:eastAsia="sk-SK"/>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C428F5" w:rsidRPr="00C428F5" w:rsidP="00C428F5">
            <w:pPr>
              <w:bidi w:val="0"/>
              <w:spacing w:after="0" w:line="240" w:lineRule="auto"/>
              <w:rPr>
                <w:rFonts w:ascii="Times New Roman" w:hAnsi="Times New Roman"/>
                <w:b/>
                <w:sz w:val="24"/>
                <w:lang w:eastAsia="sk-SK"/>
              </w:rPr>
            </w:pPr>
            <w:r w:rsidRPr="00C428F5">
              <w:rPr>
                <w:rFonts w:ascii="Times New Roman" w:hAnsi="Times New Roman"/>
                <w:b/>
                <w:lang w:eastAsia="sk-SK"/>
              </w:rPr>
              <w:t xml:space="preserve">4.1 </w:t>
            </w:r>
            <w:r w:rsidRPr="00C428F5">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bl>
    <w:p w:rsidR="00C428F5" w:rsidRPr="00C428F5" w:rsidP="00C428F5">
      <w:pPr>
        <w:shd w:val="clear" w:color="auto" w:fill="F2F2F2"/>
        <w:bidi w:val="0"/>
        <w:spacing w:after="0" w:line="240" w:lineRule="auto"/>
        <w:rPr>
          <w:rFonts w:ascii="Times New Roman" w:hAnsi="Times New Roman"/>
          <w:i/>
          <w:sz w:val="20"/>
          <w:szCs w:val="20"/>
          <w:lang w:eastAsia="sk-SK"/>
        </w:rPr>
        <w:sectPr w:rsidSect="00F6574A">
          <w:headerReference w:type="default" r:id="rId8"/>
          <w:footerReference w:type="default" r:id="rId9"/>
          <w:footerReference w:type="first" r:id="rId10"/>
          <w:footnotePr>
            <w:numFmt w:val="chicago"/>
          </w:footnotePr>
          <w:pgSz w:w="11906" w:h="16838"/>
          <w:pgMar w:top="1134" w:right="1418" w:bottom="1134" w:left="1418" w:header="510" w:footer="567" w:gutter="0"/>
          <w:lnNumType w:distance="0"/>
          <w:cols w:space="708"/>
          <w:noEndnote w:val="0"/>
          <w:titlePg/>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shd w:val="clear" w:color="auto" w:fill="F2F2F2"/>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Vedie návrh k zvýšeniu alebo zníženiu príjmov alebo výdavkov domácností? </w:t>
            </w:r>
          </w:p>
          <w:p w:rsidR="00C428F5" w:rsidRPr="00C428F5" w:rsidP="00C428F5">
            <w:pPr>
              <w:shd w:val="clear" w:color="auto" w:fill="F2F2F2"/>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Ktoré skupiny domácností/obyvateľstva sú takto ovplyvnené a akým spôsobom? </w:t>
            </w:r>
          </w:p>
          <w:p w:rsidR="00C428F5" w:rsidRPr="00C428F5" w:rsidP="00C428F5">
            <w:pPr>
              <w:shd w:val="clear" w:color="auto" w:fill="F2F2F2"/>
              <w:bidi w:val="0"/>
              <w:spacing w:after="0" w:line="240" w:lineRule="auto"/>
              <w:rPr>
                <w:i/>
                <w:sz w:val="20"/>
                <w:szCs w:val="20"/>
                <w:lang w:eastAsia="sk-SK"/>
              </w:rPr>
            </w:pPr>
            <w:r w:rsidRPr="00C428F5">
              <w:rPr>
                <w:rFonts w:ascii="Times New Roman" w:hAnsi="Times New Roman"/>
                <w:i/>
                <w:sz w:val="20"/>
                <w:szCs w:val="20"/>
                <w:lang w:eastAsia="sk-SK"/>
              </w:rPr>
              <w:t>Sú medzi potenciálne ovplyvnenými skupinami skupiny v riziku chudoby alebo sociálneho vylúčenia?</w:t>
            </w:r>
          </w:p>
        </w:tc>
      </w:tr>
    </w:tbl>
    <w:p w:rsidR="00C428F5" w:rsidRPr="00C428F5" w:rsidP="00C428F5">
      <w:pPr>
        <w:bidi w:val="0"/>
        <w:spacing w:after="0" w:line="240" w:lineRule="auto"/>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Popíšte </w:t>
            </w:r>
            <w:r w:rsidRPr="00C428F5">
              <w:rPr>
                <w:rFonts w:ascii="Times New Roman" w:hAnsi="Times New Roman"/>
                <w:b/>
                <w:i/>
                <w:sz w:val="20"/>
                <w:szCs w:val="20"/>
                <w:lang w:eastAsia="sk-SK"/>
              </w:rPr>
              <w:t>pozitívny</w:t>
            </w:r>
            <w:r w:rsidRPr="00C428F5">
              <w:rPr>
                <w:rFonts w:ascii="Times New Roman" w:hAnsi="Times New Roman"/>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r w:rsidRPr="00C428F5">
              <w:rPr>
                <w:rFonts w:ascii="Times New Roman" w:hAnsi="Times New Roman"/>
                <w:sz w:val="20"/>
                <w:szCs w:val="20"/>
                <w:lang w:eastAsia="sk-SK"/>
              </w:rPr>
              <w:t xml:space="preserve">Návrh motivuje vlastníkov rodinných domov k obnove rodinných domov. Realizáciou opatrení súvisiacich so zlepšením tepelnotechnických vlastností stavebných konštrukcií rodinného domu sa zníži spotreba energie, s čím súvisí zníženie výdavkov domácnosti na energie.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Špecifikujte </w:t>
            </w:r>
            <w:r w:rsidRPr="00C428F5">
              <w:rPr>
                <w:rFonts w:ascii="Times New Roman" w:hAnsi="Times New Roman"/>
                <w:b/>
                <w:i/>
                <w:sz w:val="20"/>
                <w:szCs w:val="20"/>
                <w:lang w:eastAsia="sk-SK"/>
              </w:rPr>
              <w:t>pozitívne</w:t>
            </w:r>
            <w:r w:rsidRPr="00C428F5">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0"/>
                <w:szCs w:val="20"/>
                <w:lang w:eastAsia="sk-SK"/>
              </w:rPr>
            </w:pPr>
            <w:r w:rsidRPr="00C428F5">
              <w:rPr>
                <w:rFonts w:ascii="Times New Roman" w:hAnsi="Times New Roman"/>
                <w:sz w:val="20"/>
                <w:szCs w:val="20"/>
                <w:lang w:eastAsia="sk-SK"/>
              </w:rPr>
              <w:t>Domácnosti v rodinných domoch.</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Popíšte </w:t>
            </w:r>
            <w:r w:rsidRPr="00C428F5">
              <w:rPr>
                <w:rFonts w:ascii="Times New Roman" w:hAnsi="Times New Roman"/>
                <w:b/>
                <w:i/>
                <w:sz w:val="20"/>
                <w:szCs w:val="20"/>
                <w:lang w:eastAsia="sk-SK"/>
              </w:rPr>
              <w:t xml:space="preserve">negatívny </w:t>
            </w:r>
            <w:r w:rsidRPr="00C428F5">
              <w:rPr>
                <w:rFonts w:ascii="Times New Roman" w:hAnsi="Times New Roman"/>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0"/>
                <w:szCs w:val="20"/>
                <w:lang w:eastAsia="sk-SK"/>
              </w:rPr>
            </w:pPr>
            <w:r w:rsidRPr="00C428F5">
              <w:rPr>
                <w:rFonts w:ascii="Times New Roman" w:hAnsi="Times New Roman"/>
                <w:sz w:val="20"/>
                <w:szCs w:val="20"/>
                <w:lang w:eastAsia="sk-SK"/>
              </w:rPr>
              <w:t>Domácnosť musí vynaložiť finančné zdroje na realizáciu zateplenia rodinného domu.</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Špecifikujte </w:t>
            </w:r>
            <w:r w:rsidRPr="00C428F5">
              <w:rPr>
                <w:rFonts w:ascii="Times New Roman" w:hAnsi="Times New Roman"/>
                <w:b/>
                <w:i/>
                <w:sz w:val="20"/>
                <w:szCs w:val="20"/>
                <w:lang w:eastAsia="sk-SK"/>
              </w:rPr>
              <w:t>negatívne</w:t>
            </w:r>
            <w:r w:rsidRPr="00C428F5">
              <w:rPr>
                <w:rFonts w:ascii="Times New Roman" w:hAnsi="Times New Roman"/>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0"/>
                <w:szCs w:val="20"/>
                <w:lang w:eastAsia="sk-SK"/>
              </w:rPr>
            </w:pPr>
            <w:r w:rsidRPr="00C428F5">
              <w:rPr>
                <w:rFonts w:ascii="Times New Roman" w:hAnsi="Times New Roman"/>
                <w:sz w:val="20"/>
                <w:szCs w:val="20"/>
                <w:lang w:eastAsia="sk-SK"/>
              </w:rPr>
              <w:t>Domácnosti v rodinných domoch.</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 xml:space="preserve">Špecifikujte ovplyvnené skupiny </w:t>
            </w:r>
            <w:r w:rsidRPr="00C428F5">
              <w:rPr>
                <w:rFonts w:ascii="Times New Roman" w:hAnsi="Times New Roman"/>
                <w:b/>
                <w:i/>
                <w:sz w:val="20"/>
                <w:szCs w:val="20"/>
                <w:lang w:eastAsia="sk-SK"/>
              </w:rPr>
              <w:t>v riziku chudoby alebo sociálneho vylúčenia</w:t>
            </w:r>
            <w:r w:rsidRPr="00C428F5">
              <w:rPr>
                <w:rFonts w:ascii="Times New Roman" w:hAnsi="Times New Roman"/>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C428F5" w:rsidRPr="00C428F5" w:rsidP="00C428F5">
            <w:pPr>
              <w:bidi w:val="0"/>
              <w:spacing w:after="0" w:line="240" w:lineRule="auto"/>
              <w:rPr>
                <w:rFonts w:ascii="Times New Roman" w:hAnsi="Times New Roman"/>
                <w:sz w:val="20"/>
                <w:szCs w:val="20"/>
                <w:lang w:eastAsia="sk-SK"/>
              </w:rPr>
            </w:pPr>
          </w:p>
        </w:tc>
      </w:tr>
    </w:tbl>
    <w:p w:rsidR="00C428F5" w:rsidRPr="00C428F5" w:rsidP="00C428F5">
      <w:pPr>
        <w:bidi w:val="0"/>
        <w:spacing w:after="0" w:line="240" w:lineRule="auto"/>
        <w:jc w:val="both"/>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jc w:val="both"/>
              <w:rPr>
                <w:rFonts w:ascii="Times New Roman" w:hAnsi="Times New Roman"/>
                <w:i/>
                <w:sz w:val="20"/>
                <w:szCs w:val="20"/>
                <w:lang w:eastAsia="sk-SK"/>
              </w:rPr>
            </w:pPr>
            <w:r w:rsidRPr="00C428F5">
              <w:rPr>
                <w:rFonts w:ascii="Times New Roman" w:hAnsi="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C428F5" w:rsidRPr="00C428F5" w:rsidP="00C428F5">
            <w:pPr>
              <w:bidi w:val="0"/>
              <w:spacing w:after="0" w:line="240" w:lineRule="auto"/>
              <w:jc w:val="both"/>
              <w:rPr>
                <w:rFonts w:ascii="Times New Roman" w:hAnsi="Times New Roman"/>
                <w:i/>
                <w:sz w:val="20"/>
                <w:szCs w:val="20"/>
                <w:lang w:eastAsia="sk-SK"/>
              </w:rPr>
            </w:pPr>
            <w:r w:rsidRPr="00C428F5">
              <w:rPr>
                <w:rFonts w:ascii="Times New Roman" w:hAnsi="Times New Roman"/>
                <w:i/>
                <w:sz w:val="20"/>
                <w:szCs w:val="20"/>
                <w:lang w:eastAsia="sk-SK"/>
              </w:rPr>
              <w:t>V prípade vyššieho počtu ovplyvnených skupín doplňte do tabuľky ďalšie riadky.</w:t>
            </w:r>
          </w:p>
          <w:p w:rsidR="00C428F5" w:rsidRPr="00C428F5" w:rsidP="00C428F5">
            <w:pPr>
              <w:tabs>
                <w:tab w:val="left" w:pos="3505"/>
              </w:tabs>
              <w:bidi w:val="0"/>
              <w:spacing w:after="0" w:line="240" w:lineRule="auto"/>
              <w:rPr>
                <w:rFonts w:ascii="Times New Roman" w:hAnsi="Times New Roman"/>
                <w:sz w:val="20"/>
                <w:szCs w:val="20"/>
                <w:lang w:eastAsia="sk-SK"/>
              </w:rPr>
            </w:pPr>
            <w:r w:rsidRPr="00C428F5">
              <w:rPr>
                <w:rFonts w:ascii="Times New Roman" w:hAnsi="Times New Roman"/>
                <w:i/>
                <w:sz w:val="20"/>
                <w:szCs w:val="20"/>
                <w:lang w:eastAsia="sk-SK"/>
              </w:rPr>
              <w:t>V prípade, ak neuvádzate kvantifikáciu, uveďte dôvod.</w:t>
            </w:r>
          </w:p>
        </w:tc>
      </w:tr>
    </w:tbl>
    <w:p w:rsidR="00C428F5" w:rsidRPr="00C428F5" w:rsidP="00C428F5">
      <w:pPr>
        <w:bidi w:val="0"/>
        <w:spacing w:after="0" w:line="240" w:lineRule="auto"/>
        <w:jc w:val="both"/>
        <w:rPr>
          <w:rFonts w:ascii="Times New Roman" w:hAnsi="Times New Roman"/>
          <w:b/>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i/>
                <w:sz w:val="20"/>
                <w:szCs w:val="20"/>
                <w:lang w:eastAsia="sk-SK"/>
              </w:rPr>
            </w:pPr>
            <w:r w:rsidRPr="00C428F5">
              <w:rPr>
                <w:rFonts w:ascii="Times New Roman" w:hAnsi="Times New Roman"/>
                <w:b/>
                <w:i/>
                <w:sz w:val="20"/>
                <w:szCs w:val="20"/>
                <w:lang w:eastAsia="sk-SK"/>
              </w:rPr>
              <w:t>Ovplyvnená skupina č. 1:</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D9D9D9"/>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r w:rsidRPr="00C428F5">
              <w:rPr>
                <w:rFonts w:ascii="Times New Roman" w:hAnsi="Times New Roman"/>
                <w:sz w:val="20"/>
                <w:szCs w:val="20"/>
                <w:lang w:eastAsia="sk-SK"/>
              </w:rPr>
              <w:t>Zlepšením energetickej hospodárnosti rodinného domu  v závislosti na kvalite a rozsahu realizácie obnovy môžu výdavky domácností na energie poklesnúť až o 50 %.</w:t>
            </w:r>
          </w:p>
          <w:p w:rsidR="00C428F5" w:rsidRPr="00C428F5" w:rsidP="00C428F5">
            <w:pPr>
              <w:bidi w:val="0"/>
              <w:spacing w:after="0" w:line="240" w:lineRule="auto"/>
              <w:jc w:val="both"/>
              <w:rPr>
                <w:rFonts w:ascii="Times New Roman" w:hAnsi="Times New Roman"/>
                <w:sz w:val="20"/>
                <w:szCs w:val="20"/>
                <w:lang w:eastAsia="sk-SK"/>
              </w:rPr>
            </w:pPr>
            <w:r w:rsidRPr="00C428F5">
              <w:rPr>
                <w:rFonts w:ascii="Times New Roman" w:hAnsi="Times New Roman"/>
                <w:sz w:val="20"/>
                <w:szCs w:val="20"/>
                <w:lang w:eastAsia="sk-SK"/>
              </w:rPr>
              <w:t>Navrhovanou úpravou bude možné poskytnúť príspevok na zateplenie rodinného domu vo výške 40% oprávnených nákladov (oproti pôvodným 30%), a to do výšky 8 000 eur (oproti pôvodným 6 000 eur), čím sa znížia čisté náklady domácnosti na zateplenie.</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rPr>
                <w:i/>
                <w:sz w:val="20"/>
                <w:szCs w:val="20"/>
                <w:lang w:eastAsia="sk-SK"/>
              </w:rPr>
            </w:pPr>
            <w:r w:rsidRPr="00C428F5">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D9D9D9"/>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r w:rsidRPr="00C428F5">
              <w:rPr>
                <w:rFonts w:ascii="Times New Roman" w:hAnsi="Times New Roman"/>
                <w:sz w:val="20"/>
                <w:szCs w:val="20"/>
                <w:lang w:eastAsia="sk-SK"/>
              </w:rPr>
              <w:t>Zateplenie rodinného domu si vyžaduje výdavky, ktoré vo vzťahu k veľkosti rodinného domu, kvalite a rozsahu zateplenia môžu predstavovať výdavky domácnosti vo výške cca 15 až 20 tis. eur.</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i/>
                <w:sz w:val="20"/>
                <w:szCs w:val="20"/>
                <w:lang w:eastAsia="sk-SK"/>
              </w:rPr>
            </w:pPr>
            <w:r w:rsidRPr="00C428F5">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r w:rsidRPr="00C428F5">
              <w:rPr>
                <w:rFonts w:ascii="Times New Roman" w:hAnsi="Times New Roman"/>
                <w:sz w:val="20"/>
                <w:szCs w:val="20"/>
                <w:lang w:eastAsia="sk-SK"/>
              </w:rPr>
              <w:t>Vzhľadom na objem predpokladaných výdavkov zo štátneho rozpočtu návrh môže ovplyvniť cca 4 600 domácností v rodinných domoch ročne.</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i/>
                <w:sz w:val="20"/>
                <w:szCs w:val="20"/>
                <w:lang w:eastAsia="sk-SK"/>
              </w:rPr>
            </w:pPr>
            <w:r w:rsidRPr="00C428F5">
              <w:rPr>
                <w:rFonts w:ascii="Times New Roman" w:hAnsi="Times New Roman"/>
                <w:b/>
                <w:i/>
                <w:sz w:val="20"/>
                <w:szCs w:val="20"/>
                <w:lang w:eastAsia="sk-SK"/>
              </w:rPr>
              <w:t>Ovplyvnená skupina č.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rPr>
                <w:i/>
                <w:sz w:val="20"/>
                <w:szCs w:val="20"/>
                <w:lang w:eastAsia="sk-SK"/>
              </w:rPr>
            </w:pPr>
            <w:r w:rsidRPr="00C428F5">
              <w:rPr>
                <w:rFonts w:ascii="Times New Roman" w:hAnsi="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i/>
                <w:sz w:val="20"/>
                <w:szCs w:val="20"/>
                <w:lang w:eastAsia="sk-SK"/>
              </w:rPr>
            </w:pPr>
            <w:r w:rsidRPr="00C428F5">
              <w:rPr>
                <w:rFonts w:ascii="Times New Roman" w:hAnsi="Times New Roman"/>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i/>
                <w:sz w:val="20"/>
                <w:szCs w:val="20"/>
                <w:lang w:eastAsia="sk-SK"/>
              </w:rPr>
            </w:pPr>
            <w:r w:rsidRPr="00C428F5">
              <w:rPr>
                <w:rFonts w:ascii="Times New Roman" w:hAnsi="Times New Roman"/>
                <w:i/>
                <w:sz w:val="20"/>
                <w:szCs w:val="20"/>
                <w:lang w:eastAsia="sk-SK"/>
              </w:rPr>
              <w:t>Dôvod chýbajúcej kvantifikácie: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i/>
                <w:lang w:eastAsia="sk-SK"/>
              </w:rPr>
            </w:pPr>
            <w:r w:rsidRPr="00C428F5">
              <w:rPr>
                <w:rFonts w:ascii="Times New Roman" w:hAnsi="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sz w:val="20"/>
                <w:szCs w:val="20"/>
                <w:lang w:eastAsia="sk-SK"/>
              </w:rPr>
            </w:pPr>
          </w:p>
        </w:tc>
      </w:tr>
    </w:tbl>
    <w:p w:rsidR="00C428F5" w:rsidRPr="00C428F5" w:rsidP="00C428F5">
      <w:pPr>
        <w:bidi w:val="0"/>
        <w:spacing w:after="0" w:line="240" w:lineRule="auto"/>
        <w:rPr>
          <w:rFonts w:ascii="Times New Roman" w:hAnsi="Times New Roman"/>
          <w:b/>
          <w:sz w:val="24"/>
          <w:szCs w:val="24"/>
          <w:lang w:eastAsia="sk-SK"/>
        </w:rPr>
      </w:pPr>
    </w:p>
    <w:p w:rsidR="00C428F5" w:rsidRPr="00C428F5" w:rsidP="00C428F5">
      <w:pPr>
        <w:bidi w:val="0"/>
        <w:spacing w:after="0" w:line="240" w:lineRule="auto"/>
        <w:rPr>
          <w:rFonts w:ascii="Times New Roman" w:hAnsi="Times New Roman"/>
          <w:b/>
          <w:sz w:val="24"/>
          <w:szCs w:val="24"/>
          <w:lang w:eastAsia="sk-SK"/>
        </w:rPr>
      </w:pPr>
    </w:p>
    <w:p w:rsidR="00C428F5" w:rsidRPr="00C428F5" w:rsidP="00C428F5">
      <w:pPr>
        <w:bidi w:val="0"/>
        <w:spacing w:after="0" w:line="240" w:lineRule="auto"/>
        <w:rPr>
          <w:rFonts w:ascii="Times New Roman" w:hAnsi="Times New Roman"/>
          <w:b/>
          <w:sz w:val="24"/>
          <w:szCs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428F5" w:rsidRPr="00C428F5" w:rsidP="00C428F5">
            <w:pPr>
              <w:bidi w:val="0"/>
              <w:spacing w:after="0" w:line="240" w:lineRule="auto"/>
              <w:rPr>
                <w:rFonts w:ascii="Times New Roman" w:hAnsi="Times New Roman"/>
                <w:b/>
                <w:sz w:val="24"/>
                <w:szCs w:val="24"/>
                <w:lang w:eastAsia="sk-SK"/>
              </w:rPr>
            </w:pPr>
            <w:r w:rsidRPr="00C428F5">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jc w:val="both"/>
              <w:rPr>
                <w:rFonts w:ascii="Times New Roman" w:hAnsi="Times New Roman"/>
                <w:i/>
                <w:sz w:val="20"/>
                <w:szCs w:val="24"/>
                <w:lang w:eastAsia="sk-SK"/>
              </w:rPr>
            </w:pPr>
            <w:r w:rsidRPr="00C428F5">
              <w:rPr>
                <w:rFonts w:ascii="Times New Roman" w:hAnsi="Times New Roman"/>
                <w:i/>
                <w:sz w:val="20"/>
                <w:szCs w:val="24"/>
                <w:lang w:eastAsia="sk-SK"/>
              </w:rPr>
              <w:t xml:space="preserve">Má návrh vplyv na prístup k zdrojom, právam, tovarom a službám? </w:t>
            </w:r>
          </w:p>
          <w:p w:rsidR="00C428F5" w:rsidRPr="00C428F5" w:rsidP="00C428F5">
            <w:pPr>
              <w:bidi w:val="0"/>
              <w:spacing w:after="0" w:line="240" w:lineRule="auto"/>
              <w:jc w:val="both"/>
              <w:rPr>
                <w:i/>
                <w:sz w:val="24"/>
                <w:szCs w:val="24"/>
                <w:lang w:eastAsia="sk-SK"/>
              </w:rPr>
            </w:pPr>
            <w:r w:rsidRPr="00C428F5">
              <w:rPr>
                <w:rFonts w:ascii="Times New Roman" w:hAnsi="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C428F5" w:rsidRPr="00C428F5" w:rsidP="00C428F5">
      <w:pPr>
        <w:bidi w:val="0"/>
        <w:spacing w:after="0" w:line="240" w:lineRule="auto"/>
        <w:jc w:val="both"/>
        <w:rPr>
          <w:rFonts w:ascii="Times New Roman" w:hAnsi="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Rozumie sa najmä na prístup k:</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kvalitnej práci, ochrane zdravia, dôstojnosti a bezpečnosti pri práci pre zamestnancov a existujúcim zamestnaneckým právam,</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pomoci pri úhrade výdavkov súvisiacich so zdravotným postihnutím, </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zdravotnej starostlivosti vrátane cenovo dostupných pomôcok pre občanov so zdravotným postihnutím, </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k formálnemu i neformálnemu vzdelávaniu a celo</w:t>
            </w:r>
            <w:r w:rsidRPr="00C428F5">
              <w:rPr>
                <w:rFonts w:ascii="Times New Roman" w:hAnsi="Times New Roman"/>
                <w:i/>
                <w:sz w:val="18"/>
                <w:szCs w:val="18"/>
                <w:lang w:eastAsia="sk-SK"/>
              </w:rPr>
              <w:softHyphen/>
              <w:t xml:space="preserve">životnému vzdelávaniu, </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bývaniu a súvisiacim základným komunálnym službám,</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doprave,</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ďalším službám najmä službám všeobecného záujmu a tovarom,</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spravodlivosti, právnej ochrane, právnym službám,</w:t>
            </w:r>
          </w:p>
          <w:p w:rsidR="00C428F5" w:rsidRPr="00C428F5" w:rsidP="00C428F5">
            <w:pPr>
              <w:numPr>
                <w:numId w:val="16"/>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informáciám</w:t>
            </w:r>
          </w:p>
          <w:p w:rsidR="00C428F5" w:rsidRPr="00C428F5" w:rsidP="00C428F5">
            <w:pPr>
              <w:numPr>
                <w:numId w:val="16"/>
              </w:numPr>
              <w:bidi w:val="0"/>
              <w:spacing w:after="0" w:line="240" w:lineRule="auto"/>
              <w:jc w:val="both"/>
              <w:rPr>
                <w:i/>
                <w:sz w:val="20"/>
                <w:szCs w:val="20"/>
                <w:lang w:eastAsia="sk-SK"/>
              </w:rPr>
            </w:pPr>
            <w:r w:rsidRPr="00C428F5">
              <w:rPr>
                <w:rFonts w:ascii="Times New Roman" w:hAnsi="Times New Roman"/>
                <w:i/>
                <w:sz w:val="18"/>
                <w:szCs w:val="18"/>
                <w:lang w:eastAsia="sk-SK"/>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0"/>
                <w:szCs w:val="20"/>
                <w:lang w:eastAsia="sk-SK"/>
              </w:rPr>
            </w:pPr>
            <w:r w:rsidRPr="00C428F5">
              <w:rPr>
                <w:rFonts w:ascii="Times New Roman" w:hAnsi="Times New Roman"/>
                <w:sz w:val="20"/>
                <w:szCs w:val="20"/>
                <w:lang w:eastAsia="sk-SK"/>
              </w:rPr>
              <w:t>Návrh nemá vplyv na prístup k zdrojom, právam, tovarom a službám.</w:t>
            </w:r>
          </w:p>
          <w:p w:rsidR="00C428F5" w:rsidRPr="00C428F5" w:rsidP="00C428F5">
            <w:pPr>
              <w:bidi w:val="0"/>
              <w:spacing w:after="0" w:line="240" w:lineRule="auto"/>
              <w:rPr>
                <w:rFonts w:ascii="Times New Roman" w:hAnsi="Times New Roman"/>
                <w:sz w:val="20"/>
                <w:szCs w:val="20"/>
                <w:lang w:eastAsia="sk-SK"/>
              </w:rPr>
            </w:pPr>
          </w:p>
        </w:tc>
      </w:tr>
    </w:tbl>
    <w:p w:rsidR="00C428F5" w:rsidRPr="00C428F5" w:rsidP="00C428F5">
      <w:pPr>
        <w:bidi w:val="0"/>
        <w:spacing w:after="0" w:line="240" w:lineRule="auto"/>
        <w:jc w:val="both"/>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jc w:val="both"/>
              <w:rPr>
                <w:rFonts w:ascii="Times New Roman" w:hAnsi="Times New Roman"/>
                <w:i/>
                <w:sz w:val="20"/>
                <w:szCs w:val="20"/>
                <w:lang w:eastAsia="sk-SK"/>
              </w:rPr>
            </w:pPr>
            <w:r w:rsidRPr="00C428F5">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C428F5" w:rsidRPr="00C428F5" w:rsidP="00C428F5">
            <w:pPr>
              <w:bidi w:val="0"/>
              <w:spacing w:after="0" w:line="240" w:lineRule="auto"/>
              <w:jc w:val="both"/>
              <w:rPr>
                <w:i/>
                <w:lang w:eastAsia="sk-SK"/>
              </w:rPr>
            </w:pPr>
            <w:r w:rsidRPr="00C428F5">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C428F5" w:rsidRPr="00C428F5" w:rsidP="00C428F5">
      <w:pPr>
        <w:bidi w:val="0"/>
        <w:spacing w:after="0" w:line="240" w:lineRule="auto"/>
        <w:jc w:val="both"/>
        <w:rPr>
          <w:rFonts w:ascii="Times New Roman" w:hAnsi="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Zraniteľné skupiny alebo skupiny v riziku chudoby alebo sociálneho vylúčenia sú napr.:</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nezamestnaní, najmä dlhodobo nezamestnaní, mladí nezamestnaní a nezamestnaní nad 50 rokov,</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deti (0 – 17),</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mladí ľudia (18 – 25 rokov),</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starší ľudia, napr. ľudia vo veku nad 65 rokov alebo dôchodcovia,</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ľudia so zdravotným postihnutím,</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marginalizované rómske komunity </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domácnosti s 3 a viac deťmi,</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jednorodičovské domácnosti s deťmi (neúplné rodiny, ktoré tvoria najmä osamelé matky s deťmi),</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príslušníci tretích krajín, azylanti, žiadatelia o azyl,</w:t>
            </w:r>
          </w:p>
          <w:p w:rsidR="00C428F5" w:rsidRPr="00C428F5" w:rsidP="00C428F5">
            <w:pPr>
              <w:numPr>
                <w:numId w:val="17"/>
              </w:numPr>
              <w:bidi w:val="0"/>
              <w:spacing w:after="0" w:line="240" w:lineRule="auto"/>
              <w:jc w:val="both"/>
              <w:rPr>
                <w:i/>
                <w:sz w:val="18"/>
                <w:szCs w:val="18"/>
                <w:lang w:eastAsia="sk-SK"/>
              </w:rPr>
            </w:pPr>
            <w:r w:rsidRPr="00C428F5">
              <w:rPr>
                <w:rFonts w:ascii="Times New Roman" w:hAnsi="Times New Roman"/>
                <w:i/>
                <w:sz w:val="18"/>
                <w:szCs w:val="18"/>
                <w:lang w:eastAsia="sk-SK"/>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tc>
      </w:tr>
    </w:tbl>
    <w:p w:rsidR="00C428F5" w:rsidRPr="00C428F5" w:rsidP="00C428F5">
      <w:pPr>
        <w:bidi w:val="0"/>
      </w:pPr>
    </w:p>
    <w:p w:rsidR="00C428F5" w:rsidRPr="00C428F5" w:rsidP="00C428F5">
      <w:pPr>
        <w:bidi w:val="0"/>
        <w:spacing w:after="0" w:line="240" w:lineRule="auto"/>
        <w:rPr>
          <w:rFonts w:ascii="Times New Roman" w:hAnsi="Times New Roman"/>
          <w:b/>
          <w:sz w:val="24"/>
          <w:szCs w:val="24"/>
          <w:lang w:eastAsia="sk-SK"/>
        </w:rPr>
        <w:sectPr w:rsidSect="0040544D">
          <w:headerReference w:type="default" r:id="rId11"/>
          <w:footerReference w:type="default" r:id="rId1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428F5" w:rsidRPr="00C428F5" w:rsidP="00C428F5">
            <w:pPr>
              <w:bidi w:val="0"/>
              <w:spacing w:after="0" w:line="240" w:lineRule="auto"/>
              <w:rPr>
                <w:rFonts w:ascii="Times New Roman" w:hAnsi="Times New Roman"/>
                <w:b/>
                <w:sz w:val="24"/>
                <w:szCs w:val="24"/>
                <w:lang w:eastAsia="sk-SK"/>
              </w:rPr>
            </w:pPr>
            <w:r w:rsidRPr="00C428F5">
              <w:rPr>
                <w:rFonts w:ascii="Times New Roman" w:hAnsi="Times New Roman"/>
                <w:b/>
                <w:sz w:val="24"/>
                <w:szCs w:val="24"/>
                <w:lang w:eastAsia="sk-SK"/>
              </w:rPr>
              <w:t>4.3 Identifikujte a popíšte vplyv na rovnosť príležitostí.</w:t>
            </w:r>
          </w:p>
          <w:p w:rsidR="00C428F5" w:rsidRPr="00C428F5" w:rsidP="00C428F5">
            <w:pPr>
              <w:bidi w:val="0"/>
              <w:spacing w:after="0" w:line="240" w:lineRule="auto"/>
              <w:ind w:left="340"/>
              <w:jc w:val="both"/>
              <w:rPr>
                <w:sz w:val="24"/>
                <w:szCs w:val="24"/>
                <w:lang w:eastAsia="sk-SK"/>
              </w:rPr>
            </w:pPr>
            <w:r w:rsidRPr="00C428F5">
              <w:rPr>
                <w:rFonts w:ascii="Times New Roman" w:hAnsi="Times New Roman"/>
                <w:b/>
                <w:sz w:val="24"/>
                <w:szCs w:val="24"/>
                <w:lang w:eastAsia="sk-SK"/>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jc w:val="both"/>
              <w:rPr>
                <w:rFonts w:ascii="Times New Roman" w:hAnsi="Times New Roman"/>
                <w:i/>
                <w:sz w:val="24"/>
                <w:szCs w:val="24"/>
                <w:lang w:eastAsia="sk-SK"/>
              </w:rPr>
            </w:pPr>
            <w:r w:rsidRPr="00C428F5">
              <w:rPr>
                <w:rFonts w:ascii="Times New Roman" w:hAnsi="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C428F5" w:rsidRPr="00C428F5" w:rsidP="00C428F5">
      <w:pPr>
        <w:bidi w:val="0"/>
        <w:spacing w:after="0" w:line="240" w:lineRule="auto"/>
        <w:rPr>
          <w:rFonts w:ascii="Times New Roman" w:hAnsi="Times New Roman"/>
          <w:sz w:val="20"/>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C428F5" w:rsidRPr="00C428F5" w:rsidP="00C428F5">
            <w:pPr>
              <w:bidi w:val="0"/>
              <w:spacing w:after="0" w:line="240" w:lineRule="auto"/>
              <w:rPr>
                <w:rFonts w:ascii="Times New Roman" w:hAnsi="Times New Roman"/>
                <w:sz w:val="20"/>
                <w:lang w:eastAsia="sk-SK"/>
              </w:rPr>
            </w:pPr>
            <w:r w:rsidRPr="00C428F5">
              <w:rPr>
                <w:rFonts w:ascii="Times New Roman" w:hAnsi="Times New Roman"/>
                <w:sz w:val="20"/>
                <w:szCs w:val="20"/>
                <w:lang w:eastAsia="sk-SK"/>
              </w:rPr>
              <w:t>Návrh nemá vplyv na rovnosť príležitostí.</w:t>
            </w:r>
          </w:p>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i/>
                <w:sz w:val="20"/>
                <w:lang w:eastAsia="sk-SK"/>
              </w:rPr>
            </w:pPr>
          </w:p>
        </w:tc>
      </w:tr>
    </w:tbl>
    <w:p w:rsidR="00C428F5" w:rsidRPr="00C428F5" w:rsidP="00C428F5">
      <w:pPr>
        <w:bidi w:val="0"/>
        <w:spacing w:after="0" w:line="240" w:lineRule="auto"/>
        <w:rPr>
          <w:rFonts w:ascii="Times New Roman" w:hAnsi="Times New Roman"/>
          <w:i/>
          <w:sz w:val="20"/>
          <w:szCs w:val="20"/>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C428F5" w:rsidRPr="00C428F5" w:rsidP="00C428F5">
            <w:pPr>
              <w:bidi w:val="0"/>
              <w:spacing w:after="0" w:line="240" w:lineRule="auto"/>
              <w:rPr>
                <w:rFonts w:ascii="Times New Roman" w:hAnsi="Times New Roman"/>
                <w:i/>
                <w:sz w:val="20"/>
                <w:szCs w:val="20"/>
                <w:lang w:eastAsia="sk-SK"/>
              </w:rPr>
            </w:pPr>
            <w:r w:rsidRPr="00C428F5">
              <w:rPr>
                <w:rFonts w:ascii="Times New Roman" w:hAnsi="Times New Roman"/>
                <w:i/>
                <w:sz w:val="20"/>
                <w:szCs w:val="20"/>
                <w:lang w:eastAsia="sk-SK"/>
              </w:rPr>
              <w:t>Môže mať návrh odlišný vplyv na ženy a mužov? Podporuje návrh rovnosť medzi ženami a mužmi alebo naopak bude viesť k zväčšovaniu rodových nerovností? Popíšte vplyvy.</w:t>
            </w:r>
          </w:p>
        </w:tc>
      </w:tr>
    </w:tbl>
    <w:p w:rsidR="00C428F5" w:rsidRPr="00C428F5" w:rsidP="00C428F5">
      <w:pPr>
        <w:bidi w:val="0"/>
        <w:spacing w:after="0" w:line="240" w:lineRule="auto"/>
        <w:jc w:val="both"/>
        <w:rPr>
          <w:rFonts w:ascii="Times New Roman" w:hAnsi="Times New Roman"/>
          <w:i/>
          <w:sz w:val="18"/>
          <w:szCs w:val="18"/>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C428F5" w:rsidRPr="00C428F5" w:rsidP="00C428F5">
            <w:p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podpora vyrovnávania ekonomickej nezávislosti, </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zosúladenie pracovného, súkromného a rodinného života, </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podpora rovnej participácie na rozhodovaní, </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 xml:space="preserve">boj proti rodovo podmienenému násiliu a obchodovaniu s ľuďmi, </w:t>
            </w:r>
          </w:p>
          <w:p w:rsidR="00C428F5" w:rsidRPr="00C428F5" w:rsidP="00C428F5">
            <w:pPr>
              <w:numPr>
                <w:numId w:val="17"/>
              </w:numPr>
              <w:bidi w:val="0"/>
              <w:spacing w:after="0" w:line="240" w:lineRule="auto"/>
              <w:jc w:val="both"/>
              <w:rPr>
                <w:rFonts w:ascii="Times New Roman" w:hAnsi="Times New Roman"/>
                <w:i/>
                <w:sz w:val="18"/>
                <w:szCs w:val="18"/>
                <w:lang w:eastAsia="sk-SK"/>
              </w:rPr>
            </w:pPr>
            <w:r w:rsidRPr="00C428F5">
              <w:rPr>
                <w:rFonts w:ascii="Times New Roman" w:hAnsi="Times New Roman"/>
                <w:i/>
                <w:sz w:val="18"/>
                <w:szCs w:val="18"/>
                <w:lang w:eastAsia="sk-SK"/>
              </w:rPr>
              <w:t>eliminácia rodových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p w:rsidR="00C428F5" w:rsidRPr="00C428F5" w:rsidP="00C428F5">
            <w:pPr>
              <w:bidi w:val="0"/>
              <w:spacing w:after="0" w:line="240" w:lineRule="auto"/>
              <w:rPr>
                <w:rFonts w:ascii="Times New Roman" w:hAnsi="Times New Roman"/>
                <w:sz w:val="20"/>
                <w:lang w:eastAsia="sk-SK"/>
              </w:rPr>
            </w:pPr>
          </w:p>
        </w:tc>
      </w:tr>
    </w:tbl>
    <w:p w:rsidR="00C428F5" w:rsidRPr="00C428F5" w:rsidP="00C428F5">
      <w:pPr>
        <w:bidi w:val="0"/>
        <w:spacing w:after="0" w:line="240" w:lineRule="auto"/>
        <w:rPr>
          <w:rFonts w:ascii="Times New Roman" w:hAnsi="Times New Roman"/>
          <w:b/>
          <w:sz w:val="24"/>
          <w:lang w:eastAsia="sk-SK"/>
        </w:rPr>
        <w:sectPr w:rsidSect="0040544D">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428F5" w:rsidRPr="00C428F5" w:rsidP="00C428F5">
            <w:pPr>
              <w:bidi w:val="0"/>
              <w:spacing w:after="0" w:line="240" w:lineRule="auto"/>
              <w:rPr>
                <w:rFonts w:ascii="Times New Roman" w:hAnsi="Times New Roman"/>
                <w:b/>
                <w:sz w:val="24"/>
                <w:lang w:eastAsia="sk-SK"/>
              </w:rPr>
            </w:pPr>
            <w:r w:rsidRPr="00C428F5">
              <w:rPr>
                <w:rFonts w:ascii="Times New Roman" w:hAnsi="Times New Roman"/>
                <w:b/>
                <w:sz w:val="24"/>
                <w:lang w:eastAsia="sk-SK"/>
              </w:rPr>
              <w:t>4.4 Identifikujte, popíšte a kvantifikujte vplyvy na zamestnanosť a na trh práce.</w:t>
            </w:r>
          </w:p>
          <w:p w:rsidR="00C428F5" w:rsidRPr="00C428F5" w:rsidP="00C428F5">
            <w:pPr>
              <w:bidi w:val="0"/>
              <w:spacing w:after="0" w:line="240" w:lineRule="auto"/>
              <w:jc w:val="both"/>
              <w:rPr>
                <w:rFonts w:ascii="Times New Roman" w:hAnsi="Times New Roman"/>
                <w:i/>
                <w:lang w:eastAsia="sk-SK"/>
              </w:rPr>
            </w:pPr>
            <w:r w:rsidRPr="00C428F5">
              <w:rPr>
                <w:rFonts w:ascii="Times New Roman" w:hAnsi="Times New Roman"/>
                <w:i/>
                <w:lang w:eastAsia="sk-SK"/>
              </w:rPr>
              <w:t xml:space="preserve">V prípade kladnej odpovede pripojte </w:t>
            </w:r>
            <w:r w:rsidRPr="00C428F5">
              <w:rPr>
                <w:rFonts w:ascii="Times New Roman" w:hAnsi="Times New Roman"/>
                <w:b/>
                <w:i/>
                <w:lang w:eastAsia="sk-SK"/>
              </w:rPr>
              <w:t>odôvodnenie</w:t>
            </w:r>
            <w:r w:rsidRPr="00C428F5">
              <w:rPr>
                <w:rFonts w:ascii="Times New Roman" w:hAnsi="Times New Roman"/>
                <w:i/>
                <w:lang w:eastAsia="sk-SK"/>
              </w:rPr>
              <w:t xml:space="preserve"> v súlade s Metodickým postupom pre analýzu sociálnych vplyvov.</w:t>
            </w:r>
          </w:p>
        </w:tc>
      </w:tr>
    </w:tbl>
    <w:p w:rsidR="00C428F5" w:rsidRPr="00C428F5" w:rsidP="00C428F5">
      <w:pPr>
        <w:bidi w:val="0"/>
        <w:spacing w:after="0" w:line="240" w:lineRule="auto"/>
        <w:rPr>
          <w:rFonts w:ascii="Times New Roman" w:hAnsi="Times New Roman"/>
          <w:i/>
          <w:sz w:val="20"/>
          <w:szCs w:val="24"/>
          <w:lang w:eastAsia="sk-SK"/>
        </w:rPr>
        <w:sectPr w:rsidSect="0040544D">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063"/>
        <w:gridCol w:w="6130"/>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rPr>
                <w:rFonts w:ascii="Times New Roman" w:hAnsi="Times New Roman"/>
                <w:i/>
                <w:sz w:val="20"/>
                <w:szCs w:val="20"/>
              </w:rPr>
            </w:pPr>
            <w:r w:rsidRPr="00C428F5">
              <w:rPr>
                <w:rFonts w:ascii="Times New Roman" w:hAnsi="Times New Roman"/>
                <w:i/>
                <w:sz w:val="20"/>
                <w:szCs w:val="20"/>
              </w:rPr>
              <w:t>Uľahčuje 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i/>
                <w:sz w:val="18"/>
                <w:szCs w:val="18"/>
              </w:rPr>
            </w:pPr>
            <w:r w:rsidRPr="00C428F5">
              <w:rPr>
                <w:rFonts w:ascii="Times New Roman" w:hAnsi="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jc w:val="both"/>
              <w:rPr>
                <w:rFonts w:ascii="Times New Roman" w:hAnsi="Times New Roman"/>
                <w:sz w:val="20"/>
                <w:szCs w:val="18"/>
              </w:rPr>
            </w:pPr>
            <w:r w:rsidRPr="00C428F5">
              <w:rPr>
                <w:rFonts w:ascii="Times New Roman" w:hAnsi="Times New Roman"/>
                <w:sz w:val="20"/>
                <w:szCs w:val="18"/>
              </w:rPr>
              <w:t xml:space="preserve">Návrhom sa predpokladá zvýšenie pracovných príležitostí pre malých a stredných podnikateľov, remeselníkov najmä v oblasti stavebníctva, a to aj v regiónoch s vysokou mierou nezamestnanosti. </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rPr>
                <w:rFonts w:ascii="Times New Roman" w:hAnsi="Times New Roman"/>
                <w:i/>
                <w:sz w:val="20"/>
                <w:szCs w:val="20"/>
              </w:rPr>
            </w:pPr>
            <w:r w:rsidRPr="00C428F5">
              <w:rPr>
                <w:rFonts w:ascii="Times New Roman" w:hAnsi="Times New Roman"/>
                <w:i/>
                <w:sz w:val="20"/>
                <w:szCs w:val="20"/>
              </w:rPr>
              <w:t>Vedie návrh k zániku pracovných miest?</w:t>
            </w:r>
            <w:r w:rsidRPr="00C428F5">
              <w:rPr>
                <w:rFonts w:ascii="Times New Roman" w:hAnsi="Times New Roman"/>
                <w:sz w:val="20"/>
                <w:szCs w:val="20"/>
              </w:rPr>
              <w:t xml:space="preserve"> </w:t>
            </w:r>
            <w:r w:rsidRPr="00C428F5">
              <w:rPr>
                <w:rFonts w:ascii="Times New Roman" w:hAnsi="Times New Roman"/>
                <w:i/>
                <w:sz w:val="20"/>
                <w:szCs w:val="20"/>
              </w:rPr>
              <w:t>Ak áno,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i/>
                <w:sz w:val="18"/>
                <w:szCs w:val="18"/>
              </w:rPr>
            </w:pPr>
            <w:r w:rsidRPr="00C428F5">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rPr>
                <w:rFonts w:ascii="Times New Roman" w:hAnsi="Times New Roman"/>
                <w:sz w:val="20"/>
                <w:szCs w:val="20"/>
              </w:rPr>
            </w:pPr>
            <w:r w:rsidRPr="00C428F5">
              <w:rPr>
                <w:rFonts w:ascii="Times New Roman" w:hAnsi="Times New Roman"/>
                <w:i/>
                <w:sz w:val="20"/>
                <w:szCs w:val="20"/>
              </w:rPr>
              <w:t>Ovplyvňuje návrh dopyt po práci?</w:t>
            </w:r>
            <w:r w:rsidRPr="00C428F5">
              <w:rPr>
                <w:rFonts w:ascii="Times New Roman" w:hAnsi="Times New Roman"/>
                <w:sz w:val="20"/>
                <w:szCs w:val="20"/>
              </w:rPr>
              <w:t xml:space="preserve"> </w:t>
            </w:r>
            <w:r w:rsidRPr="00C428F5">
              <w:rPr>
                <w:rFonts w:ascii="Times New Roman" w:hAnsi="Times New Roman"/>
                <w:i/>
                <w:sz w:val="20"/>
                <w:szCs w:val="20"/>
              </w:rPr>
              <w:t>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i/>
                <w:sz w:val="18"/>
                <w:szCs w:val="18"/>
              </w:rPr>
            </w:pPr>
            <w:r w:rsidRPr="00C428F5">
              <w:rPr>
                <w:rFonts w:ascii="Times New Roman" w:hAnsi="Times New Roman"/>
                <w:i/>
                <w:sz w:val="18"/>
                <w:szCs w:val="18"/>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rPr>
                <w:rFonts w:ascii="Times New Roman" w:hAnsi="Times New Roman"/>
                <w:sz w:val="20"/>
                <w:szCs w:val="20"/>
              </w:rPr>
            </w:pPr>
            <w:r w:rsidRPr="00C428F5">
              <w:rPr>
                <w:rFonts w:ascii="Times New Roman" w:hAnsi="Times New Roman"/>
                <w:i/>
                <w:sz w:val="20"/>
                <w:szCs w:val="20"/>
              </w:rPr>
              <w:t>Má návrh dosah na fungovanie trhu práce?</w:t>
            </w:r>
            <w:r w:rsidRPr="00C428F5">
              <w:rPr>
                <w:rFonts w:ascii="Times New Roman" w:hAnsi="Times New Roman"/>
                <w:sz w:val="20"/>
                <w:szCs w:val="20"/>
              </w:rPr>
              <w:t xml:space="preserve"> </w:t>
            </w:r>
            <w:r w:rsidRPr="00C428F5">
              <w:rPr>
                <w:rFonts w:ascii="Times New Roman" w:hAnsi="Times New Roman"/>
                <w:i/>
                <w:sz w:val="20"/>
                <w:szCs w:val="20"/>
              </w:rPr>
              <w:t>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i/>
                <w:sz w:val="18"/>
                <w:szCs w:val="18"/>
              </w:rPr>
            </w:pPr>
            <w:r w:rsidRPr="00C428F5">
              <w:rPr>
                <w:rFonts w:ascii="Times New Roman" w:hAnsi="Times New Roman"/>
                <w:i/>
                <w:sz w:val="18"/>
                <w:szCs w:val="18"/>
              </w:rPr>
              <w:t>Týka sa makroekonomických dosahov ako je napr. participácia na trhu práce, dlhodobá nezamestnanosť, regionálne rozdiely v mierach zamestnanosti.</w:t>
            </w:r>
            <w:r w:rsidRPr="00C428F5">
              <w:rPr>
                <w:rFonts w:ascii="Times New Roman" w:hAnsi="Times New Roman"/>
                <w:sz w:val="18"/>
                <w:szCs w:val="18"/>
              </w:rPr>
              <w:t xml:space="preserve"> </w:t>
            </w:r>
            <w:r w:rsidRPr="00C428F5">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rPr>
                <w:rFonts w:ascii="Times New Roman" w:hAnsi="Times New Roman"/>
                <w:sz w:val="20"/>
                <w:szCs w:val="20"/>
              </w:rPr>
            </w:pPr>
            <w:r w:rsidRPr="00C428F5">
              <w:rPr>
                <w:rFonts w:ascii="Times New Roman" w:hAnsi="Times New Roman"/>
                <w:i/>
                <w:sz w:val="20"/>
                <w:szCs w:val="20"/>
              </w:rPr>
              <w:t>Má návrh špecifické negatívne dôsledky pre isté skupiny profesií, skupín zamestnancov či živnostníkov?</w:t>
            </w:r>
            <w:r w:rsidRPr="00C428F5">
              <w:rPr>
                <w:rFonts w:ascii="Times New Roman" w:hAnsi="Times New Roman"/>
                <w:sz w:val="20"/>
                <w:szCs w:val="20"/>
              </w:rPr>
              <w:t xml:space="preserve"> </w:t>
            </w:r>
            <w:r w:rsidRPr="00C428F5">
              <w:rPr>
                <w:rFonts w:ascii="Times New Roman" w:hAnsi="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i/>
                <w:sz w:val="18"/>
                <w:szCs w:val="18"/>
              </w:rPr>
            </w:pPr>
            <w:r w:rsidRPr="00C428F5">
              <w:rPr>
                <w:rFonts w:ascii="Times New Roman" w:hAnsi="Times New Roman"/>
                <w:i/>
                <w:sz w:val="18"/>
                <w:szCs w:val="18"/>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sz w:val="20"/>
                <w:szCs w:val="18"/>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C428F5" w:rsidRPr="00C428F5" w:rsidP="00C428F5">
            <w:pPr>
              <w:bidi w:val="0"/>
              <w:spacing w:after="0" w:line="240" w:lineRule="auto"/>
              <w:rPr>
                <w:rFonts w:ascii="Times New Roman" w:hAnsi="Times New Roman"/>
                <w:sz w:val="20"/>
                <w:szCs w:val="20"/>
              </w:rPr>
            </w:pPr>
            <w:r w:rsidRPr="00C428F5">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i/>
                <w:sz w:val="18"/>
                <w:szCs w:val="18"/>
              </w:rPr>
            </w:pPr>
            <w:r w:rsidRPr="00C428F5">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428F5" w:rsidRPr="00C428F5" w:rsidP="00C428F5">
            <w:pPr>
              <w:bidi w:val="0"/>
              <w:spacing w:after="0" w:line="240" w:lineRule="auto"/>
              <w:rPr>
                <w:rFonts w:ascii="Times New Roman" w:hAnsi="Times New Roman"/>
                <w:sz w:val="20"/>
                <w:szCs w:val="18"/>
              </w:rPr>
            </w:pPr>
          </w:p>
        </w:tc>
      </w:tr>
    </w:tbl>
    <w:p w:rsidR="00C428F5" w:rsidRPr="00C428F5" w:rsidP="00C428F5">
      <w:pPr>
        <w:bidi w:val="0"/>
        <w:spacing w:after="0" w:line="240" w:lineRule="auto"/>
        <w:jc w:val="center"/>
        <w:outlineLvl w:val="0"/>
      </w:pPr>
    </w:p>
    <w:p w:rsidR="00C428F5" w:rsidP="008A78A7">
      <w:pPr>
        <w:pStyle w:val="BodyText"/>
        <w:bidi w:val="0"/>
        <w:spacing w:before="120" w:after="0" w:line="240" w:lineRule="auto"/>
        <w:ind w:firstLine="709"/>
        <w:jc w:val="both"/>
        <w:rPr>
          <w:rFonts w:ascii="Times New Roman" w:hAnsi="Times New Roman"/>
          <w:sz w:val="24"/>
          <w:szCs w:val="24"/>
        </w:rPr>
        <w:sectPr w:rsidSect="00C132D6">
          <w:pgSz w:w="11906" w:h="16838"/>
          <w:pgMar w:top="1134" w:right="1134" w:bottom="1134" w:left="1134" w:header="425" w:footer="709" w:gutter="0"/>
          <w:lnNumType w:distance="0"/>
          <w:cols w:space="708"/>
          <w:noEndnote w:val="0"/>
          <w:titlePg/>
          <w:bidi w:val="0"/>
          <w:docGrid w:linePitch="360"/>
        </w:sectPr>
      </w:pPr>
    </w:p>
    <w:p w:rsidR="001C78FC" w:rsidRPr="00933D31" w:rsidP="008A78A7">
      <w:pPr>
        <w:pStyle w:val="BodyText"/>
        <w:bidi w:val="0"/>
        <w:spacing w:before="120" w:after="0" w:line="240" w:lineRule="auto"/>
        <w:ind w:firstLine="709"/>
        <w:jc w:val="both"/>
        <w:rPr>
          <w:rFonts w:ascii="Times New Roman" w:hAnsi="Times New Roman"/>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Osobitná časť</w:t>
      </w: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Čl. I</w:t>
      </w: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1:</w:t>
      </w:r>
    </w:p>
    <w:p w:rsidR="00FC3813" w:rsidRPr="00CD22B2" w:rsidP="00FC3813">
      <w:pPr>
        <w:pStyle w:val="BodyText3"/>
        <w:bidi w:val="0"/>
        <w:spacing w:before="120" w:after="0"/>
        <w:rPr>
          <w:rFonts w:ascii="Times New Roman" w:hAnsi="Times New Roman"/>
          <w:sz w:val="24"/>
          <w:szCs w:val="24"/>
          <w:lang w:eastAsia="en-US"/>
        </w:rPr>
      </w:pPr>
      <w:r w:rsidRPr="00CD22B2">
        <w:rPr>
          <w:rFonts w:ascii="Times New Roman" w:hAnsi="Times New Roman"/>
          <w:sz w:val="24"/>
          <w:szCs w:val="24"/>
          <w:lang w:eastAsia="en-US"/>
        </w:rPr>
        <w:t xml:space="preserve">Obnova bytového fondu je významným nástrojom, ktorým je možné dosiahnuť znižovanie energetickej náročnosti budov. Podľa údajov zo Sčítania obyvateľov, domov a bytov 2011 je na Slovensku cca 800 tisíc obývaných rodinných domov, z ktorých podľa Stratégie obnovy fondu bytových a nebytových budov v Slovenskej republike, schválenej vládou SR v roku 2014 bolo obnovených cca 35 %. Obnova rodinných domov v porovnaní s obnovou bytových domov výrazne zaostáva, a to z dôvodu vyššej finančnej náročnosti pre domácnosť bývajúcu v rodinnom dome, čo súvisí s objemom realizovaných energeticky úsporných opatrení. </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sz w:val="24"/>
          <w:szCs w:val="24"/>
          <w:lang w:eastAsia="en-US"/>
        </w:rPr>
        <w:t xml:space="preserve">S účinnosťou od 1. januára 2016 je podľa </w:t>
      </w:r>
      <w:r w:rsidRPr="00CD22B2">
        <w:rPr>
          <w:rFonts w:ascii="Times New Roman" w:hAnsi="Times New Roman"/>
          <w:bCs/>
          <w:sz w:val="24"/>
          <w:szCs w:val="24"/>
        </w:rPr>
        <w:t xml:space="preserve">zákona č. 555/2005 Z. z. o energetickej hospodárnosti budov a o zmene a doplnení niektorých zákonov v znení neskorších predpisov možné vlastníkom rodinných domov poskytnúť príspevok na zateplenie rodinného domu za účelom </w:t>
      </w:r>
      <w:r w:rsidRPr="00CD22B2">
        <w:rPr>
          <w:rFonts w:ascii="Times New Roman" w:hAnsi="Times New Roman"/>
          <w:sz w:val="24"/>
          <w:szCs w:val="24"/>
          <w:lang w:eastAsia="en-US"/>
        </w:rPr>
        <w:t>zlepšenia energetickej náročnosti rodinného domu</w:t>
      </w:r>
      <w:r w:rsidRPr="00CD22B2">
        <w:rPr>
          <w:rFonts w:ascii="Times New Roman" w:hAnsi="Times New Roman"/>
          <w:bCs/>
          <w:sz w:val="24"/>
          <w:szCs w:val="24"/>
        </w:rPr>
        <w:t xml:space="preserve">. </w:t>
      </w:r>
    </w:p>
    <w:p w:rsidR="00FC3813" w:rsidRPr="00CD22B2" w:rsidP="00FC3813">
      <w:pPr>
        <w:pStyle w:val="BodyText3"/>
        <w:bidi w:val="0"/>
        <w:spacing w:before="120" w:after="0"/>
        <w:rPr>
          <w:rFonts w:ascii="Times New Roman" w:hAnsi="Times New Roman"/>
          <w:sz w:val="24"/>
          <w:szCs w:val="24"/>
          <w:lang w:eastAsia="en-US"/>
        </w:rPr>
      </w:pPr>
      <w:r w:rsidRPr="00CD22B2">
        <w:rPr>
          <w:rFonts w:ascii="Times New Roman" w:hAnsi="Times New Roman"/>
          <w:sz w:val="24"/>
          <w:szCs w:val="24"/>
          <w:lang w:eastAsia="en-US"/>
        </w:rPr>
        <w:t xml:space="preserve">Vlastníci rodinných domov prejavili záujem o poskytnutie príspevku. Súčasné nastavenie poskytovania príspevku však umožňuje jeho poskytnutie až po zrealizovaní zateplenia rodinného domu. Cieľom tohto nastavenia je zabezpečenie efektívneho vynakladania verejných finančných prostriedkov. Táto požiadavka si vyžaduje od vlastníkov rodinných domov disponovať dostatočnou výškou vlastných zdrojov alebo využiť úverové zdroje na financovanie stavebných prác súvisiacich so zlepšením energetickej náročnosti rodinného domu, a to až do úplného dokončenia zateplenia. </w:t>
      </w:r>
    </w:p>
    <w:p w:rsidR="00FC3813" w:rsidRPr="00CD22B2" w:rsidP="00FC3813">
      <w:pPr>
        <w:pStyle w:val="BodyText3"/>
        <w:bidi w:val="0"/>
        <w:spacing w:before="120" w:after="0"/>
        <w:rPr>
          <w:rFonts w:ascii="Times New Roman" w:hAnsi="Times New Roman"/>
          <w:sz w:val="24"/>
          <w:szCs w:val="24"/>
          <w:lang w:eastAsia="en-US"/>
        </w:rPr>
      </w:pPr>
      <w:r w:rsidRPr="00CD22B2">
        <w:rPr>
          <w:rFonts w:ascii="Times New Roman" w:hAnsi="Times New Roman"/>
          <w:sz w:val="24"/>
          <w:szCs w:val="24"/>
          <w:lang w:eastAsia="en-US"/>
        </w:rPr>
        <w:t>Súčasne s realizáciou zateplenia je potrebné uskutočniť aj výmenu zdroja tepla pre zabezpečenie efektívnej výroby tepelnej energie.</w:t>
      </w:r>
    </w:p>
    <w:p w:rsidR="00FC3813" w:rsidRPr="00CD22B2" w:rsidP="00FC3813">
      <w:pPr>
        <w:pStyle w:val="BodyText3"/>
        <w:bidi w:val="0"/>
        <w:spacing w:before="120" w:after="0"/>
        <w:rPr>
          <w:rFonts w:ascii="Times New Roman" w:hAnsi="Times New Roman"/>
          <w:sz w:val="24"/>
          <w:szCs w:val="24"/>
          <w:lang w:eastAsia="en-US"/>
        </w:rPr>
      </w:pPr>
      <w:r w:rsidRPr="00CD22B2">
        <w:rPr>
          <w:rFonts w:ascii="Times New Roman" w:hAnsi="Times New Roman"/>
          <w:sz w:val="24"/>
          <w:szCs w:val="24"/>
          <w:lang w:eastAsia="en-US"/>
        </w:rPr>
        <w:t xml:space="preserve">V nadväznosti na uvedené sa navrhuje zvýšenie podielu nákladov, ktoré sa zohľadňujú pri výpočte príspevku na zateplenie rodinného domu na 40 % oprávnených a uhradených nákladov na zateplenie rodinného domu a súčasne sa navrhuje zvýšiť maximálnu možnú výšku príspevku na zateplenie rodinného domu na 8 000 eur v závislosti od dosiahnutej hodnoty súčiniteľa prechodu tepla stavebných konštrukcií a v závislosti od dosiahnutej hodnoty potreby tepla na vykurovanie rodinného domu. Tieto legislatívne úpravy majú motivovať vlastníkov rodinných domov k ich obnove, čím sa zvýši počet obnovených rodinných domov v Slovenskej republike. </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sz w:val="24"/>
          <w:szCs w:val="24"/>
          <w:lang w:eastAsia="en-US"/>
        </w:rPr>
        <w:t>Úprava súčasne reaguje aj na zvyšujúce sa požiadavky na energetickú hospodárnosť budov</w:t>
      </w:r>
      <w:r w:rsidRPr="00CD22B2">
        <w:rPr>
          <w:rFonts w:ascii="Times New Roman" w:hAnsi="Times New Roman"/>
          <w:bCs/>
          <w:sz w:val="24"/>
          <w:szCs w:val="24"/>
        </w:rPr>
        <w:t>, ktoré vyžadujú realizáciu významnejšej obnovy a výmeny stavebných konštrukcií, t. j. zväčšenie rozsahu stavebných prác a použitie kvalitnejších stavebných materiálov a výrobkov súvisiacich s obnovou rodinného domu.</w:t>
      </w:r>
    </w:p>
    <w:p w:rsidR="00FC3813"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2:</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bCs/>
          <w:sz w:val="24"/>
          <w:szCs w:val="24"/>
        </w:rPr>
        <w:t xml:space="preserve">Navrhuje sa doplniť do oprávnených nákladov za zhotovenie zateplenia rodinného domu možnosť započítať aj náklady </w:t>
      </w:r>
      <w:r w:rsidRPr="00CD22B2">
        <w:rPr>
          <w:rFonts w:ascii="Times New Roman" w:hAnsi="Times New Roman"/>
          <w:sz w:val="24"/>
          <w:szCs w:val="24"/>
          <w:lang w:eastAsia="en-US"/>
        </w:rPr>
        <w:t>za výmenu zdroja tepla, nakoľko pri starších rodinných domoch je zdroj tepla často neefektívny a neekologický. Realizáciou väčšieho objemu energeticky úsporných opatrení, a to u</w:t>
      </w:r>
      <w:r w:rsidRPr="00CD22B2">
        <w:rPr>
          <w:rFonts w:ascii="Times New Roman" w:hAnsi="Times New Roman"/>
          <w:bCs/>
          <w:sz w:val="24"/>
          <w:szCs w:val="24"/>
        </w:rPr>
        <w:t xml:space="preserve">skutočnením stavebných úprav vrátane efektívneho využívania </w:t>
      </w:r>
      <w:r w:rsidRPr="00CD22B2">
        <w:rPr>
          <w:rFonts w:ascii="Times New Roman" w:hAnsi="Times New Roman"/>
          <w:sz w:val="24"/>
          <w:szCs w:val="24"/>
          <w:lang w:eastAsia="en-US"/>
        </w:rPr>
        <w:t xml:space="preserve">zdrojov energie </w:t>
      </w:r>
      <w:r w:rsidRPr="00CD22B2">
        <w:rPr>
          <w:rFonts w:ascii="Times New Roman" w:hAnsi="Times New Roman"/>
          <w:bCs/>
          <w:sz w:val="24"/>
          <w:szCs w:val="24"/>
        </w:rPr>
        <w:t xml:space="preserve">rodinného domu, sa zlepšia tepelnotechnické vlastnosti stavebných konštrukcií, zníži sa energetická náročnosť, znížia sa výdavky domácností na energie a taktiež sa predĺži životnosť rodinného domu. </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sz w:val="24"/>
          <w:szCs w:val="24"/>
          <w:lang w:eastAsia="en-US"/>
        </w:rPr>
        <w:t xml:space="preserve">Nákladmi za výmenu zdroja tepla sa rozumejú náklady na obstaranie samotného zariadenia vrátane nákladov za demontáž pôvodného zariadenia a montáž nového zariadenia ako aj súvisiace náklady, ktoré sú nevyhnutné pre samotné fungovanie zdroja tepla, napr. úprava pripojenia, odvodu splodín a pod. Inštalovanie zdroja tepla s primeranými technickými parametrami má pozitívny vplyv na energetickú hospodárnosť rodinného domu. </w:t>
      </w:r>
    </w:p>
    <w:p w:rsidR="00FC3813"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3:</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bCs/>
          <w:sz w:val="24"/>
          <w:szCs w:val="24"/>
        </w:rPr>
        <w:t xml:space="preserve">Inštalácia malých zdrojov tepla v rodinných domoch, ktoré využívajú na výrobu tepla obnoviteľné zdroje energie je už v súčasnosti podporovaná prostredníctvom národného projektu „Zelená domácnostiam“, a to z prostriedkov Operačného programu Kvalita životného prostredia. Z dôvodu zamedzenia duplicitného financovania toho istého zdroja tepla z verejných prostriedkov a prostriedkov Európskej únie sa navrhuje doplniť ustanovenie podľa ktorého náklady za výmenu zdroja tepla nebude možné započítať do oprávnených nákladov zateplenia rodinného domu, ak boli uplatnené v rámci iných podporných programov. </w:t>
      </w:r>
    </w:p>
    <w:p w:rsidR="00FC3813"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4:</w:t>
      </w:r>
    </w:p>
    <w:p w:rsidR="00FC3813" w:rsidRPr="008B279D" w:rsidP="00FC3813">
      <w:pPr>
        <w:pStyle w:val="BodyText3"/>
        <w:bidi w:val="0"/>
        <w:spacing w:before="120" w:after="0"/>
        <w:rPr>
          <w:rFonts w:ascii="Times New Roman" w:hAnsi="Times New Roman"/>
          <w:sz w:val="24"/>
          <w:szCs w:val="24"/>
          <w:lang w:eastAsia="en-US"/>
        </w:rPr>
      </w:pPr>
      <w:r w:rsidRPr="00375B6B">
        <w:rPr>
          <w:rFonts w:ascii="Times New Roman" w:hAnsi="Times New Roman"/>
          <w:bCs/>
          <w:sz w:val="24"/>
          <w:szCs w:val="24"/>
        </w:rPr>
        <w:t>Na konanie o poskytnutí príspevku na zateplenie rodinného domu sa vzťahuje všeobecný predpis o správnom konaní, pričom účastníkom konania je vlastník rodinného domu a ostatní spoluvlastníci. Z dôvodu administratívneho zjednodušenia písomnej komunikácie s účastníkmi konania sa</w:t>
      </w:r>
      <w:r w:rsidRPr="00CD22B2">
        <w:rPr>
          <w:rFonts w:ascii="Times New Roman" w:hAnsi="Times New Roman"/>
          <w:sz w:val="24"/>
          <w:szCs w:val="24"/>
          <w:lang w:eastAsia="en-US"/>
        </w:rPr>
        <w:t xml:space="preserve"> v prípade rodinného domu v bezpodielovom spoluvlastníctve manželov navrhuje </w:t>
      </w:r>
      <w:r w:rsidRPr="008B279D">
        <w:rPr>
          <w:rFonts w:ascii="Times New Roman" w:hAnsi="Times New Roman"/>
          <w:sz w:val="24"/>
          <w:szCs w:val="24"/>
          <w:lang w:eastAsia="en-US"/>
        </w:rPr>
        <w:t xml:space="preserve">konať len s jedným z manželov, pričom ten musí byť druhým manželom splnomocnený na zastupovanie v konaní o poskytnutí príspevku a prijímanie doručovaných písomností týkajúcich sa konania. Podpis druhého manžela na písomnom plnomocenstve musí byť úradne osvedčený. </w:t>
      </w:r>
    </w:p>
    <w:p w:rsidR="00FC3813"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5:</w:t>
      </w:r>
    </w:p>
    <w:p w:rsidR="00FC3813" w:rsidRPr="00CD22B2" w:rsidP="00FC3813">
      <w:pPr>
        <w:pStyle w:val="BodyText3"/>
        <w:bidi w:val="0"/>
        <w:spacing w:before="120" w:after="0"/>
        <w:rPr>
          <w:rFonts w:ascii="Times New Roman" w:hAnsi="Times New Roman"/>
          <w:sz w:val="24"/>
          <w:szCs w:val="24"/>
          <w:lang w:eastAsia="en-US"/>
        </w:rPr>
      </w:pPr>
      <w:r w:rsidRPr="00CD22B2">
        <w:rPr>
          <w:rFonts w:ascii="Times New Roman" w:hAnsi="Times New Roman"/>
          <w:sz w:val="24"/>
          <w:szCs w:val="24"/>
          <w:lang w:eastAsia="en-US"/>
        </w:rPr>
        <w:t xml:space="preserve">Cieľom navrhovanej zmeny je spresniť podmienku, ktoré stavebné konštrukcie rodinného domu majú spĺňať požiadavky tepelnoizolačných vlastností stavebných konštrukcií preukázaním hodnoty súčiniteľa prechodu tepla stavebných konštrukcií podľa slovenskej technickej normy. Z hľadiska posudzovania splnenia tejto podmienky je podstatná kontrola obnovených stavebných konštrukcií alebo vymenených stavebných konštrukcií, a to z toho dôvodu, že príspevok možno poskytnúť na zateplenie obvodového plášťa, strechy, podlahy a stropu medzi vykurovaným a nevykurovaným priestorom a na výmenu vonkajších otvorových konštrukcií. </w:t>
      </w:r>
    </w:p>
    <w:p w:rsidR="00FC3813"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6:</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sz w:val="24"/>
          <w:szCs w:val="24"/>
          <w:lang w:eastAsia="en-US"/>
        </w:rPr>
        <w:t xml:space="preserve">Navrhovaným doplnením ustanovenia sa spresňuje podmienka uvedená v bode 5, ktoré stavebné konštrukcie majú spĺňať minimálne požiadavky na tepelnoizolačné vlastnosti stavebných konštrukcií. Z uvedeného dôvodu sa pri neobnovených stavebných konštrukciách alebo nevymenených stavebných konštrukciách požaduje splnenie </w:t>
      </w:r>
      <w:r w:rsidRPr="00CD22B2">
        <w:rPr>
          <w:rFonts w:ascii="Times New Roman" w:hAnsi="Times New Roman"/>
          <w:bCs/>
          <w:sz w:val="24"/>
          <w:szCs w:val="24"/>
        </w:rPr>
        <w:t>aspoň maximálnej hodnoty súčiniteľa prechodu tepla stavebných konštrukcií podľa slovenskej technickej normy.</w:t>
      </w:r>
    </w:p>
    <w:p w:rsidR="00FC3813"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7:</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bCs/>
          <w:sz w:val="24"/>
          <w:szCs w:val="24"/>
        </w:rPr>
        <w:t>Navrhuje sa zvýšiť celkovú podlahovú plochu pri viacpodlažnom rodinnom dome na 300 m</w:t>
      </w:r>
      <w:r w:rsidRPr="00CD22B2">
        <w:rPr>
          <w:rFonts w:ascii="Times New Roman" w:hAnsi="Times New Roman"/>
          <w:bCs/>
          <w:sz w:val="24"/>
          <w:szCs w:val="24"/>
          <w:vertAlign w:val="superscript"/>
        </w:rPr>
        <w:t>2</w:t>
      </w:r>
      <w:r w:rsidRPr="00CD22B2">
        <w:rPr>
          <w:rFonts w:ascii="Times New Roman" w:hAnsi="Times New Roman"/>
          <w:bCs/>
          <w:sz w:val="24"/>
          <w:szCs w:val="24"/>
        </w:rPr>
        <w:t xml:space="preserve">. Potreba tejto úpravy vyplynula z aplikačnej praxe, nakoľko predmetom podpory sú rodinné domy, ktoré boli dané do užívania aspoň 10 rokov pred realizáciou opatrení na zlepšenie energetickej hospodárnosti rodinného domu, teda skolaudované pred rokom 2005. </w:t>
      </w:r>
    </w:p>
    <w:p w:rsidR="00FC3813" w:rsidRPr="00375B6B"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8:</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 xml:space="preserve">Štátny fond rozvoja bývania poskytuje podporu vo forme zvýhodneného úveru na rozširovanie a zveľaďovanie bytového fondu od roku 1996, a preto predmetom podpory môžu byť aj rodinné domy, ktorých obstaranie bolo zabezpečené zo zdrojov Štátneho fondu rozvoja bývania avšak z hľadiska tepelnotechnických požiadaviek už nespĺňajú prísnejšie požiadavky na energetickú hospodárnosť budov. </w:t>
      </w:r>
    </w:p>
    <w:p w:rsidR="00FC3813" w:rsidP="00FC3813">
      <w:pPr>
        <w:pStyle w:val="BodyText3"/>
        <w:bidi w:val="0"/>
        <w:spacing w:after="0"/>
        <w:rPr>
          <w:rFonts w:ascii="Times New Roman" w:hAnsi="Times New Roman"/>
          <w:b/>
          <w:bCs/>
          <w:sz w:val="24"/>
          <w:szCs w:val="24"/>
        </w:rPr>
      </w:pPr>
    </w:p>
    <w:p w:rsidR="00351768" w:rsidP="00FC3813">
      <w:pPr>
        <w:pStyle w:val="BodyText3"/>
        <w:bidi w:val="0"/>
        <w:spacing w:after="0"/>
        <w:rPr>
          <w:rFonts w:ascii="Times New Roman" w:hAnsi="Times New Roman"/>
          <w:b/>
          <w:bCs/>
          <w:sz w:val="24"/>
          <w:szCs w:val="24"/>
        </w:rPr>
      </w:pPr>
    </w:p>
    <w:p w:rsidR="00351768" w:rsidRPr="00CD22B2" w:rsidP="00FC3813">
      <w:pPr>
        <w:pStyle w:val="BodyText3"/>
        <w:bidi w:val="0"/>
        <w:spacing w:after="0"/>
        <w:rPr>
          <w:rFonts w:ascii="Times New Roman" w:hAnsi="Times New Roman"/>
          <w:b/>
          <w:bCs/>
          <w:sz w:val="24"/>
          <w:szCs w:val="24"/>
        </w:rPr>
      </w:pPr>
    </w:p>
    <w:p w:rsidR="00FC3813" w:rsidRPr="00CD22B2" w:rsidP="00FC3813">
      <w:pPr>
        <w:pStyle w:val="BodyText3"/>
        <w:bidi w:val="0"/>
        <w:spacing w:after="0"/>
        <w:rPr>
          <w:rFonts w:ascii="Times New Roman" w:hAnsi="Times New Roman"/>
          <w:b/>
          <w:bCs/>
          <w:sz w:val="24"/>
          <w:szCs w:val="24"/>
        </w:rPr>
      </w:pPr>
      <w:r w:rsidRPr="00CD22B2">
        <w:rPr>
          <w:rFonts w:ascii="Times New Roman" w:hAnsi="Times New Roman"/>
          <w:b/>
          <w:bCs/>
          <w:sz w:val="24"/>
          <w:szCs w:val="24"/>
        </w:rPr>
        <w:t>K bodu 9:</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Navrhuje sa predĺžiť lehotu na predloženie alebo odoslanie listinnej podoby žiadosti o príspevok vytlačenej z elektronickej podoby vrátane príloh ministerstvu z 5 pracovných dní na 10 pracovných dní. Cieľom úpravy je vytvoriť dostatočný časový priestor pre žiadateľa na skompletizovanie všetkých požadovaných dokladov k žiadosti o príspevok, ktoré je žiadateľ povinný spolu so žiadosťou predložiť alebo doručiť ministerstvu. </w:t>
      </w:r>
    </w:p>
    <w:p w:rsidR="00FC3813" w:rsidRPr="00375B6B" w:rsidP="00375B6B">
      <w:pPr>
        <w:pStyle w:val="BodyText3"/>
        <w:bidi w:val="0"/>
        <w:spacing w:after="0"/>
        <w:rPr>
          <w:rFonts w:ascii="Times New Roman" w:hAnsi="Times New Roman"/>
          <w:b/>
          <w:bCs/>
          <w:sz w:val="24"/>
          <w:szCs w:val="24"/>
        </w:rPr>
      </w:pPr>
    </w:p>
    <w:p w:rsidR="00FC3813" w:rsidRPr="00CD22B2" w:rsidP="00375B6B">
      <w:pPr>
        <w:pStyle w:val="BodyText3"/>
        <w:bidi w:val="0"/>
        <w:spacing w:after="0"/>
        <w:rPr>
          <w:rFonts w:ascii="Times New Roman" w:hAnsi="Times New Roman"/>
          <w:b/>
          <w:bCs/>
          <w:sz w:val="24"/>
          <w:szCs w:val="24"/>
        </w:rPr>
      </w:pPr>
      <w:r w:rsidRPr="00CD22B2">
        <w:rPr>
          <w:rFonts w:ascii="Times New Roman" w:hAnsi="Times New Roman"/>
          <w:b/>
          <w:bCs/>
          <w:sz w:val="24"/>
          <w:szCs w:val="24"/>
        </w:rPr>
        <w:t>K bodu 10:</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bCs/>
          <w:sz w:val="24"/>
          <w:szCs w:val="24"/>
        </w:rPr>
        <w:t>Legislatívno-technická úprava.</w:t>
      </w:r>
    </w:p>
    <w:p w:rsidR="00FC3813" w:rsidRPr="00CD22B2" w:rsidP="00375B6B">
      <w:pPr>
        <w:pStyle w:val="BodyText3"/>
        <w:bidi w:val="0"/>
        <w:spacing w:after="0"/>
        <w:rPr>
          <w:rFonts w:ascii="Times New Roman" w:hAnsi="Times New Roman"/>
          <w:b/>
          <w:bCs/>
          <w:sz w:val="24"/>
          <w:szCs w:val="24"/>
        </w:rPr>
      </w:pPr>
    </w:p>
    <w:p w:rsidR="00FC3813" w:rsidRPr="00CD22B2" w:rsidP="00375B6B">
      <w:pPr>
        <w:pStyle w:val="BodyText3"/>
        <w:bidi w:val="0"/>
        <w:spacing w:after="0"/>
        <w:rPr>
          <w:rFonts w:ascii="Times New Roman" w:hAnsi="Times New Roman"/>
          <w:b/>
          <w:bCs/>
          <w:sz w:val="24"/>
          <w:szCs w:val="24"/>
        </w:rPr>
      </w:pPr>
      <w:r w:rsidRPr="00CD22B2">
        <w:rPr>
          <w:rFonts w:ascii="Times New Roman" w:hAnsi="Times New Roman"/>
          <w:b/>
          <w:bCs/>
          <w:sz w:val="24"/>
          <w:szCs w:val="24"/>
        </w:rPr>
        <w:t>K bodu 11:</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bCs/>
          <w:sz w:val="24"/>
          <w:szCs w:val="24"/>
        </w:rPr>
        <w:t xml:space="preserve">V súvislosti s možnosťou poskytovateľa </w:t>
      </w:r>
      <w:r w:rsidRPr="00CD22B2">
        <w:rPr>
          <w:rFonts w:ascii="Times New Roman" w:hAnsi="Times New Roman"/>
          <w:sz w:val="24"/>
          <w:szCs w:val="24"/>
          <w:lang w:eastAsia="en-US"/>
        </w:rPr>
        <w:t>príspevku na zateplenie rodinného domu</w:t>
      </w:r>
      <w:r w:rsidRPr="00CD22B2">
        <w:rPr>
          <w:rFonts w:ascii="Times New Roman" w:hAnsi="Times New Roman"/>
          <w:bCs/>
          <w:sz w:val="24"/>
          <w:szCs w:val="24"/>
        </w:rPr>
        <w:t xml:space="preserve"> vyhlásiť otvorenú výzvu na predkladanie žiadostí o príspevok, resp. výzvu v ktorej lehota na predkladanie žiadostí o príspevok je dlhšia ako 30 kalendárnych dní, je zámerom navrhovanej úpravy umožniť poskytovateľovi ako správnemu orgánu </w:t>
      </w:r>
      <w:r w:rsidRPr="00CD22B2">
        <w:rPr>
          <w:rFonts w:ascii="Times New Roman" w:hAnsi="Times New Roman"/>
          <w:sz w:val="24"/>
          <w:szCs w:val="24"/>
          <w:lang w:eastAsia="en-US"/>
        </w:rPr>
        <w:t xml:space="preserve">zastaviť konanie </w:t>
      </w:r>
      <w:r w:rsidRPr="00CD22B2">
        <w:rPr>
          <w:rFonts w:ascii="Times New Roman" w:hAnsi="Times New Roman"/>
          <w:bCs/>
          <w:sz w:val="24"/>
          <w:szCs w:val="24"/>
        </w:rPr>
        <w:t xml:space="preserve">o poskytnutí </w:t>
      </w:r>
      <w:r w:rsidRPr="00CD22B2">
        <w:rPr>
          <w:rFonts w:ascii="Times New Roman" w:hAnsi="Times New Roman"/>
          <w:sz w:val="24"/>
          <w:szCs w:val="24"/>
          <w:lang w:eastAsia="en-US"/>
        </w:rPr>
        <w:t xml:space="preserve">príspevku, ak </w:t>
      </w:r>
      <w:r w:rsidRPr="00CD22B2">
        <w:rPr>
          <w:rFonts w:ascii="Times New Roman" w:hAnsi="Times New Roman"/>
          <w:bCs/>
          <w:sz w:val="24"/>
          <w:szCs w:val="24"/>
        </w:rPr>
        <w:t xml:space="preserve">žiadateľ nedoručí ministerstvu listinnú podobu žiadosti o príspevok vrátane príloh v lehote do 30 pracovných dní od zaevidovania elektronickej podoby žiadosti o príspevok. V prípade nedoručenia listinnej podoby žiadosti o príspevok vrátane príloh nie je možné posúdiť splnenie zákonných podmienok pre poskytnutie príspevku a pokračovať v konaní. </w:t>
      </w:r>
    </w:p>
    <w:p w:rsidR="00FC3813" w:rsidRPr="00CD22B2" w:rsidP="00375B6B">
      <w:pPr>
        <w:pStyle w:val="BodyText3"/>
        <w:bidi w:val="0"/>
        <w:spacing w:after="0"/>
        <w:rPr>
          <w:rFonts w:ascii="Times New Roman" w:hAnsi="Times New Roman"/>
          <w:b/>
          <w:bCs/>
          <w:sz w:val="24"/>
          <w:szCs w:val="24"/>
        </w:rPr>
      </w:pPr>
    </w:p>
    <w:p w:rsidR="00FC3813" w:rsidRPr="00CD22B2" w:rsidP="00375B6B">
      <w:pPr>
        <w:pStyle w:val="BodyText3"/>
        <w:bidi w:val="0"/>
        <w:spacing w:after="0"/>
        <w:rPr>
          <w:rFonts w:ascii="Times New Roman" w:hAnsi="Times New Roman"/>
          <w:b/>
          <w:bCs/>
          <w:sz w:val="24"/>
          <w:szCs w:val="24"/>
        </w:rPr>
      </w:pPr>
      <w:r w:rsidRPr="00CD22B2">
        <w:rPr>
          <w:rFonts w:ascii="Times New Roman" w:hAnsi="Times New Roman"/>
          <w:b/>
          <w:bCs/>
          <w:sz w:val="24"/>
          <w:szCs w:val="24"/>
        </w:rPr>
        <w:t>K bodu 12:</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Úpravou sa predĺži maximálna lehota pre žiadateľa na doplnenie chýbajúcich príloh vyznačených v doručenej žiadosti o príspevok z 5 pracovných dní na 10 pracovných odo dňa doručenia výzvy ministerstva. Dôvodom úpravy je vytvoriť dostatočný časový priestor pre žiadateľa na doplnenie chýbajúcich dokladov pre posúdenie splnenia všetkých zákonných podmienok pre poskytnutie príspevku. Po márnom uplynutí lehoty určenej vo výzve alebo ak nebudú doplnené všetky chýbajúce prílohy žiadosti o príspevok, ministerstvo prebiehajúce konanie zastaví.</w:t>
      </w:r>
    </w:p>
    <w:p w:rsidR="00FC3813" w:rsidRPr="00375B6B" w:rsidP="00375B6B">
      <w:pPr>
        <w:pStyle w:val="BodyText3"/>
        <w:bidi w:val="0"/>
        <w:spacing w:after="0"/>
        <w:rPr>
          <w:rFonts w:ascii="Times New Roman" w:hAnsi="Times New Roman"/>
          <w:b/>
          <w:bCs/>
          <w:sz w:val="24"/>
          <w:szCs w:val="24"/>
        </w:rPr>
      </w:pPr>
    </w:p>
    <w:p w:rsidR="00FC3813" w:rsidRPr="00CD22B2" w:rsidP="00375B6B">
      <w:pPr>
        <w:bidi w:val="0"/>
        <w:spacing w:after="0" w:line="240" w:lineRule="auto"/>
        <w:jc w:val="both"/>
        <w:rPr>
          <w:rFonts w:ascii="Times New Roman" w:hAnsi="Times New Roman"/>
          <w:b/>
          <w:bCs/>
          <w:sz w:val="24"/>
          <w:szCs w:val="24"/>
          <w:lang w:eastAsia="cs-CZ"/>
        </w:rPr>
      </w:pPr>
      <w:r w:rsidRPr="00CD22B2">
        <w:rPr>
          <w:rFonts w:ascii="Times New Roman" w:hAnsi="Times New Roman"/>
          <w:b/>
          <w:bCs/>
          <w:sz w:val="24"/>
          <w:szCs w:val="24"/>
          <w:lang w:eastAsia="cs-CZ"/>
        </w:rPr>
        <w:t>K bodu 13:</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 xml:space="preserve">Navrhuje sa doplniť ďalší dôvod pre zastavenie konania o poskytnutí príspevku. </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 xml:space="preserve">Žiadateľovi, ktorý podá žiadosť o príspevok pred realizáciou zateplenia rodinného domu, ministerstvo po posúdení splnenia zákonných podmienok vydá rozhodnutie o prerušení konania v rámci ktorého rezervuje na predmetný rodinný dom finančné prostriedky vo výške zodpovedajúcej maximálnej možnej výške príspevku. </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Ak by vlastník podal žiadosť o poskytnutie príspevku na ten istý rodinný dom v rámci ďalších výziev na predkladanie žiadostí, nebolo by možné pokračovať v konaní až do ukončenia konania o prvej podanej žiadosti.</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Z uvedeného dôvodu sa navrhuje, že v prípade ak žiadateľ podá žiadosť o poskytnutie príspevku na zateplenie rodinného domu, pričom na zateplenie toho istého rodinného domu už ministerstvo rezervovalo finančné prostriedky, ministerstvo konanie o poskytnutí príspevku zastaví.</w:t>
      </w:r>
    </w:p>
    <w:p w:rsidR="00375B6B" w:rsidP="00FC3813">
      <w:pPr>
        <w:bidi w:val="0"/>
        <w:spacing w:before="120" w:after="0" w:line="240" w:lineRule="auto"/>
        <w:jc w:val="both"/>
        <w:rPr>
          <w:rFonts w:ascii="Times New Roman" w:hAnsi="Times New Roman"/>
          <w:b/>
          <w:bCs/>
          <w:sz w:val="24"/>
          <w:szCs w:val="24"/>
          <w:lang w:eastAsia="cs-CZ"/>
        </w:rPr>
      </w:pPr>
    </w:p>
    <w:p w:rsidR="00FC3813" w:rsidRPr="00CD22B2" w:rsidP="00375B6B">
      <w:pPr>
        <w:bidi w:val="0"/>
        <w:spacing w:after="0" w:line="240" w:lineRule="auto"/>
        <w:jc w:val="both"/>
        <w:rPr>
          <w:rFonts w:ascii="Times New Roman" w:hAnsi="Times New Roman"/>
          <w:b/>
          <w:bCs/>
          <w:sz w:val="24"/>
          <w:szCs w:val="24"/>
          <w:lang w:eastAsia="cs-CZ"/>
        </w:rPr>
      </w:pPr>
      <w:r w:rsidRPr="00CD22B2">
        <w:rPr>
          <w:rFonts w:ascii="Times New Roman" w:hAnsi="Times New Roman"/>
          <w:b/>
          <w:bCs/>
          <w:sz w:val="24"/>
          <w:szCs w:val="24"/>
          <w:lang w:eastAsia="cs-CZ"/>
        </w:rPr>
        <w:t>K bodu 14:</w:t>
      </w:r>
    </w:p>
    <w:p w:rsidR="00FC3813" w:rsidRPr="00CD22B2" w:rsidP="00FC3813">
      <w:pPr>
        <w:pStyle w:val="BodyText3"/>
        <w:bidi w:val="0"/>
        <w:spacing w:before="120" w:after="0"/>
        <w:rPr>
          <w:rFonts w:ascii="Times New Roman" w:hAnsi="Times New Roman"/>
          <w:bCs/>
          <w:sz w:val="24"/>
          <w:szCs w:val="24"/>
        </w:rPr>
      </w:pPr>
      <w:r w:rsidRPr="00CD22B2">
        <w:rPr>
          <w:rFonts w:ascii="Times New Roman" w:hAnsi="Times New Roman"/>
          <w:bCs/>
          <w:sz w:val="24"/>
          <w:szCs w:val="24"/>
        </w:rPr>
        <w:t>Navrhuje sa, aby ministerstvo vo výzve na predkladanie žiadostí stanovilo technické parametre zdroja tepla, ktoré musí zdroj tepla spĺňať aby mohli byť náklady na jeho výmenu zahrnuté medzi oprávnené náklady pre poskytnutie príspevku.</w:t>
      </w:r>
      <w:r w:rsidRPr="00CD22B2">
        <w:rPr>
          <w:rFonts w:ascii="Times New Roman" w:hAnsi="Times New Roman"/>
          <w:sz w:val="24"/>
          <w:szCs w:val="24"/>
          <w:lang w:eastAsia="en-US"/>
        </w:rPr>
        <w:t xml:space="preserve"> Nastavením technických parametrov zdroja tepla je možné motivovať vlastníkov rodinných domov k inštalácii zariadenia s vyššou účinnosťou ako aj pozitívnejším vplyvom na životné prostredie. </w:t>
      </w:r>
    </w:p>
    <w:p w:rsidR="00351768" w:rsidP="00375B6B">
      <w:pPr>
        <w:bidi w:val="0"/>
        <w:spacing w:after="0" w:line="240" w:lineRule="auto"/>
        <w:jc w:val="both"/>
        <w:rPr>
          <w:rFonts w:ascii="Times New Roman" w:hAnsi="Times New Roman"/>
          <w:b/>
          <w:bCs/>
          <w:sz w:val="24"/>
          <w:szCs w:val="24"/>
          <w:lang w:eastAsia="cs-CZ"/>
        </w:rPr>
      </w:pPr>
    </w:p>
    <w:p w:rsidR="00FC3813" w:rsidRPr="00CD22B2" w:rsidP="00375B6B">
      <w:pPr>
        <w:bidi w:val="0"/>
        <w:spacing w:after="0" w:line="240" w:lineRule="auto"/>
        <w:jc w:val="both"/>
        <w:rPr>
          <w:rFonts w:ascii="Times New Roman" w:hAnsi="Times New Roman"/>
          <w:b/>
          <w:bCs/>
          <w:sz w:val="24"/>
          <w:szCs w:val="24"/>
          <w:lang w:eastAsia="cs-CZ"/>
        </w:rPr>
      </w:pPr>
      <w:r w:rsidRPr="00CD22B2">
        <w:rPr>
          <w:rFonts w:ascii="Times New Roman" w:hAnsi="Times New Roman"/>
          <w:b/>
          <w:bCs/>
          <w:sz w:val="24"/>
          <w:szCs w:val="24"/>
          <w:lang w:eastAsia="cs-CZ"/>
        </w:rPr>
        <w:t>K bodu 15:</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Navrhovaným ustanovením sa pre ministerstvo zavádza povinnosť zverejniť zoznam s uvedením identifikačných údajov rodinného domu, na ktorého zateplenie bol poskytnutý príspevok. Verejnosť ako aj iný poskytovatelia podpory na národnej úrovni tak budú mať možnosť získať informácie o podporených rodinných domoch.</w:t>
      </w:r>
    </w:p>
    <w:p w:rsidR="00FC3813" w:rsidRPr="00CD22B2" w:rsidP="00375B6B">
      <w:pPr>
        <w:bidi w:val="0"/>
        <w:spacing w:before="120" w:after="0" w:line="240" w:lineRule="auto"/>
        <w:jc w:val="both"/>
        <w:rPr>
          <w:rFonts w:ascii="Times New Roman" w:hAnsi="Times New Roman"/>
          <w:b/>
          <w:bCs/>
          <w:sz w:val="24"/>
          <w:szCs w:val="24"/>
          <w:lang w:eastAsia="cs-CZ"/>
        </w:rPr>
      </w:pPr>
    </w:p>
    <w:p w:rsidR="00FC3813" w:rsidRPr="00CD22B2" w:rsidP="00375B6B">
      <w:pPr>
        <w:bidi w:val="0"/>
        <w:spacing w:after="0" w:line="240" w:lineRule="auto"/>
        <w:jc w:val="both"/>
        <w:rPr>
          <w:rFonts w:ascii="Times New Roman" w:hAnsi="Times New Roman"/>
          <w:b/>
          <w:bCs/>
          <w:sz w:val="24"/>
          <w:szCs w:val="24"/>
          <w:lang w:eastAsia="cs-CZ"/>
        </w:rPr>
      </w:pPr>
      <w:r w:rsidRPr="00CD22B2">
        <w:rPr>
          <w:rFonts w:ascii="Times New Roman" w:hAnsi="Times New Roman"/>
          <w:b/>
          <w:bCs/>
          <w:sz w:val="24"/>
          <w:szCs w:val="24"/>
          <w:lang w:eastAsia="cs-CZ"/>
        </w:rPr>
        <w:t>K bodom 16 až 19:</w:t>
      </w:r>
    </w:p>
    <w:p w:rsidR="00FC3813" w:rsidRPr="00CD22B2" w:rsidP="00FC3813">
      <w:pPr>
        <w:bidi w:val="0"/>
        <w:spacing w:before="120" w:after="0" w:line="240" w:lineRule="auto"/>
        <w:jc w:val="both"/>
        <w:rPr>
          <w:rFonts w:ascii="Times New Roman" w:hAnsi="Times New Roman"/>
          <w:bCs/>
          <w:sz w:val="24"/>
          <w:szCs w:val="24"/>
          <w:lang w:eastAsia="cs-CZ"/>
        </w:rPr>
      </w:pPr>
      <w:r w:rsidRPr="00CD22B2">
        <w:rPr>
          <w:rFonts w:ascii="Times New Roman" w:hAnsi="Times New Roman"/>
          <w:bCs/>
          <w:sz w:val="24"/>
          <w:szCs w:val="24"/>
          <w:lang w:eastAsia="cs-CZ"/>
        </w:rPr>
        <w:t xml:space="preserve">Navrhuje sa odobrať inšpektorovi poverenému výkonom štátneho dozoru oprávnenie udeľovať poriadkové pokuty a toto oprávnenie udeliť priamo Štátnej energetickej inšpekcii. Štátna energetická inšpekcia tak okrem pokút za správne delikty bude môcť ukladať aj poriadkové pokuty. </w:t>
      </w:r>
    </w:p>
    <w:p w:rsidR="00FC3813" w:rsidRPr="00CD22B2" w:rsidP="00375B6B">
      <w:pPr>
        <w:bidi w:val="0"/>
        <w:spacing w:before="120" w:after="0" w:line="240" w:lineRule="auto"/>
        <w:jc w:val="both"/>
        <w:rPr>
          <w:rFonts w:ascii="Times New Roman" w:hAnsi="Times New Roman"/>
          <w:b/>
          <w:bCs/>
          <w:sz w:val="24"/>
          <w:szCs w:val="24"/>
          <w:lang w:eastAsia="cs-CZ"/>
        </w:rPr>
      </w:pPr>
    </w:p>
    <w:p w:rsidR="00FC3813" w:rsidRPr="00CD22B2" w:rsidP="00375B6B">
      <w:pPr>
        <w:bidi w:val="0"/>
        <w:spacing w:after="0" w:line="240" w:lineRule="auto"/>
        <w:jc w:val="both"/>
        <w:rPr>
          <w:rFonts w:ascii="Times New Roman" w:hAnsi="Times New Roman"/>
          <w:b/>
          <w:bCs/>
          <w:sz w:val="24"/>
          <w:szCs w:val="24"/>
          <w:lang w:eastAsia="cs-CZ"/>
        </w:rPr>
      </w:pPr>
      <w:r w:rsidRPr="00CD22B2">
        <w:rPr>
          <w:rFonts w:ascii="Times New Roman" w:hAnsi="Times New Roman"/>
          <w:b/>
          <w:bCs/>
          <w:sz w:val="24"/>
          <w:szCs w:val="24"/>
          <w:lang w:eastAsia="cs-CZ"/>
        </w:rPr>
        <w:t>K bodu 20:</w:t>
      </w:r>
    </w:p>
    <w:p w:rsidR="00FC3813" w:rsidRPr="00CD22B2" w:rsidP="00FC3813">
      <w:pPr>
        <w:bidi w:val="0"/>
        <w:spacing w:before="120" w:after="0" w:line="240" w:lineRule="auto"/>
        <w:jc w:val="both"/>
        <w:rPr>
          <w:rFonts w:ascii="Times New Roman" w:hAnsi="Times New Roman"/>
          <w:sz w:val="24"/>
          <w:szCs w:val="24"/>
        </w:rPr>
      </w:pPr>
      <w:r w:rsidRPr="00375B6B">
        <w:rPr>
          <w:rFonts w:ascii="Times New Roman" w:hAnsi="Times New Roman"/>
          <w:bCs/>
          <w:sz w:val="24"/>
          <w:szCs w:val="24"/>
          <w:lang w:eastAsia="cs-CZ"/>
        </w:rPr>
        <w:t>Doplnenie uvedeného ustanovenia spresňuje účinnosť ustanovení zákona v konaní o poskytnutí príspevku. Taktiež upravuje spresnenie účinnosti ustanovenia týkajúceho sa splnenia podmienky výmeny otvorových konštrukcií uskutočnenej zhotoviteľom, ktorý má vydanú licenciu na zabudovanie</w:t>
      </w:r>
      <w:r w:rsidRPr="00CD22B2">
        <w:rPr>
          <w:rFonts w:ascii="Times New Roman" w:hAnsi="Times New Roman"/>
          <w:sz w:val="24"/>
          <w:szCs w:val="24"/>
        </w:rPr>
        <w:t xml:space="preserve"> vonkajších otvorových konštrukcií do stavby. </w:t>
      </w:r>
    </w:p>
    <w:p w:rsidR="00FC3813" w:rsidRPr="00CD22B2" w:rsidP="00FC3813">
      <w:pPr>
        <w:bidi w:val="0"/>
        <w:spacing w:before="120" w:after="0" w:line="240" w:lineRule="auto"/>
        <w:jc w:val="both"/>
        <w:rPr>
          <w:rFonts w:ascii="Times New Roman" w:hAnsi="Times New Roman"/>
          <w:sz w:val="24"/>
          <w:szCs w:val="24"/>
        </w:rPr>
      </w:pPr>
    </w:p>
    <w:p w:rsidR="00FC3813" w:rsidRPr="00375B6B" w:rsidP="00375B6B">
      <w:pPr>
        <w:bidi w:val="0"/>
        <w:spacing w:before="120" w:after="0" w:line="240" w:lineRule="auto"/>
        <w:jc w:val="both"/>
        <w:rPr>
          <w:rFonts w:ascii="Times New Roman" w:hAnsi="Times New Roman"/>
          <w:b/>
          <w:bCs/>
          <w:sz w:val="24"/>
          <w:szCs w:val="24"/>
          <w:lang w:eastAsia="cs-CZ"/>
        </w:rPr>
      </w:pPr>
      <w:r w:rsidRPr="00375B6B">
        <w:rPr>
          <w:rFonts w:ascii="Times New Roman" w:hAnsi="Times New Roman"/>
          <w:b/>
          <w:bCs/>
          <w:sz w:val="24"/>
          <w:szCs w:val="24"/>
          <w:lang w:eastAsia="cs-CZ"/>
        </w:rPr>
        <w:t>Čl. II</w:t>
      </w:r>
    </w:p>
    <w:p w:rsidR="00FC3813" w:rsidRPr="00CD22B2" w:rsidP="00FC3813">
      <w:pPr>
        <w:pStyle w:val="BodyText3"/>
        <w:bidi w:val="0"/>
        <w:spacing w:before="120" w:after="0"/>
        <w:rPr>
          <w:rFonts w:ascii="Times New Roman" w:hAnsi="Times New Roman"/>
          <w:b/>
          <w:bCs/>
          <w:sz w:val="24"/>
          <w:szCs w:val="24"/>
        </w:rPr>
      </w:pPr>
      <w:r w:rsidRPr="00CD22B2">
        <w:rPr>
          <w:rFonts w:ascii="Times New Roman" w:hAnsi="Times New Roman"/>
          <w:bCs/>
          <w:sz w:val="24"/>
          <w:szCs w:val="24"/>
        </w:rPr>
        <w:t xml:space="preserve">Ustanovenie </w:t>
      </w:r>
      <w:r w:rsidRPr="00CD22B2">
        <w:rPr>
          <w:rFonts w:ascii="Times New Roman" w:hAnsi="Times New Roman"/>
          <w:sz w:val="24"/>
          <w:szCs w:val="24"/>
        </w:rPr>
        <w:t>upravuje účinnosť zákona.</w:t>
      </w:r>
    </w:p>
    <w:p w:rsidR="004B7491" w:rsidP="00187EE8">
      <w:pPr>
        <w:pStyle w:val="BodyText3"/>
        <w:bidi w:val="0"/>
        <w:spacing w:after="0"/>
        <w:rPr>
          <w:rFonts w:ascii="Times New Roman" w:hAnsi="Times New Roman"/>
          <w:sz w:val="24"/>
          <w:szCs w:val="24"/>
          <w:lang w:eastAsia="en-US"/>
        </w:rPr>
      </w:pPr>
    </w:p>
    <w:p w:rsidR="00351768" w:rsidP="00187EE8">
      <w:pPr>
        <w:pStyle w:val="BodyText3"/>
        <w:bidi w:val="0"/>
        <w:spacing w:after="0"/>
        <w:rPr>
          <w:rFonts w:ascii="Times New Roman" w:hAnsi="Times New Roman"/>
          <w:sz w:val="24"/>
          <w:szCs w:val="24"/>
          <w:lang w:eastAsia="en-US"/>
        </w:rPr>
      </w:pPr>
    </w:p>
    <w:p w:rsidR="00351768" w:rsidP="00187EE8">
      <w:pPr>
        <w:pStyle w:val="BodyText3"/>
        <w:bidi w:val="0"/>
        <w:spacing w:after="0"/>
        <w:rPr>
          <w:rFonts w:ascii="Times New Roman" w:hAnsi="Times New Roman"/>
          <w:sz w:val="24"/>
          <w:szCs w:val="24"/>
          <w:lang w:eastAsia="en-US"/>
        </w:rPr>
      </w:pPr>
    </w:p>
    <w:p w:rsidR="00FC3813" w:rsidRPr="00FC3813" w:rsidP="00FC3813">
      <w:pPr>
        <w:bidi w:val="0"/>
        <w:rPr>
          <w:rFonts w:ascii="Times New Roman" w:hAnsi="Times New Roman"/>
          <w:sz w:val="24"/>
          <w:szCs w:val="24"/>
        </w:rPr>
      </w:pPr>
      <w:r>
        <w:rPr>
          <w:rFonts w:ascii="Times New Roman" w:hAnsi="Times New Roman"/>
          <w:sz w:val="24"/>
          <w:szCs w:val="24"/>
        </w:rPr>
        <w:t xml:space="preserve">Bratislava </w:t>
      </w:r>
      <w:r w:rsidR="00520E4B">
        <w:rPr>
          <w:rFonts w:ascii="Times New Roman" w:hAnsi="Times New Roman"/>
          <w:sz w:val="24"/>
          <w:szCs w:val="24"/>
        </w:rPr>
        <w:t>1</w:t>
      </w:r>
      <w:r w:rsidRPr="00FC3813">
        <w:rPr>
          <w:rFonts w:ascii="Times New Roman" w:hAnsi="Times New Roman"/>
          <w:sz w:val="24"/>
          <w:szCs w:val="24"/>
        </w:rPr>
        <w:t xml:space="preserve">. </w:t>
      </w:r>
      <w:r>
        <w:rPr>
          <w:rFonts w:ascii="Times New Roman" w:hAnsi="Times New Roman"/>
          <w:sz w:val="24"/>
          <w:szCs w:val="24"/>
        </w:rPr>
        <w:t>február 2017</w:t>
      </w:r>
    </w:p>
    <w:p w:rsidR="00FC3813" w:rsidRPr="00FC3813" w:rsidP="00FC3813">
      <w:pPr>
        <w:bidi w:val="0"/>
        <w:jc w:val="center"/>
        <w:rPr>
          <w:rFonts w:ascii="Times New Roman" w:hAnsi="Times New Roman"/>
          <w:sz w:val="24"/>
          <w:szCs w:val="24"/>
        </w:rPr>
      </w:pPr>
    </w:p>
    <w:p w:rsidR="00FC3813" w:rsidRPr="00FC3813" w:rsidP="00FC3813">
      <w:pPr>
        <w:bidi w:val="0"/>
        <w:jc w:val="center"/>
        <w:rPr>
          <w:rFonts w:ascii="Times New Roman" w:hAnsi="Times New Roman"/>
          <w:sz w:val="24"/>
          <w:szCs w:val="24"/>
        </w:rPr>
      </w:pPr>
    </w:p>
    <w:p w:rsidR="00FC3813" w:rsidRPr="00FC3813" w:rsidP="00FC3813">
      <w:pPr>
        <w:bidi w:val="0"/>
        <w:jc w:val="center"/>
        <w:rPr>
          <w:rFonts w:ascii="Times New Roman" w:hAnsi="Times New Roman"/>
          <w:sz w:val="24"/>
          <w:szCs w:val="24"/>
        </w:rPr>
      </w:pPr>
    </w:p>
    <w:p w:rsidR="00FC3813" w:rsidRPr="00FC3813" w:rsidP="00FC3813">
      <w:pPr>
        <w:pStyle w:val="ListParagraph"/>
        <w:bidi w:val="0"/>
        <w:ind w:left="0" w:right="-284"/>
        <w:rPr>
          <w:rFonts w:ascii="Times New Roman" w:hAnsi="Times New Roman"/>
          <w:sz w:val="24"/>
          <w:szCs w:val="24"/>
        </w:rPr>
      </w:pPr>
    </w:p>
    <w:p w:rsidR="00FC3813" w:rsidRPr="00FC3813" w:rsidP="00FC3813">
      <w:pPr>
        <w:pStyle w:val="ListParagraph"/>
        <w:bidi w:val="0"/>
        <w:ind w:left="0" w:right="-284"/>
        <w:jc w:val="center"/>
        <w:rPr>
          <w:rFonts w:ascii="Times New Roman" w:hAnsi="Times New Roman"/>
          <w:b/>
          <w:sz w:val="24"/>
          <w:szCs w:val="24"/>
        </w:rPr>
      </w:pPr>
      <w:r w:rsidRPr="00FC3813">
        <w:rPr>
          <w:rFonts w:ascii="Times New Roman" w:hAnsi="Times New Roman"/>
          <w:b/>
          <w:sz w:val="24"/>
          <w:szCs w:val="24"/>
        </w:rPr>
        <w:t>Robert Fico, v. r.</w:t>
      </w:r>
    </w:p>
    <w:p w:rsidR="00FC3813" w:rsidRPr="00FC3813" w:rsidP="00FC3813">
      <w:pPr>
        <w:pStyle w:val="ListParagraph"/>
        <w:bidi w:val="0"/>
        <w:ind w:left="0" w:right="-284"/>
        <w:jc w:val="center"/>
        <w:rPr>
          <w:rFonts w:ascii="Times New Roman" w:hAnsi="Times New Roman"/>
          <w:sz w:val="24"/>
          <w:szCs w:val="24"/>
        </w:rPr>
      </w:pPr>
      <w:r w:rsidRPr="00FC3813">
        <w:rPr>
          <w:rFonts w:ascii="Times New Roman" w:hAnsi="Times New Roman"/>
          <w:sz w:val="24"/>
          <w:szCs w:val="24"/>
        </w:rPr>
        <w:t>predseda vlády Slovenskej republiky</w:t>
      </w:r>
    </w:p>
    <w:p w:rsidR="00FC3813" w:rsidRPr="00FC3813" w:rsidP="00FC3813">
      <w:pPr>
        <w:pStyle w:val="ListParagraph"/>
        <w:bidi w:val="0"/>
        <w:ind w:left="0" w:right="-284"/>
        <w:jc w:val="center"/>
        <w:rPr>
          <w:rFonts w:ascii="Times New Roman" w:hAnsi="Times New Roman"/>
          <w:sz w:val="24"/>
          <w:szCs w:val="24"/>
        </w:rPr>
      </w:pPr>
    </w:p>
    <w:p w:rsidR="00FC3813" w:rsidRPr="00FC3813" w:rsidP="00FC3813">
      <w:pPr>
        <w:pStyle w:val="ListParagraph"/>
        <w:bidi w:val="0"/>
        <w:ind w:left="0" w:right="-284"/>
        <w:jc w:val="center"/>
        <w:rPr>
          <w:rFonts w:ascii="Times New Roman" w:hAnsi="Times New Roman"/>
          <w:sz w:val="24"/>
          <w:szCs w:val="24"/>
        </w:rPr>
      </w:pPr>
    </w:p>
    <w:p w:rsidR="00FC3813" w:rsidRPr="00FC3813" w:rsidP="00FC3813">
      <w:pPr>
        <w:pStyle w:val="ListParagraph"/>
        <w:bidi w:val="0"/>
        <w:ind w:left="0" w:right="-284"/>
        <w:jc w:val="center"/>
        <w:rPr>
          <w:rFonts w:ascii="Times New Roman" w:hAnsi="Times New Roman"/>
          <w:sz w:val="24"/>
          <w:szCs w:val="24"/>
        </w:rPr>
      </w:pPr>
    </w:p>
    <w:p w:rsidR="00FC3813" w:rsidRPr="00FC3813" w:rsidP="00FC3813">
      <w:pPr>
        <w:pStyle w:val="ListParagraph"/>
        <w:bidi w:val="0"/>
        <w:ind w:left="0" w:right="-284"/>
        <w:jc w:val="center"/>
        <w:rPr>
          <w:rFonts w:ascii="Times New Roman" w:hAnsi="Times New Roman"/>
          <w:sz w:val="24"/>
          <w:szCs w:val="24"/>
        </w:rPr>
      </w:pPr>
    </w:p>
    <w:p w:rsidR="00FC3813" w:rsidRPr="00FC3813" w:rsidP="00FC3813">
      <w:pPr>
        <w:pStyle w:val="ListParagraph"/>
        <w:bidi w:val="0"/>
        <w:ind w:left="0" w:right="-284"/>
        <w:jc w:val="center"/>
        <w:rPr>
          <w:rFonts w:ascii="Times New Roman" w:hAnsi="Times New Roman"/>
          <w:b/>
          <w:sz w:val="24"/>
          <w:szCs w:val="24"/>
        </w:rPr>
      </w:pPr>
      <w:r w:rsidR="00375B6B">
        <w:rPr>
          <w:rFonts w:ascii="Times New Roman" w:hAnsi="Times New Roman"/>
          <w:b/>
          <w:sz w:val="24"/>
          <w:szCs w:val="24"/>
        </w:rPr>
        <w:t>Arpád</w:t>
      </w:r>
      <w:r w:rsidRPr="00FC3813">
        <w:rPr>
          <w:rFonts w:ascii="Times New Roman" w:hAnsi="Times New Roman"/>
          <w:b/>
          <w:sz w:val="24"/>
          <w:szCs w:val="24"/>
        </w:rPr>
        <w:t xml:space="preserve"> </w:t>
      </w:r>
      <w:r w:rsidR="00375B6B">
        <w:rPr>
          <w:rFonts w:ascii="Times New Roman" w:hAnsi="Times New Roman"/>
          <w:b/>
          <w:sz w:val="24"/>
          <w:szCs w:val="24"/>
        </w:rPr>
        <w:t>Érsek</w:t>
      </w:r>
      <w:r w:rsidRPr="00FC3813">
        <w:rPr>
          <w:rFonts w:ascii="Times New Roman" w:hAnsi="Times New Roman"/>
          <w:b/>
          <w:sz w:val="24"/>
          <w:szCs w:val="24"/>
        </w:rPr>
        <w:t>, v. r.</w:t>
      </w:r>
    </w:p>
    <w:p w:rsidR="00FC3813" w:rsidRPr="00FC3813" w:rsidP="00FC3813">
      <w:pPr>
        <w:pStyle w:val="ListParagraph"/>
        <w:bidi w:val="0"/>
        <w:ind w:left="0" w:right="-284"/>
        <w:jc w:val="center"/>
        <w:rPr>
          <w:rFonts w:ascii="Times New Roman" w:hAnsi="Times New Roman"/>
          <w:sz w:val="24"/>
          <w:szCs w:val="24"/>
        </w:rPr>
      </w:pPr>
      <w:r>
        <w:rPr>
          <w:rFonts w:ascii="Times New Roman" w:hAnsi="Times New Roman"/>
          <w:sz w:val="24"/>
          <w:szCs w:val="24"/>
        </w:rPr>
        <w:t>minister dopravy a</w:t>
      </w:r>
      <w:r w:rsidRPr="00FC3813">
        <w:rPr>
          <w:rFonts w:ascii="Times New Roman" w:hAnsi="Times New Roman"/>
          <w:sz w:val="24"/>
          <w:szCs w:val="24"/>
        </w:rPr>
        <w:t xml:space="preserve"> výstavby </w:t>
      </w:r>
    </w:p>
    <w:p w:rsidR="00FC3813" w:rsidRPr="00FC3813" w:rsidP="00FC3813">
      <w:pPr>
        <w:pStyle w:val="ListParagraph"/>
        <w:bidi w:val="0"/>
        <w:ind w:left="0" w:right="-284"/>
        <w:jc w:val="center"/>
        <w:rPr>
          <w:rFonts w:ascii="Times New Roman" w:hAnsi="Times New Roman"/>
          <w:sz w:val="24"/>
          <w:szCs w:val="24"/>
        </w:rPr>
      </w:pPr>
      <w:r w:rsidRPr="00FC3813">
        <w:rPr>
          <w:rFonts w:ascii="Times New Roman" w:hAnsi="Times New Roman"/>
          <w:sz w:val="24"/>
          <w:szCs w:val="24"/>
        </w:rPr>
        <w:t>Slovenskej republiky</w:t>
      </w:r>
    </w:p>
    <w:p w:rsidR="00FC3813" w:rsidRPr="00FC3813" w:rsidP="00187EE8">
      <w:pPr>
        <w:pStyle w:val="BodyText3"/>
        <w:bidi w:val="0"/>
        <w:spacing w:after="0"/>
        <w:rPr>
          <w:rFonts w:ascii="Times New Roman" w:hAnsi="Times New Roman"/>
          <w:sz w:val="24"/>
          <w:szCs w:val="24"/>
          <w:lang w:eastAsia="en-US"/>
        </w:rPr>
      </w:pPr>
    </w:p>
    <w:sectPr w:rsidSect="00C132D6">
      <w:pgSz w:w="11906" w:h="16838"/>
      <w:pgMar w:top="1134" w:right="1134" w:bottom="1134" w:left="1134" w:header="425"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FE">
    <w:pPr>
      <w:pStyle w:val="Footer"/>
      <w:bidi w:val="0"/>
      <w:jc w:val="center"/>
    </w:pPr>
    <w:r>
      <w:fldChar w:fldCharType="begin"/>
    </w:r>
    <w:r>
      <w:instrText>PAGE   \* MERGEFORMAT</w:instrText>
    </w:r>
    <w:r>
      <w:fldChar w:fldCharType="separate"/>
    </w:r>
    <w:r w:rsidR="00520E4B">
      <w:rPr>
        <w:noProof/>
      </w:rPr>
      <w:t>14</w:t>
    </w:r>
    <w:r>
      <w:fldChar w:fldCharType="end"/>
    </w:r>
  </w:p>
  <w:p w:rsidR="00DC3405" w:rsidRPr="001D6749">
    <w:pPr>
      <w:pStyle w:val="Footer"/>
      <w:bidi w:val="0"/>
      <w:jc w:val="right"/>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FE">
    <w:pPr>
      <w:pStyle w:val="Footer"/>
      <w:bidi w:val="0"/>
      <w:jc w:val="center"/>
    </w:pPr>
    <w:r>
      <w:fldChar w:fldCharType="begin"/>
    </w:r>
    <w:r>
      <w:instrText>PAGE   \* MERGEFORMAT</w:instrText>
    </w:r>
    <w:r>
      <w:fldChar w:fldCharType="separate"/>
    </w:r>
    <w:r w:rsidR="00520E4B">
      <w:rPr>
        <w:noProof/>
      </w:rPr>
      <w:t>16</w:t>
    </w:r>
    <w:r>
      <w:fldChar w:fldCharType="end"/>
    </w:r>
  </w:p>
  <w:p w:rsidR="00C428F5" w:rsidRPr="001D6749">
    <w:pPr>
      <w:pStyle w:val="Footer"/>
      <w:bidi w:val="0"/>
      <w:jc w:val="right"/>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FE">
    <w:pPr>
      <w:pStyle w:val="Footer"/>
      <w:bidi w:val="0"/>
      <w:jc w:val="center"/>
    </w:pPr>
    <w:r>
      <w:fldChar w:fldCharType="begin"/>
    </w:r>
    <w:r>
      <w:instrText>PAGE   \* MERGEFORMAT</w:instrText>
    </w:r>
    <w:r>
      <w:fldChar w:fldCharType="separate"/>
    </w:r>
    <w:r w:rsidR="00520E4B">
      <w:rPr>
        <w:noProof/>
      </w:rPr>
      <w:t>19</w:t>
    </w:r>
    <w:r>
      <w:fldChar w:fldCharType="end"/>
    </w:r>
  </w:p>
  <w:p w:rsidR="00F6574A" w:rsidRPr="00F6574A" w:rsidP="00F6574A">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FE">
    <w:pPr>
      <w:pStyle w:val="Footer"/>
      <w:bidi w:val="0"/>
      <w:jc w:val="center"/>
    </w:pPr>
    <w:r>
      <w:fldChar w:fldCharType="begin"/>
    </w:r>
    <w:r>
      <w:instrText>PAGE   \* MERGEFORMAT</w:instrText>
    </w:r>
    <w:r>
      <w:fldChar w:fldCharType="separate"/>
    </w:r>
    <w:r w:rsidR="00520E4B">
      <w:rPr>
        <w:noProof/>
      </w:rPr>
      <w:t>22</w:t>
    </w:r>
    <w:r>
      <w:fldChar w:fldCharType="end"/>
    </w:r>
  </w:p>
  <w:p w:rsidR="00C428F5" w:rsidRPr="001D6749">
    <w:pPr>
      <w:pStyle w:val="Footer"/>
      <w:bidi w:val="0"/>
      <w:jc w:val="right"/>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05" w:rsidRPr="00CD4982" w:rsidP="00CD4982">
    <w:pPr>
      <w:tabs>
        <w:tab w:val="center" w:pos="4536"/>
        <w:tab w:val="right" w:pos="9072"/>
      </w:tabs>
      <w:bidi w:val="0"/>
      <w:spacing w:after="0" w:line="240" w:lineRule="auto"/>
      <w:jc w:val="right"/>
      <w:rPr>
        <w:rFonts w:ascii="Times New Roman" w:hAnsi="Times New Roman"/>
        <w:sz w:val="24"/>
        <w:szCs w:val="24"/>
        <w:lang w:eastAsia="sk-S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4E" w:rsidP="00133B7F">
    <w:pPr>
      <w:pStyle w:val="Header"/>
      <w:tabs>
        <w:tab w:val="clear" w:pos="4536"/>
        <w:tab w:val="left" w:pos="6000"/>
        <w:tab w:val="clear" w:pos="9072"/>
      </w:tabs>
      <w:bidi w:val="0"/>
    </w:pPr>
    <w:r>
      <w:tab/>
    </w:r>
  </w:p>
  <w:p w:rsidR="00CE0EAE">
    <w:pP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F5" w:rsidRPr="00CD4982" w:rsidP="00CD4982">
    <w:pPr>
      <w:tabs>
        <w:tab w:val="center" w:pos="4536"/>
        <w:tab w:val="right" w:pos="9072"/>
      </w:tabs>
      <w:bidi w:val="0"/>
      <w:spacing w:after="0" w:line="240" w:lineRule="auto"/>
      <w:jc w:val="right"/>
      <w:rPr>
        <w:rFonts w:ascii="Times New Roman" w:hAnsi="Times New Roman"/>
        <w:sz w:val="24"/>
        <w:szCs w:val="24"/>
        <w:lang w:eastAsia="sk-SK"/>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F5" w:rsidRPr="00CD4982" w:rsidP="00CD4982">
    <w:pPr>
      <w:tabs>
        <w:tab w:val="center" w:pos="4536"/>
        <w:tab w:val="right" w:pos="9072"/>
      </w:tabs>
      <w:bidi w:val="0"/>
      <w:spacing w:after="0" w:line="240" w:lineRule="auto"/>
      <w:jc w:val="right"/>
      <w:rPr>
        <w:rFonts w:ascii="Times New Roman" w:hAnsi="Times New Roman"/>
        <w:sz w:val="24"/>
        <w:szCs w:val="24"/>
        <w:lang w:eastAsia="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58C"/>
    <w:multiLevelType w:val="hybridMultilevel"/>
    <w:tmpl w:val="5DDAF12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972ADD"/>
    <w:multiLevelType w:val="hybridMultilevel"/>
    <w:tmpl w:val="334EA77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D255A13"/>
    <w:multiLevelType w:val="hybridMultilevel"/>
    <w:tmpl w:val="8806C27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B5B77A4"/>
    <w:multiLevelType w:val="hybridMultilevel"/>
    <w:tmpl w:val="24D2E45C"/>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428"/>
        </w:tabs>
        <w:ind w:left="1428" w:hanging="360"/>
      </w:pPr>
      <w:rPr>
        <w:rFonts w:ascii="Courier New" w:hAnsi="Courier New"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868"/>
        </w:tabs>
        <w:ind w:left="2868" w:hanging="360"/>
      </w:pPr>
      <w:rPr>
        <w:rFonts w:ascii="Symbol" w:hAnsi="Symbol" w:hint="default"/>
      </w:rPr>
    </w:lvl>
    <w:lvl w:ilvl="4">
      <w:start w:val="1"/>
      <w:numFmt w:val="bullet"/>
      <w:lvlText w:val="o"/>
      <w:lvlJc w:val="left"/>
      <w:pPr>
        <w:tabs>
          <w:tab w:val="num" w:pos="3588"/>
        </w:tabs>
        <w:ind w:left="3588" w:hanging="360"/>
      </w:pPr>
      <w:rPr>
        <w:rFonts w:ascii="Courier New" w:hAnsi="Courier New" w:hint="default"/>
      </w:rPr>
    </w:lvl>
    <w:lvl w:ilvl="5">
      <w:start w:val="1"/>
      <w:numFmt w:val="bullet"/>
      <w:lvlText w:val=""/>
      <w:lvlJc w:val="left"/>
      <w:pPr>
        <w:tabs>
          <w:tab w:val="num" w:pos="4308"/>
        </w:tabs>
        <w:ind w:left="4308" w:hanging="360"/>
      </w:pPr>
      <w:rPr>
        <w:rFonts w:ascii="Wingdings" w:hAnsi="Wingdings" w:hint="default"/>
      </w:rPr>
    </w:lvl>
    <w:lvl w:ilvl="6">
      <w:start w:val="1"/>
      <w:numFmt w:val="bullet"/>
      <w:lvlText w:val=""/>
      <w:lvlJc w:val="left"/>
      <w:pPr>
        <w:tabs>
          <w:tab w:val="num" w:pos="5028"/>
        </w:tabs>
        <w:ind w:left="5028" w:hanging="360"/>
      </w:pPr>
      <w:rPr>
        <w:rFonts w:ascii="Symbol" w:hAnsi="Symbol" w:hint="default"/>
      </w:rPr>
    </w:lvl>
    <w:lvl w:ilvl="7">
      <w:start w:val="1"/>
      <w:numFmt w:val="bullet"/>
      <w:lvlText w:val="o"/>
      <w:lvlJc w:val="left"/>
      <w:pPr>
        <w:tabs>
          <w:tab w:val="num" w:pos="5748"/>
        </w:tabs>
        <w:ind w:left="5748" w:hanging="360"/>
      </w:pPr>
      <w:rPr>
        <w:rFonts w:ascii="Courier New" w:hAnsi="Courier New" w:hint="default"/>
      </w:rPr>
    </w:lvl>
    <w:lvl w:ilvl="8">
      <w:start w:val="1"/>
      <w:numFmt w:val="bullet"/>
      <w:lvlText w:val=""/>
      <w:lvlJc w:val="left"/>
      <w:pPr>
        <w:tabs>
          <w:tab w:val="num" w:pos="6468"/>
        </w:tabs>
        <w:ind w:left="6468" w:hanging="360"/>
      </w:pPr>
      <w:rPr>
        <w:rFonts w:ascii="Wingdings" w:hAnsi="Wingdings" w:hint="default"/>
      </w:rPr>
    </w:lvl>
  </w:abstractNum>
  <w:abstractNum w:abstractNumId="5">
    <w:nsid w:val="34764D73"/>
    <w:multiLevelType w:val="hybridMultilevel"/>
    <w:tmpl w:val="EBB8B174"/>
    <w:lvl w:ilvl="0">
      <w:start w:val="1"/>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B10D0B"/>
    <w:multiLevelType w:val="hybridMultilevel"/>
    <w:tmpl w:val="288A8C4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5BAC2265"/>
    <w:multiLevelType w:val="multilevel"/>
    <w:tmpl w:val="115A064E"/>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z w:val="22"/>
        <w:szCs w:val="22"/>
        <w:rtl w:val="0"/>
        <w:cs w:val="0"/>
      </w:rPr>
    </w:lvl>
    <w:lvl w:ilvl="2">
      <w:start w:val="1"/>
      <w:numFmt w:val="decimal"/>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9">
    <w:nsid w:val="63FC1712"/>
    <w:multiLevelType w:val="hybridMultilevel"/>
    <w:tmpl w:val="E982BB5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9BA52BC"/>
    <w:multiLevelType w:val="hybridMultilevel"/>
    <w:tmpl w:val="8D9C0DD6"/>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74164FC9"/>
    <w:multiLevelType w:val="hybridMultilevel"/>
    <w:tmpl w:val="206AFE3A"/>
    <w:lvl w:ilvl="0">
      <w:start w:val="1"/>
      <w:numFmt w:val="lowerLetter"/>
      <w:lvlText w:val="%1)"/>
      <w:lvlJc w:val="left"/>
      <w:pPr>
        <w:ind w:left="720" w:hanging="360"/>
      </w:pPr>
      <w:rPr>
        <w:rFonts w:cs="Times New Roman" w:hint="default"/>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AAB4CBC"/>
    <w:multiLevelType w:val="hybridMultilevel"/>
    <w:tmpl w:val="9D9C05A8"/>
    <w:lvl w:ilvl="0">
      <w:start w:val="1"/>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4">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9"/>
  </w:num>
  <w:num w:numId="9">
    <w:abstractNumId w:val="0"/>
  </w:num>
  <w:num w:numId="10">
    <w:abstractNumId w:val="14"/>
  </w:num>
  <w:num w:numId="11">
    <w:abstractNumId w:val="11"/>
  </w:num>
  <w:num w:numId="12">
    <w:abstractNumId w:val="5"/>
  </w:num>
  <w:num w:numId="13">
    <w:abstractNumId w:val="4"/>
  </w:num>
  <w:num w:numId="14">
    <w:abstractNumId w:val="12"/>
  </w:num>
  <w:num w:numId="15">
    <w:abstractNumId w:val="13"/>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numFmt w:val="chicago"/>
  </w:footnotePr>
  <w:compat/>
  <w:rsids>
    <w:rsidRoot w:val="00DA4539"/>
    <w:rsid w:val="00006EBA"/>
    <w:rsid w:val="0002477D"/>
    <w:rsid w:val="000263F0"/>
    <w:rsid w:val="0006358F"/>
    <w:rsid w:val="0007127B"/>
    <w:rsid w:val="00075EF5"/>
    <w:rsid w:val="00077B4A"/>
    <w:rsid w:val="0008033A"/>
    <w:rsid w:val="00085E10"/>
    <w:rsid w:val="00086A7E"/>
    <w:rsid w:val="00087D9E"/>
    <w:rsid w:val="000979C7"/>
    <w:rsid w:val="000A1D5B"/>
    <w:rsid w:val="000D5FBF"/>
    <w:rsid w:val="000D6DE0"/>
    <w:rsid w:val="000E5E48"/>
    <w:rsid w:val="00106553"/>
    <w:rsid w:val="00117C3B"/>
    <w:rsid w:val="001220C7"/>
    <w:rsid w:val="00132F5E"/>
    <w:rsid w:val="00133B7F"/>
    <w:rsid w:val="00137593"/>
    <w:rsid w:val="00145ED0"/>
    <w:rsid w:val="001524C2"/>
    <w:rsid w:val="0016174D"/>
    <w:rsid w:val="00177FE4"/>
    <w:rsid w:val="0018555D"/>
    <w:rsid w:val="00187EE8"/>
    <w:rsid w:val="001934B5"/>
    <w:rsid w:val="00196196"/>
    <w:rsid w:val="001B579D"/>
    <w:rsid w:val="001C78FC"/>
    <w:rsid w:val="001D532A"/>
    <w:rsid w:val="001D5700"/>
    <w:rsid w:val="001D5DED"/>
    <w:rsid w:val="001D6749"/>
    <w:rsid w:val="001E2454"/>
    <w:rsid w:val="001E56F0"/>
    <w:rsid w:val="001F6EFC"/>
    <w:rsid w:val="00233D6C"/>
    <w:rsid w:val="002405D9"/>
    <w:rsid w:val="00261110"/>
    <w:rsid w:val="00261D63"/>
    <w:rsid w:val="00266D38"/>
    <w:rsid w:val="002717D8"/>
    <w:rsid w:val="0027616B"/>
    <w:rsid w:val="00284E88"/>
    <w:rsid w:val="0029131B"/>
    <w:rsid w:val="002C6CA3"/>
    <w:rsid w:val="002E2B23"/>
    <w:rsid w:val="002F447D"/>
    <w:rsid w:val="002F44D8"/>
    <w:rsid w:val="002F7D67"/>
    <w:rsid w:val="00310FC1"/>
    <w:rsid w:val="003123E7"/>
    <w:rsid w:val="00316961"/>
    <w:rsid w:val="003202AE"/>
    <w:rsid w:val="0032352B"/>
    <w:rsid w:val="003404AB"/>
    <w:rsid w:val="00351332"/>
    <w:rsid w:val="00351768"/>
    <w:rsid w:val="00355DA7"/>
    <w:rsid w:val="00375B6B"/>
    <w:rsid w:val="0038545B"/>
    <w:rsid w:val="00392A62"/>
    <w:rsid w:val="00397C04"/>
    <w:rsid w:val="003E091D"/>
    <w:rsid w:val="003F5D55"/>
    <w:rsid w:val="00402C74"/>
    <w:rsid w:val="0040544D"/>
    <w:rsid w:val="00420C85"/>
    <w:rsid w:val="00431155"/>
    <w:rsid w:val="0046080A"/>
    <w:rsid w:val="00473DDA"/>
    <w:rsid w:val="004776B2"/>
    <w:rsid w:val="004940BF"/>
    <w:rsid w:val="004B3CAB"/>
    <w:rsid w:val="004B7491"/>
    <w:rsid w:val="004B7B0D"/>
    <w:rsid w:val="004D7A74"/>
    <w:rsid w:val="004E0B05"/>
    <w:rsid w:val="004E113B"/>
    <w:rsid w:val="004E57B3"/>
    <w:rsid w:val="004F20FA"/>
    <w:rsid w:val="00520E4B"/>
    <w:rsid w:val="00536093"/>
    <w:rsid w:val="00556253"/>
    <w:rsid w:val="005611E2"/>
    <w:rsid w:val="0056447B"/>
    <w:rsid w:val="00585382"/>
    <w:rsid w:val="00593B9F"/>
    <w:rsid w:val="00597512"/>
    <w:rsid w:val="00597B4F"/>
    <w:rsid w:val="005C5C4E"/>
    <w:rsid w:val="005F057D"/>
    <w:rsid w:val="006024E8"/>
    <w:rsid w:val="006057C9"/>
    <w:rsid w:val="00611118"/>
    <w:rsid w:val="00612A26"/>
    <w:rsid w:val="00616C77"/>
    <w:rsid w:val="006220F9"/>
    <w:rsid w:val="0062214E"/>
    <w:rsid w:val="00631CA4"/>
    <w:rsid w:val="006336CB"/>
    <w:rsid w:val="00652359"/>
    <w:rsid w:val="006655E9"/>
    <w:rsid w:val="006701A6"/>
    <w:rsid w:val="00681C91"/>
    <w:rsid w:val="00685FCB"/>
    <w:rsid w:val="00686753"/>
    <w:rsid w:val="00690A3A"/>
    <w:rsid w:val="006A6EDD"/>
    <w:rsid w:val="006B467D"/>
    <w:rsid w:val="006E383A"/>
    <w:rsid w:val="006F5ADD"/>
    <w:rsid w:val="007046A2"/>
    <w:rsid w:val="00712F07"/>
    <w:rsid w:val="00715B03"/>
    <w:rsid w:val="007162DF"/>
    <w:rsid w:val="00721819"/>
    <w:rsid w:val="00722099"/>
    <w:rsid w:val="00723B9D"/>
    <w:rsid w:val="00744578"/>
    <w:rsid w:val="00753546"/>
    <w:rsid w:val="007627D0"/>
    <w:rsid w:val="00774A8C"/>
    <w:rsid w:val="007A2B6A"/>
    <w:rsid w:val="007A4A4C"/>
    <w:rsid w:val="007A4C26"/>
    <w:rsid w:val="007D3022"/>
    <w:rsid w:val="007D46E3"/>
    <w:rsid w:val="007D5FCB"/>
    <w:rsid w:val="007D66EC"/>
    <w:rsid w:val="00805B71"/>
    <w:rsid w:val="00837203"/>
    <w:rsid w:val="00855258"/>
    <w:rsid w:val="00885622"/>
    <w:rsid w:val="00893590"/>
    <w:rsid w:val="00897594"/>
    <w:rsid w:val="008A576A"/>
    <w:rsid w:val="008A78A7"/>
    <w:rsid w:val="008B2555"/>
    <w:rsid w:val="008B279D"/>
    <w:rsid w:val="008C328B"/>
    <w:rsid w:val="008C611A"/>
    <w:rsid w:val="008C7074"/>
    <w:rsid w:val="008D6F69"/>
    <w:rsid w:val="008F3F25"/>
    <w:rsid w:val="00933D31"/>
    <w:rsid w:val="00944746"/>
    <w:rsid w:val="00954183"/>
    <w:rsid w:val="0095617D"/>
    <w:rsid w:val="00982C01"/>
    <w:rsid w:val="00990C31"/>
    <w:rsid w:val="009A353A"/>
    <w:rsid w:val="009A46E6"/>
    <w:rsid w:val="009A5B3A"/>
    <w:rsid w:val="009A7D5C"/>
    <w:rsid w:val="009D6108"/>
    <w:rsid w:val="009F7407"/>
    <w:rsid w:val="00A245CC"/>
    <w:rsid w:val="00A316B3"/>
    <w:rsid w:val="00A32FCA"/>
    <w:rsid w:val="00A405CA"/>
    <w:rsid w:val="00A40BF1"/>
    <w:rsid w:val="00A41245"/>
    <w:rsid w:val="00A46509"/>
    <w:rsid w:val="00A756E2"/>
    <w:rsid w:val="00A84728"/>
    <w:rsid w:val="00A86AB6"/>
    <w:rsid w:val="00A93767"/>
    <w:rsid w:val="00A9603C"/>
    <w:rsid w:val="00A96E44"/>
    <w:rsid w:val="00AA0D73"/>
    <w:rsid w:val="00AB45C4"/>
    <w:rsid w:val="00AC745F"/>
    <w:rsid w:val="00AD0A9A"/>
    <w:rsid w:val="00AD6855"/>
    <w:rsid w:val="00AD6F29"/>
    <w:rsid w:val="00B23A65"/>
    <w:rsid w:val="00B32A55"/>
    <w:rsid w:val="00B34911"/>
    <w:rsid w:val="00B36A94"/>
    <w:rsid w:val="00B372FB"/>
    <w:rsid w:val="00B453A8"/>
    <w:rsid w:val="00B465E3"/>
    <w:rsid w:val="00B55BBC"/>
    <w:rsid w:val="00B670AA"/>
    <w:rsid w:val="00B80853"/>
    <w:rsid w:val="00BB0D07"/>
    <w:rsid w:val="00BB1689"/>
    <w:rsid w:val="00BC025F"/>
    <w:rsid w:val="00BD4A9D"/>
    <w:rsid w:val="00C00462"/>
    <w:rsid w:val="00C132D6"/>
    <w:rsid w:val="00C2236B"/>
    <w:rsid w:val="00C2459D"/>
    <w:rsid w:val="00C428F5"/>
    <w:rsid w:val="00C431C1"/>
    <w:rsid w:val="00C52656"/>
    <w:rsid w:val="00C54D55"/>
    <w:rsid w:val="00C55793"/>
    <w:rsid w:val="00C77DDE"/>
    <w:rsid w:val="00C805F5"/>
    <w:rsid w:val="00C94FE6"/>
    <w:rsid w:val="00CA7C86"/>
    <w:rsid w:val="00CC01C8"/>
    <w:rsid w:val="00CD22B2"/>
    <w:rsid w:val="00CD4982"/>
    <w:rsid w:val="00CD7F05"/>
    <w:rsid w:val="00CE0EAE"/>
    <w:rsid w:val="00D0726A"/>
    <w:rsid w:val="00D11F2F"/>
    <w:rsid w:val="00D33F34"/>
    <w:rsid w:val="00D34C72"/>
    <w:rsid w:val="00D35917"/>
    <w:rsid w:val="00D4195A"/>
    <w:rsid w:val="00D41A03"/>
    <w:rsid w:val="00D45830"/>
    <w:rsid w:val="00D53637"/>
    <w:rsid w:val="00D81D98"/>
    <w:rsid w:val="00D845FE"/>
    <w:rsid w:val="00D93E39"/>
    <w:rsid w:val="00DA4539"/>
    <w:rsid w:val="00DB4022"/>
    <w:rsid w:val="00DC25C5"/>
    <w:rsid w:val="00DC3405"/>
    <w:rsid w:val="00DC5EDD"/>
    <w:rsid w:val="00DD40E7"/>
    <w:rsid w:val="00DD71EE"/>
    <w:rsid w:val="00E00EA4"/>
    <w:rsid w:val="00E10BAB"/>
    <w:rsid w:val="00E43F27"/>
    <w:rsid w:val="00E55FEE"/>
    <w:rsid w:val="00E75B16"/>
    <w:rsid w:val="00E80B20"/>
    <w:rsid w:val="00EB373D"/>
    <w:rsid w:val="00EB498F"/>
    <w:rsid w:val="00EB4AA9"/>
    <w:rsid w:val="00EC0698"/>
    <w:rsid w:val="00ED2384"/>
    <w:rsid w:val="00EE25A5"/>
    <w:rsid w:val="00F253EC"/>
    <w:rsid w:val="00F3749E"/>
    <w:rsid w:val="00F42D05"/>
    <w:rsid w:val="00F474D9"/>
    <w:rsid w:val="00F60AC1"/>
    <w:rsid w:val="00F652CF"/>
    <w:rsid w:val="00F6574A"/>
    <w:rsid w:val="00F72B26"/>
    <w:rsid w:val="00F817E6"/>
    <w:rsid w:val="00F868CA"/>
    <w:rsid w:val="00F93AC8"/>
    <w:rsid w:val="00F967B9"/>
    <w:rsid w:val="00FA0713"/>
    <w:rsid w:val="00FA2063"/>
    <w:rsid w:val="00FA2E5D"/>
    <w:rsid w:val="00FB0D55"/>
    <w:rsid w:val="00FC3813"/>
    <w:rsid w:val="00FC3EA4"/>
    <w:rsid w:val="00FC6B9B"/>
    <w:rsid w:val="00FE6738"/>
    <w:rsid w:val="00FF413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53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A9603C"/>
    <w:pPr>
      <w:keepNext/>
      <w:spacing w:before="120" w:after="0" w:line="240" w:lineRule="auto"/>
      <w:jc w:val="both"/>
      <w:outlineLvl w:val="0"/>
    </w:pPr>
    <w:rPr>
      <w:rFonts w:ascii="Times New Roman" w:hAnsi="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9603C"/>
    <w:rPr>
      <w:rFonts w:ascii="Times New Roman" w:hAnsi="Times New Roman" w:cs="Times New Roman"/>
      <w:b/>
      <w:bCs/>
      <w:sz w:val="24"/>
      <w:szCs w:val="24"/>
      <w:rtl w:val="0"/>
      <w:cs w:val="0"/>
      <w:lang w:val="x-none" w:eastAsia="cs-CZ"/>
    </w:rPr>
  </w:style>
  <w:style w:type="paragraph" w:styleId="BodyText">
    <w:name w:val="Body Text"/>
    <w:basedOn w:val="Normal"/>
    <w:link w:val="ZkladntextChar"/>
    <w:uiPriority w:val="99"/>
    <w:unhideWhenUsed/>
    <w:rsid w:val="00DA4539"/>
    <w:pPr>
      <w:spacing w:after="120"/>
      <w:jc w:val="left"/>
    </w:pPr>
  </w:style>
  <w:style w:type="character" w:customStyle="1" w:styleId="ZkladntextChar">
    <w:name w:val="Základný text Char"/>
    <w:basedOn w:val="DefaultParagraphFont"/>
    <w:link w:val="BodyText"/>
    <w:uiPriority w:val="99"/>
    <w:locked/>
    <w:rsid w:val="00DA4539"/>
    <w:rPr>
      <w:rFonts w:ascii="Calibri" w:hAnsi="Calibri" w:cs="Times New Roman"/>
      <w:rtl w:val="0"/>
      <w:cs w:val="0"/>
    </w:rPr>
  </w:style>
  <w:style w:type="paragraph" w:styleId="BodyText3">
    <w:name w:val="Body Text 3"/>
    <w:basedOn w:val="Normal"/>
    <w:link w:val="Zkladntext3Char"/>
    <w:uiPriority w:val="99"/>
    <w:unhideWhenUsed/>
    <w:rsid w:val="00DA4539"/>
    <w:pPr>
      <w:spacing w:after="120" w:line="240" w:lineRule="auto"/>
      <w:jc w:val="both"/>
    </w:pPr>
    <w:rPr>
      <w:rFonts w:ascii="Times New Roman" w:hAnsi="Times New Roman"/>
      <w:sz w:val="28"/>
      <w:szCs w:val="20"/>
      <w:lang w:eastAsia="cs-CZ"/>
    </w:rPr>
  </w:style>
  <w:style w:type="character" w:customStyle="1" w:styleId="Zkladntext3Char">
    <w:name w:val="Základný text 3 Char"/>
    <w:basedOn w:val="DefaultParagraphFont"/>
    <w:link w:val="BodyText3"/>
    <w:uiPriority w:val="99"/>
    <w:locked/>
    <w:rsid w:val="00DA4539"/>
    <w:rPr>
      <w:rFonts w:ascii="Times New Roman" w:hAnsi="Times New Roman" w:cs="Times New Roman"/>
      <w:sz w:val="20"/>
      <w:szCs w:val="20"/>
      <w:rtl w:val="0"/>
      <w:cs w:val="0"/>
      <w:lang w:val="x-none" w:eastAsia="cs-CZ"/>
    </w:rPr>
  </w:style>
  <w:style w:type="paragraph" w:styleId="BodyText2">
    <w:name w:val="Body Text 2"/>
    <w:basedOn w:val="Normal"/>
    <w:link w:val="Zkladntext2Char"/>
    <w:uiPriority w:val="99"/>
    <w:rsid w:val="00A9603C"/>
    <w:pPr>
      <w:spacing w:before="120" w:after="120" w:line="480" w:lineRule="auto"/>
      <w:jc w:val="both"/>
    </w:pPr>
    <w:rPr>
      <w:rFonts w:ascii="Times New Roman" w:hAnsi="Times New Roman"/>
      <w:sz w:val="24"/>
      <w:szCs w:val="24"/>
      <w:lang w:eastAsia="cs-CZ"/>
    </w:rPr>
  </w:style>
  <w:style w:type="character" w:customStyle="1" w:styleId="Zkladntext2Char">
    <w:name w:val="Základný text 2 Char"/>
    <w:basedOn w:val="DefaultParagraphFont"/>
    <w:link w:val="BodyText2"/>
    <w:uiPriority w:val="99"/>
    <w:locked/>
    <w:rsid w:val="00A9603C"/>
    <w:rPr>
      <w:rFonts w:ascii="Times New Roman" w:hAnsi="Times New Roman" w:cs="Times New Roman"/>
      <w:sz w:val="24"/>
      <w:szCs w:val="24"/>
      <w:rtl w:val="0"/>
      <w:cs w:val="0"/>
      <w:lang w:val="x-none" w:eastAsia="cs-CZ"/>
    </w:rPr>
  </w:style>
  <w:style w:type="paragraph" w:customStyle="1" w:styleId="BodyTextIndent21">
    <w:name w:val="Body Text Indent 21"/>
    <w:basedOn w:val="Normal"/>
    <w:uiPriority w:val="99"/>
    <w:rsid w:val="00A9603C"/>
    <w:pPr>
      <w:spacing w:after="0" w:line="360" w:lineRule="auto"/>
      <w:ind w:left="426"/>
      <w:jc w:val="both"/>
    </w:pPr>
    <w:rPr>
      <w:rFonts w:ascii="Times New Roman" w:hAnsi="Times New Roman"/>
      <w:sz w:val="24"/>
      <w:szCs w:val="24"/>
      <w:lang w:eastAsia="sk-SK"/>
    </w:rPr>
  </w:style>
  <w:style w:type="paragraph" w:styleId="BodyTextIndent2">
    <w:name w:val="Body Text Indent 2"/>
    <w:basedOn w:val="Normal"/>
    <w:link w:val="Zarkazkladnhotextu2Char"/>
    <w:uiPriority w:val="99"/>
    <w:unhideWhenUsed/>
    <w:rsid w:val="00B55BBC"/>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55BBC"/>
    <w:rPr>
      <w:rFonts w:ascii="Calibri" w:hAnsi="Calibri" w:cs="Times New Roman"/>
      <w:rtl w:val="0"/>
      <w:cs w:val="0"/>
    </w:rPr>
  </w:style>
  <w:style w:type="paragraph" w:styleId="BodyTextIndent">
    <w:name w:val="Body Text Indent"/>
    <w:basedOn w:val="Normal"/>
    <w:link w:val="ZarkazkladnhotextuChar"/>
    <w:uiPriority w:val="99"/>
    <w:semiHidden/>
    <w:unhideWhenUsed/>
    <w:rsid w:val="00B55BBC"/>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B55BBC"/>
    <w:rPr>
      <w:rFonts w:ascii="Calibri" w:hAnsi="Calibri" w:cs="Times New Roman"/>
      <w:rtl w:val="0"/>
      <w:cs w:val="0"/>
    </w:rPr>
  </w:style>
  <w:style w:type="paragraph" w:styleId="Header">
    <w:name w:val="header"/>
    <w:basedOn w:val="Normal"/>
    <w:link w:val="HlavikaChar"/>
    <w:uiPriority w:val="99"/>
    <w:unhideWhenUsed/>
    <w:rsid w:val="00133B7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33B7F"/>
    <w:rPr>
      <w:rFonts w:ascii="Calibri" w:hAnsi="Calibri" w:cs="Times New Roman"/>
      <w:rtl w:val="0"/>
      <w:cs w:val="0"/>
    </w:rPr>
  </w:style>
  <w:style w:type="paragraph" w:styleId="Footer">
    <w:name w:val="footer"/>
    <w:basedOn w:val="Normal"/>
    <w:link w:val="PtaChar"/>
    <w:uiPriority w:val="99"/>
    <w:unhideWhenUsed/>
    <w:rsid w:val="00133B7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33B7F"/>
    <w:rPr>
      <w:rFonts w:ascii="Calibri" w:hAnsi="Calibri" w:cs="Times New Roman"/>
      <w:rtl w:val="0"/>
      <w:cs w:val="0"/>
    </w:rPr>
  </w:style>
  <w:style w:type="paragraph" w:styleId="ListParagraph">
    <w:name w:val="List Paragraph"/>
    <w:basedOn w:val="Normal"/>
    <w:uiPriority w:val="34"/>
    <w:qFormat/>
    <w:rsid w:val="00D11F2F"/>
    <w:pPr>
      <w:ind w:left="720"/>
      <w:contextualSpacing/>
      <w:jc w:val="left"/>
    </w:pPr>
  </w:style>
  <w:style w:type="paragraph" w:styleId="BalloonText">
    <w:name w:val="Balloon Text"/>
    <w:basedOn w:val="Normal"/>
    <w:link w:val="TextbublinyChar"/>
    <w:uiPriority w:val="99"/>
    <w:semiHidden/>
    <w:unhideWhenUsed/>
    <w:rsid w:val="0095617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5617D"/>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5C5C4E"/>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5C5C4E"/>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5C5C4E"/>
    <w:rPr>
      <w:rFonts w:cs="Times New Roman"/>
      <w:vertAlign w:val="superscript"/>
      <w:rtl w:val="0"/>
      <w:cs w:val="0"/>
    </w:rPr>
  </w:style>
  <w:style w:type="paragraph" w:customStyle="1" w:styleId="Default">
    <w:name w:val="Default"/>
    <w:rsid w:val="001C78F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table" w:styleId="TableGrid">
    <w:name w:val="Table Grid"/>
    <w:basedOn w:val="TableNormal"/>
    <w:uiPriority w:val="59"/>
    <w:rsid w:val="006221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2214E"/>
    <w:rPr>
      <w:rFonts w:cs="Times New Roman"/>
      <w:rtl w:val="0"/>
      <w:cs w:val="0"/>
    </w:rPr>
  </w:style>
  <w:style w:type="table" w:customStyle="1" w:styleId="Mriekatabuky1">
    <w:name w:val="Mriežka tabuľky1"/>
    <w:basedOn w:val="TableNormal"/>
    <w:next w:val="TableGrid"/>
    <w:uiPriority w:val="59"/>
    <w:rsid w:val="002405D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65C2-E80B-4109-983C-386EDCAD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22</Pages>
  <Words>6754</Words>
  <Characters>38498</Characters>
  <Application>Microsoft Office Word</Application>
  <DocSecurity>0</DocSecurity>
  <Lines>0</Lines>
  <Paragraphs>0</Paragraphs>
  <ScaleCrop>false</ScaleCrop>
  <Company>MVRR</Company>
  <LinksUpToDate>false</LinksUpToDate>
  <CharactersWithSpaces>45162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moravska</dc:creator>
  <cp:lastModifiedBy>Majzún, Martin</cp:lastModifiedBy>
  <cp:revision>7</cp:revision>
  <cp:lastPrinted>2017-02-06T09:33:00Z</cp:lastPrinted>
  <dcterms:created xsi:type="dcterms:W3CDTF">2017-02-02T16:20:00Z</dcterms:created>
  <dcterms:modified xsi:type="dcterms:W3CDTF">2017-02-06T10:40:00Z</dcterms:modified>
</cp:coreProperties>
</file>