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162C3" w:rsidRPr="00050935" w:rsidP="00D162C3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D162C3" w:rsidRPr="00050935" w:rsidP="00D162C3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D162C3" w:rsidP="00D162C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62C3" w:rsidP="00D162C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62C3" w:rsidP="00D162C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62C3" w:rsidP="00D162C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6206" w:rsidP="00D162C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6206" w:rsidP="00D162C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62C3" w:rsidP="00D162C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62C3" w:rsidP="00D162C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62C3" w:rsidP="00D162C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62C3" w:rsidP="00D162C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62C3" w:rsidP="00D162C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62C3" w:rsidRPr="00050935" w:rsidP="00D162C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 14</w:t>
      </w:r>
      <w:r w:rsidR="007A13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februára</w:t>
      </w:r>
      <w:r w:rsidRPr="00050935">
        <w:rPr>
          <w:rFonts w:ascii="Times New Roman" w:hAnsi="Times New Roman"/>
          <w:sz w:val="24"/>
          <w:szCs w:val="24"/>
        </w:rPr>
        <w:t xml:space="preserve"> 2017,</w:t>
      </w:r>
    </w:p>
    <w:p w:rsidR="00D162C3" w:rsidRPr="00750AB4" w:rsidP="00D162C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2C3" w:rsidRPr="00750AB4" w:rsidP="00D162C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2C3" w:rsidRPr="00750AB4" w:rsidP="00D162C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AB4">
        <w:rPr>
          <w:rFonts w:ascii="Times New Roman" w:hAnsi="Times New Roman"/>
          <w:b/>
          <w:sz w:val="24"/>
          <w:szCs w:val="24"/>
        </w:rPr>
        <w:t>ktorým sa dopĺňa zákon č. 315/2016 Z. z. o registri partnerov verejného sektora a o zmene a doplnení niektorých zákonov</w:t>
      </w:r>
    </w:p>
    <w:p w:rsidR="00D162C3" w:rsidP="00D162C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2C3" w:rsidP="00D162C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206" w:rsidRPr="00750AB4" w:rsidP="00D162C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2C3" w:rsidRPr="00750AB4" w:rsidP="00D162C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0AB4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D162C3" w:rsidRPr="00750AB4" w:rsidP="00D162C3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D162C3" w:rsidRPr="00750AB4" w:rsidP="00D162C3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sk-SK"/>
        </w:rPr>
      </w:pPr>
      <w:r w:rsidRPr="00750AB4">
        <w:rPr>
          <w:rFonts w:ascii="Times New Roman" w:hAnsi="Times New Roman"/>
          <w:b/>
          <w:color w:val="auto"/>
          <w:sz w:val="24"/>
          <w:szCs w:val="24"/>
          <w:lang w:val="sk-SK"/>
        </w:rPr>
        <w:t>Čl. I</w:t>
      </w:r>
    </w:p>
    <w:p w:rsidR="00D162C3" w:rsidRPr="00750AB4" w:rsidP="00D162C3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lang w:val="sk-SK"/>
        </w:rPr>
      </w:pPr>
    </w:p>
    <w:p w:rsidR="00D162C3" w:rsidRPr="00750AB4" w:rsidP="00D162C3">
      <w:pPr>
        <w:pStyle w:val="51Abs"/>
        <w:bidi w:val="0"/>
        <w:spacing w:before="0" w:line="240" w:lineRule="auto"/>
        <w:ind w:firstLine="708"/>
        <w:rPr>
          <w:rFonts w:ascii="Times New Roman" w:hAnsi="Times New Roman"/>
          <w:b/>
          <w:color w:val="auto"/>
          <w:sz w:val="24"/>
          <w:szCs w:val="24"/>
          <w:lang w:val="sk-SK"/>
        </w:rPr>
      </w:pPr>
      <w:r w:rsidRPr="00750AB4">
        <w:rPr>
          <w:rFonts w:ascii="Times New Roman" w:hAnsi="Times New Roman"/>
          <w:color w:val="auto"/>
          <w:sz w:val="24"/>
          <w:szCs w:val="24"/>
          <w:lang w:val="sk-SK"/>
        </w:rPr>
        <w:t>Zákon č. 315/2016 Z. z. o registri partnerov verejného sektora a o zmene a doplnení niektorých zákonov sa dopĺňa takto:</w:t>
      </w:r>
    </w:p>
    <w:p w:rsidR="00D162C3" w:rsidRPr="00750AB4" w:rsidP="00D162C3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lang w:val="sk-SK"/>
        </w:rPr>
      </w:pPr>
    </w:p>
    <w:p w:rsidR="00D162C3" w:rsidRPr="00750AB4" w:rsidP="00D162C3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750AB4">
        <w:rPr>
          <w:rFonts w:ascii="Times New Roman" w:hAnsi="Times New Roman"/>
          <w:b/>
          <w:color w:val="auto"/>
          <w:sz w:val="24"/>
          <w:szCs w:val="24"/>
          <w:lang w:val="sk-SK"/>
        </w:rPr>
        <w:t>1.</w:t>
      </w:r>
      <w:r w:rsidRPr="00750AB4">
        <w:rPr>
          <w:rFonts w:ascii="Times New Roman" w:hAnsi="Times New Roman"/>
          <w:color w:val="auto"/>
          <w:sz w:val="24"/>
          <w:szCs w:val="24"/>
          <w:lang w:val="sk-SK"/>
        </w:rPr>
        <w:t xml:space="preserve"> V § 2 ods. 1 písm. d) sa na konci pripájajú tieto slová: „okrem zmluvy alebo iného právneho úkonu, ktorého účastníkom je Agentúra pre riadenie dlhu a likvidity, ak v mene Ministerstva financií Slovenskej republiky alebo Štátnej pokladnice vykonáva svoju pôsobnosť podľa osobitného predpisu,</w:t>
      </w:r>
      <w:r w:rsidRPr="00750AB4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5a</w:t>
      </w:r>
      <w:r w:rsidRPr="00750AB4">
        <w:rPr>
          <w:rFonts w:ascii="Times New Roman" w:hAnsi="Times New Roman"/>
          <w:color w:val="auto"/>
          <w:sz w:val="24"/>
          <w:szCs w:val="24"/>
          <w:lang w:val="sk-SK"/>
        </w:rPr>
        <w:t xml:space="preserve">) </w:t>
      </w:r>
      <w:r w:rsidRPr="00375848">
        <w:rPr>
          <w:rFonts w:ascii="Times New Roman" w:hAnsi="Times New Roman"/>
          <w:color w:val="auto"/>
          <w:sz w:val="24"/>
          <w:szCs w:val="24"/>
          <w:lang w:val="sk-SK"/>
        </w:rPr>
        <w:t>alebo ktorého účastníkom je Národná banka Slovenska, ak zastupuje Slovenskú republiku v medzinárodných inštitúciách alebo na medzinárodných finančných trhoch, ak robí obchody na finančnom trhu alebo so Slovenskou republikou alebo ak vykonáva pôsobnosť v devízovej oblasti,</w:t>
      </w:r>
      <w:r w:rsidRPr="00375848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5b</w:t>
      </w:r>
      <w:r w:rsidRPr="00375848">
        <w:rPr>
          <w:rFonts w:ascii="Times New Roman" w:hAnsi="Times New Roman"/>
          <w:color w:val="auto"/>
          <w:sz w:val="24"/>
          <w:szCs w:val="24"/>
          <w:lang w:val="sk-SK"/>
        </w:rPr>
        <w:t>)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750AB4">
        <w:rPr>
          <w:rFonts w:ascii="Times New Roman" w:hAnsi="Times New Roman"/>
          <w:color w:val="auto"/>
          <w:sz w:val="24"/>
          <w:szCs w:val="24"/>
          <w:lang w:val="sk-SK"/>
        </w:rPr>
        <w:t>a zmlúv týkajúcich sa burzových obchodov podľa osobitného predpisu,</w:t>
      </w:r>
      <w:r w:rsidRPr="00750AB4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5c</w:t>
      </w:r>
      <w:r w:rsidRPr="00750AB4">
        <w:rPr>
          <w:rFonts w:ascii="Times New Roman" w:hAnsi="Times New Roman"/>
          <w:color w:val="auto"/>
          <w:sz w:val="24"/>
          <w:szCs w:val="24"/>
          <w:lang w:val="sk-SK"/>
        </w:rPr>
        <w:t xml:space="preserve">)“. </w:t>
      </w:r>
    </w:p>
    <w:p w:rsidR="00D162C3" w:rsidRPr="00750AB4" w:rsidP="00D162C3">
      <w:pPr>
        <w:pStyle w:val="51Abs"/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D162C3" w:rsidRPr="00750AB4" w:rsidP="00D162C3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750AB4">
        <w:rPr>
          <w:rFonts w:ascii="Times New Roman" w:hAnsi="Times New Roman"/>
          <w:color w:val="auto"/>
          <w:sz w:val="24"/>
          <w:szCs w:val="24"/>
          <w:lang w:val="sk-SK"/>
        </w:rPr>
        <w:t>Pozná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mky pod čiarou k odkazom 5a až 5c</w:t>
      </w:r>
      <w:r w:rsidRPr="00750AB4">
        <w:rPr>
          <w:rFonts w:ascii="Times New Roman" w:hAnsi="Times New Roman"/>
          <w:color w:val="auto"/>
          <w:sz w:val="24"/>
          <w:szCs w:val="24"/>
          <w:lang w:val="sk-SK"/>
        </w:rPr>
        <w:t xml:space="preserve"> znejú: </w:t>
      </w:r>
    </w:p>
    <w:p w:rsidR="00D162C3" w:rsidRPr="00750AB4" w:rsidP="00D162C3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0AB4">
        <w:rPr>
          <w:rFonts w:ascii="Times New Roman" w:hAnsi="Times New Roman"/>
          <w:sz w:val="24"/>
        </w:rPr>
        <w:t>„</w:t>
      </w:r>
      <w:r w:rsidRPr="00750AB4">
        <w:rPr>
          <w:rFonts w:ascii="Times New Roman" w:hAnsi="Times New Roman"/>
          <w:sz w:val="24"/>
          <w:vertAlign w:val="superscript"/>
        </w:rPr>
        <w:t>5a</w:t>
      </w:r>
      <w:r w:rsidRPr="00750AB4">
        <w:rPr>
          <w:rFonts w:ascii="Times New Roman" w:hAnsi="Times New Roman"/>
          <w:sz w:val="24"/>
        </w:rPr>
        <w:t xml:space="preserve">)  </w:t>
      </w:r>
      <w:r w:rsidRPr="00750AB4">
        <w:rPr>
          <w:rFonts w:ascii="Times New Roman" w:hAnsi="Times New Roman"/>
          <w:sz w:val="24"/>
          <w:szCs w:val="24"/>
        </w:rPr>
        <w:t>§ 17 zákona č. 291/2002 Z. z. o Štátnej pokladnici a o zmene a doplnení niektorých</w:t>
      </w:r>
    </w:p>
    <w:p w:rsidR="00D162C3" w:rsidRPr="00750AB4" w:rsidP="00D162C3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50AB4">
        <w:rPr>
          <w:rFonts w:ascii="Times New Roman" w:hAnsi="Times New Roman"/>
          <w:sz w:val="24"/>
          <w:szCs w:val="24"/>
        </w:rPr>
        <w:t>zákonov</w:t>
      </w:r>
      <w:r w:rsidRPr="00750AB4">
        <w:rPr>
          <w:rFonts w:ascii="Times New Roman" w:eastAsia="MS Mincho" w:hAnsi="Times New Roman" w:hint="default"/>
          <w:color w:val="000000"/>
          <w:sz w:val="24"/>
          <w:szCs w:val="24"/>
        </w:rPr>
        <w:t xml:space="preserve"> v znení</w:t>
      </w:r>
      <w:r w:rsidRPr="00750AB4">
        <w:rPr>
          <w:rFonts w:ascii="Times New Roman" w:eastAsia="MS Mincho" w:hAnsi="Times New Roman" w:hint="default"/>
          <w:color w:val="000000"/>
          <w:sz w:val="24"/>
          <w:szCs w:val="24"/>
        </w:rPr>
        <w:t xml:space="preserve"> neskorší</w:t>
      </w:r>
      <w:r w:rsidRPr="00750AB4">
        <w:rPr>
          <w:rFonts w:ascii="Times New Roman" w:eastAsia="MS Mincho" w:hAnsi="Times New Roman" w:hint="default"/>
          <w:color w:val="000000"/>
          <w:sz w:val="24"/>
          <w:szCs w:val="24"/>
        </w:rPr>
        <w:t>ch predpisov</w:t>
      </w:r>
      <w:r w:rsidRPr="00750AB4">
        <w:rPr>
          <w:rFonts w:ascii="Times New Roman" w:hAnsi="Times New Roman"/>
          <w:sz w:val="24"/>
          <w:szCs w:val="24"/>
        </w:rPr>
        <w:t>.</w:t>
      </w:r>
    </w:p>
    <w:p w:rsidR="00D162C3" w:rsidRPr="00750AB4" w:rsidP="00D162C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AB4">
        <w:rPr>
          <w:rFonts w:ascii="Times New Roman" w:hAnsi="Times New Roman"/>
          <w:sz w:val="24"/>
          <w:vertAlign w:val="superscript"/>
        </w:rPr>
        <w:t>5b</w:t>
      </w:r>
      <w:r w:rsidRPr="00750AB4">
        <w:rPr>
          <w:rFonts w:ascii="Times New Roman" w:hAnsi="Times New Roman"/>
          <w:sz w:val="24"/>
        </w:rPr>
        <w:t>)</w:t>
      </w:r>
      <w:r w:rsidRPr="00375848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</w:t>
      </w:r>
      <w:r w:rsidRPr="00375848">
        <w:rPr>
          <w:rFonts w:ascii="Times New Roman" w:eastAsia="MS Mincho" w:hAnsi="Times New Roman" w:hint="default"/>
          <w:color w:val="000000"/>
          <w:sz w:val="24"/>
          <w:szCs w:val="24"/>
        </w:rPr>
        <w:t>Zá</w:t>
      </w:r>
      <w:r w:rsidRPr="00375848">
        <w:rPr>
          <w:rFonts w:ascii="Times New Roman" w:eastAsia="MS Mincho" w:hAnsi="Times New Roman" w:hint="default"/>
          <w:color w:val="000000"/>
          <w:sz w:val="24"/>
          <w:szCs w:val="24"/>
        </w:rPr>
        <w:t>kon Ná</w:t>
      </w:r>
      <w:r w:rsidRPr="00375848">
        <w:rPr>
          <w:rFonts w:ascii="Times New Roman" w:eastAsia="MS Mincho" w:hAnsi="Times New Roman" w:hint="default"/>
          <w:color w:val="000000"/>
          <w:sz w:val="24"/>
          <w:szCs w:val="24"/>
        </w:rPr>
        <w:t>rodnej rady Slovenskej republiky č</w:t>
      </w:r>
      <w:r w:rsidRPr="00375848">
        <w:rPr>
          <w:rFonts w:ascii="Times New Roman" w:eastAsia="MS Mincho" w:hAnsi="Times New Roman" w:hint="default"/>
          <w:color w:val="000000"/>
          <w:sz w:val="24"/>
          <w:szCs w:val="24"/>
        </w:rPr>
        <w:t>. 566/1992 Zb. o Ná</w:t>
      </w:r>
      <w:r w:rsidRPr="00375848">
        <w:rPr>
          <w:rFonts w:ascii="Times New Roman" w:eastAsia="MS Mincho" w:hAnsi="Times New Roman" w:hint="default"/>
          <w:color w:val="000000"/>
          <w:sz w:val="24"/>
          <w:szCs w:val="24"/>
        </w:rPr>
        <w:t>rodnej banke Slovenska v znení</w:t>
      </w:r>
      <w:r w:rsidRPr="00375848">
        <w:rPr>
          <w:rFonts w:ascii="Times New Roman" w:eastAsia="MS Mincho" w:hAnsi="Times New Roman" w:hint="default"/>
          <w:color w:val="000000"/>
          <w:sz w:val="24"/>
          <w:szCs w:val="24"/>
        </w:rPr>
        <w:t xml:space="preserve"> neskorší</w:t>
      </w:r>
      <w:r w:rsidRPr="00375848">
        <w:rPr>
          <w:rFonts w:ascii="Times New Roman" w:eastAsia="MS Mincho" w:hAnsi="Times New Roman" w:hint="default"/>
          <w:color w:val="000000"/>
          <w:sz w:val="24"/>
          <w:szCs w:val="24"/>
        </w:rPr>
        <w:t>ch predpisov</w:t>
      </w:r>
      <w:r w:rsidRPr="00750AB4">
        <w:rPr>
          <w:rFonts w:ascii="Times New Roman" w:eastAsia="MS Mincho" w:hAnsi="Times New Roman"/>
          <w:color w:val="000000"/>
          <w:sz w:val="24"/>
          <w:szCs w:val="24"/>
        </w:rPr>
        <w:t>.</w:t>
      </w:r>
    </w:p>
    <w:p w:rsidR="00D162C3" w:rsidRPr="00750AB4" w:rsidP="00D162C3">
      <w:pPr>
        <w:pStyle w:val="51Abs"/>
        <w:bidi w:val="0"/>
        <w:spacing w:line="240" w:lineRule="auto"/>
        <w:ind w:firstLine="0"/>
        <w:rPr>
          <w:rFonts w:ascii="Times New Roman" w:hAnsi="Times New Roman"/>
          <w:sz w:val="24"/>
          <w:lang w:val="sk-SK"/>
        </w:rPr>
      </w:pPr>
      <w:r w:rsidRPr="00750AB4">
        <w:rPr>
          <w:rFonts w:ascii="Times New Roman" w:hAnsi="Times New Roman"/>
          <w:sz w:val="24"/>
          <w:vertAlign w:val="superscript"/>
          <w:lang w:val="sk-SK"/>
        </w:rPr>
        <w:t>5c</w:t>
      </w:r>
      <w:r w:rsidRPr="00750AB4">
        <w:rPr>
          <w:rFonts w:ascii="Times New Roman" w:hAnsi="Times New Roman"/>
          <w:sz w:val="24"/>
          <w:lang w:val="sk-SK"/>
        </w:rPr>
        <w:t xml:space="preserve">) Zákon </w:t>
      </w:r>
      <w:r w:rsidRPr="00750AB4">
        <w:rPr>
          <w:rFonts w:ascii="Thorndale" w:hAnsi="Thorndale" w:cs="Thorndale"/>
          <w:sz w:val="24"/>
          <w:lang w:val="sk-SK"/>
        </w:rPr>
        <w:t xml:space="preserve">č. </w:t>
      </w:r>
      <w:r w:rsidRPr="00750AB4">
        <w:rPr>
          <w:rFonts w:ascii="Times New Roman" w:hAnsi="Times New Roman"/>
          <w:sz w:val="24"/>
          <w:lang w:val="sk-SK"/>
        </w:rPr>
        <w:t>429/2002 Z. z. o burze cenných papierov v znení neskorších predpisov.</w:t>
      </w:r>
      <w:r w:rsidRPr="00750AB4">
        <w:rPr>
          <w:rFonts w:ascii="Times New Roman" w:hAnsi="Times New Roman"/>
          <w:color w:val="auto"/>
          <w:sz w:val="24"/>
          <w:szCs w:val="24"/>
          <w:lang w:val="sk-SK"/>
        </w:rPr>
        <w:t xml:space="preserve">“. </w:t>
      </w:r>
    </w:p>
    <w:p w:rsidR="00D162C3" w:rsidRPr="00750AB4" w:rsidP="00D162C3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D162C3" w:rsidRPr="00750AB4" w:rsidP="00D162C3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750AB4">
        <w:rPr>
          <w:rFonts w:ascii="Times New Roman" w:hAnsi="Times New Roman"/>
          <w:b/>
          <w:color w:val="auto"/>
          <w:sz w:val="24"/>
          <w:szCs w:val="24"/>
          <w:lang w:val="sk-SK"/>
        </w:rPr>
        <w:t>2.</w:t>
      </w:r>
      <w:r w:rsidRPr="00750AB4">
        <w:rPr>
          <w:rFonts w:ascii="Times New Roman" w:hAnsi="Times New Roman"/>
          <w:color w:val="auto"/>
          <w:sz w:val="24"/>
          <w:szCs w:val="24"/>
          <w:lang w:val="sk-SK"/>
        </w:rPr>
        <w:t xml:space="preserve"> V § 2 sa odsek 4 dopĺňa písmenami d) a e), ktoré znejú: </w:t>
      </w:r>
    </w:p>
    <w:p w:rsidR="00D162C3" w:rsidRPr="00750AB4" w:rsidP="00D162C3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750AB4">
        <w:rPr>
          <w:rFonts w:ascii="Times New Roman" w:hAnsi="Times New Roman"/>
          <w:color w:val="auto"/>
          <w:sz w:val="24"/>
          <w:szCs w:val="24"/>
          <w:lang w:val="sk-SK"/>
        </w:rPr>
        <w:t>„d) iný štát a jeho orgány,</w:t>
      </w:r>
    </w:p>
    <w:p w:rsidR="00D162C3" w:rsidRPr="00750AB4" w:rsidP="00D162C3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750AB4">
        <w:rPr>
          <w:rFonts w:ascii="Times New Roman" w:hAnsi="Times New Roman"/>
          <w:color w:val="auto"/>
          <w:sz w:val="24"/>
          <w:szCs w:val="24"/>
          <w:lang w:val="sk-SK"/>
        </w:rPr>
        <w:t xml:space="preserve">e) medzinárodná organizácia zriadená na základe medzinárodného práva verejného a jej orgány.“. “ </w:t>
      </w:r>
    </w:p>
    <w:p w:rsidR="00D162C3" w:rsidP="00D162C3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lang w:val="sk-SK"/>
        </w:rPr>
      </w:pPr>
    </w:p>
    <w:p w:rsidR="00C56206" w:rsidP="00D162C3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lang w:val="sk-SK"/>
        </w:rPr>
      </w:pPr>
    </w:p>
    <w:p w:rsidR="00C56206" w:rsidRPr="00750AB4" w:rsidP="00D162C3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lang w:val="sk-SK"/>
        </w:rPr>
      </w:pPr>
    </w:p>
    <w:p w:rsidR="00D162C3" w:rsidRPr="00750AB4" w:rsidP="00D162C3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sk-SK"/>
        </w:rPr>
      </w:pPr>
      <w:r w:rsidRPr="00750AB4">
        <w:rPr>
          <w:rFonts w:ascii="Times New Roman" w:hAnsi="Times New Roman"/>
          <w:b/>
          <w:color w:val="auto"/>
          <w:sz w:val="24"/>
          <w:szCs w:val="24"/>
          <w:lang w:val="sk-SK"/>
        </w:rPr>
        <w:t>Čl. II</w:t>
      </w:r>
    </w:p>
    <w:p w:rsidR="00D162C3" w:rsidRPr="00750AB4" w:rsidP="00D162C3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sk-SK"/>
        </w:rPr>
      </w:pPr>
    </w:p>
    <w:p w:rsidR="00D162C3" w:rsidRPr="00050935" w:rsidP="00D162C3">
      <w:pPr>
        <w:pStyle w:val="51Abs"/>
        <w:bidi w:val="0"/>
        <w:spacing w:before="0" w:line="240" w:lineRule="auto"/>
        <w:ind w:firstLine="708"/>
        <w:rPr>
          <w:rFonts w:ascii="Times New Roman" w:hAnsi="Times New Roman"/>
          <w:color w:val="auto"/>
          <w:sz w:val="24"/>
          <w:szCs w:val="24"/>
          <w:lang w:val="sk-SK"/>
        </w:rPr>
      </w:pPr>
      <w:r w:rsidRPr="00750AB4">
        <w:rPr>
          <w:rFonts w:ascii="Times New Roman" w:hAnsi="Times New Roman"/>
          <w:color w:val="auto"/>
          <w:sz w:val="24"/>
          <w:szCs w:val="24"/>
          <w:lang w:val="sk-SK"/>
        </w:rPr>
        <w:t>Tento zákon nadobúda účinnosť dňom vyhlásenia.</w:t>
      </w:r>
    </w:p>
    <w:p w:rsidR="00D162C3" w:rsidP="00D162C3">
      <w:pPr>
        <w:bidi w:val="0"/>
      </w:pPr>
    </w:p>
    <w:p w:rsidR="0081478B">
      <w:pPr>
        <w:bidi w:val="0"/>
      </w:pPr>
    </w:p>
    <w:p w:rsidR="00C56206">
      <w:pPr>
        <w:bidi w:val="0"/>
      </w:pPr>
    </w:p>
    <w:p w:rsidR="00C56206">
      <w:pPr>
        <w:bidi w:val="0"/>
      </w:pPr>
    </w:p>
    <w:p w:rsidR="00C56206">
      <w:pPr>
        <w:bidi w:val="0"/>
      </w:pPr>
    </w:p>
    <w:p w:rsidR="00C56206" w:rsidRPr="00D74FF1" w:rsidP="00C56206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D74FF1">
        <w:rPr>
          <w:rFonts w:ascii="Times New Roman" w:hAnsi="Times New Roman"/>
          <w:sz w:val="24"/>
          <w:szCs w:val="24"/>
        </w:rPr>
        <w:t>prezident Slovenskej republiky</w:t>
      </w:r>
    </w:p>
    <w:p w:rsidR="00C56206" w:rsidP="00C56206">
      <w:pPr>
        <w:bidi w:val="0"/>
        <w:rPr>
          <w:rFonts w:ascii="Times New Roman" w:hAnsi="Times New Roman"/>
          <w:sz w:val="24"/>
          <w:szCs w:val="24"/>
        </w:rPr>
      </w:pPr>
    </w:p>
    <w:p w:rsidR="00C56206" w:rsidRPr="00D74FF1" w:rsidP="00C56206">
      <w:pPr>
        <w:bidi w:val="0"/>
        <w:rPr>
          <w:rFonts w:ascii="Times New Roman" w:hAnsi="Times New Roman"/>
          <w:sz w:val="24"/>
          <w:szCs w:val="24"/>
        </w:rPr>
      </w:pPr>
    </w:p>
    <w:p w:rsidR="00C56206" w:rsidRPr="00D74FF1" w:rsidP="00C56206">
      <w:pPr>
        <w:bidi w:val="0"/>
        <w:rPr>
          <w:rFonts w:ascii="Times New Roman" w:hAnsi="Times New Roman"/>
          <w:sz w:val="24"/>
          <w:szCs w:val="24"/>
        </w:rPr>
      </w:pPr>
    </w:p>
    <w:p w:rsidR="00C56206" w:rsidRPr="00D74FF1" w:rsidP="00C5620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C56206" w:rsidRPr="00D74FF1" w:rsidP="00C56206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D74FF1">
        <w:rPr>
          <w:rFonts w:ascii="Times New Roman" w:hAnsi="Times New Roman"/>
          <w:sz w:val="24"/>
          <w:szCs w:val="24"/>
        </w:rPr>
        <w:t>predseda Národnej rady Slovenskej republiky</w:t>
      </w:r>
    </w:p>
    <w:p w:rsidR="00C56206" w:rsidRPr="00D74FF1" w:rsidP="00C5620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C56206" w:rsidP="00C5620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C56206" w:rsidRPr="00D74FF1" w:rsidP="00C5620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C56206" w:rsidRPr="00D74FF1" w:rsidP="00C5620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C56206" w:rsidRPr="00D74FF1" w:rsidP="00C56206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D74FF1">
        <w:rPr>
          <w:rFonts w:ascii="Times New Roman" w:hAnsi="Times New Roman"/>
          <w:sz w:val="24"/>
          <w:szCs w:val="24"/>
        </w:rPr>
        <w:t>predseda vlády Slovenskej republiky</w:t>
      </w:r>
    </w:p>
    <w:p w:rsidR="00C56206" w:rsidRPr="00D74FF1" w:rsidP="00C56206">
      <w:pPr>
        <w:bidi w:val="0"/>
        <w:rPr>
          <w:rFonts w:ascii="Times New Roman" w:hAnsi="Times New Roman"/>
          <w:sz w:val="24"/>
          <w:szCs w:val="24"/>
        </w:rPr>
      </w:pPr>
    </w:p>
    <w:p w:rsidR="00C56206" w:rsidRPr="00D74FF1" w:rsidP="00C56206">
      <w:pPr>
        <w:bidi w:val="0"/>
        <w:rPr>
          <w:rFonts w:ascii="Times New Roman" w:hAnsi="Times New Roman"/>
          <w:sz w:val="24"/>
          <w:szCs w:val="24"/>
        </w:rPr>
      </w:pPr>
    </w:p>
    <w:p w:rsidR="00C56206" w:rsidP="00C56206">
      <w:pPr>
        <w:bidi w:val="0"/>
      </w:pPr>
    </w:p>
    <w:p w:rsidR="00C56206">
      <w:pPr>
        <w:bidi w:val="0"/>
      </w:pPr>
    </w:p>
    <w:sectPr w:rsidSect="00A41126">
      <w:footerReference w:type="default" r:id="rId4"/>
      <w:footnotePr>
        <w:pos w:val="beneathText"/>
      </w:footnotePr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Thorndale">
    <w:altName w:val="Thorndale"/>
    <w:panose1 w:val="00000000000000000000"/>
    <w:charset w:val="EE"/>
    <w:family w:val="auto"/>
    <w:pitch w:val="variable"/>
    <w:sig w:usb0="00000000" w:usb1="00000000" w:usb2="00000000" w:usb3="00000000" w:csb0="00000002" w:csb1="00000000"/>
  </w:font>
  <w:font w:name="@MS Mincho"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126" w:rsidRPr="00A41126" w:rsidP="00A41126">
    <w:pPr>
      <w:pStyle w:val="Footer"/>
      <w:bidi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41126" w:rsidR="00D162C3">
      <w:rPr>
        <w:rFonts w:ascii="Times New Roman" w:hAnsi="Times New Roman"/>
        <w:sz w:val="24"/>
        <w:szCs w:val="24"/>
      </w:rPr>
      <w:fldChar w:fldCharType="begin"/>
    </w:r>
    <w:r w:rsidRPr="00A41126" w:rsidR="00D162C3">
      <w:rPr>
        <w:rFonts w:ascii="Times New Roman" w:hAnsi="Times New Roman"/>
        <w:sz w:val="24"/>
        <w:szCs w:val="24"/>
      </w:rPr>
      <w:instrText>PAGE   \* MERGEFORMAT</w:instrText>
    </w:r>
    <w:r w:rsidRPr="00A41126" w:rsidR="00D162C3">
      <w:rPr>
        <w:rFonts w:ascii="Times New Roman" w:hAnsi="Times New Roman"/>
        <w:sz w:val="24"/>
        <w:szCs w:val="24"/>
      </w:rPr>
      <w:fldChar w:fldCharType="separate"/>
    </w:r>
    <w:r w:rsidR="007A13EB">
      <w:rPr>
        <w:rFonts w:ascii="Times New Roman" w:hAnsi="Times New Roman"/>
        <w:noProof/>
        <w:sz w:val="24"/>
        <w:szCs w:val="24"/>
      </w:rPr>
      <w:t>2</w:t>
    </w:r>
    <w:r w:rsidRPr="00A41126" w:rsidR="00D162C3">
      <w:rPr>
        <w:rFonts w:ascii="Times New Roman" w:hAnsi="Times New Roman"/>
        <w:sz w:val="24"/>
        <w:szCs w:val="24"/>
      </w:rPr>
      <w:fldChar w:fldCharType="end"/>
    </w:r>
  </w:p>
  <w:p w:rsidR="00CD4534" w:rsidRPr="00A41126" w:rsidP="00A41126">
    <w:pPr>
      <w:pStyle w:val="Footer"/>
      <w:bidi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pos w:val="beneathText"/>
  </w:footnotePr>
  <w:compat/>
  <w:rsids>
    <w:rsidRoot w:val="00D162C3"/>
    <w:rsid w:val="00050935"/>
    <w:rsid w:val="0021428F"/>
    <w:rsid w:val="00375848"/>
    <w:rsid w:val="00750AB4"/>
    <w:rsid w:val="007A13EB"/>
    <w:rsid w:val="0081478B"/>
    <w:rsid w:val="00882DBD"/>
    <w:rsid w:val="00A41126"/>
    <w:rsid w:val="00BB2657"/>
    <w:rsid w:val="00C56206"/>
    <w:rsid w:val="00CD4534"/>
    <w:rsid w:val="00D162C3"/>
    <w:rsid w:val="00D74FF1"/>
    <w:rsid w:val="00DF6648"/>
    <w:rsid w:val="00FA6E63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2C3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unhideWhenUsed/>
    <w:rsid w:val="00D162C3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D162C3"/>
    <w:rPr>
      <w:rFonts w:ascii="Calibri" w:hAnsi="Calibri" w:cs="Times New Roman"/>
      <w:rtl w:val="0"/>
      <w:cs w:val="0"/>
    </w:rPr>
  </w:style>
  <w:style w:type="paragraph" w:customStyle="1" w:styleId="51Abs">
    <w:name w:val="51_Abs"/>
    <w:basedOn w:val="Normal"/>
    <w:qFormat/>
    <w:rsid w:val="00D162C3"/>
    <w:pPr>
      <w:spacing w:before="80" w:after="0" w:line="220" w:lineRule="exact"/>
      <w:ind w:firstLine="397"/>
      <w:jc w:val="both"/>
    </w:pPr>
    <w:rPr>
      <w:rFonts w:ascii="Times New Roman" w:hAnsi="Times New Roman"/>
      <w:color w:val="000000"/>
      <w:sz w:val="20"/>
      <w:szCs w:val="20"/>
      <w:lang w:val="de-DE" w:eastAsia="de-DE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56206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56206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261</Words>
  <Characters>1490</Characters>
  <Application>Microsoft Office Word</Application>
  <DocSecurity>0</DocSecurity>
  <Lines>0</Lines>
  <Paragraphs>0</Paragraphs>
  <ScaleCrop>false</ScaleCrop>
  <Company>Kancelaria NRSR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Hircová, Ružena</dc:creator>
  <cp:lastModifiedBy>Hircová, Ružena</cp:lastModifiedBy>
  <cp:revision>3</cp:revision>
  <cp:lastPrinted>2017-02-14T14:48:00Z</cp:lastPrinted>
  <dcterms:created xsi:type="dcterms:W3CDTF">2017-02-10T10:15:00Z</dcterms:created>
  <dcterms:modified xsi:type="dcterms:W3CDTF">2017-02-14T14:50:00Z</dcterms:modified>
</cp:coreProperties>
</file>