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07AC9">
        <w:rPr>
          <w:sz w:val="22"/>
          <w:szCs w:val="22"/>
        </w:rPr>
        <w:t>227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207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07AC9">
        <w:t>434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07AC9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207AC9">
        <w:rPr>
          <w:rFonts w:ascii="Arial" w:hAnsi="Arial" w:cs="Arial"/>
          <w:sz w:val="22"/>
          <w:szCs w:val="22"/>
        </w:rPr>
        <w:t>7.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07AC9">
        <w:rPr>
          <w:rFonts w:cs="Arial"/>
          <w:szCs w:val="22"/>
        </w:rPr>
        <w:t xml:space="preserve">Karola GALEKA a Jany KIŠŠOVEJ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07AC9">
        <w:rPr>
          <w:rFonts w:cs="Arial"/>
          <w:szCs w:val="22"/>
        </w:rPr>
        <w:t>zákon č. 250/2012 Z. z. o regulácii v sieťových odvetviach v znení neskorších predpisov a ktorým sa mení a dopĺňa zákon č. 309/2009 Z. z. o podpore obnoviteľných zdrojov energie a vysoko účinnej kombinovanej výroby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07AC9">
        <w:rPr>
          <w:rFonts w:cs="Arial"/>
          <w:szCs w:val="22"/>
        </w:rPr>
        <w:t>422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07AC9">
        <w:rPr>
          <w:rFonts w:cs="Arial"/>
          <w:szCs w:val="22"/>
        </w:rPr>
        <w:t>31.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07AC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07AC9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07AC9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207AC9">
        <w:rPr>
          <w:rFonts w:ascii="Arial" w:hAnsi="Arial" w:cs="Arial"/>
          <w:b/>
          <w:bCs/>
          <w:sz w:val="22"/>
          <w:u w:val="single"/>
        </w:rPr>
        <w:t>5. mája 2017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207AC9">
        <w:rPr>
          <w:rFonts w:ascii="Arial" w:hAnsi="Arial" w:cs="Arial"/>
          <w:b/>
          <w:bCs/>
          <w:sz w:val="22"/>
          <w:u w:val="single"/>
        </w:rPr>
        <w:t>9. mája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07AC9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C77FB"/>
    <w:rsid w:val="006E6102"/>
    <w:rsid w:val="007351A5"/>
    <w:rsid w:val="007448FA"/>
    <w:rsid w:val="007B2F24"/>
    <w:rsid w:val="008A0C9B"/>
    <w:rsid w:val="008B1A45"/>
    <w:rsid w:val="0093750F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2017-02-07T14:19:00Z</cp:lastPrinted>
  <dcterms:created xsi:type="dcterms:W3CDTF">2017-02-09T08:34:00Z</dcterms:created>
  <dcterms:modified xsi:type="dcterms:W3CDTF">2017-02-09T08:34:00Z</dcterms:modified>
</cp:coreProperties>
</file>