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D51F23">
        <w:rPr>
          <w:sz w:val="22"/>
          <w:szCs w:val="22"/>
        </w:rPr>
        <w:t>78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D51F23">
        <w:t>391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D51F23">
        <w:rPr>
          <w:rFonts w:ascii="Arial" w:hAnsi="Arial" w:cs="Arial"/>
          <w:sz w:val="22"/>
          <w:szCs w:val="22"/>
        </w:rPr>
        <w:t>o</w:t>
      </w:r>
      <w:r w:rsidR="001D3570">
        <w:rPr>
          <w:rFonts w:ascii="Arial" w:hAnsi="Arial" w:cs="Arial"/>
          <w:sz w:val="22"/>
          <w:szCs w:val="22"/>
        </w:rPr>
        <w:t> </w:t>
      </w:r>
      <w:r w:rsidR="00D51F23">
        <w:rPr>
          <w:rFonts w:ascii="Arial" w:hAnsi="Arial" w:cs="Arial"/>
          <w:sz w:val="22"/>
          <w:szCs w:val="22"/>
        </w:rPr>
        <w:t>16. 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D51F23">
        <w:rPr>
          <w:rFonts w:cs="Arial"/>
          <w:szCs w:val="22"/>
        </w:rPr>
        <w:t>Martina POLIAČIKA, Lucie ĎURIŠ NICHOLSONOVEJ a Juraja DROBU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ktorým sa </w:t>
      </w:r>
      <w:r w:rsidR="001D3570">
        <w:rPr>
          <w:rFonts w:cs="Arial"/>
          <w:szCs w:val="22"/>
        </w:rPr>
        <w:t xml:space="preserve"> dopĺňa </w:t>
      </w:r>
      <w:r w:rsidR="00D51F23">
        <w:rPr>
          <w:rFonts w:cs="Arial"/>
          <w:szCs w:val="22"/>
        </w:rPr>
        <w:t>zákon</w:t>
        <w:br/>
        <w:t>č. 131/2002 Z. z. o vysokých školách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D51F23">
        <w:rPr>
          <w:rFonts w:cs="Arial"/>
          <w:szCs w:val="22"/>
        </w:rPr>
        <w:t>374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D51F23">
        <w:rPr>
          <w:rFonts w:cs="Arial"/>
          <w:szCs w:val="22"/>
        </w:rPr>
        <w:t>13. 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6D4C95">
        <w:rPr>
          <w:rFonts w:ascii="Arial" w:hAnsi="Arial" w:cs="Arial"/>
          <w:sz w:val="22"/>
          <w:szCs w:val="22"/>
        </w:rPr>
        <w:t xml:space="preserve"> a</w:t>
      </w:r>
    </w:p>
    <w:p w:rsidR="006D4C95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vzdelávanie, vedu, mládež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6D4C95">
        <w:rPr>
          <w:rFonts w:ascii="Arial" w:hAnsi="Arial" w:cs="Arial"/>
          <w:sz w:val="22"/>
          <w:szCs w:val="22"/>
        </w:rPr>
        <w:tab/>
        <w:t>šport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6D4C95">
        <w:rPr>
          <w:rFonts w:ascii="Arial" w:hAnsi="Arial" w:cs="Arial"/>
          <w:sz w:val="22"/>
          <w:szCs w:val="22"/>
        </w:rPr>
        <w:t>vzdelávanie, vedu, mládež a šport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D51F23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6D4C95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 w:rsidR="00D51F23">
        <w:rPr>
          <w:rFonts w:ascii="Arial" w:hAnsi="Arial" w:cs="Arial"/>
          <w:b/>
          <w:bCs/>
          <w:sz w:val="22"/>
          <w:u w:val="single"/>
        </w:rPr>
        <w:t>do 17. marca 2017</w:t>
      </w:r>
      <w:r w:rsidR="00D51F23">
        <w:rPr>
          <w:rFonts w:ascii="Arial" w:hAnsi="Arial" w:cs="Arial"/>
          <w:sz w:val="22"/>
        </w:rPr>
        <w:t xml:space="preserve"> a v gestorskom výbore </w:t>
      </w:r>
      <w:r w:rsidR="00D51F23">
        <w:rPr>
          <w:rFonts w:ascii="Arial" w:hAnsi="Arial" w:cs="Arial"/>
          <w:b/>
          <w:bCs/>
          <w:sz w:val="22"/>
          <w:u w:val="single"/>
        </w:rPr>
        <w:t>do 20. marca 2017</w:t>
      </w:r>
      <w:r w:rsidR="00D51F23">
        <w:rPr>
          <w:rFonts w:ascii="Arial" w:hAnsi="Arial" w:cs="Arial"/>
          <w:sz w:val="22"/>
        </w:rPr>
        <w:t>.</w:t>
      </w:r>
    </w:p>
    <w:p w:rsidR="00D51F23" w:rsidP="00D51F23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37A1E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D4C95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43D4F"/>
    <w:rsid w:val="00C649B2"/>
    <w:rsid w:val="00C87421"/>
    <w:rsid w:val="00C90136"/>
    <w:rsid w:val="00D51F23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167</Words>
  <Characters>958</Characters>
  <Application>Microsoft Office Word</Application>
  <DocSecurity>0</DocSecurity>
  <Lines>0</Lines>
  <Paragraphs>0</Paragraphs>
  <ScaleCrop>false</ScaleCrop>
  <Company>Kancelária NR SR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2017-01-16T10:34:00Z</cp:lastPrinted>
  <dcterms:created xsi:type="dcterms:W3CDTF">2017-01-18T10:19:00Z</dcterms:created>
  <dcterms:modified xsi:type="dcterms:W3CDTF">2017-01-18T10:19:00Z</dcterms:modified>
</cp:coreProperties>
</file>