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339E" w:rsidP="004D339E">
      <w:pPr>
        <w:pStyle w:val="Heading2"/>
        <w:bidi w:val="0"/>
        <w:ind w:hanging="3649"/>
        <w:rPr>
          <w:rFonts w:hint="default"/>
        </w:rPr>
      </w:pPr>
      <w:r>
        <w:rPr>
          <w:rFonts w:hint="default"/>
        </w:rPr>
        <w:t>Ú</w:t>
      </w:r>
      <w:r>
        <w:rPr>
          <w:rFonts w:hint="default"/>
        </w:rPr>
        <w:t>STAVNOPRÁ</w:t>
      </w:r>
      <w:r>
        <w:rPr>
          <w:rFonts w:hint="default"/>
        </w:rPr>
        <w:t>VNY VÝ</w:t>
      </w:r>
      <w:r>
        <w:rPr>
          <w:rFonts w:hint="default"/>
        </w:rPr>
        <w:t>BOR</w:t>
      </w:r>
    </w:p>
    <w:p w:rsidR="004D339E" w:rsidP="004D339E">
      <w:pPr>
        <w:bidi w:val="0"/>
        <w:spacing w:line="360" w:lineRule="auto"/>
        <w:rPr>
          <w:rFonts w:ascii="Times New Roman" w:hAnsi="Times New Roman"/>
          <w:b/>
        </w:rPr>
      </w:pPr>
      <w:r>
        <w:rPr>
          <w:rFonts w:ascii="Times New Roman" w:hAnsi="Times New Roman"/>
          <w:b/>
        </w:rPr>
        <w:t>NÁRODNEJ RADY SLOVENSKEJ REPUBLIKY</w:t>
      </w:r>
    </w:p>
    <w:p w:rsidR="004D339E" w:rsidRPr="000972C7" w:rsidP="004D339E">
      <w:pPr>
        <w:bidi w:val="0"/>
        <w:ind w:left="5664" w:firstLine="708"/>
        <w:rPr>
          <w:rFonts w:ascii="Times New Roman" w:hAnsi="Times New Roman"/>
        </w:rPr>
      </w:pPr>
      <w:r>
        <w:rPr>
          <w:rFonts w:ascii="Times New Roman" w:hAnsi="Times New Roman"/>
        </w:rPr>
        <w:t xml:space="preserve"> 30</w:t>
      </w:r>
      <w:r w:rsidRPr="000972C7">
        <w:rPr>
          <w:rFonts w:ascii="Times New Roman" w:hAnsi="Times New Roman"/>
        </w:rPr>
        <w:t>. schôdza</w:t>
      </w:r>
    </w:p>
    <w:p w:rsidR="004D339E" w:rsidRPr="004D339E" w:rsidP="004D339E">
      <w:pPr>
        <w:bidi w:val="0"/>
        <w:ind w:left="5592" w:hanging="12"/>
        <w:rPr>
          <w:rFonts w:ascii="Times New Roman" w:hAnsi="Times New Roman"/>
        </w:rPr>
      </w:pPr>
      <w:r w:rsidRPr="000972C7">
        <w:rPr>
          <w:rFonts w:ascii="Times New Roman" w:hAnsi="Times New Roman"/>
        </w:rPr>
        <w:t xml:space="preserve"> </w:t>
        <w:tab/>
        <w:tab/>
        <w:t xml:space="preserve"> Číslo: CRD-</w:t>
      </w:r>
      <w:r>
        <w:rPr>
          <w:rFonts w:ascii="Times New Roman" w:hAnsi="Times New Roman"/>
        </w:rPr>
        <w:t>2013/2016</w:t>
      </w:r>
    </w:p>
    <w:p w:rsidR="004D339E" w:rsidRPr="004D339E" w:rsidP="004D339E">
      <w:pPr>
        <w:bidi w:val="0"/>
        <w:jc w:val="center"/>
        <w:rPr>
          <w:rFonts w:ascii="Times New Roman" w:hAnsi="Times New Roman"/>
          <w:sz w:val="36"/>
          <w:szCs w:val="36"/>
        </w:rPr>
      </w:pPr>
      <w:r w:rsidRPr="004D339E">
        <w:rPr>
          <w:rFonts w:ascii="Times New Roman" w:hAnsi="Times New Roman"/>
          <w:sz w:val="36"/>
          <w:szCs w:val="36"/>
        </w:rPr>
        <w:t>143</w:t>
      </w:r>
    </w:p>
    <w:p w:rsidR="004D339E" w:rsidP="004D339E">
      <w:pPr>
        <w:bidi w:val="0"/>
        <w:spacing w:line="276" w:lineRule="auto"/>
        <w:jc w:val="center"/>
        <w:rPr>
          <w:rFonts w:ascii="Times New Roman" w:hAnsi="Times New Roman"/>
          <w:b/>
        </w:rPr>
      </w:pPr>
      <w:r>
        <w:rPr>
          <w:rFonts w:ascii="Times New Roman" w:hAnsi="Times New Roman"/>
          <w:b/>
        </w:rPr>
        <w:t>U z n e s e n i e</w:t>
      </w:r>
    </w:p>
    <w:p w:rsidR="004D339E" w:rsidP="004D339E">
      <w:pPr>
        <w:bidi w:val="0"/>
        <w:spacing w:line="276" w:lineRule="auto"/>
        <w:jc w:val="center"/>
        <w:rPr>
          <w:rFonts w:ascii="Times New Roman" w:hAnsi="Times New Roman"/>
          <w:b/>
        </w:rPr>
      </w:pPr>
      <w:r>
        <w:rPr>
          <w:rFonts w:ascii="Times New Roman" w:hAnsi="Times New Roman"/>
          <w:b/>
        </w:rPr>
        <w:t>Ústavnoprávneho výboru Národnej rady Slovenskej republiky</w:t>
      </w:r>
    </w:p>
    <w:p w:rsidR="004D339E" w:rsidP="004D339E">
      <w:pPr>
        <w:bidi w:val="0"/>
        <w:spacing w:line="276" w:lineRule="auto"/>
        <w:jc w:val="center"/>
        <w:rPr>
          <w:rFonts w:ascii="Times New Roman" w:hAnsi="Times New Roman"/>
          <w:b/>
        </w:rPr>
      </w:pPr>
      <w:r>
        <w:rPr>
          <w:rFonts w:ascii="Times New Roman" w:hAnsi="Times New Roman"/>
          <w:b/>
        </w:rPr>
        <w:t>zo 17. januára 2017</w:t>
      </w:r>
    </w:p>
    <w:p w:rsidR="004D339E" w:rsidP="004D339E">
      <w:pPr>
        <w:pStyle w:val="BodyText"/>
        <w:bidi w:val="0"/>
        <w:rPr>
          <w:rFonts w:ascii="Times New Roman" w:hAnsi="Times New Roman"/>
        </w:rPr>
      </w:pPr>
    </w:p>
    <w:p w:rsidR="004D339E" w:rsidRPr="004638EA" w:rsidP="004D339E">
      <w:pPr>
        <w:pStyle w:val="TxBrp1"/>
        <w:tabs>
          <w:tab w:val="left" w:pos="426"/>
          <w:tab w:val="clear" w:pos="1020"/>
          <w:tab w:val="left" w:pos="3780"/>
        </w:tabs>
        <w:bidi w:val="0"/>
        <w:spacing w:line="240" w:lineRule="auto"/>
        <w:ind w:left="0"/>
        <w:rPr>
          <w:rFonts w:ascii="Times New Roman" w:hAnsi="Times New Roman" w:cs="Arial"/>
          <w:sz w:val="24"/>
        </w:rPr>
      </w:pPr>
      <w:r w:rsidRPr="00371CED">
        <w:rPr>
          <w:rFonts w:ascii="Times New Roman" w:hAnsi="Times New Roman"/>
          <w:sz w:val="24"/>
        </w:rPr>
        <w:t xml:space="preserve">k návrhu skupiny poslancov Národnej rady Slovenskej republiky na vydanie zákona, ktorým sa mení a dopĺňa zákon č. 180/2014 Z. z. o podmienkach výkonu volebného práva a o zmene a doplneni niektorých zákonov v znení neskorších predpisov a ktorým sa mení </w:t>
      </w:r>
      <w:r>
        <w:rPr>
          <w:rFonts w:ascii="Times New Roman" w:hAnsi="Times New Roman"/>
          <w:sz w:val="24"/>
        </w:rPr>
        <w:t>zákon č. </w:t>
      </w:r>
      <w:r w:rsidRPr="00371CED">
        <w:rPr>
          <w:rFonts w:ascii="Times New Roman" w:hAnsi="Times New Roman"/>
          <w:sz w:val="24"/>
        </w:rPr>
        <w:t>181/2014 Z. z. o volebnej kampani a o zmene a doplnení zákona č. 85/2005 Z. z. o politických stranách a politických hnutiach v znení neskorších predpisov (tlač 305)</w:t>
      </w:r>
    </w:p>
    <w:p w:rsidR="004D339E" w:rsidRPr="004E1067" w:rsidP="004D339E">
      <w:pPr>
        <w:bidi w:val="0"/>
        <w:ind w:left="340" w:hanging="340"/>
        <w:jc w:val="both"/>
        <w:rPr>
          <w:rFonts w:ascii="Times New Roman" w:hAnsi="Times New Roman"/>
        </w:rPr>
      </w:pPr>
      <w:r w:rsidRPr="004E1067">
        <w:rPr>
          <w:rFonts w:ascii="Times New Roman" w:hAnsi="Times New Roman"/>
        </w:rPr>
        <w:tab/>
        <w:tab/>
        <w:tab/>
      </w:r>
    </w:p>
    <w:p w:rsidR="004D339E" w:rsidRPr="004E1067" w:rsidP="004D339E">
      <w:pPr>
        <w:pStyle w:val="Heading3"/>
        <w:bidi w:val="0"/>
        <w:spacing w:before="0"/>
        <w:rPr>
          <w:rFonts w:ascii="Times New Roman" w:hAnsi="Times New Roman" w:hint="default"/>
          <w:color w:val="auto"/>
        </w:rPr>
      </w:pPr>
      <w:r w:rsidRPr="004E1067">
        <w:rPr>
          <w:rFonts w:ascii="Times New Roman" w:hAnsi="Times New Roman"/>
          <w:color w:val="auto"/>
        </w:rPr>
        <w:tab/>
      </w:r>
      <w:r w:rsidRPr="004E1067">
        <w:rPr>
          <w:rFonts w:ascii="Times New Roman" w:hAnsi="Times New Roman" w:hint="default"/>
          <w:color w:val="auto"/>
        </w:rPr>
        <w:t>Ú</w:t>
      </w:r>
      <w:r w:rsidRPr="004E1067">
        <w:rPr>
          <w:rFonts w:ascii="Times New Roman" w:hAnsi="Times New Roman" w:hint="default"/>
          <w:color w:val="auto"/>
        </w:rPr>
        <w:t>stavnoprá</w:t>
      </w:r>
      <w:r w:rsidRPr="004E1067">
        <w:rPr>
          <w:rFonts w:ascii="Times New Roman" w:hAnsi="Times New Roman" w:hint="default"/>
          <w:color w:val="auto"/>
        </w:rPr>
        <w:t>vny vý</w:t>
      </w:r>
      <w:r w:rsidRPr="004E1067">
        <w:rPr>
          <w:rFonts w:ascii="Times New Roman" w:hAnsi="Times New Roman" w:hint="default"/>
          <w:color w:val="auto"/>
        </w:rPr>
        <w:t>bor Ná</w:t>
      </w:r>
      <w:r w:rsidRPr="004E1067">
        <w:rPr>
          <w:rFonts w:ascii="Times New Roman" w:hAnsi="Times New Roman" w:hint="default"/>
          <w:color w:val="auto"/>
        </w:rPr>
        <w:t>rodne</w:t>
      </w:r>
      <w:r w:rsidRPr="004E1067">
        <w:rPr>
          <w:rFonts w:ascii="Times New Roman" w:hAnsi="Times New Roman" w:hint="default"/>
          <w:color w:val="auto"/>
        </w:rPr>
        <w:t>j rady Slovenskej republiky</w:t>
      </w:r>
    </w:p>
    <w:p w:rsidR="004D339E" w:rsidRPr="004E1067" w:rsidP="004D339E">
      <w:pPr>
        <w:tabs>
          <w:tab w:val="left" w:pos="1021"/>
        </w:tabs>
        <w:bidi w:val="0"/>
        <w:jc w:val="both"/>
        <w:rPr>
          <w:rFonts w:ascii="Times New Roman" w:hAnsi="Times New Roman"/>
        </w:rPr>
      </w:pPr>
    </w:p>
    <w:p w:rsidR="004D339E" w:rsidRPr="004E1067" w:rsidP="004D339E">
      <w:pPr>
        <w:pStyle w:val="ListParagraph"/>
        <w:numPr>
          <w:numId w:val="1"/>
        </w:numPr>
        <w:tabs>
          <w:tab w:val="left" w:pos="709"/>
        </w:tabs>
        <w:bidi w:val="0"/>
        <w:jc w:val="both"/>
        <w:rPr>
          <w:rFonts w:ascii="Times New Roman" w:hAnsi="Times New Roman"/>
        </w:rPr>
      </w:pPr>
      <w:r w:rsidRPr="004E1067">
        <w:rPr>
          <w:rFonts w:ascii="Times New Roman" w:hAnsi="Times New Roman"/>
          <w:b/>
        </w:rPr>
        <w:t>s ú h l a s í</w:t>
      </w:r>
    </w:p>
    <w:p w:rsidR="004D339E" w:rsidRPr="004E1067" w:rsidP="004D339E">
      <w:pPr>
        <w:pStyle w:val="ListParagraph"/>
        <w:tabs>
          <w:tab w:val="left" w:pos="709"/>
        </w:tabs>
        <w:bidi w:val="0"/>
        <w:ind w:left="1120"/>
        <w:jc w:val="both"/>
        <w:rPr>
          <w:rFonts w:ascii="Times New Roman" w:hAnsi="Times New Roman"/>
        </w:rPr>
      </w:pPr>
    </w:p>
    <w:p w:rsidR="004D339E" w:rsidP="004D339E">
      <w:pPr>
        <w:pStyle w:val="TxBrp1"/>
        <w:tabs>
          <w:tab w:val="left" w:pos="426"/>
          <w:tab w:val="clear" w:pos="1020"/>
          <w:tab w:val="left" w:pos="1134"/>
          <w:tab w:val="left" w:pos="3780"/>
        </w:tabs>
        <w:bidi w:val="0"/>
        <w:spacing w:line="240" w:lineRule="auto"/>
        <w:ind w:left="0"/>
        <w:rPr>
          <w:rFonts w:ascii="Times New Roman" w:hAnsi="Times New Roman"/>
          <w:sz w:val="24"/>
        </w:rPr>
      </w:pPr>
      <w:r w:rsidRPr="004E1067">
        <w:rPr>
          <w:rFonts w:ascii="Times New Roman" w:hAnsi="Times New Roman"/>
          <w:sz w:val="24"/>
        </w:rPr>
        <w:tab/>
        <w:tab/>
        <w:t xml:space="preserve">s návrhom </w:t>
      </w:r>
      <w:r w:rsidRPr="00371CED">
        <w:rPr>
          <w:rFonts w:ascii="Times New Roman" w:hAnsi="Times New Roman"/>
          <w:sz w:val="24"/>
        </w:rPr>
        <w:t>skupiny poslancov Národnej rady Slovenskej republiky na vydanie zákona, ktorým sa mení a dopĺňa zákon č. 180/2014 Z. z. o podmienkach výkonu volebného práva a o zmene a doplneni niektorých zákonov v znení neskorších predpisov a ktorým sa mení zákon č. 181/2014 Z. z. o volebnej kampani a o zmene a doplnení zákona č. 85/2005 Z. z. o politických stranách a politických hnutiach v znení neskorších predpisov (tlač 305)</w:t>
      </w:r>
      <w:r>
        <w:rPr>
          <w:rFonts w:ascii="Times New Roman" w:hAnsi="Times New Roman"/>
          <w:sz w:val="24"/>
        </w:rPr>
        <w:t>;</w:t>
      </w:r>
    </w:p>
    <w:p w:rsidR="004D339E" w:rsidRPr="004E1067" w:rsidP="004D339E">
      <w:pPr>
        <w:pStyle w:val="TxBrp1"/>
        <w:tabs>
          <w:tab w:val="left" w:pos="426"/>
          <w:tab w:val="clear" w:pos="1020"/>
          <w:tab w:val="left" w:pos="1134"/>
          <w:tab w:val="left" w:pos="3780"/>
        </w:tabs>
        <w:bidi w:val="0"/>
        <w:spacing w:line="240" w:lineRule="auto"/>
        <w:ind w:left="0"/>
        <w:rPr>
          <w:rFonts w:ascii="Times New Roman" w:hAnsi="Times New Roman" w:cs="Arial"/>
          <w:sz w:val="24"/>
        </w:rPr>
      </w:pPr>
    </w:p>
    <w:p w:rsidR="004D339E" w:rsidRPr="004E1067" w:rsidP="004D339E">
      <w:pPr>
        <w:bidi w:val="0"/>
        <w:rPr>
          <w:rFonts w:ascii="Times New Roman" w:hAnsi="Times New Roman"/>
          <w:b/>
        </w:rPr>
      </w:pPr>
      <w:r w:rsidRPr="004E1067">
        <w:rPr>
          <w:rFonts w:ascii="Times New Roman" w:hAnsi="Times New Roman"/>
        </w:rPr>
        <w:tab/>
      </w:r>
      <w:r w:rsidRPr="004E1067">
        <w:rPr>
          <w:rFonts w:ascii="Times New Roman" w:hAnsi="Times New Roman"/>
          <w:b/>
        </w:rPr>
        <w:t>B.   o d p o r ú č a</w:t>
      </w:r>
    </w:p>
    <w:p w:rsidR="004D339E" w:rsidRPr="004E1067" w:rsidP="004D339E">
      <w:pPr>
        <w:bidi w:val="0"/>
        <w:rPr>
          <w:rFonts w:ascii="Times New Roman" w:hAnsi="Times New Roman"/>
        </w:rPr>
      </w:pPr>
    </w:p>
    <w:p w:rsidR="004D339E" w:rsidRPr="004E1067" w:rsidP="004D339E">
      <w:pPr>
        <w:tabs>
          <w:tab w:val="left" w:pos="1134"/>
        </w:tabs>
        <w:bidi w:val="0"/>
        <w:rPr>
          <w:rFonts w:ascii="Times New Roman" w:hAnsi="Times New Roman"/>
        </w:rPr>
      </w:pPr>
      <w:r w:rsidRPr="004E1067">
        <w:rPr>
          <w:rFonts w:ascii="Times New Roman" w:hAnsi="Times New Roman"/>
        </w:rPr>
        <w:tab/>
        <w:t>Národnej rade Slovenskej republiky</w:t>
      </w:r>
    </w:p>
    <w:p w:rsidR="004D339E" w:rsidRPr="00BC0D71" w:rsidP="004D339E">
      <w:pPr>
        <w:pStyle w:val="TxBrp1"/>
        <w:tabs>
          <w:tab w:val="left" w:pos="426"/>
          <w:tab w:val="left" w:pos="709"/>
          <w:tab w:val="clear" w:pos="1020"/>
          <w:tab w:val="left" w:pos="1134"/>
        </w:tabs>
        <w:bidi w:val="0"/>
        <w:spacing w:line="240" w:lineRule="auto"/>
        <w:ind w:left="0"/>
        <w:rPr>
          <w:rFonts w:ascii="Times New Roman" w:hAnsi="Times New Roman" w:cs="Arial"/>
          <w:sz w:val="24"/>
        </w:rPr>
      </w:pPr>
      <w:r w:rsidRPr="004E1067">
        <w:rPr>
          <w:rFonts w:ascii="Times New Roman" w:hAnsi="Times New Roman"/>
          <w:sz w:val="24"/>
        </w:rPr>
        <w:tab/>
        <w:tab/>
      </w:r>
      <w:r>
        <w:rPr>
          <w:rFonts w:ascii="Times New Roman" w:hAnsi="Times New Roman"/>
          <w:sz w:val="24"/>
        </w:rPr>
        <w:tab/>
        <w:t xml:space="preserve">návrh </w:t>
      </w:r>
      <w:r w:rsidRPr="00371CED">
        <w:rPr>
          <w:rFonts w:ascii="Times New Roman" w:hAnsi="Times New Roman"/>
          <w:sz w:val="24"/>
        </w:rPr>
        <w:t>skupiny poslancov Národnej rady Slovenskej republiky na vydanie zákona, ktorým sa mení a dopĺňa zákon č. 180/2014 Z. z. o podmienkach výkonu volebného práva a o zmene a doplneni niektorých zákonov v znení neskorších predpisov a ktorým sa mení zákon č. 181/2014 Z. z. o volebnej kampani a o zmene a doplnení zákona č. 85/2005 Z. z. o politických stranách a politických hnutiach v znení neskorších predpisov (tlač 305)</w:t>
      </w:r>
      <w:r>
        <w:rPr>
          <w:rFonts w:ascii="Times New Roman" w:hAnsi="Times New Roman"/>
          <w:sz w:val="24"/>
        </w:rPr>
        <w:t xml:space="preserve"> </w:t>
      </w:r>
      <w:r w:rsidRPr="004E1067">
        <w:rPr>
          <w:rFonts w:ascii="Times New Roman" w:hAnsi="Times New Roman" w:cs="Arial"/>
          <w:b/>
          <w:sz w:val="24"/>
        </w:rPr>
        <w:t>s</w:t>
      </w:r>
      <w:r w:rsidRPr="004E1067">
        <w:rPr>
          <w:rFonts w:ascii="Times New Roman" w:hAnsi="Times New Roman"/>
          <w:b/>
          <w:sz w:val="24"/>
        </w:rPr>
        <w:t>chváliť</w:t>
      </w:r>
      <w:r w:rsidRPr="004E1067">
        <w:rPr>
          <w:rFonts w:ascii="Times New Roman" w:hAnsi="Times New Roman"/>
          <w:sz w:val="24"/>
        </w:rPr>
        <w:t xml:space="preserve"> so zmenami a doplnkami uvedenými v prílohe tohto uznesenia;  </w:t>
      </w:r>
    </w:p>
    <w:p w:rsidR="004D339E" w:rsidP="004D339E">
      <w:pPr>
        <w:tabs>
          <w:tab w:val="left" w:pos="1134"/>
        </w:tabs>
        <w:bidi w:val="0"/>
        <w:rPr>
          <w:rFonts w:ascii="Times New Roman" w:hAnsi="Times New Roman"/>
          <w:b/>
        </w:rPr>
      </w:pPr>
    </w:p>
    <w:p w:rsidR="004D339E" w:rsidRPr="004E1067" w:rsidP="004D339E">
      <w:pPr>
        <w:tabs>
          <w:tab w:val="left" w:pos="1134"/>
        </w:tabs>
        <w:bidi w:val="0"/>
        <w:ind w:firstLine="708"/>
        <w:rPr>
          <w:rFonts w:ascii="Times New Roman" w:hAnsi="Times New Roman"/>
          <w:b/>
        </w:rPr>
      </w:pPr>
      <w:r w:rsidRPr="004E1067">
        <w:rPr>
          <w:rFonts w:ascii="Times New Roman" w:hAnsi="Times New Roman"/>
          <w:b/>
        </w:rPr>
        <w:t>C.</w:t>
        <w:tab/>
      </w:r>
      <w:r>
        <w:rPr>
          <w:rFonts w:ascii="Times New Roman" w:hAnsi="Times New Roman"/>
          <w:b/>
        </w:rPr>
        <w:t xml:space="preserve">p o v e </w:t>
      </w:r>
      <w:r w:rsidRPr="004E1067">
        <w:rPr>
          <w:rFonts w:ascii="Times New Roman" w:hAnsi="Times New Roman"/>
          <w:b/>
        </w:rPr>
        <w:t>r u j e</w:t>
      </w:r>
    </w:p>
    <w:p w:rsidR="004D339E" w:rsidRPr="004E1067" w:rsidP="004D339E">
      <w:pPr>
        <w:tabs>
          <w:tab w:val="left" w:pos="1134"/>
        </w:tabs>
        <w:bidi w:val="0"/>
        <w:rPr>
          <w:rFonts w:ascii="Times New Roman" w:hAnsi="Times New Roman"/>
        </w:rPr>
      </w:pPr>
      <w:r w:rsidRPr="004E1067">
        <w:rPr>
          <w:rFonts w:ascii="Times New Roman" w:hAnsi="Times New Roman"/>
        </w:rPr>
        <w:tab/>
      </w:r>
    </w:p>
    <w:p w:rsidR="004D339E" w:rsidRPr="004E1067" w:rsidP="004D339E">
      <w:pPr>
        <w:pStyle w:val="BodyText"/>
        <w:tabs>
          <w:tab w:val="left" w:pos="1134"/>
        </w:tabs>
        <w:bidi w:val="0"/>
        <w:rPr>
          <w:rFonts w:ascii="Times New Roman" w:hAnsi="Times New Roman"/>
        </w:rPr>
      </w:pPr>
      <w:r>
        <w:rPr>
          <w:rFonts w:ascii="Times New Roman" w:hAnsi="Times New Roman"/>
        </w:rPr>
        <w:tab/>
        <w:t xml:space="preserve">predsedu výboru </w:t>
      </w:r>
    </w:p>
    <w:p w:rsidR="004D339E" w:rsidP="004D339E">
      <w:pPr>
        <w:pStyle w:val="BodyText"/>
        <w:tabs>
          <w:tab w:val="left" w:pos="1134"/>
        </w:tabs>
        <w:bidi w:val="0"/>
        <w:rPr>
          <w:rFonts w:ascii="Times New Roman" w:hAnsi="Times New Roman"/>
        </w:rPr>
      </w:pPr>
      <w:r w:rsidRPr="004E1067">
        <w:rPr>
          <w:rFonts w:ascii="Times New Roman" w:hAnsi="Times New Roman"/>
        </w:rPr>
        <w:tab/>
        <w:t>predložiť stanovisko výboru k uvedenému návrhu zákona predsedovi gestorského Výboru Národnej rady Slovenskej republiky pre</w:t>
      </w:r>
      <w:r>
        <w:rPr>
          <w:rFonts w:ascii="Times New Roman" w:hAnsi="Times New Roman"/>
        </w:rPr>
        <w:t xml:space="preserve"> verejnú správu a regionálny rozvoj.</w:t>
      </w:r>
      <w:r w:rsidRPr="004E1067">
        <w:rPr>
          <w:rFonts w:ascii="Times New Roman" w:hAnsi="Times New Roman"/>
        </w:rPr>
        <w:t xml:space="preserve"> </w:t>
      </w:r>
    </w:p>
    <w:p w:rsidR="004D339E" w:rsidP="004D339E">
      <w:pPr>
        <w:pStyle w:val="BodyText"/>
        <w:tabs>
          <w:tab w:val="left" w:pos="1134"/>
        </w:tabs>
        <w:bidi w:val="0"/>
        <w:rPr>
          <w:rFonts w:ascii="Times New Roman" w:hAnsi="Times New Roman"/>
        </w:rPr>
      </w:pPr>
    </w:p>
    <w:p w:rsidR="00C92B94" w:rsidRPr="004E1067" w:rsidP="004D339E">
      <w:pPr>
        <w:pStyle w:val="BodyText"/>
        <w:tabs>
          <w:tab w:val="left" w:pos="1134"/>
        </w:tabs>
        <w:bidi w:val="0"/>
        <w:rPr>
          <w:rFonts w:ascii="Times New Roman" w:hAnsi="Times New Roman"/>
        </w:rPr>
      </w:pPr>
    </w:p>
    <w:p w:rsidR="004D339E" w:rsidRPr="004E1067" w:rsidP="004D339E">
      <w:pPr>
        <w:bidi w:val="0"/>
        <w:jc w:val="both"/>
        <w:rPr>
          <w:rFonts w:ascii="Times New Roman" w:hAnsi="Times New Roman"/>
        </w:rPr>
      </w:pPr>
      <w:r w:rsidRPr="004E1067">
        <w:rPr>
          <w:rFonts w:ascii="Times New Roman" w:hAnsi="Times New Roman"/>
        </w:rPr>
        <w:tab/>
        <w:tab/>
        <w:tab/>
        <w:tab/>
        <w:tab/>
        <w:tab/>
        <w:tab/>
        <w:tab/>
        <w:tab/>
        <w:t xml:space="preserve">     </w:t>
      </w:r>
      <w:r w:rsidR="00503F54">
        <w:rPr>
          <w:rFonts w:ascii="Times New Roman" w:hAnsi="Times New Roman"/>
        </w:rPr>
        <w:t xml:space="preserve">      </w:t>
      </w:r>
      <w:r w:rsidR="00C92B94">
        <w:rPr>
          <w:rFonts w:ascii="Times New Roman" w:hAnsi="Times New Roman"/>
        </w:rPr>
        <w:t xml:space="preserve">      </w:t>
      </w:r>
      <w:r w:rsidR="00503F54">
        <w:rPr>
          <w:rFonts w:ascii="Times New Roman" w:hAnsi="Times New Roman"/>
        </w:rPr>
        <w:t xml:space="preserve"> </w:t>
      </w:r>
      <w:r w:rsidRPr="004E1067">
        <w:rPr>
          <w:rFonts w:ascii="Times New Roman" w:hAnsi="Times New Roman"/>
        </w:rPr>
        <w:t xml:space="preserve">Róbert Madej </w:t>
      </w:r>
    </w:p>
    <w:p w:rsidR="004D339E" w:rsidRPr="004E1067" w:rsidP="004D339E">
      <w:pPr>
        <w:bidi w:val="0"/>
        <w:ind w:left="2124" w:firstLine="4989"/>
        <w:jc w:val="both"/>
        <w:rPr>
          <w:rFonts w:ascii="Times New Roman" w:hAnsi="Times New Roman"/>
        </w:rPr>
      </w:pPr>
      <w:r>
        <w:rPr>
          <w:rFonts w:ascii="Times New Roman" w:hAnsi="Times New Roman"/>
        </w:rPr>
        <w:t xml:space="preserve">  predseda výboru</w:t>
      </w:r>
    </w:p>
    <w:p w:rsidR="004D339E" w:rsidRPr="004E1067" w:rsidP="004D339E">
      <w:pPr>
        <w:tabs>
          <w:tab w:val="left" w:pos="1021"/>
        </w:tabs>
        <w:bidi w:val="0"/>
        <w:jc w:val="both"/>
        <w:rPr>
          <w:rFonts w:ascii="Times New Roman" w:hAnsi="Times New Roman"/>
        </w:rPr>
      </w:pPr>
      <w:r w:rsidRPr="004E1067">
        <w:rPr>
          <w:rFonts w:ascii="Times New Roman" w:hAnsi="Times New Roman"/>
        </w:rPr>
        <w:t>overovatelia výboru:</w:t>
      </w:r>
    </w:p>
    <w:p w:rsidR="004D339E" w:rsidRPr="004E1067" w:rsidP="004D339E">
      <w:pPr>
        <w:tabs>
          <w:tab w:val="left" w:pos="1021"/>
        </w:tabs>
        <w:bidi w:val="0"/>
        <w:jc w:val="both"/>
        <w:rPr>
          <w:rFonts w:ascii="Times New Roman" w:hAnsi="Times New Roman"/>
        </w:rPr>
      </w:pPr>
      <w:r w:rsidRPr="004E1067">
        <w:rPr>
          <w:rFonts w:ascii="Times New Roman" w:hAnsi="Times New Roman"/>
        </w:rPr>
        <w:t>Ondrej Dostál</w:t>
      </w:r>
    </w:p>
    <w:p w:rsidR="008E1010" w:rsidP="004D339E">
      <w:pPr>
        <w:tabs>
          <w:tab w:val="left" w:pos="1021"/>
        </w:tabs>
        <w:bidi w:val="0"/>
        <w:jc w:val="both"/>
        <w:rPr>
          <w:rFonts w:ascii="Times New Roman" w:hAnsi="Times New Roman"/>
        </w:rPr>
      </w:pPr>
      <w:r w:rsidR="004D339E">
        <w:rPr>
          <w:rFonts w:ascii="Times New Roman" w:hAnsi="Times New Roman"/>
        </w:rPr>
        <w:t>Peter Kresák</w:t>
      </w:r>
    </w:p>
    <w:p w:rsidR="00503F54" w:rsidP="004D339E">
      <w:pPr>
        <w:tabs>
          <w:tab w:val="left" w:pos="1021"/>
        </w:tabs>
        <w:bidi w:val="0"/>
        <w:jc w:val="both"/>
        <w:rPr>
          <w:rFonts w:ascii="Times New Roman" w:hAnsi="Times New Roman"/>
        </w:rPr>
      </w:pPr>
    </w:p>
    <w:p w:rsidR="00B926D6" w:rsidRPr="004E1067" w:rsidP="00B926D6">
      <w:pPr>
        <w:bidi w:val="0"/>
        <w:ind w:left="6480" w:hanging="849"/>
        <w:jc w:val="both"/>
        <w:rPr>
          <w:rFonts w:ascii="Times New Roman" w:hAnsi="Times New Roman"/>
          <w:b/>
        </w:rPr>
      </w:pPr>
      <w:r w:rsidRPr="004E1067">
        <w:rPr>
          <w:rFonts w:ascii="Times New Roman" w:hAnsi="Times New Roman"/>
          <w:b/>
        </w:rPr>
        <w:t>P r í l o h a</w:t>
      </w:r>
    </w:p>
    <w:p w:rsidR="00B926D6" w:rsidRPr="004E1067" w:rsidP="00B926D6">
      <w:pPr>
        <w:bidi w:val="0"/>
        <w:ind w:left="4923" w:firstLine="708"/>
        <w:jc w:val="both"/>
        <w:rPr>
          <w:rFonts w:ascii="Times New Roman" w:hAnsi="Times New Roman"/>
          <w:b/>
          <w:bCs/>
        </w:rPr>
      </w:pPr>
      <w:r w:rsidRPr="004E1067">
        <w:rPr>
          <w:rFonts w:ascii="Times New Roman" w:hAnsi="Times New Roman"/>
          <w:b/>
          <w:bCs/>
        </w:rPr>
        <w:t xml:space="preserve">k uzneseniu Ústavnoprávneho </w:t>
      </w:r>
    </w:p>
    <w:p w:rsidR="00B926D6" w:rsidRPr="004E1067" w:rsidP="00B926D6">
      <w:pPr>
        <w:bidi w:val="0"/>
        <w:ind w:left="4923" w:firstLine="708"/>
        <w:jc w:val="both"/>
        <w:rPr>
          <w:rFonts w:ascii="Times New Roman" w:hAnsi="Times New Roman"/>
          <w:b/>
        </w:rPr>
      </w:pPr>
      <w:r w:rsidRPr="004E1067">
        <w:rPr>
          <w:rFonts w:ascii="Times New Roman" w:hAnsi="Times New Roman"/>
          <w:b/>
        </w:rPr>
        <w:t xml:space="preserve">výboru Národnej rady SR č. </w:t>
      </w:r>
      <w:r w:rsidR="008E1010">
        <w:rPr>
          <w:rFonts w:ascii="Times New Roman" w:hAnsi="Times New Roman"/>
          <w:b/>
        </w:rPr>
        <w:t>143</w:t>
      </w:r>
    </w:p>
    <w:p w:rsidR="00B926D6" w:rsidRPr="004E1067" w:rsidP="00B926D6">
      <w:pPr>
        <w:bidi w:val="0"/>
        <w:ind w:left="4923" w:firstLine="708"/>
        <w:jc w:val="both"/>
        <w:rPr>
          <w:rFonts w:ascii="Times New Roman" w:hAnsi="Times New Roman"/>
          <w:b/>
        </w:rPr>
      </w:pPr>
      <w:r w:rsidRPr="004E1067">
        <w:rPr>
          <w:rFonts w:ascii="Times New Roman" w:hAnsi="Times New Roman"/>
          <w:b/>
        </w:rPr>
        <w:t>z</w:t>
      </w:r>
      <w:r w:rsidR="00FE29F8">
        <w:rPr>
          <w:rFonts w:ascii="Times New Roman" w:hAnsi="Times New Roman"/>
          <w:b/>
        </w:rPr>
        <w:t>o 17</w:t>
      </w:r>
      <w:r w:rsidRPr="004E1067" w:rsidR="0043799D">
        <w:rPr>
          <w:rFonts w:ascii="Times New Roman" w:hAnsi="Times New Roman"/>
          <w:b/>
        </w:rPr>
        <w:t>.</w:t>
      </w:r>
      <w:r w:rsidRPr="004E1067" w:rsidR="004B733E">
        <w:rPr>
          <w:rFonts w:ascii="Times New Roman" w:hAnsi="Times New Roman"/>
          <w:b/>
        </w:rPr>
        <w:t xml:space="preserve"> januára</w:t>
      </w:r>
      <w:r w:rsidRPr="004E1067">
        <w:rPr>
          <w:rFonts w:ascii="Times New Roman" w:hAnsi="Times New Roman"/>
          <w:b/>
        </w:rPr>
        <w:t xml:space="preserve"> 201</w:t>
      </w:r>
      <w:r w:rsidRPr="004E1067" w:rsidR="0014149B">
        <w:rPr>
          <w:rFonts w:ascii="Times New Roman" w:hAnsi="Times New Roman"/>
          <w:b/>
        </w:rPr>
        <w:t>7</w:t>
      </w:r>
    </w:p>
    <w:p w:rsidR="00B926D6" w:rsidRPr="004E1067" w:rsidP="00B926D6">
      <w:pPr>
        <w:bidi w:val="0"/>
        <w:ind w:left="4923" w:firstLine="708"/>
        <w:jc w:val="both"/>
        <w:rPr>
          <w:rFonts w:ascii="Times New Roman" w:hAnsi="Times New Roman"/>
          <w:b/>
          <w:bCs/>
          <w:lang w:eastAsia="en-US"/>
        </w:rPr>
      </w:pPr>
      <w:r w:rsidRPr="004E1067">
        <w:rPr>
          <w:rFonts w:ascii="Times New Roman" w:hAnsi="Times New Roman"/>
          <w:b/>
          <w:bCs/>
        </w:rPr>
        <w:t>___________________________</w:t>
      </w:r>
      <w:r w:rsidR="008E1010">
        <w:rPr>
          <w:rFonts w:ascii="Times New Roman" w:hAnsi="Times New Roman"/>
          <w:b/>
          <w:bCs/>
        </w:rPr>
        <w:t>_</w:t>
      </w:r>
    </w:p>
    <w:p w:rsidR="00B926D6" w:rsidRPr="004E1067" w:rsidP="00B926D6">
      <w:pPr>
        <w:bidi w:val="0"/>
        <w:ind w:left="670"/>
        <w:jc w:val="center"/>
        <w:rPr>
          <w:rFonts w:ascii="Times New Roman" w:hAnsi="Times New Roman"/>
          <w:lang w:eastAsia="en-US"/>
        </w:rPr>
      </w:pPr>
    </w:p>
    <w:p w:rsidR="00B926D6" w:rsidRPr="004E1067" w:rsidP="00B926D6">
      <w:pPr>
        <w:bidi w:val="0"/>
        <w:ind w:left="670"/>
        <w:jc w:val="center"/>
        <w:rPr>
          <w:rFonts w:ascii="Times New Roman" w:hAnsi="Times New Roman"/>
          <w:lang w:eastAsia="en-US"/>
        </w:rPr>
      </w:pPr>
    </w:p>
    <w:p w:rsidR="002D5D16" w:rsidRPr="004E1067" w:rsidP="00B926D6">
      <w:pPr>
        <w:bidi w:val="0"/>
        <w:ind w:left="670"/>
        <w:jc w:val="center"/>
        <w:rPr>
          <w:rFonts w:ascii="Times New Roman" w:hAnsi="Times New Roman"/>
          <w:lang w:eastAsia="en-US"/>
        </w:rPr>
      </w:pPr>
    </w:p>
    <w:p w:rsidR="00FE02CD" w:rsidRPr="004E1067" w:rsidP="00B926D6">
      <w:pPr>
        <w:bidi w:val="0"/>
        <w:ind w:left="670"/>
        <w:jc w:val="center"/>
        <w:rPr>
          <w:rFonts w:ascii="Times New Roman" w:hAnsi="Times New Roman"/>
          <w:lang w:eastAsia="en-US"/>
        </w:rPr>
      </w:pPr>
    </w:p>
    <w:p w:rsidR="00B926D6" w:rsidRPr="004E1067" w:rsidP="00B926D6">
      <w:pPr>
        <w:bidi w:val="0"/>
        <w:ind w:left="670"/>
        <w:jc w:val="center"/>
        <w:rPr>
          <w:rFonts w:ascii="Times New Roman" w:hAnsi="Times New Roman"/>
          <w:lang w:eastAsia="en-US"/>
        </w:rPr>
      </w:pPr>
    </w:p>
    <w:p w:rsidR="00B926D6" w:rsidRPr="004E1067" w:rsidP="00B926D6">
      <w:pPr>
        <w:pStyle w:val="Heading2"/>
        <w:bidi w:val="0"/>
        <w:ind w:left="0" w:firstLine="0"/>
        <w:jc w:val="center"/>
        <w:rPr>
          <w:rFonts w:hint="default"/>
        </w:rPr>
      </w:pPr>
      <w:r w:rsidRPr="004E1067">
        <w:rPr>
          <w:rFonts w:hint="default"/>
        </w:rPr>
        <w:t>Pozmeň</w:t>
      </w:r>
      <w:r w:rsidRPr="004E1067">
        <w:rPr>
          <w:rFonts w:hint="default"/>
        </w:rPr>
        <w:t>ujú</w:t>
      </w:r>
      <w:r w:rsidRPr="004E1067">
        <w:rPr>
          <w:rFonts w:hint="default"/>
        </w:rPr>
        <w:t>ce a </w:t>
      </w:r>
      <w:r w:rsidRPr="004E1067">
        <w:rPr>
          <w:rFonts w:hint="default"/>
        </w:rPr>
        <w:t>doplň</w:t>
      </w:r>
      <w:r w:rsidRPr="004E1067">
        <w:rPr>
          <w:rFonts w:hint="default"/>
        </w:rPr>
        <w:t>ujú</w:t>
      </w:r>
      <w:r w:rsidRPr="004E1067">
        <w:rPr>
          <w:rFonts w:hint="default"/>
        </w:rPr>
        <w:t>ce ná</w:t>
      </w:r>
      <w:r w:rsidRPr="004E1067">
        <w:rPr>
          <w:rFonts w:hint="default"/>
        </w:rPr>
        <w:t>vrhy</w:t>
      </w:r>
    </w:p>
    <w:p w:rsidR="00A37921" w:rsidRPr="00B3124E" w:rsidP="00A37921">
      <w:pPr>
        <w:bidi w:val="0"/>
        <w:rPr>
          <w:rFonts w:ascii="Times New Roman" w:hAnsi="Times New Roman"/>
          <w:b/>
          <w:lang w:eastAsia="en-US"/>
        </w:rPr>
      </w:pPr>
      <w:r w:rsidRPr="00B3124E" w:rsidR="00B926D6">
        <w:rPr>
          <w:rFonts w:ascii="Times New Roman" w:hAnsi="Times New Roman"/>
          <w:b/>
          <w:lang w:eastAsia="en-US"/>
        </w:rPr>
        <w:t xml:space="preserve"> </w:t>
      </w:r>
    </w:p>
    <w:p w:rsidR="00BC0D71" w:rsidRPr="00BC0D71" w:rsidP="007F1C45">
      <w:pPr>
        <w:pStyle w:val="TxBrp9"/>
        <w:bidi w:val="0"/>
        <w:spacing w:line="240" w:lineRule="auto"/>
        <w:ind w:left="426"/>
        <w:rPr>
          <w:rFonts w:ascii="Times New Roman" w:hAnsi="Times New Roman" w:cs="Arial"/>
          <w:b/>
          <w:sz w:val="24"/>
        </w:rPr>
      </w:pPr>
      <w:r w:rsidRPr="00BC0D71" w:rsidR="00B3124E">
        <w:rPr>
          <w:rFonts w:ascii="Times New Roman" w:hAnsi="Times New Roman" w:cs="Arial"/>
          <w:b/>
          <w:noProof/>
          <w:sz w:val="24"/>
        </w:rPr>
        <w:t>k n</w:t>
      </w:r>
      <w:r w:rsidRPr="00BC0D71" w:rsidR="00B3124E">
        <w:rPr>
          <w:rFonts w:ascii="Times New Roman" w:hAnsi="Times New Roman" w:cs="Arial"/>
          <w:b/>
          <w:sz w:val="24"/>
        </w:rPr>
        <w:t xml:space="preserve">ávrhu </w:t>
      </w:r>
      <w:r w:rsidRPr="00BC0D71">
        <w:rPr>
          <w:rFonts w:ascii="Times New Roman" w:hAnsi="Times New Roman"/>
          <w:b/>
          <w:sz w:val="24"/>
        </w:rPr>
        <w:t>skupiny poslancov Národnej rady Slovenskej republiky na vydanie zákona, ktorým sa mení a dopĺňa zákon č. 180/2014 Z. z. o podmienkach výkonu volebného práva a o zmene a doplneni niektorých zákonov v znení neskorších predpisov a ktorým sa mení zákon č. 181/2014 Z. z. o volebn</w:t>
      </w:r>
      <w:r w:rsidR="000F5594">
        <w:rPr>
          <w:rFonts w:ascii="Times New Roman" w:hAnsi="Times New Roman"/>
          <w:b/>
          <w:sz w:val="24"/>
        </w:rPr>
        <w:t>ej kampani a o zmene a </w:t>
      </w:r>
      <w:r w:rsidRPr="00BC0D71">
        <w:rPr>
          <w:rFonts w:ascii="Times New Roman" w:hAnsi="Times New Roman"/>
          <w:b/>
          <w:sz w:val="24"/>
        </w:rPr>
        <w:t>doplnení zákona č. 85/2005 Z. z. o politických st</w:t>
      </w:r>
      <w:r w:rsidR="007F1C45">
        <w:rPr>
          <w:rFonts w:ascii="Times New Roman" w:hAnsi="Times New Roman"/>
          <w:b/>
          <w:sz w:val="24"/>
        </w:rPr>
        <w:t>ranách a politických hnutiach v </w:t>
      </w:r>
      <w:r w:rsidRPr="00BC0D71">
        <w:rPr>
          <w:rFonts w:ascii="Times New Roman" w:hAnsi="Times New Roman"/>
          <w:b/>
          <w:sz w:val="24"/>
        </w:rPr>
        <w:t>znení neskorších predpisov (tlač 305)</w:t>
      </w:r>
    </w:p>
    <w:p w:rsidR="004B733E" w:rsidRPr="004E1067" w:rsidP="007F1C45">
      <w:pPr>
        <w:pStyle w:val="TxBrp9"/>
        <w:bidi w:val="0"/>
        <w:spacing w:line="240" w:lineRule="auto"/>
        <w:ind w:left="426"/>
        <w:rPr>
          <w:rFonts w:ascii="Times New Roman" w:hAnsi="Times New Roman" w:cs="Arial"/>
          <w:b/>
          <w:sz w:val="24"/>
        </w:rPr>
      </w:pPr>
      <w:r w:rsidRPr="004E1067">
        <w:rPr>
          <w:rFonts w:ascii="Times New Roman" w:hAnsi="Times New Roman" w:cs="Arial"/>
          <w:b/>
          <w:sz w:val="24"/>
        </w:rPr>
        <w:t>__________________________________________________________________</w:t>
      </w:r>
      <w:r w:rsidR="007F1C45">
        <w:rPr>
          <w:rFonts w:ascii="Times New Roman" w:hAnsi="Times New Roman" w:cs="Arial"/>
          <w:b/>
          <w:sz w:val="24"/>
        </w:rPr>
        <w:t>______</w:t>
      </w:r>
    </w:p>
    <w:p w:rsidR="004B733E" w:rsidRPr="004E1067" w:rsidP="007F1C45">
      <w:pPr>
        <w:bidi w:val="0"/>
        <w:spacing w:line="276" w:lineRule="auto"/>
        <w:ind w:left="426"/>
        <w:jc w:val="both"/>
        <w:rPr>
          <w:rFonts w:ascii="Times New Roman" w:hAnsi="Times New Roman"/>
        </w:rPr>
      </w:pPr>
    </w:p>
    <w:p w:rsidR="007F1C45" w:rsidP="00DB022C">
      <w:pPr>
        <w:bidi w:val="0"/>
        <w:ind w:left="340" w:hanging="340"/>
        <w:jc w:val="both"/>
        <w:rPr>
          <w:rFonts w:ascii="Times New Roman" w:hAnsi="Times New Roman"/>
        </w:rPr>
      </w:pPr>
      <w:r w:rsidRPr="004E1067" w:rsidR="004B733E">
        <w:rPr>
          <w:rFonts w:ascii="Times New Roman" w:hAnsi="Times New Roman"/>
        </w:rPr>
        <w:tab/>
        <w:tab/>
        <w:tab/>
      </w:r>
    </w:p>
    <w:p w:rsidR="007F1C45" w:rsidRPr="00900DC5" w:rsidP="007F1C45">
      <w:pPr>
        <w:pStyle w:val="ListParagraph"/>
        <w:numPr>
          <w:numId w:val="12"/>
        </w:numPr>
        <w:bidi w:val="0"/>
        <w:spacing w:after="160" w:line="360" w:lineRule="auto"/>
        <w:rPr>
          <w:rFonts w:ascii="Times New Roman" w:hAnsi="Times New Roman"/>
        </w:rPr>
      </w:pPr>
      <w:r w:rsidRPr="00900DC5">
        <w:rPr>
          <w:rFonts w:ascii="Times New Roman" w:hAnsi="Times New Roman"/>
        </w:rPr>
        <w:t>V čl. I bode 1 sa vypúšťa slovo „násobku“.</w:t>
      </w:r>
    </w:p>
    <w:p w:rsidR="007F1C45" w:rsidP="00A16084">
      <w:pPr>
        <w:bidi w:val="0"/>
        <w:ind w:left="3402"/>
        <w:jc w:val="both"/>
        <w:rPr>
          <w:rFonts w:ascii="Times New Roman" w:hAnsi="Times New Roman"/>
        </w:rPr>
      </w:pPr>
      <w:r>
        <w:rPr>
          <w:rFonts w:ascii="Times New Roman" w:hAnsi="Times New Roman"/>
        </w:rPr>
        <w:t>Formulačná úprava za účelom jednoznačnosti výkladu ustanovenia; vypustenie nadbytočného slova.</w:t>
      </w:r>
    </w:p>
    <w:p w:rsidR="007F1C45" w:rsidP="007F1C45">
      <w:pPr>
        <w:bidi w:val="0"/>
        <w:ind w:left="4536"/>
        <w:jc w:val="both"/>
        <w:rPr>
          <w:rFonts w:ascii="Times New Roman" w:hAnsi="Times New Roman"/>
        </w:rPr>
      </w:pPr>
    </w:p>
    <w:p w:rsidR="00A16084" w:rsidP="00A16084">
      <w:pPr>
        <w:bidi w:val="0"/>
        <w:ind w:left="4536"/>
        <w:jc w:val="both"/>
        <w:rPr>
          <w:rFonts w:ascii="Times New Roman" w:hAnsi="Times New Roman"/>
        </w:rPr>
      </w:pPr>
    </w:p>
    <w:p w:rsidR="00A16084" w:rsidRPr="00A16084" w:rsidP="00A16084">
      <w:pPr>
        <w:pStyle w:val="ListParagraph"/>
        <w:numPr>
          <w:numId w:val="12"/>
        </w:numPr>
        <w:bidi w:val="0"/>
        <w:jc w:val="both"/>
        <w:rPr>
          <w:rFonts w:ascii="Times New Roman" w:hAnsi="Times New Roman"/>
          <w:color w:val="000000"/>
        </w:rPr>
      </w:pPr>
      <w:r w:rsidRPr="00A16084">
        <w:rPr>
          <w:rFonts w:ascii="Times New Roman" w:hAnsi="Times New Roman"/>
          <w:color w:val="000000"/>
        </w:rPr>
        <w:t>V čl. I sa za bod 3 vkladajú nové body 4 a 5, ktoré znejú:</w:t>
      </w:r>
    </w:p>
    <w:p w:rsidR="00A16084" w:rsidP="00A16084">
      <w:pPr>
        <w:bidi w:val="0"/>
        <w:ind w:left="372" w:firstLine="708"/>
        <w:jc w:val="both"/>
        <w:rPr>
          <w:rFonts w:ascii="Times New Roman" w:hAnsi="Times New Roman"/>
          <w:color w:val="000000"/>
        </w:rPr>
      </w:pPr>
    </w:p>
    <w:p w:rsidR="00A16084" w:rsidP="00A16084">
      <w:pPr>
        <w:bidi w:val="0"/>
        <w:spacing w:line="360" w:lineRule="auto"/>
        <w:ind w:left="372" w:firstLine="708"/>
        <w:jc w:val="both"/>
        <w:rPr>
          <w:rFonts w:ascii="Times New Roman" w:hAnsi="Times New Roman"/>
          <w:color w:val="000000"/>
        </w:rPr>
      </w:pPr>
      <w:r>
        <w:rPr>
          <w:rFonts w:ascii="Times New Roman" w:hAnsi="Times New Roman"/>
          <w:color w:val="000000"/>
        </w:rPr>
        <w:t>„4. Za § 93 sa vkladá § 93a, ktorý znie:</w:t>
      </w:r>
    </w:p>
    <w:p w:rsidR="00A16084" w:rsidP="00A16084">
      <w:pPr>
        <w:bidi w:val="0"/>
        <w:spacing w:line="360" w:lineRule="auto"/>
        <w:jc w:val="both"/>
        <w:rPr>
          <w:rFonts w:ascii="Times New Roman" w:hAnsi="Times New Roman"/>
          <w:color w:val="000000"/>
        </w:rPr>
      </w:pPr>
    </w:p>
    <w:p w:rsidR="00A16084" w:rsidP="00A16084">
      <w:pPr>
        <w:shd w:val="clear" w:color="auto" w:fill="FFFFFF"/>
        <w:bidi w:val="0"/>
        <w:spacing w:line="360" w:lineRule="auto"/>
        <w:jc w:val="center"/>
        <w:rPr>
          <w:rFonts w:ascii="Times New Roman" w:hAnsi="Times New Roman"/>
          <w:bCs/>
          <w:color w:val="000000"/>
        </w:rPr>
      </w:pPr>
      <w:r>
        <w:rPr>
          <w:rFonts w:ascii="Times New Roman" w:hAnsi="Times New Roman"/>
          <w:bCs/>
          <w:color w:val="000000"/>
        </w:rPr>
        <w:t>„§ 93a</w:t>
      </w:r>
    </w:p>
    <w:p w:rsidR="00DB022C" w:rsidP="00A16084">
      <w:pPr>
        <w:shd w:val="clear" w:color="auto" w:fill="FFFFFF"/>
        <w:bidi w:val="0"/>
        <w:spacing w:line="360" w:lineRule="auto"/>
        <w:jc w:val="center"/>
        <w:rPr>
          <w:rFonts w:ascii="Times New Roman" w:hAnsi="Times New Roman"/>
          <w:bCs/>
          <w:color w:val="000000"/>
        </w:rPr>
      </w:pPr>
    </w:p>
    <w:p w:rsidR="00A16084" w:rsidP="00A16084">
      <w:pPr>
        <w:shd w:val="clear" w:color="auto" w:fill="FFFFFF"/>
        <w:bidi w:val="0"/>
        <w:spacing w:line="360" w:lineRule="auto"/>
        <w:ind w:left="1134" w:firstLine="282"/>
        <w:jc w:val="both"/>
        <w:rPr>
          <w:rFonts w:ascii="Times New Roman" w:hAnsi="Times New Roman"/>
          <w:color w:val="000000"/>
        </w:rPr>
      </w:pPr>
      <w:r>
        <w:rPr>
          <w:rFonts w:ascii="Times New Roman" w:hAnsi="Times New Roman"/>
          <w:color w:val="000000"/>
        </w:rPr>
        <w:t>(1) Ak štátna komisia zistí, že podľa </w:t>
      </w:r>
      <w:hyperlink r:id="rId5" w:anchor="paragraf-66" w:tooltip="Odkaz na predpis alebo ustanovenie" w:history="1">
        <w:r>
          <w:rPr>
            <w:rStyle w:val="Hyperlink"/>
            <w:rFonts w:ascii="Times New Roman" w:eastAsia="Arial Unicode MS" w:hAnsi="Times New Roman" w:hint="default"/>
            <w:iCs/>
            <w:color w:val="000000"/>
          </w:rPr>
          <w:t>§</w:t>
        </w:r>
        <w:r>
          <w:rPr>
            <w:rStyle w:val="Hyperlink"/>
            <w:rFonts w:ascii="Times New Roman" w:eastAsia="Arial Unicode MS" w:hAnsi="Times New Roman" w:hint="default"/>
            <w:iCs/>
            <w:color w:val="000000"/>
          </w:rPr>
          <w:t xml:space="preserve"> </w:t>
        </w:r>
      </w:hyperlink>
      <w:r>
        <w:rPr>
          <w:rFonts w:ascii="Times New Roman" w:hAnsi="Times New Roman"/>
          <w:color w:val="000000"/>
        </w:rPr>
        <w:t>93 nepostupuje do ďalšieho zisťovania volebných výsledkov žiadna politická strana alebo koalícia, zníži hranicu piatich percent podľa § 93 ods. 2 na hranicu štyroch percent.</w:t>
      </w:r>
    </w:p>
    <w:p w:rsidR="00DB022C" w:rsidP="00A16084">
      <w:pPr>
        <w:shd w:val="clear" w:color="auto" w:fill="FFFFFF"/>
        <w:bidi w:val="0"/>
        <w:spacing w:line="360" w:lineRule="auto"/>
        <w:ind w:left="1134" w:firstLine="282"/>
        <w:jc w:val="both"/>
        <w:rPr>
          <w:rFonts w:ascii="Times New Roman" w:hAnsi="Times New Roman"/>
          <w:color w:val="000000"/>
        </w:rPr>
      </w:pPr>
    </w:p>
    <w:p w:rsidR="00A16084" w:rsidP="00A16084">
      <w:pPr>
        <w:shd w:val="clear" w:color="auto" w:fill="FFFFFF"/>
        <w:bidi w:val="0"/>
        <w:spacing w:line="360" w:lineRule="auto"/>
        <w:ind w:left="1134" w:firstLine="282"/>
        <w:jc w:val="both"/>
        <w:rPr>
          <w:rFonts w:ascii="Times New Roman" w:hAnsi="Times New Roman"/>
          <w:color w:val="000000"/>
        </w:rPr>
      </w:pPr>
      <w:r>
        <w:rPr>
          <w:rFonts w:ascii="Times New Roman" w:hAnsi="Times New Roman"/>
          <w:color w:val="000000"/>
        </w:rPr>
        <w:t>(2) Štátna komisia postupne znižuje percentuálnu hranicu podľa odseku 1 tak, aby do ďalšieho zisťovania volebných výsledkov postúpili aspoň dve politické strany alebo dve koalície alebo aspoň jedna politická strana a jedna koalícia.“</w:t>
      </w:r>
    </w:p>
    <w:p w:rsidR="00A16084" w:rsidP="00A16084">
      <w:pPr>
        <w:shd w:val="clear" w:color="auto" w:fill="FFFFFF"/>
        <w:bidi w:val="0"/>
        <w:spacing w:line="360" w:lineRule="auto"/>
        <w:jc w:val="both"/>
        <w:rPr>
          <w:rFonts w:ascii="Times New Roman" w:hAnsi="Times New Roman"/>
          <w:color w:val="000000"/>
        </w:rPr>
      </w:pPr>
    </w:p>
    <w:p w:rsidR="00A16084" w:rsidP="00A16084">
      <w:pPr>
        <w:shd w:val="clear" w:color="auto" w:fill="FFFFFF"/>
        <w:bidi w:val="0"/>
        <w:spacing w:line="360" w:lineRule="auto"/>
        <w:ind w:left="1134"/>
        <w:jc w:val="both"/>
        <w:rPr>
          <w:rFonts w:ascii="Times New Roman" w:hAnsi="Times New Roman"/>
          <w:color w:val="000000"/>
          <w:lang w:eastAsia="en-US"/>
        </w:rPr>
      </w:pPr>
      <w:bookmarkStart w:id="0" w:name="_GoBack"/>
      <w:bookmarkEnd w:id="0"/>
      <w:r>
        <w:rPr>
          <w:rFonts w:ascii="Times New Roman" w:hAnsi="Times New Roman"/>
          <w:color w:val="000000"/>
        </w:rPr>
        <w:t>5. V § 94 ods. 1 sa za slová „odovzdaných pre“ vkladá slovo „postupujúce“ a vypúšťajú sa slová „podľa § 93 ods. 2“.“</w:t>
      </w:r>
    </w:p>
    <w:p w:rsidR="00DB022C" w:rsidP="00A16084">
      <w:pPr>
        <w:bidi w:val="0"/>
        <w:spacing w:line="360" w:lineRule="auto"/>
        <w:ind w:left="1134"/>
        <w:jc w:val="both"/>
        <w:rPr>
          <w:rFonts w:ascii="Times New Roman" w:hAnsi="Times New Roman"/>
          <w:color w:val="000000"/>
        </w:rPr>
      </w:pPr>
    </w:p>
    <w:p w:rsidR="00A16084" w:rsidP="00A16084">
      <w:pPr>
        <w:bidi w:val="0"/>
        <w:spacing w:line="360" w:lineRule="auto"/>
        <w:ind w:left="1134"/>
        <w:jc w:val="both"/>
        <w:rPr>
          <w:rFonts w:ascii="Times New Roman" w:hAnsi="Times New Roman"/>
          <w:color w:val="000000"/>
        </w:rPr>
      </w:pPr>
      <w:r>
        <w:rPr>
          <w:rFonts w:ascii="Times New Roman" w:hAnsi="Times New Roman"/>
          <w:color w:val="000000"/>
        </w:rPr>
        <w:t>Nasledujúce body sa primerane prečíslujú.</w:t>
      </w:r>
    </w:p>
    <w:p w:rsidR="00A16084" w:rsidP="00A16084">
      <w:pPr>
        <w:bidi w:val="0"/>
        <w:ind w:left="4536"/>
        <w:jc w:val="both"/>
        <w:rPr>
          <w:rFonts w:ascii="Times New Roman" w:hAnsi="Times New Roman"/>
          <w:color w:val="000000"/>
        </w:rPr>
      </w:pPr>
    </w:p>
    <w:p w:rsidR="00A16084" w:rsidRPr="00A16084" w:rsidP="00A16084">
      <w:pPr>
        <w:bidi w:val="0"/>
        <w:ind w:left="3402"/>
        <w:jc w:val="both"/>
        <w:rPr>
          <w:rFonts w:ascii="Times New Roman" w:hAnsi="Times New Roman"/>
          <w:color w:val="000000"/>
        </w:rPr>
      </w:pPr>
      <w:r w:rsidRPr="00A16084">
        <w:rPr>
          <w:rFonts w:ascii="Times New Roman" w:hAnsi="Times New Roman"/>
          <w:color w:val="000000"/>
        </w:rPr>
        <w:t>Pozmeňujúci návrh odstraňuje neodôvodnenú a nesystematickú medzeru v pravidlách upravujúcich tzv. uzatváraciu klauzulu. Súčasné znenie zákona totiž predpokladá znižovanie výšky uzatváracej klauzuly v prípade volieb do Národnej rady Slovenskej republiky, no nepredpokladá ho v prípade volieb do Európskeho parlamentu. V oboch uvedených druhoch volieb však nemožno vylúčiť situáciu, že by žiadna z kandidujúcich politických strán alebo koalícii neprekročila tzv. uzatváraciu klauzulu, t. j. nezískala aspoň päť (resp. sedem alebo desať) percent z platných hlasov. Dôsledkom takejto skutočnosti by podľa súčasnej právnej úpravy bolo to, že pri voľbách do Európskeho parlamentu by mandáty určené pre voľby v Slovenskej republiky nezískal žiadny kandidujúci politický subjekt. Zostali by preto neobsadené.</w:t>
      </w:r>
    </w:p>
    <w:p w:rsidR="00A16084" w:rsidRPr="00A16084" w:rsidP="00A16084">
      <w:pPr>
        <w:bidi w:val="0"/>
        <w:ind w:left="4536"/>
        <w:jc w:val="center"/>
        <w:rPr>
          <w:rFonts w:ascii="Times New Roman" w:hAnsi="Times New Roman"/>
          <w:b/>
        </w:rPr>
      </w:pPr>
    </w:p>
    <w:p w:rsidR="00A16084" w:rsidP="00A16084">
      <w:pPr>
        <w:pStyle w:val="ListParagraph"/>
        <w:tabs>
          <w:tab w:val="left" w:pos="567"/>
        </w:tabs>
        <w:bidi w:val="0"/>
        <w:spacing w:line="360" w:lineRule="auto"/>
        <w:ind w:left="0"/>
        <w:jc w:val="both"/>
        <w:rPr>
          <w:rFonts w:ascii="Times New Roman" w:hAnsi="Times New Roman"/>
        </w:rPr>
      </w:pPr>
    </w:p>
    <w:p w:rsidR="00A16084" w:rsidRPr="00A16084" w:rsidP="00A16084">
      <w:pPr>
        <w:pStyle w:val="ListParagraph"/>
        <w:numPr>
          <w:numId w:val="16"/>
        </w:numPr>
        <w:bidi w:val="0"/>
        <w:spacing w:line="360" w:lineRule="auto"/>
        <w:jc w:val="both"/>
        <w:rPr>
          <w:rFonts w:ascii="Times New Roman" w:hAnsi="Times New Roman"/>
        </w:rPr>
      </w:pPr>
      <w:r w:rsidRPr="00A16084">
        <w:rPr>
          <w:rFonts w:ascii="Times New Roman" w:hAnsi="Times New Roman"/>
        </w:rPr>
        <w:t>V čl. I sa za bod 3 vkladá nový bod 4, ktorý znie:</w:t>
      </w:r>
    </w:p>
    <w:p w:rsidR="00A16084" w:rsidRPr="006449D5" w:rsidP="00A16084">
      <w:pPr>
        <w:bidi w:val="0"/>
        <w:spacing w:line="360" w:lineRule="auto"/>
        <w:ind w:left="1134"/>
        <w:jc w:val="both"/>
        <w:rPr>
          <w:rFonts w:ascii="Times New Roman" w:hAnsi="Times New Roman"/>
        </w:rPr>
      </w:pPr>
      <w:r w:rsidRPr="00F817D1">
        <w:rPr>
          <w:rFonts w:ascii="Times New Roman" w:hAnsi="Times New Roman"/>
        </w:rPr>
        <w:t xml:space="preserve">„4. </w:t>
      </w:r>
      <w:r w:rsidRPr="006449D5">
        <w:rPr>
          <w:rFonts w:ascii="Times New Roman" w:hAnsi="Times New Roman"/>
        </w:rPr>
        <w:t>V § 139 ods. 1, § 144 ods. 1, § 171 ods. 1 a § 176 ods. 1 sa slová „55 dní“ nahrádzajú slovami „60 dní“.</w:t>
      </w:r>
      <w:r>
        <w:rPr>
          <w:rFonts w:ascii="Times New Roman" w:hAnsi="Times New Roman"/>
        </w:rPr>
        <w:t>“.</w:t>
      </w:r>
    </w:p>
    <w:p w:rsidR="00A16084" w:rsidRPr="00F817D1" w:rsidP="00A16084">
      <w:pPr>
        <w:bidi w:val="0"/>
        <w:spacing w:line="360" w:lineRule="auto"/>
        <w:ind w:left="1134"/>
        <w:jc w:val="both"/>
        <w:rPr>
          <w:rFonts w:ascii="Times New Roman" w:hAnsi="Times New Roman"/>
        </w:rPr>
      </w:pPr>
      <w:r w:rsidRPr="00F817D1">
        <w:rPr>
          <w:rFonts w:ascii="Times New Roman" w:hAnsi="Times New Roman"/>
        </w:rPr>
        <w:t>Doterajšie novelizačné body sa primerane prečíslujú.</w:t>
      </w:r>
    </w:p>
    <w:p w:rsidR="00A16084" w:rsidRPr="00F817D1" w:rsidP="00A16084">
      <w:pPr>
        <w:bidi w:val="0"/>
        <w:ind w:left="1134"/>
        <w:jc w:val="both"/>
        <w:rPr>
          <w:rFonts w:ascii="Times New Roman" w:hAnsi="Times New Roman"/>
        </w:rPr>
      </w:pPr>
    </w:p>
    <w:p w:rsidR="00A16084" w:rsidRPr="00A16084" w:rsidP="00A16084">
      <w:pPr>
        <w:bidi w:val="0"/>
        <w:ind w:left="3402"/>
        <w:jc w:val="both"/>
        <w:rPr>
          <w:rFonts w:ascii="Times New Roman" w:hAnsi="Times New Roman"/>
        </w:rPr>
      </w:pPr>
      <w:r w:rsidRPr="00A16084">
        <w:rPr>
          <w:rFonts w:ascii="Times New Roman" w:hAnsi="Times New Roman"/>
        </w:rPr>
        <w:t>Podľa súčasného znenia zákona o podmienkach výkonu volebného práva sa kandidátna listina pre voľby do zastupiteľstva samosprávneho kraja (§ 139 ods. 1), pre voľby predsedu samosprávneho kraja (§ 144 ods. 1), pre voľby do obecného zastupiteľstva (§ 171 ods. 1) a pre voľby starostu obce (§ 176 ods. 1) podáva najneskôr 55 dní pred dňom konania volieb. Podľa § 20 ods. 3 uvedeného zákona sa voľby konajú v jeden deň v sobotu. Predloženým návrhom má predkladateľ za cieľ predĺžiť uvedenú lehotu o 5 dní tak, aby termín na podávanie kandidátnych listín príslušným zapisovateľom pripadol na pracovný deň, a nie na nedeľu ako sa stane vždy pri 55-dňovej lehote</w:t>
      </w:r>
      <w:r w:rsidR="000F5594">
        <w:rPr>
          <w:rFonts w:ascii="Times New Roman" w:hAnsi="Times New Roman"/>
        </w:rPr>
        <w:t>.</w:t>
      </w:r>
    </w:p>
    <w:p w:rsidR="00A16084" w:rsidRPr="00A16084" w:rsidP="00A16084">
      <w:pPr>
        <w:bidi w:val="0"/>
        <w:ind w:left="3402"/>
        <w:jc w:val="both"/>
        <w:rPr>
          <w:rFonts w:ascii="Times New Roman" w:hAnsi="Times New Roman"/>
        </w:rPr>
      </w:pPr>
      <w:r w:rsidRPr="00A16084">
        <w:rPr>
          <w:rFonts w:ascii="Times New Roman" w:hAnsi="Times New Roman"/>
        </w:rPr>
        <w:t xml:space="preserve">Navrhovaná zmena nenaruší časový harmonogram volieb, ktorého presné termíny budú uvedené v rozhodnutí predsedu NR SR o vyhlásení volieb do orgánov samosprávneho kraja alebo volieb do orgánov samosprávy obcí. Na jednej strane bude síce predstavovať skrátenie lehoty na podávanie kandidátnych listín kandidátov o 5 dní (namiesto odovzdania kandidátnej listiny najneskôr 55 dní pred dňom konania volieb navrhujeme ich odovzdanie najneskôr 60 dní pred dňom konania volieb u oboch typov volieb), na strane druhej poskytne väčší časový priestor pre registráciu kandidátnych listín volebnej komisii samosprávneho kraja, ako i miestnym volebným komisiám (namiesto 10-dňovej lehoty až 15 dní na zaregistrovanie kandidátnych listín). Aj napriek uvedenému „skráteniu“ lehoty o 5 dní, podľa § 149 zákona o podmienkach výkonu volebného práva vyhlási predseda NR SR uvedené voľby najneskôr 110 dní pred dňom ich konania. T. z. záujemcovia o kandidatúru, budú mať aj po schválení navrhovanej zmeny ešte stále dostatočný časový priestor pre svoje rozhodnutie o kandidatúre a pre podanie kandidátnej listiny. </w:t>
      </w:r>
    </w:p>
    <w:p w:rsidR="00A16084" w:rsidRPr="00A16084" w:rsidP="00A16084">
      <w:pPr>
        <w:pStyle w:val="ListParagraph"/>
        <w:tabs>
          <w:tab w:val="left" w:pos="567"/>
        </w:tabs>
        <w:bidi w:val="0"/>
        <w:ind w:left="3402"/>
        <w:jc w:val="both"/>
        <w:rPr>
          <w:rFonts w:ascii="Times New Roman" w:hAnsi="Times New Roman"/>
        </w:rPr>
      </w:pPr>
    </w:p>
    <w:p w:rsidR="00A16084" w:rsidP="00A16084">
      <w:pPr>
        <w:bidi w:val="0"/>
        <w:ind w:left="4536"/>
        <w:jc w:val="both"/>
        <w:rPr>
          <w:rFonts w:ascii="Times New Roman" w:hAnsi="Times New Roman"/>
        </w:rPr>
      </w:pPr>
    </w:p>
    <w:p w:rsidR="00A16084" w:rsidP="00A16084">
      <w:pPr>
        <w:pStyle w:val="ListParagraph"/>
        <w:numPr>
          <w:numId w:val="16"/>
        </w:numPr>
        <w:bidi w:val="0"/>
        <w:spacing w:after="160" w:line="360" w:lineRule="auto"/>
        <w:rPr>
          <w:rFonts w:ascii="Times New Roman" w:hAnsi="Times New Roman"/>
        </w:rPr>
      </w:pPr>
      <w:r w:rsidRPr="00900DC5">
        <w:rPr>
          <w:rFonts w:ascii="Times New Roman" w:hAnsi="Times New Roman"/>
        </w:rPr>
        <w:t>V čl. I</w:t>
      </w:r>
      <w:r>
        <w:rPr>
          <w:rFonts w:ascii="Times New Roman" w:hAnsi="Times New Roman"/>
        </w:rPr>
        <w:t> sa za bod 9 dopĺňajú nové body 10 a 11, ktoré znejú:</w:t>
      </w:r>
    </w:p>
    <w:p w:rsidR="00A16084" w:rsidRPr="002956AC" w:rsidP="00A16084">
      <w:pPr>
        <w:pStyle w:val="ListParagraph"/>
        <w:bidi w:val="0"/>
        <w:spacing w:line="360" w:lineRule="auto"/>
        <w:ind w:left="1080"/>
        <w:rPr>
          <w:rFonts w:ascii="Times New Roman" w:hAnsi="Times New Roman"/>
        </w:rPr>
      </w:pPr>
      <w:r>
        <w:rPr>
          <w:rFonts w:ascii="Times New Roman" w:hAnsi="Times New Roman"/>
        </w:rPr>
        <w:t>„10. V § 172 ods. 1</w:t>
      </w:r>
      <w:r w:rsidRPr="002956AC">
        <w:rPr>
          <w:rFonts w:ascii="Times New Roman" w:hAnsi="Times New Roman"/>
        </w:rPr>
        <w:t xml:space="preserve"> sa za písmeno b) vkladá nové písmeno c), ktoré znie:</w:t>
      </w:r>
    </w:p>
    <w:p w:rsidR="00A16084" w:rsidP="00A16084">
      <w:pPr>
        <w:pStyle w:val="ListParagraph"/>
        <w:bidi w:val="0"/>
        <w:spacing w:line="360" w:lineRule="auto"/>
        <w:ind w:left="1080"/>
        <w:rPr>
          <w:rFonts w:ascii="Times New Roman" w:hAnsi="Times New Roman"/>
        </w:rPr>
      </w:pPr>
      <w:r w:rsidRPr="002956AC">
        <w:rPr>
          <w:rFonts w:ascii="Times New Roman" w:hAnsi="Times New Roman"/>
        </w:rPr>
        <w:t>„c) ktorý ku kandidátnej listine n</w:t>
      </w:r>
      <w:r>
        <w:rPr>
          <w:rFonts w:ascii="Times New Roman" w:hAnsi="Times New Roman"/>
        </w:rPr>
        <w:t>epripojil vyhlásenie podľa § 171</w:t>
      </w:r>
      <w:r w:rsidRPr="002956AC">
        <w:rPr>
          <w:rFonts w:ascii="Times New Roman" w:hAnsi="Times New Roman"/>
        </w:rPr>
        <w:t xml:space="preserve"> ods. 5 p</w:t>
      </w:r>
      <w:r>
        <w:rPr>
          <w:rFonts w:ascii="Times New Roman" w:hAnsi="Times New Roman"/>
        </w:rPr>
        <w:t>ísm. a) alebo ods. 8,“.</w:t>
      </w:r>
    </w:p>
    <w:p w:rsidR="00A16084" w:rsidP="00A16084">
      <w:pPr>
        <w:pStyle w:val="ListParagraph"/>
        <w:bidi w:val="0"/>
        <w:ind w:firstLine="360"/>
        <w:rPr>
          <w:rFonts w:ascii="Times New Roman" w:hAnsi="Times New Roman"/>
        </w:rPr>
      </w:pPr>
      <w:r w:rsidRPr="008B2A99">
        <w:rPr>
          <w:rFonts w:ascii="Times New Roman" w:hAnsi="Times New Roman"/>
        </w:rPr>
        <w:t>Doterajšie písmená c) až e) sa označujú ako písmená d) až f).</w:t>
      </w:r>
    </w:p>
    <w:p w:rsidR="00A16084" w:rsidP="00A16084">
      <w:pPr>
        <w:pStyle w:val="ListParagraph"/>
        <w:bidi w:val="0"/>
        <w:spacing w:line="360" w:lineRule="auto"/>
        <w:ind w:left="1080"/>
        <w:rPr>
          <w:rFonts w:ascii="Times New Roman" w:hAnsi="Times New Roman"/>
        </w:rPr>
      </w:pPr>
    </w:p>
    <w:p w:rsidR="00A16084" w:rsidRPr="00560BE4" w:rsidP="00A16084">
      <w:pPr>
        <w:pStyle w:val="ListParagraph"/>
        <w:bidi w:val="0"/>
        <w:spacing w:line="360" w:lineRule="auto"/>
        <w:ind w:left="1077" w:firstLine="54"/>
        <w:rPr>
          <w:rFonts w:ascii="Times New Roman" w:hAnsi="Times New Roman"/>
        </w:rPr>
      </w:pPr>
      <w:r>
        <w:rPr>
          <w:rFonts w:ascii="Times New Roman" w:hAnsi="Times New Roman"/>
        </w:rPr>
        <w:t xml:space="preserve">11. </w:t>
      </w:r>
      <w:r w:rsidRPr="00560BE4">
        <w:rPr>
          <w:rFonts w:ascii="Times New Roman" w:hAnsi="Times New Roman"/>
        </w:rPr>
        <w:t>V § 17</w:t>
      </w:r>
      <w:r>
        <w:rPr>
          <w:rFonts w:ascii="Times New Roman" w:hAnsi="Times New Roman"/>
        </w:rPr>
        <w:t>7</w:t>
      </w:r>
      <w:r w:rsidRPr="00560BE4">
        <w:rPr>
          <w:rFonts w:ascii="Times New Roman" w:hAnsi="Times New Roman"/>
        </w:rPr>
        <w:t xml:space="preserve"> ods. 1 sa za písmeno b) vkladá nové písmeno c), ktoré znie:</w:t>
      </w:r>
    </w:p>
    <w:p w:rsidR="00A16084" w:rsidRPr="00560BE4" w:rsidP="00A16084">
      <w:pPr>
        <w:pStyle w:val="ListParagraph"/>
        <w:bidi w:val="0"/>
        <w:spacing w:line="360" w:lineRule="auto"/>
        <w:ind w:left="1077"/>
        <w:rPr>
          <w:rFonts w:ascii="Times New Roman" w:hAnsi="Times New Roman"/>
        </w:rPr>
      </w:pPr>
      <w:r w:rsidRPr="00560BE4">
        <w:rPr>
          <w:rFonts w:ascii="Times New Roman" w:hAnsi="Times New Roman"/>
        </w:rPr>
        <w:t>„c) ktorý ku kandidátnej listine n</w:t>
      </w:r>
      <w:r>
        <w:rPr>
          <w:rFonts w:ascii="Times New Roman" w:hAnsi="Times New Roman"/>
        </w:rPr>
        <w:t>epripojil vyhlásenie podľa § 176 ods. 4</w:t>
      </w:r>
      <w:r w:rsidRPr="00560BE4">
        <w:rPr>
          <w:rFonts w:ascii="Times New Roman" w:hAnsi="Times New Roman"/>
        </w:rPr>
        <w:t xml:space="preserve"> písm. a) </w:t>
      </w:r>
      <w:r>
        <w:rPr>
          <w:rFonts w:ascii="Times New Roman" w:hAnsi="Times New Roman"/>
        </w:rPr>
        <w:t>alebo ods. 7</w:t>
      </w:r>
      <w:r w:rsidRPr="00560BE4">
        <w:rPr>
          <w:rFonts w:ascii="Times New Roman" w:hAnsi="Times New Roman"/>
        </w:rPr>
        <w:t>,“</w:t>
      </w:r>
      <w:r>
        <w:rPr>
          <w:rFonts w:ascii="Times New Roman" w:hAnsi="Times New Roman"/>
        </w:rPr>
        <w:t>.</w:t>
      </w:r>
    </w:p>
    <w:p w:rsidR="00A16084" w:rsidP="00A16084">
      <w:pPr>
        <w:pStyle w:val="ListParagraph"/>
        <w:bidi w:val="0"/>
        <w:spacing w:line="360" w:lineRule="auto"/>
        <w:ind w:left="1077"/>
        <w:rPr>
          <w:rFonts w:ascii="Times New Roman" w:hAnsi="Times New Roman"/>
        </w:rPr>
      </w:pPr>
      <w:r w:rsidRPr="00560BE4">
        <w:rPr>
          <w:rFonts w:ascii="Times New Roman" w:hAnsi="Times New Roman"/>
        </w:rPr>
        <w:t>Doterajšie písmená c) až e) sa označujú ako písmená d) až f).</w:t>
      </w:r>
      <w:r>
        <w:rPr>
          <w:rFonts w:ascii="Times New Roman" w:hAnsi="Times New Roman"/>
        </w:rPr>
        <w:t>“.</w:t>
      </w:r>
    </w:p>
    <w:p w:rsidR="00A16084" w:rsidP="00A16084">
      <w:pPr>
        <w:pStyle w:val="ListParagraph"/>
        <w:bidi w:val="0"/>
        <w:ind w:left="3402"/>
        <w:jc w:val="both"/>
        <w:rPr>
          <w:rFonts w:ascii="Times New Roman" w:hAnsi="Times New Roman"/>
        </w:rPr>
      </w:pPr>
    </w:p>
    <w:p w:rsidR="00A16084" w:rsidP="00A16084">
      <w:pPr>
        <w:pStyle w:val="ListParagraph"/>
        <w:bidi w:val="0"/>
        <w:ind w:left="3402"/>
        <w:jc w:val="both"/>
        <w:rPr>
          <w:rFonts w:ascii="Times New Roman" w:hAnsi="Times New Roman"/>
        </w:rPr>
      </w:pPr>
      <w:r>
        <w:rPr>
          <w:rFonts w:ascii="Times New Roman" w:hAnsi="Times New Roman"/>
        </w:rPr>
        <w:t>Zjednotenie podmienok registrácie kandidátov pre voľby do orgánov samosprávy obcí s podmienkami registrácie  kandidátov pre voľby do samosprávnych krajov (čl. I, body 4 a 5).</w:t>
      </w:r>
    </w:p>
    <w:p w:rsidR="00A16084" w:rsidP="00A16084">
      <w:pPr>
        <w:pStyle w:val="ListParagraph"/>
        <w:bidi w:val="0"/>
        <w:ind w:left="3402"/>
        <w:jc w:val="both"/>
        <w:rPr>
          <w:rFonts w:ascii="Times New Roman" w:hAnsi="Times New Roman"/>
        </w:rPr>
      </w:pPr>
    </w:p>
    <w:p w:rsidR="00A16084" w:rsidP="00A16084">
      <w:pPr>
        <w:pStyle w:val="ListParagraph"/>
        <w:bidi w:val="0"/>
        <w:spacing w:line="360" w:lineRule="auto"/>
        <w:ind w:left="3402"/>
        <w:jc w:val="both"/>
        <w:rPr>
          <w:rFonts w:ascii="Times New Roman" w:hAnsi="Times New Roman"/>
        </w:rPr>
      </w:pPr>
    </w:p>
    <w:p w:rsidR="00A16084" w:rsidRPr="00A16084" w:rsidP="00A16084">
      <w:pPr>
        <w:pStyle w:val="ListParagraph"/>
        <w:numPr>
          <w:numId w:val="16"/>
        </w:numPr>
        <w:tabs>
          <w:tab w:val="left" w:pos="567"/>
        </w:tabs>
        <w:bidi w:val="0"/>
        <w:spacing w:line="360" w:lineRule="auto"/>
        <w:jc w:val="both"/>
        <w:rPr>
          <w:rFonts w:ascii="Times New Roman" w:hAnsi="Times New Roman"/>
          <w:b/>
        </w:rPr>
      </w:pPr>
      <w:r w:rsidRPr="00A16084">
        <w:rPr>
          <w:rFonts w:ascii="Times New Roman" w:hAnsi="Times New Roman"/>
        </w:rPr>
        <w:t>Za článok I sa vkladá nový článok II, ktorý znie:</w:t>
      </w:r>
    </w:p>
    <w:p w:rsidR="00A16084" w:rsidRPr="00A16084" w:rsidP="00A16084">
      <w:pPr>
        <w:pStyle w:val="ListParagraph"/>
        <w:bidi w:val="0"/>
        <w:spacing w:line="360" w:lineRule="auto"/>
        <w:jc w:val="both"/>
        <w:rPr>
          <w:rFonts w:ascii="Times New Roman" w:hAnsi="Times New Roman"/>
        </w:rPr>
      </w:pPr>
    </w:p>
    <w:p w:rsidR="00A16084" w:rsidRPr="00A16084" w:rsidP="00A16084">
      <w:pPr>
        <w:pStyle w:val="ListParagraph"/>
        <w:bidi w:val="0"/>
        <w:spacing w:line="360" w:lineRule="auto"/>
        <w:ind w:left="0"/>
        <w:jc w:val="center"/>
        <w:rPr>
          <w:rFonts w:ascii="Times New Roman" w:hAnsi="Times New Roman"/>
        </w:rPr>
      </w:pPr>
      <w:r w:rsidRPr="00A16084">
        <w:rPr>
          <w:rFonts w:ascii="Times New Roman" w:hAnsi="Times New Roman"/>
        </w:rPr>
        <w:t>„ Čl. II</w:t>
      </w:r>
    </w:p>
    <w:p w:rsidR="00A16084" w:rsidP="00A16084">
      <w:pPr>
        <w:pStyle w:val="ListParagraph"/>
        <w:bidi w:val="0"/>
        <w:spacing w:line="360" w:lineRule="auto"/>
        <w:ind w:firstLine="348"/>
        <w:jc w:val="both"/>
        <w:rPr>
          <w:rFonts w:ascii="Times New Roman" w:hAnsi="Times New Roman"/>
        </w:rPr>
      </w:pPr>
    </w:p>
    <w:p w:rsidR="00A16084" w:rsidP="00A16084">
      <w:pPr>
        <w:pStyle w:val="ListParagraph"/>
        <w:bidi w:val="0"/>
        <w:spacing w:line="360" w:lineRule="auto"/>
        <w:ind w:firstLine="348"/>
        <w:jc w:val="both"/>
        <w:rPr>
          <w:rFonts w:ascii="Times New Roman" w:hAnsi="Times New Roman"/>
        </w:rPr>
      </w:pPr>
      <w:r w:rsidRPr="00441FA0">
        <w:rPr>
          <w:rFonts w:ascii="Times New Roman" w:hAnsi="Times New Roman"/>
        </w:rPr>
        <w:t>Zákon č. 302/2001 Z. z. o samospráve vyšších územných celkov (zákon o samosprávnych krajoch) v znení  zákona č. 445/2001 Z. z., zákona č. 553/2003 Z. z., zákona č. 369/2004 Z. z., zákona č. 583/2004 Z. z., zákona č. 615/2004 Z. z., zákona č. 628/2005 Z. z., zákona č. 16/2006 Z. z., zákona č. 330/2007 Z. z., zákona č. 334/2007 Z. z., zákona č. 335/2007 Z. z., zákona č. 384/2008 Z. z., zákona č. 445/2008 Z. z., zákona č. 361/2012 Z. z.</w:t>
      </w:r>
      <w:r>
        <w:rPr>
          <w:rFonts w:ascii="Times New Roman" w:hAnsi="Times New Roman"/>
        </w:rPr>
        <w:t xml:space="preserve">, </w:t>
      </w:r>
      <w:r w:rsidRPr="00441FA0">
        <w:rPr>
          <w:rFonts w:ascii="Times New Roman" w:hAnsi="Times New Roman"/>
        </w:rPr>
        <w:t>zákona č. 32/2015 Z. z.</w:t>
      </w:r>
      <w:r>
        <w:rPr>
          <w:rFonts w:ascii="Times New Roman" w:hAnsi="Times New Roman"/>
        </w:rPr>
        <w:t xml:space="preserve">, </w:t>
      </w:r>
      <w:r w:rsidR="00DB022C">
        <w:rPr>
          <w:rFonts w:ascii="Times New Roman" w:hAnsi="Times New Roman"/>
        </w:rPr>
        <w:t>zákona č.  </w:t>
      </w:r>
      <w:r w:rsidRPr="00956456">
        <w:rPr>
          <w:rFonts w:ascii="Times New Roman" w:hAnsi="Times New Roman"/>
        </w:rPr>
        <w:t xml:space="preserve">61/2015 Z. z. </w:t>
      </w:r>
      <w:r>
        <w:rPr>
          <w:rFonts w:ascii="Times New Roman" w:hAnsi="Times New Roman"/>
        </w:rPr>
        <w:t xml:space="preserve"> a </w:t>
      </w:r>
      <w:r w:rsidRPr="00441FA0">
        <w:rPr>
          <w:rFonts w:ascii="Times New Roman" w:hAnsi="Times New Roman"/>
        </w:rPr>
        <w:t xml:space="preserve">zákona </w:t>
      </w:r>
      <w:r>
        <w:rPr>
          <w:rFonts w:ascii="Times New Roman" w:hAnsi="Times New Roman"/>
        </w:rPr>
        <w:t>č. 125/2016 Z. z.</w:t>
      </w:r>
      <w:r w:rsidRPr="00441FA0">
        <w:rPr>
          <w:rFonts w:ascii="Times New Roman" w:hAnsi="Times New Roman"/>
        </w:rPr>
        <w:t xml:space="preserve"> sa </w:t>
      </w:r>
      <w:r>
        <w:rPr>
          <w:rFonts w:ascii="Times New Roman" w:hAnsi="Times New Roman"/>
        </w:rPr>
        <w:t xml:space="preserve">mení a </w:t>
      </w:r>
      <w:r w:rsidRPr="00441FA0">
        <w:rPr>
          <w:rFonts w:ascii="Times New Roman" w:hAnsi="Times New Roman"/>
        </w:rPr>
        <w:t>dopĺňa takto:</w:t>
      </w:r>
    </w:p>
    <w:p w:rsidR="00A16084" w:rsidP="00A16084">
      <w:pPr>
        <w:pStyle w:val="ListParagraph"/>
        <w:bidi w:val="0"/>
        <w:spacing w:line="360" w:lineRule="auto"/>
        <w:jc w:val="both"/>
        <w:rPr>
          <w:rFonts w:ascii="Times New Roman" w:hAnsi="Times New Roman"/>
        </w:rPr>
      </w:pPr>
    </w:p>
    <w:p w:rsidR="00A16084" w:rsidRPr="00B6038C" w:rsidP="00A16084">
      <w:pPr>
        <w:pStyle w:val="ListParagraph"/>
        <w:numPr>
          <w:numId w:val="15"/>
        </w:numPr>
        <w:bidi w:val="0"/>
        <w:spacing w:after="200" w:line="360" w:lineRule="auto"/>
        <w:jc w:val="both"/>
        <w:rPr>
          <w:rFonts w:ascii="Times New Roman" w:hAnsi="Times New Roman"/>
        </w:rPr>
      </w:pPr>
      <w:r w:rsidRPr="00B6038C">
        <w:rPr>
          <w:rFonts w:ascii="Times New Roman" w:hAnsi="Times New Roman"/>
        </w:rPr>
        <w:t xml:space="preserve">V § 13 ods. 2 písm. a)  a v § 17 ods. 1 písm. a) sa slovo „volebného“ nahrádza slovom „funkčného“.  </w:t>
      </w:r>
    </w:p>
    <w:p w:rsidR="00A16084" w:rsidRPr="00B6038C" w:rsidP="00A16084">
      <w:pPr>
        <w:pStyle w:val="ListParagraph"/>
        <w:bidi w:val="0"/>
        <w:spacing w:line="360" w:lineRule="auto"/>
        <w:ind w:left="1068"/>
        <w:jc w:val="both"/>
        <w:rPr>
          <w:rFonts w:ascii="Times New Roman" w:hAnsi="Times New Roman"/>
        </w:rPr>
      </w:pPr>
    </w:p>
    <w:p w:rsidR="00A16084" w:rsidRPr="00115C4A" w:rsidP="00A16084">
      <w:pPr>
        <w:pStyle w:val="ListParagraph"/>
        <w:numPr>
          <w:numId w:val="15"/>
        </w:numPr>
        <w:bidi w:val="0"/>
        <w:spacing w:after="200" w:line="360" w:lineRule="auto"/>
        <w:jc w:val="both"/>
        <w:rPr>
          <w:rFonts w:ascii="Times New Roman" w:hAnsi="Times New Roman"/>
          <w:color w:val="000000"/>
          <w:shd w:val="clear" w:color="auto" w:fill="FFFFFF"/>
        </w:rPr>
      </w:pPr>
      <w:r w:rsidRPr="00B6038C">
        <w:rPr>
          <w:rFonts w:ascii="Times New Roman" w:hAnsi="Times New Roman"/>
        </w:rPr>
        <w:t xml:space="preserve">V § 16 ods. 1 sa </w:t>
      </w:r>
      <w:r>
        <w:rPr>
          <w:rFonts w:ascii="Times New Roman" w:hAnsi="Times New Roman"/>
        </w:rPr>
        <w:t>na konci pripája táto</w:t>
      </w:r>
      <w:r w:rsidRPr="00B6038C">
        <w:rPr>
          <w:rFonts w:ascii="Times New Roman" w:hAnsi="Times New Roman"/>
        </w:rPr>
        <w:t xml:space="preserve"> veta:</w:t>
      </w:r>
      <w:r w:rsidR="000F5594">
        <w:rPr>
          <w:rFonts w:ascii="Times New Roman" w:hAnsi="Times New Roman"/>
        </w:rPr>
        <w:t xml:space="preserve"> </w:t>
      </w:r>
      <w:r w:rsidRPr="00115C4A">
        <w:rPr>
          <w:rFonts w:ascii="Times New Roman" w:hAnsi="Times New Roman"/>
        </w:rPr>
        <w:t>„</w:t>
      </w:r>
      <w:r w:rsidRPr="00115C4A">
        <w:rPr>
          <w:rFonts w:ascii="Times New Roman" w:hAnsi="Times New Roman"/>
          <w:color w:val="000000"/>
          <w:shd w:val="clear" w:color="auto" w:fill="FFFFFF"/>
        </w:rPr>
        <w:t>Funkčné obdobie predsedu sa skončí zložením sľubu novozvoleného predsedu.“</w:t>
      </w:r>
      <w:r>
        <w:rPr>
          <w:rFonts w:ascii="Times New Roman" w:hAnsi="Times New Roman"/>
          <w:color w:val="000000"/>
          <w:shd w:val="clear" w:color="auto" w:fill="FFFFFF"/>
        </w:rPr>
        <w:t>.“.</w:t>
      </w:r>
    </w:p>
    <w:p w:rsidR="00A16084" w:rsidRPr="00B6038C" w:rsidP="00A16084">
      <w:pPr>
        <w:pStyle w:val="ListParagraph"/>
        <w:bidi w:val="0"/>
        <w:spacing w:line="360" w:lineRule="auto"/>
        <w:ind w:left="1068"/>
        <w:jc w:val="both"/>
        <w:rPr>
          <w:rFonts w:ascii="Times New Roman" w:hAnsi="Times New Roman"/>
        </w:rPr>
      </w:pPr>
    </w:p>
    <w:p w:rsidR="00A16084" w:rsidRPr="00B6038C" w:rsidP="00A16084">
      <w:pPr>
        <w:pStyle w:val="ListParagraph"/>
        <w:bidi w:val="0"/>
        <w:spacing w:line="360" w:lineRule="auto"/>
        <w:jc w:val="both"/>
        <w:rPr>
          <w:rFonts w:ascii="Times New Roman" w:hAnsi="Times New Roman"/>
        </w:rPr>
      </w:pPr>
      <w:r>
        <w:rPr>
          <w:rFonts w:ascii="Times New Roman" w:hAnsi="Times New Roman"/>
        </w:rPr>
        <w:t>Nasledujúce články sa primerane prečíslujú</w:t>
      </w:r>
      <w:r w:rsidRPr="00B6038C">
        <w:rPr>
          <w:rFonts w:ascii="Times New Roman" w:hAnsi="Times New Roman"/>
        </w:rPr>
        <w:t>.</w:t>
      </w:r>
    </w:p>
    <w:p w:rsidR="00A16084" w:rsidRPr="00441FA0" w:rsidP="00A16084">
      <w:pPr>
        <w:pStyle w:val="ListParagraph"/>
        <w:bidi w:val="0"/>
        <w:spacing w:line="360" w:lineRule="auto"/>
        <w:jc w:val="both"/>
        <w:rPr>
          <w:rFonts w:ascii="Times New Roman" w:hAnsi="Times New Roman"/>
        </w:rPr>
      </w:pPr>
      <w:r>
        <w:rPr>
          <w:rFonts w:ascii="Times New Roman" w:hAnsi="Times New Roman"/>
        </w:rPr>
        <w:t>V súvislosti s vložením nového článku II sa primerane upraví názov zákona.</w:t>
      </w:r>
    </w:p>
    <w:p w:rsidR="00A16084" w:rsidRPr="00A16084" w:rsidP="00A16084">
      <w:pPr>
        <w:pStyle w:val="ListParagraph"/>
        <w:bidi w:val="0"/>
        <w:ind w:left="3402"/>
        <w:jc w:val="both"/>
        <w:rPr>
          <w:rFonts w:ascii="Times New Roman" w:hAnsi="Times New Roman"/>
        </w:rPr>
      </w:pPr>
    </w:p>
    <w:p w:rsidR="00A16084" w:rsidRPr="00A16084" w:rsidP="00A16084">
      <w:pPr>
        <w:pStyle w:val="ListParagraph"/>
        <w:bidi w:val="0"/>
        <w:ind w:left="3402"/>
        <w:jc w:val="both"/>
        <w:rPr>
          <w:rFonts w:ascii="Times New Roman" w:hAnsi="Times New Roman"/>
        </w:rPr>
      </w:pPr>
      <w:r w:rsidRPr="00A16084">
        <w:rPr>
          <w:rFonts w:ascii="Times New Roman" w:hAnsi="Times New Roman"/>
        </w:rPr>
        <w:t xml:space="preserve">Ústava SR v čl. 69 ods. 5 a 6 ustanovuje, že poslancov a predsedu samosprávneho kraja volia obyvatelia samosprávneho kraja na štvorročné obdobie.  </w:t>
      </w:r>
    </w:p>
    <w:p w:rsidR="00A16084" w:rsidRPr="00A16084" w:rsidP="00A16084">
      <w:pPr>
        <w:pStyle w:val="ListParagraph"/>
        <w:bidi w:val="0"/>
        <w:ind w:left="3402"/>
        <w:jc w:val="both"/>
        <w:rPr>
          <w:rFonts w:ascii="Times New Roman" w:hAnsi="Times New Roman"/>
        </w:rPr>
      </w:pPr>
      <w:r w:rsidRPr="00A16084">
        <w:rPr>
          <w:rFonts w:ascii="Times New Roman" w:hAnsi="Times New Roman"/>
        </w:rPr>
        <w:t xml:space="preserve">V zákone o samosprávnych krajoch sa nachádza nezrovnalosť spočívajúca v tom, že na jednej strane tento zákon hovorí, že „funkčné obdobie zastupiteľstva sa skončí zložením sľubu poslancov novozvoleného zastupiteľstva“ (§ 11 ods. 1 tretia veta). Na strane druhej zákon určuje, že mandát poslanca/predsedu zaniká uplynutím volebného obdobia (§ 13 ods. 2 písm. a) a § 17 ods. 1 písm. a) zákona č. 302/2001 Z.z.). Ostatné voľby do samosprávnych krajov sa konali dňa 9. 11. 2013 (1. kolo volieb). Štvorročné volebné obdobie orgánov samosprávnych krajov teda uplynie 9. 11. 2017 a týmto okamihom ex lege zanikne i mandát predsedu a poslancov samosprávnych krajov. Avšak, podľa § 11 ods. 1 sa funkčné obdobie – teda obdobie, počas ktorého poslanci a predseda vykonávajú svoju funkciu – skončí až zložením sľubu poslancov novozvoleného zastupiteľstva. Ustanovujúce zasadnutie zastupiteľstva zvolá doterajší predseda tak, aby sa konalo do 30 dní od vyhlásenia výsledkov volieb (§ 14 zákona o samosprávnych krajoch). T. z., že v praxi presahuje funkčné obdobie poslancov samosprávneho kraja obdobie volebné, a preto navrhujeme zjednotenie terminológie a uzákonenie, že mandát poslancov a predsedu samosprávneho kraja ex lege zanikne uplynutím funkčného obdobia, t.j. okamihom zloženia sľubu novozvoleného zastupiteľstva. Predložený návrh je logický i v tom, že orgány samosprávneho kraja musia zostať funkčné až do ustanovenia novozvolených orgánov a nemôžu prestať vykonávať svoju činnosť uplynutím volebného obdobia, lebo by sa tak mohol znefunkčniť výkon kompetencií samosprávnych krajov. Opodstatnenosť tohto návrhu potvrdzuje i obecná zákonná úprava, podľa ktorej mandát starostu/poslancov zanikne uplynutím funkčného obdobia (§ 13a ods. 1 písm. b) a § 25 ods. 2 písm. b) zákona č. 369/1990 Zb. o obecnom zriadení v z. n. p.). </w:t>
      </w:r>
    </w:p>
    <w:p w:rsidR="00A16084" w:rsidRPr="00A16084" w:rsidP="00A16084">
      <w:pPr>
        <w:pStyle w:val="ListParagraph"/>
        <w:bidi w:val="0"/>
        <w:ind w:left="3402"/>
        <w:jc w:val="both"/>
        <w:rPr>
          <w:rFonts w:ascii="Times New Roman" w:hAnsi="Times New Roman"/>
        </w:rPr>
      </w:pPr>
      <w:r w:rsidRPr="00A16084">
        <w:rPr>
          <w:rFonts w:ascii="Times New Roman" w:hAnsi="Times New Roman"/>
        </w:rPr>
        <w:t xml:space="preserve">Okrem toho, v záujme právnej istoty a predchádzaniu špekulatívnych výkladov zákona, navrhujeme do zákona o samosprávnych krajoch explicitne doplniť vetu o tom, že funkčné obdobie predsedu samosprávneho kraja sa skončí zložením sľubu novozvoleného predsedu, ktoré doposiaľ v zákone absentovalo. Rovnaká právna úprava je obsiahnutá aj v zákone o obecnom zriadení pri starostoch obce.  </w:t>
      </w:r>
    </w:p>
    <w:p w:rsidR="00A16084" w:rsidRPr="00A16084" w:rsidP="00A16084">
      <w:pPr>
        <w:pStyle w:val="ListParagraph"/>
        <w:bidi w:val="0"/>
        <w:ind w:left="3402"/>
        <w:jc w:val="both"/>
        <w:rPr>
          <w:rFonts w:ascii="Times New Roman" w:hAnsi="Times New Roman"/>
        </w:rPr>
      </w:pPr>
    </w:p>
    <w:p w:rsidR="00A16084" w:rsidRPr="00A16084" w:rsidP="00BA18A3">
      <w:pPr>
        <w:pStyle w:val="ListParagraph"/>
        <w:bidi w:val="0"/>
        <w:ind w:left="4536"/>
        <w:jc w:val="both"/>
        <w:rPr>
          <w:rFonts w:ascii="Times New Roman" w:hAnsi="Times New Roman"/>
        </w:rPr>
      </w:pPr>
    </w:p>
    <w:sectPr w:rsidSect="0086740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677B"/>
    <w:multiLevelType w:val="hybridMultilevel"/>
    <w:tmpl w:val="866434B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A2562DB"/>
    <w:multiLevelType w:val="hybridMultilevel"/>
    <w:tmpl w:val="9E72222A"/>
    <w:lvl w:ilvl="0">
      <w:start w:val="1"/>
      <w:numFmt w:val="upperLetter"/>
      <w:lvlText w:val="%1."/>
      <w:lvlJc w:val="left"/>
      <w:pPr>
        <w:ind w:left="1120" w:hanging="41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00710D8"/>
    <w:multiLevelType w:val="hybridMultilevel"/>
    <w:tmpl w:val="1016875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31E071C"/>
    <w:multiLevelType w:val="hybridMultilevel"/>
    <w:tmpl w:val="1FCE897C"/>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7821" w:hanging="360"/>
      </w:pPr>
      <w:rPr>
        <w:rFonts w:cs="Times New Roman"/>
        <w:rtl w:val="0"/>
        <w:cs w:val="0"/>
      </w:rPr>
    </w:lvl>
    <w:lvl w:ilvl="2">
      <w:start w:val="1"/>
      <w:numFmt w:val="lowerRoman"/>
      <w:lvlText w:val="%3."/>
      <w:lvlJc w:val="right"/>
      <w:pPr>
        <w:ind w:left="8541" w:hanging="180"/>
      </w:pPr>
      <w:rPr>
        <w:rFonts w:cs="Times New Roman"/>
        <w:rtl w:val="0"/>
        <w:cs w:val="0"/>
      </w:rPr>
    </w:lvl>
    <w:lvl w:ilvl="3">
      <w:start w:val="1"/>
      <w:numFmt w:val="decimal"/>
      <w:lvlText w:val="%4."/>
      <w:lvlJc w:val="left"/>
      <w:pPr>
        <w:ind w:left="9261" w:hanging="360"/>
      </w:pPr>
      <w:rPr>
        <w:rFonts w:cs="Times New Roman"/>
        <w:rtl w:val="0"/>
        <w:cs w:val="0"/>
      </w:rPr>
    </w:lvl>
    <w:lvl w:ilvl="4">
      <w:start w:val="1"/>
      <w:numFmt w:val="lowerLetter"/>
      <w:lvlText w:val="%5."/>
      <w:lvlJc w:val="left"/>
      <w:pPr>
        <w:ind w:left="9981" w:hanging="360"/>
      </w:pPr>
      <w:rPr>
        <w:rFonts w:cs="Times New Roman"/>
        <w:rtl w:val="0"/>
        <w:cs w:val="0"/>
      </w:rPr>
    </w:lvl>
    <w:lvl w:ilvl="5">
      <w:start w:val="1"/>
      <w:numFmt w:val="lowerRoman"/>
      <w:lvlText w:val="%6."/>
      <w:lvlJc w:val="right"/>
      <w:pPr>
        <w:ind w:left="10701" w:hanging="180"/>
      </w:pPr>
      <w:rPr>
        <w:rFonts w:cs="Times New Roman"/>
        <w:rtl w:val="0"/>
        <w:cs w:val="0"/>
      </w:rPr>
    </w:lvl>
    <w:lvl w:ilvl="6">
      <w:start w:val="1"/>
      <w:numFmt w:val="decimal"/>
      <w:lvlText w:val="%7."/>
      <w:lvlJc w:val="left"/>
      <w:pPr>
        <w:ind w:left="11421" w:hanging="360"/>
      </w:pPr>
      <w:rPr>
        <w:rFonts w:cs="Times New Roman"/>
        <w:rtl w:val="0"/>
        <w:cs w:val="0"/>
      </w:rPr>
    </w:lvl>
    <w:lvl w:ilvl="7">
      <w:start w:val="1"/>
      <w:numFmt w:val="lowerLetter"/>
      <w:lvlText w:val="%8."/>
      <w:lvlJc w:val="left"/>
      <w:pPr>
        <w:ind w:left="12141" w:hanging="360"/>
      </w:pPr>
      <w:rPr>
        <w:rFonts w:cs="Times New Roman"/>
        <w:rtl w:val="0"/>
        <w:cs w:val="0"/>
      </w:rPr>
    </w:lvl>
    <w:lvl w:ilvl="8">
      <w:start w:val="1"/>
      <w:numFmt w:val="lowerRoman"/>
      <w:lvlText w:val="%9."/>
      <w:lvlJc w:val="right"/>
      <w:pPr>
        <w:ind w:left="12861" w:hanging="180"/>
      </w:pPr>
      <w:rPr>
        <w:rFonts w:cs="Times New Roman"/>
        <w:rtl w:val="0"/>
        <w:cs w:val="0"/>
      </w:rPr>
    </w:lvl>
  </w:abstractNum>
  <w:abstractNum w:abstractNumId="4">
    <w:nsid w:val="14273E94"/>
    <w:multiLevelType w:val="hybridMultilevel"/>
    <w:tmpl w:val="B5E478C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A810055"/>
    <w:multiLevelType w:val="hybridMultilevel"/>
    <w:tmpl w:val="A4723D3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1A2771D"/>
    <w:multiLevelType w:val="hybridMultilevel"/>
    <w:tmpl w:val="D6CC0B24"/>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7">
    <w:nsid w:val="23C31FFE"/>
    <w:multiLevelType w:val="hybridMultilevel"/>
    <w:tmpl w:val="5E9057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9A07DD3"/>
    <w:multiLevelType w:val="hybridMultilevel"/>
    <w:tmpl w:val="579A0508"/>
    <w:lvl w:ilvl="0">
      <w:start w:val="3"/>
      <w:numFmt w:val="decimal"/>
      <w:lvlText w:val="%1."/>
      <w:lvlJc w:val="left"/>
      <w:pPr>
        <w:ind w:left="1080"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57BA30B6"/>
    <w:multiLevelType w:val="hybridMultilevel"/>
    <w:tmpl w:val="B62649E8"/>
    <w:lvl w:ilvl="0">
      <w:start w:val="1"/>
      <w:numFmt w:val="decimal"/>
      <w:lvlText w:val="%1."/>
      <w:lvlJc w:val="left"/>
      <w:pPr>
        <w:ind w:left="720" w:hanging="360"/>
      </w:pPr>
      <w:rPr>
        <w:rFonts w:ascii="Times New Roman" w:hAnsi="Times New Roman" w:cs="Times New Roman" w:hint="default"/>
        <w:b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D25443"/>
    <w:multiLevelType w:val="hybridMultilevel"/>
    <w:tmpl w:val="AA54E45C"/>
    <w:lvl w:ilvl="0">
      <w:start w:val="1"/>
      <w:numFmt w:val="upperLetter"/>
      <w:lvlText w:val="%1."/>
      <w:lvlJc w:val="left"/>
      <w:pPr>
        <w:ind w:left="1120" w:hanging="41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A0310E4"/>
    <w:multiLevelType w:val="hybridMultilevel"/>
    <w:tmpl w:val="1D8E1BC0"/>
    <w:lvl w:ilvl="0">
      <w:start w:val="3"/>
      <w:numFmt w:val="decimal"/>
      <w:lvlText w:val="%1."/>
      <w:lvlJc w:val="left"/>
      <w:pPr>
        <w:ind w:left="644" w:hanging="360"/>
      </w:pPr>
      <w:rPr>
        <w:rFonts w:cs="Times New Roman"/>
        <w:b w:val="0"/>
        <w:i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7CD70A41"/>
    <w:multiLevelType w:val="hybridMultilevel"/>
    <w:tmpl w:val="AA54E45C"/>
    <w:lvl w:ilvl="0">
      <w:start w:val="1"/>
      <w:numFmt w:val="upperLetter"/>
      <w:lvlText w:val="%1."/>
      <w:lvlJc w:val="left"/>
      <w:pPr>
        <w:ind w:left="1120" w:hanging="41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1"/>
  </w:num>
  <w:num w:numId="10">
    <w:abstractNumId w:val="1"/>
  </w:num>
  <w:num w:numId="11">
    <w:abstractNumId w:val="13"/>
  </w:num>
  <w:num w:numId="12">
    <w:abstractNumId w:val="0"/>
  </w:num>
  <w:num w:numId="13">
    <w:abstractNumId w:val="10"/>
  </w:num>
  <w:num w:numId="14">
    <w:abstractNumId w:val="7"/>
  </w:num>
  <w:num w:numId="15">
    <w:abstractNumId w:val="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926D6"/>
    <w:rsid w:val="0001359A"/>
    <w:rsid w:val="000355C7"/>
    <w:rsid w:val="00050F9D"/>
    <w:rsid w:val="00086071"/>
    <w:rsid w:val="000924AB"/>
    <w:rsid w:val="00096527"/>
    <w:rsid w:val="000972C7"/>
    <w:rsid w:val="000B595B"/>
    <w:rsid w:val="000E0A53"/>
    <w:rsid w:val="000F5594"/>
    <w:rsid w:val="000F6C1B"/>
    <w:rsid w:val="00115C4A"/>
    <w:rsid w:val="0014149B"/>
    <w:rsid w:val="00142B48"/>
    <w:rsid w:val="001658B5"/>
    <w:rsid w:val="001878C5"/>
    <w:rsid w:val="001B6F06"/>
    <w:rsid w:val="001B757E"/>
    <w:rsid w:val="001F5579"/>
    <w:rsid w:val="002063A8"/>
    <w:rsid w:val="002361F2"/>
    <w:rsid w:val="00267635"/>
    <w:rsid w:val="00275670"/>
    <w:rsid w:val="00291F56"/>
    <w:rsid w:val="002956AC"/>
    <w:rsid w:val="002B6C92"/>
    <w:rsid w:val="002D5D16"/>
    <w:rsid w:val="0033128F"/>
    <w:rsid w:val="0036559E"/>
    <w:rsid w:val="00371CED"/>
    <w:rsid w:val="00374918"/>
    <w:rsid w:val="00377FDA"/>
    <w:rsid w:val="0038772F"/>
    <w:rsid w:val="00391AE4"/>
    <w:rsid w:val="003B319E"/>
    <w:rsid w:val="003E7782"/>
    <w:rsid w:val="003F02CD"/>
    <w:rsid w:val="003F20F1"/>
    <w:rsid w:val="00430A42"/>
    <w:rsid w:val="00433EFD"/>
    <w:rsid w:val="00433FD1"/>
    <w:rsid w:val="0043732F"/>
    <w:rsid w:val="0043799D"/>
    <w:rsid w:val="00441FA0"/>
    <w:rsid w:val="004606A4"/>
    <w:rsid w:val="004638EA"/>
    <w:rsid w:val="00463D81"/>
    <w:rsid w:val="00467A6C"/>
    <w:rsid w:val="004829B3"/>
    <w:rsid w:val="004855AA"/>
    <w:rsid w:val="00490BB7"/>
    <w:rsid w:val="004B733E"/>
    <w:rsid w:val="004C682C"/>
    <w:rsid w:val="004D339E"/>
    <w:rsid w:val="004E1067"/>
    <w:rsid w:val="00500236"/>
    <w:rsid w:val="00503F54"/>
    <w:rsid w:val="00560BE4"/>
    <w:rsid w:val="00574A9F"/>
    <w:rsid w:val="0057646F"/>
    <w:rsid w:val="005A4C95"/>
    <w:rsid w:val="005F79EC"/>
    <w:rsid w:val="006449D5"/>
    <w:rsid w:val="00645633"/>
    <w:rsid w:val="00673F50"/>
    <w:rsid w:val="0068229E"/>
    <w:rsid w:val="00691A1F"/>
    <w:rsid w:val="006B0813"/>
    <w:rsid w:val="006B10DC"/>
    <w:rsid w:val="006C5D51"/>
    <w:rsid w:val="00733B2A"/>
    <w:rsid w:val="007529F7"/>
    <w:rsid w:val="007714AA"/>
    <w:rsid w:val="00796E9D"/>
    <w:rsid w:val="007A6F8A"/>
    <w:rsid w:val="007C3748"/>
    <w:rsid w:val="007D2438"/>
    <w:rsid w:val="007D2A5B"/>
    <w:rsid w:val="007F1C45"/>
    <w:rsid w:val="00801129"/>
    <w:rsid w:val="0081228B"/>
    <w:rsid w:val="00827913"/>
    <w:rsid w:val="0084495C"/>
    <w:rsid w:val="00867409"/>
    <w:rsid w:val="00882F14"/>
    <w:rsid w:val="00887369"/>
    <w:rsid w:val="008B2A99"/>
    <w:rsid w:val="008C249D"/>
    <w:rsid w:val="008E1010"/>
    <w:rsid w:val="00900DC5"/>
    <w:rsid w:val="00911653"/>
    <w:rsid w:val="009223A0"/>
    <w:rsid w:val="00941650"/>
    <w:rsid w:val="00950509"/>
    <w:rsid w:val="00956008"/>
    <w:rsid w:val="00956456"/>
    <w:rsid w:val="009F1CC4"/>
    <w:rsid w:val="00A16084"/>
    <w:rsid w:val="00A37921"/>
    <w:rsid w:val="00A70CE6"/>
    <w:rsid w:val="00A83C4C"/>
    <w:rsid w:val="00AA2204"/>
    <w:rsid w:val="00AC2441"/>
    <w:rsid w:val="00B253C0"/>
    <w:rsid w:val="00B3124E"/>
    <w:rsid w:val="00B34D22"/>
    <w:rsid w:val="00B6038C"/>
    <w:rsid w:val="00B80185"/>
    <w:rsid w:val="00B81D5D"/>
    <w:rsid w:val="00B926D6"/>
    <w:rsid w:val="00BA18A3"/>
    <w:rsid w:val="00BA297E"/>
    <w:rsid w:val="00BA7084"/>
    <w:rsid w:val="00BA731D"/>
    <w:rsid w:val="00BB75F4"/>
    <w:rsid w:val="00BC0D71"/>
    <w:rsid w:val="00BC1351"/>
    <w:rsid w:val="00BE4D1A"/>
    <w:rsid w:val="00C103C2"/>
    <w:rsid w:val="00C2185F"/>
    <w:rsid w:val="00C3433B"/>
    <w:rsid w:val="00C42F07"/>
    <w:rsid w:val="00C50029"/>
    <w:rsid w:val="00C91E5F"/>
    <w:rsid w:val="00C92B94"/>
    <w:rsid w:val="00CB120F"/>
    <w:rsid w:val="00CB41F5"/>
    <w:rsid w:val="00CE0FAC"/>
    <w:rsid w:val="00D217E2"/>
    <w:rsid w:val="00D224A8"/>
    <w:rsid w:val="00D33CCF"/>
    <w:rsid w:val="00D50C62"/>
    <w:rsid w:val="00D528FB"/>
    <w:rsid w:val="00D753BA"/>
    <w:rsid w:val="00DA7809"/>
    <w:rsid w:val="00DB022C"/>
    <w:rsid w:val="00DB7E23"/>
    <w:rsid w:val="00DC1948"/>
    <w:rsid w:val="00DC24C8"/>
    <w:rsid w:val="00DE0573"/>
    <w:rsid w:val="00E024A5"/>
    <w:rsid w:val="00E04AB1"/>
    <w:rsid w:val="00E20BAC"/>
    <w:rsid w:val="00E82D5F"/>
    <w:rsid w:val="00E836E2"/>
    <w:rsid w:val="00E94090"/>
    <w:rsid w:val="00ED4ADD"/>
    <w:rsid w:val="00F246E0"/>
    <w:rsid w:val="00F65532"/>
    <w:rsid w:val="00F6768F"/>
    <w:rsid w:val="00F817D1"/>
    <w:rsid w:val="00FC3620"/>
    <w:rsid w:val="00FD77AE"/>
    <w:rsid w:val="00FE02CD"/>
    <w:rsid w:val="00FE2924"/>
    <w:rsid w:val="00FE29F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6D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B926D6"/>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B926D6"/>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B926D6"/>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B926D6"/>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semiHidden/>
    <w:unhideWhenUsed/>
    <w:rsid w:val="00B926D6"/>
    <w:pPr>
      <w:jc w:val="both"/>
    </w:pPr>
  </w:style>
  <w:style w:type="character" w:customStyle="1" w:styleId="ZkladntextChar">
    <w:name w:val="Základný text Char"/>
    <w:basedOn w:val="DefaultParagraphFont"/>
    <w:link w:val="BodyText"/>
    <w:uiPriority w:val="99"/>
    <w:semiHidden/>
    <w:locked/>
    <w:rsid w:val="00B926D6"/>
    <w:rPr>
      <w:rFonts w:ascii="Times New Roman" w:hAnsi="Times New Roman" w:cs="Times New Roman"/>
      <w:sz w:val="24"/>
      <w:szCs w:val="24"/>
      <w:rtl w:val="0"/>
      <w:cs w:val="0"/>
      <w:lang w:val="x-none" w:eastAsia="sk-SK"/>
    </w:rPr>
  </w:style>
  <w:style w:type="paragraph" w:styleId="ListParagraph">
    <w:name w:val="List Paragraph"/>
    <w:aliases w:val="Odsek,Odsek zoznamu2,body"/>
    <w:basedOn w:val="Normal"/>
    <w:link w:val="OdsekzoznamuChar"/>
    <w:uiPriority w:val="34"/>
    <w:qFormat/>
    <w:rsid w:val="00B926D6"/>
    <w:pPr>
      <w:ind w:left="720"/>
      <w:contextualSpacing/>
      <w:jc w:val="left"/>
    </w:pPr>
  </w:style>
  <w:style w:type="paragraph" w:customStyle="1" w:styleId="TxBrp9">
    <w:name w:val="TxBr_p9"/>
    <w:basedOn w:val="Normal"/>
    <w:rsid w:val="00B926D6"/>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7714A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714AA"/>
    <w:rPr>
      <w:rFonts w:ascii="Segoe UI" w:hAnsi="Segoe UI" w:cs="Segoe UI"/>
      <w:sz w:val="18"/>
      <w:szCs w:val="18"/>
      <w:rtl w:val="0"/>
      <w:cs w:val="0"/>
      <w:lang w:val="x-none" w:eastAsia="sk-SK"/>
    </w:rPr>
  </w:style>
  <w:style w:type="character" w:styleId="PlaceholderText">
    <w:name w:val="Placeholder Text"/>
    <w:basedOn w:val="DefaultParagraphFont"/>
    <w:uiPriority w:val="99"/>
    <w:semiHidden/>
    <w:rsid w:val="007D2A5B"/>
    <w:rPr>
      <w:rFonts w:ascii="Times New Roman" w:hAnsi="Times New Roman" w:cs="Times New Roman"/>
      <w:color w:val="808080"/>
      <w:rtl w:val="0"/>
      <w:cs w:val="0"/>
    </w:rPr>
  </w:style>
  <w:style w:type="paragraph" w:customStyle="1" w:styleId="TxBrp1">
    <w:name w:val="TxBr_p1"/>
    <w:basedOn w:val="Normal"/>
    <w:rsid w:val="004638EA"/>
    <w:pPr>
      <w:widowControl w:val="0"/>
      <w:tabs>
        <w:tab w:val="left" w:pos="1020"/>
      </w:tabs>
      <w:autoSpaceDE w:val="0"/>
      <w:autoSpaceDN w:val="0"/>
      <w:adjustRightInd w:val="0"/>
      <w:spacing w:line="240" w:lineRule="atLeast"/>
      <w:ind w:left="346"/>
      <w:jc w:val="both"/>
    </w:pPr>
    <w:rPr>
      <w:sz w:val="20"/>
      <w:lang w:val="en-US"/>
    </w:rPr>
  </w:style>
  <w:style w:type="character" w:styleId="Hyperlink">
    <w:name w:val="Hyperlink"/>
    <w:basedOn w:val="DefaultParagraphFont"/>
    <w:uiPriority w:val="99"/>
    <w:semiHidden/>
    <w:unhideWhenUsed/>
    <w:rsid w:val="00A16084"/>
    <w:rPr>
      <w:rFonts w:cs="Times New Roman"/>
      <w:color w:val="0000FF" w:themeColor="hlink" w:themeShade="FF"/>
      <w:u w:val="single"/>
      <w:rtl w:val="0"/>
      <w:cs w:val="0"/>
    </w:rPr>
  </w:style>
  <w:style w:type="character" w:customStyle="1" w:styleId="OdsekzoznamuChar">
    <w:name w:val="Odsek zoznamu Char"/>
    <w:aliases w:val="Odsek Char,Odsek zoznamu2 Char,body Char"/>
    <w:link w:val="ListParagraph"/>
    <w:uiPriority w:val="34"/>
    <w:locked/>
    <w:rsid w:val="00A16084"/>
    <w:rPr>
      <w:rFonts w:ascii="Times New Roman" w:hAnsi="Times New Roman" w:cs="Times New Roman"/>
      <w:sz w:val="24"/>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4/180/2016070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27B8-C0A7-47B5-93B6-E291F232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104</TotalTime>
  <Pages>6</Pages>
  <Words>1558</Words>
  <Characters>8886</Characters>
  <Application>Microsoft Office Word</Application>
  <DocSecurity>0</DocSecurity>
  <Lines>0</Lines>
  <Paragraphs>0</Paragraphs>
  <ScaleCrop>false</ScaleCrop>
  <Company>Kancelaria NR SR</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tomepetr</dc:creator>
  <cp:lastModifiedBy>Ebringerová, Viera</cp:lastModifiedBy>
  <cp:revision>128</cp:revision>
  <cp:lastPrinted>2017-01-17T16:21:00Z</cp:lastPrinted>
  <dcterms:created xsi:type="dcterms:W3CDTF">2016-05-25T10:36:00Z</dcterms:created>
  <dcterms:modified xsi:type="dcterms:W3CDTF">2017-01-18T09:43:00Z</dcterms:modified>
</cp:coreProperties>
</file>