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75E1" w:rsidRPr="002375E1" w:rsidP="002375E1">
      <w:pPr>
        <w:bidi w:val="0"/>
        <w:jc w:val="both"/>
      </w:pPr>
      <w:r w:rsidRPr="002375E1">
        <w:rPr>
          <w:rFonts w:hint="default"/>
          <w:b/>
          <w:bCs/>
        </w:rPr>
        <w:t>Dô</w:t>
      </w:r>
      <w:r w:rsidRPr="002375E1">
        <w:rPr>
          <w:rFonts w:hint="default"/>
          <w:b/>
          <w:bCs/>
        </w:rPr>
        <w:t>vodová</w:t>
      </w:r>
      <w:r w:rsidRPr="002375E1">
        <w:rPr>
          <w:rFonts w:hint="default"/>
          <w:b/>
          <w:bCs/>
        </w:rPr>
        <w:t xml:space="preserve"> sprá</w:t>
      </w:r>
      <w:r w:rsidRPr="002375E1">
        <w:rPr>
          <w:rFonts w:hint="default"/>
          <w:b/>
          <w:bCs/>
        </w:rPr>
        <w:t>va</w:t>
      </w:r>
    </w:p>
    <w:p w:rsidR="002375E1" w:rsidRPr="002375E1" w:rsidP="002375E1">
      <w:pPr>
        <w:bidi w:val="0"/>
        <w:jc w:val="both"/>
        <w:rPr>
          <w:b/>
          <w:bCs/>
        </w:rPr>
      </w:pPr>
    </w:p>
    <w:p w:rsidR="002375E1" w:rsidRPr="002375E1" w:rsidP="002375E1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 w:rsidRPr="002375E1">
        <w:rPr>
          <w:rFonts w:hint="default"/>
          <w:b/>
          <w:bCs/>
        </w:rPr>
        <w:t>Vš</w:t>
      </w:r>
      <w:r w:rsidRPr="002375E1">
        <w:rPr>
          <w:rFonts w:hint="default"/>
          <w:b/>
          <w:bCs/>
        </w:rPr>
        <w:t>eobecná</w:t>
      </w:r>
      <w:r w:rsidRPr="002375E1">
        <w:rPr>
          <w:rFonts w:hint="default"/>
          <w:b/>
          <w:bCs/>
        </w:rPr>
        <w:t xml:space="preserve"> č</w:t>
      </w:r>
      <w:r w:rsidRPr="002375E1">
        <w:rPr>
          <w:rFonts w:hint="default"/>
          <w:b/>
          <w:bCs/>
        </w:rPr>
        <w:t>asť</w:t>
      </w:r>
    </w:p>
    <w:p w:rsidR="002375E1" w:rsidRPr="002375E1" w:rsidP="002375E1">
      <w:pPr>
        <w:tabs>
          <w:tab w:val="num" w:pos="0"/>
        </w:tabs>
        <w:bidi w:val="0"/>
      </w:pPr>
    </w:p>
    <w:p w:rsidR="002375E1" w:rsidP="002375E1">
      <w:pPr>
        <w:tabs>
          <w:tab w:val="num" w:pos="0"/>
        </w:tabs>
        <w:bidi w:val="0"/>
        <w:jc w:val="both"/>
      </w:pPr>
      <w:r w:rsidRPr="002375E1">
        <w:tab/>
      </w:r>
      <w:r w:rsidRPr="002375E1">
        <w:rPr>
          <w:rFonts w:hint="default"/>
        </w:rPr>
        <w:t>Poslanci Ná</w:t>
      </w:r>
      <w:r w:rsidRPr="002375E1">
        <w:rPr>
          <w:rFonts w:hint="default"/>
        </w:rPr>
        <w:t>rodnej rady Slovenskej republiky Miroslav Beblavý</w:t>
      </w:r>
      <w:r w:rsidRPr="002375E1">
        <w:rPr>
          <w:rFonts w:hint="default"/>
        </w:rPr>
        <w:t xml:space="preserve"> a Katarí</w:t>
      </w:r>
      <w:r w:rsidRPr="002375E1">
        <w:rPr>
          <w:rFonts w:hint="default"/>
        </w:rPr>
        <w:t>na Macháč</w:t>
      </w:r>
      <w:r w:rsidRPr="002375E1">
        <w:rPr>
          <w:rFonts w:hint="default"/>
        </w:rPr>
        <w:t>ková</w:t>
      </w:r>
      <w:r w:rsidRPr="002375E1">
        <w:rPr>
          <w:rFonts w:hint="default"/>
        </w:rPr>
        <w:t xml:space="preserve"> predkladajú</w:t>
      </w:r>
      <w:r w:rsidRPr="002375E1">
        <w:rPr>
          <w:rFonts w:hint="default"/>
        </w:rPr>
        <w:t xml:space="preserve"> na rokovanie Ná</w:t>
      </w:r>
      <w:r w:rsidRPr="002375E1">
        <w:rPr>
          <w:rFonts w:hint="default"/>
        </w:rPr>
        <w:t xml:space="preserve">rodnej rady Slovenskej republiky </w:t>
      </w:r>
      <w:r>
        <w:rPr>
          <w:rFonts w:hint="default"/>
        </w:rPr>
        <w:t>ná</w:t>
      </w:r>
      <w:r>
        <w:rPr>
          <w:rFonts w:hint="default"/>
        </w:rPr>
        <w:t>vrh na vydanie zá</w:t>
      </w:r>
      <w:r>
        <w:rPr>
          <w:rFonts w:hint="default"/>
        </w:rPr>
        <w:t xml:space="preserve">kona </w:t>
      </w:r>
      <w:r w:rsidRPr="002375E1">
        <w:rPr>
          <w:rFonts w:hint="default"/>
        </w:rPr>
        <w:t>o zruš</w:t>
      </w:r>
      <w:r w:rsidRPr="002375E1">
        <w:rPr>
          <w:rFonts w:hint="default"/>
        </w:rPr>
        <w:t>ení</w:t>
      </w:r>
      <w:r w:rsidRPr="002375E1">
        <w:rPr>
          <w:rFonts w:hint="default"/>
        </w:rPr>
        <w:t xml:space="preserve"> vyšší</w:t>
      </w:r>
      <w:r w:rsidRPr="002375E1">
        <w:rPr>
          <w:rFonts w:hint="default"/>
        </w:rPr>
        <w:t>ch ú</w:t>
      </w:r>
      <w:r w:rsidRPr="002375E1">
        <w:rPr>
          <w:rFonts w:hint="default"/>
        </w:rPr>
        <w:t>zemný</w:t>
      </w:r>
      <w:r w:rsidRPr="002375E1">
        <w:rPr>
          <w:rFonts w:hint="default"/>
        </w:rPr>
        <w:t>ch celkov a o zmene a doplnení</w:t>
      </w:r>
      <w:r w:rsidRPr="002375E1">
        <w:rPr>
          <w:rFonts w:hint="default"/>
        </w:rPr>
        <w:t xml:space="preserve"> niektorý</w:t>
      </w:r>
      <w:r w:rsidRPr="002375E1">
        <w:rPr>
          <w:rFonts w:hint="default"/>
        </w:rPr>
        <w:t>ch zá</w:t>
      </w:r>
      <w:r w:rsidRPr="002375E1">
        <w:rPr>
          <w:rFonts w:hint="default"/>
        </w:rPr>
        <w:t>konov</w:t>
      </w:r>
      <w:r>
        <w:t>.</w:t>
      </w:r>
    </w:p>
    <w:p w:rsidR="002375E1" w:rsidP="002375E1">
      <w:pPr>
        <w:tabs>
          <w:tab w:val="num" w:pos="0"/>
        </w:tabs>
        <w:bidi w:val="0"/>
        <w:jc w:val="both"/>
      </w:pPr>
    </w:p>
    <w:p w:rsidR="002375E1" w:rsidP="002375E1">
      <w:pPr>
        <w:tabs>
          <w:tab w:val="num" w:pos="0"/>
        </w:tabs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Cieľ</w:t>
      </w:r>
      <w:r>
        <w:rPr>
          <w:rFonts w:hint="default"/>
        </w:rPr>
        <w:t>om predkladané</w:t>
      </w:r>
      <w:r>
        <w:rPr>
          <w:rFonts w:hint="default"/>
        </w:rPr>
        <w:t>ho ná</w:t>
      </w:r>
      <w:r>
        <w:rPr>
          <w:rFonts w:hint="default"/>
        </w:rPr>
        <w:t>vrhu je ú</w:t>
      </w:r>
      <w:r>
        <w:rPr>
          <w:rFonts w:hint="default"/>
        </w:rPr>
        <w:t>plné</w:t>
      </w:r>
      <w:r>
        <w:rPr>
          <w:rFonts w:hint="default"/>
        </w:rPr>
        <w:t xml:space="preserve"> zruš</w:t>
      </w:r>
      <w:r>
        <w:rPr>
          <w:rFonts w:hint="default"/>
        </w:rPr>
        <w:t>enie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ku dň</w:t>
      </w:r>
      <w:r>
        <w:rPr>
          <w:rFonts w:hint="default"/>
        </w:rPr>
        <w:t>u 31.12.2017. Ná</w:t>
      </w:r>
      <w:r>
        <w:rPr>
          <w:rFonts w:hint="default"/>
        </w:rPr>
        <w:t>vrhom sa nestanovuje ná</w:t>
      </w:r>
      <w:r>
        <w:rPr>
          <w:rFonts w:hint="default"/>
        </w:rPr>
        <w:t>hrada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celkov, ale prenos ich súč</w:t>
      </w:r>
      <w:r>
        <w:rPr>
          <w:rFonts w:hint="default"/>
        </w:rPr>
        <w:t>asný</w:t>
      </w:r>
      <w:r>
        <w:rPr>
          <w:rFonts w:hint="default"/>
        </w:rPr>
        <w:t>ch kompetencií</w:t>
      </w:r>
      <w:r>
        <w:rPr>
          <w:rFonts w:hint="default"/>
        </w:rPr>
        <w:t xml:space="preserve"> na š</w:t>
      </w:r>
      <w:r>
        <w:rPr>
          <w:rFonts w:hint="default"/>
        </w:rPr>
        <w:t>tá</w:t>
      </w:r>
      <w:r>
        <w:rPr>
          <w:rFonts w:hint="default"/>
        </w:rPr>
        <w:t>t a samosprá</w:t>
      </w:r>
      <w:r>
        <w:rPr>
          <w:rFonts w:hint="default"/>
        </w:rPr>
        <w:t>vy.</w:t>
      </w:r>
    </w:p>
    <w:p w:rsidR="002375E1" w:rsidP="002375E1">
      <w:pPr>
        <w:tabs>
          <w:tab w:val="num" w:pos="0"/>
        </w:tabs>
        <w:bidi w:val="0"/>
        <w:jc w:val="both"/>
        <w:rPr>
          <w:rFonts w:hint="default"/>
        </w:rPr>
      </w:pPr>
    </w:p>
    <w:p w:rsidR="002375E1" w:rsidP="002375E1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Hlavný</w:t>
      </w:r>
      <w:r>
        <w:rPr>
          <w:rFonts w:hint="default"/>
        </w:rPr>
        <w:t>m motí</w:t>
      </w:r>
      <w:r>
        <w:rPr>
          <w:rFonts w:hint="default"/>
        </w:rPr>
        <w:t>vom k prijatiu ná</w:t>
      </w:r>
      <w:r>
        <w:rPr>
          <w:rFonts w:hint="default"/>
        </w:rPr>
        <w:t>vrhu je vý</w:t>
      </w:r>
      <w:r>
        <w:rPr>
          <w:rFonts w:hint="default"/>
        </w:rPr>
        <w:t>razná</w:t>
      </w:r>
      <w:r>
        <w:rPr>
          <w:rFonts w:hint="default"/>
        </w:rPr>
        <w:t xml:space="preserve"> finanč</w:t>
      </w:r>
      <w:r>
        <w:rPr>
          <w:rFonts w:hint="default"/>
        </w:rPr>
        <w:t>ná</w:t>
      </w:r>
      <w:r>
        <w:rPr>
          <w:rFonts w:hint="default"/>
        </w:rPr>
        <w:t xml:space="preserve"> ú</w:t>
      </w:r>
      <w:r>
        <w:rPr>
          <w:rFonts w:hint="default"/>
        </w:rPr>
        <w:t>spora, ktorá</w:t>
      </w:r>
      <w:r>
        <w:rPr>
          <w:rFonts w:hint="default"/>
        </w:rPr>
        <w:t xml:space="preserve"> by za</w:t>
      </w:r>
      <w:r>
        <w:rPr>
          <w:rFonts w:hint="default"/>
        </w:rPr>
        <w:t xml:space="preserve"> jedno volebné</w:t>
      </w:r>
      <w:r>
        <w:rPr>
          <w:rFonts w:hint="default"/>
        </w:rPr>
        <w:t xml:space="preserve"> obdobie dosiahla približ</w:t>
      </w:r>
      <w:r>
        <w:rPr>
          <w:rFonts w:hint="default"/>
        </w:rPr>
        <w:t>ne 200 000 000 eur. Navrhovatelia sú</w:t>
      </w:r>
      <w:r>
        <w:rPr>
          <w:rFonts w:hint="default"/>
        </w:rPr>
        <w:t xml:space="preserve"> taktiež</w:t>
      </w:r>
      <w:r>
        <w:rPr>
          <w:rFonts w:hint="default"/>
        </w:rPr>
        <w:t xml:space="preserve"> presvedč</w:t>
      </w:r>
      <w:r>
        <w:rPr>
          <w:rFonts w:hint="default"/>
        </w:rPr>
        <w:t>ení</w:t>
      </w:r>
      <w:r>
        <w:rPr>
          <w:rFonts w:hint="default"/>
        </w:rPr>
        <w:t>, ž</w:t>
      </w:r>
      <w:r>
        <w:rPr>
          <w:rFonts w:hint="default"/>
        </w:rPr>
        <w:t>e v súč</w:t>
      </w:r>
      <w:r>
        <w:rPr>
          <w:rFonts w:hint="default"/>
        </w:rPr>
        <w:t>asnosti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nedokáž</w:t>
      </w:r>
      <w:r>
        <w:rPr>
          <w:rFonts w:hint="default"/>
        </w:rPr>
        <w:t>u plniť</w:t>
      </w:r>
      <w:r>
        <w:rPr>
          <w:rFonts w:hint="default"/>
        </w:rPr>
        <w:t xml:space="preserve"> ú</w:t>
      </w:r>
      <w:r>
        <w:rPr>
          <w:rFonts w:hint="default"/>
        </w:rPr>
        <w:t>lohy, ako sú</w:t>
      </w:r>
      <w:r>
        <w:rPr>
          <w:rFonts w:hint="default"/>
        </w:rPr>
        <w:t xml:space="preserve"> zniž</w:t>
      </w:r>
      <w:r>
        <w:rPr>
          <w:rFonts w:hint="default"/>
        </w:rPr>
        <w:t>ovanie regioná</w:t>
      </w:r>
      <w:r>
        <w:rPr>
          <w:rFonts w:hint="default"/>
        </w:rPr>
        <w:t>lnych nerovností</w:t>
      </w:r>
      <w:r>
        <w:rPr>
          <w:rFonts w:hint="default"/>
        </w:rPr>
        <w:t>, posilň</w:t>
      </w:r>
      <w:r>
        <w:rPr>
          <w:rFonts w:hint="default"/>
        </w:rPr>
        <w:t>ovanie miestnej demokracie, alebo efektí</w:t>
      </w:r>
      <w:r>
        <w:rPr>
          <w:rFonts w:hint="default"/>
        </w:rPr>
        <w:t>vna sprá</w:t>
      </w:r>
      <w:r>
        <w:rPr>
          <w:rFonts w:hint="default"/>
        </w:rPr>
        <w:t xml:space="preserve">va </w:t>
      </w:r>
      <w:r>
        <w:rPr>
          <w:rFonts w:hint="default"/>
        </w:rPr>
        <w:t>v</w:t>
      </w:r>
      <w:r>
        <w:rPr>
          <w:rFonts w:hint="default"/>
        </w:rPr>
        <w:t>eci verejný</w:t>
      </w:r>
      <w:r>
        <w:rPr>
          <w:rFonts w:hint="default"/>
        </w:rPr>
        <w:t>ch.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od svojho vzniku naakumulovali do roku 2016 dlh vo výš</w:t>
      </w:r>
      <w:r>
        <w:rPr>
          <w:rFonts w:hint="default"/>
        </w:rPr>
        <w:t>ke 370 000 000 eur, participá</w:t>
      </w:r>
      <w:r>
        <w:rPr>
          <w:rFonts w:hint="default"/>
        </w:rPr>
        <w:t>cia obč</w:t>
      </w:r>
      <w:r>
        <w:rPr>
          <w:rFonts w:hint="default"/>
        </w:rPr>
        <w:t>anov vo voľ</w:t>
      </w:r>
      <w:r>
        <w:rPr>
          <w:rFonts w:hint="default"/>
        </w:rPr>
        <w:t>bá</w:t>
      </w:r>
      <w:r>
        <w:rPr>
          <w:rFonts w:hint="default"/>
        </w:rPr>
        <w:t>ch do orgá</w:t>
      </w:r>
      <w:r>
        <w:rPr>
          <w:rFonts w:hint="default"/>
        </w:rPr>
        <w:t>nov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od ich vzniku má</w:t>
      </w:r>
      <w:r>
        <w:rPr>
          <w:rFonts w:hint="default"/>
        </w:rPr>
        <w:t xml:space="preserve"> klesavú</w:t>
      </w:r>
      <w:r>
        <w:rPr>
          <w:rFonts w:hint="default"/>
        </w:rPr>
        <w:t xml:space="preserve"> tendenciu a aj v súč</w:t>
      </w:r>
      <w:r>
        <w:rPr>
          <w:rFonts w:hint="default"/>
        </w:rPr>
        <w:t>asnosti môž</w:t>
      </w:r>
      <w:r>
        <w:rPr>
          <w:rFonts w:hint="default"/>
        </w:rPr>
        <w:t>eme pozorovať</w:t>
      </w:r>
      <w:r>
        <w:rPr>
          <w:rFonts w:hint="default"/>
        </w:rPr>
        <w:t xml:space="preserve"> vý</w:t>
      </w:r>
      <w:r>
        <w:rPr>
          <w:rFonts w:hint="default"/>
        </w:rPr>
        <w:t>razné</w:t>
      </w:r>
      <w:r>
        <w:rPr>
          <w:rFonts w:hint="default"/>
        </w:rPr>
        <w:t xml:space="preserve"> r</w:t>
      </w:r>
      <w:r>
        <w:rPr>
          <w:rFonts w:hint="default"/>
        </w:rPr>
        <w:t>e</w:t>
      </w:r>
      <w:r>
        <w:rPr>
          <w:rFonts w:hint="default"/>
        </w:rPr>
        <w:t>gioná</w:t>
      </w:r>
      <w:r>
        <w:rPr>
          <w:rFonts w:hint="default"/>
        </w:rPr>
        <w:t>lne nerovnosti vyjadrené</w:t>
      </w:r>
      <w:r>
        <w:rPr>
          <w:rFonts w:hint="default"/>
        </w:rPr>
        <w:t xml:space="preserve"> v ukazovateľ</w:t>
      </w:r>
      <w:r>
        <w:rPr>
          <w:rFonts w:hint="default"/>
        </w:rPr>
        <w:t>och HDP, nezamestnanosti a priemerný</w:t>
      </w:r>
      <w:r>
        <w:rPr>
          <w:rFonts w:hint="default"/>
        </w:rPr>
        <w:t>ch miezd medzi krajmi Slovenskej republiky.</w:t>
      </w:r>
    </w:p>
    <w:p w:rsidR="002375E1" w:rsidP="002375E1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</w:p>
    <w:p w:rsidR="002375E1" w:rsidP="002375E1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V rá</w:t>
      </w:r>
      <w:r>
        <w:rPr>
          <w:rFonts w:hint="default"/>
        </w:rPr>
        <w:t>mci princí</w:t>
      </w:r>
      <w:r>
        <w:rPr>
          <w:rFonts w:hint="default"/>
        </w:rPr>
        <w:t>pu subsidiarity bude väčš</w:t>
      </w:r>
      <w:r>
        <w:rPr>
          <w:rFonts w:hint="default"/>
        </w:rPr>
        <w:t>ina kompetencií</w:t>
      </w:r>
      <w:r>
        <w:rPr>
          <w:rFonts w:hint="default"/>
        </w:rPr>
        <w:t xml:space="preserve"> prenesený</w:t>
      </w:r>
      <w:r>
        <w:rPr>
          <w:rFonts w:hint="default"/>
        </w:rPr>
        <w:t>ch na samosprá</w:t>
      </w:r>
      <w:r>
        <w:rPr>
          <w:rFonts w:hint="default"/>
        </w:rPr>
        <w:t>vy a na š</w:t>
      </w:r>
      <w:r>
        <w:rPr>
          <w:rFonts w:hint="default"/>
        </w:rPr>
        <w:t>tá</w:t>
      </w:r>
      <w:r>
        <w:rPr>
          <w:rFonts w:hint="default"/>
        </w:rPr>
        <w:t>t sa prenesú</w:t>
      </w:r>
      <w:r>
        <w:rPr>
          <w:rFonts w:hint="default"/>
        </w:rPr>
        <w:t xml:space="preserve"> iba tie kompetencie, ktoré</w:t>
      </w:r>
      <w:r>
        <w:rPr>
          <w:rFonts w:hint="default"/>
        </w:rPr>
        <w:t xml:space="preserve"> ne</w:t>
      </w:r>
      <w:r>
        <w:rPr>
          <w:rFonts w:hint="default"/>
        </w:rPr>
        <w:t>môž</w:t>
      </w:r>
      <w:r>
        <w:rPr>
          <w:rFonts w:hint="default"/>
        </w:rPr>
        <w:t>u vykoná</w:t>
      </w:r>
      <w:r>
        <w:rPr>
          <w:rFonts w:hint="default"/>
        </w:rPr>
        <w:t>vať</w:t>
      </w:r>
      <w:r>
        <w:rPr>
          <w:rFonts w:hint="default"/>
        </w:rPr>
        <w:t xml:space="preserve"> obce a mestá</w:t>
      </w:r>
      <w:r>
        <w:rPr>
          <w:rFonts w:hint="default"/>
        </w:rPr>
        <w:t xml:space="preserve"> samostatne, a to ani v rá</w:t>
      </w:r>
      <w:r>
        <w:rPr>
          <w:rFonts w:hint="default"/>
        </w:rPr>
        <w:t>mci rozší</w:t>
      </w:r>
      <w:r>
        <w:rPr>
          <w:rFonts w:hint="default"/>
        </w:rPr>
        <w:t>renej pô</w:t>
      </w:r>
      <w:r>
        <w:rPr>
          <w:rFonts w:hint="default"/>
        </w:rPr>
        <w:t>sobnosti. Pri použí</w:t>
      </w:r>
      <w:r>
        <w:rPr>
          <w:rFonts w:hint="default"/>
        </w:rPr>
        <w:t>vaní</w:t>
      </w:r>
      <w:r>
        <w:rPr>
          <w:rFonts w:hint="default"/>
        </w:rPr>
        <w:t xml:space="preserve"> pojmu prenesenia kompetencií</w:t>
      </w:r>
      <w:r>
        <w:rPr>
          <w:rFonts w:hint="default"/>
        </w:rPr>
        <w:t xml:space="preserve"> na š</w:t>
      </w:r>
      <w:r>
        <w:rPr>
          <w:rFonts w:hint="default"/>
        </w:rPr>
        <w:t>tá</w:t>
      </w:r>
      <w:r>
        <w:rPr>
          <w:rFonts w:hint="default"/>
        </w:rPr>
        <w:t>t navrhovatelia zdô</w:t>
      </w:r>
      <w:r>
        <w:rPr>
          <w:rFonts w:hint="default"/>
        </w:rPr>
        <w:t>razň</w:t>
      </w:r>
      <w:r>
        <w:rPr>
          <w:rFonts w:hint="default"/>
        </w:rPr>
        <w:t>ujú</w:t>
      </w:r>
      <w:r>
        <w:rPr>
          <w:rFonts w:hint="default"/>
        </w:rPr>
        <w:t>, ž</w:t>
      </w:r>
      <w:r>
        <w:rPr>
          <w:rFonts w:hint="default"/>
        </w:rPr>
        <w:t>e sa nejedná</w:t>
      </w:r>
      <w:r>
        <w:rPr>
          <w:rFonts w:hint="default"/>
        </w:rPr>
        <w:t xml:space="preserve"> len o centralizá</w:t>
      </w:r>
      <w:r>
        <w:rPr>
          <w:rFonts w:hint="default"/>
        </w:rPr>
        <w:t>ciu prá</w:t>
      </w:r>
      <w:r>
        <w:rPr>
          <w:rFonts w:hint="default"/>
        </w:rPr>
        <w:t>vomocí</w:t>
      </w:r>
      <w:r>
        <w:rPr>
          <w:rFonts w:hint="default"/>
        </w:rPr>
        <w:t>, ale aj o ich vykoná</w:t>
      </w:r>
      <w:r>
        <w:rPr>
          <w:rFonts w:hint="default"/>
        </w:rPr>
        <w:t>vanie na ú</w:t>
      </w:r>
      <w:r>
        <w:rPr>
          <w:rFonts w:hint="default"/>
        </w:rPr>
        <w:t>rovni okresný</w:t>
      </w:r>
      <w:r>
        <w:rPr>
          <w:rFonts w:hint="default"/>
        </w:rPr>
        <w:t>ch ú</w:t>
      </w:r>
      <w:r>
        <w:rPr>
          <w:rFonts w:hint="default"/>
        </w:rPr>
        <w:t>radov v</w:t>
      </w:r>
      <w:r>
        <w:rPr>
          <w:rFonts w:hint="default"/>
        </w:rPr>
        <w:t xml:space="preserve"> </w:t>
      </w:r>
      <w:r>
        <w:rPr>
          <w:rFonts w:hint="default"/>
        </w:rPr>
        <w:t>sí</w:t>
      </w:r>
      <w:r>
        <w:rPr>
          <w:rFonts w:hint="default"/>
        </w:rPr>
        <w:t>dle kraja, t. j. na ú</w:t>
      </w:r>
      <w:r>
        <w:rPr>
          <w:rFonts w:hint="default"/>
        </w:rPr>
        <w:t>rovni orgá</w:t>
      </w:r>
      <w:r>
        <w:rPr>
          <w:rFonts w:hint="default"/>
        </w:rPr>
        <w:t>nov miestnej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>vy.</w:t>
      </w:r>
    </w:p>
    <w:p w:rsidR="002375E1" w:rsidP="002375E1">
      <w:pPr>
        <w:tabs>
          <w:tab w:val="num" w:pos="0"/>
        </w:tabs>
        <w:bidi w:val="0"/>
        <w:jc w:val="both"/>
        <w:rPr>
          <w:rFonts w:hint="default"/>
        </w:rPr>
      </w:pPr>
    </w:p>
    <w:p w:rsidR="002375E1" w:rsidP="002375E1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Ak v súč</w:t>
      </w:r>
      <w:r>
        <w:rPr>
          <w:rFonts w:hint="default"/>
        </w:rPr>
        <w:t>asnosti vykoná</w:t>
      </w:r>
      <w:r>
        <w:rPr>
          <w:rFonts w:hint="default"/>
        </w:rPr>
        <w:t>va vyšší</w:t>
      </w:r>
      <w:r>
        <w:rPr>
          <w:rFonts w:hint="default"/>
        </w:rPr>
        <w:t xml:space="preserve"> ú</w:t>
      </w:r>
      <w:r>
        <w:rPr>
          <w:rFonts w:hint="default"/>
        </w:rPr>
        <w:t>zemný</w:t>
      </w:r>
      <w:r>
        <w:rPr>
          <w:rFonts w:hint="default"/>
        </w:rPr>
        <w:t xml:space="preserve"> celok urč</w:t>
      </w:r>
      <w:r>
        <w:rPr>
          <w:rFonts w:hint="default"/>
        </w:rPr>
        <w:t>itú</w:t>
      </w:r>
      <w:r>
        <w:rPr>
          <w:rFonts w:hint="default"/>
        </w:rPr>
        <w:t xml:space="preserve"> kompetenciu ako originá</w:t>
      </w:r>
      <w:r>
        <w:rPr>
          <w:rFonts w:hint="default"/>
        </w:rPr>
        <w:t>lnu, tak sa aj ako originá</w:t>
      </w:r>
      <w:r>
        <w:rPr>
          <w:rFonts w:hint="default"/>
        </w:rPr>
        <w:t>lna prenesie a ak vykoná</w:t>
      </w:r>
      <w:r>
        <w:rPr>
          <w:rFonts w:hint="default"/>
        </w:rPr>
        <w:t>va kompetenciu ako prenesený</w:t>
      </w:r>
      <w:r>
        <w:rPr>
          <w:rFonts w:hint="default"/>
        </w:rPr>
        <w:t xml:space="preserve"> vý</w:t>
      </w:r>
      <w:r>
        <w:rPr>
          <w:rFonts w:hint="default"/>
        </w:rPr>
        <w:t>kon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>vy, tak taký</w:t>
      </w:r>
      <w:r>
        <w:rPr>
          <w:rFonts w:hint="default"/>
        </w:rPr>
        <w:t>to charak</w:t>
      </w:r>
      <w:r>
        <w:rPr>
          <w:rFonts w:hint="default"/>
        </w:rPr>
        <w:t>ter si kompetencia zachová</w:t>
      </w:r>
      <w:r>
        <w:rPr>
          <w:rFonts w:hint="default"/>
        </w:rPr>
        <w:t xml:space="preserve"> aj po prenesení.</w:t>
      </w:r>
    </w:p>
    <w:p w:rsidR="002375E1" w:rsidP="002375E1">
      <w:pPr>
        <w:tabs>
          <w:tab w:val="num" w:pos="0"/>
        </w:tabs>
        <w:bidi w:val="0"/>
        <w:jc w:val="both"/>
        <w:rPr>
          <w:rFonts w:hint="default"/>
        </w:rPr>
      </w:pPr>
    </w:p>
    <w:p w:rsidR="002375E1" w:rsidP="002375E1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Ná</w:t>
      </w:r>
      <w:r>
        <w:rPr>
          <w:rFonts w:hint="default"/>
        </w:rPr>
        <w:t>sledné</w:t>
      </w:r>
      <w:r>
        <w:rPr>
          <w:rFonts w:hint="default"/>
        </w:rPr>
        <w:t xml:space="preserve"> prerozdelenie vý</w:t>
      </w:r>
      <w:r>
        <w:rPr>
          <w:rFonts w:hint="default"/>
        </w:rPr>
        <w:t>nosov z dane z prí</w:t>
      </w:r>
      <w:r>
        <w:rPr>
          <w:rFonts w:hint="default"/>
        </w:rPr>
        <w:t>jmov fyzický</w:t>
      </w:r>
      <w:r>
        <w:rPr>
          <w:rFonts w:hint="default"/>
        </w:rPr>
        <w:t>ch osô</w:t>
      </w:r>
      <w:r>
        <w:rPr>
          <w:rFonts w:hint="default"/>
        </w:rPr>
        <w:t>b (ď</w:t>
      </w:r>
      <w:r>
        <w:rPr>
          <w:rFonts w:hint="default"/>
        </w:rPr>
        <w:t>alej „</w:t>
      </w:r>
      <w:r>
        <w:rPr>
          <w:rFonts w:hint="default"/>
        </w:rPr>
        <w:t>DPFO“</w:t>
      </w:r>
      <w:r>
        <w:rPr>
          <w:rFonts w:hint="default"/>
        </w:rPr>
        <w:t>) bude odzrkadľ</w:t>
      </w:r>
      <w:r>
        <w:rPr>
          <w:rFonts w:hint="default"/>
        </w:rPr>
        <w:t>ovať</w:t>
      </w:r>
      <w:r>
        <w:rPr>
          <w:rFonts w:hint="default"/>
        </w:rPr>
        <w:t xml:space="preserve"> nové</w:t>
      </w:r>
      <w:r>
        <w:rPr>
          <w:rFonts w:hint="default"/>
        </w:rPr>
        <w:t xml:space="preserve"> prerozdelenie kompetencií</w:t>
      </w:r>
      <w:r>
        <w:rPr>
          <w:rFonts w:hint="default"/>
        </w:rPr>
        <w:t xml:space="preserve"> tak, aby bolo zabezpeč</w:t>
      </w:r>
      <w:r>
        <w:rPr>
          <w:rFonts w:hint="default"/>
        </w:rPr>
        <w:t>ené</w:t>
      </w:r>
      <w:r>
        <w:rPr>
          <w:rFonts w:hint="default"/>
        </w:rPr>
        <w:t xml:space="preserve"> financovanie prenesený</w:t>
      </w:r>
      <w:r>
        <w:rPr>
          <w:rFonts w:hint="default"/>
        </w:rPr>
        <w:t>ch kompetencií</w:t>
      </w:r>
      <w:r>
        <w:rPr>
          <w:rFonts w:hint="default"/>
        </w:rPr>
        <w:t xml:space="preserve"> nový</w:t>
      </w:r>
      <w:r>
        <w:rPr>
          <w:rFonts w:hint="default"/>
        </w:rPr>
        <w:t>m zodpovedný</w:t>
      </w:r>
      <w:r>
        <w:rPr>
          <w:rFonts w:hint="default"/>
        </w:rPr>
        <w:t>m su</w:t>
      </w:r>
      <w:r>
        <w:rPr>
          <w:rFonts w:hint="default"/>
        </w:rPr>
        <w:t>bjektom. Systé</w:t>
      </w:r>
      <w:r>
        <w:rPr>
          <w:rFonts w:hint="default"/>
        </w:rPr>
        <w:t>m financovania sa meniť</w:t>
      </w:r>
      <w:r>
        <w:rPr>
          <w:rFonts w:hint="default"/>
        </w:rPr>
        <w:t xml:space="preserve"> nebude, zmení</w:t>
      </w:r>
      <w:r>
        <w:rPr>
          <w:rFonts w:hint="default"/>
        </w:rPr>
        <w:t xml:space="preserve"> sa iba súč</w:t>
      </w:r>
      <w:r>
        <w:rPr>
          <w:rFonts w:hint="default"/>
        </w:rPr>
        <w:t>asný</w:t>
      </w:r>
      <w:r>
        <w:rPr>
          <w:rFonts w:hint="default"/>
        </w:rPr>
        <w:t xml:space="preserve"> vzorec prerozdelenia DPFO v pomere 88% DPFO pre samosprá</w:t>
      </w:r>
      <w:r>
        <w:rPr>
          <w:rFonts w:hint="default"/>
        </w:rPr>
        <w:t>vy a 12% DPFO pre š</w:t>
      </w:r>
      <w:r>
        <w:rPr>
          <w:rFonts w:hint="default"/>
        </w:rPr>
        <w:t>tá</w:t>
      </w:r>
      <w:r>
        <w:rPr>
          <w:rFonts w:hint="default"/>
        </w:rPr>
        <w:t xml:space="preserve">t. </w:t>
      </w:r>
    </w:p>
    <w:p w:rsidR="002375E1" w:rsidP="002375E1">
      <w:pPr>
        <w:tabs>
          <w:tab w:val="num" w:pos="0"/>
        </w:tabs>
        <w:bidi w:val="0"/>
        <w:jc w:val="both"/>
        <w:rPr>
          <w:rFonts w:hint="default"/>
        </w:rPr>
      </w:pPr>
    </w:p>
    <w:p w:rsidR="002375E1" w:rsidP="002375E1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Vš</w:t>
      </w:r>
      <w:r>
        <w:rPr>
          <w:rFonts w:hint="default"/>
        </w:rPr>
        <w:t>etky finanč</w:t>
      </w:r>
      <w:r>
        <w:rPr>
          <w:rFonts w:hint="default"/>
        </w:rPr>
        <w:t>né</w:t>
      </w:r>
      <w:r>
        <w:rPr>
          <w:rFonts w:hint="default"/>
        </w:rPr>
        <w:t xml:space="preserve"> zá</w:t>
      </w:r>
      <w:r>
        <w:rPr>
          <w:rFonts w:hint="default"/>
        </w:rPr>
        <w:t>vä</w:t>
      </w:r>
      <w:r>
        <w:rPr>
          <w:rFonts w:hint="default"/>
        </w:rPr>
        <w:t>zky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celkov, vrá</w:t>
      </w:r>
      <w:r>
        <w:rPr>
          <w:rFonts w:hint="default"/>
        </w:rPr>
        <w:t>tane doteraz naakumulované</w:t>
      </w:r>
      <w:r>
        <w:rPr>
          <w:rFonts w:hint="default"/>
        </w:rPr>
        <w:t>ho dlhu, budú</w:t>
      </w:r>
      <w:r>
        <w:rPr>
          <w:rFonts w:hint="default"/>
        </w:rPr>
        <w:t xml:space="preserve"> prenesené</w:t>
      </w:r>
      <w:r>
        <w:rPr>
          <w:rFonts w:hint="default"/>
        </w:rPr>
        <w:t xml:space="preserve"> na š</w:t>
      </w:r>
      <w:r>
        <w:rPr>
          <w:rFonts w:hint="default"/>
        </w:rPr>
        <w:t>tá</w:t>
      </w:r>
      <w:r>
        <w:rPr>
          <w:rFonts w:hint="default"/>
        </w:rPr>
        <w:t>t. Majetok a vlastné</w:t>
      </w:r>
      <w:r>
        <w:rPr>
          <w:rFonts w:hint="default"/>
        </w:rPr>
        <w:t xml:space="preserve"> prí</w:t>
      </w:r>
      <w:r>
        <w:rPr>
          <w:rFonts w:hint="default"/>
        </w:rPr>
        <w:t>jmy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budú</w:t>
      </w:r>
      <w:r>
        <w:rPr>
          <w:rFonts w:hint="default"/>
        </w:rPr>
        <w:t xml:space="preserve"> prenesené</w:t>
      </w:r>
      <w:r>
        <w:rPr>
          <w:rFonts w:hint="default"/>
        </w:rPr>
        <w:t xml:space="preserve"> na ten subjekt, ktorý</w:t>
      </w:r>
      <w:r>
        <w:rPr>
          <w:rFonts w:hint="default"/>
        </w:rPr>
        <w:t xml:space="preserve"> bude zodpovedný</w:t>
      </w:r>
      <w:r>
        <w:rPr>
          <w:rFonts w:hint="default"/>
        </w:rPr>
        <w:t xml:space="preserve"> za vý</w:t>
      </w:r>
      <w:r>
        <w:rPr>
          <w:rFonts w:hint="default"/>
        </w:rPr>
        <w:t>kon prenesenej prá</w:t>
      </w:r>
      <w:r>
        <w:rPr>
          <w:rFonts w:hint="default"/>
        </w:rPr>
        <w:t>vomoci spojený</w:t>
      </w:r>
      <w:r>
        <w:rPr>
          <w:rFonts w:hint="default"/>
        </w:rPr>
        <w:t xml:space="preserve"> s tý</w:t>
      </w:r>
      <w:r>
        <w:rPr>
          <w:rFonts w:hint="default"/>
        </w:rPr>
        <w:t>mto majetkom alebo prí</w:t>
      </w:r>
      <w:r>
        <w:rPr>
          <w:rFonts w:hint="default"/>
        </w:rPr>
        <w:t>jmom.</w:t>
      </w:r>
    </w:p>
    <w:p w:rsidR="001C26DE" w:rsidP="002375E1">
      <w:pPr>
        <w:tabs>
          <w:tab w:val="num" w:pos="0"/>
        </w:tabs>
        <w:bidi w:val="0"/>
        <w:jc w:val="both"/>
      </w:pPr>
    </w:p>
    <w:p w:rsidR="002375E1" w:rsidP="002375E1">
      <w:pPr>
        <w:tabs>
          <w:tab w:val="num" w:pos="0"/>
        </w:tabs>
        <w:bidi w:val="0"/>
        <w:jc w:val="both"/>
        <w:rPr>
          <w:rFonts w:hint="default"/>
        </w:rPr>
      </w:pPr>
      <w:r w:rsidR="001C26DE">
        <w:tab/>
      </w:r>
      <w:r>
        <w:rPr>
          <w:rFonts w:hint="default"/>
        </w:rPr>
        <w:t>Ná</w:t>
      </w:r>
      <w:r>
        <w:rPr>
          <w:rFonts w:hint="default"/>
        </w:rPr>
        <w:t>vrh zá</w:t>
      </w:r>
      <w:r>
        <w:rPr>
          <w:rFonts w:hint="default"/>
        </w:rPr>
        <w:t>kona je v sú</w:t>
      </w:r>
      <w:r>
        <w:rPr>
          <w:rFonts w:hint="default"/>
        </w:rPr>
        <w:t>lade s Ú</w:t>
      </w:r>
      <w:r>
        <w:rPr>
          <w:rFonts w:hint="default"/>
        </w:rPr>
        <w:t>stavou Slovenskej republiky, ú</w:t>
      </w:r>
      <w:r>
        <w:rPr>
          <w:rFonts w:hint="default"/>
        </w:rPr>
        <w:t>stavný</w:t>
      </w:r>
      <w:r>
        <w:rPr>
          <w:rFonts w:hint="default"/>
        </w:rPr>
        <w:t>mi zá</w:t>
      </w:r>
      <w:r>
        <w:rPr>
          <w:rFonts w:hint="default"/>
        </w:rPr>
        <w:t xml:space="preserve">konmi a </w:t>
      </w:r>
      <w:r>
        <w:rPr>
          <w:rFonts w:hint="default"/>
        </w:rPr>
        <w:t>iný</w:t>
      </w:r>
      <w:r>
        <w:rPr>
          <w:rFonts w:hint="default"/>
        </w:rPr>
        <w:t>mi zá</w:t>
      </w:r>
      <w:r>
        <w:rPr>
          <w:rFonts w:hint="default"/>
        </w:rPr>
        <w:t>konmi, medziná</w:t>
      </w:r>
      <w:r>
        <w:rPr>
          <w:rFonts w:hint="default"/>
        </w:rPr>
        <w:t>rodný</w:t>
      </w:r>
      <w:r>
        <w:rPr>
          <w:rFonts w:hint="default"/>
        </w:rPr>
        <w:t>mi zmluvami a iný</w:t>
      </w:r>
      <w:r>
        <w:rPr>
          <w:rFonts w:hint="default"/>
        </w:rPr>
        <w:t>mi medziná</w:t>
      </w:r>
      <w:r>
        <w:rPr>
          <w:rFonts w:hint="default"/>
        </w:rPr>
        <w:t>rodný</w:t>
      </w:r>
      <w:r>
        <w:rPr>
          <w:rFonts w:hint="default"/>
        </w:rPr>
        <w:t>mi dokumentmi, ktorý</w:t>
      </w:r>
      <w:r>
        <w:rPr>
          <w:rFonts w:hint="default"/>
        </w:rPr>
        <w:t>mi je Slovenská</w:t>
      </w:r>
      <w:r>
        <w:rPr>
          <w:rFonts w:hint="default"/>
        </w:rPr>
        <w:t xml:space="preserve"> republika viazaná.</w:t>
      </w:r>
    </w:p>
    <w:p w:rsidR="000371C3" w:rsidP="002375E1">
      <w:pPr>
        <w:tabs>
          <w:tab w:val="num" w:pos="0"/>
        </w:tabs>
        <w:bidi w:val="0"/>
        <w:jc w:val="both"/>
      </w:pPr>
    </w:p>
    <w:p w:rsidR="000371C3" w:rsidRPr="002375E1" w:rsidP="002375E1">
      <w:pPr>
        <w:tabs>
          <w:tab w:val="num" w:pos="0"/>
        </w:tabs>
        <w:bidi w:val="0"/>
        <w:jc w:val="both"/>
      </w:pPr>
    </w:p>
    <w:p w:rsidR="002375E1" w:rsidRPr="002375E1" w:rsidP="002375E1">
      <w:pPr>
        <w:tabs>
          <w:tab w:val="num" w:pos="0"/>
        </w:tabs>
        <w:bidi w:val="0"/>
        <w:jc w:val="both"/>
      </w:pPr>
    </w:p>
    <w:p w:rsidR="002375E1" w:rsidRPr="002375E1" w:rsidP="002375E1">
      <w:pPr>
        <w:tabs>
          <w:tab w:val="num" w:pos="0"/>
        </w:tabs>
        <w:bidi w:val="0"/>
        <w:jc w:val="both"/>
        <w:rPr>
          <w:rFonts w:hint="default"/>
          <w:b/>
        </w:rPr>
      </w:pPr>
      <w:r w:rsidRPr="002375E1">
        <w:rPr>
          <w:b/>
        </w:rPr>
        <w:t xml:space="preserve">B. </w:t>
        <w:tab/>
      </w:r>
      <w:r w:rsidRPr="002375E1">
        <w:rPr>
          <w:rFonts w:hint="default"/>
          <w:b/>
        </w:rPr>
        <w:t>Osobitná</w:t>
      </w:r>
      <w:r w:rsidRPr="002375E1">
        <w:rPr>
          <w:rFonts w:hint="default"/>
          <w:b/>
        </w:rPr>
        <w:t xml:space="preserve"> č</w:t>
      </w:r>
      <w:r w:rsidRPr="002375E1">
        <w:rPr>
          <w:rFonts w:hint="default"/>
          <w:b/>
        </w:rPr>
        <w:t>asť</w:t>
      </w:r>
    </w:p>
    <w:p w:rsidR="002375E1" w:rsidRPr="002375E1" w:rsidP="002375E1">
      <w:pPr>
        <w:bidi w:val="0"/>
        <w:rPr>
          <w:b/>
          <w:u w:val="single"/>
        </w:rPr>
      </w:pPr>
    </w:p>
    <w:p w:rsidR="002375E1" w:rsidRPr="002375E1" w:rsidP="002375E1">
      <w:pPr>
        <w:bidi w:val="0"/>
      </w:pPr>
      <w:r w:rsidRPr="002375E1">
        <w:rPr>
          <w:b/>
          <w:u w:val="single"/>
        </w:rPr>
        <w:t>K </w:t>
      </w:r>
      <w:r w:rsidRPr="002375E1">
        <w:rPr>
          <w:rFonts w:hint="default"/>
          <w:b/>
          <w:u w:val="single"/>
        </w:rPr>
        <w:t>Č</w:t>
      </w:r>
      <w:r w:rsidRPr="002375E1">
        <w:rPr>
          <w:rFonts w:hint="default"/>
          <w:b/>
          <w:u w:val="single"/>
        </w:rPr>
        <w:t>l. I</w:t>
      </w:r>
    </w:p>
    <w:p w:rsidR="002375E1" w:rsidRPr="002375E1" w:rsidP="002375E1">
      <w:pPr>
        <w:bidi w:val="0"/>
        <w:jc w:val="both"/>
        <w:rPr>
          <w:b/>
        </w:rPr>
      </w:pPr>
    </w:p>
    <w:p w:rsidR="002375E1" w:rsidRPr="002375E1" w:rsidP="002375E1">
      <w:pPr>
        <w:bidi w:val="0"/>
        <w:jc w:val="both"/>
        <w:rPr>
          <w:b/>
        </w:rPr>
      </w:pPr>
      <w:r w:rsidRPr="002375E1">
        <w:rPr>
          <w:b/>
        </w:rPr>
        <w:t>K </w:t>
      </w:r>
      <w:r w:rsidR="000371C3">
        <w:rPr>
          <w:rFonts w:hint="default"/>
          <w:b/>
        </w:rPr>
        <w:t>§</w:t>
      </w:r>
      <w:r w:rsidR="000371C3">
        <w:rPr>
          <w:rFonts w:hint="default"/>
          <w:b/>
        </w:rPr>
        <w:t xml:space="preserve"> 1</w:t>
      </w:r>
    </w:p>
    <w:p w:rsidR="002375E1" w:rsidRPr="002375E1" w:rsidP="002375E1">
      <w:pPr>
        <w:bidi w:val="0"/>
        <w:jc w:val="both"/>
        <w:rPr>
          <w:b/>
        </w:rPr>
      </w:pPr>
    </w:p>
    <w:p w:rsidR="000371C3" w:rsidP="002375E1">
      <w:pPr>
        <w:bidi w:val="0"/>
        <w:jc w:val="both"/>
        <w:rPr>
          <w:rFonts w:hint="default"/>
        </w:rPr>
      </w:pPr>
      <w:r>
        <w:rPr>
          <w:rFonts w:hint="default"/>
        </w:rPr>
        <w:t>Stanovuje sa predmet ná</w:t>
      </w:r>
      <w:r>
        <w:rPr>
          <w:rFonts w:hint="default"/>
        </w:rPr>
        <w:t>vrhu zá</w:t>
      </w:r>
      <w:r>
        <w:rPr>
          <w:rFonts w:hint="default"/>
        </w:rPr>
        <w:t>kona, ktorý</w:t>
      </w:r>
      <w:r>
        <w:rPr>
          <w:rFonts w:hint="default"/>
        </w:rPr>
        <w:t>m je zruš</w:t>
      </w:r>
      <w:r>
        <w:rPr>
          <w:rFonts w:hint="default"/>
        </w:rPr>
        <w:t>enie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bez ná</w:t>
      </w:r>
      <w:r>
        <w:rPr>
          <w:rFonts w:hint="default"/>
        </w:rPr>
        <w:t>hrady.</w:t>
      </w:r>
    </w:p>
    <w:p w:rsidR="000371C3" w:rsidP="002375E1">
      <w:pPr>
        <w:bidi w:val="0"/>
        <w:jc w:val="both"/>
        <w:rPr>
          <w:rFonts w:hint="default"/>
        </w:rPr>
      </w:pPr>
    </w:p>
    <w:p w:rsidR="002375E1" w:rsidP="002375E1">
      <w:pPr>
        <w:bidi w:val="0"/>
        <w:jc w:val="both"/>
        <w:rPr>
          <w:b/>
        </w:rPr>
      </w:pPr>
      <w:r w:rsidRPr="002375E1">
        <w:rPr>
          <w:b/>
        </w:rPr>
        <w:t>K </w:t>
      </w:r>
      <w:r w:rsidR="000371C3">
        <w:rPr>
          <w:rFonts w:hint="default"/>
          <w:b/>
        </w:rPr>
        <w:t>§</w:t>
      </w:r>
      <w:r w:rsidR="000371C3">
        <w:rPr>
          <w:rFonts w:hint="default"/>
          <w:b/>
        </w:rPr>
        <w:t xml:space="preserve"> 2</w:t>
      </w:r>
    </w:p>
    <w:p w:rsidR="000371C3" w:rsidP="002375E1">
      <w:pPr>
        <w:bidi w:val="0"/>
        <w:jc w:val="both"/>
        <w:rPr>
          <w:b/>
        </w:rPr>
      </w:pPr>
    </w:p>
    <w:p w:rsidR="000371C3" w:rsidRPr="002375E1" w:rsidP="002375E1">
      <w:pPr>
        <w:bidi w:val="0"/>
        <w:jc w:val="both"/>
      </w:pPr>
      <w:r w:rsidR="001C26DE">
        <w:rPr>
          <w:rFonts w:hint="default"/>
        </w:rPr>
        <w:t>Navrhovaný</w:t>
      </w:r>
      <w:r w:rsidR="001C26DE">
        <w:rPr>
          <w:rFonts w:hint="default"/>
        </w:rPr>
        <w:t>m ustanovení</w:t>
      </w:r>
      <w:r w:rsidR="001C26DE">
        <w:rPr>
          <w:rFonts w:hint="default"/>
        </w:rPr>
        <w:t>m sa explicitne ruš</w:t>
      </w:r>
      <w:r w:rsidR="001C26DE">
        <w:rPr>
          <w:rFonts w:hint="default"/>
        </w:rPr>
        <w:t>ia doteraz zriadené</w:t>
      </w:r>
      <w:r w:rsidR="001C26DE">
        <w:rPr>
          <w:rFonts w:hint="default"/>
        </w:rPr>
        <w:t xml:space="preserve"> vyšš</w:t>
      </w:r>
      <w:r w:rsidR="001C26DE">
        <w:rPr>
          <w:rFonts w:hint="default"/>
        </w:rPr>
        <w:t>ie ú</w:t>
      </w:r>
      <w:r w:rsidR="001C26DE">
        <w:rPr>
          <w:rFonts w:hint="default"/>
        </w:rPr>
        <w:t>zemné</w:t>
      </w:r>
      <w:r w:rsidR="001C26DE">
        <w:rPr>
          <w:rFonts w:hint="default"/>
        </w:rPr>
        <w:t xml:space="preserve"> celky.</w:t>
      </w:r>
    </w:p>
    <w:p w:rsidR="002375E1" w:rsidRPr="002375E1" w:rsidP="002375E1">
      <w:pPr>
        <w:bidi w:val="0"/>
        <w:jc w:val="both"/>
      </w:pPr>
    </w:p>
    <w:p w:rsidR="002375E1" w:rsidRPr="001C26DE" w:rsidP="002375E1">
      <w:pPr>
        <w:bidi w:val="0"/>
        <w:jc w:val="both"/>
        <w:rPr>
          <w:b/>
        </w:rPr>
      </w:pPr>
      <w:r w:rsidRPr="001C26DE" w:rsidR="001C26DE">
        <w:rPr>
          <w:rFonts w:hint="default"/>
          <w:b/>
        </w:rPr>
        <w:t>K §</w:t>
      </w:r>
      <w:r w:rsidRPr="001C26DE" w:rsidR="001C26DE">
        <w:rPr>
          <w:rFonts w:hint="default"/>
          <w:b/>
        </w:rPr>
        <w:t xml:space="preserve"> 3</w:t>
      </w:r>
    </w:p>
    <w:p w:rsidR="001C26DE" w:rsidP="002375E1">
      <w:pPr>
        <w:bidi w:val="0"/>
        <w:jc w:val="both"/>
      </w:pPr>
    </w:p>
    <w:p w:rsidR="001C26DE" w:rsidP="002375E1">
      <w:pPr>
        <w:bidi w:val="0"/>
        <w:jc w:val="both"/>
        <w:rPr>
          <w:rFonts w:hint="default"/>
        </w:rPr>
      </w:pPr>
      <w:r>
        <w:rPr>
          <w:rFonts w:hint="default"/>
        </w:rPr>
        <w:t>Stanovuje sa spô</w:t>
      </w:r>
      <w:r>
        <w:rPr>
          <w:rFonts w:hint="default"/>
        </w:rPr>
        <w:t>sob prechodu doterajší</w:t>
      </w:r>
      <w:r>
        <w:rPr>
          <w:rFonts w:hint="default"/>
        </w:rPr>
        <w:t>ch pô</w:t>
      </w:r>
      <w:r>
        <w:rPr>
          <w:rFonts w:hint="default"/>
        </w:rPr>
        <w:t>sobností</w:t>
      </w:r>
      <w:r>
        <w:rPr>
          <w:rFonts w:hint="default"/>
        </w:rPr>
        <w:t xml:space="preserve">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na obce a </w:t>
      </w:r>
      <w:r>
        <w:rPr>
          <w:rFonts w:hint="default"/>
        </w:rPr>
        <w:t>š</w:t>
      </w:r>
      <w:r>
        <w:rPr>
          <w:rFonts w:hint="default"/>
        </w:rPr>
        <w:t>tá</w:t>
      </w:r>
      <w:r>
        <w:rPr>
          <w:rFonts w:hint="default"/>
        </w:rPr>
        <w:t>t. Z </w:t>
      </w:r>
      <w:r>
        <w:rPr>
          <w:rFonts w:hint="default"/>
        </w:rPr>
        <w:t>hľ</w:t>
      </w:r>
      <w:r>
        <w:rPr>
          <w:rFonts w:hint="default"/>
        </w:rPr>
        <w:t>adiska orgá</w:t>
      </w:r>
      <w:r>
        <w:rPr>
          <w:rFonts w:hint="default"/>
        </w:rPr>
        <w:t>nov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>vy je potrebné</w:t>
      </w:r>
      <w:r>
        <w:rPr>
          <w:rFonts w:hint="default"/>
        </w:rPr>
        <w:t xml:space="preserve"> spomenúť</w:t>
      </w:r>
      <w:r>
        <w:rPr>
          <w:rFonts w:hint="default"/>
        </w:rPr>
        <w:t xml:space="preserve"> ich prechod na okre</w:t>
      </w:r>
      <w:r>
        <w:rPr>
          <w:rFonts w:hint="default"/>
        </w:rPr>
        <w:t>sné</w:t>
      </w:r>
      <w:r>
        <w:rPr>
          <w:rFonts w:hint="default"/>
        </w:rPr>
        <w:t xml:space="preserve"> ú</w:t>
      </w:r>
      <w:r>
        <w:rPr>
          <w:rFonts w:hint="default"/>
        </w:rPr>
        <w:t>rady v </w:t>
      </w:r>
      <w:r>
        <w:rPr>
          <w:rFonts w:hint="default"/>
        </w:rPr>
        <w:t>sí</w:t>
      </w:r>
      <w:r>
        <w:rPr>
          <w:rFonts w:hint="default"/>
        </w:rPr>
        <w:t>dle kraja, Š</w:t>
      </w:r>
      <w:r>
        <w:rPr>
          <w:rFonts w:hint="default"/>
        </w:rPr>
        <w:t>tá</w:t>
      </w:r>
      <w:r>
        <w:rPr>
          <w:rFonts w:hint="default"/>
        </w:rPr>
        <w:t>tny ú</w:t>
      </w:r>
      <w:r>
        <w:rPr>
          <w:rFonts w:hint="default"/>
        </w:rPr>
        <w:t>stav pre kontrolu lieč</w:t>
      </w:r>
      <w:r>
        <w:rPr>
          <w:rFonts w:hint="default"/>
        </w:rPr>
        <w:t>iv, Ministerstvo dopravy, vý</w:t>
      </w:r>
      <w:r>
        <w:rPr>
          <w:rFonts w:hint="default"/>
        </w:rPr>
        <w:t>stavby a </w:t>
      </w:r>
      <w:r>
        <w:rPr>
          <w:rFonts w:hint="default"/>
        </w:rPr>
        <w:t>regioná</w:t>
      </w:r>
      <w:r>
        <w:rPr>
          <w:rFonts w:hint="default"/>
        </w:rPr>
        <w:t>lneho rozvoja Slovenskej republiky a </w:t>
      </w:r>
      <w:r>
        <w:rPr>
          <w:rFonts w:hint="default"/>
        </w:rPr>
        <w:t>Ministerstvo zdravotní</w:t>
      </w:r>
      <w:r>
        <w:rPr>
          <w:rFonts w:hint="default"/>
        </w:rPr>
        <w:t>ctva Slovenskej republiky. Podrobnosti o </w:t>
      </w:r>
      <w:r>
        <w:rPr>
          <w:rFonts w:hint="default"/>
        </w:rPr>
        <w:t>prechode doterajší</w:t>
      </w:r>
      <w:r>
        <w:rPr>
          <w:rFonts w:hint="default"/>
        </w:rPr>
        <w:t>ch pô</w:t>
      </w:r>
      <w:r>
        <w:rPr>
          <w:rFonts w:hint="default"/>
        </w:rPr>
        <w:t>sobností</w:t>
      </w:r>
      <w:r>
        <w:rPr>
          <w:rFonts w:hint="default"/>
        </w:rPr>
        <w:t xml:space="preserve">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 xml:space="preserve">ch celkov </w:t>
      </w:r>
      <w:r>
        <w:rPr>
          <w:rFonts w:hint="default"/>
        </w:rPr>
        <w:t>b</w:t>
      </w:r>
      <w:r>
        <w:rPr>
          <w:rFonts w:hint="default"/>
        </w:rPr>
        <w:t>udú</w:t>
      </w:r>
      <w:r>
        <w:rPr>
          <w:rFonts w:hint="default"/>
        </w:rPr>
        <w:t xml:space="preserve"> súč</w:t>
      </w:r>
      <w:r>
        <w:rPr>
          <w:rFonts w:hint="default"/>
        </w:rPr>
        <w:t>asť</w:t>
      </w:r>
      <w:r>
        <w:rPr>
          <w:rFonts w:hint="default"/>
        </w:rPr>
        <w:t>ou osobitný</w:t>
      </w:r>
      <w:r>
        <w:rPr>
          <w:rFonts w:hint="default"/>
        </w:rPr>
        <w:t>ch ná</w:t>
      </w:r>
      <w:r>
        <w:rPr>
          <w:rFonts w:hint="default"/>
        </w:rPr>
        <w:t>vrhov na novelizá</w:t>
      </w:r>
      <w:r>
        <w:rPr>
          <w:rFonts w:hint="default"/>
        </w:rPr>
        <w:t>ciu prí</w:t>
      </w:r>
      <w:r>
        <w:rPr>
          <w:rFonts w:hint="default"/>
        </w:rPr>
        <w:t>sluš</w:t>
      </w:r>
      <w:r>
        <w:rPr>
          <w:rFonts w:hint="default"/>
        </w:rPr>
        <w:t>ný</w:t>
      </w:r>
      <w:r>
        <w:rPr>
          <w:rFonts w:hint="default"/>
        </w:rPr>
        <w:t>ch zá</w:t>
      </w:r>
      <w:r>
        <w:rPr>
          <w:rFonts w:hint="default"/>
        </w:rPr>
        <w:t>konov, prič</w:t>
      </w:r>
      <w:r>
        <w:rPr>
          <w:rFonts w:hint="default"/>
        </w:rPr>
        <w:t>om sa zavá</w:t>
      </w:r>
      <w:r>
        <w:rPr>
          <w:rFonts w:hint="default"/>
        </w:rPr>
        <w:t>dza pravidlo, ž</w:t>
      </w:r>
      <w:r>
        <w:rPr>
          <w:rFonts w:hint="default"/>
        </w:rPr>
        <w:t>e tieto zá</w:t>
      </w:r>
      <w:r>
        <w:rPr>
          <w:rFonts w:hint="default"/>
        </w:rPr>
        <w:t>kony môž</w:t>
      </w:r>
      <w:r>
        <w:rPr>
          <w:rFonts w:hint="default"/>
        </w:rPr>
        <w:t>u upraviť</w:t>
      </w:r>
      <w:r>
        <w:rPr>
          <w:rFonts w:hint="default"/>
        </w:rPr>
        <w:t xml:space="preserve"> prechod pô</w:t>
      </w:r>
      <w:r>
        <w:rPr>
          <w:rFonts w:hint="default"/>
        </w:rPr>
        <w:t>sobností</w:t>
      </w:r>
      <w:r>
        <w:rPr>
          <w:rFonts w:hint="default"/>
        </w:rPr>
        <w:t xml:space="preserve"> aj odchylne. Pô</w:t>
      </w:r>
      <w:r>
        <w:rPr>
          <w:rFonts w:hint="default"/>
        </w:rPr>
        <w:t>jde naprí</w:t>
      </w:r>
      <w:r>
        <w:rPr>
          <w:rFonts w:hint="default"/>
        </w:rPr>
        <w:t>klad o </w:t>
      </w:r>
      <w:r>
        <w:rPr>
          <w:rFonts w:hint="default"/>
        </w:rPr>
        <w:t>situá</w:t>
      </w:r>
      <w:r>
        <w:rPr>
          <w:rFonts w:hint="default"/>
        </w:rPr>
        <w:t>ciu, keď</w:t>
      </w:r>
      <w:r>
        <w:rPr>
          <w:rFonts w:hint="default"/>
        </w:rPr>
        <w:t xml:space="preserve"> pri prechode zriaď</w:t>
      </w:r>
      <w:r>
        <w:rPr>
          <w:rFonts w:hint="default"/>
        </w:rPr>
        <w:t>ovateľ</w:t>
      </w:r>
      <w:r>
        <w:rPr>
          <w:rFonts w:hint="default"/>
        </w:rPr>
        <w:t>skej pô</w:t>
      </w:r>
      <w:r>
        <w:rPr>
          <w:rFonts w:hint="default"/>
        </w:rPr>
        <w:t>sobnosti k </w:t>
      </w:r>
      <w:r>
        <w:rPr>
          <w:rFonts w:hint="default"/>
        </w:rPr>
        <w:t>divadlu alebo mú</w:t>
      </w:r>
      <w:r>
        <w:rPr>
          <w:rFonts w:hint="default"/>
        </w:rPr>
        <w:t>zeu usú</w:t>
      </w:r>
      <w:r>
        <w:rPr>
          <w:rFonts w:hint="default"/>
        </w:rPr>
        <w:t>d</w:t>
      </w:r>
      <w:r>
        <w:rPr>
          <w:rFonts w:hint="default"/>
        </w:rPr>
        <w:t>i</w:t>
      </w:r>
      <w:r>
        <w:rPr>
          <w:rFonts w:hint="default"/>
        </w:rPr>
        <w:t xml:space="preserve"> Ministerstvo kultú</w:t>
      </w:r>
      <w:r>
        <w:rPr>
          <w:rFonts w:hint="default"/>
        </w:rPr>
        <w:t>ry Slovenskej republiky, ž</w:t>
      </w:r>
      <w:r>
        <w:rPr>
          <w:rFonts w:hint="default"/>
        </w:rPr>
        <w:t>e vzhľ</w:t>
      </w:r>
      <w:r>
        <w:rPr>
          <w:rFonts w:hint="default"/>
        </w:rPr>
        <w:t>adom na nadokresný</w:t>
      </w:r>
      <w:r>
        <w:rPr>
          <w:rFonts w:hint="default"/>
        </w:rPr>
        <w:t xml:space="preserve"> vý</w:t>
      </w:r>
      <w:r>
        <w:rPr>
          <w:rFonts w:hint="default"/>
        </w:rPr>
        <w:t>znam dané</w:t>
      </w:r>
      <w:r>
        <w:rPr>
          <w:rFonts w:hint="default"/>
        </w:rPr>
        <w:t>ho divadla alebo mú</w:t>
      </w:r>
      <w:r>
        <w:rPr>
          <w:rFonts w:hint="default"/>
        </w:rPr>
        <w:t>zea bude jeho zriaď</w:t>
      </w:r>
      <w:r>
        <w:rPr>
          <w:rFonts w:hint="default"/>
        </w:rPr>
        <w:t>ovateľ</w:t>
      </w:r>
      <w:r>
        <w:rPr>
          <w:rFonts w:hint="default"/>
        </w:rPr>
        <w:t>om š</w:t>
      </w:r>
      <w:r>
        <w:rPr>
          <w:rFonts w:hint="default"/>
        </w:rPr>
        <w:t>tá</w:t>
      </w:r>
      <w:r>
        <w:rPr>
          <w:rFonts w:hint="default"/>
        </w:rPr>
        <w:t>t. Pravidlom v </w:t>
      </w:r>
      <w:r>
        <w:rPr>
          <w:rFonts w:hint="default"/>
        </w:rPr>
        <w:t>taký</w:t>
      </w:r>
      <w:r>
        <w:rPr>
          <w:rFonts w:hint="default"/>
        </w:rPr>
        <w:t>chto prí</w:t>
      </w:r>
      <w:r>
        <w:rPr>
          <w:rFonts w:hint="default"/>
        </w:rPr>
        <w:t>padoch bude prechod pô</w:t>
      </w:r>
      <w:r>
        <w:rPr>
          <w:rFonts w:hint="default"/>
        </w:rPr>
        <w:t>sobnosti na ú</w:t>
      </w:r>
      <w:r>
        <w:rPr>
          <w:rFonts w:hint="default"/>
        </w:rPr>
        <w:t>zemnú</w:t>
      </w:r>
      <w:r>
        <w:rPr>
          <w:rFonts w:hint="default"/>
        </w:rPr>
        <w:t xml:space="preserve"> samosprá</w:t>
      </w:r>
      <w:r>
        <w:rPr>
          <w:rFonts w:hint="default"/>
        </w:rPr>
        <w:t>vu, vý</w:t>
      </w:r>
      <w:r>
        <w:rPr>
          <w:rFonts w:hint="default"/>
        </w:rPr>
        <w:t>nimkou z </w:t>
      </w:r>
      <w:r>
        <w:rPr>
          <w:rFonts w:hint="default"/>
        </w:rPr>
        <w:t>tohto pravidla prechod na š</w:t>
      </w:r>
      <w:r>
        <w:rPr>
          <w:rFonts w:hint="default"/>
        </w:rPr>
        <w:t>tá</w:t>
      </w:r>
      <w:r>
        <w:rPr>
          <w:rFonts w:hint="default"/>
        </w:rPr>
        <w:t>t. T</w:t>
      </w:r>
      <w:r>
        <w:rPr>
          <w:rFonts w:hint="default"/>
        </w:rPr>
        <w:t>ý</w:t>
      </w:r>
      <w:r>
        <w:rPr>
          <w:rFonts w:hint="default"/>
        </w:rPr>
        <w:t>mto spô</w:t>
      </w:r>
      <w:r>
        <w:rPr>
          <w:rFonts w:hint="default"/>
        </w:rPr>
        <w:t>sobom sa ponechá</w:t>
      </w:r>
      <w:r>
        <w:rPr>
          <w:rFonts w:hint="default"/>
        </w:rPr>
        <w:t xml:space="preserve"> priestor pre zohľ</w:t>
      </w:r>
      <w:r>
        <w:rPr>
          <w:rFonts w:hint="default"/>
        </w:rPr>
        <w:t>adnenie š</w:t>
      </w:r>
      <w:r>
        <w:rPr>
          <w:rFonts w:hint="default"/>
        </w:rPr>
        <w:t>pecifí</w:t>
      </w:r>
      <w:r>
        <w:rPr>
          <w:rFonts w:hint="default"/>
        </w:rPr>
        <w:t>k v </w:t>
      </w:r>
      <w:r>
        <w:rPr>
          <w:rFonts w:hint="default"/>
        </w:rPr>
        <w:t>konkré</w:t>
      </w:r>
      <w:r>
        <w:rPr>
          <w:rFonts w:hint="default"/>
        </w:rPr>
        <w:t>tnych prí</w:t>
      </w:r>
      <w:r>
        <w:rPr>
          <w:rFonts w:hint="default"/>
        </w:rPr>
        <w:t>padoch, ktoré</w:t>
      </w:r>
      <w:r>
        <w:rPr>
          <w:rFonts w:hint="default"/>
        </w:rPr>
        <w:t xml:space="preserve"> sa v </w:t>
      </w:r>
      <w:r>
        <w:rPr>
          <w:rFonts w:hint="default"/>
        </w:rPr>
        <w:t>sú</w:t>
      </w:r>
      <w:r>
        <w:rPr>
          <w:rFonts w:hint="default"/>
        </w:rPr>
        <w:t>vislosti so zruš</w:t>
      </w:r>
      <w:r>
        <w:rPr>
          <w:rFonts w:hint="default"/>
        </w:rPr>
        <w:t>ení</w:t>
      </w:r>
      <w:r>
        <w:rPr>
          <w:rFonts w:hint="default"/>
        </w:rPr>
        <w:t>m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môž</w:t>
      </w:r>
      <w:r>
        <w:rPr>
          <w:rFonts w:hint="default"/>
        </w:rPr>
        <w:t>u vyskytnúť.</w:t>
      </w:r>
    </w:p>
    <w:p w:rsidR="001C26DE" w:rsidP="002375E1">
      <w:pPr>
        <w:bidi w:val="0"/>
        <w:jc w:val="both"/>
        <w:rPr>
          <w:rFonts w:hint="default"/>
        </w:rPr>
      </w:pPr>
    </w:p>
    <w:p w:rsidR="001C26DE" w:rsidRPr="003829E5" w:rsidP="002375E1">
      <w:pPr>
        <w:bidi w:val="0"/>
        <w:jc w:val="both"/>
        <w:rPr>
          <w:b/>
        </w:rPr>
      </w:pPr>
      <w:r w:rsidRPr="003829E5">
        <w:rPr>
          <w:rFonts w:hint="default"/>
          <w:b/>
        </w:rPr>
        <w:t>K §</w:t>
      </w:r>
      <w:r w:rsidRPr="003829E5">
        <w:rPr>
          <w:rFonts w:hint="default"/>
          <w:b/>
        </w:rPr>
        <w:t xml:space="preserve"> 4</w:t>
      </w:r>
      <w:r w:rsidRPr="003829E5" w:rsidR="003829E5">
        <w:rPr>
          <w:b/>
        </w:rPr>
        <w:t xml:space="preserve"> a 5</w:t>
      </w:r>
    </w:p>
    <w:p w:rsidR="003829E5" w:rsidP="002375E1">
      <w:pPr>
        <w:bidi w:val="0"/>
        <w:jc w:val="both"/>
      </w:pPr>
    </w:p>
    <w:p w:rsidR="003829E5" w:rsidP="002375E1">
      <w:pPr>
        <w:bidi w:val="0"/>
        <w:jc w:val="both"/>
        <w:rPr>
          <w:rFonts w:hint="default"/>
        </w:rPr>
      </w:pPr>
      <w:r>
        <w:rPr>
          <w:rFonts w:hint="default"/>
        </w:rPr>
        <w:t>Ustanoveniami §</w:t>
      </w:r>
      <w:r>
        <w:rPr>
          <w:rFonts w:hint="default"/>
        </w:rPr>
        <w:t xml:space="preserve"> 4 sa upravuje prechod majetku osô</w:t>
      </w:r>
      <w:r>
        <w:rPr>
          <w:rFonts w:hint="default"/>
        </w:rPr>
        <w:t>b podriadený</w:t>
      </w:r>
      <w:r>
        <w:rPr>
          <w:rFonts w:hint="default"/>
        </w:rPr>
        <w:t>ch vyšší</w:t>
      </w:r>
      <w:r>
        <w:rPr>
          <w:rFonts w:hint="default"/>
        </w:rPr>
        <w:t>m ú</w:t>
      </w:r>
      <w:r>
        <w:rPr>
          <w:rFonts w:hint="default"/>
        </w:rPr>
        <w:t>zemný</w:t>
      </w:r>
      <w:r>
        <w:rPr>
          <w:rFonts w:hint="default"/>
        </w:rPr>
        <w:t>m celkom na obce a </w:t>
      </w:r>
      <w:r>
        <w:rPr>
          <w:rFonts w:hint="default"/>
        </w:rPr>
        <w:t>š</w:t>
      </w:r>
      <w:r>
        <w:rPr>
          <w:rFonts w:hint="default"/>
        </w:rPr>
        <w:t>tá</w:t>
      </w:r>
      <w:r>
        <w:rPr>
          <w:rFonts w:hint="default"/>
        </w:rPr>
        <w:t>t. Predmetný</w:t>
      </w:r>
      <w:r>
        <w:rPr>
          <w:rFonts w:hint="default"/>
        </w:rPr>
        <w:t>mi ustanoveniami sa naprí</w:t>
      </w:r>
      <w:r>
        <w:rPr>
          <w:rFonts w:hint="default"/>
        </w:rPr>
        <w:t>klad dosiahne prechod majetku nemocní</w:t>
      </w:r>
      <w:r>
        <w:rPr>
          <w:rFonts w:hint="default"/>
        </w:rPr>
        <w:t>c zriadený</w:t>
      </w:r>
      <w:r>
        <w:rPr>
          <w:rFonts w:hint="default"/>
        </w:rPr>
        <w:t>ch vyšší</w:t>
      </w:r>
      <w:r>
        <w:rPr>
          <w:rFonts w:hint="default"/>
        </w:rPr>
        <w:t>mi ú</w:t>
      </w:r>
      <w:r>
        <w:rPr>
          <w:rFonts w:hint="default"/>
        </w:rPr>
        <w:t>zemný</w:t>
      </w:r>
      <w:r>
        <w:rPr>
          <w:rFonts w:hint="default"/>
        </w:rPr>
        <w:t>mi celkami na š</w:t>
      </w:r>
      <w:r>
        <w:rPr>
          <w:rFonts w:hint="default"/>
        </w:rPr>
        <w:t>tá</w:t>
      </w:r>
      <w:r>
        <w:rPr>
          <w:rFonts w:hint="default"/>
        </w:rPr>
        <w:t>t.</w:t>
      </w:r>
    </w:p>
    <w:p w:rsidR="001C26DE" w:rsidP="002375E1">
      <w:pPr>
        <w:bidi w:val="0"/>
        <w:jc w:val="both"/>
      </w:pPr>
    </w:p>
    <w:p w:rsidR="001C26DE" w:rsidP="002375E1">
      <w:pPr>
        <w:bidi w:val="0"/>
        <w:jc w:val="both"/>
        <w:rPr>
          <w:b/>
        </w:rPr>
      </w:pPr>
      <w:r w:rsidRPr="003829E5">
        <w:rPr>
          <w:rFonts w:hint="default"/>
          <w:b/>
        </w:rPr>
        <w:t>K §</w:t>
      </w:r>
      <w:r w:rsidRPr="003829E5">
        <w:rPr>
          <w:rFonts w:hint="default"/>
          <w:b/>
        </w:rPr>
        <w:t xml:space="preserve"> 6</w:t>
      </w:r>
    </w:p>
    <w:p w:rsidR="003829E5" w:rsidP="002375E1">
      <w:pPr>
        <w:bidi w:val="0"/>
        <w:jc w:val="both"/>
        <w:rPr>
          <w:b/>
        </w:rPr>
      </w:pPr>
    </w:p>
    <w:p w:rsidR="003829E5" w:rsidP="003829E5">
      <w:pPr>
        <w:bidi w:val="0"/>
        <w:jc w:val="both"/>
        <w:rPr>
          <w:rFonts w:hint="default"/>
        </w:rPr>
      </w:pPr>
      <w:r>
        <w:rPr>
          <w:rFonts w:hint="default"/>
        </w:rPr>
        <w:t>Zavá</w:t>
      </w:r>
      <w:r>
        <w:rPr>
          <w:rFonts w:hint="default"/>
        </w:rPr>
        <w:t>dza sa spô</w:t>
      </w:r>
      <w:r>
        <w:rPr>
          <w:rFonts w:hint="default"/>
        </w:rPr>
        <w:t>sob prechodu prá</w:t>
      </w:r>
      <w:r>
        <w:rPr>
          <w:rFonts w:hint="default"/>
        </w:rPr>
        <w:t>v a povinnosti vyplý</w:t>
      </w:r>
      <w:r>
        <w:rPr>
          <w:rFonts w:hint="default"/>
        </w:rPr>
        <w:t>vajú</w:t>
      </w:r>
      <w:r>
        <w:rPr>
          <w:rFonts w:hint="default"/>
        </w:rPr>
        <w:t>cich z pracovnoprá</w:t>
      </w:r>
      <w:r>
        <w:rPr>
          <w:rFonts w:hint="default"/>
        </w:rPr>
        <w:t>vnych vzť</w:t>
      </w:r>
      <w:r>
        <w:rPr>
          <w:rFonts w:hint="default"/>
        </w:rPr>
        <w:t>ahov a z iný</w:t>
      </w:r>
      <w:r>
        <w:rPr>
          <w:rFonts w:hint="default"/>
        </w:rPr>
        <w:t>ch prá</w:t>
      </w:r>
      <w:r>
        <w:rPr>
          <w:rFonts w:hint="default"/>
        </w:rPr>
        <w:t xml:space="preserve">vnych </w:t>
      </w:r>
      <w:r>
        <w:rPr>
          <w:rFonts w:hint="default"/>
        </w:rPr>
        <w:t>vzť</w:t>
      </w:r>
      <w:r>
        <w:rPr>
          <w:rFonts w:hint="default"/>
        </w:rPr>
        <w:t>ahov zamestnancov na obce a </w:t>
      </w:r>
      <w:r>
        <w:rPr>
          <w:rFonts w:hint="default"/>
        </w:rPr>
        <w:t>š</w:t>
      </w:r>
      <w:r>
        <w:rPr>
          <w:rFonts w:hint="default"/>
        </w:rPr>
        <w:t>tá</w:t>
      </w:r>
      <w:r>
        <w:rPr>
          <w:rFonts w:hint="default"/>
        </w:rPr>
        <w:t>t, ako aj prá</w:t>
      </w:r>
      <w:r>
        <w:rPr>
          <w:rFonts w:hint="default"/>
        </w:rPr>
        <w:t>v a </w:t>
      </w:r>
      <w:r>
        <w:rPr>
          <w:rFonts w:hint="default"/>
        </w:rPr>
        <w:t>povinností</w:t>
      </w:r>
      <w:r>
        <w:rPr>
          <w:rFonts w:hint="default"/>
        </w:rPr>
        <w:t xml:space="preserve"> z </w:t>
      </w:r>
      <w:r>
        <w:rPr>
          <w:rFonts w:hint="default"/>
        </w:rPr>
        <w:t>majetkovoprá</w:t>
      </w:r>
      <w:r>
        <w:rPr>
          <w:rFonts w:hint="default"/>
        </w:rPr>
        <w:t>vnych vzť</w:t>
      </w:r>
      <w:r>
        <w:rPr>
          <w:rFonts w:hint="default"/>
        </w:rPr>
        <w:t>ahov a </w:t>
      </w:r>
      <w:r>
        <w:rPr>
          <w:rFonts w:hint="default"/>
        </w:rPr>
        <w:t>iný</w:t>
      </w:r>
      <w:r>
        <w:rPr>
          <w:rFonts w:hint="default"/>
        </w:rPr>
        <w:t>ch vzť</w:t>
      </w:r>
      <w:r>
        <w:rPr>
          <w:rFonts w:hint="default"/>
        </w:rPr>
        <w:t>ahov vzniknutý</w:t>
      </w:r>
      <w:r>
        <w:rPr>
          <w:rFonts w:hint="default"/>
        </w:rPr>
        <w:t>ch do 31. decembra 2017. Zá</w:t>
      </w:r>
      <w:r>
        <w:rPr>
          <w:rFonts w:hint="default"/>
        </w:rPr>
        <w:t>roveň</w:t>
      </w:r>
      <w:r>
        <w:rPr>
          <w:rFonts w:hint="default"/>
        </w:rPr>
        <w:t xml:space="preserve"> sa zavá</w:t>
      </w:r>
      <w:r>
        <w:rPr>
          <w:rFonts w:hint="default"/>
        </w:rPr>
        <w:t>dza pravidlo, podľ</w:t>
      </w:r>
      <w:r>
        <w:rPr>
          <w:rFonts w:hint="default"/>
        </w:rPr>
        <w:t>a ktoré</w:t>
      </w:r>
      <w:r>
        <w:rPr>
          <w:rFonts w:hint="default"/>
        </w:rPr>
        <w:t>ho bude platiť</w:t>
      </w:r>
      <w:r>
        <w:rPr>
          <w:rFonts w:hint="default"/>
        </w:rPr>
        <w:t>, ž</w:t>
      </w:r>
      <w:r>
        <w:rPr>
          <w:rFonts w:hint="default"/>
        </w:rPr>
        <w:t>e ak pô</w:t>
      </w:r>
      <w:r>
        <w:rPr>
          <w:rFonts w:hint="default"/>
        </w:rPr>
        <w:t>sobnosť</w:t>
      </w:r>
      <w:r>
        <w:rPr>
          <w:rFonts w:hint="default"/>
        </w:rPr>
        <w:t xml:space="preserve">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podľ</w:t>
      </w:r>
      <w:r>
        <w:rPr>
          <w:rFonts w:hint="default"/>
        </w:rPr>
        <w:t>a doterajší</w:t>
      </w:r>
      <w:r>
        <w:rPr>
          <w:rFonts w:hint="default"/>
        </w:rPr>
        <w:t>ch p</w:t>
      </w:r>
      <w:r>
        <w:rPr>
          <w:rFonts w:hint="default"/>
        </w:rPr>
        <w:t>r</w:t>
      </w:r>
      <w:r>
        <w:rPr>
          <w:rFonts w:hint="default"/>
        </w:rPr>
        <w:t>edpisov explicitne nepreš</w:t>
      </w:r>
      <w:r>
        <w:rPr>
          <w:rFonts w:hint="default"/>
        </w:rPr>
        <w:t>la na obec alebo orgá</w:t>
      </w:r>
      <w:r>
        <w:rPr>
          <w:rFonts w:hint="default"/>
        </w:rPr>
        <w:t>n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>vy, tá</w:t>
      </w:r>
      <w:r>
        <w:rPr>
          <w:rFonts w:hint="default"/>
        </w:rPr>
        <w:t>to pô</w:t>
      </w:r>
      <w:r>
        <w:rPr>
          <w:rFonts w:hint="default"/>
        </w:rPr>
        <w:t>sobnosť</w:t>
      </w:r>
      <w:r>
        <w:rPr>
          <w:rFonts w:hint="default"/>
        </w:rPr>
        <w:t xml:space="preserve"> prejde na okresný</w:t>
      </w:r>
      <w:r>
        <w:rPr>
          <w:rFonts w:hint="default"/>
        </w:rPr>
        <w:t xml:space="preserve"> ú</w:t>
      </w:r>
      <w:r>
        <w:rPr>
          <w:rFonts w:hint="default"/>
        </w:rPr>
        <w:t>rad v sí</w:t>
      </w:r>
      <w:r>
        <w:rPr>
          <w:rFonts w:hint="default"/>
        </w:rPr>
        <w:t>dle kraja. Úč</w:t>
      </w:r>
      <w:r>
        <w:rPr>
          <w:rFonts w:hint="default"/>
        </w:rPr>
        <w:t>elom tohto pravidla je umož</w:t>
      </w:r>
      <w:r>
        <w:rPr>
          <w:rFonts w:hint="default"/>
        </w:rPr>
        <w:t>niť</w:t>
      </w:r>
      <w:r>
        <w:rPr>
          <w:rFonts w:hint="default"/>
        </w:rPr>
        <w:t xml:space="preserve"> plynulý</w:t>
      </w:r>
      <w:r>
        <w:rPr>
          <w:rFonts w:hint="default"/>
        </w:rPr>
        <w:t xml:space="preserve"> prechod pô</w:t>
      </w:r>
      <w:r>
        <w:rPr>
          <w:rFonts w:hint="default"/>
        </w:rPr>
        <w:t>sobnosti zo zruš</w:t>
      </w:r>
      <w:r>
        <w:rPr>
          <w:rFonts w:hint="default"/>
        </w:rPr>
        <w:t>ený</w:t>
      </w:r>
      <w:r>
        <w:rPr>
          <w:rFonts w:hint="default"/>
        </w:rPr>
        <w:t>ch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na obce a </w:t>
      </w:r>
      <w:r>
        <w:rPr>
          <w:rFonts w:hint="default"/>
        </w:rPr>
        <w:t>š</w:t>
      </w:r>
      <w:r>
        <w:rPr>
          <w:rFonts w:hint="default"/>
        </w:rPr>
        <w:t>tá</w:t>
      </w:r>
      <w:r>
        <w:rPr>
          <w:rFonts w:hint="default"/>
        </w:rPr>
        <w:t>t.</w:t>
      </w:r>
    </w:p>
    <w:p w:rsidR="003829E5" w:rsidP="003829E5">
      <w:pPr>
        <w:bidi w:val="0"/>
        <w:jc w:val="both"/>
        <w:rPr>
          <w:rFonts w:hint="default"/>
        </w:rPr>
      </w:pPr>
    </w:p>
    <w:p w:rsidR="001C26DE" w:rsidRPr="001C26DE" w:rsidP="002375E1">
      <w:pPr>
        <w:bidi w:val="0"/>
        <w:jc w:val="both"/>
        <w:rPr>
          <w:rFonts w:hint="default"/>
          <w:b/>
        </w:rPr>
      </w:pPr>
      <w:r w:rsidRPr="001C26DE">
        <w:rPr>
          <w:rFonts w:hint="default"/>
          <w:b/>
        </w:rPr>
        <w:t>K §</w:t>
      </w:r>
      <w:r w:rsidRPr="001C26DE">
        <w:rPr>
          <w:rFonts w:hint="default"/>
          <w:b/>
        </w:rPr>
        <w:t xml:space="preserve"> 7</w:t>
      </w:r>
    </w:p>
    <w:p w:rsidR="001C26DE" w:rsidP="002375E1">
      <w:pPr>
        <w:bidi w:val="0"/>
        <w:jc w:val="both"/>
      </w:pPr>
    </w:p>
    <w:p w:rsidR="001C26DE" w:rsidRPr="002375E1" w:rsidP="001C26DE">
      <w:pPr>
        <w:bidi w:val="0"/>
        <w:jc w:val="both"/>
      </w:pPr>
      <w:r>
        <w:rPr>
          <w:rFonts w:hint="default"/>
        </w:rPr>
        <w:t>Zruš</w:t>
      </w:r>
      <w:r>
        <w:rPr>
          <w:rFonts w:hint="default"/>
        </w:rPr>
        <w:t>ujú</w:t>
      </w:r>
      <w:r>
        <w:rPr>
          <w:rFonts w:hint="default"/>
        </w:rPr>
        <w:t xml:space="preserve"> sa vlastný</w:t>
      </w:r>
      <w:r>
        <w:rPr>
          <w:rFonts w:hint="default"/>
        </w:rPr>
        <w:t xml:space="preserve"> zá</w:t>
      </w:r>
      <w:r>
        <w:rPr>
          <w:rFonts w:hint="default"/>
        </w:rPr>
        <w:t>kon o </w:t>
      </w:r>
      <w:r>
        <w:rPr>
          <w:rFonts w:hint="default"/>
        </w:rPr>
        <w:t>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celkoch, prí</w:t>
      </w:r>
      <w:r>
        <w:rPr>
          <w:rFonts w:hint="default"/>
        </w:rPr>
        <w:t>sluš</w:t>
      </w:r>
      <w:r>
        <w:rPr>
          <w:rFonts w:hint="default"/>
        </w:rPr>
        <w:t>ná</w:t>
      </w:r>
      <w:r>
        <w:rPr>
          <w:rFonts w:hint="default"/>
        </w:rPr>
        <w:t xml:space="preserve"> č</w:t>
      </w:r>
      <w:r>
        <w:rPr>
          <w:rFonts w:hint="default"/>
        </w:rPr>
        <w:t>asť</w:t>
      </w:r>
      <w:r>
        <w:rPr>
          <w:rFonts w:hint="default"/>
        </w:rPr>
        <w:t xml:space="preserve"> zá</w:t>
      </w:r>
      <w:r>
        <w:rPr>
          <w:rFonts w:hint="default"/>
        </w:rPr>
        <w:t>kona o </w:t>
      </w:r>
      <w:r>
        <w:rPr>
          <w:rFonts w:hint="default"/>
        </w:rPr>
        <w:t>prechode niektorý</w:t>
      </w:r>
      <w:r>
        <w:rPr>
          <w:rFonts w:hint="default"/>
        </w:rPr>
        <w:t>ch pô</w:t>
      </w:r>
      <w:r>
        <w:rPr>
          <w:rFonts w:hint="default"/>
        </w:rPr>
        <w:t>sobností</w:t>
      </w:r>
      <w:r>
        <w:rPr>
          <w:rFonts w:hint="default"/>
        </w:rPr>
        <w:t xml:space="preserve"> z orgá</w:t>
      </w:r>
      <w:r>
        <w:rPr>
          <w:rFonts w:hint="default"/>
        </w:rPr>
        <w:t>nov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>vy na obce a na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celky, ako aj zá</w:t>
      </w:r>
      <w:r>
        <w:rPr>
          <w:rFonts w:hint="default"/>
        </w:rPr>
        <w:t>kon o majetku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celkov.</w:t>
      </w:r>
    </w:p>
    <w:p w:rsidR="003829E5" w:rsidP="002375E1">
      <w:pPr>
        <w:bidi w:val="0"/>
        <w:jc w:val="both"/>
        <w:rPr>
          <w:b/>
          <w:u w:val="single"/>
        </w:rPr>
      </w:pPr>
    </w:p>
    <w:p w:rsidR="002375E1" w:rsidRPr="002375E1" w:rsidP="002375E1">
      <w:pPr>
        <w:bidi w:val="0"/>
        <w:jc w:val="both"/>
        <w:rPr>
          <w:rFonts w:hint="default"/>
          <w:b/>
          <w:u w:val="single"/>
        </w:rPr>
      </w:pPr>
      <w:r w:rsidRPr="002375E1">
        <w:rPr>
          <w:b/>
          <w:u w:val="single"/>
        </w:rPr>
        <w:t>K </w:t>
      </w:r>
      <w:r w:rsidRPr="002375E1">
        <w:rPr>
          <w:rFonts w:hint="default"/>
          <w:b/>
          <w:u w:val="single"/>
        </w:rPr>
        <w:t>Č</w:t>
      </w:r>
      <w:r w:rsidRPr="002375E1">
        <w:rPr>
          <w:rFonts w:hint="default"/>
          <w:b/>
          <w:u w:val="single"/>
        </w:rPr>
        <w:t>l. II</w:t>
      </w:r>
    </w:p>
    <w:p w:rsidR="002375E1" w:rsidRPr="002375E1" w:rsidP="002375E1">
      <w:pPr>
        <w:bidi w:val="0"/>
        <w:jc w:val="both"/>
        <w:rPr>
          <w:rFonts w:hint="default"/>
          <w:b/>
          <w:u w:val="single"/>
        </w:rPr>
      </w:pPr>
    </w:p>
    <w:p w:rsidR="002375E1" w:rsidRPr="002375E1" w:rsidP="002375E1">
      <w:pPr>
        <w:bidi w:val="0"/>
        <w:jc w:val="both"/>
        <w:rPr>
          <w:rFonts w:hint="default"/>
        </w:rPr>
      </w:pPr>
      <w:r w:rsidRPr="002375E1">
        <w:rPr>
          <w:rFonts w:hint="default"/>
        </w:rPr>
        <w:t>Stanovuje sa úč</w:t>
      </w:r>
      <w:r w:rsidRPr="002375E1">
        <w:rPr>
          <w:rFonts w:hint="default"/>
        </w:rPr>
        <w:t>innosť</w:t>
      </w:r>
      <w:r w:rsidRPr="002375E1">
        <w:rPr>
          <w:rFonts w:hint="default"/>
        </w:rPr>
        <w:t xml:space="preserve"> navrhovaný</w:t>
      </w:r>
      <w:r w:rsidRPr="002375E1">
        <w:rPr>
          <w:rFonts w:hint="default"/>
        </w:rPr>
        <w:t>ch zmien tak, ab</w:t>
      </w:r>
      <w:r w:rsidRPr="002375E1">
        <w:rPr>
          <w:rFonts w:hint="default"/>
        </w:rPr>
        <w:t>y mali vš</w:t>
      </w:r>
      <w:r w:rsidRPr="002375E1">
        <w:rPr>
          <w:rFonts w:hint="default"/>
        </w:rPr>
        <w:t>etky prí</w:t>
      </w:r>
      <w:r w:rsidRPr="002375E1">
        <w:rPr>
          <w:rFonts w:hint="default"/>
        </w:rPr>
        <w:t>sluš</w:t>
      </w:r>
      <w:r w:rsidRPr="002375E1">
        <w:rPr>
          <w:rFonts w:hint="default"/>
        </w:rPr>
        <w:t>né</w:t>
      </w:r>
      <w:r w:rsidRPr="002375E1">
        <w:rPr>
          <w:rFonts w:hint="default"/>
        </w:rPr>
        <w:t xml:space="preserve"> orgá</w:t>
      </w:r>
      <w:r w:rsidRPr="002375E1">
        <w:rPr>
          <w:rFonts w:hint="default"/>
        </w:rPr>
        <w:t>ny verejnej moci dostatoč</w:t>
      </w:r>
      <w:r w:rsidRPr="002375E1">
        <w:rPr>
          <w:rFonts w:hint="default"/>
        </w:rPr>
        <w:t>ný</w:t>
      </w:r>
      <w:r w:rsidRPr="002375E1">
        <w:rPr>
          <w:rFonts w:hint="default"/>
        </w:rPr>
        <w:t xml:space="preserve"> č</w:t>
      </w:r>
      <w:r w:rsidRPr="002375E1">
        <w:rPr>
          <w:rFonts w:hint="default"/>
        </w:rPr>
        <w:t>asový</w:t>
      </w:r>
      <w:r w:rsidRPr="002375E1">
        <w:rPr>
          <w:rFonts w:hint="default"/>
        </w:rPr>
        <w:t xml:space="preserve"> priestor (cca viac než</w:t>
      </w:r>
      <w:r w:rsidRPr="002375E1">
        <w:rPr>
          <w:rFonts w:hint="default"/>
        </w:rPr>
        <w:t xml:space="preserve"> polovicu roka 2017) na ich apliká</w:t>
      </w:r>
      <w:r w:rsidRPr="002375E1">
        <w:rPr>
          <w:rFonts w:hint="default"/>
        </w:rPr>
        <w:t>ciu v praxi.</w:t>
      </w:r>
    </w:p>
    <w:p w:rsidR="002375E1" w:rsidRPr="002375E1" w:rsidP="002375E1">
      <w:pPr>
        <w:bidi w:val="0"/>
        <w:jc w:val="both"/>
        <w:rPr>
          <w:b/>
          <w:u w:val="single"/>
        </w:rPr>
      </w:pPr>
    </w:p>
    <w:p w:rsidR="002375E1" w:rsidRPr="002375E1" w:rsidP="002375E1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ˇěˇ¦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56"/>
    <w:multiLevelType w:val="hybridMultilevel"/>
    <w:tmpl w:val="9F1C8D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A7001"/>
    <w:multiLevelType w:val="hybridMultilevel"/>
    <w:tmpl w:val="3AFEA78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434D3173"/>
    <w:multiLevelType w:val="hybridMultilevel"/>
    <w:tmpl w:val="BC6E60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9EC1E89"/>
    <w:multiLevelType w:val="hybridMultilevel"/>
    <w:tmpl w:val="04BAA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9213CF3"/>
    <w:multiLevelType w:val="hybridMultilevel"/>
    <w:tmpl w:val="05B8C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12"/>
  </w:num>
  <w:num w:numId="9">
    <w:abstractNumId w:val="6"/>
  </w:num>
  <w:num w:numId="10">
    <w:abstractNumId w:val="10"/>
  </w:num>
  <w:num w:numId="11">
    <w:abstractNumId w:val="11"/>
  </w:num>
  <w:num w:numId="12">
    <w:abstractNumId w:val="14"/>
  </w:num>
  <w:num w:numId="13">
    <w:abstractNumId w:val="0"/>
  </w:num>
  <w:num w:numId="14">
    <w:abstractNumId w:val="15"/>
  </w:num>
  <w:num w:numId="15">
    <w:abstractNumId w:val="9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229E2"/>
    <w:rsid w:val="0003434F"/>
    <w:rsid w:val="000371C3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D0805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14E5"/>
    <w:rsid w:val="00192B83"/>
    <w:rsid w:val="001963EB"/>
    <w:rsid w:val="00196FCE"/>
    <w:rsid w:val="001A09EB"/>
    <w:rsid w:val="001A474E"/>
    <w:rsid w:val="001A7996"/>
    <w:rsid w:val="001B0E4E"/>
    <w:rsid w:val="001C26D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46D"/>
    <w:rsid w:val="002226ED"/>
    <w:rsid w:val="00225B05"/>
    <w:rsid w:val="00227EC6"/>
    <w:rsid w:val="0023058D"/>
    <w:rsid w:val="002375E1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06E4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5154"/>
    <w:rsid w:val="002C73CB"/>
    <w:rsid w:val="002D08B3"/>
    <w:rsid w:val="002D1267"/>
    <w:rsid w:val="002D1E91"/>
    <w:rsid w:val="002D2DFF"/>
    <w:rsid w:val="002E0433"/>
    <w:rsid w:val="002E1E6C"/>
    <w:rsid w:val="002F3083"/>
    <w:rsid w:val="00336F95"/>
    <w:rsid w:val="00336FD9"/>
    <w:rsid w:val="003370AC"/>
    <w:rsid w:val="00337B4F"/>
    <w:rsid w:val="003423ED"/>
    <w:rsid w:val="00344A62"/>
    <w:rsid w:val="00355C4F"/>
    <w:rsid w:val="00364C2A"/>
    <w:rsid w:val="00367762"/>
    <w:rsid w:val="003743BC"/>
    <w:rsid w:val="003760BA"/>
    <w:rsid w:val="00380586"/>
    <w:rsid w:val="003829E5"/>
    <w:rsid w:val="003968A7"/>
    <w:rsid w:val="00397539"/>
    <w:rsid w:val="003A2D21"/>
    <w:rsid w:val="003A4290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14DAF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341"/>
    <w:rsid w:val="00480B8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E52FC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8610F"/>
    <w:rsid w:val="00592EE9"/>
    <w:rsid w:val="0059522B"/>
    <w:rsid w:val="005A5F10"/>
    <w:rsid w:val="005A62F6"/>
    <w:rsid w:val="005A7B8C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E748D"/>
    <w:rsid w:val="005F4463"/>
    <w:rsid w:val="005F5FD5"/>
    <w:rsid w:val="006013BC"/>
    <w:rsid w:val="00617BDA"/>
    <w:rsid w:val="0062135B"/>
    <w:rsid w:val="006240B3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06536"/>
    <w:rsid w:val="007115A9"/>
    <w:rsid w:val="00712A01"/>
    <w:rsid w:val="00713383"/>
    <w:rsid w:val="0071508E"/>
    <w:rsid w:val="00737CC8"/>
    <w:rsid w:val="00742FAE"/>
    <w:rsid w:val="00746561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831CE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3B03"/>
    <w:rsid w:val="007E71A4"/>
    <w:rsid w:val="007F3D73"/>
    <w:rsid w:val="007F4E80"/>
    <w:rsid w:val="008055E0"/>
    <w:rsid w:val="008138C2"/>
    <w:rsid w:val="008207C5"/>
    <w:rsid w:val="00822246"/>
    <w:rsid w:val="008236D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7C09"/>
    <w:rsid w:val="008A05DA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0493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F24C4"/>
    <w:rsid w:val="009F2618"/>
    <w:rsid w:val="00A122FD"/>
    <w:rsid w:val="00A147CA"/>
    <w:rsid w:val="00A14952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75D8C"/>
    <w:rsid w:val="00A84BF2"/>
    <w:rsid w:val="00A87A6C"/>
    <w:rsid w:val="00A96F67"/>
    <w:rsid w:val="00AA19D6"/>
    <w:rsid w:val="00AA37E6"/>
    <w:rsid w:val="00AA5725"/>
    <w:rsid w:val="00AB41B0"/>
    <w:rsid w:val="00AC1164"/>
    <w:rsid w:val="00AC4AC4"/>
    <w:rsid w:val="00AC743E"/>
    <w:rsid w:val="00AD50FC"/>
    <w:rsid w:val="00AD7DC9"/>
    <w:rsid w:val="00AE0A25"/>
    <w:rsid w:val="00AF732C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2D43"/>
    <w:rsid w:val="00B64D4C"/>
    <w:rsid w:val="00B6575B"/>
    <w:rsid w:val="00B7183A"/>
    <w:rsid w:val="00B7220A"/>
    <w:rsid w:val="00B7269D"/>
    <w:rsid w:val="00B81A20"/>
    <w:rsid w:val="00B9149B"/>
    <w:rsid w:val="00B915F9"/>
    <w:rsid w:val="00BA1124"/>
    <w:rsid w:val="00BB200C"/>
    <w:rsid w:val="00BB30C7"/>
    <w:rsid w:val="00BB5D25"/>
    <w:rsid w:val="00BC6D0D"/>
    <w:rsid w:val="00BD24F9"/>
    <w:rsid w:val="00BE0EC9"/>
    <w:rsid w:val="00BE1CF0"/>
    <w:rsid w:val="00BE6D49"/>
    <w:rsid w:val="00BE6EE3"/>
    <w:rsid w:val="00BF0502"/>
    <w:rsid w:val="00BF6E84"/>
    <w:rsid w:val="00C16709"/>
    <w:rsid w:val="00C17ECC"/>
    <w:rsid w:val="00C31244"/>
    <w:rsid w:val="00C36283"/>
    <w:rsid w:val="00C41815"/>
    <w:rsid w:val="00C4672B"/>
    <w:rsid w:val="00C61514"/>
    <w:rsid w:val="00C62D93"/>
    <w:rsid w:val="00C716BD"/>
    <w:rsid w:val="00C71F26"/>
    <w:rsid w:val="00C763E4"/>
    <w:rsid w:val="00C8387B"/>
    <w:rsid w:val="00C92858"/>
    <w:rsid w:val="00C9376A"/>
    <w:rsid w:val="00CC5B65"/>
    <w:rsid w:val="00CD5655"/>
    <w:rsid w:val="00CE2496"/>
    <w:rsid w:val="00CE4DCA"/>
    <w:rsid w:val="00CE7E91"/>
    <w:rsid w:val="00CF2A1D"/>
    <w:rsid w:val="00D03388"/>
    <w:rsid w:val="00D05B3A"/>
    <w:rsid w:val="00D1291B"/>
    <w:rsid w:val="00D13AD6"/>
    <w:rsid w:val="00D148DD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A7592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3C7C"/>
    <w:rsid w:val="00E47012"/>
    <w:rsid w:val="00E471F2"/>
    <w:rsid w:val="00E50ED3"/>
    <w:rsid w:val="00E6240F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3BBB"/>
    <w:rsid w:val="00FA57A9"/>
    <w:rsid w:val="00FA5F27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9E6F6-36B3-4232-8763-7A79F9A0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788</Words>
  <Characters>4497</Characters>
  <Application>Microsoft Office Word</Application>
  <DocSecurity>0</DocSecurity>
  <Lines>0</Lines>
  <Paragraphs>0</Paragraphs>
  <ScaleCrop>false</ScaleCrop>
  <Company>HP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Osif, Michal</cp:lastModifiedBy>
  <cp:revision>2</cp:revision>
  <cp:lastPrinted>2016-08-18T14:39:00Z</cp:lastPrinted>
  <dcterms:created xsi:type="dcterms:W3CDTF">2017-01-16T14:14:00Z</dcterms:created>
  <dcterms:modified xsi:type="dcterms:W3CDTF">2017-01-16T14:14:00Z</dcterms:modified>
</cp:coreProperties>
</file>