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892550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4261A8" w:rsidR="004261A8">
        <w:rPr>
          <w:rFonts w:hint="default"/>
        </w:rPr>
        <w:t>ktorý</w:t>
      </w:r>
      <w:r w:rsidRPr="004261A8" w:rsidR="004261A8">
        <w:rPr>
          <w:rFonts w:hint="default"/>
        </w:rPr>
        <w:t>m sa mení</w:t>
      </w:r>
      <w:r w:rsidRPr="004261A8" w:rsidR="004261A8">
        <w:rPr>
          <w:rFonts w:hint="default"/>
        </w:rPr>
        <w:t xml:space="preserve"> a dopĺň</w:t>
      </w:r>
      <w:r w:rsidRPr="004261A8" w:rsidR="004261A8">
        <w:rPr>
          <w:rFonts w:hint="default"/>
        </w:rPr>
        <w:t>a zá</w:t>
      </w:r>
      <w:r w:rsidRPr="004261A8" w:rsidR="004261A8">
        <w:rPr>
          <w:rFonts w:hint="default"/>
        </w:rPr>
        <w:t>kon č</w:t>
      </w:r>
      <w:r w:rsidRPr="004261A8" w:rsidR="004261A8">
        <w:rPr>
          <w:rFonts w:hint="default"/>
        </w:rPr>
        <w:t>. 189/2015 Z. z. o kultú</w:t>
      </w:r>
      <w:r w:rsidRPr="004261A8" w:rsidR="004261A8">
        <w:rPr>
          <w:rFonts w:hint="default"/>
        </w:rPr>
        <w:t>rno-osvetovej č</w:t>
      </w:r>
      <w:r w:rsidRPr="004261A8" w:rsidR="004261A8">
        <w:rPr>
          <w:rFonts w:hint="default"/>
        </w:rPr>
        <w:t>innosti</w:t>
      </w:r>
      <w:r w:rsidR="004261A8">
        <w:t>.</w:t>
      </w:r>
    </w:p>
    <w:p w:rsidR="00892550" w:rsidP="0020104E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 xml:space="preserve">vrhu je </w:t>
      </w:r>
      <w:r w:rsidR="004261A8">
        <w:rPr>
          <w:rFonts w:hint="default"/>
        </w:rPr>
        <w:t>prispieť</w:t>
      </w:r>
      <w:r w:rsidR="004261A8">
        <w:rPr>
          <w:rFonts w:hint="default"/>
        </w:rPr>
        <w:t xml:space="preserve"> k </w:t>
      </w:r>
      <w:r>
        <w:rPr>
          <w:rFonts w:hint="default"/>
        </w:rPr>
        <w:t>ú</w:t>
      </w:r>
      <w:r>
        <w:rPr>
          <w:rFonts w:hint="default"/>
        </w:rPr>
        <w:t>plné</w:t>
      </w:r>
      <w:r w:rsidR="004261A8">
        <w:t>mu</w:t>
      </w:r>
      <w:r>
        <w:rPr>
          <w:rFonts w:hint="default"/>
        </w:rPr>
        <w:t xml:space="preserve"> zruš</w:t>
      </w:r>
      <w:r>
        <w:rPr>
          <w:rFonts w:hint="default"/>
        </w:rPr>
        <w:t>e</w:t>
      </w:r>
      <w:r w:rsidR="004261A8">
        <w:t>niu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ku dň</w:t>
      </w:r>
      <w:r>
        <w:rPr>
          <w:rFonts w:hint="default"/>
        </w:rPr>
        <w:t>u 31.12.2017. Ná</w:t>
      </w:r>
      <w:r>
        <w:rPr>
          <w:rFonts w:hint="default"/>
        </w:rPr>
        <w:t>vrhom sa nest</w:t>
      </w:r>
      <w:r>
        <w:rPr>
          <w:rFonts w:hint="default"/>
        </w:rPr>
        <w:t>anovuje 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a samosprá</w:t>
      </w:r>
      <w:r>
        <w:rPr>
          <w:rFonts w:hint="default"/>
        </w:rPr>
        <w:t>vy.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 prijatiu ná</w:t>
      </w:r>
      <w:r>
        <w:rPr>
          <w:rFonts w:hint="default"/>
        </w:rPr>
        <w:t>vrhu 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</w:t>
      </w:r>
      <w:r>
        <w:rPr>
          <w:rFonts w:hint="default"/>
        </w:rPr>
        <w:t>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</w:t>
      </w:r>
      <w:r>
        <w:rPr>
          <w:rFonts w:hint="default"/>
        </w:rPr>
        <w:t>l</w:t>
      </w:r>
      <w:r>
        <w:rPr>
          <w:rFonts w:hint="default"/>
        </w:rPr>
        <w:t>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</w:t>
      </w:r>
      <w:r>
        <w:rPr>
          <w:rFonts w:hint="default"/>
        </w:rPr>
        <w:t xml:space="preserve"> </w:t>
      </w:r>
      <w:r>
        <w:rPr>
          <w:rFonts w:hint="default"/>
        </w:rPr>
        <w:t>miezd medzi krajmi Slovenskej republiky.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samosprá</w:t>
      </w:r>
      <w:r>
        <w:rPr>
          <w:rFonts w:hint="default"/>
        </w:rPr>
        <w:t>vy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kompetencie, ktoré</w:t>
      </w:r>
      <w:r>
        <w:rPr>
          <w:rFonts w:hint="default"/>
        </w:rPr>
        <w:t xml:space="preserve"> nemôž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samostatne, a to ani v rá</w:t>
      </w:r>
      <w:r>
        <w:rPr>
          <w:rFonts w:hint="default"/>
        </w:rPr>
        <w:t>mci rozší</w:t>
      </w:r>
      <w:r>
        <w:rPr>
          <w:rFonts w:hint="default"/>
        </w:rPr>
        <w:t>renej pô</w:t>
      </w:r>
      <w:r>
        <w:rPr>
          <w:rFonts w:hint="default"/>
        </w:rPr>
        <w:t>sobnosti. P</w:t>
      </w:r>
      <w:r>
        <w:rPr>
          <w:rFonts w:hint="default"/>
        </w:rPr>
        <w:t>ri 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prenesenia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rovni okresný</w:t>
      </w:r>
      <w:r>
        <w:rPr>
          <w:rFonts w:hint="default"/>
        </w:rPr>
        <w:t>ch ú</w:t>
      </w:r>
      <w:r>
        <w:rPr>
          <w:rFonts w:hint="default"/>
        </w:rPr>
        <w:t>radov a okresný</w:t>
      </w:r>
      <w:r>
        <w:rPr>
          <w:rFonts w:hint="default"/>
        </w:rPr>
        <w:t>ch ú</w:t>
      </w:r>
      <w:r>
        <w:rPr>
          <w:rFonts w:hint="default"/>
        </w:rPr>
        <w:t>radov v sí</w:t>
      </w:r>
      <w:r>
        <w:rPr>
          <w:rFonts w:hint="default"/>
        </w:rPr>
        <w:t>dle kraja, t. j. na ú</w:t>
      </w:r>
      <w:r>
        <w:rPr>
          <w:rFonts w:hint="default"/>
        </w:rPr>
        <w:t>rovni orgá</w:t>
      </w:r>
      <w:r>
        <w:rPr>
          <w:rFonts w:hint="default"/>
        </w:rPr>
        <w:t>nov miestnej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</w:t>
      </w:r>
      <w:r>
        <w:rPr>
          <w:rFonts w:hint="default"/>
        </w:rPr>
        <w:t>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</w:t>
      </w:r>
      <w:r>
        <w:rPr>
          <w:rFonts w:hint="default"/>
        </w:rPr>
        <w:t xml:space="preserve"> </w:t>
      </w:r>
      <w:r>
        <w:rPr>
          <w:rFonts w:hint="default"/>
        </w:rPr>
        <w:t>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>
        <w:rPr>
          <w:rFonts w:hint="default"/>
        </w:rPr>
        <w:t>Tento ná</w:t>
      </w:r>
      <w:r>
        <w:rPr>
          <w:rFonts w:hint="default"/>
        </w:rPr>
        <w:t>vrh sa sú</w:t>
      </w:r>
      <w:r>
        <w:rPr>
          <w:rFonts w:hint="default"/>
        </w:rPr>
        <w:t>streď</w:t>
      </w:r>
      <w:r>
        <w:rPr>
          <w:rFonts w:hint="default"/>
        </w:rPr>
        <w:t>uje na prerozdelenie kompetencií</w:t>
      </w:r>
      <w:r>
        <w:rPr>
          <w:rFonts w:hint="default"/>
        </w:rPr>
        <w:t xml:space="preserve"> v</w:t>
      </w:r>
      <w:r w:rsidR="004261A8">
        <w:t> </w:t>
      </w:r>
      <w:r w:rsidR="004261A8">
        <w:rPr>
          <w:rFonts w:hint="default"/>
        </w:rPr>
        <w:t>kultú</w:t>
      </w:r>
      <w:r w:rsidR="004261A8">
        <w:rPr>
          <w:rFonts w:hint="default"/>
        </w:rPr>
        <w:t xml:space="preserve">rno-osvetovej </w:t>
      </w:r>
      <w:r>
        <w:rPr>
          <w:rFonts w:hint="default"/>
        </w:rPr>
        <w:t>oblasti. Zriaď</w:t>
      </w:r>
      <w:r>
        <w:rPr>
          <w:rFonts w:hint="default"/>
        </w:rPr>
        <w:t>ovateľ</w:t>
      </w:r>
      <w:r>
        <w:rPr>
          <w:rFonts w:hint="default"/>
        </w:rPr>
        <w:t>ská</w:t>
      </w:r>
      <w:r>
        <w:rPr>
          <w:rFonts w:hint="default"/>
        </w:rPr>
        <w:t xml:space="preserve"> funkcia k</w:t>
      </w:r>
      <w:r w:rsidR="00B90FCB">
        <w:t> </w:t>
      </w:r>
      <w:r w:rsidR="00B90FCB">
        <w:t xml:space="preserve">nim </w:t>
      </w:r>
      <w:r>
        <w:rPr>
          <w:rFonts w:hint="default"/>
        </w:rPr>
        <w:t>prejde na obec, v ú</w:t>
      </w:r>
      <w:r>
        <w:rPr>
          <w:rFonts w:hint="default"/>
        </w:rPr>
        <w:t xml:space="preserve">zemnom obvode ktorej sa </w:t>
      </w:r>
      <w:r w:rsidR="004261A8">
        <w:t>k</w:t>
      </w:r>
      <w:r w:rsidRPr="004261A8" w:rsidR="004261A8">
        <w:rPr>
          <w:rFonts w:hint="default"/>
        </w:rPr>
        <w:t>ultú</w:t>
      </w:r>
      <w:r w:rsidRPr="004261A8" w:rsidR="004261A8">
        <w:rPr>
          <w:rFonts w:hint="default"/>
        </w:rPr>
        <w:t>rno-osvetové</w:t>
      </w:r>
      <w:r w:rsidRPr="004261A8" w:rsidR="004261A8">
        <w:rPr>
          <w:rFonts w:hint="default"/>
        </w:rPr>
        <w:t xml:space="preserve"> zariadenie</w:t>
      </w:r>
      <w:r w:rsidR="004261A8">
        <w:t xml:space="preserve"> </w:t>
      </w:r>
      <w:r w:rsidR="005819F0">
        <w:rPr>
          <w:rFonts w:hint="default"/>
        </w:rPr>
        <w:t>nachá</w:t>
      </w:r>
      <w:r w:rsidR="005819F0">
        <w:rPr>
          <w:rFonts w:hint="default"/>
        </w:rPr>
        <w:t>dza, a z </w:t>
      </w:r>
      <w:r w:rsidR="005819F0">
        <w:rPr>
          <w:rFonts w:hint="default"/>
        </w:rPr>
        <w:t>dô</w:t>
      </w:r>
      <w:r w:rsidR="005819F0">
        <w:rPr>
          <w:rFonts w:hint="default"/>
        </w:rPr>
        <w:t>vodov hodný</w:t>
      </w:r>
      <w:r w:rsidR="005819F0">
        <w:rPr>
          <w:rFonts w:hint="default"/>
        </w:rPr>
        <w:t>ch osobitné</w:t>
      </w:r>
      <w:r w:rsidR="005819F0">
        <w:rPr>
          <w:rFonts w:hint="default"/>
        </w:rPr>
        <w:t>ho zreteľ</w:t>
      </w:r>
      <w:r w:rsidR="005819F0">
        <w:rPr>
          <w:rFonts w:hint="default"/>
        </w:rPr>
        <w:t>a bude mô</w:t>
      </w:r>
      <w:r w:rsidR="005819F0">
        <w:rPr>
          <w:rFonts w:hint="default"/>
        </w:rPr>
        <w:t>cť</w:t>
      </w:r>
      <w:r w:rsidR="005819F0">
        <w:rPr>
          <w:rFonts w:hint="default"/>
        </w:rPr>
        <w:t xml:space="preserve"> prejsť</w:t>
      </w:r>
      <w:r w:rsidR="005819F0">
        <w:rPr>
          <w:rFonts w:hint="default"/>
        </w:rPr>
        <w:t xml:space="preserve"> aj na Ministerstvo kultú</w:t>
      </w:r>
      <w:r w:rsidR="005819F0">
        <w:rPr>
          <w:rFonts w:hint="default"/>
        </w:rPr>
        <w:t>ry Slovenskej republiky.</w:t>
      </w:r>
    </w:p>
    <w:p w:rsidR="00892550" w:rsidP="00892550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 xml:space="preserve">mi </w:t>
      </w:r>
      <w:r>
        <w:rPr>
          <w:rFonts w:hint="default"/>
        </w:rPr>
        <w:t>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892550" w:rsidP="0020104E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267246">
        <w:rPr>
          <w:b/>
        </w:rPr>
        <w:t> </w:t>
      </w:r>
      <w:r w:rsidR="00267246">
        <w:rPr>
          <w:rFonts w:hint="default"/>
          <w:b/>
        </w:rPr>
        <w:t>bodom 1 až</w:t>
      </w:r>
      <w:r w:rsidR="00267246">
        <w:rPr>
          <w:rFonts w:hint="default"/>
          <w:b/>
        </w:rPr>
        <w:t xml:space="preserve"> </w:t>
      </w:r>
      <w:r w:rsidR="004261A8">
        <w:rPr>
          <w:b/>
        </w:rPr>
        <w:t>7</w:t>
      </w:r>
    </w:p>
    <w:p w:rsidR="003370AC" w:rsidP="00EE7B57">
      <w:pPr>
        <w:bidi w:val="0"/>
        <w:jc w:val="both"/>
        <w:rPr>
          <w:b/>
        </w:rPr>
      </w:pPr>
    </w:p>
    <w:p w:rsidR="00892550" w:rsidP="004261A8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charakter, pretož</w:t>
      </w:r>
      <w:r w:rsidRPr="00C763E4" w:rsidR="00C763E4">
        <w:rPr>
          <w:rFonts w:hint="default"/>
        </w:rPr>
        <w:t>e nimi doc</w:t>
      </w:r>
      <w:r w:rsidRPr="00C763E4" w:rsidR="00C763E4">
        <w:rPr>
          <w:rFonts w:hint="default"/>
        </w:rPr>
        <w:t>há</w:t>
      </w:r>
      <w:r w:rsidRPr="00C763E4" w:rsidR="00C763E4">
        <w:rPr>
          <w:rFonts w:hint="default"/>
        </w:rPr>
        <w:t>dza len k vypusteniu vyšší</w:t>
      </w:r>
      <w:r w:rsidRPr="00C763E4" w:rsidR="00C763E4">
        <w:rPr>
          <w:rFonts w:hint="default"/>
        </w:rPr>
        <w:t>ch</w:t>
      </w:r>
      <w:r w:rsidR="00267246">
        <w:rPr>
          <w:rFonts w:hint="default"/>
        </w:rPr>
        <w:t xml:space="preserve"> ú</w:t>
      </w:r>
      <w:r w:rsidR="00267246">
        <w:rPr>
          <w:rFonts w:hint="default"/>
        </w:rPr>
        <w:t>zemný</w:t>
      </w:r>
      <w:r w:rsidR="00267246">
        <w:rPr>
          <w:rFonts w:hint="default"/>
        </w:rPr>
        <w:t>ch celkov z textu zá</w:t>
      </w:r>
      <w:r w:rsidR="00267246">
        <w:rPr>
          <w:rFonts w:hint="default"/>
        </w:rPr>
        <w:t>kona, prič</w:t>
      </w:r>
      <w:r w:rsidR="00267246">
        <w:rPr>
          <w:rFonts w:hint="default"/>
        </w:rPr>
        <w:t>om zá</w:t>
      </w:r>
      <w:r w:rsidR="00267246">
        <w:rPr>
          <w:rFonts w:hint="default"/>
        </w:rPr>
        <w:t>konom priznané</w:t>
      </w:r>
      <w:r w:rsidR="00267246">
        <w:rPr>
          <w:rFonts w:hint="default"/>
        </w:rPr>
        <w:t xml:space="preserve"> kompetencie</w:t>
      </w:r>
      <w:r>
        <w:rPr>
          <w:rFonts w:hint="default"/>
        </w:rPr>
        <w:t xml:space="preserve"> v zá</w:t>
      </w:r>
      <w:r>
        <w:rPr>
          <w:rFonts w:hint="default"/>
        </w:rPr>
        <w:t>sade</w:t>
      </w:r>
      <w:r w:rsidR="00267246">
        <w:t xml:space="preserve"> </w:t>
      </w:r>
      <w:r>
        <w:rPr>
          <w:rFonts w:hint="default"/>
        </w:rPr>
        <w:t>prechá</w:t>
      </w:r>
      <w:r>
        <w:rPr>
          <w:rFonts w:hint="default"/>
        </w:rPr>
        <w:t>dzajú</w:t>
      </w:r>
      <w:r>
        <w:rPr>
          <w:rFonts w:hint="default"/>
        </w:rPr>
        <w:t xml:space="preserve"> na obce a </w:t>
      </w:r>
      <w:r>
        <w:rPr>
          <w:rFonts w:hint="default"/>
        </w:rPr>
        <w:t>mestá</w:t>
      </w:r>
      <w:r>
        <w:rPr>
          <w:rFonts w:cs="Times New Roman"/>
        </w:rPr>
        <w:t>;</w:t>
      </w:r>
      <w:r>
        <w:t xml:space="preserve"> </w:t>
      </w:r>
      <w:r w:rsidR="003F37D0">
        <w:rPr>
          <w:rFonts w:hint="default"/>
        </w:rPr>
        <w:t>ostá</w:t>
      </w:r>
      <w:r w:rsidR="003F37D0">
        <w:rPr>
          <w:rFonts w:hint="default"/>
        </w:rPr>
        <w:t>va zachovaná</w:t>
      </w:r>
      <w:r w:rsidR="003F37D0">
        <w:rPr>
          <w:rFonts w:hint="default"/>
        </w:rPr>
        <w:t xml:space="preserve"> aj funkcia </w:t>
      </w:r>
      <w:r w:rsidRPr="004261A8" w:rsidR="004261A8">
        <w:rPr>
          <w:rFonts w:hint="default"/>
        </w:rPr>
        <w:t>kultú</w:t>
      </w:r>
      <w:r w:rsidRPr="004261A8" w:rsidR="004261A8">
        <w:rPr>
          <w:rFonts w:hint="default"/>
        </w:rPr>
        <w:t>rno-osvetové</w:t>
      </w:r>
      <w:r w:rsidR="004261A8">
        <w:rPr>
          <w:rFonts w:hint="default"/>
        </w:rPr>
        <w:t>ho zariadenia s regioná</w:t>
      </w:r>
      <w:r w:rsidR="004261A8">
        <w:rPr>
          <w:rFonts w:hint="default"/>
        </w:rPr>
        <w:t>lnou pô</w:t>
      </w:r>
      <w:r w:rsidR="004261A8">
        <w:rPr>
          <w:rFonts w:hint="default"/>
        </w:rPr>
        <w:t>sobnosť</w:t>
      </w:r>
      <w:r w:rsidR="004261A8">
        <w:rPr>
          <w:rFonts w:hint="default"/>
        </w:rPr>
        <w:t>ou alebo krajskou</w:t>
      </w:r>
      <w:r w:rsidRPr="004261A8" w:rsidR="004261A8">
        <w:rPr>
          <w:rFonts w:hint="default"/>
        </w:rPr>
        <w:t xml:space="preserve"> pô</w:t>
      </w:r>
      <w:r w:rsidRPr="004261A8" w:rsidR="004261A8">
        <w:rPr>
          <w:rFonts w:hint="default"/>
        </w:rPr>
        <w:t>sobnosť</w:t>
      </w:r>
      <w:r w:rsidR="004261A8">
        <w:rPr>
          <w:rFonts w:hint="default"/>
        </w:rPr>
        <w:t>ou na ú</w:t>
      </w:r>
      <w:r w:rsidR="004261A8">
        <w:rPr>
          <w:rFonts w:hint="default"/>
        </w:rPr>
        <w:t>zem</w:t>
      </w:r>
      <w:r w:rsidR="004261A8">
        <w:rPr>
          <w:rFonts w:hint="default"/>
        </w:rPr>
        <w:t>í</w:t>
      </w:r>
      <w:r w:rsidR="004261A8">
        <w:rPr>
          <w:rFonts w:hint="default"/>
        </w:rPr>
        <w:t xml:space="preserve"> kraja, a </w:t>
      </w:r>
      <w:r w:rsidR="004261A8">
        <w:rPr>
          <w:rFonts w:hint="default"/>
        </w:rPr>
        <w:t>to po rozhodnutí</w:t>
      </w:r>
      <w:r w:rsidR="004261A8">
        <w:rPr>
          <w:rFonts w:hint="default"/>
        </w:rPr>
        <w:t xml:space="preserve"> </w:t>
      </w:r>
      <w:r w:rsidR="003F37D0">
        <w:rPr>
          <w:rFonts w:hint="default"/>
        </w:rPr>
        <w:t>Ministerstva kultú</w:t>
      </w:r>
      <w:r w:rsidR="003F37D0">
        <w:rPr>
          <w:rFonts w:hint="default"/>
        </w:rPr>
        <w:t>ry Slovenskej republiky.</w:t>
      </w:r>
    </w:p>
    <w:p w:rsidR="005819F0" w:rsidP="00EE7B57">
      <w:pPr>
        <w:bidi w:val="0"/>
        <w:jc w:val="both"/>
      </w:pPr>
    </w:p>
    <w:p w:rsidR="005819F0" w:rsidRPr="005819F0" w:rsidP="00EE7B57">
      <w:pPr>
        <w:bidi w:val="0"/>
        <w:jc w:val="both"/>
        <w:rPr>
          <w:b/>
        </w:rPr>
      </w:pPr>
      <w:r w:rsidR="004261A8">
        <w:rPr>
          <w:b/>
        </w:rPr>
        <w:t>K bodu 8</w:t>
      </w:r>
      <w:r w:rsidR="00CB7A0B">
        <w:rPr>
          <w:b/>
        </w:rPr>
        <w:t xml:space="preserve"> a 9</w:t>
      </w:r>
    </w:p>
    <w:p w:rsidR="005819F0" w:rsidP="00EE7B57">
      <w:pPr>
        <w:bidi w:val="0"/>
        <w:jc w:val="both"/>
      </w:pPr>
    </w:p>
    <w:p w:rsidR="005819F0" w:rsidP="00EE7B57">
      <w:pPr>
        <w:bidi w:val="0"/>
        <w:jc w:val="both"/>
        <w:rPr>
          <w:rFonts w:hint="default"/>
        </w:rPr>
      </w:pPr>
      <w:r>
        <w:rPr>
          <w:rFonts w:hint="default"/>
        </w:rPr>
        <w:t>Prechodný</w:t>
      </w:r>
      <w:r>
        <w:rPr>
          <w:rFonts w:hint="default"/>
        </w:rPr>
        <w:t>mi ustanoveniami sa zabezpeč</w:t>
      </w:r>
      <w:r>
        <w:rPr>
          <w:rFonts w:hint="default"/>
        </w:rPr>
        <w:t>uje, aby zriaď</w:t>
      </w:r>
      <w:r>
        <w:rPr>
          <w:rFonts w:hint="default"/>
        </w:rPr>
        <w:t>ovateľ</w:t>
      </w:r>
      <w:r>
        <w:rPr>
          <w:rFonts w:hint="default"/>
        </w:rPr>
        <w:t>ská</w:t>
      </w:r>
      <w:r>
        <w:rPr>
          <w:rFonts w:hint="default"/>
        </w:rPr>
        <w:t xml:space="preserve"> funkcia </w:t>
      </w:r>
      <w:r w:rsidR="00D5064F">
        <w:t xml:space="preserve">ku </w:t>
      </w:r>
      <w:r w:rsidRPr="00D5064F" w:rsidR="00D5064F">
        <w:rPr>
          <w:rFonts w:hint="default"/>
        </w:rPr>
        <w:t>kultú</w:t>
      </w:r>
      <w:r w:rsidRPr="00D5064F" w:rsidR="00D5064F">
        <w:rPr>
          <w:rFonts w:hint="default"/>
        </w:rPr>
        <w:t>rno-osvetové</w:t>
      </w:r>
      <w:r w:rsidR="00D5064F">
        <w:t>mu zariadeniu m</w:t>
      </w:r>
      <w:r>
        <w:rPr>
          <w:rFonts w:hint="default"/>
        </w:rPr>
        <w:t>ohla prejsť</w:t>
      </w:r>
      <w:r>
        <w:rPr>
          <w:rFonts w:hint="default"/>
        </w:rPr>
        <w:t xml:space="preserve"> nielen na obec, ale z </w:t>
      </w:r>
      <w:r>
        <w:rPr>
          <w:rFonts w:hint="default"/>
        </w:rPr>
        <w:t>dô</w:t>
      </w:r>
      <w:r>
        <w:rPr>
          <w:rFonts w:hint="default"/>
        </w:rPr>
        <w:t>vodov hodný</w:t>
      </w:r>
      <w:r>
        <w:rPr>
          <w:rFonts w:hint="default"/>
        </w:rPr>
        <w:t>ch osobitné</w:t>
      </w:r>
      <w:r>
        <w:rPr>
          <w:rFonts w:hint="default"/>
        </w:rPr>
        <w:t>ho zrete</w:t>
      </w:r>
      <w:r>
        <w:rPr>
          <w:rFonts w:hint="default"/>
        </w:rPr>
        <w:t>ľ</w:t>
      </w:r>
      <w:r>
        <w:rPr>
          <w:rFonts w:hint="default"/>
        </w:rPr>
        <w:t>a aj na Ministerstvo kultú</w:t>
      </w:r>
      <w:r>
        <w:rPr>
          <w:rFonts w:hint="default"/>
        </w:rPr>
        <w:t>ry Slovenskej republiky.</w:t>
      </w:r>
    </w:p>
    <w:p w:rsidR="00892550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694886" w:rsidRPr="00694886" w:rsidP="00EE7B57">
      <w:pPr>
        <w:bidi w:val="0"/>
        <w:jc w:val="both"/>
      </w:pPr>
      <w:r>
        <w:rPr>
          <w:rFonts w:hint="default"/>
        </w:rPr>
        <w:t>Stanovuje sa úč</w:t>
      </w:r>
      <w:r>
        <w:rPr>
          <w:rFonts w:hint="default"/>
        </w:rPr>
        <w:t>innosť</w:t>
      </w:r>
      <w:r>
        <w:rPr>
          <w:rFonts w:hint="default"/>
        </w:rPr>
        <w:t xml:space="preserve"> navrhovaný</w:t>
      </w:r>
      <w:r>
        <w:rPr>
          <w:rFonts w:hint="default"/>
        </w:rPr>
        <w:t>ch zmien tak, aby mali vš</w:t>
      </w:r>
      <w:r>
        <w:rPr>
          <w:rFonts w:hint="default"/>
        </w:rPr>
        <w:t>etky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 xml:space="preserve"> orgá</w:t>
      </w:r>
      <w:r>
        <w:rPr>
          <w:rFonts w:hint="default"/>
        </w:rPr>
        <w:t>ny verejnej moci dostatoč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priestor (cca viac než</w:t>
      </w:r>
      <w:r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A33E1A"/>
    <w:multiLevelType w:val="hybridMultilevel"/>
    <w:tmpl w:val="2EF49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275C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1A8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096B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452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33E0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B7A0B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064F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2D48B-B6D1-4B99-96E1-DAB88679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519</Words>
  <Characters>3186</Characters>
  <Application>Microsoft Office Word</Application>
  <DocSecurity>0</DocSecurity>
  <Lines>0</Lines>
  <Paragraphs>0</Paragraphs>
  <ScaleCrop>false</ScaleCrop>
  <Company>HP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2017-01-13T14:57:00Z</dcterms:created>
  <dcterms:modified xsi:type="dcterms:W3CDTF">2017-01-13T14:57:00Z</dcterms:modified>
</cp:coreProperties>
</file>