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b/>
          <w:bCs/>
          <w:caps/>
          <w:spacing w:val="30"/>
          <w:sz w:val="22"/>
          <w:szCs w:val="22"/>
        </w:rPr>
        <w:t>Dôvodová správa</w:t>
      </w:r>
      <w:r w:rsidRPr="00E358BF">
        <w:rPr>
          <w:rFonts w:ascii="Book Antiqua" w:hAnsi="Book Antiqua"/>
          <w:b/>
          <w:bCs/>
          <w:sz w:val="22"/>
          <w:szCs w:val="22"/>
        </w:rPr>
        <w:t> </w:t>
      </w:r>
    </w:p>
    <w:p w:rsidR="00BE37CE" w:rsidRPr="00E358BF" w:rsidP="007D563E">
      <w:pPr>
        <w:pStyle w:val="Heading1"/>
        <w:bidi w:val="0"/>
        <w:spacing w:before="120" w:line="276" w:lineRule="auto"/>
        <w:jc w:val="left"/>
        <w:rPr>
          <w:rFonts w:ascii="Book Antiqua" w:hAnsi="Book Antiqua"/>
          <w:sz w:val="22"/>
          <w:szCs w:val="22"/>
        </w:rPr>
      </w:pPr>
      <w:r w:rsidRPr="00E358BF" w:rsidR="00DB333B">
        <w:rPr>
          <w:rFonts w:ascii="Book Antiqua" w:hAnsi="Book Antiqua"/>
          <w:sz w:val="22"/>
          <w:szCs w:val="22"/>
        </w:rPr>
        <w:t>A. Všeobecná časť</w:t>
      </w:r>
    </w:p>
    <w:p w:rsidR="00C7658A" w:rsidRPr="00E358BF" w:rsidP="007D563E">
      <w:pPr>
        <w:bidi w:val="0"/>
        <w:spacing w:before="120" w:line="276" w:lineRule="auto"/>
        <w:ind w:firstLine="708"/>
        <w:jc w:val="both"/>
        <w:rPr>
          <w:rFonts w:ascii="Book Antiqua" w:hAnsi="Book Antiqua"/>
          <w:sz w:val="22"/>
          <w:szCs w:val="22"/>
        </w:rPr>
      </w:pPr>
      <w:r w:rsidRPr="00E358BF" w:rsidR="0051356A">
        <w:rPr>
          <w:rFonts w:ascii="Book Antiqua" w:hAnsi="Book Antiqua"/>
          <w:sz w:val="22"/>
          <w:szCs w:val="22"/>
        </w:rPr>
        <w:t xml:space="preserve">Návrh zákona, ktorým sa </w:t>
      </w:r>
      <w:r w:rsidRPr="00E358BF" w:rsidR="00370C5A">
        <w:rPr>
          <w:rFonts w:ascii="Book Antiqua" w:hAnsi="Book Antiqua"/>
          <w:sz w:val="22"/>
          <w:szCs w:val="22"/>
        </w:rPr>
        <w:t xml:space="preserve">mení a dopĺňa </w:t>
      </w:r>
      <w:r w:rsidRPr="00E358BF" w:rsidR="00370C5A">
        <w:rPr>
          <w:rFonts w:ascii="Book Antiqua" w:hAnsi="Book Antiqua"/>
          <w:bCs/>
          <w:sz w:val="22"/>
          <w:szCs w:val="22"/>
        </w:rPr>
        <w:t>zákon č. 211/2000 Z. z. o slobodnom prístupe k informáciám a o zmene a doplnení niektorých zákonov (zákon o slobode informácií)</w:t>
      </w:r>
      <w:r w:rsidRPr="00E358BF" w:rsidR="00370C5A">
        <w:rPr>
          <w:rFonts w:ascii="Book Antiqua" w:hAnsi="Book Antiqua"/>
          <w:sz w:val="22"/>
          <w:szCs w:val="22"/>
        </w:rPr>
        <w:t xml:space="preserve"> v znení neskorších predpisov</w:t>
      </w:r>
      <w:r w:rsidRPr="00E358BF" w:rsidR="0051356A">
        <w:rPr>
          <w:rFonts w:ascii="Book Antiqua" w:hAnsi="Book Antiqua"/>
          <w:sz w:val="22"/>
          <w:szCs w:val="22"/>
        </w:rPr>
        <w:t xml:space="preserve"> </w:t>
      </w:r>
      <w:r w:rsidRPr="00E358BF" w:rsidR="0001799D">
        <w:rPr>
          <w:rFonts w:ascii="Book Antiqua" w:hAnsi="Book Antiqua"/>
          <w:sz w:val="22"/>
          <w:szCs w:val="22"/>
        </w:rPr>
        <w:t xml:space="preserve">a ktorým sa menia a dopĺňajú niektoré zákony </w:t>
      </w:r>
      <w:r w:rsidRPr="00E358BF" w:rsidR="0051356A">
        <w:rPr>
          <w:rFonts w:ascii="Book Antiqua" w:hAnsi="Book Antiqua"/>
          <w:sz w:val="22"/>
          <w:szCs w:val="22"/>
        </w:rPr>
        <w:t>(ďalej len „návrh zákona“) predkladá skupina poslancov Národnej rady Slovenskej republiky</w:t>
      </w:r>
      <w:r w:rsidRPr="00E358BF" w:rsidR="00750A7E">
        <w:rPr>
          <w:rFonts w:ascii="Book Antiqua" w:hAnsi="Book Antiqua"/>
          <w:sz w:val="22"/>
          <w:szCs w:val="22"/>
        </w:rPr>
        <w:t xml:space="preserve"> za hnutie OBYČAJNÍ </w:t>
      </w:r>
      <w:r w:rsidRPr="00E358BF" w:rsidR="0001799D">
        <w:rPr>
          <w:rFonts w:ascii="Book Antiqua" w:hAnsi="Book Antiqua"/>
          <w:sz w:val="22"/>
          <w:szCs w:val="22"/>
        </w:rPr>
        <w:t>ĽUDIA a nezávislé osobnosti (OĽA</w:t>
      </w:r>
      <w:r w:rsidRPr="00E358BF" w:rsidR="00750A7E">
        <w:rPr>
          <w:rFonts w:ascii="Book Antiqua" w:hAnsi="Book Antiqua"/>
          <w:sz w:val="22"/>
          <w:szCs w:val="22"/>
        </w:rPr>
        <w:t>NO-NOVA)</w:t>
      </w:r>
      <w:r w:rsidRPr="00E358BF" w:rsidR="0051356A">
        <w:rPr>
          <w:rFonts w:ascii="Book Antiqua" w:hAnsi="Book Antiqua"/>
          <w:sz w:val="22"/>
          <w:szCs w:val="22"/>
        </w:rPr>
        <w:t>.</w:t>
      </w:r>
    </w:p>
    <w:p w:rsidR="00C7658A"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Predpokladom úspešného otvoreného vládnutia sú aj ľahko dostupné a kvalitné informácie. Ak verejná správa poskytne kvalitné dáta, súkromný sektor, neziskové organizácie a samotní občania môžu vytvoriť užívateľsky atraktívne koncepty, aplikácie a inovatívne služby postavené na týchto dátach. Takýto prístup znižuje požiadavky na štát a verejnú správu pri zabezpečovaní mnohých služieb, napríklad znižuje množstvo žiadostí v rámci poskytovania informácií podľa zákona o slobodnom prístupe k informáciám, alebo aj nových požiadaviek súvisiacich s e-governmentom, ako aj so službami využívajúcimi nové technológie.</w:t>
      </w:r>
    </w:p>
    <w:p w:rsidR="00C7658A"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Na Slovensku je tiež problémom, že súčasná miera otvorenosti samosprávy je nedostatočná a mnoho dôležitých informácií o rozhodnutiach samosprávy a jej hospodárení zostáva ukrytých na úradoch. Otvorená samospráva zverejňuje všetky dáta, ktoré má k dispozícii a z ktorých vychádza pri tvorbe rozvojových programov, príprave rozpočtov a plánovaní. Cestou k zvýšeniu verejnej kontroly a k zvýšeniu miery vedomostí o samospráve je zverejňovanie dát, najmä ekonomických a legislatívnych, s ktorými úrady pracujú. Údaje by mali byť zverejňované v otvorených formátoch a v analytickom členení, s možnosťou vyhľadávania, filtrovania, triedenia a kopírovania tak, aby bolo možné s nimi ďalej pracovať a prípadne odhaliť neefektívne narábanie s verejnými prostriedkami.</w:t>
      </w:r>
    </w:p>
    <w:p w:rsidR="00C7658A"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V snahe napomôcť lepšej dostupnosti informácií a otvorenému vládnutiu je cieľom návrhu zákona:</w:t>
      </w:r>
    </w:p>
    <w:p w:rsidR="0001799D" w:rsidRPr="00E358BF" w:rsidP="007D563E">
      <w:pPr>
        <w:numPr>
          <w:numId w:val="27"/>
        </w:numPr>
        <w:bidi w:val="0"/>
        <w:spacing w:before="120" w:line="276" w:lineRule="auto"/>
        <w:ind w:right="-1"/>
        <w:jc w:val="both"/>
        <w:rPr>
          <w:rFonts w:ascii="Book Antiqua" w:hAnsi="Book Antiqua"/>
          <w:b/>
          <w:sz w:val="22"/>
          <w:szCs w:val="22"/>
        </w:rPr>
      </w:pPr>
      <w:r w:rsidRPr="00E358BF" w:rsidR="00B16563">
        <w:rPr>
          <w:rFonts w:ascii="Book Antiqua" w:hAnsi="Book Antiqua"/>
          <w:b/>
          <w:sz w:val="22"/>
          <w:szCs w:val="22"/>
        </w:rPr>
        <w:t>rozšírenie povinnosti zverejňovať informácie podľa zákona o slobode informácií aj na osoby, ktoré založili právnické osoby založené povinnými osobami, ako aj na nimi založené právnické osoby,</w:t>
      </w:r>
    </w:p>
    <w:p w:rsidR="00B16563" w:rsidRPr="00E358BF" w:rsidP="007D563E">
      <w:pPr>
        <w:numPr>
          <w:numId w:val="27"/>
        </w:numPr>
        <w:bidi w:val="0"/>
        <w:spacing w:before="120" w:line="276" w:lineRule="auto"/>
        <w:ind w:right="-1"/>
        <w:jc w:val="both"/>
        <w:rPr>
          <w:rFonts w:ascii="Book Antiqua" w:hAnsi="Book Antiqua"/>
          <w:b/>
          <w:sz w:val="22"/>
          <w:szCs w:val="22"/>
        </w:rPr>
      </w:pPr>
      <w:r w:rsidRPr="00E358BF">
        <w:rPr>
          <w:rFonts w:ascii="Book Antiqua" w:hAnsi="Book Antiqua"/>
          <w:b/>
          <w:sz w:val="22"/>
          <w:szCs w:val="22"/>
        </w:rPr>
        <w:t>rozšírenie povinnosti zverejňovať informácie podľa zákona o slobode informácií aj na občianske združenia, nadácie a neziskové organizácie, ak hospodária s verejnými prostriedkami povinných osôb (napr. dotácie)</w:t>
      </w:r>
      <w:r w:rsidR="003C220A">
        <w:rPr>
          <w:rFonts w:ascii="Book Antiqua" w:hAnsi="Book Antiqua"/>
          <w:b/>
          <w:sz w:val="22"/>
          <w:szCs w:val="22"/>
        </w:rPr>
        <w:t xml:space="preserve"> v celkovom objeme viac ako 100 000 eur ročne</w:t>
      </w:r>
      <w:r w:rsidRPr="00E358BF">
        <w:rPr>
          <w:rFonts w:ascii="Book Antiqua" w:hAnsi="Book Antiqua"/>
          <w:b/>
          <w:sz w:val="22"/>
          <w:szCs w:val="22"/>
        </w:rPr>
        <w:t>,</w:t>
      </w:r>
    </w:p>
    <w:p w:rsidR="00B16563" w:rsidRPr="00E358BF" w:rsidP="007D563E">
      <w:pPr>
        <w:numPr>
          <w:numId w:val="27"/>
        </w:numPr>
        <w:bidi w:val="0"/>
        <w:spacing w:before="120" w:line="276" w:lineRule="auto"/>
        <w:ind w:right="-1"/>
        <w:jc w:val="both"/>
        <w:rPr>
          <w:rFonts w:ascii="Book Antiqua" w:hAnsi="Book Antiqua"/>
          <w:b/>
          <w:sz w:val="22"/>
          <w:szCs w:val="22"/>
        </w:rPr>
      </w:pPr>
      <w:r w:rsidRPr="00E358BF" w:rsidR="00836760">
        <w:rPr>
          <w:rFonts w:ascii="Book Antiqua" w:hAnsi="Book Antiqua"/>
          <w:b/>
          <w:sz w:val="22"/>
          <w:szCs w:val="22"/>
        </w:rPr>
        <w:t>povinné zverejňovanie zmlúv uzatváraných v bežnom obchodnom styku, ak ide o povinnú osobu, povinné zverejňovanie všetkých príloh a dodatkov k povinne zverejňovaným zmluvám a vypustenie výnimky zo zverejňovania takýchto zmlúv Národnou diaľničnou spoločnosťou, a.s.,</w:t>
      </w:r>
    </w:p>
    <w:p w:rsidR="00836760" w:rsidRPr="00E358BF" w:rsidP="007D563E">
      <w:pPr>
        <w:numPr>
          <w:numId w:val="27"/>
        </w:numPr>
        <w:bidi w:val="0"/>
        <w:spacing w:before="120" w:line="276" w:lineRule="auto"/>
        <w:ind w:right="-1"/>
        <w:jc w:val="both"/>
        <w:rPr>
          <w:rFonts w:ascii="Book Antiqua" w:hAnsi="Book Antiqua"/>
          <w:sz w:val="22"/>
          <w:szCs w:val="22"/>
        </w:rPr>
      </w:pPr>
      <w:r w:rsidRPr="00E358BF">
        <w:rPr>
          <w:rFonts w:ascii="Book Antiqua" w:hAnsi="Book Antiqua"/>
          <w:b/>
          <w:sz w:val="22"/>
          <w:szCs w:val="22"/>
        </w:rPr>
        <w:t xml:space="preserve">povinné zverejňovanie informácií podľa zákona o slobode informácií o poskytnutom sponzorstve, </w:t>
      </w:r>
      <w:r w:rsidRPr="00E358BF">
        <w:rPr>
          <w:rFonts w:ascii="Book Antiqua" w:hAnsi="Book Antiqua"/>
          <w:b/>
          <w:bCs/>
          <w:sz w:val="22"/>
          <w:szCs w:val="22"/>
        </w:rPr>
        <w:t>dotácii, grant</w:t>
      </w:r>
      <w:r w:rsidRPr="00E358BF" w:rsidR="006C3906">
        <w:rPr>
          <w:rFonts w:ascii="Book Antiqua" w:hAnsi="Book Antiqua"/>
          <w:b/>
          <w:bCs/>
          <w:sz w:val="22"/>
          <w:szCs w:val="22"/>
        </w:rPr>
        <w:t>e</w:t>
      </w:r>
      <w:r w:rsidRPr="00E358BF">
        <w:rPr>
          <w:rFonts w:ascii="Book Antiqua" w:hAnsi="Book Antiqua"/>
          <w:b/>
          <w:bCs/>
          <w:sz w:val="22"/>
          <w:szCs w:val="22"/>
        </w:rPr>
        <w:t>, finančnom príspevku alebo inej obdobnej finančnej alebo nefinančnej podpory zo strany povinných osôb,</w:t>
      </w:r>
    </w:p>
    <w:p w:rsidR="00836760" w:rsidRPr="00E358BF" w:rsidP="007D563E">
      <w:pPr>
        <w:numPr>
          <w:numId w:val="27"/>
        </w:numPr>
        <w:bidi w:val="0"/>
        <w:spacing w:before="120" w:line="276" w:lineRule="auto"/>
        <w:ind w:right="-1"/>
        <w:jc w:val="both"/>
        <w:rPr>
          <w:rFonts w:ascii="Book Antiqua" w:hAnsi="Book Antiqua"/>
          <w:sz w:val="22"/>
          <w:szCs w:val="22"/>
        </w:rPr>
      </w:pPr>
      <w:r w:rsidRPr="00E358BF" w:rsidR="00B8095A">
        <w:rPr>
          <w:rFonts w:ascii="Book Antiqua" w:hAnsi="Book Antiqua"/>
          <w:b/>
          <w:sz w:val="22"/>
          <w:szCs w:val="22"/>
        </w:rPr>
        <w:t>povinné zverejňovanie osobných údajov, najmä životopisných údajov a ďalších informácií</w:t>
      </w:r>
      <w:r w:rsidRPr="00E358BF" w:rsidR="002868E6">
        <w:rPr>
          <w:rFonts w:ascii="Book Antiqua" w:hAnsi="Book Antiqua"/>
          <w:b/>
          <w:sz w:val="22"/>
          <w:szCs w:val="22"/>
        </w:rPr>
        <w:t xml:space="preserve"> o osobách, ktoré sa uchádzajú o verejnú funkciu, t.j. kandidátov na verejnú funkciu, ako aj o úspešných kandidátoch na verejnú funkciu bezprostredne po ich nástupe do takejto funkcie,</w:t>
      </w:r>
    </w:p>
    <w:p w:rsidR="002868E6" w:rsidRPr="00E358BF" w:rsidP="007D563E">
      <w:pPr>
        <w:numPr>
          <w:numId w:val="27"/>
        </w:numPr>
        <w:bidi w:val="0"/>
        <w:spacing w:before="120" w:line="276" w:lineRule="auto"/>
        <w:ind w:right="-1"/>
        <w:jc w:val="both"/>
        <w:rPr>
          <w:rFonts w:ascii="Book Antiqua" w:hAnsi="Book Antiqua"/>
          <w:b/>
          <w:sz w:val="22"/>
          <w:szCs w:val="22"/>
        </w:rPr>
      </w:pPr>
      <w:r w:rsidRPr="00E358BF" w:rsidR="00B8095A">
        <w:rPr>
          <w:rFonts w:ascii="Book Antiqua" w:hAnsi="Book Antiqua"/>
          <w:b/>
          <w:sz w:val="22"/>
          <w:szCs w:val="22"/>
        </w:rPr>
        <w:t>povinné zverejňovanie informácií poskytovateľmi</w:t>
      </w:r>
      <w:r w:rsidRPr="00E358BF">
        <w:rPr>
          <w:rFonts w:ascii="Book Antiqua" w:hAnsi="Book Antiqua"/>
          <w:b/>
          <w:sz w:val="22"/>
          <w:szCs w:val="22"/>
        </w:rPr>
        <w:t xml:space="preserve"> zdravotnej staros</w:t>
      </w:r>
      <w:r w:rsidRPr="00E358BF" w:rsidR="00B8095A">
        <w:rPr>
          <w:rFonts w:ascii="Book Antiqua" w:hAnsi="Book Antiqua"/>
          <w:b/>
          <w:sz w:val="22"/>
          <w:szCs w:val="22"/>
        </w:rPr>
        <w:t xml:space="preserve">tlivosti </w:t>
      </w:r>
      <w:r w:rsidRPr="00E358BF">
        <w:rPr>
          <w:rFonts w:ascii="Book Antiqua" w:hAnsi="Book Antiqua"/>
          <w:b/>
          <w:sz w:val="22"/>
          <w:szCs w:val="22"/>
        </w:rPr>
        <w:t>o svojich zriaďovateľoch a zakladateľoch,</w:t>
      </w:r>
      <w:r w:rsidRPr="00E358BF" w:rsidR="00B8095A">
        <w:rPr>
          <w:rFonts w:ascii="Book Antiqua" w:hAnsi="Book Antiqua"/>
          <w:b/>
          <w:sz w:val="22"/>
          <w:szCs w:val="22"/>
        </w:rPr>
        <w:t xml:space="preserve"> ako aj povinné zverejňovanie tzv. čakacích listín</w:t>
      </w:r>
      <w:r w:rsidRPr="00E358BF">
        <w:rPr>
          <w:rFonts w:ascii="Book Antiqua" w:hAnsi="Book Antiqua"/>
          <w:b/>
          <w:sz w:val="22"/>
          <w:szCs w:val="22"/>
        </w:rPr>
        <w:t xml:space="preserve"> a</w:t>
      </w:r>
      <w:r w:rsidRPr="00E358BF" w:rsidR="00B22757">
        <w:rPr>
          <w:rFonts w:ascii="Book Antiqua" w:hAnsi="Book Antiqua"/>
          <w:b/>
          <w:sz w:val="22"/>
          <w:szCs w:val="22"/>
        </w:rPr>
        <w:t> </w:t>
      </w:r>
      <w:r w:rsidRPr="00E358BF" w:rsidR="00B8095A">
        <w:rPr>
          <w:rFonts w:ascii="Book Antiqua" w:hAnsi="Book Antiqua"/>
          <w:b/>
          <w:sz w:val="22"/>
          <w:szCs w:val="22"/>
        </w:rPr>
        <w:t>čakacích</w:t>
      </w:r>
      <w:r w:rsidRPr="00E358BF" w:rsidR="00B22757">
        <w:rPr>
          <w:rFonts w:ascii="Book Antiqua" w:hAnsi="Book Antiqua"/>
          <w:b/>
          <w:sz w:val="22"/>
          <w:szCs w:val="22"/>
        </w:rPr>
        <w:t xml:space="preserve"> </w:t>
      </w:r>
      <w:r w:rsidRPr="00E358BF" w:rsidR="00B8095A">
        <w:rPr>
          <w:rFonts w:ascii="Book Antiqua" w:hAnsi="Book Antiqua"/>
          <w:b/>
          <w:sz w:val="22"/>
          <w:szCs w:val="22"/>
        </w:rPr>
        <w:t>lehôt</w:t>
      </w:r>
      <w:r w:rsidRPr="00E358BF" w:rsidR="00B22757">
        <w:rPr>
          <w:rFonts w:ascii="Book Antiqua" w:hAnsi="Book Antiqua"/>
          <w:b/>
          <w:sz w:val="22"/>
          <w:szCs w:val="22"/>
        </w:rPr>
        <w:t xml:space="preserve"> na poskytnutie inej ako neodkladnej zdravotnej starostlivosti vrátane zrušenia možnosti, aby mohol byť pacient uprednostnený mimo poradia na týchto čakacích listinách,</w:t>
      </w:r>
    </w:p>
    <w:p w:rsidR="00B22757" w:rsidRPr="00E358BF" w:rsidP="007D563E">
      <w:pPr>
        <w:numPr>
          <w:numId w:val="27"/>
        </w:numPr>
        <w:bidi w:val="0"/>
        <w:spacing w:before="120" w:line="276" w:lineRule="auto"/>
        <w:ind w:right="-1"/>
        <w:jc w:val="both"/>
        <w:rPr>
          <w:rFonts w:ascii="Book Antiqua" w:hAnsi="Book Antiqua"/>
          <w:b/>
          <w:sz w:val="22"/>
          <w:szCs w:val="22"/>
        </w:rPr>
      </w:pPr>
      <w:r w:rsidRPr="00E358BF" w:rsidR="00B8095A">
        <w:rPr>
          <w:rFonts w:ascii="Book Antiqua" w:hAnsi="Book Antiqua"/>
          <w:b/>
          <w:sz w:val="22"/>
          <w:szCs w:val="22"/>
        </w:rPr>
        <w:t xml:space="preserve">zavedenie vyhotovovania </w:t>
      </w:r>
      <w:r w:rsidRPr="00E358BF">
        <w:rPr>
          <w:rFonts w:ascii="Book Antiqua" w:hAnsi="Book Antiqua"/>
          <w:b/>
          <w:sz w:val="22"/>
          <w:szCs w:val="22"/>
        </w:rPr>
        <w:t xml:space="preserve">ročných výkazov práce prokurátorov a ich </w:t>
      </w:r>
      <w:r w:rsidRPr="00E358BF" w:rsidR="00B8095A">
        <w:rPr>
          <w:rFonts w:ascii="Book Antiqua" w:hAnsi="Book Antiqua"/>
          <w:b/>
          <w:sz w:val="22"/>
          <w:szCs w:val="22"/>
        </w:rPr>
        <w:t xml:space="preserve">povinné </w:t>
      </w:r>
      <w:r w:rsidRPr="00E358BF">
        <w:rPr>
          <w:rFonts w:ascii="Book Antiqua" w:hAnsi="Book Antiqua"/>
          <w:b/>
          <w:sz w:val="22"/>
          <w:szCs w:val="22"/>
        </w:rPr>
        <w:t>zverejňovanie podobne ako u sudcov,</w:t>
      </w:r>
    </w:p>
    <w:p w:rsidR="00B22757" w:rsidRPr="00E358BF" w:rsidP="007D563E">
      <w:pPr>
        <w:numPr>
          <w:numId w:val="27"/>
        </w:numPr>
        <w:bidi w:val="0"/>
        <w:spacing w:before="120" w:line="276" w:lineRule="auto"/>
        <w:ind w:right="-1"/>
        <w:jc w:val="both"/>
        <w:rPr>
          <w:rFonts w:ascii="Book Antiqua" w:hAnsi="Book Antiqua"/>
          <w:sz w:val="22"/>
          <w:szCs w:val="22"/>
        </w:rPr>
      </w:pPr>
      <w:r w:rsidRPr="00E358BF" w:rsidR="00B8095A">
        <w:rPr>
          <w:rFonts w:ascii="Book Antiqua" w:hAnsi="Book Antiqua"/>
          <w:b/>
          <w:sz w:val="22"/>
          <w:szCs w:val="22"/>
        </w:rPr>
        <w:t xml:space="preserve">povinné </w:t>
      </w:r>
      <w:r w:rsidRPr="00E358BF">
        <w:rPr>
          <w:rFonts w:ascii="Book Antiqua" w:hAnsi="Book Antiqua"/>
          <w:b/>
          <w:sz w:val="22"/>
          <w:szCs w:val="22"/>
        </w:rPr>
        <w:t xml:space="preserve">zverejňovanie právoplatných </w:t>
      </w:r>
      <w:r w:rsidRPr="00E358BF" w:rsidR="00B8095A">
        <w:rPr>
          <w:rFonts w:ascii="Book Antiqua" w:hAnsi="Book Antiqua"/>
          <w:b/>
          <w:sz w:val="22"/>
          <w:szCs w:val="22"/>
        </w:rPr>
        <w:t xml:space="preserve">uznesení spolu s odôvodnením </w:t>
      </w:r>
      <w:r w:rsidRPr="00E358BF">
        <w:rPr>
          <w:rFonts w:ascii="Book Antiqua" w:hAnsi="Book Antiqua"/>
          <w:b/>
          <w:sz w:val="22"/>
          <w:szCs w:val="22"/>
        </w:rPr>
        <w:t>o odmietnutí trestného oznámenia v prípade trestných činov korupcie orgánmi činnými v trestnom konaní pri rešpektovaní práva na ochranu osobných údajov a pod.,</w:t>
      </w:r>
    </w:p>
    <w:p w:rsidR="00B22757" w:rsidRPr="00E358BF" w:rsidP="007D563E">
      <w:pPr>
        <w:numPr>
          <w:numId w:val="27"/>
        </w:numPr>
        <w:bidi w:val="0"/>
        <w:spacing w:before="120" w:line="276" w:lineRule="auto"/>
        <w:ind w:right="-1"/>
        <w:jc w:val="both"/>
        <w:rPr>
          <w:rFonts w:ascii="Book Antiqua" w:hAnsi="Book Antiqua"/>
          <w:sz w:val="22"/>
          <w:szCs w:val="22"/>
        </w:rPr>
      </w:pPr>
      <w:r w:rsidRPr="00E358BF" w:rsidR="00B8095A">
        <w:rPr>
          <w:rFonts w:ascii="Book Antiqua" w:hAnsi="Book Antiqua"/>
          <w:b/>
          <w:sz w:val="22"/>
          <w:szCs w:val="22"/>
        </w:rPr>
        <w:t>povinné zverejňovanie viacerých informácií samosprávou (obcami, mestami, samosprávnymi krajmi), napr. schválených rozpočtov aj za predchádzajúce roky, schválených záverečných účtov, informácií zo systému RIS.SAM, ktoré samospráva zasiela štátnej správe, prehľadov o stave a vývoji dlhu, zoznamu dlžníkov, zoznamu obecných bytov, plánov nakladania s majetkom na najbližší kalendárny rok, správ hlavného kontrolóra alebo výsledkov výberových konaní na vedúcich zamestnancov.</w:t>
      </w:r>
    </w:p>
    <w:p w:rsidR="00957193" w:rsidRPr="00E358BF" w:rsidP="007D563E">
      <w:pPr>
        <w:bidi w:val="0"/>
        <w:spacing w:before="120" w:line="276" w:lineRule="auto"/>
        <w:ind w:right="-1" w:firstLine="708"/>
        <w:jc w:val="both"/>
        <w:rPr>
          <w:rFonts w:ascii="Book Antiqua" w:hAnsi="Book Antiqua"/>
          <w:sz w:val="22"/>
          <w:szCs w:val="22"/>
        </w:rPr>
      </w:pPr>
      <w:r w:rsidRPr="00E358BF">
        <w:rPr>
          <w:rFonts w:ascii="Book Antiqua" w:hAnsi="Book Antiqua"/>
          <w:b/>
          <w:sz w:val="22"/>
          <w:szCs w:val="22"/>
        </w:rPr>
        <w:t>Zavedením týchto opatrení sa zvýši nielen transparentnosť práce štátnej správy a samosprávy, ale zároveň sa zníži aj miera klientelizmu a korupcie, najmä v oblasti zdravotníctva. Naopak, zvýši sa kontrola zo strany verejnosti aj vo vzťahu k ďalšiemu okruhu subjektov, ktoré poskytujú alebo ktorým sa poskytujú verejné prostriedky z daní všetkých občanov Slovenska a odstránia sa viaceré nedostatky vyplývajúce z uplatňovania zákona o slobode informácií</w:t>
      </w:r>
      <w:r w:rsidRPr="00E358BF" w:rsidR="004F07D0">
        <w:rPr>
          <w:rFonts w:ascii="Book Antiqua" w:hAnsi="Book Antiqua"/>
          <w:b/>
          <w:sz w:val="22"/>
          <w:szCs w:val="22"/>
        </w:rPr>
        <w:t xml:space="preserve"> vrátane jeho obchádzania, na čo dlhodobo poukazujú mimovládne organizácie a ďalšie subjekty občianskej spoločnosti.</w:t>
      </w:r>
    </w:p>
    <w:p w:rsidR="00611FC2" w:rsidRPr="00394456" w:rsidP="007D563E">
      <w:pPr>
        <w:bidi w:val="0"/>
        <w:spacing w:before="120" w:line="276" w:lineRule="auto"/>
        <w:ind w:right="-1" w:firstLine="720"/>
        <w:jc w:val="both"/>
        <w:rPr>
          <w:rFonts w:ascii="Book Antiqua" w:hAnsi="Book Antiqua"/>
          <w:sz w:val="22"/>
          <w:szCs w:val="22"/>
          <w:shd w:val="clear" w:color="auto" w:fill="FFFFFF"/>
        </w:rPr>
      </w:pPr>
      <w:r w:rsidRPr="00394456" w:rsidR="0019714C">
        <w:rPr>
          <w:rFonts w:ascii="Book Antiqua" w:hAnsi="Book Antiqua"/>
          <w:sz w:val="22"/>
          <w:szCs w:val="22"/>
        </w:rPr>
        <w:t>Návrh</w:t>
      </w:r>
      <w:r w:rsidRPr="00394456" w:rsidR="003A3E1E">
        <w:rPr>
          <w:rFonts w:ascii="Book Antiqua" w:hAnsi="Book Antiqua"/>
          <w:sz w:val="22"/>
          <w:szCs w:val="22"/>
        </w:rPr>
        <w:t xml:space="preserve"> </w:t>
      </w:r>
      <w:r w:rsidRPr="00394456" w:rsidR="0019714C">
        <w:rPr>
          <w:rFonts w:ascii="Book Antiqua" w:hAnsi="Book Antiqua"/>
          <w:sz w:val="22"/>
          <w:szCs w:val="22"/>
        </w:rPr>
        <w:t xml:space="preserve">zákona má </w:t>
      </w:r>
      <w:r w:rsidRPr="00394456" w:rsidR="00171F9A">
        <w:rPr>
          <w:rFonts w:ascii="Book Antiqua" w:hAnsi="Book Antiqua"/>
          <w:sz w:val="22"/>
          <w:szCs w:val="22"/>
        </w:rPr>
        <w:t>pozitívny vplyv na informatizáciu spoločnosti</w:t>
      </w:r>
      <w:r w:rsidRPr="00394456" w:rsidR="0001799D">
        <w:rPr>
          <w:rFonts w:ascii="Book Antiqua" w:hAnsi="Book Antiqua"/>
          <w:sz w:val="22"/>
          <w:szCs w:val="22"/>
        </w:rPr>
        <w:t xml:space="preserve"> a vyvoláva pozitívne sociálne vplyvy</w:t>
      </w:r>
      <w:r w:rsidRPr="00394456" w:rsidR="0019714C">
        <w:rPr>
          <w:rFonts w:ascii="Book Antiqua" w:hAnsi="Book Antiqua"/>
          <w:sz w:val="22"/>
          <w:szCs w:val="22"/>
        </w:rPr>
        <w:t>.</w:t>
      </w:r>
      <w:r w:rsidRPr="00394456" w:rsidR="0001799D">
        <w:rPr>
          <w:rFonts w:ascii="Book Antiqua" w:hAnsi="Book Antiqua"/>
          <w:sz w:val="22"/>
          <w:szCs w:val="22"/>
        </w:rPr>
        <w:t xml:space="preserve"> </w:t>
      </w:r>
      <w:r w:rsidRPr="00394456" w:rsidR="0019714C">
        <w:rPr>
          <w:rFonts w:ascii="Book Antiqua" w:hAnsi="Book Antiqua"/>
          <w:sz w:val="22"/>
          <w:szCs w:val="22"/>
        </w:rPr>
        <w:t xml:space="preserve">Návrh zákona nemá </w:t>
      </w:r>
      <w:r w:rsidRPr="00394456" w:rsidR="00171F9A">
        <w:rPr>
          <w:rFonts w:ascii="Book Antiqua" w:hAnsi="Book Antiqua"/>
          <w:sz w:val="22"/>
          <w:szCs w:val="22"/>
        </w:rPr>
        <w:t>vplyv</w:t>
      </w:r>
      <w:r w:rsidRPr="00394456" w:rsidR="00394456">
        <w:rPr>
          <w:rFonts w:ascii="Book Antiqua" w:hAnsi="Book Antiqua"/>
          <w:sz w:val="22"/>
          <w:szCs w:val="22"/>
        </w:rPr>
        <w:t xml:space="preserve"> na rozpočet verejnej správy, ale má pozitívny vplyv </w:t>
      </w:r>
      <w:r w:rsidRPr="00394456" w:rsidR="002F32D6">
        <w:rPr>
          <w:rFonts w:ascii="Book Antiqua" w:hAnsi="Book Antiqua"/>
          <w:sz w:val="22"/>
          <w:szCs w:val="22"/>
        </w:rPr>
        <w:t xml:space="preserve">na </w:t>
      </w:r>
      <w:r w:rsidRPr="00394456" w:rsidR="0019714C">
        <w:rPr>
          <w:rFonts w:ascii="Book Antiqua" w:hAnsi="Book Antiqua"/>
          <w:sz w:val="22"/>
          <w:szCs w:val="22"/>
        </w:rPr>
        <w:t>životné prostredie</w:t>
      </w:r>
      <w:r w:rsidRPr="00394456" w:rsidR="002F32D6">
        <w:rPr>
          <w:rFonts w:ascii="Book Antiqua" w:hAnsi="Book Antiqua"/>
          <w:sz w:val="22"/>
          <w:szCs w:val="22"/>
          <w:shd w:val="clear" w:color="auto" w:fill="FFFFFF"/>
        </w:rPr>
        <w:t>.</w:t>
      </w:r>
      <w:r w:rsidRPr="00394456" w:rsidR="00171F9A">
        <w:rPr>
          <w:rFonts w:ascii="Book Antiqua" w:hAnsi="Book Antiqua"/>
          <w:sz w:val="22"/>
          <w:szCs w:val="22"/>
          <w:shd w:val="clear" w:color="auto" w:fill="FFFFFF"/>
        </w:rPr>
        <w:t xml:space="preserve"> </w:t>
      </w:r>
      <w:r w:rsidRPr="00394456" w:rsidR="00394456">
        <w:rPr>
          <w:rFonts w:ascii="Book Antiqua" w:hAnsi="Book Antiqua"/>
          <w:sz w:val="22"/>
          <w:szCs w:val="22"/>
          <w:shd w:val="clear" w:color="auto" w:fill="FFFFFF"/>
        </w:rPr>
        <w:t xml:space="preserve">Predpokladá sa </w:t>
      </w:r>
      <w:r w:rsidRPr="00394456" w:rsidR="0001799D">
        <w:rPr>
          <w:rFonts w:ascii="Book Antiqua" w:hAnsi="Book Antiqua"/>
          <w:sz w:val="22"/>
          <w:szCs w:val="22"/>
          <w:shd w:val="clear" w:color="auto" w:fill="FFFFFF"/>
        </w:rPr>
        <w:t>mierne zvýšená administratívna záťaž tak na strane štátu a samosprávy, ako aj na strane niektorých podnikateľských subjektov a z tohto pohľadu sa predpokladá minimálny negatívny</w:t>
      </w:r>
      <w:r w:rsidRPr="00394456" w:rsidR="00171F9A">
        <w:rPr>
          <w:rFonts w:ascii="Book Antiqua" w:hAnsi="Book Antiqua"/>
          <w:sz w:val="22"/>
          <w:szCs w:val="22"/>
          <w:shd w:val="clear" w:color="auto" w:fill="FFFFFF"/>
        </w:rPr>
        <w:t xml:space="preserve"> vp</w:t>
      </w:r>
      <w:r w:rsidRPr="00394456" w:rsidR="00394456">
        <w:rPr>
          <w:rFonts w:ascii="Book Antiqua" w:hAnsi="Book Antiqua"/>
          <w:sz w:val="22"/>
          <w:szCs w:val="22"/>
          <w:shd w:val="clear" w:color="auto" w:fill="FFFFFF"/>
        </w:rPr>
        <w:t>lyv na podnikateľské prostredie, ktorý však bude vyvážený znížením administratívnej záťaže z dôvodu, že štátna správa a samospráva bude oveľa viac informácií povinne zverejňovať na internete a ani podnikatelia nebudú musieť tieto informácie prácne vyhľadávať alebo žiadať v konaní o poskytnutie informácií</w:t>
      </w:r>
      <w:r w:rsidR="00394456">
        <w:rPr>
          <w:rFonts w:ascii="Book Antiqua" w:hAnsi="Book Antiqua"/>
          <w:sz w:val="22"/>
          <w:szCs w:val="22"/>
          <w:shd w:val="clear" w:color="auto" w:fill="FFFFFF"/>
        </w:rPr>
        <w:t>.</w:t>
      </w:r>
    </w:p>
    <w:p w:rsidR="00DB37A4"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sidR="00611FC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4F07D0" w:rsidRPr="00E358BF" w:rsidP="007D563E">
      <w:pPr>
        <w:pStyle w:val="NormalWeb"/>
        <w:bidi w:val="0"/>
        <w:spacing w:before="120" w:beforeAutospacing="0" w:after="0" w:afterAutospacing="0" w:line="276" w:lineRule="auto"/>
        <w:jc w:val="both"/>
        <w:rPr>
          <w:rFonts w:ascii="Book Antiqua" w:hAnsi="Book Antiqua"/>
          <w:b/>
          <w:bCs/>
          <w:sz w:val="22"/>
          <w:szCs w:val="22"/>
        </w:rPr>
      </w:pPr>
    </w:p>
    <w:p w:rsidR="00061534"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Pr>
          <w:rFonts w:ascii="Book Antiqua" w:hAnsi="Book Antiqua"/>
          <w:b/>
          <w:bCs/>
          <w:sz w:val="22"/>
          <w:szCs w:val="22"/>
        </w:rPr>
        <w:t>B. Osobitná časť</w:t>
      </w:r>
    </w:p>
    <w:p w:rsidR="009B4C82" w:rsidRPr="00E358BF" w:rsidP="007D563E">
      <w:pPr>
        <w:pStyle w:val="NormalWeb"/>
        <w:bidi w:val="0"/>
        <w:spacing w:before="120" w:beforeAutospacing="0" w:after="0" w:afterAutospacing="0" w:line="276" w:lineRule="auto"/>
        <w:rPr>
          <w:rFonts w:ascii="Book Antiqua" w:hAnsi="Book Antiqua"/>
          <w:b/>
          <w:bCs/>
          <w:caps/>
          <w:spacing w:val="30"/>
          <w:sz w:val="22"/>
          <w:szCs w:val="22"/>
        </w:rPr>
      </w:pPr>
    </w:p>
    <w:p w:rsidR="00061534" w:rsidRPr="00E358BF" w:rsidP="007D563E">
      <w:pPr>
        <w:pStyle w:val="NormalWeb"/>
        <w:bidi w:val="0"/>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I</w:t>
      </w:r>
    </w:p>
    <w:p w:rsidR="00061534"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t>K bodu 1</w:t>
      </w:r>
    </w:p>
    <w:p w:rsidR="008D5F61" w:rsidRPr="00E358BF" w:rsidP="007D563E">
      <w:pPr>
        <w:pStyle w:val="NormalWeb"/>
        <w:bidi w:val="0"/>
        <w:spacing w:before="120" w:beforeAutospacing="0" w:after="0" w:afterAutospacing="0" w:line="276" w:lineRule="auto"/>
        <w:jc w:val="both"/>
        <w:rPr>
          <w:rFonts w:ascii="Book Antiqua" w:hAnsi="Book Antiqua"/>
          <w:bCs/>
          <w:sz w:val="22"/>
          <w:szCs w:val="22"/>
        </w:rPr>
      </w:pPr>
      <w:r w:rsidRPr="00E358BF" w:rsidR="00C246C5">
        <w:rPr>
          <w:rFonts w:ascii="Book Antiqua" w:hAnsi="Book Antiqua"/>
          <w:bCs/>
          <w:sz w:val="22"/>
          <w:szCs w:val="22"/>
        </w:rPr>
        <w:tab/>
      </w:r>
      <w:r w:rsidRPr="00E358BF" w:rsidR="00254ED1">
        <w:rPr>
          <w:rFonts w:ascii="Book Antiqua" w:hAnsi="Book Antiqua"/>
          <w:bCs/>
          <w:sz w:val="22"/>
          <w:szCs w:val="22"/>
        </w:rPr>
        <w:t>Zákon</w:t>
      </w:r>
      <w:r w:rsidRPr="00E358BF" w:rsidR="00D440EC">
        <w:rPr>
          <w:rFonts w:ascii="Book Antiqua" w:hAnsi="Book Antiqua"/>
          <w:bCs/>
          <w:sz w:val="22"/>
          <w:szCs w:val="22"/>
        </w:rPr>
        <w:t xml:space="preserve"> o slobode informácií</w:t>
      </w:r>
      <w:r w:rsidRPr="00E358BF" w:rsidR="00254ED1">
        <w:rPr>
          <w:rFonts w:ascii="Book Antiqua" w:hAnsi="Book Antiqua"/>
          <w:bCs/>
          <w:sz w:val="22"/>
          <w:szCs w:val="22"/>
        </w:rPr>
        <w:t xml:space="preserve"> v § 2 ods. 3 upravuje okruh povinných osôb, ktorých zakladateľmi sú povinné osoby podľa § 2 ods. 1 a 2 </w:t>
      </w:r>
      <w:r w:rsidRPr="00E358BF" w:rsidR="00D440EC">
        <w:rPr>
          <w:rFonts w:ascii="Book Antiqua" w:hAnsi="Book Antiqua"/>
          <w:bCs/>
          <w:sz w:val="22"/>
          <w:szCs w:val="22"/>
        </w:rPr>
        <w:t xml:space="preserve">tohto </w:t>
      </w:r>
      <w:r w:rsidRPr="00E358BF" w:rsidR="00254ED1">
        <w:rPr>
          <w:rFonts w:ascii="Book Antiqua" w:hAnsi="Book Antiqua"/>
          <w:bCs/>
          <w:sz w:val="22"/>
          <w:szCs w:val="22"/>
        </w:rPr>
        <w:t xml:space="preserve">zákona. Existujú však aj právnické osoby, </w:t>
      </w:r>
      <w:r w:rsidRPr="00E358BF" w:rsidR="00057C7A">
        <w:rPr>
          <w:rFonts w:ascii="Book Antiqua" w:hAnsi="Book Antiqua"/>
          <w:bCs/>
          <w:sz w:val="22"/>
          <w:szCs w:val="22"/>
        </w:rPr>
        <w:t>ktoré sú napojené na verejné zdroje a hospodária s</w:t>
      </w:r>
      <w:r w:rsidRPr="00E358BF" w:rsidR="00254ED1">
        <w:rPr>
          <w:rFonts w:ascii="Book Antiqua" w:hAnsi="Book Antiqua"/>
          <w:bCs/>
          <w:sz w:val="22"/>
          <w:szCs w:val="22"/>
        </w:rPr>
        <w:t> </w:t>
      </w:r>
      <w:r w:rsidRPr="00E358BF" w:rsidR="00057C7A">
        <w:rPr>
          <w:rFonts w:ascii="Book Antiqua" w:hAnsi="Book Antiqua"/>
          <w:bCs/>
          <w:sz w:val="22"/>
          <w:szCs w:val="22"/>
        </w:rPr>
        <w:t>nimi</w:t>
      </w:r>
      <w:r w:rsidRPr="00E358BF" w:rsidR="00254ED1">
        <w:rPr>
          <w:rFonts w:ascii="Book Antiqua" w:hAnsi="Book Antiqua"/>
          <w:bCs/>
          <w:sz w:val="22"/>
          <w:szCs w:val="22"/>
        </w:rPr>
        <w:t>,</w:t>
      </w:r>
      <w:r w:rsidRPr="00E358BF" w:rsidR="00057C7A">
        <w:rPr>
          <w:rFonts w:ascii="Book Antiqua" w:hAnsi="Book Antiqua"/>
          <w:bCs/>
          <w:sz w:val="22"/>
          <w:szCs w:val="22"/>
        </w:rPr>
        <w:t xml:space="preserve"> a v ktorých</w:t>
      </w:r>
      <w:r w:rsidRPr="00E358BF" w:rsidR="00254ED1">
        <w:rPr>
          <w:rFonts w:ascii="Book Antiqua" w:hAnsi="Book Antiqua"/>
          <w:bCs/>
          <w:sz w:val="22"/>
          <w:szCs w:val="22"/>
        </w:rPr>
        <w:t xml:space="preserve"> majú povinné osoby svoju účasť, </w:t>
      </w:r>
      <w:r w:rsidRPr="00E358BF" w:rsidR="00057C7A">
        <w:rPr>
          <w:rFonts w:ascii="Book Antiqua" w:hAnsi="Book Antiqua"/>
          <w:bCs/>
          <w:sz w:val="22"/>
          <w:szCs w:val="22"/>
        </w:rPr>
        <w:t>avšak nie sú ich priamymi zakladateľmi. Z toho dôvodu sa navrhuje rozšíriť okruh povinných osôb podľa § 2 ods. 3 o právnické osoby, ktoré založili právnické osoby s účasťou povinných osôb podľa § 2 ods. 1 a</w:t>
      </w:r>
      <w:r w:rsidRPr="00E358BF" w:rsidR="00A87236">
        <w:rPr>
          <w:rFonts w:ascii="Book Antiqua" w:hAnsi="Book Antiqua"/>
          <w:bCs/>
          <w:sz w:val="22"/>
          <w:szCs w:val="22"/>
        </w:rPr>
        <w:t> </w:t>
      </w:r>
      <w:r w:rsidRPr="00E358BF" w:rsidR="00057C7A">
        <w:rPr>
          <w:rFonts w:ascii="Book Antiqua" w:hAnsi="Book Antiqua"/>
          <w:bCs/>
          <w:sz w:val="22"/>
          <w:szCs w:val="22"/>
        </w:rPr>
        <w:t>2</w:t>
      </w:r>
      <w:r w:rsidRPr="00E358BF" w:rsidR="00A87236">
        <w:rPr>
          <w:rFonts w:ascii="Book Antiqua" w:hAnsi="Book Antiqua"/>
          <w:bCs/>
          <w:sz w:val="22"/>
          <w:szCs w:val="22"/>
        </w:rPr>
        <w:t xml:space="preserve"> (t.j. druhá úroveň), ako aj právnické osoby založené takýmito právnickými osobami (t.j. tretia úroveň)</w:t>
      </w:r>
      <w:r w:rsidRPr="00E358BF" w:rsidR="00057C7A">
        <w:rPr>
          <w:rFonts w:ascii="Book Antiqua" w:hAnsi="Book Antiqua"/>
          <w:bCs/>
          <w:sz w:val="22"/>
          <w:szCs w:val="22"/>
        </w:rPr>
        <w:t xml:space="preserve">. </w:t>
      </w:r>
      <w:r w:rsidRPr="00E358BF" w:rsidR="00BF1053">
        <w:rPr>
          <w:rFonts w:ascii="Book Antiqua" w:hAnsi="Book Antiqua"/>
          <w:bCs/>
          <w:sz w:val="22"/>
          <w:szCs w:val="22"/>
        </w:rPr>
        <w:t xml:space="preserve">Navrhovaná úprava nepredstavuje zásah do </w:t>
      </w:r>
      <w:r w:rsidRPr="00E358BF" w:rsidR="00254ED1">
        <w:rPr>
          <w:rFonts w:ascii="Book Antiqua" w:hAnsi="Book Antiqua"/>
          <w:bCs/>
          <w:sz w:val="22"/>
          <w:szCs w:val="22"/>
        </w:rPr>
        <w:t>práv</w:t>
      </w:r>
      <w:r w:rsidRPr="00E358BF" w:rsidR="00BF1053">
        <w:rPr>
          <w:rFonts w:ascii="Book Antiqua" w:hAnsi="Book Antiqua"/>
          <w:bCs/>
          <w:sz w:val="22"/>
          <w:szCs w:val="22"/>
        </w:rPr>
        <w:t xml:space="preserve"> </w:t>
      </w:r>
      <w:r w:rsidRPr="00E358BF" w:rsidR="00254ED1">
        <w:rPr>
          <w:rFonts w:ascii="Book Antiqua" w:hAnsi="Book Antiqua"/>
          <w:bCs/>
          <w:sz w:val="22"/>
          <w:szCs w:val="22"/>
        </w:rPr>
        <w:t>týchto</w:t>
      </w:r>
      <w:r w:rsidRPr="00E358BF" w:rsidR="00BF1053">
        <w:rPr>
          <w:rFonts w:ascii="Book Antiqua" w:hAnsi="Book Antiqua"/>
          <w:bCs/>
          <w:sz w:val="22"/>
          <w:szCs w:val="22"/>
        </w:rPr>
        <w:t xml:space="preserve"> právnických osôb, keďže ustanovenie</w:t>
      </w:r>
      <w:r w:rsidRPr="00E358BF" w:rsidR="00DC0A91">
        <w:rPr>
          <w:rFonts w:ascii="Book Antiqua" w:hAnsi="Book Antiqua"/>
          <w:bCs/>
          <w:sz w:val="22"/>
          <w:szCs w:val="22"/>
        </w:rPr>
        <w:t xml:space="preserve"> § 3 ods. 2 zostáva nedotknuté.</w:t>
      </w:r>
    </w:p>
    <w:p w:rsidR="00F217CA"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t>K bodu 2</w:t>
      </w:r>
    </w:p>
    <w:p w:rsidR="00F217CA" w:rsidRPr="00E358BF" w:rsidP="007D563E">
      <w:pPr>
        <w:pStyle w:val="NormalWeb"/>
        <w:bidi w:val="0"/>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t>S verejnými prostriedkami, ktoré pochádzajú z daní všetkých daňových poplatníkov, nakladajú nielen orgány štátnej správy a orgány samosprávy, ale aj množstvo ďalších subjektov vrá</w:t>
      </w:r>
      <w:r w:rsidRPr="00E358BF" w:rsidR="00F83A22">
        <w:rPr>
          <w:rFonts w:ascii="Book Antiqua" w:hAnsi="Book Antiqua"/>
          <w:bCs/>
          <w:sz w:val="22"/>
          <w:szCs w:val="22"/>
        </w:rPr>
        <w:t>tane mimovládnych organizácií (tzv. tretí sektor)</w:t>
      </w:r>
      <w:r w:rsidRPr="00E358BF">
        <w:rPr>
          <w:rFonts w:ascii="Book Antiqua" w:hAnsi="Book Antiqua"/>
          <w:bCs/>
          <w:sz w:val="22"/>
          <w:szCs w:val="22"/>
        </w:rPr>
        <w:t>. Týmto subjektom sa poskytujú z verejných prostriedkov rôzne granty, sponzorstvá, dotácie</w:t>
      </w:r>
      <w:r w:rsidRPr="00E358BF" w:rsidR="00F83A22">
        <w:rPr>
          <w:rFonts w:ascii="Book Antiqua" w:hAnsi="Book Antiqua"/>
          <w:bCs/>
          <w:sz w:val="22"/>
          <w:szCs w:val="22"/>
        </w:rPr>
        <w:t>, finančná a nefinančná podpora, a preto má verejnosť právo vedieť, akým spôsobom tieto subjekty s týmito prostriedkami z ich daní nakladajú (vrátane asignovanej dane). V niektorých prípadoch sú tieto subjekty dokonca poskytovateľmi finančnej a nefinančnej podpory, napr. ako nadácie podporujúce verejnoprospešné projekty.</w:t>
      </w:r>
      <w:r w:rsidRPr="00E358BF" w:rsidR="00B03249">
        <w:rPr>
          <w:rFonts w:ascii="Book Antiqua" w:hAnsi="Book Antiqua"/>
          <w:bCs/>
          <w:sz w:val="22"/>
          <w:szCs w:val="22"/>
        </w:rPr>
        <w:t xml:space="preserve"> Verejnosti sú známe prípady, keď niektoré mimovládne organizácie (napr. občianske združenia) riadne nevyúčtovali dotácie vo výške niekoľko stotisíc eur, resp. takúto štátom poskytnutú podporu odmietli vyúčtovať, ako aj prípady občianskych združení s početnou členskou základňou a problematickými vnútornými vzťahmi, vo vzťahu ku ktorým sa verejnosť, ale často ani samotní členovia, nevedeli domôcť ani základných informácií o činnosti takéhoto združenia, najmä o nakladaní s finančnými prostriedkami získanými z verejných zdrojov.</w:t>
      </w:r>
    </w:p>
    <w:p w:rsidR="00F83A22" w:rsidRPr="00E358BF" w:rsidP="007D563E">
      <w:pPr>
        <w:pStyle w:val="NormalWeb"/>
        <w:bidi w:val="0"/>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t xml:space="preserve">Osobitnú kategóriu predstavujú neziskové organizácie poskytujúce všeobecne prospešné služby, ktoré môžu byť aj poskytovateľmi zdravotnej starostlivosti (napr. nemocnice). V správe Inštitútu pre ekonomické a sociálne reformy (INEKO) z roku 2012 o uplatňovaní zákona o slobode informácií v oblasti zdravotníctva </w:t>
      </w:r>
      <w:r w:rsidRPr="00E358BF" w:rsidR="004A319D">
        <w:rPr>
          <w:rFonts w:ascii="Book Antiqua" w:hAnsi="Book Antiqua"/>
          <w:bCs/>
          <w:sz w:val="22"/>
          <w:szCs w:val="22"/>
        </w:rPr>
        <w:t>(</w:t>
      </w:r>
      <w:r w:rsidRPr="00E358BF" w:rsidR="004A319D">
        <w:rPr>
          <w:rFonts w:ascii="Book Antiqua" w:hAnsi="Book Antiqua"/>
          <w:i/>
          <w:sz w:val="22"/>
          <w:szCs w:val="22"/>
        </w:rPr>
        <w:t>http://www.ineko.sk/clanky/analyza-zverejnovania-informacii-na-internetovych-strankach-nemocnic</w:t>
      </w:r>
      <w:r w:rsidRPr="00E358BF" w:rsidR="004A319D">
        <w:rPr>
          <w:rFonts w:ascii="Book Antiqua" w:hAnsi="Book Antiqua"/>
          <w:bCs/>
          <w:sz w:val="22"/>
          <w:szCs w:val="22"/>
        </w:rPr>
        <w:t xml:space="preserve">) </w:t>
      </w:r>
      <w:r w:rsidRPr="00E358BF">
        <w:rPr>
          <w:rFonts w:ascii="Book Antiqua" w:hAnsi="Book Antiqua"/>
          <w:bCs/>
          <w:sz w:val="22"/>
          <w:szCs w:val="22"/>
        </w:rPr>
        <w:t>sa uvádza, že jedným z problémov aplikačnej praxe z pohľadu uvedeného zákona je práve poskytovanie informácií poskytovateľmi zdravotnej starostlivosti, ktorí majú formu takýchto neziskových organizácií.</w:t>
      </w:r>
    </w:p>
    <w:p w:rsidR="00F83A22" w:rsidRPr="00E358BF" w:rsidP="007D563E">
      <w:pPr>
        <w:pStyle w:val="NormalWeb"/>
        <w:bidi w:val="0"/>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t>Tým, že vyššie uvedené subjekty (nadácie, občianske združenia, neziskové organizácie a pod.) zaradíme do okruhu povinných osôb v zmysle zákona o slobode informácií, a to za podmienky, že nakladajú s verejnými prostriedkami</w:t>
      </w:r>
      <w:r w:rsidR="003C220A">
        <w:rPr>
          <w:rFonts w:ascii="Book Antiqua" w:hAnsi="Book Antiqua"/>
          <w:bCs/>
          <w:sz w:val="22"/>
          <w:szCs w:val="22"/>
        </w:rPr>
        <w:t xml:space="preserve"> v celkovom objeme viac ako 100 000 eur</w:t>
      </w:r>
      <w:r w:rsidRPr="00E358BF">
        <w:rPr>
          <w:rFonts w:ascii="Book Antiqua" w:hAnsi="Book Antiqua"/>
          <w:bCs/>
          <w:sz w:val="22"/>
          <w:szCs w:val="22"/>
        </w:rPr>
        <w:t xml:space="preserve">, </w:t>
      </w:r>
      <w:r w:rsidRPr="00E358BF" w:rsidR="00B03249">
        <w:rPr>
          <w:rFonts w:ascii="Book Antiqua" w:hAnsi="Book Antiqua"/>
          <w:bCs/>
          <w:sz w:val="22"/>
          <w:szCs w:val="22"/>
        </w:rPr>
        <w:t>odstránime nielen niektoré problémy vyplývajúce z uplatňovania tohto zákona, ale podria</w:t>
      </w:r>
      <w:r w:rsidR="003C220A">
        <w:rPr>
          <w:rFonts w:ascii="Book Antiqua" w:hAnsi="Book Antiqua"/>
          <w:bCs/>
          <w:sz w:val="22"/>
          <w:szCs w:val="22"/>
        </w:rPr>
        <w:t>dime väčšej verejnej kontrole aspoň významnejšie, resp. väčšie subjekty tretieho sektora a osobitne tie z nich</w:t>
      </w:r>
      <w:r w:rsidRPr="00E358BF" w:rsidR="00B03249">
        <w:rPr>
          <w:rFonts w:ascii="Book Antiqua" w:hAnsi="Book Antiqua"/>
          <w:bCs/>
          <w:sz w:val="22"/>
          <w:szCs w:val="22"/>
        </w:rPr>
        <w:t>, ktoré riadne nevyúčtovávajú poskytnutú finančnú podporu, resp. ju odmietajú vyúčtovať.</w:t>
      </w:r>
    </w:p>
    <w:p w:rsidR="004A319D"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t>K bodu 3</w:t>
      </w:r>
    </w:p>
    <w:p w:rsidR="00EE47EA" w:rsidRPr="00E358BF" w:rsidP="007D563E">
      <w:pPr>
        <w:pStyle w:val="NormalWeb"/>
        <w:bidi w:val="0"/>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 xml:space="preserve">Ide o legislatívno-technickú úpravu, ktorá bezprostredne súvisí s Čl. I bodom 2 tohto návrhu zákona a rozšírením definície povinnej osoby. </w:t>
      </w:r>
    </w:p>
    <w:p w:rsidR="00EE47EA"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t xml:space="preserve">K bodu 4 </w:t>
      </w:r>
    </w:p>
    <w:p w:rsidR="00C1412D" w:rsidRPr="00E358BF" w:rsidP="007D563E">
      <w:pPr>
        <w:bidi w:val="0"/>
        <w:spacing w:before="120" w:line="276" w:lineRule="auto"/>
        <w:ind w:firstLine="708"/>
        <w:jc w:val="both"/>
        <w:rPr>
          <w:rFonts w:ascii="Book Antiqua" w:hAnsi="Book Antiqua" w:cs="Arial"/>
          <w:sz w:val="22"/>
          <w:szCs w:val="22"/>
        </w:rPr>
      </w:pPr>
      <w:r w:rsidRPr="00E358BF">
        <w:rPr>
          <w:rFonts w:ascii="Book Antiqua" w:hAnsi="Book Antiqua" w:cs="Arial"/>
          <w:sz w:val="22"/>
          <w:szCs w:val="22"/>
        </w:rPr>
        <w:t xml:space="preserve">Už existujúce „dotačné“ zákony obsahujú spravidla pomerne prísne opatrenia na zabezpečenie čo najväčšej dostupnosti a prehľadnosti materiálov, na základe ktorých sa dotácie udeľujú a mechanizmy na základe ktorých sa následne vykonáva kontrola účelného použitia poskytnutých finančných prostriedkov. </w:t>
      </w:r>
    </w:p>
    <w:p w:rsidR="00C1412D"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cs="Arial"/>
          <w:sz w:val="22"/>
          <w:szCs w:val="22"/>
        </w:rPr>
        <w:t>Navrhuje sa, aby povinné osoby podľa § 2 ods. 1 až 4 tohto zákona (</w:t>
      </w:r>
      <w:r w:rsidRPr="00E358BF">
        <w:rPr>
          <w:rFonts w:ascii="Book Antiqua" w:hAnsi="Book Antiqua"/>
          <w:sz w:val="22"/>
          <w:szCs w:val="22"/>
        </w:rPr>
        <w:t xml:space="preserve">štátne orgány, obce, vyššie územné celky, ako aj tie právnické osoby a fyzické osoby, ktorým zákon zveruje právomoc rozhodovať o právach a povinnostiach fyzických osôb alebo právnických osôb v oblasti verejnej správy, právnické osoby zriadené zákonom a právnické osoby zriadené štátnym orgánom, vyšším územným celkom alebo obcou, právnické osoby zriadené vyššie vymenovanými subjektmi alebo </w:t>
      </w:r>
      <w:r w:rsidR="003C220A">
        <w:rPr>
          <w:rFonts w:ascii="Book Antiqua" w:hAnsi="Book Antiqua"/>
          <w:sz w:val="22"/>
          <w:szCs w:val="22"/>
        </w:rPr>
        <w:t xml:space="preserve">vybrané </w:t>
      </w:r>
      <w:r w:rsidRPr="00E358BF">
        <w:rPr>
          <w:rFonts w:ascii="Book Antiqua" w:hAnsi="Book Antiqua"/>
          <w:sz w:val="22"/>
          <w:szCs w:val="22"/>
        </w:rPr>
        <w:t xml:space="preserve">subjekty tretieho sektora – napr. nadácie), ktoré poskytujú sponzorstvo, dotácie, granty, finančné príspevky alebo inú finančnú a nefinančnú podporu (ďalej len „podpora“) mali povinnosť zverejniť vybrané informácie viažuce sa k nimi poskytovanej podpore, pokiaľ dané informácie už nezverejňujú podľa osobitných predpisov.  </w:t>
      </w:r>
    </w:p>
    <w:p w:rsidR="00C1412D"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cs="Arial"/>
          <w:sz w:val="22"/>
          <w:szCs w:val="22"/>
        </w:rPr>
        <w:t xml:space="preserve">Zákon o slobode informácií má, v oblasti zverejňovania informácií týkajúcich sa podpory, voči napr. dotačným zákonom aj naďalej vystupovať ako </w:t>
      </w:r>
      <w:r w:rsidRPr="00E358BF">
        <w:rPr>
          <w:rFonts w:ascii="Book Antiqua" w:hAnsi="Book Antiqua" w:cs="Arial"/>
          <w:i/>
          <w:sz w:val="22"/>
          <w:szCs w:val="22"/>
        </w:rPr>
        <w:t>lex generalis</w:t>
      </w:r>
      <w:r w:rsidRPr="00E358BF">
        <w:rPr>
          <w:rFonts w:ascii="Book Antiqua" w:hAnsi="Book Antiqua" w:cs="Arial"/>
          <w:sz w:val="22"/>
          <w:szCs w:val="22"/>
        </w:rPr>
        <w:t>. To znamená, že pokiaľ povinná osoba podľa § 2 ods. 1 až 4 zákona o slobode informácií, zverejní informácie podľa osobitného zákona, nebude mať povinnosť ich duplicitne zverejňovať aj podľa zákona o slobode informácií. Rovnako, ak povinná osoba podľa § 2 ods. 1 až 4 bude zverejňovať požadované informácie s určitými odchýlkami (napr. v lehotách na zverejnenie), bude sa uplatňovať táto (čiastočne) odchylná úprava podľa osobitného zákona a vo zvyšku sa bude uplatňovať zákon o slobode informácií.</w:t>
      </w:r>
    </w:p>
    <w:p w:rsidR="00C1412D" w:rsidRPr="00E358BF" w:rsidP="007D563E">
      <w:pPr>
        <w:bidi w:val="0"/>
        <w:spacing w:before="120" w:line="276" w:lineRule="auto"/>
        <w:ind w:firstLine="708"/>
        <w:jc w:val="both"/>
        <w:rPr>
          <w:rFonts w:ascii="Book Antiqua" w:hAnsi="Book Antiqua" w:cs="Arial"/>
          <w:sz w:val="22"/>
          <w:szCs w:val="22"/>
        </w:rPr>
      </w:pPr>
      <w:r w:rsidRPr="00E358BF">
        <w:rPr>
          <w:rFonts w:ascii="Book Antiqua" w:hAnsi="Book Antiqua" w:cs="Arial"/>
          <w:sz w:val="22"/>
          <w:szCs w:val="22"/>
        </w:rPr>
        <w:t>V zmysle zákona o slobode informácií sa navrhuje povinne zverejňovať najmä:</w:t>
      </w:r>
    </w:p>
    <w:p w:rsidR="00C1412D" w:rsidRPr="00E358BF" w:rsidP="007D563E">
      <w:pPr>
        <w:pStyle w:val="ListParagraph"/>
        <w:numPr>
          <w:numId w:val="28"/>
        </w:numPr>
        <w:bidi w:val="0"/>
        <w:spacing w:before="120" w:line="276" w:lineRule="auto"/>
        <w:jc w:val="both"/>
        <w:rPr>
          <w:rFonts w:ascii="Book Antiqua" w:hAnsi="Book Antiqua" w:cs="Arial"/>
          <w:sz w:val="22"/>
          <w:szCs w:val="22"/>
        </w:rPr>
      </w:pPr>
      <w:r w:rsidRPr="00E358BF">
        <w:rPr>
          <w:rFonts w:ascii="Book Antiqua" w:hAnsi="Book Antiqua" w:cs="Arial"/>
          <w:sz w:val="22"/>
          <w:szCs w:val="22"/>
        </w:rPr>
        <w:t>aké podmienky bude záujemca o podporu povinný splniť, ako aj to, na základe akých kritérií sa budú jednotlivé žiadosti posudzovať,</w:t>
      </w:r>
    </w:p>
    <w:p w:rsidR="00C1412D" w:rsidRPr="00E358BF" w:rsidP="007D563E">
      <w:pPr>
        <w:pStyle w:val="ListParagraph"/>
        <w:numPr>
          <w:numId w:val="28"/>
        </w:numPr>
        <w:bidi w:val="0"/>
        <w:spacing w:before="120" w:line="276" w:lineRule="auto"/>
        <w:jc w:val="both"/>
        <w:rPr>
          <w:rFonts w:ascii="Book Antiqua" w:hAnsi="Book Antiqua" w:cs="Arial"/>
          <w:sz w:val="22"/>
          <w:szCs w:val="22"/>
        </w:rPr>
      </w:pPr>
      <w:r w:rsidRPr="00E358BF">
        <w:rPr>
          <w:rFonts w:ascii="Book Antiqua" w:hAnsi="Book Antiqua" w:cs="Arial"/>
          <w:sz w:val="22"/>
          <w:szCs w:val="22"/>
        </w:rPr>
        <w:t>označenie každej poskytnutej podpory spolu s dátumom jej schválenia a označením prijímateľa podpory. Prijímateľ podpory by mal byť identifikovaný aspoň prostredníctvom mena, priezviska, adresy pobytu, ak ide o fyzickú osobu, resp. podľa názvu alebo obchodného mena, sídla a identifikačného čísla, pokiaľ ide o právnickú osobu alebo fyzickú osobu podnikateľa. Okrem sumy poskytnutej podpory sa zverejňuje aj pôvodne žiadaná suma. Uvedené údaje môžu mať zásadný význam pri následnom posudzovaní výsledkov aktivít, na ktoré bola podpora poskytnutá,</w:t>
      </w:r>
    </w:p>
    <w:p w:rsidR="00C1412D" w:rsidRPr="00E358BF" w:rsidP="007D563E">
      <w:pPr>
        <w:pStyle w:val="ListParagraph"/>
        <w:numPr>
          <w:numId w:val="28"/>
        </w:numPr>
        <w:bidi w:val="0"/>
        <w:spacing w:before="120" w:line="276" w:lineRule="auto"/>
        <w:jc w:val="both"/>
        <w:rPr>
          <w:rFonts w:ascii="Book Antiqua" w:hAnsi="Book Antiqua" w:cs="Arial"/>
          <w:sz w:val="22"/>
          <w:szCs w:val="22"/>
        </w:rPr>
      </w:pPr>
      <w:r w:rsidRPr="00E358BF">
        <w:rPr>
          <w:rFonts w:ascii="Book Antiqua" w:hAnsi="Book Antiqua" w:cs="Arial"/>
          <w:sz w:val="22"/>
          <w:szCs w:val="22"/>
        </w:rPr>
        <w:t>každú neschválenú podporu spolu s dôvodom a dátumom jej neschválenia, vrátane uvedenia požadovanej výšky podpory. Neúspešný žiadateľ o podporu by mal byť identifikovaný aspoň prostredníctvom mena, priezviska a adresy pobytu, ak ide o fyzickú osobu, resp. podľa názvu alebo obchodného mena, sídla a identifikačného čísla, pokiaľ ide o právnickú osobu alebo fyzickú osobu podnikateľa. Zverejňovanie aj neúspešných kandidátov v uvedenom rozsahu môže mať do budúcna aj pozitívne aspekty spočívajúce vo vyhýbaní sa chybám v samotných žiadostiach. Prínos možno vnímať aj v tom, že z uvedených informácií bude zrejmé, akým spôsobom povinný subjekt svoju podporu prerozdeľuje a prečo sa podporu rozhodol neposkytnúť. Osobitne pri dotáciách by sa mal ich poskytovateľ vyhnúť odôvodneniam typu „z dôvodu nedostatku finančných prostriedkov“, keďže takéto odôvodnenie nestačí na odlíšenie podporeného a nepodporeného projektu z hľadiska jeho kvality,</w:t>
      </w:r>
    </w:p>
    <w:p w:rsidR="00C1412D" w:rsidRPr="00E358BF" w:rsidP="007D563E">
      <w:pPr>
        <w:pStyle w:val="ListParagraph"/>
        <w:numPr>
          <w:numId w:val="28"/>
        </w:numPr>
        <w:bidi w:val="0"/>
        <w:spacing w:before="120" w:line="276" w:lineRule="auto"/>
        <w:jc w:val="both"/>
        <w:rPr>
          <w:rFonts w:ascii="Book Antiqua" w:hAnsi="Book Antiqua" w:cs="Arial"/>
          <w:sz w:val="22"/>
          <w:szCs w:val="22"/>
        </w:rPr>
      </w:pPr>
      <w:r w:rsidRPr="00E358BF">
        <w:rPr>
          <w:rFonts w:ascii="Book Antiqua" w:hAnsi="Book Antiqua" w:cs="Arial"/>
          <w:sz w:val="22"/>
          <w:szCs w:val="22"/>
        </w:rPr>
        <w:t>vyhodnotenie výsledkov poskytnutej podpory. Aby poskytnutá podpora skutočne nevyšla nazmar a nebola zneužitá je nevyhnutné, aby sa okrem prvotného posúdenia žiadosti, vykonala aj následná kontrola využitia poskytnutej podpory. Práve tu je veľmi dôležitým faktorom pre posúdenie aj skutočnosť, či bola subjektu poskytnutá podpora v požadovanej výške alebo len jej časti. Taktiež je mimoriadne dôležité, aby bolo poukázané aj na tých žiadateľov, ktorí stanovené podmienky získania podpory následne nedodržali.</w:t>
      </w:r>
    </w:p>
    <w:p w:rsidR="00C1412D"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cs="Arial"/>
          <w:sz w:val="22"/>
          <w:szCs w:val="22"/>
        </w:rPr>
        <w:t xml:space="preserve">Z uvedeného je zrejmé, že v oblasti </w:t>
      </w:r>
      <w:r w:rsidRPr="00E358BF">
        <w:rPr>
          <w:rFonts w:ascii="Book Antiqua" w:hAnsi="Book Antiqua"/>
          <w:sz w:val="22"/>
          <w:szCs w:val="22"/>
        </w:rPr>
        <w:t xml:space="preserve">poskytovania grantov, dotácií, sponzorstva a inej finančnej a nefinančnej podpory, nejde o opatrenia, ktoré by či už pre poskytovateľov podpory alebo žiadateľov podpory, boli neznámymi. Práve naopak, obdobné ustanovenia už slovenský právny poriadok, ako aj dotknuté subjekty dôverne poznajú. Napriek tomu stále existuje pomerne veľká množina subjektov, na ktoré sa vyššie popísané povinnosti nevzťahujú, a to vrátane štátnych úradov (napr. Úrad pre Slovákov žijúcich v zahraničí, ktorý má tieto podmienky zakotvené len v internom predpise a nie v zákone). </w:t>
      </w:r>
    </w:p>
    <w:p w:rsidR="00C1412D"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Cieľom návrhu zákona preto nie je zavádzať nové a náročné povinnosti pre poskytovateľov podpory, ale vyplniť existujúcu medzeru v právnych predpisoch, ktorá vybrané subjekty zvádza k neférovému, ak nie rovno ku korupčnému konaniu. Navrhovanou úpravou sa zabezpečí všeobecný štandard pri zverejňovaní informácií týkajúcich sa poskytovania podpory.</w:t>
      </w:r>
    </w:p>
    <w:p w:rsidR="00C1412D"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Navrhovaná úprava je mimoriadne aktuálna aj z toho hľadiska, že Slovenská republika vstupuje do posledného programového obdobia, v ktorom má k dispozícii enormné množstvo financií z eurofondov.</w:t>
      </w:r>
    </w:p>
    <w:p w:rsidR="00C1412D"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Taktiež sa zavádza povinnosť vybraných povinných osôb zverejniť na svojom webovom sídle (pokiaľ ho majú zriadené) aj vyhlásenie o poukázaní podielu zaplatenej dane. Navrhované opatrenie má taktiež nezanedbateľný potenciál pri odhaľovaní možného konfliktu záujmov či korupčného správania.</w:t>
      </w:r>
    </w:p>
    <w:p w:rsidR="004A319D" w:rsidRPr="00E358BF" w:rsidP="007D563E">
      <w:pPr>
        <w:pStyle w:val="NormalWeb"/>
        <w:bidi w:val="0"/>
        <w:spacing w:before="120" w:beforeAutospacing="0" w:after="0" w:afterAutospacing="0" w:line="276" w:lineRule="auto"/>
        <w:ind w:firstLine="708"/>
        <w:jc w:val="both"/>
        <w:rPr>
          <w:rFonts w:ascii="Book Antiqua" w:hAnsi="Book Antiqua"/>
          <w:bCs/>
          <w:sz w:val="22"/>
          <w:szCs w:val="22"/>
        </w:rPr>
      </w:pPr>
      <w:r w:rsidRPr="00E358BF" w:rsidR="00C1412D">
        <w:rPr>
          <w:rFonts w:ascii="Book Antiqua" w:hAnsi="Book Antiqua"/>
          <w:sz w:val="22"/>
          <w:szCs w:val="22"/>
        </w:rPr>
        <w:t>Aby nedochádzalo k zbytočným pochybnostiam, či si povinné osoby splnili svoje zákonné povinnosti týkajúce sa zverejňovania podpory, navrhuje sa, aby v prípade, že podporu neposkytujú, túto skutočnosť zverejnili na svojom webovom sídle. Teda tak, aby bola táto informácia nepretržite komukoľvek dostupná.</w:t>
      </w:r>
    </w:p>
    <w:p w:rsidR="00175AEC" w:rsidP="007D563E">
      <w:pPr>
        <w:pStyle w:val="NormalWeb"/>
        <w:bidi w:val="0"/>
        <w:spacing w:before="120" w:beforeAutospacing="0" w:after="0" w:afterAutospacing="0" w:line="276" w:lineRule="auto"/>
        <w:jc w:val="both"/>
        <w:rPr>
          <w:rFonts w:ascii="Book Antiqua" w:hAnsi="Book Antiqua"/>
          <w:bCs/>
          <w:sz w:val="22"/>
          <w:szCs w:val="22"/>
          <w:u w:val="single"/>
        </w:rPr>
      </w:pPr>
    </w:p>
    <w:p w:rsidR="00175AEC" w:rsidP="007D563E">
      <w:pPr>
        <w:pStyle w:val="NormalWeb"/>
        <w:bidi w:val="0"/>
        <w:spacing w:before="120" w:beforeAutospacing="0" w:after="0" w:afterAutospacing="0" w:line="276" w:lineRule="auto"/>
        <w:jc w:val="both"/>
        <w:rPr>
          <w:rFonts w:ascii="Book Antiqua" w:hAnsi="Book Antiqua"/>
          <w:bCs/>
          <w:sz w:val="22"/>
          <w:szCs w:val="22"/>
          <w:u w:val="single"/>
        </w:rPr>
      </w:pPr>
    </w:p>
    <w:p w:rsidR="002E00C7"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sidR="00BC774C">
        <w:rPr>
          <w:rFonts w:ascii="Book Antiqua" w:hAnsi="Book Antiqua"/>
          <w:bCs/>
          <w:sz w:val="22"/>
          <w:szCs w:val="22"/>
          <w:u w:val="single"/>
        </w:rPr>
        <w:t>K</w:t>
      </w:r>
      <w:r w:rsidRPr="00E358BF" w:rsidR="00B03249">
        <w:rPr>
          <w:rFonts w:ascii="Book Antiqua" w:hAnsi="Book Antiqua"/>
          <w:bCs/>
          <w:sz w:val="22"/>
          <w:szCs w:val="22"/>
          <w:u w:val="single"/>
        </w:rPr>
        <w:t xml:space="preserve"> bodu </w:t>
      </w:r>
      <w:r w:rsidRPr="00E358BF" w:rsidR="00EE47EA">
        <w:rPr>
          <w:rFonts w:ascii="Book Antiqua" w:hAnsi="Book Antiqua"/>
          <w:bCs/>
          <w:sz w:val="22"/>
          <w:szCs w:val="22"/>
          <w:u w:val="single"/>
        </w:rPr>
        <w:t>5</w:t>
      </w:r>
    </w:p>
    <w:p w:rsidR="00BC774C" w:rsidRPr="00E358BF" w:rsidP="007D563E">
      <w:pPr>
        <w:pStyle w:val="NormalWeb"/>
        <w:bidi w:val="0"/>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t>Navrhuje sa rozšíriť predmet povinne zverejňovaných zmlúv o prílohy a dodatky k zmluvám. Zmena reflektuje vzniknuté situácie, v ktorých povinné osoby zmluvne dôležité ustanovenia (napr. s dopadom na verejné prostriedky) zámerne uvádzali v častiach zmlúv, kt</w:t>
      </w:r>
      <w:r w:rsidRPr="00E358BF" w:rsidR="00FF6F4D">
        <w:rPr>
          <w:rFonts w:ascii="Book Antiqua" w:hAnsi="Book Antiqua"/>
          <w:bCs/>
          <w:sz w:val="22"/>
          <w:szCs w:val="22"/>
        </w:rPr>
        <w:t>oré neboli povinne zverejňované,</w:t>
      </w:r>
      <w:r w:rsidRPr="00E358BF">
        <w:rPr>
          <w:rFonts w:ascii="Book Antiqua" w:hAnsi="Book Antiqua"/>
          <w:bCs/>
          <w:sz w:val="22"/>
          <w:szCs w:val="22"/>
        </w:rPr>
        <w:t xml:space="preserve"> t. j. v technických predlohách, návodoch a pod. Preto nemohol žiadateľ komplexne</w:t>
      </w:r>
      <w:r w:rsidRPr="00E358BF" w:rsidR="00423F13">
        <w:rPr>
          <w:rFonts w:ascii="Book Antiqua" w:hAnsi="Book Antiqua"/>
          <w:bCs/>
          <w:sz w:val="22"/>
          <w:szCs w:val="22"/>
        </w:rPr>
        <w:t xml:space="preserve"> dostať a prípadne</w:t>
      </w:r>
      <w:r w:rsidRPr="00E358BF">
        <w:rPr>
          <w:rFonts w:ascii="Book Antiqua" w:hAnsi="Book Antiqua"/>
          <w:bCs/>
          <w:sz w:val="22"/>
          <w:szCs w:val="22"/>
        </w:rPr>
        <w:t xml:space="preserve"> posúdiť povinne zverejňovanú zmluvu, čím sa vytrácal </w:t>
      </w:r>
      <w:r w:rsidRPr="00E358BF" w:rsidR="00FF6F4D">
        <w:rPr>
          <w:rFonts w:ascii="Book Antiqua" w:hAnsi="Book Antiqua"/>
          <w:bCs/>
          <w:sz w:val="22"/>
          <w:szCs w:val="22"/>
        </w:rPr>
        <w:t>jeden z hlavných účelov</w:t>
      </w:r>
      <w:r w:rsidRPr="00E358BF">
        <w:rPr>
          <w:rFonts w:ascii="Book Antiqua" w:hAnsi="Book Antiqua"/>
          <w:bCs/>
          <w:sz w:val="22"/>
          <w:szCs w:val="22"/>
        </w:rPr>
        <w:t xml:space="preserve"> zákona – poskytovať informácie o </w:t>
      </w:r>
      <w:r w:rsidRPr="00E358BF" w:rsidR="00FF6F4D">
        <w:rPr>
          <w:rFonts w:ascii="Book Antiqua" w:hAnsi="Book Antiqua"/>
          <w:bCs/>
          <w:sz w:val="22"/>
          <w:szCs w:val="22"/>
        </w:rPr>
        <w:t>hospodárení</w:t>
      </w:r>
      <w:r w:rsidRPr="00E358BF">
        <w:rPr>
          <w:rFonts w:ascii="Book Antiqua" w:hAnsi="Book Antiqua"/>
          <w:bCs/>
          <w:sz w:val="22"/>
          <w:szCs w:val="22"/>
        </w:rPr>
        <w:t xml:space="preserve"> povinných osôb s verejnými prostriedkami. </w:t>
      </w:r>
    </w:p>
    <w:p w:rsidR="00BC774C" w:rsidRPr="00E358BF" w:rsidP="007D563E">
      <w:pPr>
        <w:pStyle w:val="NormalWeb"/>
        <w:bidi w:val="0"/>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Z dôvodu zachovania právnej istoty sa navrhuje explicitne rozšíriť definíciu povinne zverejňovanej zmluvy o prílohy a dodatky k zmluvám v § 5a ods. 1 a v §</w:t>
      </w:r>
      <w:r w:rsidRPr="00E358BF" w:rsidR="00217E2E">
        <w:rPr>
          <w:rFonts w:ascii="Book Antiqua" w:hAnsi="Book Antiqua"/>
          <w:bCs/>
          <w:sz w:val="22"/>
          <w:szCs w:val="22"/>
        </w:rPr>
        <w:t xml:space="preserve"> 5a ods. 2 zákona o slobode informácií</w:t>
      </w:r>
      <w:r w:rsidRPr="00E358BF">
        <w:rPr>
          <w:rFonts w:ascii="Book Antiqua" w:hAnsi="Book Antiqua"/>
          <w:bCs/>
          <w:sz w:val="22"/>
          <w:szCs w:val="22"/>
        </w:rPr>
        <w:t xml:space="preserve">. Vzhľadom k tomu, že </w:t>
      </w:r>
      <w:r w:rsidRPr="00E358BF" w:rsidR="009B2503">
        <w:rPr>
          <w:rFonts w:ascii="Book Antiqua" w:hAnsi="Book Antiqua"/>
          <w:bCs/>
          <w:sz w:val="22"/>
          <w:szCs w:val="22"/>
        </w:rPr>
        <w:t>vznikne</w:t>
      </w:r>
      <w:r w:rsidRPr="00E358BF">
        <w:rPr>
          <w:rFonts w:ascii="Book Antiqua" w:hAnsi="Book Antiqua"/>
          <w:bCs/>
          <w:sz w:val="22"/>
          <w:szCs w:val="22"/>
        </w:rPr>
        <w:t xml:space="preserve"> povinnosť zverejňovať všetky prílohy</w:t>
      </w:r>
      <w:r w:rsidRPr="00E358BF" w:rsidR="00CD137F">
        <w:rPr>
          <w:rFonts w:ascii="Book Antiqua" w:hAnsi="Book Antiqua"/>
          <w:bCs/>
          <w:sz w:val="22"/>
          <w:szCs w:val="22"/>
        </w:rPr>
        <w:t xml:space="preserve"> a dodatky povinne zverejňovaných zmlúv</w:t>
      </w:r>
      <w:r w:rsidRPr="00E358BF">
        <w:rPr>
          <w:rFonts w:ascii="Book Antiqua" w:hAnsi="Book Antiqua"/>
          <w:bCs/>
          <w:sz w:val="22"/>
          <w:szCs w:val="22"/>
        </w:rPr>
        <w:t xml:space="preserve">, nie je potrebné </w:t>
      </w:r>
      <w:r w:rsidRPr="00E358BF" w:rsidR="00CD137F">
        <w:rPr>
          <w:rFonts w:ascii="Book Antiqua" w:hAnsi="Book Antiqua"/>
          <w:bCs/>
          <w:sz w:val="22"/>
          <w:szCs w:val="22"/>
        </w:rPr>
        <w:t xml:space="preserve">a ani účelné </w:t>
      </w:r>
      <w:r w:rsidRPr="00E358BF">
        <w:rPr>
          <w:rFonts w:ascii="Book Antiqua" w:hAnsi="Book Antiqua"/>
          <w:bCs/>
          <w:sz w:val="22"/>
          <w:szCs w:val="22"/>
        </w:rPr>
        <w:t>vymedziť niektoré časti zmluvy a vyňať ich z povinného zverejňovania. Preto sa navrhuje vypustiť druh</w:t>
      </w:r>
      <w:r w:rsidRPr="00E358BF" w:rsidR="009B2503">
        <w:rPr>
          <w:rFonts w:ascii="Book Antiqua" w:hAnsi="Book Antiqua"/>
          <w:bCs/>
          <w:sz w:val="22"/>
          <w:szCs w:val="22"/>
        </w:rPr>
        <w:t xml:space="preserve">ú </w:t>
      </w:r>
      <w:r w:rsidRPr="00E358BF">
        <w:rPr>
          <w:rFonts w:ascii="Book Antiqua" w:hAnsi="Book Antiqua"/>
          <w:bCs/>
          <w:sz w:val="22"/>
          <w:szCs w:val="22"/>
        </w:rPr>
        <w:t>vet</w:t>
      </w:r>
      <w:r w:rsidRPr="00E358BF" w:rsidR="009B2503">
        <w:rPr>
          <w:rFonts w:ascii="Book Antiqua" w:hAnsi="Book Antiqua"/>
          <w:bCs/>
          <w:sz w:val="22"/>
          <w:szCs w:val="22"/>
        </w:rPr>
        <w:t>u</w:t>
      </w:r>
      <w:r w:rsidRPr="00E358BF">
        <w:rPr>
          <w:rFonts w:ascii="Book Antiqua" w:hAnsi="Book Antiqua"/>
          <w:bCs/>
          <w:sz w:val="22"/>
          <w:szCs w:val="22"/>
        </w:rPr>
        <w:t xml:space="preserve"> v § 5a ods. 4 </w:t>
      </w:r>
      <w:r w:rsidRPr="00E358BF" w:rsidR="00217E2E">
        <w:rPr>
          <w:rFonts w:ascii="Book Antiqua" w:hAnsi="Book Antiqua"/>
          <w:bCs/>
          <w:sz w:val="22"/>
          <w:szCs w:val="22"/>
        </w:rPr>
        <w:t>zákona o slobode informácií</w:t>
      </w:r>
      <w:r w:rsidRPr="00E358BF">
        <w:rPr>
          <w:rFonts w:ascii="Book Antiqua" w:hAnsi="Book Antiqua"/>
          <w:bCs/>
          <w:sz w:val="22"/>
          <w:szCs w:val="22"/>
        </w:rPr>
        <w:t xml:space="preserve">. </w:t>
      </w:r>
    </w:p>
    <w:p w:rsidR="002E00C7"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t>K bod</w:t>
      </w:r>
      <w:r w:rsidRPr="00E358BF" w:rsidR="00217E2E">
        <w:rPr>
          <w:rFonts w:ascii="Book Antiqua" w:hAnsi="Book Antiqua"/>
          <w:bCs/>
          <w:sz w:val="22"/>
          <w:szCs w:val="22"/>
          <w:u w:val="single"/>
        </w:rPr>
        <w:t xml:space="preserve">u </w:t>
      </w:r>
      <w:r w:rsidRPr="00E358BF" w:rsidR="00EE47EA">
        <w:rPr>
          <w:rFonts w:ascii="Book Antiqua" w:hAnsi="Book Antiqua"/>
          <w:bCs/>
          <w:sz w:val="22"/>
          <w:szCs w:val="22"/>
          <w:u w:val="single"/>
        </w:rPr>
        <w:t>6</w:t>
      </w:r>
    </w:p>
    <w:p w:rsidR="00C246C5" w:rsidRPr="00E358BF" w:rsidP="007D563E">
      <w:pPr>
        <w:pStyle w:val="NormalWeb"/>
        <w:bidi w:val="0"/>
        <w:spacing w:before="120" w:beforeAutospacing="0" w:after="0" w:afterAutospacing="0" w:line="276" w:lineRule="auto"/>
        <w:jc w:val="both"/>
        <w:rPr>
          <w:rFonts w:ascii="Book Antiqua" w:hAnsi="Book Antiqua"/>
          <w:bCs/>
          <w:sz w:val="22"/>
          <w:szCs w:val="22"/>
        </w:rPr>
      </w:pPr>
      <w:r w:rsidRPr="00E358BF" w:rsidR="00217E2E">
        <w:rPr>
          <w:rFonts w:ascii="Book Antiqua" w:hAnsi="Book Antiqua"/>
          <w:bCs/>
          <w:sz w:val="22"/>
          <w:szCs w:val="22"/>
        </w:rPr>
        <w:tab/>
        <w:t>Úprava</w:t>
      </w:r>
      <w:r w:rsidRPr="00E358BF" w:rsidR="00867FAE">
        <w:rPr>
          <w:rFonts w:ascii="Book Antiqua" w:hAnsi="Book Antiqua"/>
          <w:bCs/>
          <w:sz w:val="22"/>
          <w:szCs w:val="22"/>
        </w:rPr>
        <w:t xml:space="preserve"> § 5a ods. 2 </w:t>
      </w:r>
      <w:r w:rsidRPr="00E358BF" w:rsidR="00217E2E">
        <w:rPr>
          <w:rFonts w:ascii="Book Antiqua" w:hAnsi="Book Antiqua"/>
          <w:bCs/>
          <w:sz w:val="22"/>
          <w:szCs w:val="22"/>
        </w:rPr>
        <w:t xml:space="preserve">zákona o slobode informácií </w:t>
      </w:r>
      <w:r w:rsidRPr="00E358BF" w:rsidR="00867FAE">
        <w:rPr>
          <w:rFonts w:ascii="Book Antiqua" w:hAnsi="Book Antiqua"/>
          <w:bCs/>
          <w:sz w:val="22"/>
          <w:szCs w:val="22"/>
        </w:rPr>
        <w:t>predstavuje tri legislatívne zmeny. Prvou zmenou je rozšírenie definície povinne zverejňovanej zmlu</w:t>
      </w:r>
      <w:r w:rsidRPr="00E358BF" w:rsidR="00515FD8">
        <w:rPr>
          <w:rFonts w:ascii="Book Antiqua" w:hAnsi="Book Antiqua"/>
          <w:bCs/>
          <w:sz w:val="22"/>
          <w:szCs w:val="22"/>
        </w:rPr>
        <w:t xml:space="preserve">vy o prílohy a dodatky k zmluve </w:t>
      </w:r>
      <w:r w:rsidRPr="00E358BF" w:rsidR="00867FAE">
        <w:rPr>
          <w:rFonts w:ascii="Book Antiqua" w:hAnsi="Book Antiqua"/>
          <w:bCs/>
          <w:sz w:val="22"/>
          <w:szCs w:val="22"/>
        </w:rPr>
        <w:t>na zmluvy uzatvárané povinnou osobou podľa § 2 ods. 3 zákona</w:t>
      </w:r>
      <w:r w:rsidRPr="00E358BF" w:rsidR="00217E2E">
        <w:rPr>
          <w:rFonts w:ascii="Book Antiqua" w:hAnsi="Book Antiqua"/>
          <w:bCs/>
          <w:sz w:val="22"/>
          <w:szCs w:val="22"/>
        </w:rPr>
        <w:t xml:space="preserve"> o slobode informácií</w:t>
      </w:r>
      <w:r w:rsidRPr="00E358BF" w:rsidR="00867FAE">
        <w:rPr>
          <w:rFonts w:ascii="Book Antiqua" w:hAnsi="Book Antiqua"/>
          <w:bCs/>
          <w:sz w:val="22"/>
          <w:szCs w:val="22"/>
        </w:rPr>
        <w:t>. Ide o obdobnú právnu úpravu ako je uvedená v</w:t>
      </w:r>
      <w:r w:rsidRPr="00E358BF" w:rsidR="00217E2E">
        <w:rPr>
          <w:rFonts w:ascii="Book Antiqua" w:hAnsi="Book Antiqua"/>
          <w:bCs/>
          <w:sz w:val="22"/>
          <w:szCs w:val="22"/>
        </w:rPr>
        <w:t xml:space="preserve"> Čl. I bode </w:t>
      </w:r>
      <w:r w:rsidRPr="00E358BF" w:rsidR="00EE47EA">
        <w:rPr>
          <w:rFonts w:ascii="Book Antiqua" w:hAnsi="Book Antiqua"/>
          <w:bCs/>
          <w:sz w:val="22"/>
          <w:szCs w:val="22"/>
        </w:rPr>
        <w:t>5</w:t>
      </w:r>
      <w:r w:rsidRPr="00E358BF" w:rsidR="00867FAE">
        <w:rPr>
          <w:rFonts w:ascii="Book Antiqua" w:hAnsi="Book Antiqua"/>
          <w:bCs/>
          <w:sz w:val="22"/>
          <w:szCs w:val="22"/>
        </w:rPr>
        <w:t xml:space="preserve"> tohto návrhu zákona.</w:t>
      </w:r>
    </w:p>
    <w:p w:rsidR="009415E9" w:rsidRPr="00E358BF" w:rsidP="007D563E">
      <w:pPr>
        <w:pStyle w:val="NormalWeb"/>
        <w:bidi w:val="0"/>
        <w:spacing w:before="120" w:beforeAutospacing="0" w:after="0" w:afterAutospacing="0" w:line="276" w:lineRule="auto"/>
        <w:jc w:val="both"/>
        <w:rPr>
          <w:rFonts w:ascii="Book Antiqua" w:hAnsi="Book Antiqua"/>
          <w:bCs/>
          <w:sz w:val="22"/>
          <w:szCs w:val="22"/>
        </w:rPr>
      </w:pPr>
      <w:r w:rsidRPr="00E358BF" w:rsidR="00867FAE">
        <w:rPr>
          <w:rFonts w:ascii="Book Antiqua" w:hAnsi="Book Antiqua"/>
          <w:bCs/>
          <w:sz w:val="22"/>
          <w:szCs w:val="22"/>
        </w:rPr>
        <w:tab/>
        <w:t>Ďalšie dve zmeny súvisia s</w:t>
      </w:r>
      <w:r w:rsidRPr="00E358BF" w:rsidR="00217E2E">
        <w:rPr>
          <w:rFonts w:ascii="Book Antiqua" w:hAnsi="Book Antiqua"/>
          <w:bCs/>
          <w:sz w:val="22"/>
          <w:szCs w:val="22"/>
        </w:rPr>
        <w:t xml:space="preserve"> Čl. I </w:t>
      </w:r>
      <w:r w:rsidRPr="00E358BF" w:rsidR="00867FAE">
        <w:rPr>
          <w:rFonts w:ascii="Book Antiqua" w:hAnsi="Book Antiqua"/>
          <w:bCs/>
          <w:sz w:val="22"/>
          <w:szCs w:val="22"/>
        </w:rPr>
        <w:t>bodom 1 tohto návrhu zákona a precizujú ho. Povinné zverejňovan</w:t>
      </w:r>
      <w:r w:rsidRPr="00E358BF" w:rsidR="00217E2E">
        <w:rPr>
          <w:rFonts w:ascii="Book Antiqua" w:hAnsi="Book Antiqua"/>
          <w:bCs/>
          <w:sz w:val="22"/>
          <w:szCs w:val="22"/>
        </w:rPr>
        <w:t xml:space="preserve">ie zmlúv povinných osôb podľa </w:t>
      </w:r>
      <w:r w:rsidRPr="00E358BF" w:rsidR="00867FAE">
        <w:rPr>
          <w:rFonts w:ascii="Book Antiqua" w:hAnsi="Book Antiqua"/>
          <w:bCs/>
          <w:sz w:val="22"/>
          <w:szCs w:val="22"/>
        </w:rPr>
        <w:t xml:space="preserve">§ 2 ods. 3 </w:t>
      </w:r>
      <w:r w:rsidRPr="00E358BF" w:rsidR="00217E2E">
        <w:rPr>
          <w:rFonts w:ascii="Book Antiqua" w:hAnsi="Book Antiqua"/>
          <w:bCs/>
          <w:sz w:val="22"/>
          <w:szCs w:val="22"/>
        </w:rPr>
        <w:t xml:space="preserve">zákona o slobode informácií </w:t>
      </w:r>
      <w:r w:rsidRPr="00E358BF" w:rsidR="00E71ED0">
        <w:rPr>
          <w:rFonts w:ascii="Book Antiqua" w:hAnsi="Book Antiqua"/>
          <w:bCs/>
          <w:sz w:val="22"/>
          <w:szCs w:val="22"/>
        </w:rPr>
        <w:t xml:space="preserve">je podľa súčasnej právnej úpravy </w:t>
      </w:r>
      <w:r w:rsidRPr="00E358BF" w:rsidR="00867FAE">
        <w:rPr>
          <w:rFonts w:ascii="Book Antiqua" w:hAnsi="Book Antiqua"/>
          <w:bCs/>
          <w:sz w:val="22"/>
          <w:szCs w:val="22"/>
        </w:rPr>
        <w:t xml:space="preserve">viazané </w:t>
      </w:r>
      <w:r w:rsidRPr="00E358BF" w:rsidR="00E71ED0">
        <w:rPr>
          <w:rFonts w:ascii="Book Antiqua" w:hAnsi="Book Antiqua"/>
          <w:bCs/>
          <w:sz w:val="22"/>
          <w:szCs w:val="22"/>
        </w:rPr>
        <w:t>jednak na účasť v takejto osobe a jednak na spln</w:t>
      </w:r>
      <w:r w:rsidRPr="00E358BF">
        <w:rPr>
          <w:rFonts w:ascii="Book Antiqua" w:hAnsi="Book Antiqua"/>
          <w:bCs/>
          <w:sz w:val="22"/>
          <w:szCs w:val="22"/>
        </w:rPr>
        <w:t>enie troch kumulatívnych znakov, a to:</w:t>
      </w:r>
    </w:p>
    <w:p w:rsidR="009415E9" w:rsidRPr="00E358BF" w:rsidP="007D563E">
      <w:pPr>
        <w:numPr>
          <w:numId w:val="24"/>
        </w:numPr>
        <w:bidi w:val="0"/>
        <w:spacing w:before="120" w:line="276" w:lineRule="auto"/>
        <w:jc w:val="both"/>
        <w:rPr>
          <w:rFonts w:ascii="Book Antiqua" w:hAnsi="Book Antiqua"/>
          <w:color w:val="000000"/>
          <w:sz w:val="22"/>
          <w:szCs w:val="22"/>
        </w:rPr>
      </w:pPr>
      <w:r w:rsidRPr="00E358BF">
        <w:rPr>
          <w:rFonts w:ascii="Book Antiqua" w:hAnsi="Book Antiqua"/>
          <w:color w:val="000000"/>
          <w:sz w:val="22"/>
          <w:szCs w:val="22"/>
        </w:rPr>
        <w:t>zmluva sa týka nakladania s majetkom povinnej osoby podľa § 2 ods. 3 zákona</w:t>
      </w:r>
      <w:r w:rsidRPr="00E358BF" w:rsidR="00217E2E">
        <w:rPr>
          <w:rFonts w:ascii="Book Antiqua" w:hAnsi="Book Antiqua"/>
          <w:color w:val="000000"/>
          <w:sz w:val="22"/>
          <w:szCs w:val="22"/>
        </w:rPr>
        <w:t xml:space="preserve"> o slobode informácií</w:t>
      </w:r>
      <w:r w:rsidRPr="00E358BF">
        <w:rPr>
          <w:rFonts w:ascii="Book Antiqua" w:hAnsi="Book Antiqua"/>
          <w:color w:val="000000"/>
          <w:sz w:val="22"/>
          <w:szCs w:val="22"/>
        </w:rPr>
        <w:t xml:space="preserve">, </w:t>
      </w:r>
    </w:p>
    <w:p w:rsidR="009415E9" w:rsidRPr="00E358BF" w:rsidP="007D563E">
      <w:pPr>
        <w:numPr>
          <w:numId w:val="24"/>
        </w:numPr>
        <w:bidi w:val="0"/>
        <w:spacing w:before="120" w:line="276" w:lineRule="auto"/>
        <w:jc w:val="both"/>
        <w:rPr>
          <w:rFonts w:ascii="Book Antiqua" w:hAnsi="Book Antiqua"/>
          <w:color w:val="000000"/>
          <w:sz w:val="22"/>
          <w:szCs w:val="22"/>
        </w:rPr>
      </w:pPr>
      <w:r w:rsidRPr="00E358BF">
        <w:rPr>
          <w:rFonts w:ascii="Book Antiqua" w:hAnsi="Book Antiqua"/>
          <w:color w:val="000000"/>
          <w:sz w:val="22"/>
          <w:szCs w:val="22"/>
        </w:rPr>
        <w:t xml:space="preserve">zmluva nie je uzatvorená v bežnom obchodnom styku,  </w:t>
      </w:r>
    </w:p>
    <w:p w:rsidR="009415E9" w:rsidRPr="00E358BF" w:rsidP="007D563E">
      <w:pPr>
        <w:numPr>
          <w:numId w:val="24"/>
        </w:numPr>
        <w:bidi w:val="0"/>
        <w:spacing w:before="120" w:line="276" w:lineRule="auto"/>
        <w:jc w:val="both"/>
        <w:rPr>
          <w:rFonts w:ascii="Book Antiqua" w:hAnsi="Book Antiqua"/>
          <w:color w:val="000000"/>
          <w:sz w:val="22"/>
          <w:szCs w:val="22"/>
        </w:rPr>
      </w:pPr>
      <w:r w:rsidRPr="00E358BF">
        <w:rPr>
          <w:rFonts w:ascii="Book Antiqua" w:hAnsi="Book Antiqua"/>
          <w:color w:val="000000"/>
          <w:sz w:val="22"/>
          <w:szCs w:val="22"/>
        </w:rPr>
        <w:t xml:space="preserve">a zároveň </w:t>
      </w:r>
      <w:r w:rsidRPr="00E358BF" w:rsidR="00217E2E">
        <w:rPr>
          <w:rFonts w:ascii="Book Antiqua" w:hAnsi="Book Antiqua"/>
          <w:color w:val="000000"/>
          <w:sz w:val="22"/>
          <w:szCs w:val="22"/>
        </w:rPr>
        <w:t xml:space="preserve">zmluva </w:t>
      </w:r>
      <w:r w:rsidRPr="00E358BF">
        <w:rPr>
          <w:rFonts w:ascii="Book Antiqua" w:hAnsi="Book Antiqua"/>
          <w:color w:val="000000"/>
          <w:sz w:val="22"/>
          <w:szCs w:val="22"/>
        </w:rPr>
        <w:t>nie je uzatvorená v rozsahu predmetu podnikania alebo činnosti povinnej osob</w:t>
      </w:r>
      <w:r w:rsidRPr="00E358BF" w:rsidR="00217E2E">
        <w:rPr>
          <w:rFonts w:ascii="Book Antiqua" w:hAnsi="Book Antiqua"/>
          <w:color w:val="000000"/>
          <w:sz w:val="22"/>
          <w:szCs w:val="22"/>
        </w:rPr>
        <w:t xml:space="preserve">y podľa § 2 ods. 3 zákona o slobode informácií </w:t>
      </w:r>
      <w:r w:rsidRPr="00E358BF">
        <w:rPr>
          <w:rFonts w:ascii="Book Antiqua" w:hAnsi="Book Antiqua"/>
          <w:color w:val="000000"/>
          <w:sz w:val="22"/>
          <w:szCs w:val="22"/>
        </w:rPr>
        <w:t>zapísanej v obchodnom registri alebo v inej úradnej evidencii.</w:t>
      </w:r>
    </w:p>
    <w:p w:rsidR="007E2164" w:rsidRPr="00E358BF" w:rsidP="007D563E">
      <w:pPr>
        <w:pStyle w:val="NormalWeb"/>
        <w:bidi w:val="0"/>
        <w:spacing w:before="120" w:beforeAutospacing="0" w:after="0" w:afterAutospacing="0" w:line="276" w:lineRule="auto"/>
        <w:ind w:firstLine="708"/>
        <w:jc w:val="both"/>
        <w:rPr>
          <w:rFonts w:ascii="Book Antiqua" w:hAnsi="Book Antiqua"/>
          <w:bCs/>
          <w:sz w:val="22"/>
          <w:szCs w:val="22"/>
        </w:rPr>
      </w:pPr>
      <w:r w:rsidRPr="00E358BF" w:rsidR="009415E9">
        <w:rPr>
          <w:rFonts w:ascii="Book Antiqua" w:hAnsi="Book Antiqua"/>
          <w:bCs/>
          <w:sz w:val="22"/>
          <w:szCs w:val="22"/>
        </w:rPr>
        <w:t>Povinnou osobou</w:t>
      </w:r>
      <w:r w:rsidRPr="00E358BF">
        <w:rPr>
          <w:rFonts w:ascii="Book Antiqua" w:hAnsi="Book Antiqua"/>
          <w:bCs/>
          <w:sz w:val="22"/>
          <w:szCs w:val="22"/>
        </w:rPr>
        <w:t xml:space="preserve"> v zmysle § 2 ods. 3</w:t>
      </w:r>
      <w:r w:rsidRPr="00E358BF" w:rsidR="009415E9">
        <w:rPr>
          <w:rFonts w:ascii="Book Antiqua" w:hAnsi="Book Antiqua"/>
          <w:bCs/>
          <w:sz w:val="22"/>
          <w:szCs w:val="22"/>
        </w:rPr>
        <w:t xml:space="preserve"> </w:t>
      </w:r>
      <w:r w:rsidRPr="00E358BF" w:rsidR="00217E2E">
        <w:rPr>
          <w:rFonts w:ascii="Book Antiqua" w:hAnsi="Book Antiqua"/>
          <w:bCs/>
          <w:sz w:val="22"/>
          <w:szCs w:val="22"/>
        </w:rPr>
        <w:t xml:space="preserve">zákona o slobode informácií </w:t>
      </w:r>
      <w:r w:rsidRPr="00E358BF" w:rsidR="009415E9">
        <w:rPr>
          <w:rFonts w:ascii="Book Antiqua" w:hAnsi="Book Antiqua"/>
          <w:bCs/>
          <w:sz w:val="22"/>
          <w:szCs w:val="22"/>
        </w:rPr>
        <w:t xml:space="preserve">je právnická osoba založená povinnou osobou podľa § 2 ods. 1 a 2 zákona </w:t>
      </w:r>
      <w:r w:rsidRPr="00E358BF" w:rsidR="00217E2E">
        <w:rPr>
          <w:rFonts w:ascii="Book Antiqua" w:hAnsi="Book Antiqua"/>
          <w:bCs/>
          <w:sz w:val="22"/>
          <w:szCs w:val="22"/>
        </w:rPr>
        <w:t xml:space="preserve">o slobode informácií </w:t>
      </w:r>
      <w:r w:rsidRPr="00E358BF" w:rsidR="009415E9">
        <w:rPr>
          <w:rFonts w:ascii="Book Antiqua" w:hAnsi="Book Antiqua"/>
          <w:bCs/>
          <w:sz w:val="22"/>
          <w:szCs w:val="22"/>
        </w:rPr>
        <w:t xml:space="preserve">a podľa </w:t>
      </w:r>
      <w:r w:rsidRPr="00E358BF" w:rsidR="00217E2E">
        <w:rPr>
          <w:rFonts w:ascii="Book Antiqua" w:hAnsi="Book Antiqua"/>
          <w:bCs/>
          <w:sz w:val="22"/>
          <w:szCs w:val="22"/>
        </w:rPr>
        <w:t xml:space="preserve">Čl. I </w:t>
      </w:r>
      <w:r w:rsidRPr="00E358BF" w:rsidR="009415E9">
        <w:rPr>
          <w:rFonts w:ascii="Book Antiqua" w:hAnsi="Book Antiqua"/>
          <w:bCs/>
          <w:sz w:val="22"/>
          <w:szCs w:val="22"/>
        </w:rPr>
        <w:t>bodu 1 tohto návrhu zákona aj právnická osoba, ktorú založili právnické osoby s účasťou povinných osôb podľa § 2 ods. 1 a</w:t>
      </w:r>
      <w:r w:rsidRPr="00E358BF" w:rsidR="00217E2E">
        <w:rPr>
          <w:rFonts w:ascii="Book Antiqua" w:hAnsi="Book Antiqua"/>
          <w:bCs/>
          <w:sz w:val="22"/>
          <w:szCs w:val="22"/>
        </w:rPr>
        <w:t> </w:t>
      </w:r>
      <w:r w:rsidRPr="00E358BF" w:rsidR="009415E9">
        <w:rPr>
          <w:rFonts w:ascii="Book Antiqua" w:hAnsi="Book Antiqua"/>
          <w:bCs/>
          <w:sz w:val="22"/>
          <w:szCs w:val="22"/>
        </w:rPr>
        <w:t>2</w:t>
      </w:r>
      <w:r w:rsidRPr="00E358BF" w:rsidR="00217E2E">
        <w:rPr>
          <w:rFonts w:ascii="Book Antiqua" w:hAnsi="Book Antiqua"/>
          <w:bCs/>
          <w:sz w:val="22"/>
          <w:szCs w:val="22"/>
        </w:rPr>
        <w:t xml:space="preserve"> zákona o slobode informácií, ako aj právnické osoby založené takýmito právnickými osobami. Príkladom z praxe môžu byť napr. dcérsk</w:t>
      </w:r>
      <w:r w:rsidRPr="00E358BF" w:rsidR="00D440EC">
        <w:rPr>
          <w:rFonts w:ascii="Book Antiqua" w:hAnsi="Book Antiqua"/>
          <w:bCs/>
          <w:sz w:val="22"/>
          <w:szCs w:val="22"/>
        </w:rPr>
        <w:t>a spoločnosť</w:t>
      </w:r>
      <w:r w:rsidRPr="00E358BF" w:rsidR="00217E2E">
        <w:rPr>
          <w:rFonts w:ascii="Book Antiqua" w:hAnsi="Book Antiqua"/>
          <w:bCs/>
          <w:sz w:val="22"/>
          <w:szCs w:val="22"/>
        </w:rPr>
        <w:t xml:space="preserve"> Bratislavskej vodárenskej spoločnosti, a.</w:t>
      </w:r>
      <w:r w:rsidRPr="00E358BF" w:rsidR="00D440EC">
        <w:rPr>
          <w:rFonts w:ascii="Book Antiqua" w:hAnsi="Book Antiqua"/>
          <w:bCs/>
          <w:sz w:val="22"/>
          <w:szCs w:val="22"/>
        </w:rPr>
        <w:t xml:space="preserve"> </w:t>
      </w:r>
      <w:r w:rsidRPr="00E358BF" w:rsidR="00217E2E">
        <w:rPr>
          <w:rFonts w:ascii="Book Antiqua" w:hAnsi="Book Antiqua"/>
          <w:bCs/>
          <w:sz w:val="22"/>
          <w:szCs w:val="22"/>
        </w:rPr>
        <w:t xml:space="preserve">s., ktorá bola pôvodne zriadená Fondom národného majetku a dnes má v nej väčšinový podiel hlavné mesto Slovenskej republiky Bratislava [ako príklad </w:t>
      </w:r>
      <w:r w:rsidRPr="00E358BF" w:rsidR="00400D91">
        <w:rPr>
          <w:rFonts w:ascii="Book Antiqua" w:hAnsi="Book Antiqua"/>
          <w:bCs/>
          <w:sz w:val="22"/>
          <w:szCs w:val="22"/>
        </w:rPr>
        <w:t xml:space="preserve">z praxe podľa </w:t>
      </w:r>
      <w:r w:rsidRPr="00E358BF" w:rsidR="00217E2E">
        <w:rPr>
          <w:rFonts w:ascii="Book Antiqua" w:hAnsi="Book Antiqua"/>
          <w:bCs/>
          <w:sz w:val="22"/>
          <w:szCs w:val="22"/>
        </w:rPr>
        <w:t>nového</w:t>
      </w:r>
      <w:r w:rsidRPr="00E358BF" w:rsidR="00400D91">
        <w:rPr>
          <w:rFonts w:ascii="Book Antiqua" w:hAnsi="Book Antiqua"/>
          <w:bCs/>
          <w:sz w:val="22"/>
          <w:szCs w:val="22"/>
        </w:rPr>
        <w:t xml:space="preserve"> znenia § 2 ods. 3</w:t>
      </w:r>
      <w:r w:rsidRPr="00E358BF" w:rsidR="00217E2E">
        <w:rPr>
          <w:rFonts w:ascii="Book Antiqua" w:hAnsi="Book Antiqua"/>
          <w:bCs/>
          <w:sz w:val="22"/>
          <w:szCs w:val="22"/>
        </w:rPr>
        <w:t xml:space="preserve"> písm. b)</w:t>
      </w:r>
      <w:r w:rsidRPr="00E358BF" w:rsidR="00400D91">
        <w:rPr>
          <w:rFonts w:ascii="Book Antiqua" w:hAnsi="Book Antiqua"/>
          <w:bCs/>
          <w:sz w:val="22"/>
          <w:szCs w:val="22"/>
        </w:rPr>
        <w:t xml:space="preserve"> zákona o slobode informácií</w:t>
      </w:r>
      <w:r w:rsidRPr="00E358BF" w:rsidR="00217E2E">
        <w:rPr>
          <w:rFonts w:ascii="Book Antiqua" w:hAnsi="Book Antiqua"/>
          <w:bCs/>
          <w:sz w:val="22"/>
          <w:szCs w:val="22"/>
        </w:rPr>
        <w:t>]</w:t>
      </w:r>
      <w:r w:rsidRPr="00E358BF" w:rsidR="00400D91">
        <w:rPr>
          <w:rFonts w:ascii="Book Antiqua" w:hAnsi="Book Antiqua"/>
          <w:bCs/>
          <w:sz w:val="22"/>
          <w:szCs w:val="22"/>
        </w:rPr>
        <w:t xml:space="preserve"> a ak by tieto dcérske spoločnosti založili ďalšie právnické osoby, bol by to príklad z praxe podľa nového znenia § 2 ods. 3 písm. c) zákona o slobode informácií a aj tieto právnické osoby by podliehali tomuto zákonu.</w:t>
      </w:r>
    </w:p>
    <w:p w:rsidR="00400D91" w:rsidRPr="00E358BF" w:rsidP="007D563E">
      <w:pPr>
        <w:pStyle w:val="NormalWeb"/>
        <w:bidi w:val="0"/>
        <w:spacing w:before="120" w:beforeAutospacing="0" w:after="0" w:afterAutospacing="0" w:line="276" w:lineRule="auto"/>
        <w:ind w:firstLine="708"/>
        <w:jc w:val="both"/>
        <w:rPr>
          <w:rFonts w:ascii="Book Antiqua" w:hAnsi="Book Antiqua"/>
          <w:color w:val="000000"/>
          <w:sz w:val="22"/>
          <w:szCs w:val="22"/>
        </w:rPr>
      </w:pPr>
      <w:r w:rsidRPr="00E358BF" w:rsidR="00D0477B">
        <w:rPr>
          <w:rFonts w:ascii="Book Antiqua" w:hAnsi="Book Antiqua"/>
          <w:bCs/>
          <w:sz w:val="22"/>
          <w:szCs w:val="22"/>
        </w:rPr>
        <w:t>Podľa súčasnej právnej úpravy je ú</w:t>
      </w:r>
      <w:r w:rsidRPr="00E358BF" w:rsidR="009415E9">
        <w:rPr>
          <w:rFonts w:ascii="Book Antiqua" w:hAnsi="Book Antiqua"/>
          <w:bCs/>
          <w:sz w:val="22"/>
          <w:szCs w:val="22"/>
        </w:rPr>
        <w:t xml:space="preserve">časť štátu alebo povinných osôb v osobách podľa </w:t>
      </w:r>
      <w:r w:rsidRPr="00E358BF">
        <w:rPr>
          <w:rFonts w:ascii="Book Antiqua" w:hAnsi="Book Antiqua"/>
          <w:bCs/>
          <w:sz w:val="22"/>
          <w:szCs w:val="22"/>
        </w:rPr>
        <w:t xml:space="preserve"> </w:t>
      </w:r>
      <w:r w:rsidRPr="00E358BF" w:rsidR="009415E9">
        <w:rPr>
          <w:rFonts w:ascii="Book Antiqua" w:hAnsi="Book Antiqua"/>
          <w:bCs/>
          <w:sz w:val="22"/>
          <w:szCs w:val="22"/>
        </w:rPr>
        <w:t>§ 2 ods. 3</w:t>
      </w:r>
      <w:r w:rsidRPr="00E358BF">
        <w:rPr>
          <w:rFonts w:ascii="Book Antiqua" w:hAnsi="Book Antiqua"/>
          <w:bCs/>
          <w:sz w:val="22"/>
          <w:szCs w:val="22"/>
        </w:rPr>
        <w:t xml:space="preserve"> zákona o slobode informácií</w:t>
      </w:r>
      <w:r w:rsidRPr="00E358BF" w:rsidR="009415E9">
        <w:rPr>
          <w:rFonts w:ascii="Book Antiqua" w:hAnsi="Book Antiqua"/>
          <w:bCs/>
          <w:sz w:val="22"/>
          <w:szCs w:val="22"/>
        </w:rPr>
        <w:t>, ktoré sú povinné zverejňovať zmluvy</w:t>
      </w:r>
      <w:r w:rsidRPr="00E358BF" w:rsidR="002C79A8">
        <w:rPr>
          <w:rFonts w:ascii="Book Antiqua" w:hAnsi="Book Antiqua"/>
          <w:bCs/>
          <w:sz w:val="22"/>
          <w:szCs w:val="22"/>
        </w:rPr>
        <w:t xml:space="preserve">, výlučná alebo spoločne výlučná. To znamená, že účasť </w:t>
      </w:r>
      <w:r w:rsidRPr="00E358BF" w:rsidR="007E2164">
        <w:rPr>
          <w:rFonts w:ascii="Book Antiqua" w:hAnsi="Book Antiqua"/>
          <w:bCs/>
          <w:sz w:val="22"/>
          <w:szCs w:val="22"/>
        </w:rPr>
        <w:t>v povinnej osobe podľa § 2 ods. 3</w:t>
      </w:r>
      <w:r w:rsidRPr="00E358BF">
        <w:rPr>
          <w:rFonts w:ascii="Book Antiqua" w:hAnsi="Book Antiqua"/>
          <w:bCs/>
          <w:sz w:val="22"/>
          <w:szCs w:val="22"/>
        </w:rPr>
        <w:t xml:space="preserve"> zákona o slobode informácií</w:t>
      </w:r>
      <w:r w:rsidRPr="00E358BF" w:rsidR="00061F2D">
        <w:rPr>
          <w:rFonts w:ascii="Book Antiqua" w:hAnsi="Book Antiqua"/>
          <w:bCs/>
          <w:sz w:val="22"/>
          <w:szCs w:val="22"/>
        </w:rPr>
        <w:t>,</w:t>
      </w:r>
      <w:r w:rsidRPr="00E358BF" w:rsidR="002C79A8">
        <w:rPr>
          <w:rFonts w:ascii="Book Antiqua" w:hAnsi="Book Antiqua"/>
          <w:bCs/>
          <w:sz w:val="22"/>
          <w:szCs w:val="22"/>
        </w:rPr>
        <w:t xml:space="preserve"> nesmie mať iná osoba odlišná od štátu alebo od povinnej osoby podľa § 2 ods. 1 a</w:t>
      </w:r>
      <w:r w:rsidRPr="00E358BF">
        <w:rPr>
          <w:rFonts w:ascii="Book Antiqua" w:hAnsi="Book Antiqua"/>
          <w:bCs/>
          <w:sz w:val="22"/>
          <w:szCs w:val="22"/>
        </w:rPr>
        <w:t> </w:t>
      </w:r>
      <w:r w:rsidRPr="00E358BF" w:rsidR="002C79A8">
        <w:rPr>
          <w:rFonts w:ascii="Book Antiqua" w:hAnsi="Book Antiqua"/>
          <w:bCs/>
          <w:sz w:val="22"/>
          <w:szCs w:val="22"/>
        </w:rPr>
        <w:t>2</w:t>
      </w:r>
      <w:r w:rsidRPr="00E358BF">
        <w:rPr>
          <w:rFonts w:ascii="Book Antiqua" w:hAnsi="Book Antiqua"/>
          <w:bCs/>
          <w:sz w:val="22"/>
          <w:szCs w:val="22"/>
        </w:rPr>
        <w:t xml:space="preserve"> zákona o slobode informácií</w:t>
      </w:r>
      <w:r w:rsidRPr="00E358BF" w:rsidR="00061F2D">
        <w:rPr>
          <w:rFonts w:ascii="Book Antiqua" w:hAnsi="Book Antiqua"/>
          <w:bCs/>
          <w:sz w:val="22"/>
          <w:szCs w:val="22"/>
        </w:rPr>
        <w:t>, čo možno s </w:t>
      </w:r>
      <w:r w:rsidRPr="00E358BF" w:rsidR="00D0477B">
        <w:rPr>
          <w:rFonts w:ascii="Book Antiqua" w:hAnsi="Book Antiqua"/>
          <w:bCs/>
          <w:sz w:val="22"/>
          <w:szCs w:val="22"/>
        </w:rPr>
        <w:t>poukázaním</w:t>
      </w:r>
      <w:r w:rsidRPr="00E358BF" w:rsidR="00061F2D">
        <w:rPr>
          <w:rFonts w:ascii="Book Antiqua" w:hAnsi="Book Antiqua"/>
          <w:bCs/>
          <w:sz w:val="22"/>
          <w:szCs w:val="22"/>
        </w:rPr>
        <w:t xml:space="preserve"> na význam predmetných zmlúv hodnotiť negatívne. </w:t>
      </w:r>
      <w:r w:rsidRPr="00E358BF" w:rsidR="009415E9">
        <w:rPr>
          <w:rFonts w:ascii="Book Antiqua" w:hAnsi="Book Antiqua"/>
          <w:bCs/>
          <w:sz w:val="22"/>
          <w:szCs w:val="22"/>
        </w:rPr>
        <w:t>Prihliadnuc na verejný záujem a verejné zdroje, s ktorým</w:t>
      </w:r>
      <w:r w:rsidRPr="00E358BF">
        <w:rPr>
          <w:rFonts w:ascii="Book Antiqua" w:hAnsi="Book Antiqua"/>
          <w:bCs/>
          <w:sz w:val="22"/>
          <w:szCs w:val="22"/>
        </w:rPr>
        <w:t>i hospodária povinné osoby a nimi založené</w:t>
      </w:r>
      <w:r w:rsidRPr="00E358BF" w:rsidR="009415E9">
        <w:rPr>
          <w:rFonts w:ascii="Book Antiqua" w:hAnsi="Book Antiqua"/>
          <w:bCs/>
          <w:sz w:val="22"/>
          <w:szCs w:val="22"/>
        </w:rPr>
        <w:t xml:space="preserve"> právnické osoby</w:t>
      </w:r>
      <w:r w:rsidRPr="00E358BF" w:rsidR="001E07ED">
        <w:rPr>
          <w:rFonts w:ascii="Book Antiqua" w:hAnsi="Book Antiqua"/>
          <w:bCs/>
          <w:sz w:val="22"/>
          <w:szCs w:val="22"/>
        </w:rPr>
        <w:t xml:space="preserve"> sa navrhuje vypustiť výlučná účasť</w:t>
      </w:r>
      <w:r w:rsidRPr="00E358BF" w:rsidR="001E07ED">
        <w:rPr>
          <w:rFonts w:ascii="Book Antiqua" w:hAnsi="Book Antiqua"/>
          <w:color w:val="000000"/>
          <w:sz w:val="22"/>
          <w:szCs w:val="22"/>
        </w:rPr>
        <w:t xml:space="preserve">. </w:t>
      </w:r>
    </w:p>
    <w:p w:rsidR="001E07ED" w:rsidRPr="00E358BF" w:rsidP="007D563E">
      <w:pPr>
        <w:pStyle w:val="NormalWeb"/>
        <w:bidi w:val="0"/>
        <w:spacing w:before="120" w:beforeAutospacing="0" w:after="0" w:afterAutospacing="0" w:line="276" w:lineRule="auto"/>
        <w:ind w:firstLine="708"/>
        <w:jc w:val="both"/>
        <w:rPr>
          <w:rFonts w:ascii="Book Antiqua" w:hAnsi="Book Antiqua"/>
          <w:color w:val="000000"/>
          <w:sz w:val="22"/>
          <w:szCs w:val="22"/>
        </w:rPr>
      </w:pPr>
      <w:r w:rsidRPr="00E358BF">
        <w:rPr>
          <w:rFonts w:ascii="Book Antiqua" w:hAnsi="Book Antiqua"/>
          <w:color w:val="000000"/>
          <w:sz w:val="22"/>
          <w:szCs w:val="22"/>
        </w:rPr>
        <w:t>Cieľom úpravy je eliminovať prípady z praxe, kedy pr</w:t>
      </w:r>
      <w:r w:rsidRPr="00E358BF" w:rsidR="00515FD8">
        <w:rPr>
          <w:rFonts w:ascii="Book Antiqua" w:hAnsi="Book Antiqua"/>
          <w:color w:val="000000"/>
          <w:sz w:val="22"/>
          <w:szCs w:val="22"/>
        </w:rPr>
        <w:t>ávnické osoby očividne nakladajú</w:t>
      </w:r>
      <w:r w:rsidRPr="00E358BF">
        <w:rPr>
          <w:rFonts w:ascii="Book Antiqua" w:hAnsi="Book Antiqua"/>
          <w:color w:val="000000"/>
          <w:sz w:val="22"/>
          <w:szCs w:val="22"/>
        </w:rPr>
        <w:t xml:space="preserve"> a hospod</w:t>
      </w:r>
      <w:r w:rsidRPr="00E358BF" w:rsidR="00515FD8">
        <w:rPr>
          <w:rFonts w:ascii="Book Antiqua" w:hAnsi="Book Antiqua"/>
          <w:color w:val="000000"/>
          <w:sz w:val="22"/>
          <w:szCs w:val="22"/>
        </w:rPr>
        <w:t>ária</w:t>
      </w:r>
      <w:r w:rsidRPr="00E358BF">
        <w:rPr>
          <w:rFonts w:ascii="Book Antiqua" w:hAnsi="Book Antiqua"/>
          <w:color w:val="000000"/>
          <w:sz w:val="22"/>
          <w:szCs w:val="22"/>
        </w:rPr>
        <w:t xml:space="preserve"> s verejným</w:t>
      </w:r>
      <w:r w:rsidRPr="00E358BF" w:rsidR="00515FD8">
        <w:rPr>
          <w:rFonts w:ascii="Book Antiqua" w:hAnsi="Book Antiqua"/>
          <w:color w:val="000000"/>
          <w:sz w:val="22"/>
          <w:szCs w:val="22"/>
        </w:rPr>
        <w:t>i prostriedkami, avšak odmietajú</w:t>
      </w:r>
      <w:r w:rsidRPr="00E358BF">
        <w:rPr>
          <w:rFonts w:ascii="Book Antiqua" w:hAnsi="Book Antiqua"/>
          <w:color w:val="000000"/>
          <w:sz w:val="22"/>
          <w:szCs w:val="22"/>
        </w:rPr>
        <w:t xml:space="preserve"> zverejňovať uzatvárané zmluvy buď z dôvodu účasti inej osoby ako povinnej</w:t>
      </w:r>
      <w:r w:rsidRPr="00E358BF" w:rsidR="00254ED1">
        <w:rPr>
          <w:rFonts w:ascii="Book Antiqua" w:hAnsi="Book Antiqua"/>
          <w:color w:val="000000"/>
          <w:sz w:val="22"/>
          <w:szCs w:val="22"/>
        </w:rPr>
        <w:t>,</w:t>
      </w:r>
      <w:r w:rsidRPr="00E358BF">
        <w:rPr>
          <w:rFonts w:ascii="Book Antiqua" w:hAnsi="Book Antiqua"/>
          <w:color w:val="000000"/>
          <w:sz w:val="22"/>
          <w:szCs w:val="22"/>
        </w:rPr>
        <w:t xml:space="preserve"> alebo z dôvodu odkazu na bežný obchodný styk, čo žiadateľ zo svojej pozície </w:t>
      </w:r>
      <w:r w:rsidRPr="00E358BF" w:rsidR="00B10782">
        <w:rPr>
          <w:rFonts w:ascii="Book Antiqua" w:hAnsi="Book Antiqua"/>
          <w:color w:val="000000"/>
          <w:sz w:val="22"/>
          <w:szCs w:val="22"/>
        </w:rPr>
        <w:t>nie je</w:t>
      </w:r>
      <w:r w:rsidRPr="00E358BF">
        <w:rPr>
          <w:rFonts w:ascii="Book Antiqua" w:hAnsi="Book Antiqua"/>
          <w:color w:val="000000"/>
          <w:sz w:val="22"/>
          <w:szCs w:val="22"/>
        </w:rPr>
        <w:t xml:space="preserve"> schopný dementovať. </w:t>
      </w:r>
      <w:r w:rsidRPr="00E358BF" w:rsidR="00A84512">
        <w:rPr>
          <w:rFonts w:ascii="Book Antiqua" w:hAnsi="Book Antiqua"/>
          <w:color w:val="000000"/>
          <w:sz w:val="22"/>
          <w:szCs w:val="22"/>
        </w:rPr>
        <w:t>Zároveň je potrebné vyhnúť sa prípadom, v ktorých by povinnej osobe vyplývala zo zákona povinnosť zverejňovať všetky zmluvy uzatvorené v bežnom obchodnom styku, čo by v praxi mohlo znamenať zverejňovanie zmlúv s tisíckami spotrebiteľov napr. za dodávku vody, elektriny, plynu a pod. Berúc do úvahy vyššie uvedené sa navrhuje, aby povinne zverejňovanou zmluvou bola aj zmluva uzatvorená v bežnom obchodnom styku</w:t>
      </w:r>
      <w:r w:rsidRPr="00E358BF" w:rsidR="00A84512">
        <w:rPr>
          <w:rFonts w:ascii="Book Antiqua" w:hAnsi="Book Antiqua"/>
          <w:sz w:val="22"/>
          <w:szCs w:val="22"/>
        </w:rPr>
        <w:t xml:space="preserve"> v rozsahu predmetu podnikania alebo činnosti zapísanej v obchodnom registri alebo v inej úradnej evidencii</w:t>
      </w:r>
      <w:r w:rsidRPr="00E358BF" w:rsidR="00A84512">
        <w:rPr>
          <w:rFonts w:ascii="Book Antiqua" w:hAnsi="Book Antiqua"/>
          <w:color w:val="000000"/>
          <w:sz w:val="22"/>
          <w:szCs w:val="22"/>
        </w:rPr>
        <w:t xml:space="preserve">, okrem prípadu, keď je takýto typ zmluvy uzatvorený s fyzickou osobou, ktorá nie je podnikateľom. </w:t>
      </w:r>
    </w:p>
    <w:p w:rsidR="002E00C7"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sidR="003D55A5">
        <w:rPr>
          <w:rFonts w:ascii="Book Antiqua" w:hAnsi="Book Antiqua"/>
          <w:bCs/>
          <w:sz w:val="22"/>
          <w:szCs w:val="22"/>
          <w:u w:val="single"/>
        </w:rPr>
        <w:t xml:space="preserve">K bodu </w:t>
      </w:r>
      <w:r w:rsidRPr="00E358BF" w:rsidR="00EE47EA">
        <w:rPr>
          <w:rFonts w:ascii="Book Antiqua" w:hAnsi="Book Antiqua"/>
          <w:bCs/>
          <w:sz w:val="22"/>
          <w:szCs w:val="22"/>
          <w:u w:val="single"/>
        </w:rPr>
        <w:t>7</w:t>
      </w:r>
    </w:p>
    <w:p w:rsidR="004C7769" w:rsidRPr="00E358BF" w:rsidP="007D563E">
      <w:pPr>
        <w:pStyle w:val="NormalWeb"/>
        <w:bidi w:val="0"/>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Ide o legislatívno-technickú úpravu, ktorá bezprostredne súvisí s</w:t>
      </w:r>
      <w:r w:rsidRPr="00E358BF" w:rsidR="003D55A5">
        <w:rPr>
          <w:rFonts w:ascii="Book Antiqua" w:hAnsi="Book Antiqua"/>
          <w:bCs/>
          <w:sz w:val="22"/>
          <w:szCs w:val="22"/>
        </w:rPr>
        <w:t xml:space="preserve"> Čl. I bodom </w:t>
      </w:r>
      <w:r w:rsidRPr="00E358BF" w:rsidR="00EE47EA">
        <w:rPr>
          <w:rFonts w:ascii="Book Antiqua" w:hAnsi="Book Antiqua"/>
          <w:bCs/>
          <w:sz w:val="22"/>
          <w:szCs w:val="22"/>
        </w:rPr>
        <w:t>6</w:t>
      </w:r>
      <w:r w:rsidRPr="00E358BF" w:rsidR="00A84512">
        <w:rPr>
          <w:rFonts w:ascii="Book Antiqua" w:hAnsi="Book Antiqua"/>
          <w:bCs/>
          <w:sz w:val="22"/>
          <w:szCs w:val="22"/>
        </w:rPr>
        <w:t xml:space="preserve"> tohto návrhu zákona.</w:t>
      </w:r>
    </w:p>
    <w:p w:rsidR="002E00C7"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sidR="003D55A5">
        <w:rPr>
          <w:rFonts w:ascii="Book Antiqua" w:hAnsi="Book Antiqua"/>
          <w:bCs/>
          <w:sz w:val="22"/>
          <w:szCs w:val="22"/>
          <w:u w:val="single"/>
        </w:rPr>
        <w:t xml:space="preserve">K bodu </w:t>
      </w:r>
      <w:r w:rsidRPr="00E358BF" w:rsidR="00EE47EA">
        <w:rPr>
          <w:rFonts w:ascii="Book Antiqua" w:hAnsi="Book Antiqua"/>
          <w:bCs/>
          <w:sz w:val="22"/>
          <w:szCs w:val="22"/>
          <w:u w:val="single"/>
        </w:rPr>
        <w:t>8</w:t>
      </w:r>
    </w:p>
    <w:p w:rsidR="00C246C5" w:rsidRPr="00E358BF" w:rsidP="007D563E">
      <w:pPr>
        <w:pStyle w:val="NormalWeb"/>
        <w:bidi w:val="0"/>
        <w:spacing w:before="120" w:beforeAutospacing="0" w:after="0" w:afterAutospacing="0" w:line="276" w:lineRule="auto"/>
        <w:ind w:firstLine="708"/>
        <w:jc w:val="both"/>
        <w:rPr>
          <w:rFonts w:ascii="Book Antiqua" w:hAnsi="Book Antiqua"/>
          <w:bCs/>
          <w:sz w:val="22"/>
          <w:szCs w:val="22"/>
        </w:rPr>
      </w:pPr>
      <w:r w:rsidRPr="00E358BF" w:rsidR="004C7769">
        <w:rPr>
          <w:rFonts w:ascii="Book Antiqua" w:hAnsi="Book Antiqua"/>
          <w:bCs/>
          <w:sz w:val="22"/>
          <w:szCs w:val="22"/>
        </w:rPr>
        <w:t>Ide o legislatívno-technickú úpravu, ktorá bezprostredne súvisí s</w:t>
      </w:r>
      <w:r w:rsidRPr="00E358BF" w:rsidR="003D55A5">
        <w:rPr>
          <w:rFonts w:ascii="Book Antiqua" w:hAnsi="Book Antiqua"/>
          <w:bCs/>
          <w:sz w:val="22"/>
          <w:szCs w:val="22"/>
        </w:rPr>
        <w:t xml:space="preserve"> Čl. I bodom </w:t>
      </w:r>
      <w:r w:rsidRPr="00E358BF" w:rsidR="00EE47EA">
        <w:rPr>
          <w:rFonts w:ascii="Book Antiqua" w:hAnsi="Book Antiqua"/>
          <w:bCs/>
          <w:sz w:val="22"/>
          <w:szCs w:val="22"/>
        </w:rPr>
        <w:t>10</w:t>
      </w:r>
      <w:r w:rsidRPr="00E358BF" w:rsidR="004C7769">
        <w:rPr>
          <w:rFonts w:ascii="Book Antiqua" w:hAnsi="Book Antiqua"/>
          <w:bCs/>
          <w:sz w:val="22"/>
          <w:szCs w:val="22"/>
        </w:rPr>
        <w:t xml:space="preserve"> tohto návrhu zákona. </w:t>
      </w:r>
    </w:p>
    <w:p w:rsidR="00BC774C"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sidR="003D55A5">
        <w:rPr>
          <w:rFonts w:ascii="Book Antiqua" w:hAnsi="Book Antiqua"/>
          <w:bCs/>
          <w:sz w:val="22"/>
          <w:szCs w:val="22"/>
          <w:u w:val="single"/>
        </w:rPr>
        <w:t xml:space="preserve">K bodu </w:t>
      </w:r>
      <w:r w:rsidRPr="00E358BF" w:rsidR="00EE47EA">
        <w:rPr>
          <w:rFonts w:ascii="Book Antiqua" w:hAnsi="Book Antiqua"/>
          <w:bCs/>
          <w:sz w:val="22"/>
          <w:szCs w:val="22"/>
          <w:u w:val="single"/>
        </w:rPr>
        <w:t>9</w:t>
      </w:r>
    </w:p>
    <w:p w:rsidR="00CD137F" w:rsidRPr="00E358BF" w:rsidP="007D563E">
      <w:pPr>
        <w:pStyle w:val="NormalWeb"/>
        <w:bidi w:val="0"/>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Výnimku z povinnosti zverejňovať povinne zverejňované zmluvy zaviedla novela zákona č. 382/2011 Z. z.</w:t>
      </w:r>
      <w:r w:rsidRPr="00E358BF" w:rsidR="003D55A5">
        <w:rPr>
          <w:rFonts w:ascii="Book Antiqua" w:hAnsi="Book Antiqua"/>
          <w:bCs/>
          <w:sz w:val="22"/>
          <w:szCs w:val="22"/>
        </w:rPr>
        <w:t>,</w:t>
      </w:r>
      <w:r w:rsidRPr="00E358BF">
        <w:rPr>
          <w:rFonts w:ascii="Book Antiqua" w:hAnsi="Book Antiqua"/>
          <w:bCs/>
          <w:sz w:val="22"/>
          <w:szCs w:val="22"/>
        </w:rPr>
        <w:t xml:space="preserve"> ktorým sa mení a dopĺňa zákon č. 211/2000 Z. z. o slobodnom prístupe k informáciám a o zmene a doplnení niektorých zákonov (zákon o slobode informácií) v znení neskorších predpisov (ďalej len „zákon č. 382/2011 Z. z.“) vo forme oprávnenia povinných osôb vybrať si</w:t>
      </w:r>
      <w:r w:rsidRPr="00E358BF" w:rsidR="003D55A5">
        <w:rPr>
          <w:rFonts w:ascii="Book Antiqua" w:hAnsi="Book Antiqua"/>
          <w:bCs/>
          <w:sz w:val="22"/>
          <w:szCs w:val="22"/>
        </w:rPr>
        <w:t>,</w:t>
      </w:r>
      <w:r w:rsidRPr="00E358BF">
        <w:rPr>
          <w:rFonts w:ascii="Book Antiqua" w:hAnsi="Book Antiqua"/>
          <w:bCs/>
          <w:sz w:val="22"/>
          <w:szCs w:val="22"/>
        </w:rPr>
        <w:t xml:space="preserve"> či zverejnia alebo nezverejnia časti povinne zverejňovaných zmlúv, ktorými sú technické predlohy, návody, výkresy, projektové dokumentácie, modely, spôsob výpočtu jednotkových cien a vzory. </w:t>
      </w:r>
    </w:p>
    <w:p w:rsidR="00CD137F" w:rsidRPr="00E358BF" w:rsidP="007D563E">
      <w:pPr>
        <w:pStyle w:val="NormalWeb"/>
        <w:bidi w:val="0"/>
        <w:spacing w:before="120" w:beforeAutospacing="0" w:after="0" w:afterAutospacing="0" w:line="276" w:lineRule="auto"/>
        <w:ind w:firstLine="708"/>
        <w:jc w:val="both"/>
        <w:rPr>
          <w:rFonts w:ascii="Book Antiqua" w:hAnsi="Book Antiqua"/>
          <w:bCs/>
          <w:sz w:val="22"/>
          <w:szCs w:val="22"/>
        </w:rPr>
      </w:pPr>
      <w:r w:rsidRPr="00E358BF" w:rsidR="003D55A5">
        <w:rPr>
          <w:rFonts w:ascii="Book Antiqua" w:hAnsi="Book Antiqua"/>
          <w:bCs/>
          <w:sz w:val="22"/>
          <w:szCs w:val="22"/>
        </w:rPr>
        <w:t>P</w:t>
      </w:r>
      <w:r w:rsidRPr="00E358BF">
        <w:rPr>
          <w:rFonts w:ascii="Book Antiqua" w:hAnsi="Book Antiqua"/>
          <w:bCs/>
          <w:sz w:val="22"/>
          <w:szCs w:val="22"/>
        </w:rPr>
        <w:t>rístup k informáciám týkajúci</w:t>
      </w:r>
      <w:r w:rsidRPr="00E358BF" w:rsidR="003D55A5">
        <w:rPr>
          <w:rFonts w:ascii="Book Antiqua" w:hAnsi="Book Antiqua"/>
          <w:bCs/>
          <w:sz w:val="22"/>
          <w:szCs w:val="22"/>
        </w:rPr>
        <w:t>m</w:t>
      </w:r>
      <w:r w:rsidRPr="00E358BF">
        <w:rPr>
          <w:rFonts w:ascii="Book Antiqua" w:hAnsi="Book Antiqua"/>
          <w:bCs/>
          <w:sz w:val="22"/>
          <w:szCs w:val="22"/>
        </w:rPr>
        <w:t xml:space="preserve"> sa nakladania s verejnými prostriedkami a s tým spojenými informáciami o vzniknutých zmluvných vzťahoch </w:t>
      </w:r>
      <w:r w:rsidRPr="00E358BF" w:rsidR="003D55A5">
        <w:rPr>
          <w:rFonts w:ascii="Book Antiqua" w:hAnsi="Book Antiqua"/>
          <w:bCs/>
          <w:sz w:val="22"/>
          <w:szCs w:val="22"/>
        </w:rPr>
        <w:t>však musí</w:t>
      </w:r>
      <w:r w:rsidRPr="00E358BF" w:rsidR="009279D1">
        <w:rPr>
          <w:rFonts w:ascii="Book Antiqua" w:hAnsi="Book Antiqua"/>
          <w:bCs/>
          <w:sz w:val="22"/>
          <w:szCs w:val="22"/>
        </w:rPr>
        <w:t xml:space="preserve"> byť rozhodujúci. </w:t>
      </w:r>
      <w:r w:rsidRPr="00E358BF">
        <w:rPr>
          <w:rFonts w:ascii="Book Antiqua" w:hAnsi="Book Antiqua"/>
          <w:bCs/>
          <w:sz w:val="22"/>
          <w:szCs w:val="22"/>
        </w:rPr>
        <w:t xml:space="preserve">Statky, ktoré sú chránené podľa § 11 zákona – obmedzením prístupu k informáciám, zostávajú nedotknuté. </w:t>
      </w:r>
    </w:p>
    <w:p w:rsidR="002E00C7"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sidR="003D55A5">
        <w:rPr>
          <w:rFonts w:ascii="Book Antiqua" w:hAnsi="Book Antiqua"/>
          <w:bCs/>
          <w:sz w:val="22"/>
          <w:szCs w:val="22"/>
          <w:u w:val="single"/>
        </w:rPr>
        <w:t xml:space="preserve">K bodu </w:t>
      </w:r>
      <w:r w:rsidRPr="00E358BF" w:rsidR="00EE47EA">
        <w:rPr>
          <w:rFonts w:ascii="Book Antiqua" w:hAnsi="Book Antiqua"/>
          <w:bCs/>
          <w:sz w:val="22"/>
          <w:szCs w:val="22"/>
          <w:u w:val="single"/>
        </w:rPr>
        <w:t>10</w:t>
      </w:r>
    </w:p>
    <w:p w:rsidR="004C7769" w:rsidRPr="00E358BF" w:rsidP="007D563E">
      <w:pPr>
        <w:pStyle w:val="NormalWeb"/>
        <w:bidi w:val="0"/>
        <w:spacing w:before="120" w:beforeAutospacing="0" w:after="0" w:afterAutospacing="0" w:line="276" w:lineRule="auto"/>
        <w:jc w:val="both"/>
        <w:rPr>
          <w:rFonts w:ascii="Book Antiqua" w:hAnsi="Book Antiqua"/>
          <w:color w:val="000000"/>
          <w:sz w:val="22"/>
          <w:szCs w:val="22"/>
        </w:rPr>
      </w:pPr>
      <w:r w:rsidRPr="00E358BF" w:rsidR="00DC196E">
        <w:rPr>
          <w:rFonts w:ascii="Book Antiqua" w:hAnsi="Book Antiqua"/>
          <w:bCs/>
          <w:sz w:val="22"/>
          <w:szCs w:val="22"/>
        </w:rPr>
        <w:tab/>
      </w:r>
      <w:r w:rsidRPr="00E358BF" w:rsidR="00F8387D">
        <w:rPr>
          <w:rFonts w:ascii="Book Antiqua" w:hAnsi="Book Antiqua"/>
          <w:bCs/>
          <w:sz w:val="22"/>
          <w:szCs w:val="22"/>
        </w:rPr>
        <w:t xml:space="preserve">Negatívny výpočet zmlúv, ktoré sa povinne </w:t>
      </w:r>
      <w:r w:rsidRPr="00E358BF" w:rsidR="00C246C5">
        <w:rPr>
          <w:rFonts w:ascii="Book Antiqua" w:hAnsi="Book Antiqua"/>
          <w:bCs/>
          <w:sz w:val="22"/>
          <w:szCs w:val="22"/>
        </w:rPr>
        <w:t>z</w:t>
      </w:r>
      <w:r w:rsidRPr="00E358BF" w:rsidR="00F8387D">
        <w:rPr>
          <w:rFonts w:ascii="Book Antiqua" w:hAnsi="Book Antiqua"/>
          <w:bCs/>
          <w:sz w:val="22"/>
          <w:szCs w:val="22"/>
        </w:rPr>
        <w:t>verejňujú, rozšíril zákon č</w:t>
      </w:r>
      <w:r w:rsidRPr="00E358BF" w:rsidR="003D55A5">
        <w:rPr>
          <w:rFonts w:ascii="Book Antiqua" w:hAnsi="Book Antiqua"/>
          <w:bCs/>
          <w:sz w:val="22"/>
          <w:szCs w:val="22"/>
        </w:rPr>
        <w:t xml:space="preserve">. 382/2011 Z. </w:t>
      </w:r>
      <w:r w:rsidRPr="00E358BF" w:rsidR="00F8387D">
        <w:rPr>
          <w:rFonts w:ascii="Book Antiqua" w:hAnsi="Book Antiqua"/>
          <w:bCs/>
          <w:sz w:val="22"/>
          <w:szCs w:val="22"/>
        </w:rPr>
        <w:t xml:space="preserve">z. </w:t>
      </w:r>
      <w:r w:rsidRPr="00E358BF" w:rsidR="00C246C5">
        <w:rPr>
          <w:rFonts w:ascii="Book Antiqua" w:hAnsi="Book Antiqua"/>
          <w:bCs/>
          <w:sz w:val="22"/>
          <w:szCs w:val="22"/>
        </w:rPr>
        <w:t>Zmluvou, ktorú nebolo povinné s účinnosťou novely zákona zverejňovať,</w:t>
      </w:r>
      <w:r w:rsidRPr="00E358BF" w:rsidR="00F8387D">
        <w:rPr>
          <w:rFonts w:ascii="Book Antiqua" w:hAnsi="Book Antiqua"/>
          <w:bCs/>
          <w:sz w:val="22"/>
          <w:szCs w:val="22"/>
        </w:rPr>
        <w:t xml:space="preserve"> bola i </w:t>
      </w:r>
      <w:r w:rsidRPr="00E358BF" w:rsidR="00F8387D">
        <w:rPr>
          <w:rFonts w:ascii="Book Antiqua" w:hAnsi="Book Antiqua"/>
          <w:color w:val="000000"/>
          <w:sz w:val="22"/>
          <w:szCs w:val="22"/>
        </w:rPr>
        <w:t>zmluva týkajúca sa vy</w:t>
      </w:r>
      <w:r w:rsidRPr="00E358BF" w:rsidR="003D55A5">
        <w:rPr>
          <w:rFonts w:ascii="Book Antiqua" w:hAnsi="Book Antiqua"/>
          <w:color w:val="000000"/>
          <w:sz w:val="22"/>
          <w:szCs w:val="22"/>
        </w:rPr>
        <w:t>s</w:t>
      </w:r>
      <w:r w:rsidRPr="00E358BF" w:rsidR="00F8387D">
        <w:rPr>
          <w:rFonts w:ascii="Book Antiqua" w:hAnsi="Book Antiqua"/>
          <w:color w:val="000000"/>
          <w:sz w:val="22"/>
          <w:szCs w:val="22"/>
        </w:rPr>
        <w:t>poriadania vlastníctva nehnuteľností do vlastníctva Národnej diaľničnej spoločnosti podľa osobitného zákona. Pôvodným zámerom bolo nezverejňovanie týchto zmlúv z dôvodu zabránenia špekuláciám pri obchodovaní s nehnuteľnosťami a skutočnos</w:t>
      </w:r>
      <w:r w:rsidRPr="00E358BF" w:rsidR="00C246C5">
        <w:rPr>
          <w:rFonts w:ascii="Book Antiqua" w:hAnsi="Book Antiqua"/>
          <w:color w:val="000000"/>
          <w:sz w:val="22"/>
          <w:szCs w:val="22"/>
        </w:rPr>
        <w:t>ť</w:t>
      </w:r>
      <w:r w:rsidRPr="00E358BF" w:rsidR="00F8387D">
        <w:rPr>
          <w:rFonts w:ascii="Book Antiqua" w:hAnsi="Book Antiqua"/>
          <w:color w:val="000000"/>
          <w:sz w:val="22"/>
          <w:szCs w:val="22"/>
        </w:rPr>
        <w:t>, že vo veľkej miere prípadov ide o</w:t>
      </w:r>
      <w:r w:rsidRPr="00E358BF" w:rsidR="009279D1">
        <w:rPr>
          <w:rFonts w:ascii="Book Antiqua" w:hAnsi="Book Antiqua"/>
          <w:color w:val="000000"/>
          <w:sz w:val="22"/>
          <w:szCs w:val="22"/>
        </w:rPr>
        <w:t> </w:t>
      </w:r>
      <w:r w:rsidRPr="00E358BF" w:rsidR="00F8387D">
        <w:rPr>
          <w:rFonts w:ascii="Book Antiqua" w:hAnsi="Book Antiqua"/>
          <w:color w:val="000000"/>
          <w:sz w:val="22"/>
          <w:szCs w:val="22"/>
        </w:rPr>
        <w:t>zmluvy</w:t>
      </w:r>
      <w:r w:rsidRPr="00E358BF" w:rsidR="009279D1">
        <w:rPr>
          <w:rFonts w:ascii="Book Antiqua" w:hAnsi="Book Antiqua"/>
          <w:color w:val="000000"/>
          <w:sz w:val="22"/>
          <w:szCs w:val="22"/>
        </w:rPr>
        <w:t xml:space="preserve"> s minimálnym finančným plnením</w:t>
      </w:r>
      <w:r w:rsidRPr="00E358BF" w:rsidR="00F8387D">
        <w:rPr>
          <w:rFonts w:ascii="Book Antiqua" w:hAnsi="Book Antiqua"/>
          <w:color w:val="000000"/>
          <w:sz w:val="22"/>
          <w:szCs w:val="22"/>
        </w:rPr>
        <w:t>. Aplikačná prax však ukazuje, že v prípade Národnej diaľničnej spoločnosti a vy</w:t>
      </w:r>
      <w:r w:rsidRPr="00E358BF" w:rsidR="000061F4">
        <w:rPr>
          <w:rFonts w:ascii="Book Antiqua" w:hAnsi="Book Antiqua"/>
          <w:color w:val="000000"/>
          <w:sz w:val="22"/>
          <w:szCs w:val="22"/>
        </w:rPr>
        <w:t>s</w:t>
      </w:r>
      <w:r w:rsidRPr="00E358BF" w:rsidR="00F8387D">
        <w:rPr>
          <w:rFonts w:ascii="Book Antiqua" w:hAnsi="Book Antiqua"/>
          <w:color w:val="000000"/>
          <w:sz w:val="22"/>
          <w:szCs w:val="22"/>
        </w:rPr>
        <w:t>poriadan</w:t>
      </w:r>
      <w:r w:rsidRPr="00E358BF" w:rsidR="00C246C5">
        <w:rPr>
          <w:rFonts w:ascii="Book Antiqua" w:hAnsi="Book Antiqua"/>
          <w:color w:val="000000"/>
          <w:sz w:val="22"/>
          <w:szCs w:val="22"/>
        </w:rPr>
        <w:t>ia</w:t>
      </w:r>
      <w:r w:rsidRPr="00E358BF" w:rsidR="00F8387D">
        <w:rPr>
          <w:rFonts w:ascii="Book Antiqua" w:hAnsi="Book Antiqua"/>
          <w:color w:val="000000"/>
          <w:sz w:val="22"/>
          <w:szCs w:val="22"/>
        </w:rPr>
        <w:t xml:space="preserve"> vlastníctva nehnuteľností je veľký záujem verejnosti na zverejňovaní predmetných zmlúv. </w:t>
      </w:r>
      <w:r w:rsidRPr="00E358BF" w:rsidR="00463B91">
        <w:rPr>
          <w:rFonts w:ascii="Book Antiqua" w:hAnsi="Book Antiqua"/>
          <w:color w:val="000000"/>
          <w:sz w:val="22"/>
          <w:szCs w:val="22"/>
        </w:rPr>
        <w:t xml:space="preserve">Za zmienku stojí nedávny prípad </w:t>
      </w:r>
      <w:r w:rsidRPr="00E358BF" w:rsidR="00820CBC">
        <w:rPr>
          <w:rFonts w:ascii="Book Antiqua" w:hAnsi="Book Antiqua"/>
          <w:color w:val="000000"/>
          <w:sz w:val="22"/>
          <w:szCs w:val="22"/>
        </w:rPr>
        <w:t>výkupu pôdy pod diaľnicou v Bratislave (tzv. Bratislavský obchvat).</w:t>
      </w:r>
    </w:p>
    <w:p w:rsidR="000061F4" w:rsidRPr="00E358BF" w:rsidP="007D563E">
      <w:pPr>
        <w:pStyle w:val="NormalWeb"/>
        <w:bidi w:val="0"/>
        <w:spacing w:before="120" w:beforeAutospacing="0" w:after="0" w:afterAutospacing="0" w:line="276" w:lineRule="auto"/>
        <w:jc w:val="both"/>
        <w:rPr>
          <w:rFonts w:ascii="Book Antiqua" w:hAnsi="Book Antiqua"/>
          <w:color w:val="000000"/>
          <w:sz w:val="22"/>
          <w:szCs w:val="22"/>
          <w:u w:val="single"/>
        </w:rPr>
      </w:pPr>
      <w:r w:rsidRPr="00E358BF">
        <w:rPr>
          <w:rFonts w:ascii="Book Antiqua" w:hAnsi="Book Antiqua"/>
          <w:color w:val="000000"/>
          <w:sz w:val="22"/>
          <w:szCs w:val="22"/>
          <w:u w:val="single"/>
        </w:rPr>
        <w:t>K bodom 1</w:t>
      </w:r>
      <w:r w:rsidRPr="00E358BF" w:rsidR="00EE47EA">
        <w:rPr>
          <w:rFonts w:ascii="Book Antiqua" w:hAnsi="Book Antiqua"/>
          <w:color w:val="000000"/>
          <w:sz w:val="22"/>
          <w:szCs w:val="22"/>
          <w:u w:val="single"/>
        </w:rPr>
        <w:t>1</w:t>
      </w:r>
      <w:r w:rsidRPr="00E358BF">
        <w:rPr>
          <w:rFonts w:ascii="Book Antiqua" w:hAnsi="Book Antiqua"/>
          <w:color w:val="000000"/>
          <w:sz w:val="22"/>
          <w:szCs w:val="22"/>
          <w:u w:val="single"/>
        </w:rPr>
        <w:t xml:space="preserve"> a 1</w:t>
      </w:r>
      <w:r w:rsidRPr="00E358BF" w:rsidR="00EE47EA">
        <w:rPr>
          <w:rFonts w:ascii="Book Antiqua" w:hAnsi="Book Antiqua"/>
          <w:color w:val="000000"/>
          <w:sz w:val="22"/>
          <w:szCs w:val="22"/>
          <w:u w:val="single"/>
        </w:rPr>
        <w:t>2</w:t>
      </w:r>
    </w:p>
    <w:p w:rsidR="000061F4" w:rsidRPr="00E358BF" w:rsidP="007D563E">
      <w:pPr>
        <w:pStyle w:val="NormalWeb"/>
        <w:bidi w:val="0"/>
        <w:spacing w:before="120" w:beforeAutospacing="0" w:after="0" w:afterAutospacing="0" w:line="276" w:lineRule="auto"/>
        <w:jc w:val="both"/>
        <w:rPr>
          <w:rFonts w:ascii="Book Antiqua" w:hAnsi="Book Antiqua"/>
          <w:color w:val="000000"/>
          <w:sz w:val="22"/>
          <w:szCs w:val="22"/>
        </w:rPr>
      </w:pPr>
      <w:r w:rsidRPr="00E358BF">
        <w:rPr>
          <w:rFonts w:ascii="Book Antiqua" w:hAnsi="Book Antiqua"/>
          <w:color w:val="000000"/>
          <w:sz w:val="22"/>
          <w:szCs w:val="22"/>
        </w:rPr>
        <w:tab/>
        <w:t>Ide o legislatívno-technické úpravy, ktoré bezprostredne súvisia s Čl. I bodom 2 tohto návrhu zákona.</w:t>
      </w:r>
      <w:r w:rsidRPr="00E358BF" w:rsidR="00780792">
        <w:rPr>
          <w:rFonts w:ascii="Book Antiqua" w:hAnsi="Book Antiqua"/>
          <w:color w:val="000000"/>
          <w:sz w:val="22"/>
          <w:szCs w:val="22"/>
        </w:rPr>
        <w:t xml:space="preserve"> S cieľom znížiť administratívnu záťaž povinných osôb uvedených v § 2 ods. 4 zákona o slobode informácií na minimum, sa táto kategória osôb dopĺňa do výnimiek upravených v niektorých jeho ustanoveniach. Konkrétne, táto kategória povinných osôb nebude musieť povinne zverejňované zmluvy zverejňovať v centrálnom registri (postačí aj webové sídlo) a bude mať tiež výnimku zo zverejňovania informácií spôsobom umožňujúcim hromadný prístup.</w:t>
      </w:r>
    </w:p>
    <w:p w:rsidR="001911CD" w:rsidRPr="00E358BF" w:rsidP="007D563E">
      <w:pPr>
        <w:pStyle w:val="NormalWeb"/>
        <w:bidi w:val="0"/>
        <w:spacing w:before="120" w:beforeAutospacing="0" w:after="0" w:afterAutospacing="0" w:line="276" w:lineRule="auto"/>
        <w:jc w:val="both"/>
        <w:rPr>
          <w:rFonts w:ascii="Book Antiqua" w:hAnsi="Book Antiqua"/>
          <w:color w:val="000000"/>
          <w:sz w:val="22"/>
          <w:szCs w:val="22"/>
          <w:u w:val="single"/>
        </w:rPr>
      </w:pPr>
      <w:r w:rsidRPr="00E358BF">
        <w:rPr>
          <w:rFonts w:ascii="Book Antiqua" w:hAnsi="Book Antiqua"/>
          <w:color w:val="000000"/>
          <w:sz w:val="22"/>
          <w:szCs w:val="22"/>
          <w:u w:val="single"/>
        </w:rPr>
        <w:t>K bodu 1</w:t>
      </w:r>
      <w:r w:rsidRPr="00E358BF" w:rsidR="00EE47EA">
        <w:rPr>
          <w:rFonts w:ascii="Book Antiqua" w:hAnsi="Book Antiqua"/>
          <w:color w:val="000000"/>
          <w:sz w:val="22"/>
          <w:szCs w:val="22"/>
          <w:u w:val="single"/>
        </w:rPr>
        <w:t>3</w:t>
      </w:r>
    </w:p>
    <w:p w:rsidR="001911CD" w:rsidRPr="00E358BF" w:rsidP="007D563E">
      <w:pPr>
        <w:pStyle w:val="NormalWeb"/>
        <w:bidi w:val="0"/>
        <w:spacing w:before="120" w:beforeAutospacing="0" w:after="0" w:afterAutospacing="0" w:line="276" w:lineRule="auto"/>
        <w:ind w:firstLine="708"/>
        <w:jc w:val="both"/>
        <w:rPr>
          <w:rFonts w:ascii="Book Antiqua" w:hAnsi="Book Antiqua"/>
          <w:color w:val="000000"/>
          <w:sz w:val="22"/>
          <w:szCs w:val="22"/>
        </w:rPr>
      </w:pPr>
      <w:r w:rsidRPr="00E358BF">
        <w:rPr>
          <w:rFonts w:ascii="Book Antiqua" w:hAnsi="Book Antiqua"/>
          <w:bCs/>
          <w:sz w:val="22"/>
          <w:szCs w:val="22"/>
        </w:rPr>
        <w:t>Ide o legislatívno-technickú úpravu bezprostredne súvisiacu s Čl. I bodom 1</w:t>
      </w:r>
      <w:r w:rsidRPr="00E358BF" w:rsidR="00954070">
        <w:rPr>
          <w:rFonts w:ascii="Book Antiqua" w:hAnsi="Book Antiqua"/>
          <w:bCs/>
          <w:sz w:val="22"/>
          <w:szCs w:val="22"/>
        </w:rPr>
        <w:t>4</w:t>
      </w:r>
      <w:r w:rsidRPr="00E358BF">
        <w:rPr>
          <w:rFonts w:ascii="Book Antiqua" w:hAnsi="Book Antiqua"/>
          <w:bCs/>
          <w:sz w:val="22"/>
          <w:szCs w:val="22"/>
        </w:rPr>
        <w:t xml:space="preserve"> tohto návrhu zákona. Je totiž rozdiel medzi zverejnením osobných údajov, ktoré je zo strany povinnej osoby automatické, a sprístupnením osobných údajov, ktoré sa deje výlučne na základe žiadosti.</w:t>
      </w:r>
    </w:p>
    <w:p w:rsidR="001911CD" w:rsidRPr="00E358BF" w:rsidP="007D563E">
      <w:pPr>
        <w:pStyle w:val="NormalWeb"/>
        <w:bidi w:val="0"/>
        <w:spacing w:before="120" w:beforeAutospacing="0" w:after="0" w:afterAutospacing="0" w:line="276" w:lineRule="auto"/>
        <w:jc w:val="both"/>
        <w:rPr>
          <w:rFonts w:ascii="Book Antiqua" w:hAnsi="Book Antiqua"/>
          <w:color w:val="000000"/>
          <w:sz w:val="22"/>
          <w:szCs w:val="22"/>
          <w:u w:val="single"/>
        </w:rPr>
      </w:pPr>
      <w:r w:rsidRPr="00E358BF">
        <w:rPr>
          <w:rFonts w:ascii="Book Antiqua" w:hAnsi="Book Antiqua"/>
          <w:color w:val="000000"/>
          <w:sz w:val="22"/>
          <w:szCs w:val="22"/>
          <w:u w:val="single"/>
        </w:rPr>
        <w:t>K bodu 1</w:t>
      </w:r>
      <w:r w:rsidRPr="00E358BF" w:rsidR="00EE47EA">
        <w:rPr>
          <w:rFonts w:ascii="Book Antiqua" w:hAnsi="Book Antiqua"/>
          <w:color w:val="000000"/>
          <w:sz w:val="22"/>
          <w:szCs w:val="22"/>
          <w:u w:val="single"/>
        </w:rPr>
        <w:t>4</w:t>
      </w:r>
    </w:p>
    <w:p w:rsidR="001911CD"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Návrh zákona prihliada na viacero východiskových téz </w:t>
      </w:r>
      <w:r w:rsidRPr="00E358BF">
        <w:rPr>
          <w:rFonts w:ascii="Book Antiqua" w:hAnsi="Book Antiqua"/>
          <w:b/>
          <w:i/>
          <w:sz w:val="22"/>
          <w:szCs w:val="22"/>
        </w:rPr>
        <w:t xml:space="preserve">Výzvy občianskej iniciatívy Za dobrý zákon o slobodnom prístupe k informáciám </w:t>
      </w:r>
      <w:r w:rsidRPr="00E358BF">
        <w:rPr>
          <w:rFonts w:ascii="Book Antiqua" w:hAnsi="Book Antiqua"/>
          <w:sz w:val="22"/>
          <w:szCs w:val="22"/>
        </w:rPr>
        <w:t xml:space="preserve">- osobitne dvanásty princíp, v ktorom ja stanovené: </w:t>
      </w:r>
      <w:r w:rsidRPr="00E358BF">
        <w:rPr>
          <w:rFonts w:ascii="Book Antiqua" w:hAnsi="Book Antiqua"/>
          <w:i/>
          <w:sz w:val="22"/>
          <w:szCs w:val="22"/>
        </w:rPr>
        <w:t>„Zákon musí umožňovať prístup k informáciám týkajúcim sa výkonu právomoci a funkcie konkrétnych verejných činiteľov a zamestnancov verejnej správy. Tieto informácie nemôžu byť utajované z dôvodu ochrany osobných údajov a po ich sprístupnení povinnou osobou musia byť šíriteľné ďalej.“</w:t>
      </w:r>
      <w:r w:rsidRPr="00E358BF">
        <w:rPr>
          <w:rFonts w:ascii="Book Antiqua" w:hAnsi="Book Antiqua"/>
          <w:sz w:val="22"/>
          <w:szCs w:val="22"/>
        </w:rPr>
        <w:t>.</w:t>
      </w:r>
    </w:p>
    <w:p w:rsidR="001911CD"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Okrem filozoficko-ideologických východísk návrhu zákona, ktoré sú výstižne formulované v princípoch spomenutej výzvy, čerpá návrh zákona aj z reálnych skúseností. Aplikačná prax pri žiadostiach o sprístupnenie informácií, ktoré sa týkajú osôb vykonávajúcich verejné funkcie, naráža na ochranu osobných údajov týchto osôb.  Túto skutočnosť potvrdil aj predseda vlády Slovenskej republiky vo svojej odpovedi na interpeláciu podpredsedníčky Národnej rady Slovenskej republiky Eriky Jurinovej zo dňa 14. novembra 2012, v ktorej uviedol: „</w:t>
      </w:r>
      <w:r w:rsidRPr="00E358BF">
        <w:rPr>
          <w:rFonts w:ascii="Book Antiqua" w:hAnsi="Book Antiqua"/>
          <w:i/>
          <w:sz w:val="22"/>
          <w:szCs w:val="22"/>
        </w:rPr>
        <w:t>životopis fyzickej osoby nie je možné sprístupniť bez jej predchádzajúceho písomného súhlasu dotknutej osoby, pretože obsahuje osobné údaje dotknutej fyzickej osoby.</w:t>
      </w:r>
      <w:r w:rsidRPr="00E358BF">
        <w:rPr>
          <w:rFonts w:ascii="Book Antiqua" w:hAnsi="Book Antiqua"/>
          <w:sz w:val="22"/>
          <w:szCs w:val="22"/>
        </w:rPr>
        <w:t>“.</w:t>
      </w:r>
    </w:p>
    <w:p w:rsidR="001911CD" w:rsidRPr="00E358BF" w:rsidP="007D563E">
      <w:pPr>
        <w:pStyle w:val="NormalWeb"/>
        <w:bidi w:val="0"/>
        <w:spacing w:before="120" w:beforeAutospacing="0" w:after="0" w:afterAutospacing="0" w:line="276" w:lineRule="auto"/>
        <w:ind w:firstLine="708"/>
        <w:jc w:val="both"/>
        <w:rPr>
          <w:rFonts w:ascii="Book Antiqua" w:hAnsi="Book Antiqua"/>
          <w:b/>
          <w:sz w:val="22"/>
          <w:szCs w:val="22"/>
        </w:rPr>
      </w:pPr>
      <w:r w:rsidRPr="00E358BF">
        <w:rPr>
          <w:rFonts w:ascii="Book Antiqua" w:hAnsi="Book Antiqua"/>
          <w:sz w:val="22"/>
          <w:szCs w:val="22"/>
        </w:rPr>
        <w:t xml:space="preserve">Návrh zákona reaguje na premiérov striktný pozitivistický výklad práva adekvátnym spôsobom – zmenou interpretovaného právneho predpisu. </w:t>
      </w:r>
      <w:r w:rsidRPr="00E358BF">
        <w:rPr>
          <w:rFonts w:ascii="Book Antiqua" w:hAnsi="Book Antiqua"/>
          <w:b/>
          <w:sz w:val="22"/>
          <w:szCs w:val="22"/>
        </w:rPr>
        <w:t>Podstatou tejto zmeny je stanovenie povinnosti sprístupniť a zverejniť na účely informovania verejnosti</w:t>
      </w:r>
      <w:r w:rsidRPr="00E358BF">
        <w:rPr>
          <w:rFonts w:ascii="Book Antiqua" w:hAnsi="Book Antiqua"/>
          <w:b/>
          <w:i/>
          <w:sz w:val="22"/>
          <w:szCs w:val="22"/>
        </w:rPr>
        <w:t xml:space="preserve"> </w:t>
      </w:r>
      <w:r w:rsidRPr="00E358BF">
        <w:rPr>
          <w:rFonts w:ascii="Book Antiqua" w:hAnsi="Book Antiqua"/>
          <w:b/>
          <w:sz w:val="22"/>
          <w:szCs w:val="22"/>
        </w:rPr>
        <w:t>osobné údaje takej fyzickej osoby, ktorá sa uchádza o funkciu vymedzenú funkčným obdobím alebo časovým obdobím alebo obsadzovanú na základe priamej voľby alebo nepriamej voľby alebo vymenovaním podľa osobitných predpisov, resp. ktorá bola úspešných uchádzačom o takúto funkciu, a to bezprostredne po jej nástupe do takejto funkcie. Povinná osoba zverejní povinné údaje na svojom webovom sídle, ak ho má zriadené, aby mohli byť prístupné širokej verejnosti.</w:t>
      </w:r>
    </w:p>
    <w:p w:rsidR="001911CD"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b/>
          <w:sz w:val="22"/>
          <w:szCs w:val="22"/>
        </w:rPr>
        <w:t>Keďže návrh zákona zároveň presne vymedzuje nielen účel, ale aj rozsah a zoznam spracúvaných osobných údajov kandidátov na verejnú funkciu (okruh dotknutých osôb) a následne aj úspešného uchádzača o takúto funkciu, ako aj okruh tretích strán (osôb), ktorým sa tieto osobné údaje sprístupňujú, nebude potrebné pred zverejnením osobných údajov kandidátov na verejnú funkciu požadovať od týchto osôb ich súhlas s takýmto zverejnením v zmysle § 10 ods. 2 zákona č. 122/2013 Z. z. o ochrane osobných údajov a o zmene a doplnení niektorých zákonov v znení neskorších predpisov.</w:t>
      </w:r>
    </w:p>
    <w:p w:rsidR="001911CD"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Okrem profesionálneho životopisu by sa mali v zmysle návrhu zákona sprístupňovať titul, meno a priezvisko dotknutej osoby, dokumenty, ktoré potvrdzujú splnenie zákonných podmienok pre výkon funkcie (</w:t>
      </w:r>
      <w:r w:rsidRPr="00E358BF">
        <w:rPr>
          <w:rFonts w:ascii="Book Antiqua" w:hAnsi="Book Antiqua"/>
          <w:i/>
          <w:sz w:val="22"/>
          <w:szCs w:val="22"/>
        </w:rPr>
        <w:t>napr. potvrdenie o bezúhonnosti</w:t>
      </w:r>
      <w:r w:rsidRPr="00E358BF">
        <w:rPr>
          <w:rFonts w:ascii="Book Antiqua" w:hAnsi="Book Antiqua"/>
          <w:sz w:val="22"/>
          <w:szCs w:val="22"/>
        </w:rPr>
        <w:t>), prípadne aj ďalšie dokumenty, ktoré sú požadované v zmysle osobitných predpisov (</w:t>
      </w:r>
      <w:r w:rsidRPr="00E358BF">
        <w:rPr>
          <w:rFonts w:ascii="Book Antiqua" w:hAnsi="Book Antiqua"/>
          <w:i/>
          <w:sz w:val="22"/>
          <w:szCs w:val="22"/>
        </w:rPr>
        <w:t>napr. projekt riadenia</w:t>
      </w:r>
      <w:r w:rsidRPr="00E358BF">
        <w:rPr>
          <w:rFonts w:ascii="Book Antiqua" w:hAnsi="Book Antiqua"/>
          <w:sz w:val="22"/>
          <w:szCs w:val="22"/>
        </w:rPr>
        <w:t>).</w:t>
      </w:r>
    </w:p>
    <w:p w:rsidR="001911CD"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Z teoreticko-právneho hľadiska je možné na tento problém nazerať cez prizmu konfliktu dvoch legitímnych právnych hodnôt – na jednej strane stojí právo na informácie, na strane druhej právo na ochranu osobných údajov. Štandardným ústavnoprávnym riešením takejto dilemy je využitie testu proporcionality k vyvažovaniu oboch hodnôt.  Ústavný súd Slovenskej republiky k podobnému kroku už v minulosti pristúpil a dospel k nasledovným záverom: </w:t>
      </w:r>
      <w:r w:rsidRPr="00E358BF">
        <w:rPr>
          <w:rFonts w:ascii="Book Antiqua" w:hAnsi="Book Antiqua"/>
          <w:i/>
          <w:sz w:val="22"/>
          <w:szCs w:val="22"/>
        </w:rPr>
        <w:t xml:space="preserve">„Najvšeobecnejšia klasifikácia osôb, do ktorých osobnostných práv malo byť výkonom slobody prejavu zasiahnuté, je ich rozdelenie na </w:t>
      </w:r>
      <w:r w:rsidRPr="00E358BF">
        <w:rPr>
          <w:rFonts w:ascii="Book Antiqua" w:hAnsi="Book Antiqua"/>
          <w:b/>
          <w:i/>
          <w:sz w:val="22"/>
          <w:szCs w:val="22"/>
        </w:rPr>
        <w:t>osoby verejné</w:t>
      </w:r>
      <w:r w:rsidRPr="00E358BF">
        <w:rPr>
          <w:rFonts w:ascii="Book Antiqua" w:hAnsi="Book Antiqua"/>
          <w:i/>
          <w:sz w:val="22"/>
          <w:szCs w:val="22"/>
        </w:rPr>
        <w:t xml:space="preserve"> a </w:t>
      </w:r>
      <w:r w:rsidRPr="00E358BF">
        <w:rPr>
          <w:rFonts w:ascii="Book Antiqua" w:hAnsi="Book Antiqua"/>
          <w:b/>
          <w:i/>
          <w:sz w:val="22"/>
          <w:szCs w:val="22"/>
        </w:rPr>
        <w:t>osoby súkromné</w:t>
      </w:r>
      <w:r w:rsidRPr="00E358BF">
        <w:rPr>
          <w:rFonts w:ascii="Book Antiqua" w:hAnsi="Book Antiqua"/>
          <w:i/>
          <w:sz w:val="22"/>
          <w:szCs w:val="22"/>
        </w:rPr>
        <w:t xml:space="preserve">, teda radových občanov, ktorí nezastavajú žiadnu zvláštnu funkciu ani inú významnú spoločenskú rolu. </w:t>
      </w:r>
    </w:p>
    <w:p w:rsidR="001911CD" w:rsidRPr="00E358BF" w:rsidP="007D563E">
      <w:pPr>
        <w:pStyle w:val="NormalWeb"/>
        <w:bidi w:val="0"/>
        <w:spacing w:before="120" w:beforeAutospacing="0" w:after="0" w:afterAutospacing="0" w:line="276" w:lineRule="auto"/>
        <w:jc w:val="both"/>
        <w:rPr>
          <w:rFonts w:ascii="Book Antiqua" w:hAnsi="Book Antiqua"/>
          <w:i/>
          <w:sz w:val="22"/>
          <w:szCs w:val="22"/>
        </w:rPr>
      </w:pPr>
      <w:r w:rsidRPr="00E358BF">
        <w:rPr>
          <w:rFonts w:ascii="Book Antiqua" w:hAnsi="Book Antiqua"/>
          <w:i/>
          <w:sz w:val="22"/>
          <w:szCs w:val="22"/>
        </w:rPr>
        <w:t xml:space="preserve">Osoby verejné možno ďalej rozčleniť na </w:t>
      </w:r>
      <w:r w:rsidRPr="00E358BF">
        <w:rPr>
          <w:rFonts w:ascii="Book Antiqua" w:hAnsi="Book Antiqua"/>
          <w:b/>
          <w:i/>
          <w:sz w:val="22"/>
          <w:szCs w:val="22"/>
        </w:rPr>
        <w:t>osoby verejne činné</w:t>
      </w:r>
      <w:r w:rsidRPr="00E358BF">
        <w:rPr>
          <w:rFonts w:ascii="Book Antiqua" w:hAnsi="Book Antiqua"/>
          <w:i/>
          <w:sz w:val="22"/>
          <w:szCs w:val="22"/>
        </w:rPr>
        <w:t xml:space="preserve"> a osoby verejne známe. Kategória osôb verejne činných zahŕňa všetky osoby, ktoré sa nejakým spôsobom podieľajú na výkone verejnej moci (politici vrátane regionálnych politikov a kandidátov vo voľbách, sudcovia ako špecifická kategória, štátni úradníci, predstavitelia ozbrojených zložiek, iní verejní činitelia a pod.). Tieto osoby spravidla </w:t>
      </w:r>
      <w:r w:rsidRPr="00E358BF">
        <w:rPr>
          <w:rFonts w:ascii="Book Antiqua" w:hAnsi="Book Antiqua"/>
          <w:b/>
          <w:i/>
          <w:sz w:val="22"/>
          <w:szCs w:val="22"/>
        </w:rPr>
        <w:t>zastávajú volené či menované funkcie</w:t>
      </w:r>
      <w:r w:rsidRPr="00E358BF">
        <w:rPr>
          <w:rFonts w:ascii="Book Antiqua" w:hAnsi="Book Antiqua"/>
          <w:i/>
          <w:sz w:val="22"/>
          <w:szCs w:val="22"/>
        </w:rPr>
        <w:t xml:space="preserve">, výkon ktorých podlieha kontrole zo strany verejnej mienky ako často jedinej možnej podobe neformálneho sankčného mechanizmu. </w:t>
      </w:r>
    </w:p>
    <w:p w:rsidR="001911CD"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Pr>
          <w:rFonts w:ascii="Book Antiqua" w:hAnsi="Book Antiqua"/>
          <w:i/>
          <w:sz w:val="22"/>
          <w:szCs w:val="22"/>
        </w:rPr>
        <w:t xml:space="preserve">Dôvody odlišného vymedzenia hraníc možných zásahov do osobnostných práv u verejných osôb možno vidieť jednak v skutočnosti, že </w:t>
      </w:r>
      <w:r w:rsidRPr="00E358BF">
        <w:rPr>
          <w:rFonts w:ascii="Book Antiqua" w:hAnsi="Book Antiqua"/>
          <w:b/>
          <w:i/>
          <w:sz w:val="22"/>
          <w:szCs w:val="22"/>
        </w:rPr>
        <w:t>vstupom do verejného priestoru</w:t>
      </w:r>
      <w:r w:rsidRPr="00E358BF">
        <w:rPr>
          <w:rFonts w:ascii="Book Antiqua" w:hAnsi="Book Antiqua"/>
          <w:i/>
          <w:sz w:val="22"/>
          <w:szCs w:val="22"/>
        </w:rPr>
        <w:t xml:space="preserve"> musia tieto osoby </w:t>
      </w:r>
      <w:r w:rsidRPr="00E358BF">
        <w:rPr>
          <w:rFonts w:ascii="Book Antiqua" w:hAnsi="Book Antiqua"/>
          <w:b/>
          <w:i/>
          <w:sz w:val="22"/>
          <w:szCs w:val="22"/>
        </w:rPr>
        <w:t>preukázať vyššiu mieru tolerancie</w:t>
      </w:r>
      <w:r w:rsidRPr="00E358BF">
        <w:rPr>
          <w:rFonts w:ascii="Book Antiqua" w:hAnsi="Book Antiqua"/>
          <w:i/>
          <w:sz w:val="22"/>
          <w:szCs w:val="22"/>
        </w:rPr>
        <w:t xml:space="preserve">, teda </w:t>
      </w:r>
      <w:r w:rsidRPr="00E358BF">
        <w:rPr>
          <w:rFonts w:ascii="Book Antiqua" w:hAnsi="Book Antiqua"/>
          <w:b/>
          <w:i/>
          <w:sz w:val="22"/>
          <w:szCs w:val="22"/>
        </w:rPr>
        <w:t>strpieť vyššiu mieru záujmu o ich osobu</w:t>
      </w:r>
      <w:r w:rsidRPr="00E358BF">
        <w:rPr>
          <w:rFonts w:ascii="Book Antiqua" w:hAnsi="Book Antiqua"/>
          <w:i/>
          <w:sz w:val="22"/>
          <w:szCs w:val="22"/>
        </w:rPr>
        <w:t>.“</w:t>
      </w:r>
      <w:r w:rsidRPr="00E358BF">
        <w:rPr>
          <w:rFonts w:ascii="Book Antiqua" w:hAnsi="Book Antiqua"/>
          <w:b/>
          <w:i/>
          <w:sz w:val="22"/>
          <w:szCs w:val="22"/>
        </w:rPr>
        <w:t xml:space="preserve"> (Nález III. ÚS 385/2012-63)</w:t>
      </w:r>
      <w:r w:rsidRPr="00E358BF">
        <w:rPr>
          <w:rFonts w:ascii="Book Antiqua" w:hAnsi="Book Antiqua"/>
          <w:sz w:val="22"/>
          <w:szCs w:val="22"/>
        </w:rPr>
        <w:t>.</w:t>
      </w:r>
    </w:p>
    <w:p w:rsidR="001911CD"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Aj v zmysle záverov Ústavného súdu Slovenskej republiky je možné konštatovať, že návrh zákona sleduje legitímny cieľ a k jeho dosiahnutiu volí primerané prostriedky.</w:t>
      </w:r>
    </w:p>
    <w:p w:rsidR="001911CD" w:rsidRPr="00E358BF" w:rsidP="007D563E">
      <w:pPr>
        <w:pStyle w:val="NormalWeb"/>
        <w:bidi w:val="0"/>
        <w:spacing w:before="120" w:beforeAutospacing="0" w:after="0" w:afterAutospacing="0" w:line="276" w:lineRule="auto"/>
        <w:ind w:firstLine="708"/>
        <w:jc w:val="both"/>
        <w:rPr>
          <w:rFonts w:ascii="Book Antiqua" w:hAnsi="Book Antiqua"/>
          <w:color w:val="000000"/>
          <w:sz w:val="22"/>
          <w:szCs w:val="22"/>
        </w:rPr>
      </w:pPr>
      <w:r w:rsidRPr="00E358BF">
        <w:rPr>
          <w:rFonts w:ascii="Book Antiqua" w:hAnsi="Book Antiqua"/>
          <w:sz w:val="22"/>
          <w:szCs w:val="22"/>
        </w:rPr>
        <w:t xml:space="preserve">Z legislatívno-formálneho hľadiska treba podotknúť, že aplikácia návrhu zákona súvisí aj s § 9 ods. 2 zákona o slobode informácií, v ktorom je inkorporovaná zásada legality:  informácie o osobných údajoch fyzickej osoby, ktoré sú spracúvané v informačnom systéme za podmienok ustanovených osobitným zákonom, povinná osoba sprístupní </w:t>
      </w:r>
      <w:r w:rsidRPr="00E358BF">
        <w:rPr>
          <w:rFonts w:ascii="Book Antiqua" w:hAnsi="Book Antiqua"/>
          <w:b/>
          <w:sz w:val="22"/>
          <w:szCs w:val="22"/>
        </w:rPr>
        <w:t>len vtedy, ak to ustanovuje zákon,</w:t>
      </w:r>
      <w:r w:rsidRPr="00E358BF">
        <w:rPr>
          <w:rFonts w:ascii="Book Antiqua" w:hAnsi="Book Antiqua"/>
          <w:sz w:val="22"/>
          <w:szCs w:val="22"/>
        </w:rPr>
        <w:t xml:space="preserve"> alebo na základe predchádzajúceho písomného súhlasu dotknutej osoby. Návrh zákona je presne tým právnym predpisom, ktorý ustanovuje, že sa údaje sprístupnia.</w:t>
      </w:r>
    </w:p>
    <w:p w:rsidR="007D563E"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p>
    <w:p w:rsidR="002E00C7"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sidR="000061F4">
        <w:rPr>
          <w:rFonts w:ascii="Book Antiqua" w:hAnsi="Book Antiqua"/>
          <w:bCs/>
          <w:sz w:val="22"/>
          <w:szCs w:val="22"/>
          <w:u w:val="single"/>
        </w:rPr>
        <w:t>K bodu 1</w:t>
      </w:r>
      <w:r w:rsidRPr="00E358BF" w:rsidR="00EE47EA">
        <w:rPr>
          <w:rFonts w:ascii="Book Antiqua" w:hAnsi="Book Antiqua"/>
          <w:bCs/>
          <w:sz w:val="22"/>
          <w:szCs w:val="22"/>
          <w:u w:val="single"/>
        </w:rPr>
        <w:t>5</w:t>
      </w:r>
    </w:p>
    <w:p w:rsidR="004C7769"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bCs/>
          <w:sz w:val="22"/>
          <w:szCs w:val="22"/>
        </w:rPr>
        <w:t>Ide o legislatívno-technickú úpravu, ktorá bezprostredne súvisí s</w:t>
      </w:r>
      <w:r w:rsidRPr="00E358BF" w:rsidR="000061F4">
        <w:rPr>
          <w:rFonts w:ascii="Book Antiqua" w:hAnsi="Book Antiqua"/>
          <w:bCs/>
          <w:sz w:val="22"/>
          <w:szCs w:val="22"/>
        </w:rPr>
        <w:t xml:space="preserve"> Čl. I </w:t>
      </w:r>
      <w:r w:rsidRPr="00E358BF">
        <w:rPr>
          <w:rFonts w:ascii="Book Antiqua" w:hAnsi="Book Antiqua"/>
          <w:bCs/>
          <w:sz w:val="22"/>
          <w:szCs w:val="22"/>
        </w:rPr>
        <w:t xml:space="preserve">bodom 1 tohto návrhu zákona. </w:t>
      </w:r>
      <w:r w:rsidRPr="00E358BF" w:rsidR="0049716A">
        <w:rPr>
          <w:rFonts w:ascii="Book Antiqua" w:hAnsi="Book Antiqua"/>
          <w:bCs/>
          <w:sz w:val="22"/>
          <w:szCs w:val="22"/>
        </w:rPr>
        <w:t>Rozšírenie povinnej osoby podľa § 2 ods. 3 návrhu záko</w:t>
      </w:r>
      <w:r w:rsidRPr="00E358BF" w:rsidR="000061F4">
        <w:rPr>
          <w:rFonts w:ascii="Book Antiqua" w:hAnsi="Book Antiqua"/>
          <w:bCs/>
          <w:sz w:val="22"/>
          <w:szCs w:val="22"/>
        </w:rPr>
        <w:t>na je potrebné zohľadniť aj pri vybavení žiadosti a vydaní</w:t>
      </w:r>
      <w:r w:rsidRPr="00E358BF" w:rsidR="0049716A">
        <w:rPr>
          <w:rFonts w:ascii="Book Antiqua" w:hAnsi="Book Antiqua"/>
          <w:bCs/>
          <w:sz w:val="22"/>
          <w:szCs w:val="22"/>
        </w:rPr>
        <w:t xml:space="preserve"> rozhodnutia podľa § 18 zákona. Povinná osoba musí v prípade nevyhovenia žiadosti bezodkladne, najneskôr do troch dní, predložiť podnet na vydanie rozhodnutia aj povinnej osobe podľa § 2 ods. 1 a 2, ktorá má úč</w:t>
      </w:r>
      <w:r w:rsidRPr="00E358BF" w:rsidR="000061F4">
        <w:rPr>
          <w:rFonts w:ascii="Book Antiqua" w:hAnsi="Book Antiqua"/>
          <w:bCs/>
          <w:sz w:val="22"/>
          <w:szCs w:val="22"/>
        </w:rPr>
        <w:t xml:space="preserve">asť v osobe, ktorá ju založila </w:t>
      </w:r>
      <w:r w:rsidRPr="00E358BF" w:rsidR="000061F4">
        <w:rPr>
          <w:rFonts w:ascii="Book Antiqua" w:hAnsi="Book Antiqua"/>
          <w:sz w:val="22"/>
          <w:szCs w:val="22"/>
        </w:rPr>
        <w:t>alebo ktorá založila osobu, ktorá založila osobu, ktorá ju založila.</w:t>
      </w:r>
    </w:p>
    <w:p w:rsidR="000061F4"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sidR="001911CD">
        <w:rPr>
          <w:rFonts w:ascii="Book Antiqua" w:hAnsi="Book Antiqua"/>
          <w:bCs/>
          <w:sz w:val="22"/>
          <w:szCs w:val="22"/>
          <w:u w:val="single"/>
        </w:rPr>
        <w:t>K bodu 1</w:t>
      </w:r>
      <w:r w:rsidRPr="00E358BF" w:rsidR="00EE47EA">
        <w:rPr>
          <w:rFonts w:ascii="Book Antiqua" w:hAnsi="Book Antiqua"/>
          <w:bCs/>
          <w:sz w:val="22"/>
          <w:szCs w:val="22"/>
          <w:u w:val="single"/>
        </w:rPr>
        <w:t>6</w:t>
      </w:r>
    </w:p>
    <w:p w:rsidR="00DC0A91" w:rsidRPr="00E358BF" w:rsidP="007D563E">
      <w:pPr>
        <w:pStyle w:val="NormalWeb"/>
        <w:bidi w:val="0"/>
        <w:spacing w:before="120" w:beforeAutospacing="0" w:after="0" w:afterAutospacing="0" w:line="276" w:lineRule="auto"/>
        <w:jc w:val="both"/>
        <w:rPr>
          <w:rFonts w:ascii="Book Antiqua" w:hAnsi="Book Antiqua"/>
          <w:bCs/>
          <w:sz w:val="22"/>
          <w:szCs w:val="22"/>
        </w:rPr>
      </w:pPr>
      <w:r w:rsidRPr="00E358BF" w:rsidR="001911CD">
        <w:rPr>
          <w:rFonts w:ascii="Book Antiqua" w:hAnsi="Book Antiqua"/>
          <w:bCs/>
          <w:sz w:val="22"/>
          <w:szCs w:val="22"/>
        </w:rPr>
        <w:tab/>
        <w:t>Ide o legislatívno-technickú úpravu, ktorá bezprostredne súvisí so zavedením nového odkazu 16l a poznámky pod čiarou k nemu v Čl. I bode 1</w:t>
      </w:r>
      <w:r w:rsidRPr="00E358BF" w:rsidR="00EE47EA">
        <w:rPr>
          <w:rFonts w:ascii="Book Antiqua" w:hAnsi="Book Antiqua"/>
          <w:bCs/>
          <w:sz w:val="22"/>
          <w:szCs w:val="22"/>
        </w:rPr>
        <w:t>4</w:t>
      </w:r>
      <w:r w:rsidRPr="00E358BF" w:rsidR="001911CD">
        <w:rPr>
          <w:rFonts w:ascii="Book Antiqua" w:hAnsi="Book Antiqua"/>
          <w:bCs/>
          <w:sz w:val="22"/>
          <w:szCs w:val="22"/>
        </w:rPr>
        <w:t xml:space="preserve"> tohto návrhu zákona.</w:t>
      </w:r>
    </w:p>
    <w:p w:rsidR="002E00C7"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sidR="00EE47EA">
        <w:rPr>
          <w:rFonts w:ascii="Book Antiqua" w:hAnsi="Book Antiqua"/>
          <w:bCs/>
          <w:sz w:val="22"/>
          <w:szCs w:val="22"/>
          <w:u w:val="single"/>
        </w:rPr>
        <w:t>K bodu 17</w:t>
      </w:r>
    </w:p>
    <w:p w:rsidR="00073ADA" w:rsidRPr="00E358BF" w:rsidP="007D563E">
      <w:pPr>
        <w:pStyle w:val="NormalWeb"/>
        <w:bidi w:val="0"/>
        <w:spacing w:before="120" w:beforeAutospacing="0" w:after="0" w:afterAutospacing="0" w:line="276" w:lineRule="auto"/>
        <w:jc w:val="both"/>
        <w:rPr>
          <w:rFonts w:ascii="Book Antiqua" w:hAnsi="Book Antiqua"/>
          <w:bCs/>
          <w:sz w:val="22"/>
          <w:szCs w:val="22"/>
        </w:rPr>
      </w:pPr>
      <w:r w:rsidRPr="00E358BF" w:rsidR="004C7769">
        <w:rPr>
          <w:rFonts w:ascii="Book Antiqua" w:hAnsi="Book Antiqua"/>
          <w:bCs/>
          <w:sz w:val="22"/>
          <w:szCs w:val="22"/>
        </w:rPr>
        <w:tab/>
      </w:r>
      <w:r w:rsidRPr="00E358BF">
        <w:rPr>
          <w:rFonts w:ascii="Book Antiqua" w:hAnsi="Book Antiqua"/>
          <w:bCs/>
          <w:sz w:val="22"/>
          <w:szCs w:val="22"/>
        </w:rPr>
        <w:t>Zavádzajú</w:t>
      </w:r>
      <w:r w:rsidRPr="00E358BF" w:rsidR="004438B2">
        <w:rPr>
          <w:rFonts w:ascii="Book Antiqua" w:hAnsi="Book Antiqua"/>
          <w:bCs/>
          <w:sz w:val="22"/>
          <w:szCs w:val="22"/>
        </w:rPr>
        <w:t xml:space="preserve"> sa prechodné ustanovenia s cieľom zabrániť retroaktivite právnych predpisov a upraviť vzťahy vznikajúce pri nadobudnutí účinnosti predkladaného návrhu zákona s dôrazom na jednoznačnosť právnej úpravy a odstránenie prípadných nejasností. </w:t>
      </w:r>
    </w:p>
    <w:p w:rsidR="00073ADA" w:rsidRPr="00E358BF" w:rsidP="007D563E">
      <w:pPr>
        <w:pStyle w:val="NormalWeb"/>
        <w:bidi w:val="0"/>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Pri povinnom zverejňovaní zmlúv, objednávok a faktúr sa v prechodných</w:t>
      </w:r>
      <w:r w:rsidRPr="00E358BF" w:rsidR="004438B2">
        <w:rPr>
          <w:rFonts w:ascii="Book Antiqua" w:hAnsi="Book Antiqua"/>
          <w:bCs/>
          <w:sz w:val="22"/>
          <w:szCs w:val="22"/>
        </w:rPr>
        <w:t xml:space="preserve"> ustanovenia</w:t>
      </w:r>
      <w:r w:rsidRPr="00E358BF">
        <w:rPr>
          <w:rFonts w:ascii="Book Antiqua" w:hAnsi="Book Antiqua"/>
          <w:bCs/>
          <w:sz w:val="22"/>
          <w:szCs w:val="22"/>
        </w:rPr>
        <w:t>ch upravuje</w:t>
      </w:r>
      <w:r w:rsidRPr="00E358BF" w:rsidR="004438B2">
        <w:rPr>
          <w:rFonts w:ascii="Book Antiqua" w:hAnsi="Book Antiqua"/>
          <w:bCs/>
          <w:sz w:val="22"/>
          <w:szCs w:val="22"/>
        </w:rPr>
        <w:t xml:space="preserve"> termín na </w:t>
      </w:r>
      <w:r w:rsidRPr="00E358BF">
        <w:rPr>
          <w:rFonts w:ascii="Book Antiqua" w:hAnsi="Book Antiqua"/>
          <w:bCs/>
          <w:sz w:val="22"/>
          <w:szCs w:val="22"/>
        </w:rPr>
        <w:t xml:space="preserve">ich </w:t>
      </w:r>
      <w:r w:rsidRPr="00E358BF" w:rsidR="004438B2">
        <w:rPr>
          <w:rFonts w:ascii="Book Antiqua" w:hAnsi="Book Antiqua"/>
          <w:bCs/>
          <w:sz w:val="22"/>
          <w:szCs w:val="22"/>
        </w:rPr>
        <w:t xml:space="preserve">zverejňovanie </w:t>
      </w:r>
      <w:r w:rsidRPr="00E358BF">
        <w:rPr>
          <w:rFonts w:ascii="Book Antiqua" w:hAnsi="Book Antiqua"/>
          <w:bCs/>
          <w:sz w:val="22"/>
          <w:szCs w:val="22"/>
        </w:rPr>
        <w:t xml:space="preserve">tak, aby sa týkal len dokumentov, ktoré boli uzavreté, vyhotovené alebo zaplatené po nadobudnutí účinnosti tohto zákona. </w:t>
      </w:r>
    </w:p>
    <w:p w:rsidR="004438B2" w:rsidRPr="00E358BF" w:rsidP="007D563E">
      <w:pPr>
        <w:pStyle w:val="NormalWeb"/>
        <w:bidi w:val="0"/>
        <w:spacing w:before="120" w:beforeAutospacing="0" w:after="0" w:afterAutospacing="0" w:line="276" w:lineRule="auto"/>
        <w:ind w:firstLine="708"/>
        <w:jc w:val="both"/>
        <w:rPr>
          <w:rFonts w:ascii="Book Antiqua" w:hAnsi="Book Antiqua"/>
          <w:bCs/>
          <w:sz w:val="22"/>
          <w:szCs w:val="22"/>
        </w:rPr>
      </w:pPr>
      <w:r w:rsidRPr="00E358BF" w:rsidR="00073ADA">
        <w:rPr>
          <w:rFonts w:ascii="Book Antiqua" w:hAnsi="Book Antiqua"/>
          <w:bCs/>
          <w:sz w:val="22"/>
          <w:szCs w:val="22"/>
        </w:rPr>
        <w:t>Pri zverejňovaní informácií týkajúcich sa asignovanej dane sa nová právna úprava uplatní sa až po 1. januári 2017, resp. za zdaňovacie obdobie, ktorým je kalendárny rok 2016.</w:t>
      </w:r>
    </w:p>
    <w:p w:rsidR="004C7769"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p>
    <w:p w:rsidR="00EC5E98" w:rsidRPr="00E358BF" w:rsidP="007D563E">
      <w:pPr>
        <w:pStyle w:val="NormalWeb"/>
        <w:bidi w:val="0"/>
        <w:spacing w:before="120" w:beforeAutospacing="0" w:after="0" w:afterAutospacing="0" w:line="276" w:lineRule="auto"/>
        <w:jc w:val="both"/>
        <w:rPr>
          <w:rFonts w:ascii="Book Antiqua" w:hAnsi="Book Antiqua"/>
          <w:b/>
          <w:sz w:val="22"/>
          <w:szCs w:val="22"/>
        </w:rPr>
      </w:pPr>
      <w:r w:rsidRPr="00E358BF">
        <w:rPr>
          <w:rFonts w:ascii="Book Antiqua" w:hAnsi="Book Antiqua"/>
          <w:b/>
          <w:sz w:val="22"/>
          <w:szCs w:val="22"/>
        </w:rPr>
        <w:t>K Čl. II</w:t>
      </w:r>
    </w:p>
    <w:p w:rsidR="00EC5E98" w:rsidRPr="00E358BF" w:rsidP="007D563E">
      <w:pPr>
        <w:pStyle w:val="NormalWeb"/>
        <w:bidi w:val="0"/>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1</w:t>
      </w:r>
    </w:p>
    <w:p w:rsidR="00EC5E98"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Ďalším z cieľov návrhu zákona je aj transparentná miestna samospráva. Občania majú právo byť informovaní o stave ich obce. Mnohé z informácií sa dajú dohľadať v správach hlavného kontrolóra obce. Hlavný kontrolór je povinný v zmysle § 18f písm. d) a e) zákona č. 369/1990 Zb. o obecnom zriadení v znení neskorších predpisov predkladať obecnému zastupiteľstvu jednak správu o výsledkoch kontroly na najbližšom zasadnutí obecného zastupiteľstva (najmä kontrola plnenia uznesení prijatých obecným zastupiteľstvom na ostatnom zasadnutí) a jednak správu o kontrolnej činnosti, a to minimálne jedenkrát za rok. Občania sa spravidla o výsledkoch kontroly dozvedia len priamo na rokovaniach obecného zastupiteľstva. Samosprávy nemajú povinnosť zverejňovať materiály na rokovanie a v zápisniciach zo zasadnutia obecného zastupiteľstva sa v praxi väčšinou uvádza len schválenie kontroly bez podrobných informácií.</w:t>
      </w:r>
    </w:p>
    <w:p w:rsidR="00EC5E98"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Z dôvodu zvýšenia informovanosti verejnosti sa navrhuje zaviesť povinnosť obce zverejňovať správy hlavného kontrolóra, a to po ich schválení obecným zastupiteľstvom. Z dôvodu čo najjednoduchšej prístupnosti sa navrhuje povinnosť obce zverejňovať správy hlavného kontrolóra na svojom webovom sídle, ak ho má zriadené.</w:t>
      </w:r>
    </w:p>
    <w:p w:rsidR="007D563E"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p>
    <w:p w:rsidR="007D563E"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p>
    <w:p w:rsidR="00EC5E98" w:rsidRPr="00E358BF" w:rsidP="007D563E">
      <w:pPr>
        <w:pStyle w:val="NormalWeb"/>
        <w:bidi w:val="0"/>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t>K bodu 2</w:t>
      </w:r>
    </w:p>
    <w:p w:rsidR="008726B9"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sidR="00EC5E98">
        <w:rPr>
          <w:rFonts w:ascii="Book Antiqua" w:hAnsi="Book Antiqua"/>
          <w:bCs/>
          <w:sz w:val="22"/>
          <w:szCs w:val="22"/>
        </w:rPr>
        <w:t xml:space="preserve">V § 27 ods. 3 </w:t>
      </w:r>
      <w:r w:rsidR="005D1105">
        <w:rPr>
          <w:rFonts w:ascii="Book Antiqua" w:hAnsi="Book Antiqua"/>
          <w:bCs/>
          <w:sz w:val="22"/>
          <w:szCs w:val="22"/>
        </w:rPr>
        <w:t xml:space="preserve">zákona </w:t>
      </w:r>
      <w:r w:rsidRPr="00D53784" w:rsidR="005D1105">
        <w:rPr>
          <w:rFonts w:ascii="Book Antiqua" w:hAnsi="Book Antiqua"/>
          <w:sz w:val="22"/>
        </w:rPr>
        <w:t>Slovenskej národnej rady č. 369/1990 Zb. o obecnom zriadení</w:t>
      </w:r>
      <w:r w:rsidRPr="00E358BF" w:rsidR="005D1105">
        <w:rPr>
          <w:rFonts w:ascii="Book Antiqua" w:hAnsi="Book Antiqua"/>
          <w:bCs/>
          <w:sz w:val="22"/>
          <w:szCs w:val="22"/>
        </w:rPr>
        <w:t xml:space="preserve"> </w:t>
      </w:r>
      <w:r w:rsidR="005D1105">
        <w:rPr>
          <w:rFonts w:ascii="Book Antiqua" w:hAnsi="Book Antiqua"/>
          <w:bCs/>
          <w:sz w:val="22"/>
          <w:szCs w:val="22"/>
        </w:rPr>
        <w:t xml:space="preserve">v znení neskorších predpisov (ďalej len „zákon o obecnom zriadení“) </w:t>
      </w:r>
      <w:r w:rsidRPr="00E358BF" w:rsidR="00EC5E98">
        <w:rPr>
          <w:rFonts w:ascii="Book Antiqua" w:hAnsi="Book Antiqua"/>
          <w:bCs/>
          <w:sz w:val="22"/>
          <w:szCs w:val="22"/>
        </w:rPr>
        <w:t xml:space="preserve">sa </w:t>
      </w:r>
      <w:r w:rsidR="005D1105">
        <w:rPr>
          <w:rFonts w:ascii="Book Antiqua" w:hAnsi="Book Antiqua"/>
          <w:bCs/>
          <w:sz w:val="22"/>
          <w:szCs w:val="22"/>
        </w:rPr>
        <w:t>u</w:t>
      </w:r>
      <w:r w:rsidRPr="00E358BF" w:rsidR="00EC5E98">
        <w:rPr>
          <w:rFonts w:ascii="Book Antiqua" w:hAnsi="Book Antiqua"/>
          <w:bCs/>
          <w:sz w:val="22"/>
          <w:szCs w:val="22"/>
        </w:rPr>
        <w:t>stanovujú fakultatívne možnosti zverejňovanie pre obce, ktoré nemajú webové sídlo a zákon obci</w:t>
      </w:r>
      <w:r w:rsidRPr="00E358BF" w:rsidR="00094EA8">
        <w:rPr>
          <w:rFonts w:ascii="Book Antiqua" w:hAnsi="Book Antiqua"/>
          <w:bCs/>
          <w:sz w:val="22"/>
          <w:szCs w:val="22"/>
        </w:rPr>
        <w:t xml:space="preserve">, ktorá má webové sídlo, </w:t>
      </w:r>
      <w:r w:rsidRPr="00E358BF" w:rsidR="00EC5E98">
        <w:rPr>
          <w:rFonts w:ascii="Book Antiqua" w:hAnsi="Book Antiqua"/>
          <w:bCs/>
          <w:sz w:val="22"/>
          <w:szCs w:val="22"/>
        </w:rPr>
        <w:t xml:space="preserve">ukladá povinnosť zverejňovania. Ak obec nemá zriadené webové sídlo, zverejňuje informácie vo forme vyvesenia na úradnej tabuli alebo iným obvyklým spôsobom. Rozhodnutie zverejniť informáciu však môže obec využiť len v prípade, ak zverejnením neohrozí plnenie iných úloh vyplývajúcich jej zo zákona </w:t>
      </w:r>
      <w:r w:rsidRPr="00E358BF" w:rsidR="00EC5E98">
        <w:rPr>
          <w:rFonts w:ascii="Book Antiqua" w:hAnsi="Book Antiqua"/>
          <w:sz w:val="22"/>
          <w:szCs w:val="22"/>
        </w:rPr>
        <w:t xml:space="preserve">č. 369/1990 Zb. o obecnom zriadení v znení neskorších predpisov alebo z iných predpisov (napr. zákon č. 583/2004 Z. z. o rozpočtových pravidlách územnej samosprávy a o zmene a doplnení niektorých zákonov v znení neskorších predpisov). </w:t>
      </w:r>
    </w:p>
    <w:p w:rsidR="007D563E"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p>
    <w:p w:rsidR="003D1439" w:rsidRPr="00E358BF" w:rsidP="007D563E">
      <w:pPr>
        <w:pStyle w:val="NormalWeb"/>
        <w:bidi w:val="0"/>
        <w:spacing w:before="120" w:beforeAutospacing="0" w:after="0" w:afterAutospacing="0" w:line="276" w:lineRule="auto"/>
        <w:jc w:val="both"/>
        <w:rPr>
          <w:rFonts w:ascii="Book Antiqua" w:hAnsi="Book Antiqua"/>
          <w:b/>
          <w:sz w:val="22"/>
          <w:szCs w:val="22"/>
        </w:rPr>
      </w:pPr>
      <w:r w:rsidRPr="00E358BF">
        <w:rPr>
          <w:rFonts w:ascii="Book Antiqua" w:hAnsi="Book Antiqua"/>
          <w:b/>
          <w:sz w:val="22"/>
          <w:szCs w:val="22"/>
        </w:rPr>
        <w:t>K Čl. III</w:t>
      </w:r>
    </w:p>
    <w:p w:rsidR="003D1439" w:rsidRPr="00E358BF" w:rsidP="007D563E">
      <w:pPr>
        <w:bidi w:val="0"/>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1 </w:t>
      </w:r>
    </w:p>
    <w:p w:rsidR="003D1439" w:rsidRPr="00E358BF" w:rsidP="007D563E">
      <w:pPr>
        <w:bidi w:val="0"/>
        <w:spacing w:before="120" w:line="276" w:lineRule="auto"/>
        <w:jc w:val="both"/>
        <w:rPr>
          <w:rFonts w:ascii="Book Antiqua" w:hAnsi="Book Antiqua"/>
          <w:b/>
          <w:i/>
          <w:sz w:val="22"/>
          <w:szCs w:val="22"/>
        </w:rPr>
      </w:pPr>
      <w:r w:rsidRPr="00E358BF">
        <w:rPr>
          <w:rFonts w:ascii="Book Antiqua" w:hAnsi="Book Antiqua"/>
          <w:b/>
          <w:i/>
          <w:sz w:val="22"/>
          <w:szCs w:val="22"/>
        </w:rPr>
        <w:t>§ 10 nový odsek 2</w:t>
      </w:r>
    </w:p>
    <w:p w:rsidR="003D1439" w:rsidRPr="00E358BF" w:rsidP="007D563E">
      <w:pPr>
        <w:bidi w:val="0"/>
        <w:spacing w:before="120" w:line="276" w:lineRule="auto"/>
        <w:jc w:val="both"/>
        <w:rPr>
          <w:rFonts w:ascii="Book Antiqua" w:hAnsi="Book Antiqua"/>
          <w:sz w:val="22"/>
          <w:szCs w:val="22"/>
        </w:rPr>
      </w:pPr>
      <w:r w:rsidRPr="00E358BF">
        <w:rPr>
          <w:rFonts w:ascii="Book Antiqua" w:hAnsi="Book Antiqua" w:cs="Book Antiqua"/>
          <w:b/>
          <w:sz w:val="22"/>
          <w:szCs w:val="22"/>
        </w:rPr>
        <w:tab/>
      </w:r>
      <w:r w:rsidRPr="00E358BF">
        <w:rPr>
          <w:rFonts w:ascii="Book Antiqua" w:hAnsi="Book Antiqua"/>
          <w:sz w:val="22"/>
          <w:szCs w:val="22"/>
        </w:rPr>
        <w:t xml:space="preserve">Zákon č. 563/2009 Z. z. o správe daní (daňový poriadok) v znení neskorších predpisov už dnes umožňuje obciam zverejňovať zoznamy daňových dlžníkov. Napriek tejto možnosti nie je zverejňovanie daňových dlžníkov v obciach bežne rozšíreným javom. </w:t>
      </w:r>
    </w:p>
    <w:p w:rsidR="003D1439" w:rsidRPr="00E358BF" w:rsidP="007D563E">
      <w:pPr>
        <w:bidi w:val="0"/>
        <w:spacing w:before="120" w:line="276" w:lineRule="auto"/>
        <w:jc w:val="both"/>
        <w:rPr>
          <w:rFonts w:ascii="Book Antiqua" w:hAnsi="Book Antiqua"/>
          <w:sz w:val="22"/>
          <w:szCs w:val="22"/>
        </w:rPr>
      </w:pPr>
      <w:r w:rsidRPr="00E358BF">
        <w:rPr>
          <w:rFonts w:ascii="Book Antiqua" w:hAnsi="Book Antiqua"/>
          <w:sz w:val="22"/>
          <w:szCs w:val="22"/>
        </w:rPr>
        <w:tab/>
        <w:t xml:space="preserve">Cieľom návrhu zákona preto zmena možnosti zverejnenia zoznamu daňových dlžníkov obce na povinnosť. Povinné zverejňovanie daňových dlžníkov obce je spôsobilé výrazne zlepšiť „finančné zdravie“ každej obce.   </w:t>
      </w:r>
    </w:p>
    <w:p w:rsidR="003D1439" w:rsidRPr="00E358BF" w:rsidP="007D563E">
      <w:pPr>
        <w:bidi w:val="0"/>
        <w:spacing w:before="120" w:line="276" w:lineRule="auto"/>
        <w:jc w:val="both"/>
        <w:rPr>
          <w:rFonts w:ascii="Book Antiqua" w:hAnsi="Book Antiqua"/>
          <w:b/>
          <w:i/>
          <w:sz w:val="22"/>
          <w:szCs w:val="22"/>
        </w:rPr>
      </w:pPr>
      <w:r w:rsidRPr="00E358BF">
        <w:rPr>
          <w:rFonts w:ascii="Book Antiqua" w:hAnsi="Book Antiqua"/>
          <w:b/>
          <w:i/>
          <w:sz w:val="22"/>
          <w:szCs w:val="22"/>
        </w:rPr>
        <w:t>§ 10 nový odsek 3</w:t>
      </w:r>
    </w:p>
    <w:p w:rsidR="003D1439"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Úroveň vymožiteľnosti práva je v niektorých prípadoch stále pomerne nízka, nehovoriac o časovej zdĺhavosti vymoženia práva. Obzvlášť laxne pristupujú k vymoženiu svojich práv subjekty územnej samosprávy. Dôvody môžu byť rôzne. Neraz je to nevedomosť, akým spôsobom postupovať, ale často je to aj opomenutie obecných pohľadávok</w:t>
      </w:r>
      <w:r w:rsidRPr="00E358BF" w:rsidR="00094EA8">
        <w:rPr>
          <w:rFonts w:ascii="Book Antiqua" w:hAnsi="Book Antiqua"/>
          <w:sz w:val="22"/>
          <w:szCs w:val="22"/>
        </w:rPr>
        <w:t>,</w:t>
      </w:r>
      <w:r w:rsidRPr="00E358BF">
        <w:rPr>
          <w:rFonts w:ascii="Book Antiqua" w:hAnsi="Book Antiqua"/>
          <w:sz w:val="22"/>
          <w:szCs w:val="22"/>
        </w:rPr>
        <w:t xml:space="preserve"> či </w:t>
      </w:r>
      <w:r w:rsidRPr="00E358BF" w:rsidR="00094EA8">
        <w:rPr>
          <w:rFonts w:ascii="Book Antiqua" w:hAnsi="Book Antiqua"/>
          <w:sz w:val="22"/>
          <w:szCs w:val="22"/>
        </w:rPr>
        <w:t xml:space="preserve">dokonca nezáujem konať voči tým - </w:t>
      </w:r>
      <w:r w:rsidRPr="00E358BF">
        <w:rPr>
          <w:rFonts w:ascii="Book Antiqua" w:hAnsi="Book Antiqua"/>
          <w:sz w:val="22"/>
          <w:szCs w:val="22"/>
        </w:rPr>
        <w:t>ktorým osobám.</w:t>
      </w:r>
    </w:p>
    <w:p w:rsidR="003D1439"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b/>
          <w:sz w:val="22"/>
          <w:szCs w:val="22"/>
        </w:rPr>
        <w:t>Navrhovaná právna úprava je koncipovaná tak, aby sa vytvoril verejný tlak na obyvateľov, ktorí majú voči svojej obci nesplatené záväzky po lehote ich splatnosti</w:t>
      </w:r>
      <w:r w:rsidRPr="00E358BF">
        <w:rPr>
          <w:rFonts w:ascii="Book Antiqua" w:hAnsi="Book Antiqua"/>
          <w:sz w:val="22"/>
          <w:szCs w:val="22"/>
        </w:rPr>
        <w:t xml:space="preserve">. Po vzore už existujúcich zoznamoch dlžníkov v bytových domoch, ktoré nad očakávania plnia svoj účel, </w:t>
      </w:r>
      <w:r w:rsidRPr="00E358BF">
        <w:rPr>
          <w:rFonts w:ascii="Book Antiqua" w:hAnsi="Book Antiqua"/>
          <w:b/>
          <w:sz w:val="22"/>
          <w:szCs w:val="22"/>
        </w:rPr>
        <w:t>sa navrhuje zostavovanie a zverejňovanie dlžníkov obce</w:t>
      </w:r>
      <w:r w:rsidRPr="00E358BF">
        <w:rPr>
          <w:rFonts w:ascii="Book Antiqua" w:hAnsi="Book Antiqua"/>
          <w:sz w:val="22"/>
          <w:szCs w:val="22"/>
        </w:rPr>
        <w:t xml:space="preserve">. </w:t>
      </w:r>
    </w:p>
    <w:p w:rsidR="003D1439" w:rsidRPr="00E358BF" w:rsidP="007D563E">
      <w:pPr>
        <w:bidi w:val="0"/>
        <w:spacing w:before="120" w:line="276" w:lineRule="auto"/>
        <w:ind w:firstLine="708"/>
        <w:jc w:val="both"/>
        <w:rPr>
          <w:rFonts w:ascii="Book Antiqua" w:hAnsi="Book Antiqua"/>
          <w:bCs/>
          <w:sz w:val="22"/>
          <w:szCs w:val="22"/>
        </w:rPr>
      </w:pPr>
      <w:r w:rsidRPr="00E358BF">
        <w:rPr>
          <w:rFonts w:ascii="Book Antiqua" w:hAnsi="Book Antiqua"/>
          <w:sz w:val="22"/>
          <w:szCs w:val="22"/>
        </w:rPr>
        <w:t xml:space="preserve">Obec bude viesť zoznam dlžníkov bez ohľadu na to, z akého právneho dôvodu si dlžník nesplnil svoju povinnosť voči obci včas. Aby sa predišlo šikanóznemu zverejňovaniu dlžníkov, ktorých </w:t>
      </w:r>
      <w:r w:rsidRPr="00E358BF">
        <w:rPr>
          <w:rFonts w:ascii="Book Antiqua" w:hAnsi="Book Antiqua"/>
          <w:bCs/>
          <w:sz w:val="22"/>
          <w:szCs w:val="22"/>
        </w:rPr>
        <w:t>nedoplatky či pohľadávky voči obci predstavujú z pohľadu obce zanedbateľnú sumu a spravidla sú spôsobené bežnou nedbanlivosťou, návrh zákona stanovuje minimálnu dlžnú sumu na zápis do takéhoto zoznamu.</w:t>
      </w:r>
    </w:p>
    <w:p w:rsidR="00ED2AD1" w:rsidRPr="00E358BF" w:rsidP="007D563E">
      <w:pPr>
        <w:bidi w:val="0"/>
        <w:spacing w:before="120" w:line="276" w:lineRule="auto"/>
        <w:ind w:firstLine="708"/>
        <w:jc w:val="both"/>
        <w:rPr>
          <w:rFonts w:ascii="Book Antiqua" w:hAnsi="Book Antiqua"/>
          <w:bCs/>
          <w:sz w:val="22"/>
          <w:szCs w:val="22"/>
        </w:rPr>
      </w:pPr>
      <w:r w:rsidRPr="00E358BF" w:rsidR="003D1439">
        <w:rPr>
          <w:rFonts w:ascii="Book Antiqua" w:hAnsi="Book Antiqua"/>
          <w:bCs/>
          <w:sz w:val="22"/>
          <w:szCs w:val="22"/>
        </w:rPr>
        <w:t>Fyzická osoba bude zapísaná do zoznamu dlžníkov až vtedy ak jej  dlh voči obci presiahne sumu 160 eur. Keďže právnické osoby odvádzajú do rozpočtu obce</w:t>
      </w:r>
      <w:r w:rsidRPr="00E358BF">
        <w:rPr>
          <w:rFonts w:ascii="Book Antiqua" w:hAnsi="Book Antiqua"/>
          <w:bCs/>
          <w:sz w:val="22"/>
          <w:szCs w:val="22"/>
        </w:rPr>
        <w:t>,</w:t>
      </w:r>
      <w:r w:rsidRPr="00E358BF" w:rsidR="003D1439">
        <w:rPr>
          <w:rFonts w:ascii="Book Antiqua" w:hAnsi="Book Antiqua"/>
          <w:bCs/>
          <w:sz w:val="22"/>
          <w:szCs w:val="22"/>
        </w:rPr>
        <w:t xml:space="preserve"> v ktorej majú sídlo</w:t>
      </w:r>
      <w:r w:rsidRPr="00E358BF">
        <w:rPr>
          <w:rFonts w:ascii="Book Antiqua" w:hAnsi="Book Antiqua"/>
          <w:bCs/>
          <w:sz w:val="22"/>
          <w:szCs w:val="22"/>
        </w:rPr>
        <w:t>,</w:t>
      </w:r>
      <w:r w:rsidRPr="00E358BF" w:rsidR="003D1439">
        <w:rPr>
          <w:rFonts w:ascii="Book Antiqua" w:hAnsi="Book Antiqua"/>
          <w:bCs/>
          <w:sz w:val="22"/>
          <w:szCs w:val="22"/>
        </w:rPr>
        <w:t xml:space="preserve"> väčšie sumy finančných prostriedkov ako fyzické osoby, je aj limit pre zápis právnickej osoby do zoznamu dlžníkov vyšší. Právnická osoba bude zapísaná do zoznamu dlžníkov až vtedy</w:t>
      </w:r>
      <w:r w:rsidRPr="00E358BF">
        <w:rPr>
          <w:rFonts w:ascii="Book Antiqua" w:hAnsi="Book Antiqua"/>
          <w:bCs/>
          <w:sz w:val="22"/>
          <w:szCs w:val="22"/>
        </w:rPr>
        <w:t>,</w:t>
      </w:r>
      <w:r w:rsidRPr="00E358BF" w:rsidR="003D1439">
        <w:rPr>
          <w:rFonts w:ascii="Book Antiqua" w:hAnsi="Book Antiqua"/>
          <w:bCs/>
          <w:sz w:val="22"/>
          <w:szCs w:val="22"/>
        </w:rPr>
        <w:t xml:space="preserve"> ak jej  dlh voči obci presiahne sumu 1 600 eur. Výška ustanovených súm zároveň kopíruje finančné limity na zverejnenie zoznamov daňových dlžníkov podľa </w:t>
      </w:r>
      <w:r w:rsidRPr="00E358BF">
        <w:rPr>
          <w:rFonts w:ascii="Book Antiqua" w:hAnsi="Book Antiqua"/>
          <w:sz w:val="22"/>
          <w:szCs w:val="22"/>
        </w:rPr>
        <w:t>daňového poriadku</w:t>
      </w:r>
      <w:r w:rsidRPr="00E358BF" w:rsidR="003D1439">
        <w:rPr>
          <w:rFonts w:ascii="Book Antiqua" w:hAnsi="Book Antiqua"/>
          <w:sz w:val="22"/>
          <w:szCs w:val="22"/>
        </w:rPr>
        <w:t xml:space="preserve">. </w:t>
      </w:r>
    </w:p>
    <w:p w:rsidR="003D1439" w:rsidRPr="00E358BF" w:rsidP="007D563E">
      <w:pPr>
        <w:bidi w:val="0"/>
        <w:spacing w:before="120" w:line="276" w:lineRule="auto"/>
        <w:jc w:val="both"/>
        <w:rPr>
          <w:rFonts w:ascii="Book Antiqua" w:hAnsi="Book Antiqua"/>
          <w:b/>
          <w:bCs/>
          <w:i/>
          <w:sz w:val="22"/>
          <w:szCs w:val="22"/>
        </w:rPr>
      </w:pPr>
      <w:r w:rsidRPr="00E358BF">
        <w:rPr>
          <w:rFonts w:ascii="Book Antiqua" w:hAnsi="Book Antiqua"/>
          <w:b/>
          <w:i/>
          <w:sz w:val="22"/>
          <w:szCs w:val="22"/>
        </w:rPr>
        <w:t>§ 10 nový odsek 4</w:t>
      </w:r>
    </w:p>
    <w:p w:rsidR="003D1439" w:rsidRPr="00E358BF" w:rsidP="007D563E">
      <w:pPr>
        <w:pStyle w:val="BodyText"/>
        <w:keepNext/>
        <w:bidi w:val="0"/>
        <w:spacing w:before="120" w:after="0" w:line="276" w:lineRule="auto"/>
        <w:ind w:firstLine="708"/>
        <w:jc w:val="both"/>
        <w:rPr>
          <w:rFonts w:ascii="Book Antiqua" w:hAnsi="Book Antiqua"/>
          <w:sz w:val="22"/>
          <w:szCs w:val="22"/>
        </w:rPr>
      </w:pPr>
      <w:r w:rsidRPr="00E358BF">
        <w:rPr>
          <w:rFonts w:ascii="Book Antiqua" w:hAnsi="Book Antiqua"/>
          <w:sz w:val="22"/>
          <w:szCs w:val="22"/>
        </w:rPr>
        <w:t>Jednou z úloh, ktoré obce bežne plnia je prenájom obecných bytov, a to spravidla sociálne slabším skupinám obyvateľstva. Za účelom lepšieho prehľadu obyvateľov o počte a druhoch bytov, ktoré sú vo vlastníctve obce alebo sú jej zverené do správy sa navrhuje zverejnenie takéhoto zoznamu bytov. Od zverejnenia zoznamu a druhov bytov, ktoré má obec k</w:t>
      </w:r>
      <w:r w:rsidRPr="00E358BF" w:rsidR="00ED2AD1">
        <w:rPr>
          <w:rFonts w:ascii="Book Antiqua" w:hAnsi="Book Antiqua"/>
          <w:sz w:val="22"/>
          <w:szCs w:val="22"/>
        </w:rPr>
        <w:t> </w:t>
      </w:r>
      <w:r w:rsidRPr="00E358BF">
        <w:rPr>
          <w:rFonts w:ascii="Book Antiqua" w:hAnsi="Book Antiqua"/>
          <w:sz w:val="22"/>
          <w:szCs w:val="22"/>
        </w:rPr>
        <w:t>dispozícii</w:t>
      </w:r>
      <w:r w:rsidRPr="00E358BF" w:rsidR="00ED2AD1">
        <w:rPr>
          <w:rFonts w:ascii="Book Antiqua" w:hAnsi="Book Antiqua"/>
          <w:sz w:val="22"/>
          <w:szCs w:val="22"/>
        </w:rPr>
        <w:t>,</w:t>
      </w:r>
      <w:r w:rsidRPr="00E358BF">
        <w:rPr>
          <w:rFonts w:ascii="Book Antiqua" w:hAnsi="Book Antiqua"/>
          <w:sz w:val="22"/>
          <w:szCs w:val="22"/>
        </w:rPr>
        <w:t xml:space="preserve"> sa očakáva aj  väčšia transparentnosť pri prideľovaní takýchto bytov. </w:t>
      </w:r>
    </w:p>
    <w:p w:rsidR="003D1439" w:rsidRPr="00E358BF" w:rsidP="007D563E">
      <w:pPr>
        <w:pStyle w:val="BodyText"/>
        <w:keepNext/>
        <w:bidi w:val="0"/>
        <w:spacing w:before="120" w:after="0" w:line="276" w:lineRule="auto"/>
        <w:jc w:val="both"/>
        <w:rPr>
          <w:rFonts w:ascii="Book Antiqua" w:hAnsi="Book Antiqua"/>
          <w:sz w:val="22"/>
          <w:szCs w:val="22"/>
        </w:rPr>
      </w:pPr>
      <w:r w:rsidRPr="00E358BF">
        <w:rPr>
          <w:rFonts w:ascii="Book Antiqua" w:hAnsi="Book Antiqua"/>
          <w:sz w:val="22"/>
          <w:szCs w:val="22"/>
        </w:rPr>
        <w:t>V zverejnenom zozname</w:t>
      </w:r>
      <w:r w:rsidRPr="00E358BF" w:rsidR="008A4FAF">
        <w:rPr>
          <w:rFonts w:ascii="Book Antiqua" w:hAnsi="Book Antiqua"/>
          <w:sz w:val="22"/>
          <w:szCs w:val="22"/>
        </w:rPr>
        <w:t xml:space="preserve"> bytov </w:t>
      </w:r>
      <w:r w:rsidRPr="00E358BF">
        <w:rPr>
          <w:rFonts w:ascii="Book Antiqua" w:hAnsi="Book Antiqua"/>
          <w:sz w:val="22"/>
          <w:szCs w:val="22"/>
        </w:rPr>
        <w:t xml:space="preserve">budú uvedené: </w:t>
      </w:r>
    </w:p>
    <w:p w:rsidR="003D1439" w:rsidRPr="00E358BF" w:rsidP="007D563E">
      <w:pPr>
        <w:bidi w:val="0"/>
        <w:spacing w:before="120" w:line="276" w:lineRule="auto"/>
        <w:jc w:val="both"/>
        <w:rPr>
          <w:rFonts w:ascii="Book Antiqua" w:hAnsi="Book Antiqua"/>
          <w:sz w:val="22"/>
          <w:szCs w:val="22"/>
        </w:rPr>
      </w:pPr>
      <w:r w:rsidRPr="00E358BF">
        <w:rPr>
          <w:rFonts w:ascii="Book Antiqua" w:hAnsi="Book Antiqua"/>
          <w:sz w:val="22"/>
          <w:szCs w:val="22"/>
        </w:rPr>
        <w:t>a) kategórie bytov, najmä služobné byty, byty osobitného určenia a byty v domoch osobitného určenia, náhradné nájomné byty a byty pre mladé rodiny,</w:t>
      </w:r>
    </w:p>
    <w:p w:rsidR="003D1439" w:rsidRPr="00E358BF" w:rsidP="007D563E">
      <w:pPr>
        <w:bidi w:val="0"/>
        <w:spacing w:before="120" w:line="276" w:lineRule="auto"/>
        <w:jc w:val="both"/>
        <w:rPr>
          <w:rFonts w:ascii="Book Antiqua" w:hAnsi="Book Antiqua"/>
          <w:sz w:val="22"/>
          <w:szCs w:val="22"/>
        </w:rPr>
      </w:pPr>
      <w:r w:rsidRPr="00E358BF">
        <w:rPr>
          <w:rFonts w:ascii="Book Antiqua" w:hAnsi="Book Antiqua"/>
          <w:sz w:val="22"/>
          <w:szCs w:val="22"/>
        </w:rPr>
        <w:t>b) počet bytov podľa jednotlivých kategórií uvedených v písmene a),</w:t>
      </w:r>
    </w:p>
    <w:p w:rsidR="003D1439" w:rsidRPr="00E358BF" w:rsidP="007D563E">
      <w:pPr>
        <w:pStyle w:val="BodyText"/>
        <w:keepNext/>
        <w:bidi w:val="0"/>
        <w:spacing w:before="120" w:after="0" w:line="276" w:lineRule="auto"/>
        <w:jc w:val="both"/>
        <w:rPr>
          <w:rFonts w:ascii="Book Antiqua" w:hAnsi="Book Antiqua"/>
          <w:sz w:val="22"/>
          <w:szCs w:val="22"/>
        </w:rPr>
      </w:pPr>
      <w:r w:rsidRPr="00E358BF">
        <w:rPr>
          <w:rFonts w:ascii="Book Antiqua" w:hAnsi="Book Antiqua"/>
          <w:sz w:val="22"/>
          <w:szCs w:val="22"/>
        </w:rPr>
        <w:t>c) spôsob obstarania</w:t>
      </w:r>
      <w:r w:rsidRPr="00E358BF" w:rsidR="00884B4B">
        <w:rPr>
          <w:rFonts w:ascii="Book Antiqua" w:hAnsi="Book Antiqua"/>
          <w:sz w:val="22"/>
          <w:szCs w:val="22"/>
        </w:rPr>
        <w:t>.</w:t>
      </w:r>
    </w:p>
    <w:p w:rsidR="003D1439" w:rsidRPr="00E358BF" w:rsidP="007D563E">
      <w:pPr>
        <w:bidi w:val="0"/>
        <w:spacing w:before="120" w:line="276" w:lineRule="auto"/>
        <w:jc w:val="both"/>
        <w:rPr>
          <w:rFonts w:ascii="Book Antiqua" w:hAnsi="Book Antiqua"/>
          <w:b/>
          <w:i/>
          <w:sz w:val="22"/>
          <w:szCs w:val="22"/>
        </w:rPr>
      </w:pPr>
      <w:r w:rsidRPr="00E358BF">
        <w:rPr>
          <w:rFonts w:ascii="Book Antiqua" w:hAnsi="Book Antiqua"/>
          <w:b/>
          <w:i/>
          <w:sz w:val="22"/>
          <w:szCs w:val="22"/>
        </w:rPr>
        <w:t>§ 10 nový odsek 5</w:t>
      </w:r>
    </w:p>
    <w:p w:rsidR="003D1439" w:rsidRPr="00E358BF" w:rsidP="007D563E">
      <w:pPr>
        <w:bidi w:val="0"/>
        <w:spacing w:before="120" w:line="276" w:lineRule="auto"/>
        <w:jc w:val="both"/>
        <w:rPr>
          <w:rFonts w:ascii="Book Antiqua" w:hAnsi="Book Antiqua"/>
          <w:sz w:val="22"/>
          <w:szCs w:val="22"/>
        </w:rPr>
      </w:pPr>
      <w:r w:rsidRPr="00E358BF">
        <w:rPr>
          <w:rFonts w:ascii="Book Antiqua" w:hAnsi="Book Antiqua"/>
          <w:sz w:val="22"/>
          <w:szCs w:val="22"/>
        </w:rPr>
        <w:tab/>
        <w:t>Z dôvodu čo najjednoduchšej dostupnosti vedených zoznamov sa navrhuje ich zverejňovanie na webovom sídle obce. V prípade, že obec nemá zriadené webové sídlo, budú zoznamy zverejnené na úradnej tabuli obce. Obec zverejňuje zoznamy priebežne a podľa možností ich aj aktualizuje</w:t>
      </w:r>
      <w:r w:rsidRPr="00E358BF" w:rsidR="008A4FAF">
        <w:rPr>
          <w:rFonts w:ascii="Book Antiqua" w:hAnsi="Book Antiqua"/>
          <w:sz w:val="22"/>
          <w:szCs w:val="22"/>
        </w:rPr>
        <w:t>, na</w:t>
      </w:r>
      <w:r w:rsidRPr="00E358BF">
        <w:rPr>
          <w:rFonts w:ascii="Book Antiqua" w:hAnsi="Book Antiqua"/>
          <w:sz w:val="22"/>
          <w:szCs w:val="22"/>
        </w:rPr>
        <w:t xml:space="preserve">jneskôr na konci každého kalendárneho štvrťroka. </w:t>
      </w:r>
    </w:p>
    <w:p w:rsidR="003D1439" w:rsidRPr="00E358BF" w:rsidP="007D563E">
      <w:pPr>
        <w:bidi w:val="0"/>
        <w:spacing w:before="120" w:line="276" w:lineRule="auto"/>
        <w:jc w:val="both"/>
        <w:rPr>
          <w:rFonts w:ascii="Book Antiqua" w:hAnsi="Book Antiqua"/>
          <w:b/>
          <w:i/>
          <w:sz w:val="22"/>
          <w:szCs w:val="22"/>
        </w:rPr>
      </w:pPr>
      <w:r w:rsidRPr="00E358BF">
        <w:rPr>
          <w:rFonts w:ascii="Book Antiqua" w:hAnsi="Book Antiqua"/>
          <w:b/>
          <w:i/>
          <w:sz w:val="22"/>
          <w:szCs w:val="22"/>
        </w:rPr>
        <w:t>§ 10 nový odsek 6</w:t>
      </w:r>
    </w:p>
    <w:p w:rsidR="003D1439" w:rsidRPr="00E358BF" w:rsidP="007D563E">
      <w:pPr>
        <w:bidi w:val="0"/>
        <w:spacing w:before="120" w:line="276" w:lineRule="auto"/>
        <w:jc w:val="both"/>
        <w:rPr>
          <w:rFonts w:ascii="Book Antiqua" w:hAnsi="Book Antiqua"/>
          <w:sz w:val="22"/>
          <w:szCs w:val="22"/>
        </w:rPr>
      </w:pPr>
      <w:r w:rsidRPr="00E358BF">
        <w:rPr>
          <w:rFonts w:ascii="Book Antiqua" w:hAnsi="Book Antiqua"/>
          <w:sz w:val="22"/>
          <w:szCs w:val="22"/>
        </w:rPr>
        <w:tab/>
        <w:t xml:space="preserve">Pre zvýšenie transparentnosti nakladania s majetkom obce sa navrhuje zostavovať a zverejňovať plán nakladania s majetkom obce, ktorý má vo vlastníctve alebo </w:t>
      </w:r>
      <w:r w:rsidRPr="00E358BF" w:rsidR="008A4FAF">
        <w:rPr>
          <w:rFonts w:ascii="Book Antiqua" w:hAnsi="Book Antiqua"/>
          <w:sz w:val="22"/>
          <w:szCs w:val="22"/>
        </w:rPr>
        <w:t xml:space="preserve">je </w:t>
      </w:r>
      <w:r w:rsidRPr="00E358BF">
        <w:rPr>
          <w:rFonts w:ascii="Book Antiqua" w:hAnsi="Book Antiqua"/>
          <w:sz w:val="22"/>
          <w:szCs w:val="22"/>
        </w:rPr>
        <w:t xml:space="preserve">zverený do správy. Vzhľadom na skutočnosť, že obecný majetok je spravovaný a udržiavaný z verejných zdrojov, pričom často dochádza k nehospodárnemu nakladaniu s ním, je nevyhnutné podriadiť nakladanie s ním väčšej kontrole verejnosti. </w:t>
      </w:r>
    </w:p>
    <w:p w:rsidR="003D1439" w:rsidRPr="00E358BF" w:rsidP="007D563E">
      <w:pPr>
        <w:bidi w:val="0"/>
        <w:spacing w:before="120" w:line="276" w:lineRule="auto"/>
        <w:jc w:val="both"/>
        <w:rPr>
          <w:rFonts w:ascii="Book Antiqua" w:hAnsi="Book Antiqua"/>
          <w:sz w:val="22"/>
          <w:szCs w:val="22"/>
        </w:rPr>
      </w:pPr>
      <w:r w:rsidRPr="00E358BF">
        <w:rPr>
          <w:rFonts w:ascii="Book Antiqua" w:hAnsi="Book Antiqua"/>
          <w:sz w:val="22"/>
          <w:szCs w:val="22"/>
        </w:rPr>
        <w:t>Plán nakladania</w:t>
      </w:r>
      <w:r w:rsidRPr="00E358BF" w:rsidR="008A4FAF">
        <w:rPr>
          <w:rFonts w:ascii="Book Antiqua" w:hAnsi="Book Antiqua"/>
          <w:sz w:val="22"/>
          <w:szCs w:val="22"/>
        </w:rPr>
        <w:t xml:space="preserve"> s majetkom obce bude obsahovať:</w:t>
      </w:r>
    </w:p>
    <w:p w:rsidR="003D1439" w:rsidRPr="00E358BF" w:rsidP="007D563E">
      <w:pPr>
        <w:bidi w:val="0"/>
        <w:spacing w:before="120" w:line="276" w:lineRule="auto"/>
        <w:jc w:val="both"/>
        <w:rPr>
          <w:rFonts w:ascii="Book Antiqua" w:hAnsi="Book Antiqua"/>
          <w:sz w:val="22"/>
          <w:szCs w:val="22"/>
        </w:rPr>
      </w:pPr>
      <w:r w:rsidRPr="00E358BF">
        <w:rPr>
          <w:rFonts w:ascii="Book Antiqua" w:hAnsi="Book Antiqua"/>
          <w:sz w:val="22"/>
          <w:szCs w:val="22"/>
        </w:rPr>
        <w:t>a)</w:t>
        <w:tab/>
        <w:t>plán verejných obstarávaní podľa osobitného zákona,</w:t>
      </w:r>
    </w:p>
    <w:p w:rsidR="003D1439" w:rsidRPr="00E358BF" w:rsidP="007D563E">
      <w:pPr>
        <w:bidi w:val="0"/>
        <w:spacing w:before="120" w:line="276" w:lineRule="auto"/>
        <w:jc w:val="both"/>
        <w:rPr>
          <w:rFonts w:ascii="Book Antiqua" w:hAnsi="Book Antiqua"/>
          <w:sz w:val="22"/>
          <w:szCs w:val="22"/>
        </w:rPr>
      </w:pPr>
      <w:r w:rsidRPr="00E358BF">
        <w:rPr>
          <w:rFonts w:ascii="Book Antiqua" w:hAnsi="Book Antiqua"/>
          <w:sz w:val="22"/>
          <w:szCs w:val="22"/>
        </w:rPr>
        <w:t>b)</w:t>
        <w:tab/>
        <w:t>plán verejných obchodných súťaží,</w:t>
      </w:r>
    </w:p>
    <w:p w:rsidR="003D1439" w:rsidRPr="00E358BF" w:rsidP="007D563E">
      <w:pPr>
        <w:bidi w:val="0"/>
        <w:spacing w:before="120" w:line="276" w:lineRule="auto"/>
        <w:jc w:val="both"/>
        <w:rPr>
          <w:rFonts w:ascii="Book Antiqua" w:hAnsi="Book Antiqua"/>
          <w:sz w:val="22"/>
          <w:szCs w:val="22"/>
        </w:rPr>
      </w:pPr>
      <w:r w:rsidRPr="00E358BF">
        <w:rPr>
          <w:rFonts w:ascii="Book Antiqua" w:hAnsi="Book Antiqua"/>
          <w:sz w:val="22"/>
          <w:szCs w:val="22"/>
        </w:rPr>
        <w:t>c)</w:t>
        <w:tab/>
        <w:t>plán dobrovoľných dražieb,</w:t>
      </w:r>
    </w:p>
    <w:p w:rsidR="008A4FAF" w:rsidRPr="00E358BF" w:rsidP="007D563E">
      <w:pPr>
        <w:bidi w:val="0"/>
        <w:spacing w:before="120" w:line="276" w:lineRule="auto"/>
        <w:jc w:val="both"/>
        <w:rPr>
          <w:rFonts w:ascii="Book Antiqua" w:hAnsi="Book Antiqua"/>
          <w:sz w:val="22"/>
          <w:szCs w:val="22"/>
        </w:rPr>
      </w:pPr>
      <w:r w:rsidRPr="00E358BF" w:rsidR="003D1439">
        <w:rPr>
          <w:rFonts w:ascii="Book Antiqua" w:hAnsi="Book Antiqua"/>
          <w:sz w:val="22"/>
          <w:szCs w:val="22"/>
        </w:rPr>
        <w:t>d)</w:t>
        <w:tab/>
        <w:t>plán priamych predajov.</w:t>
      </w:r>
    </w:p>
    <w:p w:rsidR="003D1439" w:rsidRPr="00E358BF" w:rsidP="007D563E">
      <w:pPr>
        <w:bidi w:val="0"/>
        <w:spacing w:before="120" w:line="276" w:lineRule="auto"/>
        <w:jc w:val="both"/>
        <w:rPr>
          <w:rFonts w:ascii="Book Antiqua" w:hAnsi="Book Antiqua"/>
          <w:sz w:val="22"/>
          <w:szCs w:val="22"/>
          <w:u w:val="single"/>
        </w:rPr>
      </w:pPr>
      <w:r w:rsidRPr="00E358BF">
        <w:rPr>
          <w:rFonts w:ascii="Book Antiqua" w:hAnsi="Book Antiqua"/>
          <w:sz w:val="22"/>
          <w:szCs w:val="22"/>
          <w:u w:val="single"/>
        </w:rPr>
        <w:t>K bodu 2</w:t>
      </w:r>
    </w:p>
    <w:p w:rsidR="007D563E" w:rsidRPr="00175AEC" w:rsidP="00175AEC">
      <w:pPr>
        <w:bidi w:val="0"/>
        <w:spacing w:before="120" w:line="276" w:lineRule="auto"/>
        <w:ind w:firstLine="708"/>
        <w:jc w:val="both"/>
        <w:rPr>
          <w:rFonts w:ascii="Book Antiqua" w:hAnsi="Book Antiqua"/>
          <w:sz w:val="22"/>
          <w:szCs w:val="22"/>
        </w:rPr>
      </w:pPr>
      <w:r w:rsidRPr="00E358BF" w:rsidR="003D1439">
        <w:rPr>
          <w:rFonts w:ascii="Book Antiqua" w:hAnsi="Book Antiqua"/>
          <w:sz w:val="22"/>
          <w:szCs w:val="22"/>
        </w:rPr>
        <w:t>Ide o legislatív</w:t>
      </w:r>
      <w:r w:rsidRPr="00E358BF" w:rsidR="008A4FAF">
        <w:rPr>
          <w:rFonts w:ascii="Book Antiqua" w:hAnsi="Book Antiqua"/>
          <w:sz w:val="22"/>
          <w:szCs w:val="22"/>
        </w:rPr>
        <w:t>no-technickú úpravu súvisiacu so</w:t>
      </w:r>
      <w:r w:rsidRPr="00E358BF" w:rsidR="003D1439">
        <w:rPr>
          <w:rFonts w:ascii="Book Antiqua" w:hAnsi="Book Antiqua"/>
          <w:sz w:val="22"/>
          <w:szCs w:val="22"/>
        </w:rPr>
        <w:t xml:space="preserve"> schválením nového právneho predpisu upravujúceho problematiku verejného obstarávania. </w:t>
      </w:r>
    </w:p>
    <w:p w:rsidR="007D563E" w:rsidRPr="00E358BF" w:rsidP="007D563E">
      <w:pPr>
        <w:pStyle w:val="NormalWeb"/>
        <w:bidi w:val="0"/>
        <w:spacing w:before="120" w:beforeAutospacing="0" w:after="0" w:afterAutospacing="0" w:line="276" w:lineRule="auto"/>
        <w:jc w:val="both"/>
        <w:rPr>
          <w:rFonts w:ascii="Book Antiqua" w:hAnsi="Book Antiqua"/>
          <w:b/>
          <w:bCs/>
          <w:sz w:val="22"/>
          <w:szCs w:val="22"/>
        </w:rPr>
      </w:pPr>
    </w:p>
    <w:p w:rsidR="00175AEC" w:rsidP="007D563E">
      <w:pPr>
        <w:pStyle w:val="NormalWeb"/>
        <w:bidi w:val="0"/>
        <w:spacing w:before="120" w:beforeAutospacing="0" w:after="0" w:afterAutospacing="0" w:line="276" w:lineRule="auto"/>
        <w:jc w:val="both"/>
        <w:rPr>
          <w:rFonts w:ascii="Book Antiqua" w:hAnsi="Book Antiqua"/>
          <w:b/>
          <w:bCs/>
          <w:sz w:val="22"/>
          <w:szCs w:val="22"/>
        </w:rPr>
      </w:pPr>
    </w:p>
    <w:p w:rsidR="00175AEC" w:rsidP="007D563E">
      <w:pPr>
        <w:pStyle w:val="NormalWeb"/>
        <w:bidi w:val="0"/>
        <w:spacing w:before="120" w:beforeAutospacing="0" w:after="0" w:afterAutospacing="0" w:line="276" w:lineRule="auto"/>
        <w:jc w:val="both"/>
        <w:rPr>
          <w:rFonts w:ascii="Book Antiqua" w:hAnsi="Book Antiqua"/>
          <w:b/>
          <w:bCs/>
          <w:sz w:val="22"/>
          <w:szCs w:val="22"/>
        </w:rPr>
      </w:pPr>
    </w:p>
    <w:p w:rsidR="00704A3B" w:rsidRPr="00E358BF" w:rsidP="007D563E">
      <w:pPr>
        <w:pStyle w:val="NormalWeb"/>
        <w:bidi w:val="0"/>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IV</w:t>
      </w:r>
    </w:p>
    <w:p w:rsidR="00704A3B" w:rsidRPr="00E358BF" w:rsidP="007D563E">
      <w:pPr>
        <w:pStyle w:val="NormalWeb"/>
        <w:bidi w:val="0"/>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1</w:t>
      </w:r>
    </w:p>
    <w:p w:rsidR="00704A3B"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 xml:space="preserve">Podľa súčasnej právnej úpravy sa výberové konania na prokurátorov, čakateľov prokuratúry, ale aj v prípade funkčného postupu prokurátorov na prokuratúry vyššieho stupňa zverejňujú na webovom sídle. V súvislosti so zavedením ročného štatistického výkazu prokurátora a jeho vzoru podľa bodu 4 (§ 31a) návrhu zákona sa najvyššiemu služobnému úradu ukladá povinnosť zverejňovať ho na svojom webovom sídle. </w:t>
      </w:r>
    </w:p>
    <w:p w:rsidR="00704A3B" w:rsidRPr="00E358BF" w:rsidP="007D563E">
      <w:pPr>
        <w:pStyle w:val="NormalWeb"/>
        <w:bidi w:val="0"/>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2</w:t>
      </w:r>
    </w:p>
    <w:p w:rsidR="00704A3B"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Organizačná štruktúra prokuratúry je výrazne hierarchická. Napriek právomoci nadriadeného prokurátora, napr. odňať vec podriadenému prokurátorovi, nemá vedúci prokurátor povinnosť zakročiť ani v prípade vzniku podozrenia z porušovania služobných povinností podriadeného prokurátora.</w:t>
      </w:r>
    </w:p>
    <w:p w:rsidR="00704A3B"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Z vyššie uvedeného dôvodu sa navrhuje precizovať povinnosti vedúceho prokurátora, ktorý bude povinný </w:t>
      </w:r>
      <w:r w:rsidRPr="00E358BF">
        <w:rPr>
          <w:rFonts w:ascii="Book Antiqua" w:hAnsi="Book Antiqua" w:cs="Segoe UI"/>
          <w:sz w:val="22"/>
          <w:szCs w:val="22"/>
          <w:shd w:val="clear" w:color="auto" w:fill="FFFFFF"/>
        </w:rPr>
        <w:t>vykonať opatrenia nevyhnutné na zistenie skutkového stavu, odstránenie zistených nedostatkov a vyvodenie dôsledkov z porušovania služobných povinností voči podriadenému prokurátorovi.</w:t>
      </w:r>
      <w:r w:rsidRPr="00E358BF" w:rsidR="00884B4B">
        <w:rPr>
          <w:rFonts w:ascii="Book Antiqua" w:hAnsi="Book Antiqua"/>
          <w:sz w:val="22"/>
          <w:szCs w:val="22"/>
        </w:rPr>
        <w:t xml:space="preserve"> Je to dôležité aj v súvislosti s vypracovávaním a zverejňovaním ročného štatistického výkazu prokurátora podľa Čl. IV bodu 4, pretože jednou z informácií, ktorú tento výkaz obsahuje je aj </w:t>
      </w:r>
      <w:r w:rsidRPr="00E358BF" w:rsidR="00884B4B">
        <w:rPr>
          <w:rFonts w:ascii="Book Antiqua" w:hAnsi="Book Antiqua" w:cs="Segoe UI"/>
          <w:sz w:val="22"/>
          <w:szCs w:val="22"/>
          <w:shd w:val="clear" w:color="auto" w:fill="FFFFFF"/>
        </w:rPr>
        <w:t>informácia o opatreniach prijatých na odstránenie zistených nedostatkov</w:t>
      </w:r>
      <w:r w:rsidRPr="00E358BF" w:rsidR="00884B4B">
        <w:rPr>
          <w:rFonts w:ascii="Book Antiqua" w:hAnsi="Book Antiqua" w:cs="Segoe UI"/>
          <w:i/>
          <w:iCs/>
          <w:sz w:val="22"/>
          <w:szCs w:val="22"/>
          <w:shd w:val="clear" w:color="auto" w:fill="FFFFFF"/>
          <w:vertAlign w:val="superscript"/>
        </w:rPr>
        <w:t xml:space="preserve"> </w:t>
      </w:r>
      <w:r w:rsidRPr="00E358BF" w:rsidR="00884B4B">
        <w:rPr>
          <w:rFonts w:ascii="Book Antiqua" w:hAnsi="Book Antiqua" w:cs="Segoe UI"/>
          <w:sz w:val="22"/>
          <w:szCs w:val="22"/>
          <w:shd w:val="clear" w:color="auto" w:fill="FFFFFF"/>
        </w:rPr>
        <w:t>alebo o dôvodoch neprijatia týchto opatrení. Na to, aby mohol nadriadený prokurátor ukladať takéto opatrenia, musí mať oprávnenie zakotvené priamo v zákone.</w:t>
      </w:r>
    </w:p>
    <w:p w:rsidR="00704A3B" w:rsidRPr="00E358BF" w:rsidP="007D563E">
      <w:pPr>
        <w:pStyle w:val="NormalWeb"/>
        <w:bidi w:val="0"/>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3</w:t>
      </w:r>
    </w:p>
    <w:p w:rsidR="00704A3B"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V súvislosti s bodom 4 sa upravuje ďalší spôsobom, akým sa uskutočňuje hodnotenie prokurátora, a to prostredníctvom porovnania údajov o </w:t>
      </w:r>
      <w:r w:rsidRPr="00E358BF">
        <w:rPr>
          <w:rFonts w:ascii="Book Antiqua" w:hAnsi="Book Antiqua" w:cs="Segoe UI"/>
          <w:sz w:val="22"/>
          <w:szCs w:val="22"/>
        </w:rPr>
        <w:t>počte a zložení nevybavených vecí pridelených podriadenému prokurátorovi k prvému a poslednému dňu kalendárneho roka</w:t>
      </w:r>
      <w:r w:rsidRPr="00E358BF">
        <w:rPr>
          <w:rFonts w:ascii="Book Antiqua" w:hAnsi="Book Antiqua"/>
          <w:sz w:val="22"/>
          <w:szCs w:val="22"/>
        </w:rPr>
        <w:t xml:space="preserve"> s </w:t>
      </w:r>
      <w:r w:rsidRPr="00E358BF">
        <w:rPr>
          <w:rFonts w:ascii="Book Antiqua" w:hAnsi="Book Antiqua" w:cs="Segoe UI"/>
          <w:sz w:val="22"/>
          <w:szCs w:val="22"/>
        </w:rPr>
        <w:t xml:space="preserve">údajmi o priemernej výkonnosti podriadeného prokurátora podľa § 31a ods. 2 písmena c) v rovnakej agende na príslušnej prokuratúre a celoslovenský priemer výkonnosti podľa písmena c) v tejto agende a </w:t>
      </w:r>
      <w:r w:rsidRPr="00E358BF">
        <w:rPr>
          <w:rFonts w:ascii="Book Antiqua" w:hAnsi="Book Antiqua"/>
          <w:sz w:val="22"/>
          <w:szCs w:val="22"/>
        </w:rPr>
        <w:t xml:space="preserve">dodržovania služobnej disciplíny. </w:t>
      </w:r>
    </w:p>
    <w:p w:rsidR="00704A3B" w:rsidRPr="00E358BF" w:rsidP="007D563E">
      <w:pPr>
        <w:pStyle w:val="NormalWeb"/>
        <w:bidi w:val="0"/>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4</w:t>
      </w:r>
    </w:p>
    <w:p w:rsidR="007D563E" w:rsidRPr="00E358BF" w:rsidP="007D563E">
      <w:pPr>
        <w:bidi w:val="0"/>
        <w:spacing w:before="120" w:line="276" w:lineRule="auto"/>
        <w:ind w:firstLine="708"/>
        <w:jc w:val="both"/>
        <w:rPr>
          <w:rFonts w:ascii="Book Antiqua" w:hAnsi="Book Antiqua"/>
          <w:sz w:val="22"/>
          <w:szCs w:val="22"/>
        </w:rPr>
      </w:pPr>
      <w:r w:rsidRPr="00E358BF" w:rsidR="00704A3B">
        <w:rPr>
          <w:rFonts w:ascii="Book Antiqua" w:hAnsi="Book Antiqua"/>
          <w:sz w:val="22"/>
          <w:szCs w:val="22"/>
        </w:rPr>
        <w:t>Zavádza sa nový právny inštitút – ročný štatistický výkaz prokurátora. Účelom novej právnej úpravy je vytvoriť mechanizmus, prostredníctvom ktorého sa bude každoročne sledovať výkonnosť prokurátora v ním vybavovanej agende – sledujú sa primárne kvantitatívne ukazovatele, avšak nakoľko tieto sami o sebe nepredstavujú komplexný pohľad na prácu prokurátora, budú sa zohľadňovať aj kvalitatívne kritériá (napr. znížený nápad prokurátora, reálne odpracované dni a pod.). Výkaz bude pokladom pre hodnotenie prokurátora. Výkaz sa súčas</w:t>
      </w:r>
      <w:r w:rsidRPr="00E358BF">
        <w:rPr>
          <w:rFonts w:ascii="Book Antiqua" w:hAnsi="Book Antiqua"/>
          <w:sz w:val="22"/>
          <w:szCs w:val="22"/>
        </w:rPr>
        <w:t>ne bude každoročne zverejňovať.</w:t>
      </w:r>
      <w:r w:rsidRPr="00E358BF" w:rsidR="00884B4B">
        <w:rPr>
          <w:rFonts w:ascii="Book Antiqua" w:hAnsi="Book Antiqua"/>
          <w:sz w:val="22"/>
          <w:szCs w:val="22"/>
        </w:rPr>
        <w:t xml:space="preserve"> Uvedené opatrenie je ďalším krokom k väčšej transparentnosti prokuratúry a nadväzuje na zverejňovanie menného zoznamu prokurátorov, ktoré sa od 1. 1. 2016 podarilo presadiť splnomocnencovi vlády SR pre rozvoj občianskej spoločnosti.</w:t>
      </w:r>
    </w:p>
    <w:p w:rsidR="00704A3B"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V tomto prípade nejde o hodnotenie práce prokurátora, ale o špecifickú formu štatistického zisťovania stupňa výkonnosti prokurátora. Tento výkaz doplní podklady, z ktorých vychádza hodnotenie prokurátora. Vzor výkazu bude zverejnený na najvyššom služobnom úrade (podobne ako iné zákonné úpravy, ktoré predpokladajú zverejnenie tlačív, formulárov, či dokonca zmlúv na webovom sídle príslušného štátneho orgánu). Na účely správy registratúry prokuratúry bude výkaz súčasťou osobného spisu prokurátora.</w:t>
      </w:r>
    </w:p>
    <w:p w:rsidR="00704A3B" w:rsidRPr="00E358BF" w:rsidP="007D563E">
      <w:pPr>
        <w:pStyle w:val="NormalWeb"/>
        <w:bidi w:val="0"/>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5</w:t>
      </w:r>
    </w:p>
    <w:p w:rsidR="00704A3B"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Prechodné ustanovenia majú za cieľ zabrániť retroaktivite právnych predpisov a upraviť vzťahy vznikajúce pri nadobudnutí účinnosti predkladaného návrhu zákona s dôrazom na jednoznačnosť právnej úpravy a odstránenie prípadných nejasností. Prechodné ustanovenia upravujú časovú hranicu vyhotovenia ročného štatistického výkazu prokurátora.</w:t>
      </w:r>
    </w:p>
    <w:p w:rsidR="00425519" w:rsidRPr="00E358BF" w:rsidP="007D563E">
      <w:pPr>
        <w:bidi w:val="0"/>
        <w:spacing w:before="120" w:line="276" w:lineRule="auto"/>
        <w:jc w:val="both"/>
        <w:rPr>
          <w:rFonts w:ascii="Book Antiqua" w:hAnsi="Book Antiqua" w:cs="Book Antiqua"/>
          <w:b/>
          <w:sz w:val="22"/>
          <w:szCs w:val="22"/>
        </w:rPr>
      </w:pPr>
    </w:p>
    <w:p w:rsidR="00F05F86" w:rsidRPr="00E358BF" w:rsidP="007D563E">
      <w:pPr>
        <w:bidi w:val="0"/>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V</w:t>
      </w:r>
    </w:p>
    <w:p w:rsidR="00F05F86"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cs="Book Antiqua"/>
          <w:sz w:val="22"/>
          <w:szCs w:val="22"/>
        </w:rPr>
        <w:t xml:space="preserve">V nadväznosti na navrhovanú úpravu zákona </w:t>
      </w:r>
      <w:r w:rsidRPr="00E358BF">
        <w:rPr>
          <w:rFonts w:ascii="Book Antiqua" w:hAnsi="Book Antiqua"/>
          <w:color w:val="000000"/>
          <w:sz w:val="22"/>
          <w:szCs w:val="22"/>
        </w:rPr>
        <w:t>Slovenskej národnej rady č. 138/1991 Zb. o majetku obcí v znení neskorších predpisov (Čl. III</w:t>
      </w:r>
      <w:r w:rsidRPr="00E358BF" w:rsidR="00C81487">
        <w:rPr>
          <w:rFonts w:ascii="Book Antiqua" w:hAnsi="Book Antiqua"/>
          <w:color w:val="000000"/>
          <w:sz w:val="22"/>
          <w:szCs w:val="22"/>
        </w:rPr>
        <w:t xml:space="preserve"> návrhu zákona</w:t>
      </w:r>
      <w:r w:rsidRPr="00E358BF">
        <w:rPr>
          <w:rFonts w:ascii="Book Antiqua" w:hAnsi="Book Antiqua"/>
          <w:color w:val="000000"/>
          <w:sz w:val="22"/>
          <w:szCs w:val="22"/>
        </w:rPr>
        <w:t>) sa analogicky upravuje aj z</w:t>
      </w:r>
      <w:r w:rsidRPr="00E358BF">
        <w:rPr>
          <w:rFonts w:ascii="Book Antiqua" w:hAnsi="Book Antiqua" w:cs="Book Antiqua"/>
          <w:sz w:val="22"/>
          <w:szCs w:val="22"/>
        </w:rPr>
        <w:t>ákon</w:t>
      </w:r>
      <w:r w:rsidRPr="00E358BF">
        <w:rPr>
          <w:rFonts w:ascii="Book Antiqua" w:hAnsi="Book Antiqua"/>
          <w:sz w:val="22"/>
          <w:szCs w:val="22"/>
        </w:rPr>
        <w:t xml:space="preserve"> č. 446/2001 Z. z. o majetku vyšších územných celkov v znení neskorších predpisov</w:t>
      </w:r>
      <w:r w:rsidRPr="00E358BF" w:rsidR="00C81487">
        <w:rPr>
          <w:rFonts w:ascii="Book Antiqua" w:hAnsi="Book Antiqua"/>
          <w:sz w:val="22"/>
          <w:szCs w:val="22"/>
        </w:rPr>
        <w:t xml:space="preserve"> (Čl. V návrhu zákona).</w:t>
      </w:r>
    </w:p>
    <w:p w:rsidR="00FB5148" w:rsidRPr="00E358BF" w:rsidP="007D563E">
      <w:pPr>
        <w:bidi w:val="0"/>
        <w:spacing w:before="120" w:line="276" w:lineRule="auto"/>
        <w:jc w:val="both"/>
        <w:rPr>
          <w:rFonts w:ascii="Book Antiqua" w:hAnsi="Book Antiqua"/>
          <w:sz w:val="22"/>
          <w:szCs w:val="22"/>
        </w:rPr>
      </w:pPr>
    </w:p>
    <w:p w:rsidR="00FB5148" w:rsidRPr="00E358BF" w:rsidP="007D563E">
      <w:pPr>
        <w:bidi w:val="0"/>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VI</w:t>
      </w:r>
    </w:p>
    <w:p w:rsidR="00FB5148" w:rsidRPr="00E358BF" w:rsidP="007D563E">
      <w:pPr>
        <w:bidi w:val="0"/>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1 </w:t>
      </w:r>
    </w:p>
    <w:p w:rsidR="00FB5148" w:rsidRPr="00E358BF" w:rsidP="007D563E">
      <w:pPr>
        <w:tabs>
          <w:tab w:val="left" w:pos="851"/>
        </w:tabs>
        <w:bidi w:val="0"/>
        <w:spacing w:before="120" w:line="276" w:lineRule="auto"/>
        <w:jc w:val="both"/>
        <w:rPr>
          <w:rFonts w:ascii="Book Antiqua" w:hAnsi="Book Antiqua" w:cs="Book Antiqua"/>
          <w:iCs/>
          <w:sz w:val="22"/>
          <w:szCs w:val="22"/>
        </w:rPr>
      </w:pPr>
      <w:r w:rsidRPr="00E358BF">
        <w:rPr>
          <w:rFonts w:ascii="Book Antiqua" w:hAnsi="Book Antiqua" w:cs="Book Antiqua"/>
          <w:i/>
          <w:iCs/>
          <w:sz w:val="22"/>
          <w:szCs w:val="22"/>
        </w:rPr>
        <w:tab/>
      </w:r>
      <w:r w:rsidRPr="00E358BF">
        <w:rPr>
          <w:rFonts w:ascii="Book Antiqua" w:hAnsi="Book Antiqua" w:cs="Book Antiqua"/>
          <w:iCs/>
          <w:sz w:val="22"/>
          <w:szCs w:val="22"/>
        </w:rPr>
        <w:t xml:space="preserve">Zámerom návrhu zákona je snaha o transparentnejšie výberové konanie na obsadenie miesta vedúceho zamestnanca vykonávajúceho prácu vo verejnom záujme. Navrhuje sa preto precizovanie ustanovenia týkajúceho sa zverejnenia výsledkov výberového konania. </w:t>
      </w:r>
    </w:p>
    <w:p w:rsidR="00FB5148" w:rsidRPr="00E358BF" w:rsidP="007D563E">
      <w:pPr>
        <w:tabs>
          <w:tab w:val="left" w:pos="851"/>
        </w:tabs>
        <w:bidi w:val="0"/>
        <w:spacing w:before="120" w:line="276" w:lineRule="auto"/>
        <w:jc w:val="both"/>
        <w:rPr>
          <w:rFonts w:ascii="Book Antiqua" w:hAnsi="Book Antiqua" w:cs="Book Antiqua"/>
          <w:iCs/>
          <w:sz w:val="22"/>
          <w:szCs w:val="22"/>
        </w:rPr>
      </w:pPr>
      <w:r w:rsidRPr="00E358BF">
        <w:rPr>
          <w:rFonts w:ascii="Book Antiqua" w:hAnsi="Book Antiqua" w:cs="Book Antiqua"/>
          <w:iCs/>
          <w:sz w:val="22"/>
          <w:szCs w:val="22"/>
        </w:rPr>
        <w:tab/>
        <w:t xml:space="preserve">O výsledku výberového konania by okrem uchádzačov mala byť oboznámená aj verejnosť, keďže vedúci zamestnanec vykonávajúci prácu vo verejnom záujme je jednak platený z verejných zdrojov a jednak má značný dosah na to ako sa s verejnými financiami u daného zamestnávateľa nakladá. </w:t>
      </w:r>
    </w:p>
    <w:p w:rsidR="00FB5148" w:rsidRPr="00E358BF" w:rsidP="007D563E">
      <w:pPr>
        <w:tabs>
          <w:tab w:val="left" w:pos="851"/>
        </w:tabs>
        <w:bidi w:val="0"/>
        <w:spacing w:before="120" w:line="276" w:lineRule="auto"/>
        <w:jc w:val="both"/>
        <w:rPr>
          <w:rFonts w:ascii="Book Antiqua" w:hAnsi="Book Antiqua"/>
          <w:b/>
          <w:sz w:val="22"/>
          <w:szCs w:val="22"/>
        </w:rPr>
      </w:pPr>
      <w:r w:rsidRPr="00E358BF">
        <w:rPr>
          <w:rFonts w:ascii="Book Antiqua" w:hAnsi="Book Antiqua" w:cs="Book Antiqua"/>
          <w:iCs/>
          <w:sz w:val="22"/>
          <w:szCs w:val="22"/>
        </w:rPr>
        <w:tab/>
      </w:r>
      <w:r w:rsidRPr="00E358BF">
        <w:rPr>
          <w:rFonts w:ascii="Book Antiqua" w:hAnsi="Book Antiqua" w:cs="Book Antiqua"/>
          <w:b/>
          <w:iCs/>
          <w:sz w:val="22"/>
          <w:szCs w:val="22"/>
        </w:rPr>
        <w:t xml:space="preserve">Podľa predloženého návrhu zákona bude zamestnávateľ povinný uviesť na svojom webovom sídle </w:t>
      </w:r>
      <w:r w:rsidRPr="00E358BF">
        <w:rPr>
          <w:rFonts w:ascii="Book Antiqua" w:hAnsi="Book Antiqua"/>
          <w:b/>
          <w:sz w:val="22"/>
          <w:szCs w:val="22"/>
        </w:rPr>
        <w:t>titul, meno a priezvisko uchádzača a počet bodov, ktoré vo výberovom konaní získal, a to do 15 dní odo dňa skončenia výberového konania.</w:t>
      </w:r>
    </w:p>
    <w:p w:rsidR="00FB5148" w:rsidRPr="00E358BF" w:rsidP="007D563E">
      <w:pPr>
        <w:tabs>
          <w:tab w:val="left" w:pos="851"/>
        </w:tabs>
        <w:bidi w:val="0"/>
        <w:spacing w:before="120" w:line="276" w:lineRule="auto"/>
        <w:jc w:val="both"/>
        <w:rPr>
          <w:rFonts w:ascii="Book Antiqua" w:hAnsi="Book Antiqua" w:cs="Book Antiqua"/>
          <w:iCs/>
          <w:sz w:val="22"/>
          <w:szCs w:val="22"/>
        </w:rPr>
      </w:pPr>
      <w:r w:rsidRPr="00E358BF">
        <w:rPr>
          <w:rFonts w:ascii="Book Antiqua" w:hAnsi="Book Antiqua" w:cs="Book Antiqua"/>
          <w:iCs/>
          <w:sz w:val="22"/>
          <w:szCs w:val="22"/>
        </w:rPr>
        <w:tab/>
        <w:t xml:space="preserve">Navrhnutá právna úprava vyplýva z verejného dopytu po skončení „rodinkárstva“ na vedúcich postoch vo verejnej správe, ktoré sa do dnešných dní nepodarilo odstrániť. </w:t>
      </w:r>
    </w:p>
    <w:p w:rsidR="00FB5148" w:rsidRPr="00E358BF" w:rsidP="007D563E">
      <w:pPr>
        <w:tabs>
          <w:tab w:val="left" w:pos="851"/>
        </w:tabs>
        <w:bidi w:val="0"/>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2 </w:t>
      </w:r>
    </w:p>
    <w:p w:rsidR="00FB5148" w:rsidRPr="00E358BF" w:rsidP="007D563E">
      <w:pPr>
        <w:bidi w:val="0"/>
        <w:spacing w:before="120" w:line="276" w:lineRule="auto"/>
        <w:jc w:val="both"/>
        <w:rPr>
          <w:rFonts w:ascii="Book Antiqua" w:hAnsi="Book Antiqua"/>
          <w:sz w:val="22"/>
          <w:szCs w:val="22"/>
        </w:rPr>
      </w:pPr>
      <w:r w:rsidRPr="00E358BF">
        <w:rPr>
          <w:rFonts w:ascii="Book Antiqua" w:hAnsi="Book Antiqua" w:cs="Book Antiqua"/>
          <w:sz w:val="22"/>
          <w:szCs w:val="22"/>
        </w:rPr>
        <w:tab/>
      </w:r>
      <w:r w:rsidRPr="00E358BF">
        <w:rPr>
          <w:rFonts w:ascii="Book Antiqua" w:hAnsi="Book Antiqua"/>
          <w:sz w:val="22"/>
          <w:szCs w:val="22"/>
        </w:rPr>
        <w:t xml:space="preserve">Zavádza sa prechodné ustanovenie, ktorého účelom je zaistiť, aby sa navrhované zverejnenie výsledkov výberového konania uplatnilo až na výberové konania vyhlásené od 1. mája 2017. </w:t>
      </w:r>
    </w:p>
    <w:p w:rsidR="00FB5148" w:rsidRPr="00E358BF" w:rsidP="007D563E">
      <w:pPr>
        <w:bidi w:val="0"/>
        <w:spacing w:before="120" w:line="276" w:lineRule="auto"/>
        <w:jc w:val="both"/>
        <w:rPr>
          <w:rFonts w:ascii="Book Antiqua" w:hAnsi="Book Antiqua" w:cs="Book Antiqua"/>
          <w:b/>
          <w:sz w:val="22"/>
          <w:szCs w:val="22"/>
        </w:rPr>
      </w:pPr>
    </w:p>
    <w:p w:rsidR="00626128" w:rsidRPr="00E358BF" w:rsidP="007D563E">
      <w:pPr>
        <w:pStyle w:val="NormalWeb"/>
        <w:bidi w:val="0"/>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VII</w:t>
      </w:r>
    </w:p>
    <w:p w:rsidR="00626128" w:rsidRPr="00E358BF" w:rsidP="007D563E">
      <w:pPr>
        <w:tabs>
          <w:tab w:val="left" w:pos="851"/>
        </w:tabs>
        <w:bidi w:val="0"/>
        <w:spacing w:before="120" w:line="276" w:lineRule="auto"/>
        <w:jc w:val="both"/>
        <w:rPr>
          <w:rFonts w:ascii="Book Antiqua" w:hAnsi="Book Antiqua"/>
          <w:sz w:val="22"/>
          <w:szCs w:val="22"/>
          <w:u w:val="single"/>
        </w:rPr>
      </w:pPr>
      <w:r w:rsidRPr="00E358BF">
        <w:rPr>
          <w:rFonts w:ascii="Book Antiqua" w:hAnsi="Book Antiqua"/>
          <w:sz w:val="22"/>
          <w:szCs w:val="22"/>
          <w:u w:val="single"/>
        </w:rPr>
        <w:t>K bodom 1, 2, 3 a 5</w:t>
      </w:r>
    </w:p>
    <w:p w:rsidR="00626128" w:rsidRPr="00E358BF" w:rsidP="007D563E">
      <w:pPr>
        <w:bidi w:val="0"/>
        <w:spacing w:before="120" w:line="276" w:lineRule="auto"/>
        <w:ind w:firstLine="708"/>
        <w:jc w:val="both"/>
        <w:rPr>
          <w:rFonts w:ascii="Book Antiqua" w:hAnsi="Book Antiqua" w:cs="Book Antiqua"/>
          <w:iCs/>
          <w:sz w:val="22"/>
          <w:szCs w:val="22"/>
        </w:rPr>
      </w:pPr>
      <w:r w:rsidRPr="00E358BF">
        <w:rPr>
          <w:rFonts w:ascii="Book Antiqua" w:hAnsi="Book Antiqua"/>
          <w:sz w:val="22"/>
          <w:szCs w:val="22"/>
        </w:rPr>
        <w:t>Ide o legislatívno-technické úpravy súvisiace s</w:t>
      </w:r>
      <w:r w:rsidRPr="00E358BF" w:rsidR="00E358BF">
        <w:rPr>
          <w:rFonts w:ascii="Book Antiqua" w:hAnsi="Book Antiqua"/>
          <w:sz w:val="22"/>
          <w:szCs w:val="22"/>
        </w:rPr>
        <w:t xml:space="preserve"> Čl. VII </w:t>
      </w:r>
      <w:r w:rsidRPr="00E358BF">
        <w:rPr>
          <w:rFonts w:ascii="Book Antiqua" w:hAnsi="Book Antiqua"/>
          <w:sz w:val="22"/>
          <w:szCs w:val="22"/>
        </w:rPr>
        <w:t>bodom 4</w:t>
      </w:r>
      <w:r w:rsidRPr="00E358BF">
        <w:rPr>
          <w:rFonts w:ascii="Book Antiqua" w:hAnsi="Book Antiqua" w:cs="Book Antiqua"/>
          <w:iCs/>
          <w:sz w:val="22"/>
          <w:szCs w:val="22"/>
        </w:rPr>
        <w:t>.</w:t>
      </w:r>
    </w:p>
    <w:p w:rsidR="00626128" w:rsidRPr="00E358BF" w:rsidP="007D563E">
      <w:pPr>
        <w:pStyle w:val="NormalWeb"/>
        <w:bidi w:val="0"/>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4</w:t>
      </w:r>
    </w:p>
    <w:p w:rsidR="00626128"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Nemocnice na Slovensku každý rok obstarávajú tovary a služby za stovky miliónov </w:t>
      </w:r>
      <w:r w:rsidRPr="00E358BF">
        <w:rPr>
          <w:rStyle w:val="caps"/>
          <w:rFonts w:ascii="Book Antiqua" w:hAnsi="Book Antiqua"/>
          <w:sz w:val="22"/>
          <w:szCs w:val="22"/>
        </w:rPr>
        <w:t>EUR</w:t>
      </w:r>
      <w:r w:rsidRPr="00E358BF">
        <w:rPr>
          <w:rFonts w:ascii="Book Antiqua" w:hAnsi="Book Antiqua"/>
          <w:sz w:val="22"/>
          <w:szCs w:val="22"/>
        </w:rPr>
        <w:t>, ktoré z veľkej časti pochádzajú z verejného zdravotného poistenia. To, či nemocnice obstarávajú tovary alebo služby transparentne, nie je možné zistiť bez toho, aby mala verejnosť k dispozícii aspoň zmluvy</w:t>
      </w:r>
      <w:r w:rsidRPr="00E358BF" w:rsidR="00E358BF">
        <w:rPr>
          <w:rFonts w:ascii="Book Antiqua" w:hAnsi="Book Antiqua"/>
          <w:sz w:val="22"/>
          <w:szCs w:val="22"/>
        </w:rPr>
        <w:t>, objednávky</w:t>
      </w:r>
      <w:r w:rsidRPr="00E358BF">
        <w:rPr>
          <w:rFonts w:ascii="Book Antiqua" w:hAnsi="Book Antiqua"/>
          <w:sz w:val="22"/>
          <w:szCs w:val="22"/>
        </w:rPr>
        <w:t xml:space="preserve"> a faktúry, ktoré sú subjekty narábajúce s verejnými financiami povinné zverejňovať.  </w:t>
      </w:r>
    </w:p>
    <w:p w:rsidR="00626128"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Z hľadiska zverejňovania informácií je preto veľmi dôležité identifikovať tie nemocnice, ktoré sú založené „povinnými osobami“ (ministerstvom, </w:t>
      </w:r>
      <w:r w:rsidRPr="00E358BF">
        <w:rPr>
          <w:rStyle w:val="caps"/>
          <w:rFonts w:ascii="Book Antiqua" w:hAnsi="Book Antiqua"/>
          <w:sz w:val="22"/>
          <w:szCs w:val="22"/>
        </w:rPr>
        <w:t>VÚC</w:t>
      </w:r>
      <w:r w:rsidRPr="00E358BF">
        <w:rPr>
          <w:rFonts w:ascii="Book Antiqua" w:hAnsi="Book Antiqua"/>
          <w:sz w:val="22"/>
          <w:szCs w:val="22"/>
        </w:rPr>
        <w:t xml:space="preserve">, mestom, obcou) podľa zákona č. 211/2000 Z. z. o slobodnom prístupe k informáciám, alebo sú aspoň sčasti prepojené na vyššie uvedenú povinnú osobu. Uvedené nemocnice potom majú povinnosť niektoré informácie zverejňovať. </w:t>
      </w:r>
    </w:p>
    <w:p w:rsidR="00626128"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 xml:space="preserve">Z analýzy inštitútu </w:t>
      </w:r>
      <w:r w:rsidRPr="00E358BF">
        <w:rPr>
          <w:rStyle w:val="caps"/>
          <w:rFonts w:ascii="Book Antiqua" w:hAnsi="Book Antiqua"/>
          <w:sz w:val="22"/>
          <w:szCs w:val="22"/>
        </w:rPr>
        <w:t>INEKO</w:t>
      </w:r>
      <w:r w:rsidRPr="00E358BF">
        <w:rPr>
          <w:rFonts w:ascii="Book Antiqua" w:hAnsi="Book Antiqua"/>
          <w:sz w:val="22"/>
          <w:szCs w:val="22"/>
        </w:rPr>
        <w:t xml:space="preserve"> a Transparency International Slovensko zameraného na monitoring transparentnosti v sektore zdravotníctva vyplýva, že súčasný právny stav neprimerane sťažuje možnosti dopátrania sa informácií o zriaďovateľoch nemocníc a o procese obstarávaní v nemocniciach.</w:t>
      </w:r>
    </w:p>
    <w:p w:rsidR="00626128" w:rsidRPr="00E358BF" w:rsidP="007D563E">
      <w:pPr>
        <w:pStyle w:val="NormalWeb"/>
        <w:bidi w:val="0"/>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sz w:val="22"/>
          <w:szCs w:val="22"/>
        </w:rPr>
        <w:t>Z dôvodu odstránenia vyššie uvedených nedostatkov sa navrhuje zav</w:t>
      </w:r>
      <w:r w:rsidRPr="00E358BF" w:rsidR="00E358BF">
        <w:rPr>
          <w:rFonts w:ascii="Book Antiqua" w:hAnsi="Book Antiqua"/>
          <w:sz w:val="22"/>
          <w:szCs w:val="22"/>
        </w:rPr>
        <w:t xml:space="preserve">edenie </w:t>
      </w:r>
      <w:r w:rsidRPr="00E358BF">
        <w:rPr>
          <w:rFonts w:ascii="Book Antiqua" w:hAnsi="Book Antiqua"/>
          <w:sz w:val="22"/>
          <w:szCs w:val="22"/>
        </w:rPr>
        <w:t xml:space="preserve">povinnosti pre </w:t>
      </w:r>
      <w:r w:rsidRPr="00E358BF">
        <w:rPr>
          <w:rFonts w:ascii="Book Antiqua" w:hAnsi="Book Antiqua"/>
          <w:bCs/>
          <w:sz w:val="22"/>
          <w:szCs w:val="22"/>
        </w:rPr>
        <w:t>poskytovateľa</w:t>
      </w:r>
      <w:r w:rsidRPr="00E358BF" w:rsidR="00E358BF">
        <w:rPr>
          <w:rFonts w:ascii="Book Antiqua" w:hAnsi="Book Antiqua"/>
          <w:bCs/>
          <w:sz w:val="22"/>
          <w:szCs w:val="22"/>
        </w:rPr>
        <w:t xml:space="preserve"> zdravotnej starostlivosti, ktorá spočíva vo zverejňovaní</w:t>
      </w:r>
      <w:r w:rsidRPr="00E358BF">
        <w:rPr>
          <w:rFonts w:ascii="Book Antiqua" w:hAnsi="Book Antiqua"/>
          <w:bCs/>
          <w:sz w:val="22"/>
          <w:szCs w:val="22"/>
        </w:rPr>
        <w:t xml:space="preserve"> údajov o zriaďovateľovi alebo zakladateľovi v rozsahu obchodného mena alebo názvu, sídla alebo miesta podnikania a identifikačného čísla, ak mu bolo pridelené.</w:t>
      </w:r>
    </w:p>
    <w:p w:rsidR="00626128" w:rsidRPr="00E358BF" w:rsidP="007D563E">
      <w:pPr>
        <w:pStyle w:val="NormalWeb"/>
        <w:bidi w:val="0"/>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t>Okrem už uvedených údajov poskytovateľ, ktorý je držiteľom povolenia alebo držiteľom licencie na výkon samostatnej zdravotníckej praxe, zverejní o zriaďovateľovi alebo zakladateľovi aj to:</w:t>
      </w:r>
    </w:p>
    <w:p w:rsidR="00626128" w:rsidRPr="00E358BF" w:rsidP="007D563E">
      <w:pPr>
        <w:pStyle w:val="NormalWeb"/>
        <w:numPr>
          <w:numId w:val="29"/>
        </w:numPr>
        <w:bidi w:val="0"/>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 xml:space="preserve">či je úplne alebo z väčšej časti zapojený na rozpočet povinnej osoby definovanou v </w:t>
      </w:r>
      <w:r w:rsidRPr="00E358BF">
        <w:rPr>
          <w:rFonts w:ascii="Book Antiqua" w:hAnsi="Book Antiqua" w:cs="Segoe UI"/>
          <w:sz w:val="22"/>
          <w:szCs w:val="22"/>
        </w:rPr>
        <w:t xml:space="preserve">§ 2 ods. 1 až 4 </w:t>
      </w:r>
      <w:r w:rsidRPr="00E358BF">
        <w:rPr>
          <w:rFonts w:ascii="Book Antiqua" w:hAnsi="Book Antiqua"/>
          <w:sz w:val="22"/>
          <w:szCs w:val="22"/>
        </w:rPr>
        <w:t>zákona o slobodnom prístupe k informáciám,</w:t>
      </w:r>
    </w:p>
    <w:p w:rsidR="00626128" w:rsidRPr="00E358BF" w:rsidP="007D563E">
      <w:pPr>
        <w:pStyle w:val="NormalWeb"/>
        <w:numPr>
          <w:numId w:val="29"/>
        </w:numPr>
        <w:bidi w:val="0"/>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 xml:space="preserve">či je (v zmysle obchodného zákonníka) ovládaný povinnou osobou definovanou v </w:t>
      </w:r>
      <w:r w:rsidRPr="00E358BF">
        <w:rPr>
          <w:rFonts w:ascii="Book Antiqua" w:hAnsi="Book Antiqua" w:cs="Segoe UI"/>
          <w:sz w:val="22"/>
          <w:szCs w:val="22"/>
        </w:rPr>
        <w:t xml:space="preserve">§ 2 ods. 1 až 4 </w:t>
      </w:r>
      <w:r w:rsidRPr="00E358BF">
        <w:rPr>
          <w:rFonts w:ascii="Book Antiqua" w:hAnsi="Book Antiqua"/>
          <w:sz w:val="22"/>
          <w:szCs w:val="22"/>
        </w:rPr>
        <w:t>zákona o slobodnom prístupe k informáciám,</w:t>
      </w:r>
    </w:p>
    <w:p w:rsidR="00626128" w:rsidRPr="00E358BF" w:rsidP="007D563E">
      <w:pPr>
        <w:pStyle w:val="NormalWeb"/>
        <w:numPr>
          <w:numId w:val="29"/>
        </w:numPr>
        <w:bidi w:val="0"/>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 xml:space="preserve">či sú členovia jeho štatutárneho orgánu, riadiaceho orgánu alebo kontrolného orgánu vymenovaní alebo volení povinnou osobou definovanou v </w:t>
      </w:r>
      <w:r w:rsidRPr="00E358BF">
        <w:rPr>
          <w:rFonts w:ascii="Book Antiqua" w:hAnsi="Book Antiqua" w:cs="Segoe UI"/>
          <w:sz w:val="22"/>
          <w:szCs w:val="22"/>
        </w:rPr>
        <w:t xml:space="preserve">§ 2 ods. 1 až 4 </w:t>
      </w:r>
      <w:r w:rsidRPr="00E358BF">
        <w:rPr>
          <w:rFonts w:ascii="Book Antiqua" w:hAnsi="Book Antiqua"/>
          <w:sz w:val="22"/>
          <w:szCs w:val="22"/>
        </w:rPr>
        <w:t>zákona o sl</w:t>
      </w:r>
      <w:r w:rsidRPr="00E358BF" w:rsidR="00E358BF">
        <w:rPr>
          <w:rFonts w:ascii="Book Antiqua" w:hAnsi="Book Antiqua"/>
          <w:sz w:val="22"/>
          <w:szCs w:val="22"/>
        </w:rPr>
        <w:t>obodnom prístupe k informáciám.</w:t>
      </w:r>
    </w:p>
    <w:p w:rsidR="00FB5148" w:rsidRPr="00E358BF" w:rsidP="00E358BF">
      <w:pPr>
        <w:pStyle w:val="NormalWeb"/>
        <w:bidi w:val="0"/>
        <w:spacing w:before="120" w:beforeAutospacing="0" w:after="0" w:afterAutospacing="0" w:line="276" w:lineRule="auto"/>
        <w:ind w:firstLine="708"/>
        <w:jc w:val="both"/>
        <w:rPr>
          <w:rFonts w:ascii="Book Antiqua" w:hAnsi="Book Antiqua"/>
          <w:sz w:val="22"/>
          <w:szCs w:val="22"/>
        </w:rPr>
      </w:pPr>
      <w:r w:rsidRPr="00E358BF" w:rsidR="00E358BF">
        <w:rPr>
          <w:rFonts w:ascii="Book Antiqua" w:hAnsi="Book Antiqua"/>
          <w:sz w:val="22"/>
          <w:szCs w:val="22"/>
        </w:rPr>
        <w:t>Vyššie uvedené informácie, ktoré o sebe má zverejňovať poskytovateľ zdravotnej starostlivosti, sú informáciami, ktoré v zmysle § 21b zákona o slobodnom prístupe k informáciám charakterizujú právnickú osobu založenú alebo zriadenú na osobitný účel plnenia potrieb všeobecného záujmu, ktoré nemajú priemyselný alebo obchodný charakter, čo sa dá vztiahnuť aj na poskytovateľov zdravotnej starostlivosti. Ak niektorá z požadovaných informácií nebude pre daného poskytovateľa zdravotnej starostlivosti relevantná, uvedie na svojom webovom sídle napr. poznámka, že táto informácia je bezpredmetná.</w:t>
      </w:r>
    </w:p>
    <w:p w:rsidR="00FB5148" w:rsidRPr="00E358BF" w:rsidP="007D563E">
      <w:pPr>
        <w:bidi w:val="0"/>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VIII</w:t>
      </w:r>
    </w:p>
    <w:p w:rsidR="00FB5148" w:rsidRPr="00E358BF" w:rsidP="007D563E">
      <w:pPr>
        <w:bidi w:val="0"/>
        <w:spacing w:before="120" w:line="276" w:lineRule="auto"/>
        <w:jc w:val="both"/>
        <w:rPr>
          <w:rFonts w:ascii="Book Antiqua" w:hAnsi="Book Antiqua"/>
          <w:sz w:val="22"/>
          <w:szCs w:val="22"/>
          <w:u w:val="single"/>
        </w:rPr>
      </w:pPr>
      <w:r w:rsidR="00E358BF">
        <w:rPr>
          <w:rFonts w:ascii="Book Antiqua" w:hAnsi="Book Antiqua"/>
          <w:sz w:val="22"/>
          <w:szCs w:val="22"/>
          <w:u w:val="single"/>
        </w:rPr>
        <w:t>K bodom</w:t>
      </w:r>
      <w:r w:rsidRPr="00E358BF">
        <w:rPr>
          <w:rFonts w:ascii="Book Antiqua" w:hAnsi="Book Antiqua"/>
          <w:sz w:val="22"/>
          <w:szCs w:val="22"/>
          <w:u w:val="single"/>
        </w:rPr>
        <w:t xml:space="preserve"> 1 a 3</w:t>
      </w:r>
    </w:p>
    <w:p w:rsidR="00FB5148" w:rsidRPr="00E358BF" w:rsidP="007D563E">
      <w:pPr>
        <w:tabs>
          <w:tab w:val="left" w:pos="851"/>
        </w:tabs>
        <w:bidi w:val="0"/>
        <w:spacing w:before="120" w:line="276" w:lineRule="auto"/>
        <w:jc w:val="both"/>
        <w:rPr>
          <w:rFonts w:ascii="Book Antiqua" w:hAnsi="Book Antiqua" w:cs="Book Antiqua"/>
          <w:iCs/>
          <w:sz w:val="22"/>
          <w:szCs w:val="22"/>
        </w:rPr>
      </w:pPr>
      <w:r w:rsidRPr="00E358BF">
        <w:rPr>
          <w:rFonts w:ascii="Book Antiqua" w:hAnsi="Book Antiqua" w:cs="Book Antiqua"/>
          <w:i/>
          <w:iCs/>
          <w:sz w:val="22"/>
          <w:szCs w:val="22"/>
        </w:rPr>
        <w:tab/>
      </w:r>
      <w:r w:rsidRPr="00E358BF">
        <w:rPr>
          <w:rFonts w:ascii="Book Antiqua" w:hAnsi="Book Antiqua" w:cs="Book Antiqua"/>
          <w:iCs/>
          <w:sz w:val="22"/>
          <w:szCs w:val="22"/>
        </w:rPr>
        <w:t>Vedenie zoznamu poistencov čakajúcich na poskytnutie plánovanej zdravotnej starostlivosti je nepochybne správnym krokom pre zaručenie prehľadnosti a plynulosti poskytovania zdravotnej starostlivosti, ktorá sa neposkytuje okamžite. Hoci verejnosť pozná pravidlá zaraďovania a vyraďovania poistencov zo zoznamu, tak verejnosť a ani samotný poistenec nie je schopný skontrolovať</w:t>
      </w:r>
      <w:r w:rsidRPr="00E358BF" w:rsidR="008A14F5">
        <w:rPr>
          <w:rFonts w:ascii="Book Antiqua" w:hAnsi="Book Antiqua" w:cs="Book Antiqua"/>
          <w:iCs/>
          <w:sz w:val="22"/>
          <w:szCs w:val="22"/>
        </w:rPr>
        <w:t>,</w:t>
      </w:r>
      <w:r w:rsidRPr="00E358BF">
        <w:rPr>
          <w:rFonts w:ascii="Book Antiqua" w:hAnsi="Book Antiqua" w:cs="Book Antiqua"/>
          <w:iCs/>
          <w:sz w:val="22"/>
          <w:szCs w:val="22"/>
        </w:rPr>
        <w:t xml:space="preserve"> či sa zverejnené pravidlá zaraďovania a vyraďovania zo </w:t>
      </w:r>
      <w:r w:rsidRPr="00E358BF" w:rsidR="008A14F5">
        <w:rPr>
          <w:rFonts w:ascii="Book Antiqua" w:hAnsi="Book Antiqua" w:cs="Book Antiqua"/>
          <w:iCs/>
          <w:sz w:val="22"/>
          <w:szCs w:val="22"/>
        </w:rPr>
        <w:t>zoznamu aj skutočne dodržiavajú,</w:t>
      </w:r>
      <w:r w:rsidRPr="00E358BF">
        <w:rPr>
          <w:rFonts w:ascii="Book Antiqua" w:hAnsi="Book Antiqua" w:cs="Book Antiqua"/>
          <w:iCs/>
          <w:sz w:val="22"/>
          <w:szCs w:val="22"/>
        </w:rPr>
        <w:t xml:space="preserve"> </w:t>
      </w:r>
      <w:r w:rsidRPr="00E358BF" w:rsidR="008A14F5">
        <w:rPr>
          <w:rFonts w:ascii="Book Antiqua" w:hAnsi="Book Antiqua" w:cs="Book Antiqua"/>
          <w:iCs/>
          <w:sz w:val="22"/>
          <w:szCs w:val="22"/>
        </w:rPr>
        <w:t>n</w:t>
      </w:r>
      <w:r w:rsidRPr="00E358BF">
        <w:rPr>
          <w:rFonts w:ascii="Book Antiqua" w:hAnsi="Book Antiqua" w:cs="Book Antiqua"/>
          <w:iCs/>
          <w:sz w:val="22"/>
          <w:szCs w:val="22"/>
        </w:rPr>
        <w:t xml:space="preserve">ajmä či nedochádza k bezdôvodnému zvýhodňovaniu jedného poistenca pred iným. </w:t>
      </w:r>
    </w:p>
    <w:p w:rsidR="00FB5148" w:rsidRPr="00E358BF" w:rsidP="007D563E">
      <w:pPr>
        <w:tabs>
          <w:tab w:val="left" w:pos="851"/>
        </w:tabs>
        <w:bidi w:val="0"/>
        <w:spacing w:before="120" w:line="276" w:lineRule="auto"/>
        <w:jc w:val="both"/>
        <w:rPr>
          <w:rFonts w:ascii="Book Antiqua" w:hAnsi="Book Antiqua" w:cs="Book Antiqua"/>
          <w:b/>
          <w:iCs/>
          <w:sz w:val="22"/>
          <w:szCs w:val="22"/>
        </w:rPr>
      </w:pPr>
      <w:r w:rsidRPr="00E358BF">
        <w:rPr>
          <w:rFonts w:ascii="Book Antiqua" w:hAnsi="Book Antiqua" w:cs="Book Antiqua"/>
          <w:iCs/>
          <w:sz w:val="22"/>
          <w:szCs w:val="22"/>
        </w:rPr>
        <w:tab/>
      </w:r>
      <w:r w:rsidRPr="00E358BF" w:rsidR="008A14F5">
        <w:rPr>
          <w:rFonts w:ascii="Book Antiqua" w:hAnsi="Book Antiqua" w:cs="Book Antiqua"/>
          <w:iCs/>
          <w:sz w:val="22"/>
          <w:szCs w:val="22"/>
        </w:rPr>
        <w:t xml:space="preserve">Vzhľadom na zabezpečenie potrebnej kontroly vo vzťahu k chodu zoznamu poistencov čakajúcich na poskytnutie plánovanej zdravotnej starostlivosti </w:t>
      </w:r>
      <w:r w:rsidRPr="00E358BF">
        <w:rPr>
          <w:rFonts w:ascii="Book Antiqua" w:hAnsi="Book Antiqua" w:cs="Book Antiqua"/>
          <w:b/>
          <w:iCs/>
          <w:sz w:val="22"/>
          <w:szCs w:val="22"/>
        </w:rPr>
        <w:t>sa navrhuje automatické pridelenie originálneho kódu pre každého poistenca zaradeného do zoznamu a zároveň povinné zverejnenie tohto zoznamu s</w:t>
      </w:r>
      <w:r w:rsidR="00DC7CE9">
        <w:rPr>
          <w:rFonts w:ascii="Book Antiqua" w:hAnsi="Book Antiqua" w:cs="Book Antiqua"/>
          <w:b/>
          <w:iCs/>
          <w:sz w:val="22"/>
          <w:szCs w:val="22"/>
        </w:rPr>
        <w:t> </w:t>
      </w:r>
      <w:r w:rsidRPr="00E358BF">
        <w:rPr>
          <w:rFonts w:ascii="Book Antiqua" w:hAnsi="Book Antiqua" w:cs="Book Antiqua"/>
          <w:b/>
          <w:iCs/>
          <w:sz w:val="22"/>
          <w:szCs w:val="22"/>
        </w:rPr>
        <w:t>uveden</w:t>
      </w:r>
      <w:r w:rsidR="00DC7CE9">
        <w:rPr>
          <w:rFonts w:ascii="Book Antiqua" w:hAnsi="Book Antiqua" w:cs="Book Antiqua"/>
          <w:b/>
          <w:iCs/>
          <w:sz w:val="22"/>
          <w:szCs w:val="22"/>
        </w:rPr>
        <w:t>ím kódu prideleného poisťovňou na účely zoznamu, poradím poistenca v tomto zozname</w:t>
      </w:r>
      <w:r w:rsidR="00DC7CE9">
        <w:rPr>
          <w:rFonts w:ascii="Book Antiqua" w:hAnsi="Book Antiqua"/>
          <w:b/>
          <w:sz w:val="22"/>
          <w:szCs w:val="22"/>
        </w:rPr>
        <w:t xml:space="preserve"> a odhadovaného termínu</w:t>
      </w:r>
      <w:r w:rsidRPr="00E358BF">
        <w:rPr>
          <w:rFonts w:ascii="Book Antiqua" w:hAnsi="Book Antiqua"/>
          <w:b/>
          <w:sz w:val="22"/>
          <w:szCs w:val="22"/>
        </w:rPr>
        <w:t xml:space="preserve"> poskytnutia zdravotnej starostlivosti.</w:t>
      </w:r>
      <w:r w:rsidRPr="00E358BF">
        <w:rPr>
          <w:rFonts w:ascii="Book Antiqua" w:hAnsi="Book Antiqua" w:cs="Book Antiqua"/>
          <w:b/>
          <w:iCs/>
          <w:sz w:val="22"/>
          <w:szCs w:val="22"/>
        </w:rPr>
        <w:t xml:space="preserve"> </w:t>
      </w:r>
      <w:r w:rsidRPr="00E358BF">
        <w:rPr>
          <w:rFonts w:ascii="Book Antiqua" w:hAnsi="Book Antiqua" w:cs="Book Antiqua"/>
          <w:iCs/>
          <w:sz w:val="22"/>
          <w:szCs w:val="22"/>
        </w:rPr>
        <w:t>Taktiež sa navrhuje pravidelná aktualizácia tohto zoznamu, najmenej však raz za mesiac.</w:t>
      </w:r>
      <w:r w:rsidRPr="00E358BF">
        <w:rPr>
          <w:rFonts w:ascii="Book Antiqua" w:hAnsi="Book Antiqua" w:cs="Book Antiqua"/>
          <w:b/>
          <w:iCs/>
          <w:sz w:val="22"/>
          <w:szCs w:val="22"/>
        </w:rPr>
        <w:t xml:space="preserve">   </w:t>
      </w:r>
    </w:p>
    <w:p w:rsidR="00FB5148" w:rsidRPr="00E358BF" w:rsidP="007D563E">
      <w:pPr>
        <w:tabs>
          <w:tab w:val="left" w:pos="851"/>
        </w:tabs>
        <w:bidi w:val="0"/>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2 </w:t>
      </w:r>
    </w:p>
    <w:p w:rsidR="00FB5148" w:rsidRPr="00E358BF" w:rsidP="007D563E">
      <w:pPr>
        <w:bidi w:val="0"/>
        <w:spacing w:before="120" w:line="276" w:lineRule="auto"/>
        <w:jc w:val="both"/>
        <w:rPr>
          <w:rFonts w:ascii="Book Antiqua" w:hAnsi="Book Antiqua"/>
          <w:sz w:val="22"/>
          <w:szCs w:val="22"/>
        </w:rPr>
      </w:pPr>
      <w:r w:rsidRPr="00E358BF">
        <w:rPr>
          <w:rFonts w:ascii="Book Antiqua" w:hAnsi="Book Antiqua" w:cs="Book Antiqua"/>
          <w:sz w:val="22"/>
          <w:szCs w:val="22"/>
        </w:rPr>
        <w:tab/>
      </w:r>
      <w:r w:rsidRPr="00E358BF">
        <w:rPr>
          <w:rFonts w:ascii="Book Antiqua" w:hAnsi="Book Antiqua"/>
          <w:sz w:val="22"/>
          <w:szCs w:val="22"/>
        </w:rPr>
        <w:t xml:space="preserve">V súčasnosti sa poistenec o zaradení a vyradení zo zoznamu, o poradí v zozname, resp. o dôvodoch svojho vyradenia zo zoznamu dozvie len v prípade, že o to výslovne požiada. Takáto právna úprava nemá nič spoločné s „pro-klientským“ prístupom, ktorý by mal byť bežný aj v podmienkach poskytovania zdravotnej starostlivosti. </w:t>
      </w:r>
    </w:p>
    <w:p w:rsidR="00FB5148"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 xml:space="preserve">Cieľom predloženého návrhu zákona je </w:t>
      </w:r>
      <w:r w:rsidR="00316D2A">
        <w:rPr>
          <w:rFonts w:ascii="Book Antiqua" w:hAnsi="Book Antiqua"/>
          <w:sz w:val="22"/>
          <w:szCs w:val="22"/>
        </w:rPr>
        <w:t>na jednej strane zverejňovať zoznam a poradie poistencov v ňom, o čom už príslušná zdravotná poisťovňa nebude musieť informovať poistenca, keďže jeho meno a priezvisko bude zverejnené na webovom sídle poisťovne rovnako ako aj jeho poradie, a na druhej strane ustanoviť povinnosť zdravotnej poisťovne zasielať poistencovi jeho jedinečný identifikačný kód na účely tohto zoznamu a informáciu o vyradení a dôvodoch vyradenia zo zoznamu, a to aj bez žiadosti poistenca.</w:t>
      </w:r>
    </w:p>
    <w:p w:rsidR="00FB5148" w:rsidRPr="00E358BF" w:rsidP="007D563E">
      <w:pPr>
        <w:tabs>
          <w:tab w:val="left" w:pos="851"/>
        </w:tabs>
        <w:bidi w:val="0"/>
        <w:spacing w:before="120" w:line="276" w:lineRule="auto"/>
        <w:jc w:val="both"/>
        <w:rPr>
          <w:rFonts w:ascii="Book Antiqua" w:hAnsi="Book Antiqua"/>
          <w:sz w:val="22"/>
          <w:szCs w:val="22"/>
          <w:u w:val="single"/>
        </w:rPr>
      </w:pPr>
      <w:r w:rsidRPr="00E358BF">
        <w:rPr>
          <w:rFonts w:ascii="Book Antiqua" w:hAnsi="Book Antiqua"/>
          <w:sz w:val="22"/>
          <w:szCs w:val="22"/>
          <w:u w:val="single"/>
        </w:rPr>
        <w:t>K bodu 4</w:t>
      </w:r>
    </w:p>
    <w:p w:rsidR="00FB5148" w:rsidRPr="00E358BF" w:rsidP="007D563E">
      <w:pPr>
        <w:tabs>
          <w:tab w:val="left" w:pos="851"/>
        </w:tabs>
        <w:bidi w:val="0"/>
        <w:spacing w:before="120" w:line="276" w:lineRule="auto"/>
        <w:jc w:val="both"/>
        <w:rPr>
          <w:rFonts w:ascii="Book Antiqua" w:hAnsi="Book Antiqua"/>
          <w:sz w:val="22"/>
          <w:szCs w:val="22"/>
        </w:rPr>
      </w:pPr>
      <w:r w:rsidRPr="00E358BF">
        <w:rPr>
          <w:rFonts w:ascii="Book Antiqua" w:hAnsi="Book Antiqua"/>
          <w:sz w:val="22"/>
          <w:szCs w:val="22"/>
        </w:rPr>
        <w:tab/>
        <w:t xml:space="preserve">Na zaistenie skutočne precízneho dodržiavania poradia poistencov čakajúcich na poskytnutie plánovanej zdravotnej starostlivosti je nevyhnuté odstrániť akékoľvek výnimky z uplatňovania poradia zo zoznamu. </w:t>
      </w:r>
      <w:r w:rsidRPr="00E358BF" w:rsidR="00671F55">
        <w:rPr>
          <w:rFonts w:ascii="Book Antiqua" w:hAnsi="Book Antiqua"/>
          <w:b/>
          <w:sz w:val="22"/>
          <w:szCs w:val="22"/>
        </w:rPr>
        <w:t>Vzhľadom na to</w:t>
      </w:r>
      <w:r w:rsidRPr="00E358BF">
        <w:rPr>
          <w:rFonts w:ascii="Book Antiqua" w:hAnsi="Book Antiqua"/>
          <w:b/>
          <w:sz w:val="22"/>
          <w:szCs w:val="22"/>
        </w:rPr>
        <w:t xml:space="preserve"> sa navrhuje odstrániť výnimku, podľa ktorej môže poskytovateľ zdravotnej starostlivosti uprednostniť iného poistenca</w:t>
      </w:r>
      <w:r w:rsidRPr="00E358BF" w:rsidR="00671F55">
        <w:rPr>
          <w:rFonts w:ascii="Book Antiqua" w:hAnsi="Book Antiqua"/>
          <w:b/>
          <w:sz w:val="22"/>
          <w:szCs w:val="22"/>
        </w:rPr>
        <w:t>,</w:t>
      </w:r>
      <w:r w:rsidRPr="00E358BF">
        <w:rPr>
          <w:rFonts w:ascii="Book Antiqua" w:hAnsi="Book Antiqua"/>
          <w:b/>
          <w:sz w:val="22"/>
          <w:szCs w:val="22"/>
        </w:rPr>
        <w:t xml:space="preserve"> ak sa jedná o prípad „hodný osobitného zreteľa“. </w:t>
      </w:r>
      <w:r w:rsidRPr="00E358BF">
        <w:rPr>
          <w:rFonts w:ascii="Book Antiqua" w:hAnsi="Book Antiqua"/>
          <w:sz w:val="22"/>
          <w:szCs w:val="22"/>
        </w:rPr>
        <w:t xml:space="preserve">Uvedená výnimka je totiž príliš vágna </w:t>
      </w:r>
      <w:r w:rsidR="00316D2A">
        <w:rPr>
          <w:rFonts w:ascii="Book Antiqua" w:hAnsi="Book Antiqua"/>
          <w:sz w:val="22"/>
          <w:szCs w:val="22"/>
        </w:rPr>
        <w:t>a v praxi veľmi ľahko zneužiteľná, čo vytvára živnú pôdu pre klientelizmus a korupciu v oblasti zdravotníctva</w:t>
      </w:r>
      <w:r w:rsidRPr="00E358BF">
        <w:rPr>
          <w:rFonts w:ascii="Book Antiqua" w:hAnsi="Book Antiqua"/>
          <w:sz w:val="22"/>
          <w:szCs w:val="22"/>
        </w:rPr>
        <w:t xml:space="preserve">. </w:t>
      </w:r>
    </w:p>
    <w:p w:rsidR="00FB5148" w:rsidRPr="00E358BF" w:rsidP="007D563E">
      <w:pPr>
        <w:tabs>
          <w:tab w:val="left" w:pos="851"/>
        </w:tabs>
        <w:bidi w:val="0"/>
        <w:spacing w:before="120" w:line="276" w:lineRule="auto"/>
        <w:jc w:val="both"/>
        <w:rPr>
          <w:rFonts w:ascii="Book Antiqua" w:hAnsi="Book Antiqua"/>
          <w:b/>
          <w:sz w:val="22"/>
          <w:szCs w:val="22"/>
        </w:rPr>
      </w:pPr>
      <w:r w:rsidRPr="00E358BF">
        <w:rPr>
          <w:rFonts w:ascii="Book Antiqua" w:hAnsi="Book Antiqua"/>
          <w:sz w:val="22"/>
          <w:szCs w:val="22"/>
        </w:rPr>
        <w:tab/>
        <w:t>O tom, že vypustenie uvedenej výnimky neohrozí život ani zdravie poistencov svedčí aj skutočnosť, že poskytovatelia zdravotnej starostlivosti sú povinní poskytnúť zdravotnej poisťovni všetky údaje na vedenie zoznamu. To znamená, že ak poskytovateľ zdravotnej starostlivosti zvýrazní urýchlenú potrebu plánovanej zdravotnej starostlivosti, poisťovňa to s pridelením poistenca do zoznamu zohľadní.</w:t>
      </w:r>
      <w:r w:rsidR="00316D2A">
        <w:rPr>
          <w:rFonts w:ascii="Book Antiqua" w:hAnsi="Book Antiqua"/>
          <w:sz w:val="22"/>
          <w:szCs w:val="22"/>
        </w:rPr>
        <w:t xml:space="preserve"> Navyše, poistenci uvedení v zozname nie sú pacienti, ktorí potrebujú neodkladnú zdravotnú starostlivosť; táto sa poskytuje neodkladne</w:t>
      </w:r>
      <w:r w:rsidR="00BC0B84">
        <w:rPr>
          <w:rFonts w:ascii="Book Antiqua" w:hAnsi="Book Antiqua"/>
          <w:sz w:val="22"/>
          <w:szCs w:val="22"/>
        </w:rPr>
        <w:t>, keď je ohrozený život alebo zdravie pacienta.</w:t>
      </w:r>
    </w:p>
    <w:p w:rsidR="00FB5148" w:rsidRPr="00E358BF" w:rsidP="007D563E">
      <w:pPr>
        <w:tabs>
          <w:tab w:val="left" w:pos="851"/>
        </w:tabs>
        <w:bidi w:val="0"/>
        <w:spacing w:before="120" w:line="276" w:lineRule="auto"/>
        <w:jc w:val="both"/>
        <w:rPr>
          <w:rFonts w:ascii="Book Antiqua" w:hAnsi="Book Antiqua"/>
          <w:sz w:val="22"/>
          <w:szCs w:val="22"/>
          <w:u w:val="single"/>
        </w:rPr>
      </w:pPr>
      <w:r w:rsidRPr="00E358BF">
        <w:rPr>
          <w:rFonts w:ascii="Book Antiqua" w:hAnsi="Book Antiqua"/>
          <w:sz w:val="22"/>
          <w:szCs w:val="22"/>
          <w:u w:val="single"/>
        </w:rPr>
        <w:t>K bodu 5</w:t>
      </w:r>
    </w:p>
    <w:p w:rsidR="00FB5148" w:rsidRPr="00E358BF" w:rsidP="007D563E">
      <w:pPr>
        <w:tabs>
          <w:tab w:val="left" w:pos="851"/>
        </w:tabs>
        <w:bidi w:val="0"/>
        <w:spacing w:before="120" w:line="276" w:lineRule="auto"/>
        <w:jc w:val="both"/>
        <w:rPr>
          <w:rFonts w:ascii="Book Antiqua" w:hAnsi="Book Antiqua"/>
          <w:sz w:val="22"/>
          <w:szCs w:val="22"/>
          <w:u w:val="single"/>
        </w:rPr>
      </w:pPr>
      <w:r w:rsidRPr="00E358BF">
        <w:rPr>
          <w:rFonts w:ascii="Book Antiqua" w:hAnsi="Book Antiqua"/>
          <w:sz w:val="22"/>
          <w:szCs w:val="22"/>
        </w:rPr>
        <w:tab/>
        <w:t>Ide o legislatívno-technickú úpravu súvisiacu s</w:t>
      </w:r>
      <w:r w:rsidR="00BC0B84">
        <w:rPr>
          <w:rFonts w:ascii="Book Antiqua" w:hAnsi="Book Antiqua"/>
          <w:sz w:val="22"/>
          <w:szCs w:val="22"/>
        </w:rPr>
        <w:t xml:space="preserve"> Čl. VIII </w:t>
      </w:r>
      <w:r w:rsidRPr="00E358BF">
        <w:rPr>
          <w:rFonts w:ascii="Book Antiqua" w:hAnsi="Book Antiqua"/>
          <w:sz w:val="22"/>
          <w:szCs w:val="22"/>
        </w:rPr>
        <w:t>bodmi 1 a</w:t>
      </w:r>
      <w:r w:rsidRPr="00E358BF" w:rsidR="00671F55">
        <w:rPr>
          <w:rFonts w:ascii="Book Antiqua" w:hAnsi="Book Antiqua"/>
          <w:sz w:val="22"/>
          <w:szCs w:val="22"/>
        </w:rPr>
        <w:t> </w:t>
      </w:r>
      <w:r w:rsidRPr="00E358BF">
        <w:rPr>
          <w:rFonts w:ascii="Book Antiqua" w:hAnsi="Book Antiqua"/>
          <w:sz w:val="22"/>
          <w:szCs w:val="22"/>
        </w:rPr>
        <w:t>3</w:t>
      </w:r>
      <w:r w:rsidRPr="00E358BF" w:rsidR="00671F55">
        <w:rPr>
          <w:rFonts w:ascii="Book Antiqua" w:hAnsi="Book Antiqua"/>
          <w:sz w:val="22"/>
          <w:szCs w:val="22"/>
        </w:rPr>
        <w:t xml:space="preserve"> tohto návrhu zákona.</w:t>
      </w:r>
    </w:p>
    <w:p w:rsidR="007D563E" w:rsidRPr="00E358BF" w:rsidP="007D563E">
      <w:pPr>
        <w:pStyle w:val="NormalWeb"/>
        <w:bidi w:val="0"/>
        <w:spacing w:before="120" w:beforeAutospacing="0" w:after="0" w:afterAutospacing="0" w:line="276" w:lineRule="auto"/>
        <w:jc w:val="both"/>
        <w:rPr>
          <w:rFonts w:ascii="Book Antiqua" w:hAnsi="Book Antiqua"/>
          <w:b/>
          <w:bCs/>
          <w:sz w:val="22"/>
          <w:szCs w:val="22"/>
        </w:rPr>
      </w:pPr>
    </w:p>
    <w:p w:rsidR="000F5A99" w:rsidRPr="00E358BF" w:rsidP="007D563E">
      <w:pPr>
        <w:pStyle w:val="NormalWeb"/>
        <w:bidi w:val="0"/>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IX</w:t>
      </w:r>
    </w:p>
    <w:p w:rsidR="000F5A99" w:rsidRPr="00E358BF" w:rsidP="007D563E">
      <w:pPr>
        <w:pStyle w:val="NormalWeb"/>
        <w:bidi w:val="0"/>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1</w:t>
      </w:r>
    </w:p>
    <w:p w:rsidR="000F5A99" w:rsidRPr="00E358BF" w:rsidP="007D563E">
      <w:pPr>
        <w:pStyle w:val="NormalWeb"/>
        <w:bidi w:val="0"/>
        <w:spacing w:before="120" w:beforeAutospacing="0" w:after="0" w:afterAutospacing="0" w:line="276" w:lineRule="auto"/>
        <w:jc w:val="both"/>
        <w:rPr>
          <w:rFonts w:ascii="Book Antiqua" w:hAnsi="Book Antiqua" w:cs="Arial"/>
          <w:color w:val="000000"/>
          <w:sz w:val="22"/>
          <w:szCs w:val="22"/>
          <w:shd w:val="clear" w:color="auto" w:fill="FFFFFF"/>
        </w:rPr>
      </w:pPr>
      <w:r w:rsidRPr="00E358BF" w:rsidR="007D563E">
        <w:rPr>
          <w:rFonts w:ascii="Book Antiqua" w:hAnsi="Book Antiqua"/>
          <w:sz w:val="22"/>
          <w:szCs w:val="22"/>
        </w:rPr>
        <w:tab/>
        <w:t>Z dôvodu väčšej transparentnosti</w:t>
      </w:r>
      <w:r w:rsidRPr="00E358BF">
        <w:rPr>
          <w:rFonts w:ascii="Book Antiqua" w:hAnsi="Book Antiqua"/>
          <w:sz w:val="22"/>
          <w:szCs w:val="22"/>
        </w:rPr>
        <w:t xml:space="preserve"> samosprávy sa okrem povinnosti obcí zverejňovať správy hlavného kontrolóra podľa Čl. II návrhu zákona navrhuje zverejňovať aj rozpočty obcí a rozpočty vyšších územných celkov. V súčasnosti sú obce a vyššie územné celky povinné cez program RIS.SAM </w:t>
      </w:r>
      <w:r w:rsidRPr="00E358BF">
        <w:rPr>
          <w:rFonts w:ascii="Book Antiqua" w:hAnsi="Book Antiqua" w:cs="Arial"/>
          <w:color w:val="000000"/>
          <w:sz w:val="22"/>
          <w:szCs w:val="22"/>
          <w:shd w:val="clear" w:color="auto" w:fill="FFFFFF"/>
        </w:rPr>
        <w:t>poskytovať Ministerstvu financií SR potrebné údaje o svojom hospodárení na účely zostavenia návrhu rozpočtu verejnej správy, návrhu štátneho záverečného účtu a návrhu súhrnnej výročnej správy Slovenskej republiky. Ministerstvo ich môže, ale aj nemusí zverejniť na svojom webovom sídle. S cieľom zaviesť zverejňovanie vyššie uvedených informácií a dokumentov sa navrhuje ustanoviť zverejňovanie Ministerstvu financií SR ako povinnosť, nie ako oprávnenie. Vzhľadom na to, že ministerstvo di</w:t>
      </w:r>
      <w:r w:rsidR="00BC0B84">
        <w:rPr>
          <w:rFonts w:ascii="Book Antiqua" w:hAnsi="Book Antiqua" w:cs="Arial"/>
          <w:color w:val="000000"/>
          <w:sz w:val="22"/>
          <w:szCs w:val="22"/>
          <w:shd w:val="clear" w:color="auto" w:fill="FFFFFF"/>
        </w:rPr>
        <w:t>sponuje informáciami a dokument</w:t>
      </w:r>
      <w:r w:rsidRPr="00E358BF">
        <w:rPr>
          <w:rFonts w:ascii="Book Antiqua" w:hAnsi="Book Antiqua" w:cs="Arial"/>
          <w:color w:val="000000"/>
          <w:sz w:val="22"/>
          <w:szCs w:val="22"/>
          <w:shd w:val="clear" w:color="auto" w:fill="FFFFFF"/>
        </w:rPr>
        <w:t xml:space="preserve">mi aj za uplynulé roky, navrhuje sa povinnosť zverejnenia aj na ne, a to tak, aby mala verejnosť možnosť dohľadať ich aj spätne. </w:t>
      </w:r>
    </w:p>
    <w:p w:rsidR="000F5A99" w:rsidRPr="00E358BF" w:rsidP="007D563E">
      <w:pPr>
        <w:pStyle w:val="NormalWeb"/>
        <w:bidi w:val="0"/>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2</w:t>
      </w:r>
    </w:p>
    <w:p w:rsidR="000F5A99"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Stanovuje sa povinnosť obce a vyššieho územného celku zverejňovať svoje záverečné účty po ich prerokovaní a schválení zastupiteľstvom na svojich webových sídlach, ak ich majú zriadené. Ak obec alebo vyšší územný celok nemá zriadené webové sídlo, uplatní sa postup podľa čl. II bod</w:t>
      </w:r>
      <w:r w:rsidR="00BC0B84">
        <w:rPr>
          <w:rFonts w:ascii="Book Antiqua" w:hAnsi="Book Antiqua"/>
          <w:sz w:val="22"/>
          <w:szCs w:val="22"/>
        </w:rPr>
        <w:t>u</w:t>
      </w:r>
      <w:r w:rsidRPr="00E358BF">
        <w:rPr>
          <w:rFonts w:ascii="Book Antiqua" w:hAnsi="Book Antiqua"/>
          <w:sz w:val="22"/>
          <w:szCs w:val="22"/>
        </w:rPr>
        <w:t xml:space="preserve"> 2 </w:t>
      </w:r>
      <w:r w:rsidR="00BC0B84">
        <w:rPr>
          <w:rFonts w:ascii="Book Antiqua" w:hAnsi="Book Antiqua"/>
          <w:sz w:val="22"/>
          <w:szCs w:val="22"/>
        </w:rPr>
        <w:t>(</w:t>
      </w:r>
      <w:r w:rsidRPr="00E358BF">
        <w:rPr>
          <w:rFonts w:ascii="Book Antiqua" w:hAnsi="Book Antiqua"/>
          <w:sz w:val="22"/>
          <w:szCs w:val="22"/>
        </w:rPr>
        <w:t>§ 27  ods. 3</w:t>
      </w:r>
      <w:r w:rsidR="005D1105">
        <w:rPr>
          <w:rFonts w:ascii="Book Antiqua" w:hAnsi="Book Antiqua"/>
          <w:sz w:val="22"/>
          <w:szCs w:val="22"/>
        </w:rPr>
        <w:t xml:space="preserve"> zákona o obecnom zriadení</w:t>
      </w:r>
      <w:r w:rsidR="00BC0B84">
        <w:rPr>
          <w:rFonts w:ascii="Book Antiqua" w:hAnsi="Book Antiqua"/>
          <w:sz w:val="22"/>
          <w:szCs w:val="22"/>
        </w:rPr>
        <w:t>)</w:t>
      </w:r>
      <w:r w:rsidRPr="00E358BF">
        <w:rPr>
          <w:rFonts w:ascii="Book Antiqua" w:hAnsi="Book Antiqua"/>
          <w:sz w:val="22"/>
          <w:szCs w:val="22"/>
        </w:rPr>
        <w:t xml:space="preserve"> tohto návrhu zákona.</w:t>
      </w:r>
    </w:p>
    <w:p w:rsidR="000F5A99" w:rsidRPr="00E358BF" w:rsidP="007D563E">
      <w:pPr>
        <w:pStyle w:val="NormalWeb"/>
        <w:bidi w:val="0"/>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3 a 4</w:t>
      </w:r>
    </w:p>
    <w:p w:rsidR="000F5A99"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 xml:space="preserve">Vzhľadom na účinné znenie ustanovenia § 17 ods. 15 zákona č. 583/2004 Z. z. o rozpočtových pravidlách územnej samosprávy a o zmene a doplnení niektorých zákonov v znení neskorších predpisov hlavný kontrolór obce, resp. hlavný kontrolór vyššieho územného celku sleduje počas rozpočtového roka stav a vývoj dlhu obce alebo vyššieho územného celku. Z toho dôvodu sa hlavnému kontrolórovi zavádza nová povinnosť v podobe vypracovania správy o stave a vývoji dlhu. Správu o stave a vývoji dlhu následne ako informáciu predkladá obecnému zastupiteľstvu alebo zastupiteľstvu vyššieho územného celku v štvrťročnom intervale. </w:t>
      </w:r>
    </w:p>
    <w:p w:rsidR="000F5A99"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Z dôvodu informovania občanov o hospodárení obce alebo vyššieho územného celku sa obciam a vyšším územným celkom zavádza povinnosť zverejňovať správu o stave a vývoji dlhu prostredníctvom svojho webového sídla. Ak ho nemajú zriadené, uplatní sa postup podľa čl. II bod</w:t>
      </w:r>
      <w:r w:rsidR="00BC0B84">
        <w:rPr>
          <w:rFonts w:ascii="Book Antiqua" w:hAnsi="Book Antiqua"/>
          <w:sz w:val="22"/>
          <w:szCs w:val="22"/>
        </w:rPr>
        <w:t>u</w:t>
      </w:r>
      <w:r w:rsidRPr="00E358BF">
        <w:rPr>
          <w:rFonts w:ascii="Book Antiqua" w:hAnsi="Book Antiqua"/>
          <w:sz w:val="22"/>
          <w:szCs w:val="22"/>
        </w:rPr>
        <w:t xml:space="preserve"> 2 </w:t>
      </w:r>
      <w:r w:rsidR="00BC0B84">
        <w:rPr>
          <w:rFonts w:ascii="Book Antiqua" w:hAnsi="Book Antiqua"/>
          <w:sz w:val="22"/>
          <w:szCs w:val="22"/>
        </w:rPr>
        <w:t>(</w:t>
      </w:r>
      <w:r w:rsidRPr="00E358BF">
        <w:rPr>
          <w:rFonts w:ascii="Book Antiqua" w:hAnsi="Book Antiqua"/>
          <w:sz w:val="22"/>
          <w:szCs w:val="22"/>
        </w:rPr>
        <w:t>§ 27  ods. 3</w:t>
      </w:r>
      <w:r w:rsidR="005D1105">
        <w:rPr>
          <w:rFonts w:ascii="Book Antiqua" w:hAnsi="Book Antiqua"/>
          <w:sz w:val="22"/>
          <w:szCs w:val="22"/>
        </w:rPr>
        <w:t xml:space="preserve"> zákona o obecnom zriadení</w:t>
      </w:r>
      <w:r w:rsidR="00BC0B84">
        <w:rPr>
          <w:rFonts w:ascii="Book Antiqua" w:hAnsi="Book Antiqua"/>
          <w:sz w:val="22"/>
          <w:szCs w:val="22"/>
        </w:rPr>
        <w:t>)</w:t>
      </w:r>
      <w:r w:rsidRPr="00E358BF">
        <w:rPr>
          <w:rFonts w:ascii="Book Antiqua" w:hAnsi="Book Antiqua"/>
          <w:sz w:val="22"/>
          <w:szCs w:val="22"/>
        </w:rPr>
        <w:t xml:space="preserve"> tohto návrhu zákona. </w:t>
      </w:r>
    </w:p>
    <w:p w:rsidR="00BC0B84" w:rsidP="007D563E">
      <w:pPr>
        <w:pStyle w:val="NormalWeb"/>
        <w:bidi w:val="0"/>
        <w:spacing w:before="120" w:beforeAutospacing="0" w:after="0" w:afterAutospacing="0" w:line="276" w:lineRule="auto"/>
        <w:jc w:val="both"/>
        <w:rPr>
          <w:rFonts w:ascii="Book Antiqua" w:hAnsi="Book Antiqua"/>
          <w:sz w:val="22"/>
          <w:szCs w:val="22"/>
          <w:u w:val="single"/>
        </w:rPr>
      </w:pPr>
    </w:p>
    <w:p w:rsidR="00BC0B84" w:rsidP="007D563E">
      <w:pPr>
        <w:pStyle w:val="NormalWeb"/>
        <w:bidi w:val="0"/>
        <w:spacing w:before="120" w:beforeAutospacing="0" w:after="0" w:afterAutospacing="0" w:line="276" w:lineRule="auto"/>
        <w:jc w:val="both"/>
        <w:rPr>
          <w:rFonts w:ascii="Book Antiqua" w:hAnsi="Book Antiqua"/>
          <w:sz w:val="22"/>
          <w:szCs w:val="22"/>
          <w:u w:val="single"/>
        </w:rPr>
      </w:pPr>
    </w:p>
    <w:p w:rsidR="000F5A99" w:rsidRPr="00E358BF" w:rsidP="007D563E">
      <w:pPr>
        <w:pStyle w:val="NormalWeb"/>
        <w:bidi w:val="0"/>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5</w:t>
      </w:r>
    </w:p>
    <w:p w:rsidR="000F5A99"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Prechodné ustanovenia majú za cieľ zabrániť retroaktivite právnych predpisov a upraviť vzťahy vznikajúce pri nadobudnutí účinnosti predkladaného návrhu zákona s dôrazom na jednoznačnosť právnej úpravy a odstránenie prípadných nejasností. Prechodné ustanovenia upravujú časovú hranicu rozhodnú pre začiatok povinného zverejňovania údajov, a to zverejnenie údajov p</w:t>
      </w:r>
      <w:r w:rsidR="00BC0B84">
        <w:rPr>
          <w:rFonts w:ascii="Book Antiqua" w:hAnsi="Book Antiqua"/>
          <w:sz w:val="22"/>
          <w:szCs w:val="22"/>
        </w:rPr>
        <w:t>odľa § 16 ods. 12 a § 17 ods. 16</w:t>
      </w:r>
      <w:r w:rsidRPr="00E358BF">
        <w:rPr>
          <w:rFonts w:ascii="Book Antiqua" w:hAnsi="Book Antiqua"/>
          <w:sz w:val="22"/>
          <w:szCs w:val="22"/>
        </w:rPr>
        <w:t xml:space="preserve"> návrhu zákona za rok 2017. </w:t>
      </w:r>
    </w:p>
    <w:p w:rsidR="000F5A99"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Návrhy záverečného účtu majú obce a vyššie územné celky povinnosť prerokovať najneskôr do šiestich mesiacov po uplynutí rozpočtového roka, čo nevylučuje prerokovanie v januári </w:t>
      </w:r>
      <w:r w:rsidR="00BC0B84">
        <w:rPr>
          <w:rFonts w:ascii="Book Antiqua" w:hAnsi="Book Antiqua"/>
          <w:sz w:val="22"/>
          <w:szCs w:val="22"/>
        </w:rPr>
        <w:t xml:space="preserve">príslušného kalendárneho roka </w:t>
      </w:r>
      <w:r w:rsidRPr="00E358BF">
        <w:rPr>
          <w:rFonts w:ascii="Book Antiqua" w:hAnsi="Book Antiqua"/>
          <w:sz w:val="22"/>
          <w:szCs w:val="22"/>
        </w:rPr>
        <w:t>a u inej samosprávy v</w:t>
      </w:r>
      <w:r w:rsidR="00BC0B84">
        <w:rPr>
          <w:rFonts w:ascii="Book Antiqua" w:hAnsi="Book Antiqua"/>
          <w:sz w:val="22"/>
          <w:szCs w:val="22"/>
        </w:rPr>
        <w:t> </w:t>
      </w:r>
      <w:r w:rsidRPr="00E358BF">
        <w:rPr>
          <w:rFonts w:ascii="Book Antiqua" w:hAnsi="Book Antiqua"/>
          <w:sz w:val="22"/>
          <w:szCs w:val="22"/>
        </w:rPr>
        <w:t>júni</w:t>
      </w:r>
      <w:r w:rsidR="00BC0B84">
        <w:rPr>
          <w:rFonts w:ascii="Book Antiqua" w:hAnsi="Book Antiqua"/>
          <w:sz w:val="22"/>
          <w:szCs w:val="22"/>
        </w:rPr>
        <w:t xml:space="preserve"> príslušného kalendárneho roka</w:t>
      </w:r>
      <w:r w:rsidRPr="00E358BF">
        <w:rPr>
          <w:rFonts w:ascii="Book Antiqua" w:hAnsi="Book Antiqua"/>
          <w:sz w:val="22"/>
          <w:szCs w:val="22"/>
        </w:rPr>
        <w:t xml:space="preserve">. Vzhľadom na navrhovanú účinnosť návrhu zákona a z dôvodu stanovenia rovnakých </w:t>
      </w:r>
      <w:r w:rsidR="00BC0B84">
        <w:rPr>
          <w:rFonts w:ascii="Book Antiqua" w:hAnsi="Book Antiqua"/>
          <w:sz w:val="22"/>
          <w:szCs w:val="22"/>
        </w:rPr>
        <w:t>podmienok pre všetkých adresátov</w:t>
      </w:r>
      <w:r w:rsidRPr="00E358BF">
        <w:rPr>
          <w:rFonts w:ascii="Book Antiqua" w:hAnsi="Book Antiqua"/>
          <w:sz w:val="22"/>
          <w:szCs w:val="22"/>
        </w:rPr>
        <w:t xml:space="preserve"> právneho predpisu sa navrhuje jednotné zverejňovanie údajov až za rok 2017.  V praxi to znamená, že samosprávy budú mať povinnosť zverejňovať údaje za rok 2017 až v roku 2018.</w:t>
      </w:r>
    </w:p>
    <w:p w:rsidR="000F5A99" w:rsidRPr="00E358BF" w:rsidP="007D563E">
      <w:pPr>
        <w:pStyle w:val="NormalWeb"/>
        <w:bidi w:val="0"/>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Zároveň sa obciam a vyšším územným celkom zavádza povinnosť zverejniť správy o stave a vývoji dlhu a záverečné účty aj za predchádzajúce rozpočtové roky. </w:t>
      </w:r>
    </w:p>
    <w:p w:rsidR="003209DC" w:rsidRPr="00E358BF" w:rsidP="007D563E">
      <w:pPr>
        <w:bidi w:val="0"/>
        <w:spacing w:before="120" w:line="276" w:lineRule="auto"/>
        <w:jc w:val="both"/>
        <w:rPr>
          <w:rFonts w:ascii="Book Antiqua" w:hAnsi="Book Antiqua" w:cs="Book Antiqua"/>
          <w:b/>
          <w:sz w:val="22"/>
          <w:szCs w:val="22"/>
        </w:rPr>
      </w:pPr>
    </w:p>
    <w:p w:rsidR="003209DC" w:rsidRPr="00E358BF" w:rsidP="007D563E">
      <w:pPr>
        <w:bidi w:val="0"/>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X</w:t>
      </w:r>
    </w:p>
    <w:p w:rsidR="00BC0B84" w:rsidP="007D563E">
      <w:pPr>
        <w:tabs>
          <w:tab w:val="left" w:pos="851"/>
        </w:tabs>
        <w:bidi w:val="0"/>
        <w:spacing w:before="120" w:line="276" w:lineRule="auto"/>
        <w:jc w:val="both"/>
        <w:rPr>
          <w:rFonts w:ascii="Book Antiqua" w:hAnsi="Book Antiqua"/>
          <w:sz w:val="22"/>
          <w:szCs w:val="22"/>
          <w:u w:val="single"/>
        </w:rPr>
      </w:pPr>
      <w:r>
        <w:rPr>
          <w:rFonts w:ascii="Book Antiqua" w:hAnsi="Book Antiqua"/>
          <w:sz w:val="22"/>
          <w:szCs w:val="22"/>
          <w:u w:val="single"/>
        </w:rPr>
        <w:t>K bodu 1</w:t>
      </w:r>
    </w:p>
    <w:p w:rsidR="00BC0B84" w:rsidRPr="00BC0B84" w:rsidP="00BC0B84">
      <w:pPr>
        <w:bidi w:val="0"/>
        <w:spacing w:before="120" w:line="276" w:lineRule="auto"/>
        <w:ind w:firstLine="709"/>
        <w:jc w:val="both"/>
        <w:rPr>
          <w:rFonts w:ascii="Book Antiqua" w:hAnsi="Book Antiqua"/>
          <w:sz w:val="22"/>
          <w:szCs w:val="22"/>
        </w:rPr>
      </w:pPr>
      <w:r>
        <w:rPr>
          <w:rFonts w:ascii="Book Antiqua" w:hAnsi="Book Antiqua"/>
          <w:sz w:val="22"/>
          <w:szCs w:val="22"/>
        </w:rPr>
        <w:t>Ide o legislatívno-technickú úpravu bezprostredne súvisiacu s Čl. X bodom 2 tohto návrhu zákona.</w:t>
      </w:r>
    </w:p>
    <w:p w:rsidR="003209DC" w:rsidRPr="00E358BF" w:rsidP="007D563E">
      <w:pPr>
        <w:tabs>
          <w:tab w:val="left" w:pos="851"/>
        </w:tabs>
        <w:bidi w:val="0"/>
        <w:spacing w:before="120" w:line="276" w:lineRule="auto"/>
        <w:jc w:val="both"/>
        <w:rPr>
          <w:rFonts w:ascii="Book Antiqua" w:hAnsi="Book Antiqua"/>
          <w:sz w:val="22"/>
          <w:szCs w:val="22"/>
          <w:u w:val="single"/>
        </w:rPr>
      </w:pPr>
      <w:r w:rsidR="00BC0B84">
        <w:rPr>
          <w:rFonts w:ascii="Book Antiqua" w:hAnsi="Book Antiqua"/>
          <w:sz w:val="22"/>
          <w:szCs w:val="22"/>
          <w:u w:val="single"/>
        </w:rPr>
        <w:t>K bodu 2</w:t>
      </w:r>
    </w:p>
    <w:p w:rsidR="003209DC"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 xml:space="preserve">Z ustanovenia § 6 Trestného zákona vyplýva, že informácie o trestnom konaní je potrebné poskytovať obozretne. Táto požiadavka je úplne legitímna. </w:t>
      </w:r>
      <w:r w:rsidRPr="00E358BF" w:rsidR="00D2319C">
        <w:rPr>
          <w:rFonts w:ascii="Book Antiqua" w:hAnsi="Book Antiqua"/>
          <w:sz w:val="22"/>
          <w:szCs w:val="22"/>
        </w:rPr>
        <w:t>Žiaľ</w:t>
      </w:r>
      <w:r w:rsidRPr="00E358BF">
        <w:rPr>
          <w:rFonts w:ascii="Book Antiqua" w:hAnsi="Book Antiqua"/>
          <w:sz w:val="22"/>
          <w:szCs w:val="22"/>
        </w:rPr>
        <w:t xml:space="preserve"> sa za týmto ustanovením neraz kryje neochota poskytovania aj takých informácii, ktoré ochrane nepodliehajú. Najčastejšie k tomu dochádza v politicky citlivých prípadoch korupcie. Takéto bezdôvodné „zatajovanie“ </w:t>
      </w:r>
      <w:r w:rsidRPr="00E358BF" w:rsidR="00D2319C">
        <w:rPr>
          <w:rFonts w:ascii="Book Antiqua" w:hAnsi="Book Antiqua"/>
          <w:sz w:val="22"/>
          <w:szCs w:val="22"/>
        </w:rPr>
        <w:t>informácií</w:t>
      </w:r>
      <w:r w:rsidRPr="00E358BF">
        <w:rPr>
          <w:rFonts w:ascii="Book Antiqua" w:hAnsi="Book Antiqua"/>
          <w:sz w:val="22"/>
          <w:szCs w:val="22"/>
        </w:rPr>
        <w:t xml:space="preserve">, </w:t>
      </w:r>
      <w:r w:rsidRPr="00E358BF" w:rsidR="00D2319C">
        <w:rPr>
          <w:rFonts w:ascii="Book Antiqua" w:hAnsi="Book Antiqua"/>
          <w:sz w:val="22"/>
          <w:szCs w:val="22"/>
        </w:rPr>
        <w:t>napríklad dôvodov pre vydanie</w:t>
      </w:r>
      <w:r w:rsidRPr="00E358BF">
        <w:rPr>
          <w:rFonts w:ascii="Book Antiqua" w:hAnsi="Book Antiqua"/>
          <w:sz w:val="22"/>
          <w:szCs w:val="22"/>
        </w:rPr>
        <w:t xml:space="preserve"> čiastkového úkonu trestného konania však už  legitímne nie je. Medializované prípady z nedávnej minulosti </w:t>
      </w:r>
      <w:r w:rsidR="00BC0B84">
        <w:rPr>
          <w:rFonts w:ascii="Book Antiqua" w:hAnsi="Book Antiqua"/>
          <w:sz w:val="22"/>
          <w:szCs w:val="22"/>
        </w:rPr>
        <w:t xml:space="preserve">(napr. kauza kompa a odmietnutie trestných oznámení: </w:t>
      </w:r>
      <w:r w:rsidRPr="00BC0B84" w:rsidR="00BC0B84">
        <w:rPr>
          <w:rFonts w:ascii="Book Antiqua" w:hAnsi="Book Antiqua"/>
          <w:sz w:val="22"/>
          <w:szCs w:val="22"/>
        </w:rPr>
        <w:t>https://dennikn.sk/653021/kalinak-neukaze-preco-vysetrovatel-zamietol-kauzu-kompy-minister-ersek-o-dohodenom-ksefte-nepochyboval/?ref=tit</w:t>
      </w:r>
      <w:r w:rsidR="00BC0B84">
        <w:rPr>
          <w:rFonts w:ascii="Book Antiqua" w:hAnsi="Book Antiqua"/>
          <w:sz w:val="22"/>
          <w:szCs w:val="22"/>
        </w:rPr>
        <w:t>) len potvrdzujú</w:t>
      </w:r>
      <w:r w:rsidRPr="00E358BF">
        <w:rPr>
          <w:rFonts w:ascii="Book Antiqua" w:hAnsi="Book Antiqua"/>
          <w:sz w:val="22"/>
          <w:szCs w:val="22"/>
        </w:rPr>
        <w:t xml:space="preserve"> vyššie popísaný jav.  </w:t>
      </w:r>
    </w:p>
    <w:p w:rsidR="003209DC"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Na základe vyššie uvedeného sa navrhuje doplniť nový spôsob poskytovania informácii o trestnom konaní, a to zverejnením špecifického druhu uznesenia. Na zverejnenie uznesenia sa rovnako uplatnia zásady ochrany utajovanej skutočnosti, obchodného tajomstva, osobných údajov a</w:t>
      </w:r>
      <w:r w:rsidR="00BC0B84">
        <w:rPr>
          <w:rFonts w:ascii="Book Antiqua" w:hAnsi="Book Antiqua"/>
          <w:sz w:val="22"/>
          <w:szCs w:val="22"/>
        </w:rPr>
        <w:t> </w:t>
      </w:r>
      <w:r w:rsidRPr="00E358BF">
        <w:rPr>
          <w:rFonts w:ascii="Book Antiqua" w:hAnsi="Book Antiqua"/>
          <w:sz w:val="22"/>
          <w:szCs w:val="22"/>
        </w:rPr>
        <w:t>pod</w:t>
      </w:r>
      <w:r w:rsidR="00BC0B84">
        <w:rPr>
          <w:rFonts w:ascii="Book Antiqua" w:hAnsi="Book Antiqua"/>
          <w:sz w:val="22"/>
          <w:szCs w:val="22"/>
        </w:rPr>
        <w:t>.</w:t>
      </w:r>
      <w:r w:rsidRPr="00E358BF">
        <w:rPr>
          <w:rFonts w:ascii="Book Antiqua" w:hAnsi="Book Antiqua"/>
          <w:sz w:val="22"/>
          <w:szCs w:val="22"/>
        </w:rPr>
        <w:t xml:space="preserve">, uvedené v § 6 ods. 1 a 2 Trestného zákona. </w:t>
      </w:r>
    </w:p>
    <w:p w:rsidR="003209DC"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Jediným druhom uznesenia, ktoré bude možné zverejniť</w:t>
      </w:r>
      <w:r w:rsidRPr="00E358BF" w:rsidR="00D2319C">
        <w:rPr>
          <w:rFonts w:ascii="Book Antiqua" w:hAnsi="Book Antiqua"/>
          <w:sz w:val="22"/>
          <w:szCs w:val="22"/>
        </w:rPr>
        <w:t>,</w:t>
      </w:r>
      <w:r w:rsidRPr="00E358BF">
        <w:rPr>
          <w:rFonts w:ascii="Book Antiqua" w:hAnsi="Book Antiqua"/>
          <w:sz w:val="22"/>
          <w:szCs w:val="22"/>
        </w:rPr>
        <w:t xml:space="preserve"> bude to, ktorým policajt alebo prokurátor odmietne začať trestné stíhanie pre podozrenie zo spác</w:t>
      </w:r>
      <w:r w:rsidR="00BC0B84">
        <w:rPr>
          <w:rFonts w:ascii="Book Antiqua" w:hAnsi="Book Antiqua"/>
          <w:sz w:val="22"/>
          <w:szCs w:val="22"/>
        </w:rPr>
        <w:t>hania trestného činu korupcie, pričom musí ísť o právoplatné uznesenie v rozsahu podľa § 176 ods. 1 Trestného poriadku, pričom obmedzenia týkajúce sa takéhoto zverejnenia (napr. ochrana utajovaných skutočností, ochrana osobných údajov, požiadavky na nezverejňovanie vyplývajúce z cezhraničnej spolupráce, resp. spolupráce v trestných veciach v rámci Európskej únie). V tejto súvislosti je však potrebné zdôrazniť, že ochrana osobných údajov by nemala brániť zverejneniu uznesenia, ale mala by príslušný orgán viesť k anonymizácii takýchto údajov pri zverejňovaní.</w:t>
      </w:r>
    </w:p>
    <w:p w:rsidR="00A5481A" w:rsidRPr="00E358BF" w:rsidP="007D563E">
      <w:pPr>
        <w:bidi w:val="0"/>
        <w:spacing w:before="120" w:line="276" w:lineRule="auto"/>
        <w:jc w:val="both"/>
        <w:rPr>
          <w:rFonts w:ascii="Book Antiqua" w:hAnsi="Book Antiqua" w:cs="Book Antiqua"/>
          <w:b/>
          <w:sz w:val="22"/>
          <w:szCs w:val="22"/>
        </w:rPr>
      </w:pPr>
    </w:p>
    <w:p w:rsidR="00A5481A" w:rsidRPr="00E358BF" w:rsidP="007D563E">
      <w:pPr>
        <w:bidi w:val="0"/>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XI</w:t>
      </w:r>
    </w:p>
    <w:p w:rsidR="00A5481A" w:rsidRPr="00E358BF" w:rsidP="007D563E">
      <w:pPr>
        <w:bidi w:val="0"/>
        <w:spacing w:before="120" w:line="276" w:lineRule="auto"/>
        <w:ind w:firstLine="708"/>
        <w:jc w:val="both"/>
        <w:rPr>
          <w:rFonts w:ascii="Book Antiqua" w:hAnsi="Book Antiqua"/>
          <w:sz w:val="22"/>
          <w:szCs w:val="22"/>
        </w:rPr>
      </w:pPr>
      <w:r w:rsidRPr="00E358BF">
        <w:rPr>
          <w:rFonts w:ascii="Book Antiqua" w:hAnsi="Book Antiqua"/>
          <w:sz w:val="22"/>
          <w:szCs w:val="22"/>
        </w:rPr>
        <w:t>Ide o legislatívno-technickú úpravu súvisiacu s článkom III (zmena možnosti na povinnosť obce zverejňovať zoznam daňových dlžníkov</w:t>
      </w:r>
      <w:r w:rsidRPr="00E358BF">
        <w:rPr>
          <w:rFonts w:ascii="Book Antiqua" w:hAnsi="Book Antiqua" w:cs="Book Antiqua"/>
          <w:iCs/>
          <w:sz w:val="22"/>
          <w:szCs w:val="22"/>
        </w:rPr>
        <w:t>).</w:t>
      </w:r>
      <w:r w:rsidR="005D1105">
        <w:rPr>
          <w:rFonts w:ascii="Book Antiqua" w:hAnsi="Book Antiqua" w:cs="Book Antiqua"/>
          <w:iCs/>
          <w:sz w:val="22"/>
          <w:szCs w:val="22"/>
        </w:rPr>
        <w:t xml:space="preserve"> Obec už nebude mať možnosť, ale povinnosť zverejňovať zoznam daňových dlžníkov, ideálne na svojom webovom sídle a ak ho nemá zriadené, postupom podľa § 27 ods. 3 zákona o obecnom zriadení.</w:t>
      </w:r>
    </w:p>
    <w:p w:rsidR="000F5A99" w:rsidRPr="00E358BF" w:rsidP="007D563E">
      <w:pPr>
        <w:pStyle w:val="NormalWeb"/>
        <w:bidi w:val="0"/>
        <w:spacing w:before="120" w:beforeAutospacing="0" w:after="0" w:afterAutospacing="0" w:line="276" w:lineRule="auto"/>
        <w:jc w:val="both"/>
        <w:rPr>
          <w:rFonts w:ascii="Book Antiqua" w:hAnsi="Book Antiqua"/>
          <w:b/>
          <w:bCs/>
          <w:sz w:val="22"/>
          <w:szCs w:val="22"/>
        </w:rPr>
      </w:pPr>
    </w:p>
    <w:p w:rsidR="000F5A99" w:rsidRPr="00E358BF" w:rsidP="007D563E">
      <w:pPr>
        <w:pStyle w:val="NormalWeb"/>
        <w:bidi w:val="0"/>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XII</w:t>
      </w:r>
    </w:p>
    <w:p w:rsidR="000F5A99" w:rsidRPr="00E358BF" w:rsidP="007D563E">
      <w:pPr>
        <w:pStyle w:val="ListParagraph"/>
        <w:bidi w:val="0"/>
        <w:spacing w:before="120" w:line="276" w:lineRule="auto"/>
        <w:ind w:left="0" w:firstLine="708"/>
        <w:jc w:val="both"/>
        <w:rPr>
          <w:rFonts w:ascii="Book Antiqua" w:hAnsi="Book Antiqua"/>
          <w:sz w:val="22"/>
          <w:szCs w:val="22"/>
        </w:rPr>
      </w:pPr>
      <w:r w:rsidRPr="00E358BF">
        <w:rPr>
          <w:rFonts w:ascii="Book Antiqua" w:hAnsi="Book Antiqua"/>
          <w:sz w:val="22"/>
          <w:szCs w:val="22"/>
        </w:rPr>
        <w:t>Každý verejný obstarávateľ a obstarávateľ je povinný vo svojom profile na platforme zabezpečenej Úradom pre verejné obstarávanie zverejňovať informácie a dokumenty týkajúce sa predmetu úpravy zákona č. 343/2015 Z. z. o verejnom obstarávaní a o zmene a doplnení niektorých zákonov v znení neskorších predpisov. Možnosť prijímania informácií je prístupná pre každého, kto má o to záujem a požiada úrad o prístup k týmto informáciám zasielaním na e-mailové adresy.</w:t>
      </w:r>
    </w:p>
    <w:p w:rsidR="000F5A99" w:rsidRPr="00E358BF" w:rsidP="007D563E">
      <w:pPr>
        <w:bidi w:val="0"/>
        <w:spacing w:before="120" w:line="276" w:lineRule="auto"/>
        <w:jc w:val="both"/>
        <w:rPr>
          <w:rFonts w:ascii="Book Antiqua" w:hAnsi="Book Antiqua"/>
          <w:sz w:val="22"/>
          <w:szCs w:val="22"/>
        </w:rPr>
      </w:pPr>
      <w:r w:rsidRPr="00E358BF">
        <w:rPr>
          <w:rFonts w:ascii="Book Antiqua" w:hAnsi="Book Antiqua"/>
          <w:sz w:val="22"/>
          <w:szCs w:val="22"/>
        </w:rPr>
        <w:tab/>
        <w:t>Verejný obstarávateľ a obstarávateľ vo svojom profile podľa účinného zákona uverejňujú informácie a dokumenty bez bližšej špecifikácie.  Návrh zákona preto st</w:t>
      </w:r>
      <w:r w:rsidR="000F5EC0">
        <w:rPr>
          <w:rFonts w:ascii="Book Antiqua" w:hAnsi="Book Antiqua"/>
          <w:sz w:val="22"/>
          <w:szCs w:val="22"/>
        </w:rPr>
        <w:t>anovuje povinnosť uverejňovať najmä</w:t>
      </w:r>
      <w:r w:rsidRPr="00E358BF">
        <w:rPr>
          <w:rFonts w:ascii="Book Antiqua" w:hAnsi="Book Antiqua"/>
          <w:sz w:val="22"/>
          <w:szCs w:val="22"/>
        </w:rPr>
        <w:t xml:space="preserve"> vnútorné predpisy obstarávateľa a verejného obstarávateľa a pravidlá týkajúce sa predmetu úpravy zákona č. 343/2015 Z. z. o verejnom obstarávaní a o zmene a doplnení niektorých zákonov v znení </w:t>
      </w:r>
      <w:r w:rsidR="000F5EC0">
        <w:rPr>
          <w:rFonts w:ascii="Book Antiqua" w:hAnsi="Book Antiqua"/>
          <w:sz w:val="22"/>
          <w:szCs w:val="22"/>
        </w:rPr>
        <w:t>neskorších predpisov, a to</w:t>
      </w:r>
      <w:r w:rsidRPr="00E358BF">
        <w:rPr>
          <w:rFonts w:ascii="Book Antiqua" w:hAnsi="Book Antiqua"/>
          <w:sz w:val="22"/>
          <w:szCs w:val="22"/>
        </w:rPr>
        <w:t xml:space="preserve"> z dôvodu zv</w:t>
      </w:r>
      <w:r w:rsidR="000F5EC0">
        <w:rPr>
          <w:rFonts w:ascii="Book Antiqua" w:hAnsi="Book Antiqua"/>
          <w:sz w:val="22"/>
          <w:szCs w:val="22"/>
        </w:rPr>
        <w:t>ýšenia informovanosti záujemcov, ktorí potrebujú mať prehľad o postupoch a predpisoch verejného obstarávania príslušného obstarávateľa alebo verejného obstarávateľa s cieľom mať vyrovnané príležitosti pri uchádzaní sa o zákazky.</w:t>
      </w:r>
    </w:p>
    <w:p w:rsidR="00A5481A" w:rsidRPr="00E358BF" w:rsidP="007D563E">
      <w:pPr>
        <w:bidi w:val="0"/>
        <w:spacing w:before="120" w:line="276" w:lineRule="auto"/>
        <w:jc w:val="both"/>
        <w:rPr>
          <w:rFonts w:ascii="Book Antiqua" w:hAnsi="Book Antiqua" w:cs="Book Antiqua"/>
          <w:b/>
          <w:sz w:val="22"/>
          <w:szCs w:val="22"/>
        </w:rPr>
      </w:pPr>
    </w:p>
    <w:p w:rsidR="00A5481A" w:rsidRPr="00E358BF" w:rsidP="007D563E">
      <w:pPr>
        <w:bidi w:val="0"/>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XIII</w:t>
      </w:r>
    </w:p>
    <w:p w:rsidR="00A5481A" w:rsidP="007D563E">
      <w:pPr>
        <w:bidi w:val="0"/>
        <w:spacing w:before="120" w:line="276" w:lineRule="auto"/>
        <w:ind w:firstLine="708"/>
        <w:jc w:val="both"/>
        <w:rPr>
          <w:rFonts w:ascii="Book Antiqua" w:hAnsi="Book Antiqua" w:cs="Book Antiqua"/>
          <w:iCs/>
          <w:sz w:val="22"/>
          <w:szCs w:val="22"/>
        </w:rPr>
      </w:pPr>
      <w:r w:rsidRPr="00E358BF">
        <w:rPr>
          <w:rFonts w:ascii="Book Antiqua" w:hAnsi="Book Antiqua" w:cs="Book Antiqua"/>
          <w:bCs/>
          <w:sz w:val="22"/>
          <w:szCs w:val="22"/>
        </w:rPr>
        <w:t>Navrhuje sa účinnosť predkladaného návrhu zákona so zohľadnením potrebnej dĺžky legisvakančnej lehoty na</w:t>
      </w:r>
      <w:r w:rsidRPr="00E358BF">
        <w:rPr>
          <w:rFonts w:ascii="Book Antiqua" w:hAnsi="Book Antiqua" w:cs="Book Antiqua"/>
          <w:sz w:val="22"/>
          <w:szCs w:val="22"/>
        </w:rPr>
        <w:t xml:space="preserve"> 1. mája 2017, </w:t>
      </w:r>
      <w:r w:rsidRPr="00E358BF">
        <w:rPr>
          <w:rFonts w:ascii="Book Antiqua" w:hAnsi="Book Antiqua"/>
          <w:sz w:val="22"/>
          <w:szCs w:val="22"/>
        </w:rPr>
        <w:t>s výnimkou ustanovení Čl. VIII, ktoré nadobúdajú účinnosť 1. januára 2018.</w:t>
      </w:r>
      <w:r w:rsidRPr="00E358BF">
        <w:rPr>
          <w:rFonts w:ascii="Book Antiqua" w:hAnsi="Book Antiqua" w:cs="Book Antiqua"/>
          <w:sz w:val="22"/>
          <w:szCs w:val="22"/>
        </w:rPr>
        <w:t xml:space="preserve"> </w:t>
      </w:r>
      <w:r w:rsidRPr="00E358BF">
        <w:rPr>
          <w:rFonts w:ascii="Book Antiqua" w:hAnsi="Book Antiqua"/>
          <w:sz w:val="22"/>
          <w:szCs w:val="22"/>
        </w:rPr>
        <w:t>Ustanovenia Čl. VIII</w:t>
      </w:r>
      <w:r w:rsidRPr="00E358BF">
        <w:rPr>
          <w:rFonts w:ascii="Book Antiqua" w:hAnsi="Book Antiqua" w:cs="Book Antiqua"/>
          <w:sz w:val="22"/>
          <w:szCs w:val="22"/>
        </w:rPr>
        <w:t xml:space="preserve"> nadobúdajú účinnosť </w:t>
      </w:r>
      <w:r w:rsidRPr="00E358BF">
        <w:rPr>
          <w:rFonts w:ascii="Book Antiqua" w:hAnsi="Book Antiqua"/>
          <w:sz w:val="22"/>
          <w:szCs w:val="22"/>
        </w:rPr>
        <w:t xml:space="preserve">1. januára 2018 jednak </w:t>
      </w:r>
      <w:r w:rsidRPr="00E358BF">
        <w:rPr>
          <w:rFonts w:ascii="Book Antiqua" w:hAnsi="Book Antiqua" w:cs="Book Antiqua"/>
          <w:sz w:val="22"/>
          <w:szCs w:val="22"/>
        </w:rPr>
        <w:t xml:space="preserve">z dôvodu prípravy vyhlášky, ktorá upraví podrobnosti prideľovania originálnych kódov pre poistencov zaradených do zoznamu a jednak z dôvodu poskytnutia dostatočnej časovej rezervy poisťovniam na zabezpečenie fungovania vynoveného formátu zoznamov poistencov </w:t>
      </w:r>
      <w:r w:rsidRPr="00E358BF">
        <w:rPr>
          <w:rFonts w:ascii="Book Antiqua" w:hAnsi="Book Antiqua" w:cs="Book Antiqua"/>
          <w:iCs/>
          <w:sz w:val="22"/>
          <w:szCs w:val="22"/>
        </w:rPr>
        <w:t>čakajúcich na poskytnutie plánovanej zdravotnej starostlivosti. V neposlednom rade je odloženie účinnosti Čl. VIII potrebné aj z dôvodu, že poistenci sú oprávnení zmeniť svoju zdravotnú poisťovňu raz ročne, a to v poslednom štvrťroku kalendárneho roka.</w:t>
      </w:r>
    </w:p>
    <w:p w:rsidR="000F5EC0" w:rsidRPr="00E358BF" w:rsidP="007D563E">
      <w:pPr>
        <w:bidi w:val="0"/>
        <w:spacing w:before="120" w:line="276" w:lineRule="auto"/>
        <w:ind w:firstLine="708"/>
        <w:jc w:val="both"/>
        <w:rPr>
          <w:rFonts w:ascii="Book Antiqua" w:hAnsi="Book Antiqua"/>
          <w:sz w:val="22"/>
          <w:szCs w:val="22"/>
        </w:rPr>
      </w:pPr>
    </w:p>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b/>
          <w:bCs/>
          <w:caps/>
          <w:spacing w:val="30"/>
          <w:sz w:val="22"/>
          <w:szCs w:val="22"/>
        </w:rPr>
        <w:t>DOLOŽKA ZLUČITEĽNOSTI</w:t>
      </w:r>
    </w:p>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b/>
          <w:bCs/>
          <w:sz w:val="22"/>
          <w:szCs w:val="22"/>
        </w:rPr>
        <w:t xml:space="preserve">návrhu </w:t>
      </w:r>
      <w:r w:rsidRPr="00E358BF" w:rsidR="00E57699">
        <w:rPr>
          <w:rFonts w:ascii="Book Antiqua" w:hAnsi="Book Antiqua"/>
          <w:b/>
          <w:bCs/>
          <w:sz w:val="22"/>
          <w:szCs w:val="22"/>
        </w:rPr>
        <w:t>zákona</w:t>
      </w:r>
      <w:r w:rsidRPr="00E358BF">
        <w:rPr>
          <w:rFonts w:ascii="Book Antiqua" w:hAnsi="Book Antiqua"/>
          <w:sz w:val="22"/>
          <w:szCs w:val="22"/>
        </w:rPr>
        <w:t xml:space="preserve"> </w:t>
      </w:r>
      <w:r w:rsidRPr="00E358BF">
        <w:rPr>
          <w:rFonts w:ascii="Book Antiqua" w:hAnsi="Book Antiqua"/>
          <w:b/>
          <w:bCs/>
          <w:sz w:val="22"/>
          <w:szCs w:val="22"/>
        </w:rPr>
        <w:t>s právom Európskej únie</w:t>
      </w:r>
    </w:p>
    <w:p w:rsidR="00DB333B"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 </w:t>
      </w:r>
    </w:p>
    <w:p w:rsidR="00F327AB"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sidR="00DB333B">
        <w:rPr>
          <w:rFonts w:ascii="Book Antiqua" w:hAnsi="Book Antiqua"/>
          <w:b/>
          <w:bCs/>
          <w:sz w:val="22"/>
          <w:szCs w:val="22"/>
        </w:rPr>
        <w:t>1</w:t>
      </w:r>
      <w:r w:rsidRPr="00E358BF" w:rsidR="00E57699">
        <w:rPr>
          <w:rFonts w:ascii="Book Antiqua" w:hAnsi="Book Antiqua"/>
          <w:b/>
          <w:bCs/>
          <w:sz w:val="22"/>
          <w:szCs w:val="22"/>
        </w:rPr>
        <w:t>. Navrhovateľ zákona</w:t>
      </w:r>
      <w:r w:rsidRPr="00E358BF" w:rsidR="00DB333B">
        <w:rPr>
          <w:rFonts w:ascii="Book Antiqua" w:hAnsi="Book Antiqua"/>
          <w:b/>
          <w:bCs/>
          <w:sz w:val="22"/>
          <w:szCs w:val="22"/>
        </w:rPr>
        <w:t>:</w:t>
      </w:r>
      <w:r w:rsidRPr="00E358BF" w:rsidR="00DB333B">
        <w:rPr>
          <w:rFonts w:ascii="Book Antiqua" w:hAnsi="Book Antiqua"/>
          <w:sz w:val="22"/>
          <w:szCs w:val="22"/>
        </w:rPr>
        <w:t xml:space="preserve"> </w:t>
      </w:r>
      <w:r w:rsidRPr="00E358BF" w:rsidR="00DB1523">
        <w:rPr>
          <w:rFonts w:ascii="Book Antiqua" w:hAnsi="Book Antiqua"/>
          <w:sz w:val="22"/>
          <w:szCs w:val="22"/>
        </w:rPr>
        <w:t>skupina poslancov</w:t>
      </w:r>
      <w:r w:rsidRPr="00E358BF" w:rsidR="00E534C6">
        <w:rPr>
          <w:rFonts w:ascii="Book Antiqua" w:hAnsi="Book Antiqua"/>
          <w:sz w:val="22"/>
          <w:szCs w:val="22"/>
        </w:rPr>
        <w:t xml:space="preserve"> Nár</w:t>
      </w:r>
      <w:r w:rsidRPr="00E358BF" w:rsidR="00DB1523">
        <w:rPr>
          <w:rFonts w:ascii="Book Antiqua" w:hAnsi="Book Antiqua"/>
          <w:sz w:val="22"/>
          <w:szCs w:val="22"/>
        </w:rPr>
        <w:t>odnej rady Slovenskej republiky</w:t>
      </w:r>
    </w:p>
    <w:p w:rsidR="00DB333B" w:rsidRPr="00E358BF" w:rsidP="007D563E">
      <w:pPr>
        <w:pStyle w:val="NormalWeb"/>
        <w:bidi w:val="0"/>
        <w:spacing w:before="120" w:beforeAutospacing="0" w:after="0" w:afterAutospacing="0" w:line="276" w:lineRule="auto"/>
        <w:jc w:val="both"/>
        <w:rPr>
          <w:rFonts w:ascii="Book Antiqua" w:hAnsi="Book Antiqua"/>
          <w:sz w:val="22"/>
          <w:szCs w:val="22"/>
        </w:rPr>
      </w:pPr>
    </w:p>
    <w:p w:rsidR="00370C5A" w:rsidRPr="00E358BF" w:rsidP="007D563E">
      <w:pPr>
        <w:bidi w:val="0"/>
        <w:spacing w:before="120" w:line="276" w:lineRule="auto"/>
        <w:jc w:val="both"/>
        <w:rPr>
          <w:rFonts w:ascii="Book Antiqua" w:hAnsi="Book Antiqua"/>
          <w:b/>
          <w:sz w:val="22"/>
          <w:szCs w:val="22"/>
        </w:rPr>
      </w:pPr>
      <w:r w:rsidRPr="00E358BF" w:rsidR="00DB333B">
        <w:rPr>
          <w:rFonts w:ascii="Book Antiqua" w:hAnsi="Book Antiqua"/>
          <w:b/>
          <w:bCs/>
          <w:sz w:val="22"/>
          <w:szCs w:val="22"/>
        </w:rPr>
        <w:t>2</w:t>
      </w:r>
      <w:r w:rsidRPr="00E358BF" w:rsidR="00E57699">
        <w:rPr>
          <w:rFonts w:ascii="Book Antiqua" w:hAnsi="Book Antiqua"/>
          <w:b/>
          <w:bCs/>
          <w:sz w:val="22"/>
          <w:szCs w:val="22"/>
        </w:rPr>
        <w:t>. Názov návrhu zákona</w:t>
      </w:r>
      <w:r w:rsidRPr="00E358BF" w:rsidR="00DB333B">
        <w:rPr>
          <w:rFonts w:ascii="Book Antiqua" w:hAnsi="Book Antiqua"/>
          <w:b/>
          <w:bCs/>
          <w:sz w:val="22"/>
          <w:szCs w:val="22"/>
        </w:rPr>
        <w:t>:</w:t>
      </w:r>
      <w:r w:rsidRPr="00E358BF" w:rsidR="00DB333B">
        <w:rPr>
          <w:rFonts w:ascii="Book Antiqua" w:hAnsi="Book Antiqua"/>
          <w:sz w:val="22"/>
          <w:szCs w:val="22"/>
        </w:rPr>
        <w:t xml:space="preserve"> </w:t>
      </w:r>
      <w:r w:rsidRPr="00E358BF" w:rsidR="00701658">
        <w:rPr>
          <w:rFonts w:ascii="Book Antiqua" w:hAnsi="Book Antiqua"/>
          <w:sz w:val="22"/>
          <w:szCs w:val="22"/>
        </w:rPr>
        <w:t xml:space="preserve"> </w:t>
      </w:r>
      <w:r w:rsidRPr="00E358BF">
        <w:rPr>
          <w:rFonts w:ascii="Book Antiqua" w:hAnsi="Book Antiqua"/>
          <w:sz w:val="22"/>
          <w:szCs w:val="22"/>
        </w:rPr>
        <w:t xml:space="preserve">návrh zákona, ktorým sa mení a dopĺňa </w:t>
      </w:r>
      <w:r w:rsidRPr="00E358BF">
        <w:rPr>
          <w:rFonts w:ascii="Book Antiqua" w:hAnsi="Book Antiqua"/>
          <w:bCs/>
          <w:sz w:val="22"/>
          <w:szCs w:val="22"/>
        </w:rPr>
        <w:t>zákon č. 211/2000 Z. z. o slobodnom prístupe k informáciám a o zmene a doplnení niektorých zákonov (zákon o slobode informácií)</w:t>
      </w:r>
      <w:r w:rsidRPr="00E358BF">
        <w:rPr>
          <w:rFonts w:ascii="Book Antiqua" w:hAnsi="Book Antiqua"/>
          <w:sz w:val="22"/>
          <w:szCs w:val="22"/>
        </w:rPr>
        <w:t xml:space="preserve"> v znení neskorších predpisov</w:t>
      </w:r>
      <w:r w:rsidRPr="00E358BF" w:rsidR="008A4FAF">
        <w:rPr>
          <w:rFonts w:ascii="Book Antiqua" w:hAnsi="Book Antiqua"/>
          <w:sz w:val="22"/>
          <w:szCs w:val="22"/>
        </w:rPr>
        <w:t xml:space="preserve"> a ktorým sa menia a dopĺňajú niektoré zákony</w:t>
      </w:r>
    </w:p>
    <w:p w:rsidR="00701658" w:rsidRPr="00E358BF" w:rsidP="007D563E">
      <w:pPr>
        <w:pStyle w:val="NormalWeb"/>
        <w:bidi w:val="0"/>
        <w:spacing w:before="120" w:beforeAutospacing="0" w:after="0" w:afterAutospacing="0" w:line="276" w:lineRule="auto"/>
        <w:jc w:val="both"/>
        <w:rPr>
          <w:rFonts w:ascii="Book Antiqua" w:hAnsi="Book Antiqua"/>
          <w:sz w:val="22"/>
          <w:szCs w:val="22"/>
        </w:rPr>
      </w:pPr>
    </w:p>
    <w:p w:rsidR="00AF09AD" w:rsidRPr="00E358BF" w:rsidP="007D563E">
      <w:pPr>
        <w:pStyle w:val="NormalWeb"/>
        <w:bidi w:val="0"/>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3. Predmet návrhu zákona:</w:t>
      </w:r>
    </w:p>
    <w:p w:rsidR="00736B8E" w:rsidRPr="00E358BF" w:rsidP="007D563E">
      <w:pPr>
        <w:pStyle w:val="NormalWeb"/>
        <w:numPr>
          <w:numId w:val="12"/>
        </w:numPr>
        <w:bidi w:val="0"/>
        <w:spacing w:before="120" w:beforeAutospacing="0" w:after="0" w:afterAutospacing="0" w:line="276" w:lineRule="auto"/>
        <w:jc w:val="both"/>
        <w:rPr>
          <w:rFonts w:ascii="Book Antiqua" w:hAnsi="Book Antiqua"/>
          <w:bCs/>
          <w:sz w:val="22"/>
          <w:szCs w:val="22"/>
        </w:rPr>
      </w:pPr>
      <w:r w:rsidRPr="00E358BF" w:rsidR="0068548F">
        <w:rPr>
          <w:rFonts w:ascii="Book Antiqua" w:hAnsi="Book Antiqua"/>
          <w:bCs/>
          <w:sz w:val="22"/>
          <w:szCs w:val="22"/>
        </w:rPr>
        <w:t xml:space="preserve">nie </w:t>
      </w:r>
      <w:r w:rsidRPr="00E358BF" w:rsidR="00AF09AD">
        <w:rPr>
          <w:rFonts w:ascii="Book Antiqua" w:hAnsi="Book Antiqua"/>
          <w:bCs/>
          <w:sz w:val="22"/>
          <w:szCs w:val="22"/>
        </w:rPr>
        <w:t>je upravený v primárnom práve Európskej únie</w:t>
      </w:r>
      <w:r w:rsidRPr="00E358BF" w:rsidR="002F6B9C">
        <w:rPr>
          <w:rFonts w:ascii="Book Antiqua" w:hAnsi="Book Antiqua"/>
          <w:bCs/>
          <w:sz w:val="22"/>
          <w:szCs w:val="22"/>
        </w:rPr>
        <w:t>,</w:t>
      </w:r>
      <w:r w:rsidRPr="00E358BF" w:rsidR="00F3556F">
        <w:rPr>
          <w:rFonts w:ascii="Book Antiqua" w:hAnsi="Book Antiqua"/>
          <w:bCs/>
          <w:sz w:val="22"/>
          <w:szCs w:val="22"/>
        </w:rPr>
        <w:t xml:space="preserve"> </w:t>
      </w:r>
    </w:p>
    <w:p w:rsidR="00AF09AD" w:rsidRPr="00E358BF" w:rsidP="007D563E">
      <w:pPr>
        <w:pStyle w:val="NormalWeb"/>
        <w:numPr>
          <w:numId w:val="12"/>
        </w:numPr>
        <w:bidi w:val="0"/>
        <w:spacing w:before="120" w:beforeAutospacing="0" w:after="0" w:afterAutospacing="0" w:line="276" w:lineRule="auto"/>
        <w:jc w:val="both"/>
        <w:rPr>
          <w:rFonts w:ascii="Book Antiqua" w:hAnsi="Book Antiqua"/>
          <w:bCs/>
          <w:sz w:val="22"/>
          <w:szCs w:val="22"/>
        </w:rPr>
      </w:pPr>
      <w:r w:rsidRPr="00E358BF" w:rsidR="00F3556F">
        <w:rPr>
          <w:rFonts w:ascii="Book Antiqua" w:hAnsi="Book Antiqua"/>
          <w:bCs/>
          <w:sz w:val="22"/>
          <w:szCs w:val="22"/>
        </w:rPr>
        <w:t>nie je</w:t>
      </w:r>
      <w:r w:rsidRPr="00E358BF" w:rsidR="00736B8E">
        <w:rPr>
          <w:rFonts w:ascii="Book Antiqua" w:hAnsi="Book Antiqua"/>
          <w:bCs/>
          <w:sz w:val="22"/>
          <w:szCs w:val="22"/>
        </w:rPr>
        <w:t xml:space="preserve"> upravený v sekundárnom práve Európskej únie,</w:t>
      </w:r>
    </w:p>
    <w:p w:rsidR="00AF09AD" w:rsidRPr="00E358BF" w:rsidP="007D563E">
      <w:pPr>
        <w:pStyle w:val="NormalWeb"/>
        <w:numPr>
          <w:numId w:val="12"/>
        </w:numPr>
        <w:bidi w:val="0"/>
        <w:spacing w:before="120" w:beforeAutospacing="0" w:after="0" w:afterAutospacing="0" w:line="276" w:lineRule="auto"/>
        <w:jc w:val="both"/>
        <w:rPr>
          <w:rFonts w:ascii="Book Antiqua" w:hAnsi="Book Antiqua"/>
          <w:bCs/>
          <w:sz w:val="22"/>
          <w:szCs w:val="22"/>
        </w:rPr>
      </w:pPr>
      <w:r w:rsidRPr="00E358BF" w:rsidR="0008735C">
        <w:rPr>
          <w:rFonts w:ascii="Book Antiqua" w:hAnsi="Book Antiqua"/>
          <w:bCs/>
          <w:sz w:val="22"/>
          <w:szCs w:val="22"/>
        </w:rPr>
        <w:t xml:space="preserve">nie </w:t>
      </w:r>
      <w:r w:rsidRPr="00E358BF" w:rsidR="00812357">
        <w:rPr>
          <w:rFonts w:ascii="Book Antiqua" w:hAnsi="Book Antiqua"/>
          <w:bCs/>
          <w:sz w:val="22"/>
          <w:szCs w:val="22"/>
        </w:rPr>
        <w:t>je obsiahnutý</w:t>
      </w:r>
      <w:r w:rsidRPr="00E358BF">
        <w:rPr>
          <w:rFonts w:ascii="Book Antiqua" w:hAnsi="Book Antiqua"/>
          <w:bCs/>
          <w:sz w:val="22"/>
          <w:szCs w:val="22"/>
        </w:rPr>
        <w:t xml:space="preserve"> v judikatú</w:t>
      </w:r>
      <w:r w:rsidRPr="00E358BF" w:rsidR="003947FB">
        <w:rPr>
          <w:rFonts w:ascii="Book Antiqua" w:hAnsi="Book Antiqua"/>
          <w:bCs/>
          <w:sz w:val="22"/>
          <w:szCs w:val="22"/>
        </w:rPr>
        <w:t>re Súdneho dvora Európskej únie</w:t>
      </w:r>
      <w:r w:rsidRPr="00E358BF" w:rsidR="00BA48EE">
        <w:rPr>
          <w:rFonts w:ascii="Book Antiqua" w:hAnsi="Book Antiqua"/>
          <w:bCs/>
          <w:sz w:val="22"/>
          <w:szCs w:val="22"/>
        </w:rPr>
        <w:t>.</w:t>
      </w:r>
    </w:p>
    <w:p w:rsidR="00450DDF" w:rsidRPr="00E358BF" w:rsidP="007D563E">
      <w:pPr>
        <w:pStyle w:val="NormalWeb"/>
        <w:bidi w:val="0"/>
        <w:spacing w:before="120" w:beforeAutospacing="0" w:after="0" w:afterAutospacing="0" w:line="276" w:lineRule="auto"/>
        <w:rPr>
          <w:rFonts w:ascii="Book Antiqua" w:hAnsi="Book Antiqua"/>
          <w:b/>
          <w:sz w:val="22"/>
          <w:szCs w:val="22"/>
        </w:rPr>
      </w:pPr>
    </w:p>
    <w:p w:rsidR="00CD1D87"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sidR="00450DDF">
        <w:rPr>
          <w:rFonts w:ascii="Book Antiqua" w:hAnsi="Book Antiqua"/>
          <w:b/>
          <w:sz w:val="22"/>
          <w:szCs w:val="22"/>
        </w:rPr>
        <w:t>Vzhľadom na to, že predmet návrhu zákona nie je upravený v práve Európskej únie, je bezpredmetné vyjadrovať sa k bodom 4. a 5.</w:t>
      </w:r>
    </w:p>
    <w:p w:rsidR="00CD1D87" w:rsidRPr="00E358BF" w:rsidP="007D563E">
      <w:pPr>
        <w:pStyle w:val="NormalWeb"/>
        <w:bidi w:val="0"/>
        <w:spacing w:before="120" w:beforeAutospacing="0" w:after="0" w:afterAutospacing="0" w:line="276" w:lineRule="auto"/>
        <w:rPr>
          <w:rFonts w:ascii="Book Antiqua" w:hAnsi="Book Antiqua"/>
          <w:sz w:val="22"/>
          <w:szCs w:val="22"/>
        </w:rPr>
      </w:pPr>
    </w:p>
    <w:p w:rsidR="00CD1D87" w:rsidRPr="00E358BF" w:rsidP="007D563E">
      <w:pPr>
        <w:pStyle w:val="NormalWeb"/>
        <w:bidi w:val="0"/>
        <w:spacing w:before="120" w:beforeAutospacing="0" w:after="0" w:afterAutospacing="0" w:line="276" w:lineRule="auto"/>
        <w:rPr>
          <w:rFonts w:ascii="Book Antiqua" w:hAnsi="Book Antiqua"/>
          <w:sz w:val="22"/>
          <w:szCs w:val="22"/>
        </w:rPr>
      </w:pPr>
    </w:p>
    <w:p w:rsidR="00CD1D87" w:rsidRPr="00E358BF" w:rsidP="007D563E">
      <w:pPr>
        <w:pStyle w:val="NormalWeb"/>
        <w:bidi w:val="0"/>
        <w:spacing w:before="120" w:beforeAutospacing="0" w:after="0" w:afterAutospacing="0" w:line="276" w:lineRule="auto"/>
        <w:rPr>
          <w:rFonts w:ascii="Book Antiqua" w:hAnsi="Book Antiqua"/>
          <w:sz w:val="22"/>
          <w:szCs w:val="22"/>
        </w:rPr>
      </w:pPr>
    </w:p>
    <w:p w:rsidR="00CD1D87" w:rsidRPr="00E358BF" w:rsidP="007D563E">
      <w:pPr>
        <w:pStyle w:val="NormalWeb"/>
        <w:bidi w:val="0"/>
        <w:spacing w:before="120" w:beforeAutospacing="0" w:after="0" w:afterAutospacing="0" w:line="276" w:lineRule="auto"/>
        <w:rPr>
          <w:rFonts w:ascii="Book Antiqua" w:hAnsi="Book Antiqua"/>
          <w:sz w:val="22"/>
          <w:szCs w:val="22"/>
        </w:rPr>
      </w:pPr>
    </w:p>
    <w:p w:rsidR="00CD1D87" w:rsidRPr="00E358BF" w:rsidP="007D563E">
      <w:pPr>
        <w:pStyle w:val="NormalWeb"/>
        <w:bidi w:val="0"/>
        <w:spacing w:before="120" w:beforeAutospacing="0" w:after="0" w:afterAutospacing="0" w:line="276" w:lineRule="auto"/>
        <w:rPr>
          <w:rFonts w:ascii="Book Antiqua" w:hAnsi="Book Antiqua"/>
          <w:sz w:val="22"/>
          <w:szCs w:val="22"/>
        </w:rPr>
      </w:pPr>
    </w:p>
    <w:p w:rsidR="00061534" w:rsidRPr="00E358BF" w:rsidP="007D563E">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sidR="00166586">
        <w:rPr>
          <w:rFonts w:ascii="Book Antiqua" w:hAnsi="Book Antiqua"/>
          <w:b/>
          <w:bCs/>
          <w:caps/>
          <w:color w:val="000000"/>
          <w:spacing w:val="30"/>
          <w:sz w:val="22"/>
          <w:szCs w:val="22"/>
        </w:rPr>
        <w:br w:type="page"/>
      </w:r>
      <w:r w:rsidRPr="00E358BF">
        <w:rPr>
          <w:rFonts w:ascii="Book Antiqua" w:hAnsi="Book Antiqua"/>
          <w:b/>
          <w:bCs/>
          <w:caps/>
          <w:color w:val="000000"/>
          <w:spacing w:val="30"/>
          <w:sz w:val="22"/>
          <w:szCs w:val="22"/>
        </w:rPr>
        <w:t>Doložka</w:t>
      </w:r>
    </w:p>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b/>
          <w:bCs/>
          <w:color w:val="000000"/>
          <w:sz w:val="22"/>
          <w:szCs w:val="22"/>
        </w:rPr>
        <w:t>vybraných vplyvov</w:t>
      </w:r>
    </w:p>
    <w:p w:rsidR="00DB333B" w:rsidRPr="00E358BF" w:rsidP="007D563E">
      <w:pPr>
        <w:pStyle w:val="NormalWeb"/>
        <w:bidi w:val="0"/>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w:t>
      </w:r>
    </w:p>
    <w:p w:rsidR="00370C5A" w:rsidRPr="00E358BF" w:rsidP="007D563E">
      <w:pPr>
        <w:bidi w:val="0"/>
        <w:spacing w:before="120" w:line="276" w:lineRule="auto"/>
        <w:jc w:val="both"/>
        <w:rPr>
          <w:rFonts w:ascii="Book Antiqua" w:hAnsi="Book Antiqua"/>
          <w:b/>
          <w:sz w:val="22"/>
          <w:szCs w:val="22"/>
        </w:rPr>
      </w:pPr>
      <w:r w:rsidRPr="00E358BF" w:rsidR="00DB333B">
        <w:rPr>
          <w:rFonts w:ascii="Book Antiqua" w:hAnsi="Book Antiqua"/>
          <w:b/>
          <w:bCs/>
          <w:color w:val="000000"/>
          <w:sz w:val="22"/>
          <w:szCs w:val="22"/>
        </w:rPr>
        <w:t>A.1. Názov materiálu:</w:t>
      </w:r>
      <w:r w:rsidRPr="00E358BF" w:rsidR="000D59AF">
        <w:rPr>
          <w:rFonts w:ascii="Book Antiqua" w:hAnsi="Book Antiqua"/>
          <w:sz w:val="22"/>
          <w:szCs w:val="22"/>
        </w:rPr>
        <w:t xml:space="preserve"> </w:t>
      </w:r>
      <w:r w:rsidRPr="00E358BF" w:rsidR="00166586">
        <w:rPr>
          <w:rFonts w:ascii="Book Antiqua" w:hAnsi="Book Antiqua"/>
          <w:sz w:val="22"/>
          <w:szCs w:val="22"/>
        </w:rPr>
        <w:t xml:space="preserve">návrh zákona, ktorým sa </w:t>
      </w:r>
      <w:r w:rsidRPr="00E358BF">
        <w:rPr>
          <w:rFonts w:ascii="Book Antiqua" w:hAnsi="Book Antiqua"/>
          <w:sz w:val="22"/>
          <w:szCs w:val="22"/>
        </w:rPr>
        <w:t xml:space="preserve">mení a dopĺňa </w:t>
      </w:r>
      <w:r w:rsidRPr="00E358BF">
        <w:rPr>
          <w:rFonts w:ascii="Book Antiqua" w:hAnsi="Book Antiqua"/>
          <w:bCs/>
          <w:sz w:val="22"/>
          <w:szCs w:val="22"/>
        </w:rPr>
        <w:t>zákon č. 211/2000 Z. z. o slobodnom prístupe k informáciám a o zmene a doplnení niektorých zákonov (zákon o slobode informácií)</w:t>
      </w:r>
      <w:r w:rsidRPr="00E358BF">
        <w:rPr>
          <w:rFonts w:ascii="Book Antiqua" w:hAnsi="Book Antiqua"/>
          <w:sz w:val="22"/>
          <w:szCs w:val="22"/>
        </w:rPr>
        <w:t xml:space="preserve"> v znení neskorších predpisov</w:t>
      </w:r>
      <w:r w:rsidRPr="00E358BF" w:rsidR="008A4FAF">
        <w:rPr>
          <w:rFonts w:ascii="Book Antiqua" w:hAnsi="Book Antiqua"/>
          <w:sz w:val="22"/>
          <w:szCs w:val="22"/>
        </w:rPr>
        <w:t xml:space="preserve"> a ktorým sa menia a dopĺňajú niektoré zákony</w:t>
      </w:r>
    </w:p>
    <w:p w:rsidR="00A924BF" w:rsidRPr="00E358BF" w:rsidP="007D563E">
      <w:pPr>
        <w:pStyle w:val="NormalWeb"/>
        <w:bidi w:val="0"/>
        <w:spacing w:before="120" w:beforeAutospacing="0" w:after="0" w:afterAutospacing="0" w:line="276" w:lineRule="auto"/>
        <w:jc w:val="both"/>
        <w:rPr>
          <w:rFonts w:ascii="Book Antiqua" w:hAnsi="Book Antiqua"/>
          <w:sz w:val="22"/>
          <w:szCs w:val="22"/>
        </w:rPr>
      </w:pPr>
    </w:p>
    <w:p w:rsidR="00DB333B" w:rsidRPr="00E358BF" w:rsidP="007D563E">
      <w:pPr>
        <w:pStyle w:val="NormalWeb"/>
        <w:bidi w:val="0"/>
        <w:spacing w:before="120" w:beforeAutospacing="0" w:after="0" w:afterAutospacing="0" w:line="276" w:lineRule="auto"/>
        <w:jc w:val="both"/>
        <w:rPr>
          <w:rFonts w:ascii="Book Antiqua" w:hAnsi="Book Antiqua"/>
          <w:i/>
          <w:iCs/>
          <w:color w:val="000000"/>
          <w:sz w:val="22"/>
          <w:szCs w:val="22"/>
        </w:rPr>
      </w:pPr>
      <w:r w:rsidRPr="00E358BF">
        <w:rPr>
          <w:rFonts w:ascii="Book Antiqua" w:hAnsi="Book Antiqua"/>
          <w:b/>
          <w:bCs/>
          <w:color w:val="000000"/>
          <w:sz w:val="22"/>
          <w:szCs w:val="22"/>
        </w:rPr>
        <w:t>Termín začatia a ukončenia PPK:</w:t>
      </w:r>
      <w:r w:rsidRPr="00E358BF">
        <w:rPr>
          <w:rFonts w:ascii="Book Antiqua" w:hAnsi="Book Antiqua"/>
          <w:color w:val="000000"/>
          <w:sz w:val="22"/>
          <w:szCs w:val="22"/>
        </w:rPr>
        <w:t xml:space="preserve"> </w:t>
      </w:r>
      <w:r w:rsidRPr="00E358BF">
        <w:rPr>
          <w:rFonts w:ascii="Book Antiqua" w:hAnsi="Book Antiqua"/>
          <w:i/>
          <w:iCs/>
          <w:color w:val="000000"/>
          <w:sz w:val="22"/>
          <w:szCs w:val="22"/>
        </w:rPr>
        <w:t>bezpredmetné</w:t>
      </w:r>
    </w:p>
    <w:p w:rsidR="00225F6B" w:rsidRPr="00E358BF" w:rsidP="007D563E">
      <w:pPr>
        <w:pStyle w:val="NormalWeb"/>
        <w:bidi w:val="0"/>
        <w:spacing w:before="120" w:beforeAutospacing="0" w:after="0" w:afterAutospacing="0" w:line="276" w:lineRule="auto"/>
        <w:jc w:val="both"/>
        <w:rPr>
          <w:rFonts w:ascii="Book Antiqua" w:hAnsi="Book Antiqua"/>
          <w:sz w:val="22"/>
          <w:szCs w:val="22"/>
        </w:rPr>
      </w:pPr>
    </w:p>
    <w:p w:rsidR="00DB333B"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sidR="00171F9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000F5EC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sidR="00DC0A91">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sidR="00225F6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sidR="00DC0A9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sidR="00DC0A9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sidR="00DC0A9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r w:rsidR="00402C2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r w:rsidRPr="00E358BF" w:rsidR="00370C5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E358BF" w:rsidP="007D563E">
            <w:pPr>
              <w:pStyle w:val="NormalWeb"/>
              <w:bidi w:val="0"/>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bl>
    <w:p w:rsidR="00DC0A91" w:rsidRPr="00E358BF" w:rsidP="007D563E">
      <w:pPr>
        <w:pStyle w:val="NormalWeb"/>
        <w:bidi w:val="0"/>
        <w:spacing w:before="120" w:beforeAutospacing="0" w:after="0" w:afterAutospacing="0" w:line="276" w:lineRule="auto"/>
        <w:rPr>
          <w:rFonts w:ascii="Book Antiqua" w:hAnsi="Book Antiqua"/>
          <w:color w:val="000000"/>
          <w:sz w:val="22"/>
          <w:szCs w:val="22"/>
        </w:rPr>
      </w:pPr>
    </w:p>
    <w:p w:rsidR="00DB333B" w:rsidRPr="00E358BF" w:rsidP="007D563E">
      <w:pPr>
        <w:pStyle w:val="NormalWeb"/>
        <w:bidi w:val="0"/>
        <w:spacing w:before="120" w:beforeAutospacing="0" w:after="0" w:afterAutospacing="0" w:line="276" w:lineRule="auto"/>
        <w:rPr>
          <w:rFonts w:ascii="Book Antiqua" w:hAnsi="Book Antiqua"/>
          <w:b/>
          <w:bCs/>
          <w:color w:val="000000"/>
          <w:sz w:val="22"/>
          <w:szCs w:val="22"/>
        </w:rPr>
      </w:pPr>
      <w:r w:rsidRPr="00E358BF">
        <w:rPr>
          <w:rFonts w:ascii="Book Antiqua" w:hAnsi="Book Antiqua"/>
          <w:b/>
          <w:bCs/>
          <w:color w:val="000000"/>
          <w:sz w:val="22"/>
          <w:szCs w:val="22"/>
        </w:rPr>
        <w:t>A.3. Poznámky</w:t>
      </w:r>
    </w:p>
    <w:p w:rsidR="00A924BF" w:rsidRPr="00E358BF" w:rsidP="007D563E">
      <w:pPr>
        <w:pStyle w:val="NormalWeb"/>
        <w:bidi w:val="0"/>
        <w:spacing w:before="120" w:beforeAutospacing="0" w:after="0" w:afterAutospacing="0" w:line="276" w:lineRule="auto"/>
        <w:jc w:val="both"/>
        <w:rPr>
          <w:rFonts w:ascii="Book Antiqua" w:hAnsi="Book Antiqua"/>
          <w:i/>
          <w:sz w:val="22"/>
          <w:szCs w:val="22"/>
        </w:rPr>
      </w:pPr>
      <w:r w:rsidRPr="00E358BF" w:rsidR="002E00C7">
        <w:rPr>
          <w:rFonts w:ascii="Book Antiqua" w:hAnsi="Book Antiqua"/>
          <w:i/>
          <w:sz w:val="22"/>
          <w:szCs w:val="22"/>
        </w:rPr>
        <w:t>Rozšírením okruhu povinných osôb a povinným zverejňovaním príloh a dodatkov povinne zverejňovaných zmlúv dochádza k zvýšeniu informovanosti verejnosti o</w:t>
      </w:r>
      <w:r w:rsidRPr="00E358BF" w:rsidR="00171F9A">
        <w:rPr>
          <w:rFonts w:ascii="Book Antiqua" w:hAnsi="Book Antiqua"/>
          <w:i/>
          <w:sz w:val="22"/>
          <w:szCs w:val="22"/>
        </w:rPr>
        <w:t> </w:t>
      </w:r>
      <w:r w:rsidRPr="00E358BF" w:rsidR="002E00C7">
        <w:rPr>
          <w:rFonts w:ascii="Book Antiqua" w:hAnsi="Book Antiqua"/>
          <w:i/>
          <w:sz w:val="22"/>
          <w:szCs w:val="22"/>
        </w:rPr>
        <w:t>hospodárení</w:t>
      </w:r>
      <w:r w:rsidRPr="00E358BF" w:rsidR="00171F9A">
        <w:rPr>
          <w:rFonts w:ascii="Book Antiqua" w:hAnsi="Book Antiqua"/>
          <w:i/>
          <w:sz w:val="22"/>
          <w:szCs w:val="22"/>
        </w:rPr>
        <w:t xml:space="preserve"> a nakladaní</w:t>
      </w:r>
      <w:r w:rsidRPr="00E358BF" w:rsidR="002E00C7">
        <w:rPr>
          <w:rFonts w:ascii="Book Antiqua" w:hAnsi="Book Antiqua"/>
          <w:i/>
          <w:sz w:val="22"/>
          <w:szCs w:val="22"/>
        </w:rPr>
        <w:t xml:space="preserve"> s verejnými prostri</w:t>
      </w:r>
      <w:r w:rsidRPr="00E358BF" w:rsidR="00C64B73">
        <w:rPr>
          <w:rFonts w:ascii="Book Antiqua" w:hAnsi="Book Antiqua"/>
          <w:i/>
          <w:sz w:val="22"/>
          <w:szCs w:val="22"/>
        </w:rPr>
        <w:t xml:space="preserve">edkami, </w:t>
      </w:r>
      <w:r w:rsidR="000F5EC0">
        <w:rPr>
          <w:rFonts w:ascii="Book Antiqua" w:hAnsi="Book Antiqua"/>
          <w:i/>
          <w:sz w:val="22"/>
          <w:szCs w:val="22"/>
        </w:rPr>
        <w:t xml:space="preserve">a to prostredníctvom použitia výpočtovej techniky, </w:t>
      </w:r>
      <w:r w:rsidRPr="00E358BF" w:rsidR="00C64B73">
        <w:rPr>
          <w:rFonts w:ascii="Book Antiqua" w:hAnsi="Book Antiqua"/>
          <w:i/>
          <w:sz w:val="22"/>
          <w:szCs w:val="22"/>
        </w:rPr>
        <w:t>čo možno hodnotiť ako pozitívny vplyv na informatizáciu spoločnosti.</w:t>
      </w:r>
    </w:p>
    <w:p w:rsidR="000F5EC0" w:rsidP="007D563E">
      <w:pPr>
        <w:pStyle w:val="NormalWeb"/>
        <w:bidi w:val="0"/>
        <w:spacing w:before="120" w:beforeAutospacing="0" w:after="0" w:afterAutospacing="0" w:line="276" w:lineRule="auto"/>
        <w:jc w:val="both"/>
        <w:rPr>
          <w:rFonts w:ascii="Book Antiqua" w:hAnsi="Book Antiqua"/>
          <w:i/>
          <w:sz w:val="22"/>
          <w:szCs w:val="22"/>
        </w:rPr>
      </w:pPr>
      <w:r w:rsidRPr="00E358BF" w:rsidR="00DC0A91">
        <w:rPr>
          <w:rFonts w:ascii="Book Antiqua" w:hAnsi="Book Antiqua"/>
          <w:i/>
          <w:sz w:val="22"/>
          <w:szCs w:val="22"/>
        </w:rPr>
        <w:t>Návrh zákona vyvoláva tiež pozitívne sociálne vplyvy, a to všetky tri sledované vplyvy, najmä s ohľadom na oblasť zdravotníctva, kde tento návrh zákona zavádza zverejňovanie tzv. čakacích listín a čakacích lehôt na iný ako neodkladný úkon zdravotnej starostlivosti a zároveň zrušuje možnosť predbiehať sa v poradí na uvedenej čakacej listine z dôvodov hodných osobitného zreteľa. Doterajšia platná úprava totiž nepriamo podporuje korupciu a klientelizmus a odstránenie týchto neduhov aspoň v oblasti zdravotníctva bude mať pozitívny vp</w:t>
      </w:r>
      <w:r w:rsidRPr="00E358BF" w:rsidR="00D96B85">
        <w:rPr>
          <w:rFonts w:ascii="Book Antiqua" w:hAnsi="Book Antiqua"/>
          <w:i/>
          <w:sz w:val="22"/>
          <w:szCs w:val="22"/>
        </w:rPr>
        <w:t xml:space="preserve">lyv na všetky tri sledované parametre sociálnych vplyvov návrhu zákona. </w:t>
      </w:r>
    </w:p>
    <w:p w:rsidR="000F5EC0" w:rsidP="007D563E">
      <w:pPr>
        <w:pStyle w:val="NormalWeb"/>
        <w:bidi w:val="0"/>
        <w:spacing w:before="120" w:beforeAutospacing="0" w:after="0" w:afterAutospacing="0" w:line="276" w:lineRule="auto"/>
        <w:jc w:val="both"/>
        <w:rPr>
          <w:rFonts w:ascii="Book Antiqua" w:hAnsi="Book Antiqua"/>
          <w:i/>
          <w:sz w:val="22"/>
          <w:szCs w:val="22"/>
        </w:rPr>
      </w:pPr>
      <w:r w:rsidRPr="00E358BF" w:rsidR="00DC0A91">
        <w:rPr>
          <w:rFonts w:ascii="Book Antiqua" w:hAnsi="Book Antiqua"/>
          <w:i/>
          <w:sz w:val="22"/>
          <w:szCs w:val="22"/>
        </w:rPr>
        <w:t xml:space="preserve">Návrh zákona </w:t>
      </w:r>
      <w:r>
        <w:rPr>
          <w:rFonts w:ascii="Book Antiqua" w:hAnsi="Book Antiqua"/>
          <w:i/>
          <w:sz w:val="22"/>
          <w:szCs w:val="22"/>
        </w:rPr>
        <w:t xml:space="preserve">by nemal mať vplyv </w:t>
      </w:r>
      <w:r w:rsidRPr="00E358BF" w:rsidR="00DC0A91">
        <w:rPr>
          <w:rFonts w:ascii="Book Antiqua" w:hAnsi="Book Antiqua"/>
          <w:i/>
          <w:sz w:val="22"/>
          <w:szCs w:val="22"/>
        </w:rPr>
        <w:t>na rozpočet verejnej správ</w:t>
      </w:r>
      <w:r>
        <w:rPr>
          <w:rFonts w:ascii="Book Antiqua" w:hAnsi="Book Antiqua"/>
          <w:i/>
          <w:sz w:val="22"/>
          <w:szCs w:val="22"/>
        </w:rPr>
        <w:t>y, pretože zvýšená administratívnu záťaž súvisiacu so zverejňovaním sa dá vyriešiť inými nefinančnými opatreniami v rámci organizačnej alebo inej štruktúry povinných osôb (napr. zmenou opisu pracovného miesta, zmenou pracovnej náplne, rozdelením nových úloh medzi viacerých zamestnancov).</w:t>
      </w:r>
    </w:p>
    <w:p w:rsidR="00402C2F" w:rsidP="007D563E">
      <w:pPr>
        <w:pStyle w:val="NormalWeb"/>
        <w:bidi w:val="0"/>
        <w:spacing w:before="120" w:beforeAutospacing="0" w:after="0" w:afterAutospacing="0" w:line="276" w:lineRule="auto"/>
        <w:jc w:val="both"/>
        <w:rPr>
          <w:rFonts w:ascii="Book Antiqua" w:hAnsi="Book Antiqua"/>
          <w:i/>
          <w:sz w:val="22"/>
          <w:szCs w:val="22"/>
        </w:rPr>
      </w:pPr>
      <w:r w:rsidR="000F5EC0">
        <w:rPr>
          <w:rFonts w:ascii="Book Antiqua" w:hAnsi="Book Antiqua"/>
          <w:i/>
          <w:sz w:val="22"/>
          <w:szCs w:val="22"/>
        </w:rPr>
        <w:t xml:space="preserve">Návrh zákona by mal mať pozitívny vplyv aj na životné prostredie, keďže sa predpokladá, že čím viac informácií bude zverejnených na internete, tým </w:t>
      </w:r>
      <w:r>
        <w:rPr>
          <w:rFonts w:ascii="Book Antiqua" w:hAnsi="Book Antiqua"/>
          <w:i/>
          <w:sz w:val="22"/>
          <w:szCs w:val="22"/>
        </w:rPr>
        <w:t xml:space="preserve">bude </w:t>
      </w:r>
      <w:r w:rsidR="000F5EC0">
        <w:rPr>
          <w:rFonts w:ascii="Book Antiqua" w:hAnsi="Book Antiqua"/>
          <w:i/>
          <w:sz w:val="22"/>
          <w:szCs w:val="22"/>
        </w:rPr>
        <w:t>menej písomných žiadostí</w:t>
      </w:r>
      <w:r>
        <w:rPr>
          <w:rFonts w:ascii="Book Antiqua" w:hAnsi="Book Antiqua"/>
          <w:i/>
          <w:sz w:val="22"/>
          <w:szCs w:val="22"/>
        </w:rPr>
        <w:t xml:space="preserve"> a konaní (neraz aj v papierovej forme) s tým spojených. To by následne malo mať vplyv aj na spotrebu materiálu (najmä kancelárskeho papiera, ktorý sa stále vyrába aj inak než len recykláciou použitého materiálu.</w:t>
      </w:r>
    </w:p>
    <w:p w:rsidR="00DC0A91" w:rsidRPr="00E358BF" w:rsidP="007D563E">
      <w:pPr>
        <w:pStyle w:val="NormalWeb"/>
        <w:bidi w:val="0"/>
        <w:spacing w:before="120" w:beforeAutospacing="0" w:after="0" w:afterAutospacing="0" w:line="276" w:lineRule="auto"/>
        <w:jc w:val="both"/>
        <w:rPr>
          <w:rFonts w:ascii="Book Antiqua" w:hAnsi="Book Antiqua"/>
          <w:i/>
          <w:sz w:val="22"/>
          <w:szCs w:val="22"/>
        </w:rPr>
      </w:pPr>
      <w:r w:rsidR="00402C2F">
        <w:rPr>
          <w:rFonts w:ascii="Book Antiqua" w:hAnsi="Book Antiqua"/>
          <w:i/>
          <w:sz w:val="22"/>
          <w:szCs w:val="22"/>
        </w:rPr>
        <w:t>Návrh zákona p</w:t>
      </w:r>
      <w:r w:rsidR="00402C2F">
        <w:rPr>
          <w:rFonts w:ascii="Book Antiqua" w:hAnsi="Book Antiqua"/>
          <w:i/>
          <w:sz w:val="22"/>
          <w:szCs w:val="22"/>
          <w:shd w:val="clear" w:color="auto" w:fill="FFFFFF"/>
        </w:rPr>
        <w:t xml:space="preserve">redpokladá </w:t>
      </w:r>
      <w:r w:rsidRPr="00E358BF">
        <w:rPr>
          <w:rFonts w:ascii="Book Antiqua" w:hAnsi="Book Antiqua"/>
          <w:i/>
          <w:sz w:val="22"/>
          <w:szCs w:val="22"/>
          <w:shd w:val="clear" w:color="auto" w:fill="FFFFFF"/>
        </w:rPr>
        <w:t>mierne zv</w:t>
      </w:r>
      <w:r w:rsidR="00402C2F">
        <w:rPr>
          <w:rFonts w:ascii="Book Antiqua" w:hAnsi="Book Antiqua"/>
          <w:i/>
          <w:sz w:val="22"/>
          <w:szCs w:val="22"/>
          <w:shd w:val="clear" w:color="auto" w:fill="FFFFFF"/>
        </w:rPr>
        <w:t xml:space="preserve">ýšená administratívna záťaž nielen </w:t>
      </w:r>
      <w:r w:rsidRPr="00E358BF">
        <w:rPr>
          <w:rFonts w:ascii="Book Antiqua" w:hAnsi="Book Antiqua"/>
          <w:i/>
          <w:sz w:val="22"/>
          <w:szCs w:val="22"/>
          <w:shd w:val="clear" w:color="auto" w:fill="FFFFFF"/>
        </w:rPr>
        <w:t>n</w:t>
      </w:r>
      <w:r w:rsidR="00402C2F">
        <w:rPr>
          <w:rFonts w:ascii="Book Antiqua" w:hAnsi="Book Antiqua"/>
          <w:i/>
          <w:sz w:val="22"/>
          <w:szCs w:val="22"/>
          <w:shd w:val="clear" w:color="auto" w:fill="FFFFFF"/>
        </w:rPr>
        <w:t>a strane štátu a samosprávy, ale</w:t>
      </w:r>
      <w:r w:rsidRPr="00E358BF">
        <w:rPr>
          <w:rFonts w:ascii="Book Antiqua" w:hAnsi="Book Antiqua"/>
          <w:i/>
          <w:sz w:val="22"/>
          <w:szCs w:val="22"/>
          <w:shd w:val="clear" w:color="auto" w:fill="FFFFFF"/>
        </w:rPr>
        <w:t xml:space="preserve"> aj na strane niektorých podnikateľských subjektov a z tohto pohľadu sa predpokladá minimálny negatívny vplyv na podnikateľské prostredie</w:t>
      </w:r>
      <w:r w:rsidR="00402C2F">
        <w:rPr>
          <w:rFonts w:ascii="Book Antiqua" w:hAnsi="Book Antiqua"/>
          <w:i/>
          <w:sz w:val="22"/>
          <w:szCs w:val="22"/>
          <w:shd w:val="clear" w:color="auto" w:fill="FFFFFF"/>
        </w:rPr>
        <w:t>, čo však možno kompenzovať znížením tejto záťaže práve z dôvodu, že štátna správa a samospráva bude oveľa viac informácií povinne zverejňovať na internete a ani podnikatelia nebudú musieť tieto informácie prácne vyhľadávať alebo žiadať v konaní o poskytnutie informácií.</w:t>
      </w:r>
    </w:p>
    <w:p w:rsidR="00171F9A" w:rsidRPr="00E358BF" w:rsidP="007D563E">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Pr>
          <w:rFonts w:ascii="Book Antiqua" w:hAnsi="Book Antiqua"/>
          <w:b/>
          <w:bCs/>
          <w:color w:val="000000"/>
          <w:sz w:val="22"/>
          <w:szCs w:val="22"/>
        </w:rPr>
        <w:t>A.4. Alternatívne riešenia</w:t>
      </w:r>
    </w:p>
    <w:p w:rsidR="00A924BF" w:rsidRPr="00E358BF" w:rsidP="007D563E">
      <w:pPr>
        <w:pStyle w:val="NormalWeb"/>
        <w:bidi w:val="0"/>
        <w:spacing w:before="120" w:beforeAutospacing="0" w:after="0" w:afterAutospacing="0" w:line="276" w:lineRule="auto"/>
        <w:jc w:val="both"/>
        <w:rPr>
          <w:rFonts w:ascii="Book Antiqua" w:hAnsi="Book Antiqua"/>
          <w:i/>
          <w:iCs/>
          <w:color w:val="000000"/>
          <w:sz w:val="22"/>
          <w:szCs w:val="22"/>
        </w:rPr>
      </w:pPr>
      <w:r w:rsidRPr="00E358BF">
        <w:rPr>
          <w:rFonts w:ascii="Book Antiqua" w:hAnsi="Book Antiqua"/>
          <w:i/>
          <w:iCs/>
          <w:color w:val="000000"/>
          <w:sz w:val="22"/>
          <w:szCs w:val="22"/>
        </w:rPr>
        <w:t>b</w:t>
      </w:r>
      <w:r w:rsidRPr="00E358BF" w:rsidR="00DB333B">
        <w:rPr>
          <w:rFonts w:ascii="Book Antiqua" w:hAnsi="Book Antiqua"/>
          <w:i/>
          <w:iCs/>
          <w:color w:val="000000"/>
          <w:sz w:val="22"/>
          <w:szCs w:val="22"/>
        </w:rPr>
        <w:t>ezpredmetné</w:t>
      </w:r>
    </w:p>
    <w:p w:rsidR="00171F9A" w:rsidRPr="00E358BF" w:rsidP="007D563E">
      <w:pPr>
        <w:pStyle w:val="NormalWeb"/>
        <w:bidi w:val="0"/>
        <w:spacing w:before="120" w:beforeAutospacing="0" w:after="0" w:afterAutospacing="0" w:line="276" w:lineRule="auto"/>
        <w:jc w:val="both"/>
        <w:rPr>
          <w:rFonts w:ascii="Book Antiqua" w:hAnsi="Book Antiqua"/>
          <w:b/>
          <w:bCs/>
          <w:color w:val="000000"/>
          <w:sz w:val="22"/>
          <w:szCs w:val="22"/>
        </w:rPr>
      </w:pPr>
    </w:p>
    <w:p w:rsidR="00061534"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sidR="00DB333B">
        <w:rPr>
          <w:rFonts w:ascii="Book Antiqua" w:hAnsi="Book Antiqua"/>
          <w:b/>
          <w:bCs/>
          <w:color w:val="000000"/>
          <w:sz w:val="22"/>
          <w:szCs w:val="22"/>
        </w:rPr>
        <w:t>A.5. Stanovisko gestoro</w:t>
      </w:r>
      <w:r w:rsidRPr="00E358BF">
        <w:rPr>
          <w:rFonts w:ascii="Book Antiqua" w:hAnsi="Book Antiqua"/>
          <w:b/>
          <w:bCs/>
          <w:color w:val="000000"/>
          <w:sz w:val="22"/>
          <w:szCs w:val="22"/>
        </w:rPr>
        <w:t>v</w:t>
      </w:r>
    </w:p>
    <w:p w:rsidR="00CF59F7" w:rsidRPr="00E358BF" w:rsidP="007D563E">
      <w:pPr>
        <w:pStyle w:val="NormalWeb"/>
        <w:bidi w:val="0"/>
        <w:spacing w:before="120" w:beforeAutospacing="0" w:after="0" w:afterAutospacing="0" w:line="276" w:lineRule="auto"/>
        <w:jc w:val="both"/>
        <w:rPr>
          <w:rFonts w:ascii="Book Antiqua" w:hAnsi="Book Antiqua"/>
          <w:sz w:val="22"/>
          <w:szCs w:val="22"/>
        </w:rPr>
      </w:pPr>
      <w:r w:rsidRPr="00E358BF" w:rsidR="00225F6B">
        <w:rPr>
          <w:rFonts w:ascii="Book Antiqua" w:hAnsi="Book Antiqua"/>
          <w:i/>
          <w:iCs/>
          <w:color w:val="000000"/>
          <w:sz w:val="22"/>
          <w:szCs w:val="22"/>
        </w:rPr>
        <w:t xml:space="preserve">Návrh </w:t>
      </w:r>
      <w:r w:rsidRPr="00E358BF" w:rsidR="0001344B">
        <w:rPr>
          <w:rFonts w:ascii="Book Antiqua" w:hAnsi="Book Antiqua"/>
          <w:i/>
          <w:iCs/>
          <w:color w:val="000000"/>
          <w:sz w:val="22"/>
          <w:szCs w:val="22"/>
        </w:rPr>
        <w:t>zákona bol zaslaný na vyjadrenie Ministerstvu financií SR a stanovisko tohto ministerstva tvorí súčasť predkladaného materiálu.</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Mangal">
    <w:altName w:val="Courier New"/>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altName w:val="Palatino"/>
    <w:panose1 w:val="02040602050305030304"/>
    <w:charset w:val="EE"/>
    <w:family w:val="roman"/>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imSun">
    <w:panose1 w:val="00000000000000000000"/>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CA"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217CA"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C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63DFF">
      <w:rPr>
        <w:rFonts w:ascii="Times New Roman" w:hAnsi="Times New Roman"/>
        <w:noProof/>
      </w:rPr>
      <w:t>22</w:t>
    </w:r>
    <w:r>
      <w:rPr>
        <w:rFonts w:ascii="Times New Roman" w:hAnsi="Times New Roman"/>
      </w:rPr>
      <w:fldChar w:fldCharType="end"/>
    </w:r>
  </w:p>
  <w:p w:rsidR="00F217CA"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7">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47E265B"/>
    <w:multiLevelType w:val="hybridMultilevel"/>
    <w:tmpl w:val="5E9AC98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9C05F78"/>
    <w:multiLevelType w:val="hybridMultilevel"/>
    <w:tmpl w:val="B7D054B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nsid w:val="5C5A3FB9"/>
    <w:multiLevelType w:val="hybridMultilevel"/>
    <w:tmpl w:val="57B66B62"/>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38811E2"/>
    <w:multiLevelType w:val="hybridMultilevel"/>
    <w:tmpl w:val="6896A4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3">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EFB3F4B"/>
    <w:multiLevelType w:val="hybridMultilevel"/>
    <w:tmpl w:val="18249EA8"/>
    <w:lvl w:ilvl="0">
      <w:start w:val="0"/>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num w:numId="1">
    <w:abstractNumId w:val="20"/>
  </w:num>
  <w:num w:numId="2">
    <w:abstractNumId w:val="9"/>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7"/>
  </w:num>
  <w:num w:numId="10">
    <w:abstractNumId w:val="12"/>
  </w:num>
  <w:num w:numId="11">
    <w:abstractNumId w:val="2"/>
  </w:num>
  <w:num w:numId="12">
    <w:abstractNumId w:val="17"/>
  </w:num>
  <w:num w:numId="13">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3"/>
  </w:num>
  <w:num w:numId="17">
    <w:abstractNumId w:val="10"/>
  </w:num>
  <w:num w:numId="18">
    <w:abstractNumId w:val="8"/>
  </w:num>
  <w:num w:numId="19">
    <w:abstractNumId w:val="1"/>
  </w:num>
  <w:num w:numId="20">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21"/>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
  </w:num>
  <w:num w:numId="26">
    <w:abstractNumId w:val="15"/>
  </w:num>
  <w:num w:numId="27">
    <w:abstractNumId w:val="18"/>
  </w:num>
  <w:num w:numId="28">
    <w:abstractNumId w:val="13"/>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37A"/>
    <w:rsid w:val="00004F4B"/>
    <w:rsid w:val="000061F4"/>
    <w:rsid w:val="00006E0B"/>
    <w:rsid w:val="00007DC8"/>
    <w:rsid w:val="00012FDB"/>
    <w:rsid w:val="0001344B"/>
    <w:rsid w:val="00014FE4"/>
    <w:rsid w:val="00016083"/>
    <w:rsid w:val="00016D42"/>
    <w:rsid w:val="000175B8"/>
    <w:rsid w:val="0001799D"/>
    <w:rsid w:val="0002094B"/>
    <w:rsid w:val="00021F4A"/>
    <w:rsid w:val="0002213A"/>
    <w:rsid w:val="0002272C"/>
    <w:rsid w:val="00024AFB"/>
    <w:rsid w:val="00026F4E"/>
    <w:rsid w:val="00027AD6"/>
    <w:rsid w:val="0003089D"/>
    <w:rsid w:val="00030B47"/>
    <w:rsid w:val="00030F61"/>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C7A"/>
    <w:rsid w:val="00057F7B"/>
    <w:rsid w:val="0006094B"/>
    <w:rsid w:val="00060E68"/>
    <w:rsid w:val="00061534"/>
    <w:rsid w:val="00061F2D"/>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3ADA"/>
    <w:rsid w:val="00075452"/>
    <w:rsid w:val="000767D6"/>
    <w:rsid w:val="0007684A"/>
    <w:rsid w:val="00081693"/>
    <w:rsid w:val="000829E5"/>
    <w:rsid w:val="00082BC4"/>
    <w:rsid w:val="00082FF8"/>
    <w:rsid w:val="00083166"/>
    <w:rsid w:val="00084078"/>
    <w:rsid w:val="000844AA"/>
    <w:rsid w:val="00085F9C"/>
    <w:rsid w:val="0008735C"/>
    <w:rsid w:val="000876A5"/>
    <w:rsid w:val="00091BF4"/>
    <w:rsid w:val="0009204C"/>
    <w:rsid w:val="0009371B"/>
    <w:rsid w:val="00093E3D"/>
    <w:rsid w:val="0009476C"/>
    <w:rsid w:val="0009481E"/>
    <w:rsid w:val="00094EA8"/>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C4EDA"/>
    <w:rsid w:val="000D0829"/>
    <w:rsid w:val="000D121E"/>
    <w:rsid w:val="000D2808"/>
    <w:rsid w:val="000D3088"/>
    <w:rsid w:val="000D34B3"/>
    <w:rsid w:val="000D3AAF"/>
    <w:rsid w:val="000D44CB"/>
    <w:rsid w:val="000D4782"/>
    <w:rsid w:val="000D4871"/>
    <w:rsid w:val="000D48C0"/>
    <w:rsid w:val="000D59AF"/>
    <w:rsid w:val="000D76DB"/>
    <w:rsid w:val="000E0FC3"/>
    <w:rsid w:val="000E16DB"/>
    <w:rsid w:val="000E21D2"/>
    <w:rsid w:val="000E45B0"/>
    <w:rsid w:val="000E4651"/>
    <w:rsid w:val="000E59B4"/>
    <w:rsid w:val="000E6969"/>
    <w:rsid w:val="000E69F1"/>
    <w:rsid w:val="000E7383"/>
    <w:rsid w:val="000F3991"/>
    <w:rsid w:val="000F5A99"/>
    <w:rsid w:val="000F5EC0"/>
    <w:rsid w:val="000F5F74"/>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0597"/>
    <w:rsid w:val="0012197D"/>
    <w:rsid w:val="001240F4"/>
    <w:rsid w:val="001243A6"/>
    <w:rsid w:val="00125137"/>
    <w:rsid w:val="00125D8B"/>
    <w:rsid w:val="001310B8"/>
    <w:rsid w:val="001311D0"/>
    <w:rsid w:val="00135B00"/>
    <w:rsid w:val="001373C0"/>
    <w:rsid w:val="001409E3"/>
    <w:rsid w:val="00141162"/>
    <w:rsid w:val="001412A5"/>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93D"/>
    <w:rsid w:val="001630CE"/>
    <w:rsid w:val="00163198"/>
    <w:rsid w:val="0016554E"/>
    <w:rsid w:val="00166586"/>
    <w:rsid w:val="001667EC"/>
    <w:rsid w:val="00170F6A"/>
    <w:rsid w:val="00171F9A"/>
    <w:rsid w:val="001733E7"/>
    <w:rsid w:val="001752F0"/>
    <w:rsid w:val="001756DF"/>
    <w:rsid w:val="0017583D"/>
    <w:rsid w:val="00175AEC"/>
    <w:rsid w:val="0017615E"/>
    <w:rsid w:val="00176733"/>
    <w:rsid w:val="00176947"/>
    <w:rsid w:val="001806BA"/>
    <w:rsid w:val="00182C85"/>
    <w:rsid w:val="00184F45"/>
    <w:rsid w:val="001854F6"/>
    <w:rsid w:val="00185CF5"/>
    <w:rsid w:val="00186221"/>
    <w:rsid w:val="00186F91"/>
    <w:rsid w:val="00186F98"/>
    <w:rsid w:val="00187D59"/>
    <w:rsid w:val="0019026A"/>
    <w:rsid w:val="001911CD"/>
    <w:rsid w:val="00193906"/>
    <w:rsid w:val="001939DC"/>
    <w:rsid w:val="00195450"/>
    <w:rsid w:val="0019554A"/>
    <w:rsid w:val="00195B0C"/>
    <w:rsid w:val="00196714"/>
    <w:rsid w:val="0019714C"/>
    <w:rsid w:val="001A0177"/>
    <w:rsid w:val="001A0454"/>
    <w:rsid w:val="001A05DC"/>
    <w:rsid w:val="001A0BE2"/>
    <w:rsid w:val="001A164B"/>
    <w:rsid w:val="001A22C4"/>
    <w:rsid w:val="001A3998"/>
    <w:rsid w:val="001A47DC"/>
    <w:rsid w:val="001A5515"/>
    <w:rsid w:val="001A70B0"/>
    <w:rsid w:val="001A70FD"/>
    <w:rsid w:val="001A7533"/>
    <w:rsid w:val="001B005F"/>
    <w:rsid w:val="001B1585"/>
    <w:rsid w:val="001B254C"/>
    <w:rsid w:val="001B264C"/>
    <w:rsid w:val="001B4854"/>
    <w:rsid w:val="001B4EB6"/>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07ED"/>
    <w:rsid w:val="001E228B"/>
    <w:rsid w:val="001E30D8"/>
    <w:rsid w:val="001E5F4A"/>
    <w:rsid w:val="001F155C"/>
    <w:rsid w:val="001F4A40"/>
    <w:rsid w:val="001F63A9"/>
    <w:rsid w:val="00200712"/>
    <w:rsid w:val="002008E3"/>
    <w:rsid w:val="002045C2"/>
    <w:rsid w:val="00205456"/>
    <w:rsid w:val="00205BD8"/>
    <w:rsid w:val="00210428"/>
    <w:rsid w:val="00212D14"/>
    <w:rsid w:val="002147AA"/>
    <w:rsid w:val="00214A76"/>
    <w:rsid w:val="002150F9"/>
    <w:rsid w:val="00215D24"/>
    <w:rsid w:val="00215E06"/>
    <w:rsid w:val="002171D3"/>
    <w:rsid w:val="002176CA"/>
    <w:rsid w:val="00217E2E"/>
    <w:rsid w:val="00220777"/>
    <w:rsid w:val="00220D52"/>
    <w:rsid w:val="00223CE0"/>
    <w:rsid w:val="0022426D"/>
    <w:rsid w:val="00224801"/>
    <w:rsid w:val="002255C7"/>
    <w:rsid w:val="00225F6B"/>
    <w:rsid w:val="002267F3"/>
    <w:rsid w:val="00226E94"/>
    <w:rsid w:val="00227BBB"/>
    <w:rsid w:val="00231C2F"/>
    <w:rsid w:val="00231E87"/>
    <w:rsid w:val="002327D5"/>
    <w:rsid w:val="00234331"/>
    <w:rsid w:val="00236832"/>
    <w:rsid w:val="00236C6B"/>
    <w:rsid w:val="00236DB3"/>
    <w:rsid w:val="00236FB7"/>
    <w:rsid w:val="00240DC2"/>
    <w:rsid w:val="002415D2"/>
    <w:rsid w:val="00243C5E"/>
    <w:rsid w:val="00243E34"/>
    <w:rsid w:val="002441C1"/>
    <w:rsid w:val="00246972"/>
    <w:rsid w:val="00246E89"/>
    <w:rsid w:val="002472DB"/>
    <w:rsid w:val="002500EE"/>
    <w:rsid w:val="00250AF0"/>
    <w:rsid w:val="00253581"/>
    <w:rsid w:val="002538F4"/>
    <w:rsid w:val="00254AFE"/>
    <w:rsid w:val="00254ED1"/>
    <w:rsid w:val="002555BD"/>
    <w:rsid w:val="00255A6A"/>
    <w:rsid w:val="002575DC"/>
    <w:rsid w:val="00257D64"/>
    <w:rsid w:val="00262A97"/>
    <w:rsid w:val="00262B16"/>
    <w:rsid w:val="00265977"/>
    <w:rsid w:val="00265ABF"/>
    <w:rsid w:val="0026684C"/>
    <w:rsid w:val="00270FC9"/>
    <w:rsid w:val="00271074"/>
    <w:rsid w:val="002710BE"/>
    <w:rsid w:val="00273351"/>
    <w:rsid w:val="002738F0"/>
    <w:rsid w:val="00274E25"/>
    <w:rsid w:val="002750CD"/>
    <w:rsid w:val="00275177"/>
    <w:rsid w:val="002774B3"/>
    <w:rsid w:val="002808A2"/>
    <w:rsid w:val="0028246F"/>
    <w:rsid w:val="00282F64"/>
    <w:rsid w:val="0028345D"/>
    <w:rsid w:val="00283B75"/>
    <w:rsid w:val="00284095"/>
    <w:rsid w:val="00284DEC"/>
    <w:rsid w:val="00285FA0"/>
    <w:rsid w:val="002868E6"/>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82D"/>
    <w:rsid w:val="002A59B0"/>
    <w:rsid w:val="002B0A5B"/>
    <w:rsid w:val="002B1F28"/>
    <w:rsid w:val="002B4FE8"/>
    <w:rsid w:val="002B61B1"/>
    <w:rsid w:val="002B6C2A"/>
    <w:rsid w:val="002C0B64"/>
    <w:rsid w:val="002C1C9C"/>
    <w:rsid w:val="002C428D"/>
    <w:rsid w:val="002C5FA3"/>
    <w:rsid w:val="002C613E"/>
    <w:rsid w:val="002C61B0"/>
    <w:rsid w:val="002C79A8"/>
    <w:rsid w:val="002D0A6B"/>
    <w:rsid w:val="002D146A"/>
    <w:rsid w:val="002D2423"/>
    <w:rsid w:val="002D3EF8"/>
    <w:rsid w:val="002D44BF"/>
    <w:rsid w:val="002D4709"/>
    <w:rsid w:val="002D5316"/>
    <w:rsid w:val="002D5A1A"/>
    <w:rsid w:val="002D6136"/>
    <w:rsid w:val="002E00A6"/>
    <w:rsid w:val="002E00C7"/>
    <w:rsid w:val="002E23B3"/>
    <w:rsid w:val="002E48CB"/>
    <w:rsid w:val="002E58CC"/>
    <w:rsid w:val="002E5922"/>
    <w:rsid w:val="002E5BC4"/>
    <w:rsid w:val="002F0DCE"/>
    <w:rsid w:val="002F18FE"/>
    <w:rsid w:val="002F1B53"/>
    <w:rsid w:val="002F1F28"/>
    <w:rsid w:val="002F22CB"/>
    <w:rsid w:val="002F32D6"/>
    <w:rsid w:val="002F5AD1"/>
    <w:rsid w:val="002F6B9C"/>
    <w:rsid w:val="002F6D80"/>
    <w:rsid w:val="002F7692"/>
    <w:rsid w:val="003009C3"/>
    <w:rsid w:val="003017FB"/>
    <w:rsid w:val="00301D17"/>
    <w:rsid w:val="003028DE"/>
    <w:rsid w:val="00303D37"/>
    <w:rsid w:val="00307ED8"/>
    <w:rsid w:val="00307FCD"/>
    <w:rsid w:val="00310765"/>
    <w:rsid w:val="003122D2"/>
    <w:rsid w:val="00314D7B"/>
    <w:rsid w:val="00314E97"/>
    <w:rsid w:val="003150C6"/>
    <w:rsid w:val="0031512B"/>
    <w:rsid w:val="0031556A"/>
    <w:rsid w:val="0031577B"/>
    <w:rsid w:val="003160E7"/>
    <w:rsid w:val="00316D2A"/>
    <w:rsid w:val="003209DC"/>
    <w:rsid w:val="00321029"/>
    <w:rsid w:val="00322D9A"/>
    <w:rsid w:val="00322E35"/>
    <w:rsid w:val="0032340A"/>
    <w:rsid w:val="003275C4"/>
    <w:rsid w:val="003277CB"/>
    <w:rsid w:val="00330208"/>
    <w:rsid w:val="00330D49"/>
    <w:rsid w:val="00330F0A"/>
    <w:rsid w:val="00330F99"/>
    <w:rsid w:val="00332F73"/>
    <w:rsid w:val="00333A25"/>
    <w:rsid w:val="00343DF8"/>
    <w:rsid w:val="00343F24"/>
    <w:rsid w:val="003441B4"/>
    <w:rsid w:val="003449B3"/>
    <w:rsid w:val="00344BF1"/>
    <w:rsid w:val="003452A8"/>
    <w:rsid w:val="0034726E"/>
    <w:rsid w:val="003511E9"/>
    <w:rsid w:val="003515C8"/>
    <w:rsid w:val="00351BBC"/>
    <w:rsid w:val="00353A05"/>
    <w:rsid w:val="00354C79"/>
    <w:rsid w:val="00354D5E"/>
    <w:rsid w:val="00355D3A"/>
    <w:rsid w:val="0035776C"/>
    <w:rsid w:val="00357882"/>
    <w:rsid w:val="003604B7"/>
    <w:rsid w:val="0036171B"/>
    <w:rsid w:val="003619C5"/>
    <w:rsid w:val="00363774"/>
    <w:rsid w:val="00364433"/>
    <w:rsid w:val="00364763"/>
    <w:rsid w:val="00370C5A"/>
    <w:rsid w:val="003721ED"/>
    <w:rsid w:val="0037235D"/>
    <w:rsid w:val="003725AB"/>
    <w:rsid w:val="0037263A"/>
    <w:rsid w:val="00373CE6"/>
    <w:rsid w:val="00374C9F"/>
    <w:rsid w:val="00376A95"/>
    <w:rsid w:val="003772B5"/>
    <w:rsid w:val="00377CC5"/>
    <w:rsid w:val="00377EEE"/>
    <w:rsid w:val="00380562"/>
    <w:rsid w:val="00381037"/>
    <w:rsid w:val="0038119E"/>
    <w:rsid w:val="0038342B"/>
    <w:rsid w:val="0038430E"/>
    <w:rsid w:val="003866A3"/>
    <w:rsid w:val="00390172"/>
    <w:rsid w:val="003906C1"/>
    <w:rsid w:val="00391795"/>
    <w:rsid w:val="00393261"/>
    <w:rsid w:val="003940FC"/>
    <w:rsid w:val="00394456"/>
    <w:rsid w:val="003947FB"/>
    <w:rsid w:val="00395FEB"/>
    <w:rsid w:val="003A09A3"/>
    <w:rsid w:val="003A0A1B"/>
    <w:rsid w:val="003A265F"/>
    <w:rsid w:val="003A2BF8"/>
    <w:rsid w:val="003A3E1E"/>
    <w:rsid w:val="003A5A19"/>
    <w:rsid w:val="003A75AD"/>
    <w:rsid w:val="003B1A35"/>
    <w:rsid w:val="003B28C4"/>
    <w:rsid w:val="003B6A09"/>
    <w:rsid w:val="003B7042"/>
    <w:rsid w:val="003C05F0"/>
    <w:rsid w:val="003C0EAB"/>
    <w:rsid w:val="003C1DCB"/>
    <w:rsid w:val="003C220A"/>
    <w:rsid w:val="003C2EAF"/>
    <w:rsid w:val="003C386D"/>
    <w:rsid w:val="003C4A46"/>
    <w:rsid w:val="003C5F42"/>
    <w:rsid w:val="003C7285"/>
    <w:rsid w:val="003D0C29"/>
    <w:rsid w:val="003D1439"/>
    <w:rsid w:val="003D1B2B"/>
    <w:rsid w:val="003D3D04"/>
    <w:rsid w:val="003D43D9"/>
    <w:rsid w:val="003D55A5"/>
    <w:rsid w:val="003D57A6"/>
    <w:rsid w:val="003D77CE"/>
    <w:rsid w:val="003E0FD0"/>
    <w:rsid w:val="003E3D06"/>
    <w:rsid w:val="003E42E2"/>
    <w:rsid w:val="003E43DA"/>
    <w:rsid w:val="003E6392"/>
    <w:rsid w:val="003E703E"/>
    <w:rsid w:val="003E7598"/>
    <w:rsid w:val="003F08E7"/>
    <w:rsid w:val="003F0C3D"/>
    <w:rsid w:val="003F2BE1"/>
    <w:rsid w:val="003F4175"/>
    <w:rsid w:val="00400C4C"/>
    <w:rsid w:val="00400D91"/>
    <w:rsid w:val="004019AE"/>
    <w:rsid w:val="004026BF"/>
    <w:rsid w:val="00402C2F"/>
    <w:rsid w:val="004051F9"/>
    <w:rsid w:val="004052EA"/>
    <w:rsid w:val="00405DCF"/>
    <w:rsid w:val="00414245"/>
    <w:rsid w:val="00414F00"/>
    <w:rsid w:val="004154D1"/>
    <w:rsid w:val="00415CC2"/>
    <w:rsid w:val="004160BB"/>
    <w:rsid w:val="00416BF3"/>
    <w:rsid w:val="004175F3"/>
    <w:rsid w:val="00417683"/>
    <w:rsid w:val="004179AD"/>
    <w:rsid w:val="00420527"/>
    <w:rsid w:val="004207D0"/>
    <w:rsid w:val="004212CF"/>
    <w:rsid w:val="00421470"/>
    <w:rsid w:val="00422097"/>
    <w:rsid w:val="00422AB0"/>
    <w:rsid w:val="00423520"/>
    <w:rsid w:val="004237E0"/>
    <w:rsid w:val="00423F13"/>
    <w:rsid w:val="00425519"/>
    <w:rsid w:val="00426311"/>
    <w:rsid w:val="00427138"/>
    <w:rsid w:val="00427480"/>
    <w:rsid w:val="00427B62"/>
    <w:rsid w:val="004315DC"/>
    <w:rsid w:val="004327C0"/>
    <w:rsid w:val="00433375"/>
    <w:rsid w:val="00436D90"/>
    <w:rsid w:val="00437E14"/>
    <w:rsid w:val="0044188B"/>
    <w:rsid w:val="00441968"/>
    <w:rsid w:val="004438B2"/>
    <w:rsid w:val="00443F02"/>
    <w:rsid w:val="00443FD9"/>
    <w:rsid w:val="004447BE"/>
    <w:rsid w:val="00444D84"/>
    <w:rsid w:val="004452CE"/>
    <w:rsid w:val="00445779"/>
    <w:rsid w:val="0044689A"/>
    <w:rsid w:val="00446F01"/>
    <w:rsid w:val="004473A1"/>
    <w:rsid w:val="004502C9"/>
    <w:rsid w:val="00450442"/>
    <w:rsid w:val="00450DDF"/>
    <w:rsid w:val="00451A6A"/>
    <w:rsid w:val="0045279D"/>
    <w:rsid w:val="00453175"/>
    <w:rsid w:val="00454A93"/>
    <w:rsid w:val="00454DA0"/>
    <w:rsid w:val="00457705"/>
    <w:rsid w:val="00460718"/>
    <w:rsid w:val="0046123B"/>
    <w:rsid w:val="00461E07"/>
    <w:rsid w:val="004624CB"/>
    <w:rsid w:val="00463B91"/>
    <w:rsid w:val="00463DFF"/>
    <w:rsid w:val="0046475D"/>
    <w:rsid w:val="00465DB5"/>
    <w:rsid w:val="004667D4"/>
    <w:rsid w:val="004672E5"/>
    <w:rsid w:val="00467B73"/>
    <w:rsid w:val="004709A0"/>
    <w:rsid w:val="0047195D"/>
    <w:rsid w:val="004732FA"/>
    <w:rsid w:val="00473756"/>
    <w:rsid w:val="00473F90"/>
    <w:rsid w:val="00474DCD"/>
    <w:rsid w:val="00475B39"/>
    <w:rsid w:val="00475E32"/>
    <w:rsid w:val="00476B31"/>
    <w:rsid w:val="00476DD3"/>
    <w:rsid w:val="004771BB"/>
    <w:rsid w:val="00477800"/>
    <w:rsid w:val="004813B1"/>
    <w:rsid w:val="004821E6"/>
    <w:rsid w:val="004829D4"/>
    <w:rsid w:val="004834A5"/>
    <w:rsid w:val="00483515"/>
    <w:rsid w:val="00483544"/>
    <w:rsid w:val="00483C52"/>
    <w:rsid w:val="00484F8F"/>
    <w:rsid w:val="00485244"/>
    <w:rsid w:val="00487551"/>
    <w:rsid w:val="0049214B"/>
    <w:rsid w:val="004947AA"/>
    <w:rsid w:val="00494987"/>
    <w:rsid w:val="0049570C"/>
    <w:rsid w:val="00495BA0"/>
    <w:rsid w:val="00495DDC"/>
    <w:rsid w:val="00496806"/>
    <w:rsid w:val="0049716A"/>
    <w:rsid w:val="004A1F78"/>
    <w:rsid w:val="004A319D"/>
    <w:rsid w:val="004A4F4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C7769"/>
    <w:rsid w:val="004D1049"/>
    <w:rsid w:val="004D2247"/>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07D0"/>
    <w:rsid w:val="004F19B9"/>
    <w:rsid w:val="004F2E15"/>
    <w:rsid w:val="004F3C5A"/>
    <w:rsid w:val="004F4215"/>
    <w:rsid w:val="004F4639"/>
    <w:rsid w:val="004F4A2D"/>
    <w:rsid w:val="004F7114"/>
    <w:rsid w:val="004F7987"/>
    <w:rsid w:val="00502EAA"/>
    <w:rsid w:val="005031E4"/>
    <w:rsid w:val="005043E9"/>
    <w:rsid w:val="00504BC4"/>
    <w:rsid w:val="00506059"/>
    <w:rsid w:val="00506310"/>
    <w:rsid w:val="0050713F"/>
    <w:rsid w:val="005076DE"/>
    <w:rsid w:val="00507794"/>
    <w:rsid w:val="0050793D"/>
    <w:rsid w:val="00507A9B"/>
    <w:rsid w:val="00507B00"/>
    <w:rsid w:val="00510AB5"/>
    <w:rsid w:val="00511530"/>
    <w:rsid w:val="00512DBE"/>
    <w:rsid w:val="0051356A"/>
    <w:rsid w:val="00513E26"/>
    <w:rsid w:val="00515137"/>
    <w:rsid w:val="00515BEF"/>
    <w:rsid w:val="00515FD8"/>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5F37"/>
    <w:rsid w:val="00567155"/>
    <w:rsid w:val="005678E8"/>
    <w:rsid w:val="00570901"/>
    <w:rsid w:val="005715EE"/>
    <w:rsid w:val="005716F5"/>
    <w:rsid w:val="00572AC4"/>
    <w:rsid w:val="00572FA1"/>
    <w:rsid w:val="0057446E"/>
    <w:rsid w:val="00575595"/>
    <w:rsid w:val="005756D2"/>
    <w:rsid w:val="0057750D"/>
    <w:rsid w:val="0058233B"/>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0AC7"/>
    <w:rsid w:val="005B20C3"/>
    <w:rsid w:val="005B2199"/>
    <w:rsid w:val="005B22FD"/>
    <w:rsid w:val="005B2793"/>
    <w:rsid w:val="005B3126"/>
    <w:rsid w:val="005B3475"/>
    <w:rsid w:val="005B68A6"/>
    <w:rsid w:val="005B6F8D"/>
    <w:rsid w:val="005B747C"/>
    <w:rsid w:val="005C0603"/>
    <w:rsid w:val="005C06E5"/>
    <w:rsid w:val="005C3F4C"/>
    <w:rsid w:val="005C4149"/>
    <w:rsid w:val="005C508B"/>
    <w:rsid w:val="005C53D0"/>
    <w:rsid w:val="005C53E8"/>
    <w:rsid w:val="005C6368"/>
    <w:rsid w:val="005C6565"/>
    <w:rsid w:val="005C6B0C"/>
    <w:rsid w:val="005C70C9"/>
    <w:rsid w:val="005C76A6"/>
    <w:rsid w:val="005D0843"/>
    <w:rsid w:val="005D1105"/>
    <w:rsid w:val="005D4908"/>
    <w:rsid w:val="005D55DC"/>
    <w:rsid w:val="005D6C75"/>
    <w:rsid w:val="005E111D"/>
    <w:rsid w:val="005E1E60"/>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1FC2"/>
    <w:rsid w:val="00612415"/>
    <w:rsid w:val="00612CAC"/>
    <w:rsid w:val="00621B80"/>
    <w:rsid w:val="00623471"/>
    <w:rsid w:val="00624779"/>
    <w:rsid w:val="00624E1E"/>
    <w:rsid w:val="00625155"/>
    <w:rsid w:val="006253DD"/>
    <w:rsid w:val="00626128"/>
    <w:rsid w:val="006309E9"/>
    <w:rsid w:val="00630D9A"/>
    <w:rsid w:val="006317A5"/>
    <w:rsid w:val="00631974"/>
    <w:rsid w:val="00632CF6"/>
    <w:rsid w:val="006343F2"/>
    <w:rsid w:val="006344CA"/>
    <w:rsid w:val="00634C32"/>
    <w:rsid w:val="00635BFB"/>
    <w:rsid w:val="00636686"/>
    <w:rsid w:val="00636EEB"/>
    <w:rsid w:val="00640402"/>
    <w:rsid w:val="00640C29"/>
    <w:rsid w:val="00641670"/>
    <w:rsid w:val="0064179F"/>
    <w:rsid w:val="00641CE2"/>
    <w:rsid w:val="00642042"/>
    <w:rsid w:val="00644349"/>
    <w:rsid w:val="00644CAD"/>
    <w:rsid w:val="006462EC"/>
    <w:rsid w:val="00646CBD"/>
    <w:rsid w:val="006478B7"/>
    <w:rsid w:val="00650DD4"/>
    <w:rsid w:val="0065102C"/>
    <w:rsid w:val="006516B4"/>
    <w:rsid w:val="00652AD8"/>
    <w:rsid w:val="0065372D"/>
    <w:rsid w:val="0065392B"/>
    <w:rsid w:val="006541C3"/>
    <w:rsid w:val="00655C22"/>
    <w:rsid w:val="00655F70"/>
    <w:rsid w:val="00656944"/>
    <w:rsid w:val="006571A7"/>
    <w:rsid w:val="00660430"/>
    <w:rsid w:val="006611D9"/>
    <w:rsid w:val="00661736"/>
    <w:rsid w:val="00661910"/>
    <w:rsid w:val="00661A73"/>
    <w:rsid w:val="00662BED"/>
    <w:rsid w:val="00663010"/>
    <w:rsid w:val="00663515"/>
    <w:rsid w:val="00665620"/>
    <w:rsid w:val="0067021C"/>
    <w:rsid w:val="00671866"/>
    <w:rsid w:val="0067195B"/>
    <w:rsid w:val="00671F55"/>
    <w:rsid w:val="0067275D"/>
    <w:rsid w:val="0067301B"/>
    <w:rsid w:val="00674B1B"/>
    <w:rsid w:val="006753EF"/>
    <w:rsid w:val="0067688E"/>
    <w:rsid w:val="00676D48"/>
    <w:rsid w:val="006808BB"/>
    <w:rsid w:val="0068091D"/>
    <w:rsid w:val="00681281"/>
    <w:rsid w:val="00681395"/>
    <w:rsid w:val="00683810"/>
    <w:rsid w:val="0068454E"/>
    <w:rsid w:val="0068548F"/>
    <w:rsid w:val="00685520"/>
    <w:rsid w:val="006858A3"/>
    <w:rsid w:val="00685903"/>
    <w:rsid w:val="006910CB"/>
    <w:rsid w:val="00691962"/>
    <w:rsid w:val="00692F13"/>
    <w:rsid w:val="00693BCE"/>
    <w:rsid w:val="00694412"/>
    <w:rsid w:val="00695295"/>
    <w:rsid w:val="00695978"/>
    <w:rsid w:val="006A44CF"/>
    <w:rsid w:val="006A524F"/>
    <w:rsid w:val="006A52CC"/>
    <w:rsid w:val="006A5485"/>
    <w:rsid w:val="006A62B8"/>
    <w:rsid w:val="006A7D20"/>
    <w:rsid w:val="006B078F"/>
    <w:rsid w:val="006B2456"/>
    <w:rsid w:val="006B42EB"/>
    <w:rsid w:val="006B7835"/>
    <w:rsid w:val="006B7A30"/>
    <w:rsid w:val="006B7C31"/>
    <w:rsid w:val="006C095F"/>
    <w:rsid w:val="006C2689"/>
    <w:rsid w:val="006C3695"/>
    <w:rsid w:val="006C3906"/>
    <w:rsid w:val="006C3E74"/>
    <w:rsid w:val="006C45C0"/>
    <w:rsid w:val="006C5629"/>
    <w:rsid w:val="006C6062"/>
    <w:rsid w:val="006C6412"/>
    <w:rsid w:val="006C6671"/>
    <w:rsid w:val="006C727A"/>
    <w:rsid w:val="006C75CF"/>
    <w:rsid w:val="006D469F"/>
    <w:rsid w:val="006D4907"/>
    <w:rsid w:val="006D52F7"/>
    <w:rsid w:val="006D53E9"/>
    <w:rsid w:val="006E0301"/>
    <w:rsid w:val="006E1E17"/>
    <w:rsid w:val="006E2D3D"/>
    <w:rsid w:val="006E2F08"/>
    <w:rsid w:val="006E7990"/>
    <w:rsid w:val="006F004E"/>
    <w:rsid w:val="006F0E88"/>
    <w:rsid w:val="006F141E"/>
    <w:rsid w:val="006F3C78"/>
    <w:rsid w:val="006F6C38"/>
    <w:rsid w:val="006F7B2E"/>
    <w:rsid w:val="007007E5"/>
    <w:rsid w:val="00701658"/>
    <w:rsid w:val="0070243C"/>
    <w:rsid w:val="007029B9"/>
    <w:rsid w:val="00702A1A"/>
    <w:rsid w:val="0070347D"/>
    <w:rsid w:val="00704A3B"/>
    <w:rsid w:val="00704D5F"/>
    <w:rsid w:val="007055E9"/>
    <w:rsid w:val="007059E0"/>
    <w:rsid w:val="00706433"/>
    <w:rsid w:val="00706F6F"/>
    <w:rsid w:val="0070712E"/>
    <w:rsid w:val="0070771B"/>
    <w:rsid w:val="0071196C"/>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089"/>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0A7E"/>
    <w:rsid w:val="0075552C"/>
    <w:rsid w:val="00755704"/>
    <w:rsid w:val="00760A1F"/>
    <w:rsid w:val="00764242"/>
    <w:rsid w:val="00765FF4"/>
    <w:rsid w:val="00766180"/>
    <w:rsid w:val="00766B43"/>
    <w:rsid w:val="00766DB3"/>
    <w:rsid w:val="00767E5C"/>
    <w:rsid w:val="00776A54"/>
    <w:rsid w:val="00776F49"/>
    <w:rsid w:val="0077789F"/>
    <w:rsid w:val="00777A1F"/>
    <w:rsid w:val="00780792"/>
    <w:rsid w:val="00780E57"/>
    <w:rsid w:val="007814D5"/>
    <w:rsid w:val="00782654"/>
    <w:rsid w:val="00783830"/>
    <w:rsid w:val="00783A2B"/>
    <w:rsid w:val="00783C72"/>
    <w:rsid w:val="007854BF"/>
    <w:rsid w:val="007871BC"/>
    <w:rsid w:val="0079211D"/>
    <w:rsid w:val="00795827"/>
    <w:rsid w:val="007A08AD"/>
    <w:rsid w:val="007A1CA4"/>
    <w:rsid w:val="007A211F"/>
    <w:rsid w:val="007A22A8"/>
    <w:rsid w:val="007A31E2"/>
    <w:rsid w:val="007A4097"/>
    <w:rsid w:val="007A4561"/>
    <w:rsid w:val="007A475E"/>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63E"/>
    <w:rsid w:val="007D5EA7"/>
    <w:rsid w:val="007D6ECF"/>
    <w:rsid w:val="007D6FAA"/>
    <w:rsid w:val="007D7E71"/>
    <w:rsid w:val="007E0F03"/>
    <w:rsid w:val="007E2164"/>
    <w:rsid w:val="007E40E5"/>
    <w:rsid w:val="007E4223"/>
    <w:rsid w:val="007E5961"/>
    <w:rsid w:val="007E5F24"/>
    <w:rsid w:val="007E6EBC"/>
    <w:rsid w:val="007F0325"/>
    <w:rsid w:val="007F0BD7"/>
    <w:rsid w:val="007F14FC"/>
    <w:rsid w:val="007F31DE"/>
    <w:rsid w:val="007F5FB7"/>
    <w:rsid w:val="007F6EE8"/>
    <w:rsid w:val="007F7C34"/>
    <w:rsid w:val="007F7E13"/>
    <w:rsid w:val="008003FB"/>
    <w:rsid w:val="0080285C"/>
    <w:rsid w:val="008032BA"/>
    <w:rsid w:val="00806C7E"/>
    <w:rsid w:val="008074EE"/>
    <w:rsid w:val="00811BF8"/>
    <w:rsid w:val="00812357"/>
    <w:rsid w:val="00813E24"/>
    <w:rsid w:val="00814D4B"/>
    <w:rsid w:val="0081581B"/>
    <w:rsid w:val="00816D7A"/>
    <w:rsid w:val="0081704E"/>
    <w:rsid w:val="00817AD5"/>
    <w:rsid w:val="00820749"/>
    <w:rsid w:val="00820CBC"/>
    <w:rsid w:val="00821BC9"/>
    <w:rsid w:val="00823578"/>
    <w:rsid w:val="008244CA"/>
    <w:rsid w:val="008316E5"/>
    <w:rsid w:val="00831734"/>
    <w:rsid w:val="008330DA"/>
    <w:rsid w:val="00833911"/>
    <w:rsid w:val="00833BD1"/>
    <w:rsid w:val="00835C63"/>
    <w:rsid w:val="00836760"/>
    <w:rsid w:val="00836C3D"/>
    <w:rsid w:val="0084123D"/>
    <w:rsid w:val="008431E0"/>
    <w:rsid w:val="00843556"/>
    <w:rsid w:val="00843831"/>
    <w:rsid w:val="00844445"/>
    <w:rsid w:val="008454C3"/>
    <w:rsid w:val="00851EA3"/>
    <w:rsid w:val="00852745"/>
    <w:rsid w:val="008537FC"/>
    <w:rsid w:val="00853B36"/>
    <w:rsid w:val="00855F65"/>
    <w:rsid w:val="00856243"/>
    <w:rsid w:val="00857725"/>
    <w:rsid w:val="0085777C"/>
    <w:rsid w:val="00857B8D"/>
    <w:rsid w:val="008623FA"/>
    <w:rsid w:val="008636DD"/>
    <w:rsid w:val="00864651"/>
    <w:rsid w:val="008646FD"/>
    <w:rsid w:val="0086475C"/>
    <w:rsid w:val="00864DED"/>
    <w:rsid w:val="008659F3"/>
    <w:rsid w:val="00865FAE"/>
    <w:rsid w:val="0086606B"/>
    <w:rsid w:val="00866E6E"/>
    <w:rsid w:val="00867FAE"/>
    <w:rsid w:val="0087061A"/>
    <w:rsid w:val="008726B9"/>
    <w:rsid w:val="00873A66"/>
    <w:rsid w:val="00873C73"/>
    <w:rsid w:val="008771FD"/>
    <w:rsid w:val="008802A3"/>
    <w:rsid w:val="008806CA"/>
    <w:rsid w:val="00881703"/>
    <w:rsid w:val="008818EB"/>
    <w:rsid w:val="00882ABA"/>
    <w:rsid w:val="00882EE0"/>
    <w:rsid w:val="00883DAE"/>
    <w:rsid w:val="0088411C"/>
    <w:rsid w:val="00884B4B"/>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14F5"/>
    <w:rsid w:val="008A3F53"/>
    <w:rsid w:val="008A3F7D"/>
    <w:rsid w:val="008A4136"/>
    <w:rsid w:val="008A43CC"/>
    <w:rsid w:val="008A4E63"/>
    <w:rsid w:val="008A4F82"/>
    <w:rsid w:val="008A4FAF"/>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4E2B"/>
    <w:rsid w:val="008D52BD"/>
    <w:rsid w:val="008D5F61"/>
    <w:rsid w:val="008E3343"/>
    <w:rsid w:val="008E377F"/>
    <w:rsid w:val="008E38CD"/>
    <w:rsid w:val="008E4198"/>
    <w:rsid w:val="008E53EE"/>
    <w:rsid w:val="008E57C4"/>
    <w:rsid w:val="008F0292"/>
    <w:rsid w:val="008F1083"/>
    <w:rsid w:val="008F29B4"/>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279D1"/>
    <w:rsid w:val="00930283"/>
    <w:rsid w:val="0093045B"/>
    <w:rsid w:val="00932363"/>
    <w:rsid w:val="009328E4"/>
    <w:rsid w:val="0093371F"/>
    <w:rsid w:val="00934407"/>
    <w:rsid w:val="00934ADD"/>
    <w:rsid w:val="00935C75"/>
    <w:rsid w:val="00936381"/>
    <w:rsid w:val="009366FE"/>
    <w:rsid w:val="00936DD0"/>
    <w:rsid w:val="00940AAD"/>
    <w:rsid w:val="0094153F"/>
    <w:rsid w:val="009415E9"/>
    <w:rsid w:val="00941E5C"/>
    <w:rsid w:val="00942D4D"/>
    <w:rsid w:val="009448E4"/>
    <w:rsid w:val="00947D18"/>
    <w:rsid w:val="00951574"/>
    <w:rsid w:val="009536D1"/>
    <w:rsid w:val="00953CA5"/>
    <w:rsid w:val="00953DF0"/>
    <w:rsid w:val="00954070"/>
    <w:rsid w:val="00955A9B"/>
    <w:rsid w:val="00956DD3"/>
    <w:rsid w:val="00957193"/>
    <w:rsid w:val="00957498"/>
    <w:rsid w:val="00957F3B"/>
    <w:rsid w:val="009609DD"/>
    <w:rsid w:val="00961044"/>
    <w:rsid w:val="009623B9"/>
    <w:rsid w:val="00963378"/>
    <w:rsid w:val="0096399A"/>
    <w:rsid w:val="009662F8"/>
    <w:rsid w:val="00966775"/>
    <w:rsid w:val="00967517"/>
    <w:rsid w:val="00967C00"/>
    <w:rsid w:val="0097120B"/>
    <w:rsid w:val="009721C9"/>
    <w:rsid w:val="00972AF9"/>
    <w:rsid w:val="00972F0F"/>
    <w:rsid w:val="00973D12"/>
    <w:rsid w:val="00977697"/>
    <w:rsid w:val="0098100A"/>
    <w:rsid w:val="00981839"/>
    <w:rsid w:val="009826D7"/>
    <w:rsid w:val="0098495B"/>
    <w:rsid w:val="0098549C"/>
    <w:rsid w:val="00987732"/>
    <w:rsid w:val="00991DAF"/>
    <w:rsid w:val="009925F9"/>
    <w:rsid w:val="00993183"/>
    <w:rsid w:val="0099330E"/>
    <w:rsid w:val="00994E78"/>
    <w:rsid w:val="009953AB"/>
    <w:rsid w:val="00995988"/>
    <w:rsid w:val="00995E4B"/>
    <w:rsid w:val="009974B0"/>
    <w:rsid w:val="009A052E"/>
    <w:rsid w:val="009A0EC5"/>
    <w:rsid w:val="009A3217"/>
    <w:rsid w:val="009A3942"/>
    <w:rsid w:val="009A6B49"/>
    <w:rsid w:val="009A7AA8"/>
    <w:rsid w:val="009B10B6"/>
    <w:rsid w:val="009B150A"/>
    <w:rsid w:val="009B1F2C"/>
    <w:rsid w:val="009B2503"/>
    <w:rsid w:val="009B2AFF"/>
    <w:rsid w:val="009B4243"/>
    <w:rsid w:val="009B4C71"/>
    <w:rsid w:val="009B4C82"/>
    <w:rsid w:val="009B5CA8"/>
    <w:rsid w:val="009B7963"/>
    <w:rsid w:val="009C253D"/>
    <w:rsid w:val="009C29A5"/>
    <w:rsid w:val="009C3CA8"/>
    <w:rsid w:val="009C44A2"/>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C85"/>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81A"/>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4512"/>
    <w:rsid w:val="00A851D1"/>
    <w:rsid w:val="00A855BE"/>
    <w:rsid w:val="00A85F1C"/>
    <w:rsid w:val="00A8661E"/>
    <w:rsid w:val="00A86E9F"/>
    <w:rsid w:val="00A87236"/>
    <w:rsid w:val="00A90049"/>
    <w:rsid w:val="00A90855"/>
    <w:rsid w:val="00A9234A"/>
    <w:rsid w:val="00A924BF"/>
    <w:rsid w:val="00A94050"/>
    <w:rsid w:val="00A94702"/>
    <w:rsid w:val="00A96A19"/>
    <w:rsid w:val="00A97535"/>
    <w:rsid w:val="00AA15FF"/>
    <w:rsid w:val="00AA36CB"/>
    <w:rsid w:val="00AA5010"/>
    <w:rsid w:val="00AA67A7"/>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249"/>
    <w:rsid w:val="00B03FDD"/>
    <w:rsid w:val="00B0731A"/>
    <w:rsid w:val="00B10782"/>
    <w:rsid w:val="00B10F64"/>
    <w:rsid w:val="00B11F00"/>
    <w:rsid w:val="00B14B7B"/>
    <w:rsid w:val="00B15E75"/>
    <w:rsid w:val="00B16563"/>
    <w:rsid w:val="00B169E7"/>
    <w:rsid w:val="00B2088B"/>
    <w:rsid w:val="00B22757"/>
    <w:rsid w:val="00B233CA"/>
    <w:rsid w:val="00B23B26"/>
    <w:rsid w:val="00B23C49"/>
    <w:rsid w:val="00B24571"/>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15"/>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095A"/>
    <w:rsid w:val="00B818F4"/>
    <w:rsid w:val="00B837BD"/>
    <w:rsid w:val="00B863AD"/>
    <w:rsid w:val="00B86473"/>
    <w:rsid w:val="00B8735C"/>
    <w:rsid w:val="00B87B26"/>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B84"/>
    <w:rsid w:val="00BC0D67"/>
    <w:rsid w:val="00BC27CF"/>
    <w:rsid w:val="00BC2AFE"/>
    <w:rsid w:val="00BC2FC3"/>
    <w:rsid w:val="00BC31C3"/>
    <w:rsid w:val="00BC37F0"/>
    <w:rsid w:val="00BC3DB1"/>
    <w:rsid w:val="00BC6BF5"/>
    <w:rsid w:val="00BC6E6C"/>
    <w:rsid w:val="00BC774C"/>
    <w:rsid w:val="00BD2FFE"/>
    <w:rsid w:val="00BD34E1"/>
    <w:rsid w:val="00BD3774"/>
    <w:rsid w:val="00BE121F"/>
    <w:rsid w:val="00BE161C"/>
    <w:rsid w:val="00BE37CE"/>
    <w:rsid w:val="00BE3BDF"/>
    <w:rsid w:val="00BE3F07"/>
    <w:rsid w:val="00BE5A2B"/>
    <w:rsid w:val="00BE5F23"/>
    <w:rsid w:val="00BE744B"/>
    <w:rsid w:val="00BF0990"/>
    <w:rsid w:val="00BF1053"/>
    <w:rsid w:val="00BF14CE"/>
    <w:rsid w:val="00BF2004"/>
    <w:rsid w:val="00BF416B"/>
    <w:rsid w:val="00BF7BF6"/>
    <w:rsid w:val="00BF7F45"/>
    <w:rsid w:val="00C001E1"/>
    <w:rsid w:val="00C01160"/>
    <w:rsid w:val="00C03CD3"/>
    <w:rsid w:val="00C04229"/>
    <w:rsid w:val="00C05F0A"/>
    <w:rsid w:val="00C06457"/>
    <w:rsid w:val="00C079BF"/>
    <w:rsid w:val="00C107C3"/>
    <w:rsid w:val="00C1412D"/>
    <w:rsid w:val="00C159B2"/>
    <w:rsid w:val="00C15DEE"/>
    <w:rsid w:val="00C16DC7"/>
    <w:rsid w:val="00C20809"/>
    <w:rsid w:val="00C211F1"/>
    <w:rsid w:val="00C213BF"/>
    <w:rsid w:val="00C21C54"/>
    <w:rsid w:val="00C2265F"/>
    <w:rsid w:val="00C246C5"/>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3E51"/>
    <w:rsid w:val="00C44C05"/>
    <w:rsid w:val="00C45EE8"/>
    <w:rsid w:val="00C46F40"/>
    <w:rsid w:val="00C46F55"/>
    <w:rsid w:val="00C50627"/>
    <w:rsid w:val="00C5355A"/>
    <w:rsid w:val="00C555CE"/>
    <w:rsid w:val="00C559B0"/>
    <w:rsid w:val="00C57EF1"/>
    <w:rsid w:val="00C60FCA"/>
    <w:rsid w:val="00C61DB2"/>
    <w:rsid w:val="00C62806"/>
    <w:rsid w:val="00C6317C"/>
    <w:rsid w:val="00C6362E"/>
    <w:rsid w:val="00C6443C"/>
    <w:rsid w:val="00C64A10"/>
    <w:rsid w:val="00C64B73"/>
    <w:rsid w:val="00C65170"/>
    <w:rsid w:val="00C67EB8"/>
    <w:rsid w:val="00C70646"/>
    <w:rsid w:val="00C70E00"/>
    <w:rsid w:val="00C71239"/>
    <w:rsid w:val="00C735E6"/>
    <w:rsid w:val="00C74ACA"/>
    <w:rsid w:val="00C751A6"/>
    <w:rsid w:val="00C75513"/>
    <w:rsid w:val="00C7658A"/>
    <w:rsid w:val="00C76E82"/>
    <w:rsid w:val="00C77008"/>
    <w:rsid w:val="00C80106"/>
    <w:rsid w:val="00C81487"/>
    <w:rsid w:val="00C81D85"/>
    <w:rsid w:val="00C827FE"/>
    <w:rsid w:val="00C83EDD"/>
    <w:rsid w:val="00C8415D"/>
    <w:rsid w:val="00C852AB"/>
    <w:rsid w:val="00C868BE"/>
    <w:rsid w:val="00C90D93"/>
    <w:rsid w:val="00C911A4"/>
    <w:rsid w:val="00C92C2B"/>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611C"/>
    <w:rsid w:val="00CB6F5D"/>
    <w:rsid w:val="00CC00B4"/>
    <w:rsid w:val="00CC0D7B"/>
    <w:rsid w:val="00CC0E0E"/>
    <w:rsid w:val="00CC141C"/>
    <w:rsid w:val="00CC1FCD"/>
    <w:rsid w:val="00CC2A80"/>
    <w:rsid w:val="00CC2D5D"/>
    <w:rsid w:val="00CC30D1"/>
    <w:rsid w:val="00CC6863"/>
    <w:rsid w:val="00CC6BDB"/>
    <w:rsid w:val="00CD075C"/>
    <w:rsid w:val="00CD137F"/>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59F7"/>
    <w:rsid w:val="00CF60E9"/>
    <w:rsid w:val="00CF6102"/>
    <w:rsid w:val="00CF6B76"/>
    <w:rsid w:val="00CF777B"/>
    <w:rsid w:val="00D00CE1"/>
    <w:rsid w:val="00D01F45"/>
    <w:rsid w:val="00D0477B"/>
    <w:rsid w:val="00D04796"/>
    <w:rsid w:val="00D05E61"/>
    <w:rsid w:val="00D06C0B"/>
    <w:rsid w:val="00D11017"/>
    <w:rsid w:val="00D12543"/>
    <w:rsid w:val="00D12910"/>
    <w:rsid w:val="00D12C8C"/>
    <w:rsid w:val="00D171C9"/>
    <w:rsid w:val="00D21962"/>
    <w:rsid w:val="00D2319C"/>
    <w:rsid w:val="00D2405A"/>
    <w:rsid w:val="00D2477E"/>
    <w:rsid w:val="00D24AEE"/>
    <w:rsid w:val="00D254B5"/>
    <w:rsid w:val="00D25A2D"/>
    <w:rsid w:val="00D264A7"/>
    <w:rsid w:val="00D2692F"/>
    <w:rsid w:val="00D26DC4"/>
    <w:rsid w:val="00D27375"/>
    <w:rsid w:val="00D27D61"/>
    <w:rsid w:val="00D302D3"/>
    <w:rsid w:val="00D3073F"/>
    <w:rsid w:val="00D30EDF"/>
    <w:rsid w:val="00D317C2"/>
    <w:rsid w:val="00D3391B"/>
    <w:rsid w:val="00D35467"/>
    <w:rsid w:val="00D35D30"/>
    <w:rsid w:val="00D37007"/>
    <w:rsid w:val="00D37D49"/>
    <w:rsid w:val="00D40418"/>
    <w:rsid w:val="00D41F4F"/>
    <w:rsid w:val="00D42166"/>
    <w:rsid w:val="00D4241F"/>
    <w:rsid w:val="00D434FA"/>
    <w:rsid w:val="00D434FC"/>
    <w:rsid w:val="00D439B9"/>
    <w:rsid w:val="00D440EC"/>
    <w:rsid w:val="00D45FAB"/>
    <w:rsid w:val="00D4718B"/>
    <w:rsid w:val="00D47F00"/>
    <w:rsid w:val="00D50E13"/>
    <w:rsid w:val="00D53784"/>
    <w:rsid w:val="00D54961"/>
    <w:rsid w:val="00D554ED"/>
    <w:rsid w:val="00D5665D"/>
    <w:rsid w:val="00D57408"/>
    <w:rsid w:val="00D60446"/>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B85"/>
    <w:rsid w:val="00D96E95"/>
    <w:rsid w:val="00D975DB"/>
    <w:rsid w:val="00DA0276"/>
    <w:rsid w:val="00DA09C1"/>
    <w:rsid w:val="00DA2A51"/>
    <w:rsid w:val="00DA3173"/>
    <w:rsid w:val="00DA494F"/>
    <w:rsid w:val="00DA57D9"/>
    <w:rsid w:val="00DA5AAC"/>
    <w:rsid w:val="00DA736C"/>
    <w:rsid w:val="00DB0311"/>
    <w:rsid w:val="00DB127C"/>
    <w:rsid w:val="00DB1523"/>
    <w:rsid w:val="00DB1BB9"/>
    <w:rsid w:val="00DB2721"/>
    <w:rsid w:val="00DB333B"/>
    <w:rsid w:val="00DB37A4"/>
    <w:rsid w:val="00DB6194"/>
    <w:rsid w:val="00DB7715"/>
    <w:rsid w:val="00DC0A91"/>
    <w:rsid w:val="00DC196E"/>
    <w:rsid w:val="00DC4300"/>
    <w:rsid w:val="00DC4B40"/>
    <w:rsid w:val="00DC4CB0"/>
    <w:rsid w:val="00DC71B2"/>
    <w:rsid w:val="00DC7CE9"/>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5EE"/>
    <w:rsid w:val="00E10BD2"/>
    <w:rsid w:val="00E10F9A"/>
    <w:rsid w:val="00E12365"/>
    <w:rsid w:val="00E12DC0"/>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3E51"/>
    <w:rsid w:val="00E34717"/>
    <w:rsid w:val="00E358BF"/>
    <w:rsid w:val="00E3622E"/>
    <w:rsid w:val="00E37458"/>
    <w:rsid w:val="00E4215F"/>
    <w:rsid w:val="00E42EE3"/>
    <w:rsid w:val="00E435E6"/>
    <w:rsid w:val="00E43E64"/>
    <w:rsid w:val="00E442FA"/>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1ED0"/>
    <w:rsid w:val="00E73633"/>
    <w:rsid w:val="00E738BE"/>
    <w:rsid w:val="00E74F12"/>
    <w:rsid w:val="00E77F22"/>
    <w:rsid w:val="00E81088"/>
    <w:rsid w:val="00E81339"/>
    <w:rsid w:val="00E81B85"/>
    <w:rsid w:val="00E83C0B"/>
    <w:rsid w:val="00E85BCA"/>
    <w:rsid w:val="00E85C76"/>
    <w:rsid w:val="00E872D7"/>
    <w:rsid w:val="00E90F8C"/>
    <w:rsid w:val="00E93938"/>
    <w:rsid w:val="00E93F6A"/>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5E98"/>
    <w:rsid w:val="00EC686F"/>
    <w:rsid w:val="00EC74EF"/>
    <w:rsid w:val="00EC7963"/>
    <w:rsid w:val="00ED043C"/>
    <w:rsid w:val="00ED1B02"/>
    <w:rsid w:val="00ED2AD1"/>
    <w:rsid w:val="00ED2C1C"/>
    <w:rsid w:val="00ED2C8F"/>
    <w:rsid w:val="00ED3CD5"/>
    <w:rsid w:val="00ED5A5A"/>
    <w:rsid w:val="00ED62C9"/>
    <w:rsid w:val="00ED6D58"/>
    <w:rsid w:val="00ED7834"/>
    <w:rsid w:val="00ED7CE3"/>
    <w:rsid w:val="00EE1412"/>
    <w:rsid w:val="00EE145F"/>
    <w:rsid w:val="00EE1B53"/>
    <w:rsid w:val="00EE3A48"/>
    <w:rsid w:val="00EE47EA"/>
    <w:rsid w:val="00EE4E53"/>
    <w:rsid w:val="00EE5B13"/>
    <w:rsid w:val="00EF0FBC"/>
    <w:rsid w:val="00EF266F"/>
    <w:rsid w:val="00EF310B"/>
    <w:rsid w:val="00EF5009"/>
    <w:rsid w:val="00EF50C1"/>
    <w:rsid w:val="00EF51B4"/>
    <w:rsid w:val="00EF591D"/>
    <w:rsid w:val="00EF60EC"/>
    <w:rsid w:val="00EF6B30"/>
    <w:rsid w:val="00EF6D20"/>
    <w:rsid w:val="00EF7E85"/>
    <w:rsid w:val="00F004B7"/>
    <w:rsid w:val="00F017EA"/>
    <w:rsid w:val="00F029A8"/>
    <w:rsid w:val="00F04375"/>
    <w:rsid w:val="00F0472C"/>
    <w:rsid w:val="00F05F86"/>
    <w:rsid w:val="00F068B2"/>
    <w:rsid w:val="00F07223"/>
    <w:rsid w:val="00F10A5E"/>
    <w:rsid w:val="00F13052"/>
    <w:rsid w:val="00F143E7"/>
    <w:rsid w:val="00F16103"/>
    <w:rsid w:val="00F20D09"/>
    <w:rsid w:val="00F217CA"/>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3044"/>
    <w:rsid w:val="00F45886"/>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3174"/>
    <w:rsid w:val="00F8387D"/>
    <w:rsid w:val="00F83A22"/>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57C"/>
    <w:rsid w:val="00FA5C0C"/>
    <w:rsid w:val="00FA5D0D"/>
    <w:rsid w:val="00FA5F42"/>
    <w:rsid w:val="00FB0CF3"/>
    <w:rsid w:val="00FB138D"/>
    <w:rsid w:val="00FB2426"/>
    <w:rsid w:val="00FB2ACF"/>
    <w:rsid w:val="00FB2D5E"/>
    <w:rsid w:val="00FB39D7"/>
    <w:rsid w:val="00FB4E4C"/>
    <w:rsid w:val="00FB5148"/>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6F4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6317C"/>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sid w:val="00C6317C"/>
    <w:rPr>
      <w:rFonts w:ascii="Cambria" w:hAnsi="Cambria" w:cs="Times New Roman"/>
      <w:b/>
      <w:sz w:val="26"/>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locked/>
    <w:rsid w:val="00C6317C"/>
    <w:rPr>
      <w:rFonts w:cs="Times New Roman"/>
      <w:sz w:val="24"/>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sid w:val="00C6317C"/>
    <w:rPr>
      <w:rFonts w:ascii="Tahoma" w:hAnsi="Tahoma" w:cs="Times New Roman"/>
      <w:sz w:val="16"/>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character" w:styleId="CommentReference">
    <w:name w:val="annotation reference"/>
    <w:basedOn w:val="DefaultParagraphFont"/>
    <w:uiPriority w:val="99"/>
    <w:rsid w:val="00567155"/>
    <w:rPr>
      <w:rFonts w:cs="Times New Roman"/>
      <w:sz w:val="16"/>
      <w:rtl w:val="0"/>
      <w:cs w:val="0"/>
    </w:rPr>
  </w:style>
  <w:style w:type="paragraph" w:styleId="CommentText">
    <w:name w:val="annotation text"/>
    <w:basedOn w:val="Normal"/>
    <w:link w:val="TextkomentraChar"/>
    <w:uiPriority w:val="99"/>
    <w:rsid w:val="00567155"/>
    <w:pPr>
      <w:jc w:val="left"/>
    </w:pPr>
    <w:rPr>
      <w:sz w:val="20"/>
      <w:szCs w:val="20"/>
    </w:rPr>
  </w:style>
  <w:style w:type="character" w:customStyle="1" w:styleId="TextkomentraChar">
    <w:name w:val="Text komentára Char"/>
    <w:basedOn w:val="DefaultParagraphFont"/>
    <w:link w:val="CommentText"/>
    <w:uiPriority w:val="99"/>
    <w:locked/>
    <w:rsid w:val="00567155"/>
    <w:rPr>
      <w:rFonts w:cs="Times New Roman"/>
      <w:rtl w:val="0"/>
      <w:cs w:val="0"/>
    </w:rPr>
  </w:style>
  <w:style w:type="paragraph" w:styleId="CommentSubject">
    <w:name w:val="annotation subject"/>
    <w:basedOn w:val="CommentText"/>
    <w:next w:val="CommentText"/>
    <w:link w:val="PredmetkomentraChar"/>
    <w:uiPriority w:val="99"/>
    <w:rsid w:val="00567155"/>
    <w:pPr>
      <w:jc w:val="left"/>
    </w:pPr>
    <w:rPr>
      <w:b/>
    </w:rPr>
  </w:style>
  <w:style w:type="character" w:customStyle="1" w:styleId="PredmetkomentraChar">
    <w:name w:val="Predmet komentára Char"/>
    <w:basedOn w:val="TextkomentraChar"/>
    <w:link w:val="CommentSubject"/>
    <w:uiPriority w:val="99"/>
    <w:locked/>
    <w:rsid w:val="00567155"/>
    <w:rPr>
      <w:b/>
    </w:rPr>
  </w:style>
  <w:style w:type="paragraph" w:styleId="Header">
    <w:name w:val="header"/>
    <w:basedOn w:val="Normal"/>
    <w:link w:val="HlavikaChar"/>
    <w:uiPriority w:val="99"/>
    <w:rsid w:val="00506059"/>
    <w:pPr>
      <w:tabs>
        <w:tab w:val="center" w:pos="4536"/>
        <w:tab w:val="right" w:pos="9072"/>
      </w:tabs>
      <w:jc w:val="left"/>
    </w:pPr>
    <w:rPr>
      <w:szCs w:val="20"/>
    </w:rPr>
  </w:style>
  <w:style w:type="character" w:customStyle="1" w:styleId="HlavikaChar">
    <w:name w:val="Hlavička Char"/>
    <w:basedOn w:val="DefaultParagraphFont"/>
    <w:link w:val="Header"/>
    <w:uiPriority w:val="99"/>
    <w:locked/>
    <w:rsid w:val="00506059"/>
    <w:rPr>
      <w:rFonts w:cs="Times New Roman"/>
      <w:sz w:val="24"/>
      <w:rtl w:val="0"/>
      <w:cs w:val="0"/>
    </w:rPr>
  </w:style>
  <w:style w:type="paragraph" w:customStyle="1" w:styleId="Nadpis">
    <w:name w:val="Nadpis"/>
    <w:basedOn w:val="Normal"/>
    <w:next w:val="BodyText"/>
    <w:rsid w:val="00611FC2"/>
    <w:pPr>
      <w:keepNext/>
      <w:widowControl w:val="0"/>
      <w:suppressAutoHyphens/>
      <w:spacing w:before="240" w:after="120"/>
      <w:jc w:val="left"/>
    </w:pPr>
    <w:rPr>
      <w:rFonts w:ascii="Arial" w:eastAsia="SimSun" w:hAnsi="Arial" w:cs="Mangal"/>
      <w:kern w:val="1"/>
      <w:sz w:val="28"/>
      <w:szCs w:val="28"/>
      <w:lang w:eastAsia="hi-IN" w:bidi="hi-IN"/>
    </w:rPr>
  </w:style>
  <w:style w:type="paragraph" w:customStyle="1" w:styleId="Default">
    <w:name w:val="Default"/>
    <w:rsid w:val="00611FC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odyText">
    <w:name w:val="Body Text"/>
    <w:basedOn w:val="Normal"/>
    <w:link w:val="ZkladntextChar"/>
    <w:uiPriority w:val="99"/>
    <w:rsid w:val="00611FC2"/>
    <w:pPr>
      <w:spacing w:after="120"/>
      <w:jc w:val="left"/>
    </w:pPr>
  </w:style>
  <w:style w:type="character" w:customStyle="1" w:styleId="ZkladntextChar">
    <w:name w:val="Základný text Char"/>
    <w:basedOn w:val="DefaultParagraphFont"/>
    <w:link w:val="BodyText"/>
    <w:uiPriority w:val="99"/>
    <w:locked/>
    <w:rsid w:val="00611FC2"/>
    <w:rPr>
      <w:rFonts w:cs="Times New Roman"/>
      <w:sz w:val="24"/>
      <w:rtl w:val="0"/>
      <w:cs w:val="0"/>
    </w:rPr>
  </w:style>
  <w:style w:type="paragraph" w:styleId="FootnoteText">
    <w:name w:val="footnote text"/>
    <w:basedOn w:val="Normal"/>
    <w:link w:val="TextpoznmkypodiarouChar"/>
    <w:uiPriority w:val="99"/>
    <w:rsid w:val="00236832"/>
    <w:pPr>
      <w:jc w:val="left"/>
    </w:pPr>
    <w:rPr>
      <w:sz w:val="20"/>
      <w:szCs w:val="20"/>
    </w:rPr>
  </w:style>
  <w:style w:type="character" w:customStyle="1" w:styleId="TextpoznmkypodiarouChar">
    <w:name w:val="Text poznámky pod čiarou Char"/>
    <w:basedOn w:val="DefaultParagraphFont"/>
    <w:link w:val="FootnoteText"/>
    <w:uiPriority w:val="99"/>
    <w:locked/>
    <w:rsid w:val="00236832"/>
    <w:rPr>
      <w:rFonts w:cs="Times New Roman"/>
      <w:rtl w:val="0"/>
      <w:cs w:val="0"/>
    </w:rPr>
  </w:style>
  <w:style w:type="character" w:styleId="FootnoteReference">
    <w:name w:val="footnote reference"/>
    <w:basedOn w:val="DefaultParagraphFont"/>
    <w:uiPriority w:val="99"/>
    <w:rsid w:val="00236832"/>
    <w:rPr>
      <w:rFonts w:cs="Times New Roman"/>
      <w:vertAlign w:val="superscript"/>
      <w:rtl w:val="0"/>
      <w:cs w:val="0"/>
    </w:rPr>
  </w:style>
  <w:style w:type="paragraph" w:styleId="ListParagraph">
    <w:name w:val="List Paragraph"/>
    <w:basedOn w:val="Normal"/>
    <w:uiPriority w:val="34"/>
    <w:qFormat/>
    <w:rsid w:val="00C1412D"/>
    <w:pPr>
      <w:suppressAutoHyphens/>
      <w:ind w:left="720"/>
      <w:contextualSpacing/>
      <w:jc w:val="left"/>
    </w:pPr>
  </w:style>
  <w:style w:type="paragraph" w:customStyle="1" w:styleId="Telotextu">
    <w:name w:val="Telo textu"/>
    <w:basedOn w:val="Normal"/>
    <w:rsid w:val="00C1412D"/>
    <w:pPr>
      <w:suppressAutoHyphens/>
      <w:spacing w:after="140" w:line="288" w:lineRule="auto"/>
      <w:jc w:val="left"/>
    </w:pPr>
  </w:style>
  <w:style w:type="paragraph" w:customStyle="1" w:styleId="Normlnywebov1">
    <w:name w:val="Normálny (webový)1"/>
    <w:basedOn w:val="Normal"/>
    <w:rsid w:val="00FB5148"/>
    <w:pPr>
      <w:suppressAutoHyphens/>
      <w:spacing w:before="280" w:after="280"/>
      <w:jc w:val="left"/>
    </w:pPr>
    <w:rPr>
      <w:lang w:eastAsia="ar-SA"/>
    </w:rPr>
  </w:style>
  <w:style w:type="character" w:customStyle="1" w:styleId="caps">
    <w:name w:val="caps"/>
    <w:rsid w:val="00626128"/>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4DD4A-C6AE-422B-B8CF-4A2360FD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22</Pages>
  <Words>8028</Words>
  <Characters>48668</Characters>
  <Application>Microsoft Office Word</Application>
  <DocSecurity>0</DocSecurity>
  <Lines>0</Lines>
  <Paragraphs>0</Paragraphs>
  <ScaleCrop>false</ScaleCrop>
  <Company>UVSR</Company>
  <LinksUpToDate>false</LinksUpToDate>
  <CharactersWithSpaces>56583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galinata</cp:lastModifiedBy>
  <cp:revision>2</cp:revision>
  <cp:lastPrinted>2017-01-13T14:34:00Z</cp:lastPrinted>
  <dcterms:created xsi:type="dcterms:W3CDTF">2017-01-13T14:35:00Z</dcterms:created>
  <dcterms:modified xsi:type="dcterms:W3CDTF">2017-01-13T14:35:00Z</dcterms:modified>
</cp:coreProperties>
</file>