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C3C" w:rsidP="001E1F77">
      <w:pPr>
        <w:bidi w:val="0"/>
        <w:jc w:val="both"/>
        <w:rPr>
          <w:rFonts w:ascii="Times New Roman" w:hAnsi="Times New Roman"/>
        </w:rPr>
      </w:pPr>
    </w:p>
    <w:p w:rsidR="001E1F77" w:rsidRPr="004E050A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50A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4E050A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F77" w:rsidRPr="004E050A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4E050A" w:rsidR="00544D26">
        <w:rPr>
          <w:rFonts w:ascii="Times New Roman" w:hAnsi="Times New Roman"/>
          <w:b/>
          <w:bCs/>
          <w:u w:val="single"/>
        </w:rPr>
        <w:t xml:space="preserve">A. </w:t>
      </w:r>
      <w:r w:rsidRPr="004E050A">
        <w:rPr>
          <w:rFonts w:ascii="Times New Roman" w:hAnsi="Times New Roman"/>
          <w:b/>
          <w:bCs/>
          <w:u w:val="single"/>
        </w:rPr>
        <w:t>Všeobecná časť</w:t>
      </w:r>
    </w:p>
    <w:p w:rsidR="001E1F77" w:rsidRPr="004E050A" w:rsidP="001E1F77">
      <w:pPr>
        <w:bidi w:val="0"/>
        <w:jc w:val="both"/>
        <w:rPr>
          <w:rFonts w:ascii="Times New Roman" w:hAnsi="Times New Roman"/>
        </w:rPr>
      </w:pP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jeseň 2016 bola zverejnená </w:t>
      </w:r>
      <w:r w:rsidRPr="00D05852">
        <w:rPr>
          <w:rFonts w:ascii="Times New Roman" w:hAnsi="Times New Roman"/>
          <w:i/>
        </w:rPr>
        <w:t>Mimoriadna správa verejného ochrancu práv o skutočnostiach nasvedčujúcich závažnému porušeniu základných práv a slobôd postupom policajných orgánov</w:t>
      </w:r>
      <w:r>
        <w:rPr>
          <w:rFonts w:ascii="Times New Roman" w:hAnsi="Times New Roman"/>
        </w:rPr>
        <w:t xml:space="preserve">. Správa bola následne predmetom rokovania Národnej rady Slovenskej republiky na 11. schôdzi. Návrh, aby plénum čo i len vzalo správu na vedomie, však </w:t>
      </w:r>
      <w:r w:rsidR="00DA7FBA">
        <w:rPr>
          <w:rFonts w:ascii="Times New Roman" w:hAnsi="Times New Roman"/>
        </w:rPr>
        <w:t>nebol schválený</w:t>
      </w:r>
      <w:r>
        <w:rPr>
          <w:rFonts w:ascii="Times New Roman" w:hAnsi="Times New Roman"/>
        </w:rPr>
        <w:t>.</w:t>
      </w: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Mimoriadna správa sa zaoberala prieskumom, ktorý sa týkal ochrany a dodržiavania základných práv a slobôd osôb umiestnených v celách policajného zaistenia, uskutočneným v roku 2015. V rámci zmieneného prieskumu verejná ochrankyňa práv podľa mimoriadnej správy zistila nasledovné skutočnosti:</w:t>
      </w:r>
    </w:p>
    <w:p w:rsidR="00E67246" w:rsidP="00E67246">
      <w:pPr>
        <w:pStyle w:val="ListParagraph0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policajných budovách má polícia vytvorené priestory, ktoré využíva na obmedzenie osobnej slobody osôb. Tieto priestory nie sú celami policajného zaistenia a neplatí v nich právny režim, ktorý zákon pre takéto cely predpisuje. </w:t>
      </w:r>
    </w:p>
    <w:p w:rsidR="00E67246" w:rsidP="00E67246">
      <w:pPr>
        <w:pStyle w:val="ListParagraph0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jedná sa zväčša o mrežami oddelenú časť miestnosti alebo chodby, v ktorej sa nachádza spravidla iba stolička alebo lavica, v niektorých sú zabudované oká alebo držadlá slúžiace na pripútanie osoby. Tieto priestory policajti bežne používajú na zatváranie a pripútanie fyzických osôb, považujú ich za bežnú súčasť policajného postupu. </w:t>
      </w:r>
    </w:p>
    <w:p w:rsidR="00E67246" w:rsidP="00E67246">
      <w:pPr>
        <w:pStyle w:val="ListParagraph0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zmienené priestory policajti nazývajú ako vyhradené priestory, miestnosti pre predvedené osoby alebo zadržiavacie miestnosti. Podľa policajtov ide o „detenčné priestory určené na dočasné umiestnenie osôb s obmedzenou osobnou slobodou.“</w:t>
      </w: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1A3647">
        <w:rPr>
          <w:rFonts w:ascii="Times New Roman" w:hAnsi="Times New Roman"/>
        </w:rPr>
        <w:t xml:space="preserve">bmedzenie osobnej slobody </w:t>
      </w:r>
      <w:r>
        <w:rPr>
          <w:rFonts w:ascii="Times New Roman" w:hAnsi="Times New Roman"/>
        </w:rPr>
        <w:t xml:space="preserve">však </w:t>
      </w:r>
      <w:r w:rsidRPr="001A3647">
        <w:rPr>
          <w:rFonts w:ascii="Times New Roman" w:hAnsi="Times New Roman"/>
        </w:rPr>
        <w:t>môže vykonať polícia zaistením výlučne na základe dôvodov, upravených v ustanovení § 19 zákona č. 171/1991 Zb. o policajnom zbore v znení neskorších predpisov. V ustanovení § 42 a nasl. tento zákon upravuje možnosť umiestniť zaistenú osobu do cely policajného zaistenia, ako aj podmienky umiestnenia do cely a podmienky vybavenia cely. Zákon neustanovuje žiadny iný spôsob umiestnenia osoby do iného uzavretého priestoru. Každé takéto konanie policajta znamená nevyhnutne prekročenie Ústavou Slovenskej republiky vymedzených kompetencií, a teda svojvôľu.</w:t>
      </w: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  <w:r w:rsidR="00D05852">
        <w:rPr>
          <w:rFonts w:ascii="Times New Roman" w:hAnsi="Times New Roman"/>
        </w:rPr>
        <w:t xml:space="preserve">Preto sa navrhuje doplniť do zákona o Policajnom zbore ustanovenia, ktoré odporúča v mimoriadnej správe verejná ochrankyňa práv a ktoré majú za cieľ zabezpečiť, aby práva osôb, ktorých osobná sloboda bola dočasne obmedzená, boli rešpektované </w:t>
      </w:r>
      <w:r w:rsidR="00DA7FBA">
        <w:rPr>
          <w:rFonts w:ascii="Times New Roman" w:hAnsi="Times New Roman"/>
        </w:rPr>
        <w:t xml:space="preserve">a chránené </w:t>
      </w:r>
      <w:r w:rsidR="00D05852">
        <w:rPr>
          <w:rFonts w:ascii="Times New Roman" w:hAnsi="Times New Roman"/>
        </w:rPr>
        <w:t>a aby Policajný zbor postupoval výlučne spôsobom, ktorý je upravený v zákone, nie mimo jeho rámec.</w:t>
      </w:r>
    </w:p>
    <w:p w:rsidR="00E67246" w:rsidP="00E67246">
      <w:pPr>
        <w:bidi w:val="0"/>
        <w:ind w:firstLine="539"/>
        <w:jc w:val="both"/>
        <w:rPr>
          <w:rFonts w:ascii="Times New Roman" w:hAnsi="Times New Roman"/>
        </w:rPr>
      </w:pPr>
    </w:p>
    <w:p w:rsidR="00E67246" w:rsidRPr="000C6894" w:rsidP="00E67246">
      <w:pPr>
        <w:bidi w:val="0"/>
        <w:ind w:firstLine="539"/>
        <w:jc w:val="both"/>
        <w:rPr>
          <w:rFonts w:ascii="Times New Roman" w:hAnsi="Times New Roman"/>
        </w:rPr>
      </w:pPr>
      <w:r w:rsidRPr="000C6894">
        <w:rPr>
          <w:rFonts w:ascii="Times New Roman" w:hAnsi="Times New Roman"/>
        </w:rPr>
        <w:t xml:space="preserve">Návrh zákona bude mať </w:t>
      </w:r>
      <w:r w:rsidR="00DA7FBA">
        <w:rPr>
          <w:rFonts w:ascii="Times New Roman" w:hAnsi="Times New Roman"/>
        </w:rPr>
        <w:t>mierne</w:t>
      </w:r>
      <w:r>
        <w:rPr>
          <w:rFonts w:ascii="Times New Roman" w:hAnsi="Times New Roman"/>
        </w:rPr>
        <w:t xml:space="preserve"> negatívny vplyv</w:t>
      </w:r>
      <w:r w:rsidRPr="000C6894">
        <w:rPr>
          <w:rFonts w:ascii="Times New Roman" w:hAnsi="Times New Roman"/>
        </w:rPr>
        <w:t xml:space="preserve"> na verejné rozpočty, neprináša nárok na pracovné sily</w:t>
      </w:r>
      <w:r>
        <w:rPr>
          <w:rFonts w:ascii="Times New Roman" w:hAnsi="Times New Roman"/>
        </w:rPr>
        <w:t>,</w:t>
      </w:r>
      <w:r w:rsidRPr="000C6894">
        <w:rPr>
          <w:rFonts w:ascii="Times New Roman" w:hAnsi="Times New Roman"/>
        </w:rPr>
        <w:t> nemá vplyv na zamestnanosť a tvorbu pracovných miest, na životné prostredie</w:t>
      </w:r>
      <w:r>
        <w:rPr>
          <w:rFonts w:ascii="Times New Roman" w:hAnsi="Times New Roman"/>
        </w:rPr>
        <w:t xml:space="preserve"> a ani na </w:t>
      </w:r>
      <w:r w:rsidRPr="000C6894">
        <w:rPr>
          <w:rFonts w:ascii="Times New Roman" w:hAnsi="Times New Roman"/>
        </w:rPr>
        <w:t>podnikateľské prostredie</w:t>
      </w:r>
      <w:r>
        <w:rPr>
          <w:rFonts w:ascii="Times New Roman" w:hAnsi="Times New Roman"/>
        </w:rPr>
        <w:t xml:space="preserve">. </w:t>
      </w:r>
    </w:p>
    <w:p w:rsidR="00E67246" w:rsidRPr="00702DDF" w:rsidP="00E67246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E67246" w:rsidRPr="00702DDF" w:rsidP="00E67246">
      <w:pPr>
        <w:pStyle w:val="BodyText2"/>
        <w:bidi w:val="0"/>
        <w:ind w:firstLine="539"/>
        <w:jc w:val="both"/>
        <w:rPr>
          <w:rFonts w:ascii="Times New Roman" w:eastAsia="MS Mincho" w:hAnsi="Times New Roman" w:hint="default"/>
        </w:rPr>
      </w:pPr>
      <w:r w:rsidRPr="00702DDF">
        <w:rPr>
          <w:rFonts w:ascii="Times New Roman" w:eastAsia="MS Mincho" w:hAnsi="Times New Roman" w:hint="default"/>
        </w:rPr>
        <w:t>Ná</w:t>
      </w:r>
      <w:r w:rsidRPr="00702DDF">
        <w:rPr>
          <w:rFonts w:ascii="Times New Roman" w:eastAsia="MS Mincho" w:hAnsi="Times New Roman" w:hint="default"/>
        </w:rPr>
        <w:t>vrh zá</w:t>
      </w:r>
      <w:r w:rsidRPr="00702DDF">
        <w:rPr>
          <w:rFonts w:ascii="Times New Roman" w:eastAsia="MS Mincho" w:hAnsi="Times New Roman" w:hint="default"/>
        </w:rPr>
        <w:t>kona je v </w:t>
      </w:r>
      <w:r w:rsidRPr="00702DDF">
        <w:rPr>
          <w:rFonts w:ascii="Times New Roman" w:eastAsia="MS Mincho" w:hAnsi="Times New Roman" w:hint="default"/>
        </w:rPr>
        <w:t xml:space="preserve"> sú</w:t>
      </w:r>
      <w:r w:rsidRPr="00702DDF">
        <w:rPr>
          <w:rFonts w:ascii="Times New Roman" w:eastAsia="MS Mincho" w:hAnsi="Times New Roman" w:hint="default"/>
        </w:rPr>
        <w:t>lade s </w:t>
      </w:r>
      <w:r w:rsidRPr="00702DDF">
        <w:rPr>
          <w:rFonts w:ascii="Times New Roman" w:eastAsia="MS Mincho" w:hAnsi="Times New Roman" w:hint="default"/>
        </w:rPr>
        <w:t xml:space="preserve"> Ú</w:t>
      </w:r>
      <w:r w:rsidRPr="00702DDF">
        <w:rPr>
          <w:rFonts w:ascii="Times New Roman" w:eastAsia="MS Mincho" w:hAnsi="Times New Roman" w:hint="default"/>
        </w:rPr>
        <w:t>stavou Slovenskej republiky, jej zá</w:t>
      </w:r>
      <w:r w:rsidRPr="00702DDF">
        <w:rPr>
          <w:rFonts w:ascii="Times New Roman" w:eastAsia="MS Mincho" w:hAnsi="Times New Roman" w:hint="default"/>
        </w:rPr>
        <w:t>konmi a </w:t>
      </w:r>
      <w:r w:rsidRPr="00702DDF">
        <w:rPr>
          <w:rFonts w:ascii="Times New Roman" w:eastAsia="MS Mincho" w:hAnsi="Times New Roman" w:hint="default"/>
        </w:rPr>
        <w:t>medziná</w:t>
      </w:r>
      <w:r w:rsidRPr="00702DDF">
        <w:rPr>
          <w:rFonts w:ascii="Times New Roman" w:eastAsia="MS Mincho" w:hAnsi="Times New Roman" w:hint="default"/>
        </w:rPr>
        <w:t>rodný</w:t>
      </w:r>
      <w:r w:rsidRPr="00702DDF">
        <w:rPr>
          <w:rFonts w:ascii="Times New Roman" w:eastAsia="MS Mincho" w:hAnsi="Times New Roman" w:hint="default"/>
        </w:rPr>
        <w:t>mi zmluvami, ktorý</w:t>
      </w:r>
      <w:r w:rsidRPr="00702DDF">
        <w:rPr>
          <w:rFonts w:ascii="Times New Roman" w:eastAsia="MS Mincho" w:hAnsi="Times New Roman" w:hint="default"/>
        </w:rPr>
        <w:t>mi je Slovenská</w:t>
      </w:r>
      <w:r w:rsidRPr="00702DDF">
        <w:rPr>
          <w:rFonts w:ascii="Times New Roman" w:eastAsia="MS Mincho" w:hAnsi="Times New Roman" w:hint="default"/>
        </w:rPr>
        <w:t xml:space="preserve"> republika viazaná</w:t>
      </w:r>
      <w:r w:rsidRPr="00702DDF">
        <w:rPr>
          <w:rFonts w:ascii="Times New Roman" w:eastAsia="MS Mincho" w:hAnsi="Times New Roman" w:hint="default"/>
        </w:rPr>
        <w:t xml:space="preserve">. </w:t>
      </w:r>
    </w:p>
    <w:p w:rsidR="00632F87" w:rsidRPr="00596365" w:rsidP="00632F87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  <w:r w:rsidRPr="00596365">
        <w:rPr>
          <w:rFonts w:ascii="Times New Roman" w:eastAsia="MS Mincho" w:hAnsi="Times New Roman"/>
        </w:rPr>
        <w:t xml:space="preserve"> </w:t>
      </w:r>
    </w:p>
    <w:p w:rsidR="001D6B23" w:rsidRPr="00C10C50" w:rsidP="001D6B23">
      <w:pPr>
        <w:bidi w:val="0"/>
        <w:jc w:val="both"/>
        <w:rPr>
          <w:rFonts w:ascii="Times New Roman" w:hAnsi="Times New Roman"/>
          <w:b/>
          <w:bCs/>
          <w:highlight w:val="yellow"/>
        </w:rPr>
      </w:pPr>
      <w:r w:rsidRPr="00596365" w:rsidR="00637C74">
        <w:rPr>
          <w:rFonts w:ascii="Times New Roman" w:hAnsi="Times New Roman"/>
        </w:rPr>
        <w:br w:type="page"/>
      </w:r>
    </w:p>
    <w:p w:rsidR="001F3091" w:rsidRPr="00C10C50" w:rsidP="001F3091">
      <w:pPr>
        <w:bidi w:val="0"/>
        <w:jc w:val="center"/>
        <w:rPr>
          <w:rFonts w:ascii="Times New Roman" w:hAnsi="Times New Roman"/>
          <w:b/>
          <w:bCs/>
        </w:rPr>
      </w:pPr>
      <w:r w:rsidRPr="00C10C50">
        <w:rPr>
          <w:rFonts w:ascii="Times New Roman" w:hAnsi="Times New Roman"/>
          <w:b/>
          <w:bCs/>
        </w:rPr>
        <w:t>DOLOŽKA  ZLUČITEĽNOSTI</w:t>
      </w:r>
    </w:p>
    <w:p w:rsidR="001F3091" w:rsidRPr="00C10C50" w:rsidP="001F3091">
      <w:pPr>
        <w:bidi w:val="0"/>
        <w:jc w:val="center"/>
        <w:rPr>
          <w:rFonts w:ascii="Times New Roman" w:hAnsi="Times New Roman"/>
          <w:b/>
          <w:bCs/>
        </w:rPr>
      </w:pPr>
      <w:r w:rsidRPr="00C10C50">
        <w:rPr>
          <w:rFonts w:ascii="Times New Roman" w:hAnsi="Times New Roman"/>
          <w:b/>
          <w:bCs/>
        </w:rPr>
        <w:t>právneho predpisu s právom Európskej únie</w:t>
      </w:r>
    </w:p>
    <w:p w:rsidR="001F3091" w:rsidRPr="00C10C50" w:rsidP="001F3091">
      <w:pPr>
        <w:bidi w:val="0"/>
        <w:jc w:val="center"/>
        <w:rPr>
          <w:rFonts w:ascii="Times New Roman" w:hAnsi="Times New Roman"/>
        </w:rPr>
      </w:pPr>
    </w:p>
    <w:p w:rsidR="001F3091" w:rsidP="001F3091">
      <w:pPr>
        <w:bidi w:val="0"/>
        <w:jc w:val="both"/>
        <w:rPr>
          <w:rFonts w:ascii="Times New Roman" w:hAnsi="Times New Roman"/>
        </w:rPr>
      </w:pPr>
      <w:r w:rsidRPr="00C10C50">
        <w:rPr>
          <w:rFonts w:ascii="Times New Roman" w:hAnsi="Times New Roman"/>
          <w:b/>
        </w:rPr>
        <w:t>1. Predkladateľ</w:t>
      </w:r>
      <w:r w:rsidRPr="00C10C50" w:rsidR="001D6B23">
        <w:rPr>
          <w:rFonts w:ascii="Times New Roman" w:hAnsi="Times New Roman"/>
          <w:b/>
        </w:rPr>
        <w:t xml:space="preserve"> návrhu</w:t>
      </w:r>
      <w:r w:rsidRPr="00C10C50">
        <w:rPr>
          <w:rFonts w:ascii="Times New Roman" w:hAnsi="Times New Roman"/>
          <w:b/>
        </w:rPr>
        <w:t xml:space="preserve"> právneho predpisu:</w:t>
      </w:r>
      <w:r w:rsidRPr="00C10C50" w:rsidR="00880464">
        <w:rPr>
          <w:rFonts w:ascii="Times New Roman" w:hAnsi="Times New Roman"/>
          <w:b/>
        </w:rPr>
        <w:t xml:space="preserve"> </w:t>
      </w:r>
      <w:r w:rsidRPr="00C10C50" w:rsidR="00C10C50">
        <w:rPr>
          <w:rFonts w:ascii="Times New Roman" w:hAnsi="Times New Roman"/>
        </w:rPr>
        <w:t>poslanci</w:t>
      </w:r>
      <w:r w:rsidRPr="00C10C50">
        <w:rPr>
          <w:rFonts w:ascii="Times New Roman" w:hAnsi="Times New Roman"/>
        </w:rPr>
        <w:t xml:space="preserve"> Národnej rady Slovenskej republiky</w:t>
      </w:r>
      <w:r w:rsidRPr="00C10C50" w:rsidR="001D6B23">
        <w:rPr>
          <w:rFonts w:ascii="Times New Roman" w:hAnsi="Times New Roman"/>
        </w:rPr>
        <w:t xml:space="preserve"> </w:t>
      </w:r>
      <w:r w:rsidRPr="00C10C50" w:rsidR="00880464">
        <w:rPr>
          <w:rFonts w:ascii="Times New Roman" w:hAnsi="Times New Roman"/>
        </w:rPr>
        <w:t xml:space="preserve">Ondrej Dostál, </w:t>
      </w:r>
      <w:r w:rsidR="00726710">
        <w:rPr>
          <w:rFonts w:ascii="Times New Roman" w:hAnsi="Times New Roman"/>
        </w:rPr>
        <w:t>Zuzana Zimenová, Viera Dubačová, Peter Osuský</w:t>
      </w:r>
    </w:p>
    <w:p w:rsidR="00726710" w:rsidRPr="00C10C50" w:rsidP="001F3091">
      <w:pPr>
        <w:bidi w:val="0"/>
        <w:jc w:val="both"/>
        <w:rPr>
          <w:rFonts w:ascii="Times New Roman" w:hAnsi="Times New Roman"/>
        </w:rPr>
      </w:pPr>
    </w:p>
    <w:p w:rsidR="00097D9D" w:rsidRPr="00C10C50" w:rsidP="00B62388">
      <w:pPr>
        <w:bidi w:val="0"/>
        <w:jc w:val="both"/>
        <w:rPr>
          <w:rFonts w:ascii="Times New Roman" w:hAnsi="Times New Roman"/>
        </w:rPr>
      </w:pPr>
      <w:r w:rsidRPr="00C10C50" w:rsidR="001F3091">
        <w:rPr>
          <w:rFonts w:ascii="Times New Roman" w:hAnsi="Times New Roman"/>
          <w:b/>
        </w:rPr>
        <w:t>2. Názov návrhu právneho predpisu:</w:t>
      </w:r>
      <w:r w:rsidRPr="00C10C50">
        <w:rPr>
          <w:rFonts w:ascii="Times New Roman" w:hAnsi="Times New Roman"/>
        </w:rPr>
        <w:t xml:space="preserve"> </w:t>
      </w:r>
      <w:r w:rsidRPr="00C10C50" w:rsidR="00B918C6">
        <w:rPr>
          <w:rFonts w:ascii="Times New Roman" w:hAnsi="Times New Roman"/>
        </w:rPr>
        <w:t xml:space="preserve">Návrh </w:t>
      </w:r>
      <w:r w:rsidRPr="000922BE" w:rsidR="00837BE4">
        <w:rPr>
          <w:rFonts w:ascii="Times New Roman" w:hAnsi="Times New Roman"/>
        </w:rPr>
        <w:t xml:space="preserve">zákona, </w:t>
      </w:r>
      <w:r w:rsidRPr="000922BE" w:rsidR="00726710">
        <w:rPr>
          <w:rFonts w:ascii="Times New Roman" w:hAnsi="Times New Roman"/>
        </w:rPr>
        <w:t>ktorým sa</w:t>
      </w:r>
      <w:r w:rsidR="00726710">
        <w:rPr>
          <w:rFonts w:ascii="Times New Roman" w:hAnsi="Times New Roman"/>
        </w:rPr>
        <w:t xml:space="preserve"> dopĺňa zákon Národnej rady Slovenskej republiky č. 171/1993 Z. z. o Policajnom zbore  </w:t>
      </w:r>
      <w:r w:rsidRPr="000922BE" w:rsidR="00726710">
        <w:rPr>
          <w:rFonts w:ascii="Times New Roman" w:hAnsi="Times New Roman"/>
        </w:rPr>
        <w:t>v znení neskorších prepisov</w:t>
      </w:r>
      <w:r w:rsidR="00837BE4">
        <w:rPr>
          <w:rFonts w:ascii="Times New Roman" w:hAnsi="Times New Roman"/>
        </w:rPr>
        <w:t>.</w:t>
      </w:r>
      <w:r w:rsidRPr="00C10C50" w:rsidR="00C10C50">
        <w:rPr>
          <w:rFonts w:ascii="Times New Roman" w:hAnsi="Times New Roman"/>
        </w:rPr>
        <w:t xml:space="preserve"> </w:t>
      </w:r>
    </w:p>
    <w:p w:rsidR="001F3091" w:rsidRPr="00C10C50" w:rsidP="001F3091">
      <w:pPr>
        <w:bidi w:val="0"/>
        <w:jc w:val="both"/>
        <w:rPr>
          <w:rFonts w:ascii="Times New Roman" w:hAnsi="Times New Roman"/>
        </w:rPr>
      </w:pPr>
    </w:p>
    <w:p w:rsidR="001F3091" w:rsidRPr="00C802B6" w:rsidP="001F3091">
      <w:pPr>
        <w:bidi w:val="0"/>
        <w:jc w:val="both"/>
        <w:rPr>
          <w:rFonts w:ascii="Times New Roman" w:hAnsi="Times New Roman"/>
          <w:b/>
        </w:rPr>
      </w:pPr>
      <w:r w:rsidRPr="00C802B6">
        <w:rPr>
          <w:rFonts w:ascii="Times New Roman" w:hAnsi="Times New Roman"/>
          <w:b/>
        </w:rPr>
        <w:t>3. Problematika návrhu právneho predpisu:</w:t>
      </w:r>
    </w:p>
    <w:p w:rsidR="001F3091" w:rsidRPr="00C802B6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C802B6">
        <w:rPr>
          <w:rFonts w:ascii="Times New Roman" w:hAnsi="Times New Roman"/>
        </w:rPr>
        <w:t>nie je upravená v práve Európskej únie.</w:t>
      </w:r>
    </w:p>
    <w:p w:rsidR="001F3091" w:rsidRPr="00C802B6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C802B6" w:rsidR="00B62388">
        <w:rPr>
          <w:rFonts w:ascii="Times New Roman" w:hAnsi="Times New Roman"/>
        </w:rPr>
        <w:t xml:space="preserve">nie </w:t>
      </w:r>
      <w:r w:rsidRPr="00C802B6">
        <w:rPr>
          <w:rFonts w:ascii="Times New Roman" w:hAnsi="Times New Roman"/>
        </w:rPr>
        <w:t>je obsiahnutá v judikatúre Súdneho dvora Európskej únie.</w:t>
      </w:r>
    </w:p>
    <w:p w:rsidR="001F3091" w:rsidRPr="00C802B6" w:rsidP="001F3091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C802B6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1F3091" w:rsidRPr="00C802B6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1F3091" w:rsidRPr="00C10C50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highlight w:val="yellow"/>
        </w:rPr>
      </w:pPr>
    </w:p>
    <w:p w:rsidR="001F3091" w:rsidRPr="00C10C50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C10C50">
        <w:rPr>
          <w:rFonts w:ascii="Times New Roman" w:hAnsi="Times New Roman"/>
          <w:b/>
          <w:bCs/>
        </w:rPr>
        <w:t>DOLOŽKA VYBRANÝCH VPLYVOV</w:t>
      </w:r>
    </w:p>
    <w:p w:rsidR="001F3091" w:rsidRPr="00C10C50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F3091" w:rsidRPr="00C10C50" w:rsidP="001F3091">
      <w:pPr>
        <w:bidi w:val="0"/>
        <w:rPr>
          <w:rFonts w:ascii="Times New Roman" w:hAnsi="Times New Roman"/>
          <w:b/>
          <w:bCs/>
        </w:rPr>
      </w:pPr>
      <w:r w:rsidRPr="00C10C50">
        <w:rPr>
          <w:rFonts w:ascii="Times New Roman" w:hAnsi="Times New Roman"/>
          <w:b/>
          <w:bCs/>
        </w:rPr>
        <w:t xml:space="preserve">A.1. Názov materiálu: </w:t>
      </w:r>
    </w:p>
    <w:p w:rsidR="00B62388" w:rsidP="00B62388">
      <w:pPr>
        <w:bidi w:val="0"/>
        <w:jc w:val="both"/>
        <w:rPr>
          <w:rFonts w:ascii="Times New Roman" w:hAnsi="Times New Roman"/>
        </w:rPr>
      </w:pPr>
      <w:r w:rsidRPr="00C10C50" w:rsidR="00837BE4">
        <w:rPr>
          <w:rFonts w:ascii="Times New Roman" w:hAnsi="Times New Roman"/>
        </w:rPr>
        <w:t xml:space="preserve">Návrh </w:t>
      </w:r>
      <w:r w:rsidRPr="000922BE" w:rsidR="00837BE4">
        <w:rPr>
          <w:rFonts w:ascii="Times New Roman" w:hAnsi="Times New Roman"/>
        </w:rPr>
        <w:t xml:space="preserve">zákona, </w:t>
      </w:r>
      <w:r w:rsidRPr="000922BE" w:rsidR="00726710">
        <w:rPr>
          <w:rFonts w:ascii="Times New Roman" w:hAnsi="Times New Roman"/>
        </w:rPr>
        <w:t>ktorým sa</w:t>
      </w:r>
      <w:r w:rsidR="00726710">
        <w:rPr>
          <w:rFonts w:ascii="Times New Roman" w:hAnsi="Times New Roman"/>
        </w:rPr>
        <w:t xml:space="preserve"> dopĺňa zákon Národnej rady Slovenskej republiky č. 171/1993 Z. z. o Policajnom zbore  </w:t>
      </w:r>
      <w:r w:rsidRPr="000922BE" w:rsidR="00726710">
        <w:rPr>
          <w:rFonts w:ascii="Times New Roman" w:hAnsi="Times New Roman"/>
        </w:rPr>
        <w:t>v znení neskorších prepisov</w:t>
      </w:r>
      <w:r w:rsidR="00837BE4">
        <w:rPr>
          <w:rFonts w:ascii="Times New Roman" w:hAnsi="Times New Roman"/>
        </w:rPr>
        <w:t>.</w:t>
      </w:r>
    </w:p>
    <w:p w:rsidR="00837BE4" w:rsidRPr="00C10C50" w:rsidP="00B62388">
      <w:pPr>
        <w:bidi w:val="0"/>
        <w:jc w:val="both"/>
        <w:rPr>
          <w:rFonts w:ascii="Times New Roman" w:hAnsi="Times New Roman"/>
        </w:rPr>
      </w:pPr>
    </w:p>
    <w:p w:rsidR="001F3091" w:rsidRPr="00C10C50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C10C50">
        <w:rPr>
          <w:rFonts w:ascii="Times New Roman" w:hAnsi="Times New Roman"/>
          <w:b/>
          <w:bCs/>
        </w:rPr>
        <w:t>A.2. Vplyvy:</w:t>
      </w:r>
    </w:p>
    <w:p w:rsidR="001F3091" w:rsidRPr="00C10C50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C10C50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Pozitívne</w:t>
            </w:r>
            <w:r w:rsidRPr="00C10C50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C10C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Žiadne</w:t>
            </w:r>
            <w:r w:rsidRPr="00C10C50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Negatívne</w:t>
            </w:r>
            <w:r w:rsidRPr="00C10C50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C10C50" w:rsidP="00726710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726710">
              <w:rPr>
                <w:rFonts w:ascii="Times New Roman" w:hAnsi="Times New Roman"/>
              </w:rPr>
              <w:t>X</w:t>
            </w:r>
            <w:r w:rsidRPr="00C10C5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C10C50" w:rsidP="003203F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C10C50" w:rsidP="003203F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726710">
              <w:rPr>
                <w:rFonts w:ascii="Times New Roman" w:hAnsi="Times New Roman"/>
              </w:rPr>
              <w:t>X</w:t>
            </w: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C10C50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C10C50">
              <w:rPr>
                <w:rFonts w:ascii="Times New Roman" w:hAnsi="Times New Roman"/>
              </w:rPr>
              <w:t> </w:t>
            </w:r>
          </w:p>
        </w:tc>
      </w:tr>
    </w:tbl>
    <w:p w:rsidR="001F3091" w:rsidRPr="00C10C50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10C50">
        <w:rPr>
          <w:rFonts w:ascii="Times New Roman" w:hAnsi="Times New Roman"/>
          <w:b/>
          <w:bCs/>
          <w:sz w:val="16"/>
          <w:szCs w:val="16"/>
        </w:rPr>
        <w:t>*</w:t>
      </w:r>
      <w:r w:rsidRPr="00C10C50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1222D" w:rsidP="001D6B23">
      <w:pPr>
        <w:bidi w:val="0"/>
        <w:jc w:val="both"/>
        <w:rPr>
          <w:rFonts w:ascii="Times New Roman" w:hAnsi="Times New Roman"/>
        </w:rPr>
      </w:pPr>
      <w:r w:rsidRPr="0091222D" w:rsidR="002D752E">
        <w:rPr>
          <w:rFonts w:ascii="Times New Roman" w:hAnsi="Times New Roman"/>
          <w:b/>
        </w:rPr>
        <w:t>Poznámka:</w:t>
      </w:r>
      <w:r w:rsidRPr="0091222D" w:rsidR="002D752E">
        <w:rPr>
          <w:rFonts w:ascii="Times New Roman" w:hAnsi="Times New Roman"/>
        </w:rPr>
        <w:t xml:space="preserve"> </w:t>
      </w:r>
      <w:r w:rsidRPr="0091222D">
        <w:rPr>
          <w:rFonts w:ascii="Times New Roman" w:hAnsi="Times New Roman"/>
        </w:rPr>
        <w:t xml:space="preserve">Vzhľadom k tomu, že nie všetky oddelenia Policajného zboru disponujú kamerovými monitorovacími systémami umožňujúcimi videozáznam a jeho uchovávanie, ich obstaranie, montáž a zaškolenie príslušných zamestnancov si bude vyžadovať výdavky zo štátneho rozpočtu </w:t>
      </w:r>
      <w:r w:rsidR="00075DED">
        <w:rPr>
          <w:rFonts w:ascii="Times New Roman" w:hAnsi="Times New Roman"/>
        </w:rPr>
        <w:t xml:space="preserve">približne v objeme 0,5 mil. eur, ktoré budú vynaložené v priebehu roku 2018. </w:t>
      </w:r>
    </w:p>
    <w:p w:rsidR="001D6B23" w:rsidRPr="00596365" w:rsidP="001D6B23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91222D" w:rsidR="002D752E">
        <w:rPr>
          <w:rFonts w:ascii="Times New Roman" w:hAnsi="Times New Roman"/>
        </w:rPr>
        <w:br w:type="page"/>
      </w:r>
      <w:r w:rsidRPr="0091222D" w:rsidR="00544D26">
        <w:rPr>
          <w:rFonts w:ascii="Times New Roman" w:hAnsi="Times New Roman"/>
          <w:b/>
          <w:bCs/>
          <w:u w:val="single"/>
        </w:rPr>
        <w:t xml:space="preserve">B. </w:t>
      </w:r>
      <w:r w:rsidRPr="0091222D">
        <w:rPr>
          <w:rFonts w:ascii="Times New Roman" w:hAnsi="Times New Roman"/>
          <w:b/>
          <w:bCs/>
          <w:u w:val="single"/>
        </w:rPr>
        <w:t>Osobitná časť</w:t>
      </w:r>
    </w:p>
    <w:p w:rsidR="001D6B23" w:rsidRPr="00596365" w:rsidP="005A358A">
      <w:pPr>
        <w:bidi w:val="0"/>
        <w:jc w:val="both"/>
        <w:rPr>
          <w:rFonts w:ascii="Times New Roman" w:hAnsi="Times New Roman"/>
          <w:b/>
        </w:rPr>
      </w:pPr>
    </w:p>
    <w:p w:rsidR="001D6B23" w:rsidRPr="00596365" w:rsidP="005A358A">
      <w:pPr>
        <w:bidi w:val="0"/>
        <w:jc w:val="both"/>
        <w:rPr>
          <w:rFonts w:ascii="Times New Roman" w:hAnsi="Times New Roman"/>
          <w:b/>
        </w:rPr>
      </w:pPr>
      <w:r w:rsidRPr="00596365">
        <w:rPr>
          <w:rFonts w:ascii="Times New Roman" w:hAnsi="Times New Roman"/>
          <w:b/>
        </w:rPr>
        <w:t>K čl. I</w:t>
      </w:r>
    </w:p>
    <w:p w:rsidR="001D6B23" w:rsidRPr="00596365" w:rsidP="005A358A">
      <w:pPr>
        <w:bidi w:val="0"/>
        <w:jc w:val="both"/>
        <w:rPr>
          <w:rFonts w:ascii="Times New Roman" w:hAnsi="Times New Roman"/>
          <w:b/>
          <w:u w:val="single"/>
        </w:rPr>
      </w:pPr>
    </w:p>
    <w:p w:rsidR="00837BE4" w:rsidRPr="00FB1523" w:rsidP="003203F9">
      <w:pPr>
        <w:bidi w:val="0"/>
        <w:jc w:val="both"/>
        <w:rPr>
          <w:rFonts w:ascii="Times New Roman" w:hAnsi="Times New Roman"/>
          <w:b/>
        </w:rPr>
      </w:pPr>
      <w:r w:rsidRPr="00FB1523" w:rsidR="0091222D">
        <w:rPr>
          <w:rFonts w:ascii="Times New Roman" w:hAnsi="Times New Roman"/>
          <w:b/>
        </w:rPr>
        <w:t>K bodom 1 a 2</w:t>
      </w:r>
    </w:p>
    <w:p w:rsidR="00FB1523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stanoviť</w:t>
      </w:r>
      <w:r w:rsidR="00DA7FBA">
        <w:rPr>
          <w:rFonts w:ascii="Times New Roman" w:hAnsi="Times New Roman"/>
        </w:rPr>
        <w:t xml:space="preserve"> minimálne</w:t>
      </w:r>
      <w:r>
        <w:rPr>
          <w:rFonts w:ascii="Times New Roman" w:hAnsi="Times New Roman"/>
        </w:rPr>
        <w:t xml:space="preserve"> požiadavky na vybavenie ciel policajného zaistenia. Osobám umiestneným v celách musí byť zabezpečený prístup k pitnej vode a k toaletám a musia mať možnosť v prípade potreby privolať príslušníka Policajného zboru. </w:t>
      </w:r>
    </w:p>
    <w:p w:rsidR="0091222D" w:rsidP="003203F9">
      <w:pPr>
        <w:bidi w:val="0"/>
        <w:jc w:val="both"/>
        <w:rPr>
          <w:rFonts w:ascii="Times New Roman" w:hAnsi="Times New Roman"/>
        </w:rPr>
      </w:pPr>
    </w:p>
    <w:p w:rsidR="0091222D" w:rsidRPr="00FB1523" w:rsidP="003203F9">
      <w:pPr>
        <w:bidi w:val="0"/>
        <w:jc w:val="both"/>
        <w:rPr>
          <w:rFonts w:ascii="Times New Roman" w:hAnsi="Times New Roman"/>
          <w:b/>
        </w:rPr>
      </w:pPr>
      <w:r w:rsidRPr="00FB1523">
        <w:rPr>
          <w:rFonts w:ascii="Times New Roman" w:hAnsi="Times New Roman"/>
          <w:b/>
        </w:rPr>
        <w:t xml:space="preserve">K bodu 3 </w:t>
      </w:r>
    </w:p>
    <w:p w:rsidR="00FB1523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možnosť umiestňovania zadržaných, zaistených a predvedených osôb v iných priestoroch ak</w:t>
      </w:r>
      <w:r w:rsidR="00DA7FBA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v celách. Verejná ochrankyňa práv v mimoriadnej správe odporúčala v zákone uviesť, že „</w:t>
      </w:r>
      <w:r w:rsidRPr="00FB1523">
        <w:rPr>
          <w:rFonts w:ascii="Times New Roman" w:hAnsi="Times New Roman"/>
        </w:rPr>
        <w:t>policajtovi sa v priestoroch policajnej budovy zakazuje obmedziť osobnú slobodu fyzickej osobe jej umiestnením do iných uzavretých priestorov, než sú na to určené cely policajného zaistenia</w:t>
      </w:r>
      <w:r>
        <w:rPr>
          <w:rFonts w:ascii="Times New Roman" w:hAnsi="Times New Roman"/>
        </w:rPr>
        <w:t xml:space="preserve">“. Mimoriadna správa upozorňuje, že v súčasnosti sa tak deje. Takéto konanie však nemá žiadnu oporu v zákone. </w:t>
      </w:r>
    </w:p>
    <w:p w:rsidR="00FB1523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Praktickým problémom je, že dosiaľ nie všetky</w:t>
      </w:r>
      <w:r w:rsidR="001C6A7B">
        <w:rPr>
          <w:rFonts w:ascii="Times New Roman" w:hAnsi="Times New Roman"/>
        </w:rPr>
        <w:t xml:space="preserve"> útvary Policajného zboru disponujú celami policajného zaistenia a aj v tých, ktoré nimi disponujú</w:t>
      </w:r>
      <w:r w:rsidR="00762A48">
        <w:rPr>
          <w:rFonts w:ascii="Times New Roman" w:hAnsi="Times New Roman"/>
        </w:rPr>
        <w:t>,</w:t>
      </w:r>
      <w:r w:rsidR="001C6A7B">
        <w:rPr>
          <w:rFonts w:ascii="Times New Roman" w:hAnsi="Times New Roman"/>
        </w:rPr>
        <w:t xml:space="preserve"> môže v realite nastať situácia, že kapacita ciel je už zaplnená a nie je už možné do nich umiestniť ďalšie osoby. Pre takéto situácie sa navrhuje v zákone upraviť možnosť umiestňovania osôb do iných priestorov ako ciel. Malo by však ísť o výnimočné opatrenie, ktoré bude realizované len na nevyhnutne potrebnú dobu. A aj takéto priestory by mali rovnako ako cely spĺňať minimálne podmienky z hľadiska vybavenia, zabezpečenia realizácie základných hygienických potrieb a možnosti privolania príslušníka Policajného zboru</w:t>
      </w:r>
      <w:r w:rsidR="00762A48">
        <w:rPr>
          <w:rFonts w:ascii="Times New Roman" w:hAnsi="Times New Roman"/>
        </w:rPr>
        <w:t>, ako aj z hľadiska dokumentovania takéhoto postupu</w:t>
      </w:r>
      <w:r w:rsidR="001C6A7B">
        <w:rPr>
          <w:rFonts w:ascii="Times New Roman" w:hAnsi="Times New Roman"/>
        </w:rPr>
        <w:t>.</w:t>
      </w:r>
    </w:p>
    <w:p w:rsidR="0091222D" w:rsidP="003203F9">
      <w:pPr>
        <w:bidi w:val="0"/>
        <w:jc w:val="both"/>
        <w:rPr>
          <w:rFonts w:ascii="Times New Roman" w:hAnsi="Times New Roman"/>
        </w:rPr>
      </w:pPr>
    </w:p>
    <w:p w:rsidR="00FB1523" w:rsidRPr="00FB1523" w:rsidP="003203F9">
      <w:pPr>
        <w:bidi w:val="0"/>
        <w:jc w:val="both"/>
        <w:rPr>
          <w:rFonts w:ascii="Times New Roman" w:hAnsi="Times New Roman"/>
          <w:b/>
        </w:rPr>
      </w:pPr>
      <w:r w:rsidRPr="00FB1523">
        <w:rPr>
          <w:rFonts w:ascii="Times New Roman" w:hAnsi="Times New Roman"/>
          <w:b/>
        </w:rPr>
        <w:t>K bodu 4</w:t>
      </w:r>
    </w:p>
    <w:p w:rsidR="001C6A7B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Základné ustanovenie o použití donucovacích prostriedkov policajtom sa navrhuje doplniť o jednoznačné ustanovenie, že donucovacie prostriedky možno použiť iba v čase, keď trvajú dôvody pre ich použitie. Nemožno ich teda použiť nielen v situácii, keď zákonom stanovené dôvody </w:t>
      </w:r>
      <w:r w:rsidR="007254FD">
        <w:rPr>
          <w:rFonts w:ascii="Times New Roman" w:hAnsi="Times New Roman"/>
        </w:rPr>
        <w:t xml:space="preserve">vôbec </w:t>
      </w:r>
      <w:r>
        <w:rPr>
          <w:rFonts w:ascii="Times New Roman" w:hAnsi="Times New Roman"/>
        </w:rPr>
        <w:t xml:space="preserve">neexistujú, ale ani v situácii, ak dôvody pre ich použitie po istú dobu </w:t>
      </w:r>
      <w:r w:rsidR="007254FD">
        <w:rPr>
          <w:rFonts w:ascii="Times New Roman" w:hAnsi="Times New Roman"/>
        </w:rPr>
        <w:t xml:space="preserve">síce </w:t>
      </w:r>
      <w:r>
        <w:rPr>
          <w:rFonts w:ascii="Times New Roman" w:hAnsi="Times New Roman"/>
        </w:rPr>
        <w:t xml:space="preserve">existovali, ale už pominuli. </w:t>
      </w:r>
    </w:p>
    <w:p w:rsidR="001C6A7B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Toto doplnenie má za cieľ minimalizovať rozsah a trvanie zásahu do práv osôb, proti ktorým sú donucovacie prostriedky použité</w:t>
      </w:r>
      <w:r w:rsidR="00DA5E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nevyhnutne potrebný čas. Vo vzťahu k používaniu pút, pripútavaniu osôb k predmetom, použitiu spútavacieho opasku, či spútavacích popruhov to znamená, že </w:t>
      </w:r>
      <w:r w:rsidR="00DA5E49">
        <w:rPr>
          <w:rFonts w:ascii="Times New Roman" w:hAnsi="Times New Roman"/>
        </w:rPr>
        <w:t>osoba, ktorá bola obmedzená na osobnej slobode, bude spútaná nevyhnutne potrebný čas, kým trvajú dôvody pre použitie týchto donucovacích prostriedkov, nie aj celé ďalšie hodiny, keď už dôvody pre spútanie neexistujú.</w:t>
      </w:r>
    </w:p>
    <w:p w:rsidR="0091222D" w:rsidP="003203F9">
      <w:pPr>
        <w:bidi w:val="0"/>
        <w:jc w:val="both"/>
        <w:rPr>
          <w:rFonts w:ascii="Times New Roman" w:hAnsi="Times New Roman"/>
        </w:rPr>
      </w:pPr>
    </w:p>
    <w:p w:rsidR="00FB1523" w:rsidRPr="00FB1523" w:rsidP="003203F9">
      <w:pPr>
        <w:bidi w:val="0"/>
        <w:jc w:val="both"/>
        <w:rPr>
          <w:rFonts w:ascii="Times New Roman" w:hAnsi="Times New Roman"/>
          <w:b/>
        </w:rPr>
      </w:pPr>
      <w:r w:rsidRPr="00FB1523">
        <w:rPr>
          <w:rFonts w:ascii="Times New Roman" w:hAnsi="Times New Roman"/>
          <w:b/>
        </w:rPr>
        <w:t>K bodu 5</w:t>
      </w:r>
    </w:p>
    <w:p w:rsidR="00DA5E49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doplniť ustanovenie, ktoré upraví postup pri spútavaní a znehybňovaní osôb z iných dôvodov, ako sú uvedené v § 52 a § 52a. Niekedy sa totiž použitie takýchto donucovacích prostriedkov odôvodňuje potrebou chrániť zdravie dotyčnej osoby. Verejná ochrankyňa práv v mimoriadnej správe odporúčala v zákone uviesť, že „</w:t>
      </w:r>
      <w:r w:rsidRPr="00DA5E49">
        <w:rPr>
          <w:rFonts w:ascii="Times New Roman" w:hAnsi="Times New Roman"/>
        </w:rPr>
        <w:t>policajtovi sa zakazuje už uzavretú osobu pripútať k stene, k predmetom, spútať ju a akýmkoľvek spôsobom ju znehybniť alebo znehybňovať bez lekárskeho odporúčania, z ktorého je zrejmé, že takýto postup vyžaduje ochrana zdravia zaistenej, zadržanej, predvedenej osoby</w:t>
      </w:r>
      <w:r>
        <w:rPr>
          <w:rFonts w:ascii="Times New Roman" w:hAnsi="Times New Roman"/>
        </w:rPr>
        <w:t xml:space="preserve">“. </w:t>
      </w:r>
    </w:p>
    <w:p w:rsidR="00DA5E49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to, že v § 52 a § 52a sú uvedené </w:t>
      </w:r>
      <w:r w:rsidR="007254FD">
        <w:rPr>
          <w:rFonts w:ascii="Times New Roman" w:hAnsi="Times New Roman"/>
        </w:rPr>
        <w:t>podmienky</w:t>
      </w:r>
      <w:r>
        <w:rPr>
          <w:rFonts w:ascii="Times New Roman" w:hAnsi="Times New Roman"/>
        </w:rPr>
        <w:t xml:space="preserve"> pre spútavanie a iné znehybňovanie osôb z dôvodov, ktoré priamo nesúvisia s možných ohrozením zdravia dotyčnej osoby, navrhuje sa, aby v prípade neexistencie týchto dôvodov bola potreba spútavania, či iného znehybňovania </w:t>
      </w:r>
      <w:r w:rsidRPr="00DA5E49">
        <w:rPr>
          <w:rFonts w:ascii="Times New Roman" w:hAnsi="Times New Roman"/>
        </w:rPr>
        <w:t>zaistenej, zadržanej, predvedenej osoby</w:t>
      </w:r>
      <w:r>
        <w:rPr>
          <w:rFonts w:ascii="Times New Roman" w:hAnsi="Times New Roman"/>
        </w:rPr>
        <w:t xml:space="preserve"> preukazovaná lekárskym odporúčaním, že takýto postup vyžaduje ochrana zdravia takejto osoby.</w:t>
      </w:r>
    </w:p>
    <w:p w:rsidR="00FB1523" w:rsidP="003203F9">
      <w:pPr>
        <w:bidi w:val="0"/>
        <w:jc w:val="both"/>
        <w:rPr>
          <w:rFonts w:ascii="Times New Roman" w:hAnsi="Times New Roman"/>
        </w:rPr>
      </w:pPr>
    </w:p>
    <w:p w:rsidR="00FB1523" w:rsidRPr="00FB1523" w:rsidP="003203F9">
      <w:pPr>
        <w:bidi w:val="0"/>
        <w:jc w:val="both"/>
        <w:rPr>
          <w:rFonts w:ascii="Times New Roman" w:hAnsi="Times New Roman"/>
          <w:b/>
        </w:rPr>
      </w:pPr>
      <w:r w:rsidRPr="00FB1523">
        <w:rPr>
          <w:rFonts w:ascii="Times New Roman" w:hAnsi="Times New Roman"/>
          <w:b/>
        </w:rPr>
        <w:t>K bodu 6</w:t>
      </w:r>
    </w:p>
    <w:p w:rsidR="00FB1523" w:rsidP="00E67246">
      <w:pPr>
        <w:bidi w:val="0"/>
        <w:ind w:firstLine="708"/>
        <w:jc w:val="both"/>
        <w:rPr>
          <w:rFonts w:ascii="Times New Roman" w:hAnsi="Times New Roman"/>
        </w:rPr>
      </w:pPr>
      <w:r w:rsidR="00DA5E49">
        <w:rPr>
          <w:rFonts w:ascii="Times New Roman" w:hAnsi="Times New Roman"/>
        </w:rPr>
        <w:t>Doplnenie nového ustanovenia je premietnutím odporúčania z mimoriadnej správy verejnej ochrankyne práv zapracovať do zákona, že „</w:t>
      </w:r>
      <w:r w:rsidRPr="00DA5E49" w:rsidR="00DA5E49">
        <w:rPr>
          <w:rFonts w:ascii="Times New Roman" w:hAnsi="Times New Roman"/>
        </w:rPr>
        <w:t>policajt je povinný v prípade, ak dôjde k zhoršeniu psychického, fyzického zdravia policajtom zaistenej, zadržanej, predvedenej osoby počas jej zaistenia, zadržania, predvedenia, preukázať odborným lekárskym vyjadrením príčiny zhoršenia jej zdravia</w:t>
      </w:r>
      <w:r w:rsidR="00DA5E49">
        <w:rPr>
          <w:rFonts w:ascii="Times New Roman" w:hAnsi="Times New Roman"/>
        </w:rPr>
        <w:t>“.</w:t>
      </w:r>
    </w:p>
    <w:p w:rsidR="00FB1523" w:rsidP="003203F9">
      <w:pPr>
        <w:bidi w:val="0"/>
        <w:jc w:val="both"/>
        <w:rPr>
          <w:rFonts w:ascii="Times New Roman" w:hAnsi="Times New Roman"/>
        </w:rPr>
      </w:pPr>
    </w:p>
    <w:p w:rsidR="00FB1523" w:rsidRPr="00FB1523" w:rsidP="003203F9">
      <w:pPr>
        <w:bidi w:val="0"/>
        <w:jc w:val="both"/>
        <w:rPr>
          <w:rFonts w:ascii="Times New Roman" w:hAnsi="Times New Roman"/>
          <w:b/>
        </w:rPr>
      </w:pPr>
      <w:r w:rsidRPr="00FB1523">
        <w:rPr>
          <w:rFonts w:ascii="Times New Roman" w:hAnsi="Times New Roman"/>
          <w:b/>
        </w:rPr>
        <w:t>K bodu 7</w:t>
      </w:r>
    </w:p>
    <w:p w:rsidR="00C47DE7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upraviť spracúvanie osobných údajov pri dočasnom obmedzení osobnej slobody zaistenej, zadržanej a predvedenej osoby. Verejná ochrankyňa práv odporúčala v správach, ktoré každoročne predkladala Národnej rade Slovenskej republiky</w:t>
      </w:r>
      <w:r w:rsidR="00D449A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viaceré opatrenia týkajúce sa činnosti Policajného zboru. Jedným z nich je odporúčanie „zabezpečiť monitorovanie všetkých policajných priestorov, v ktorých sa vybavujú políciou predvedené a zadržané osoby prostredníctvom kamier a uchovávanie záznamov o zaobchádzaní s predvedenými osobami.“ (Opatrenie 1.3.5 Zabezpečenie základného práva osoby na nezávislé vyšetrenie policajných postupov, písm. b), Správa verejného ochrancu práv podľa § 23 ods. 1 zákona č. 564/2001 Z. z. o verejnom ochrancovi práv v znení neskorších predpisov za obdobie roka 2015, str. 78)</w:t>
      </w:r>
    </w:p>
    <w:p w:rsidR="00C47DE7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Vychádzajúc z odporúčania verejnej ochrankyne práv sa navrhuje zaviesť povinnosť zabezpečiť monitorovanie tých priestorov na útvaroch Policajného zboru, v ktorých sa vykonávajú úkony voči osobám, ktorých osobná sloboda bola dočasne obmedzená, a to prostredníctvom vyhotovenia kamerového (audiovizuálneho) záznamu.</w:t>
      </w:r>
    </w:p>
    <w:p w:rsidR="00C47DE7" w:rsidP="00E6724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Takéto monitorovanie činnosti príslušníkov Policajného zboru by sa malo realizovať nielen pri ich zásahoch v externom prostredí mimo priestorov Policajného zboru, ale aj v týchto priestoroch. Tento postup posilní dodržiavanie zákonnosti v priestoroch </w:t>
      </w:r>
      <w:r w:rsidR="007254FD">
        <w:rPr>
          <w:rFonts w:ascii="Times New Roman" w:hAnsi="Times New Roman"/>
        </w:rPr>
        <w:t>Policajného zboru a</w:t>
      </w:r>
      <w:r>
        <w:rPr>
          <w:rFonts w:ascii="Times New Roman" w:hAnsi="Times New Roman"/>
        </w:rPr>
        <w:t xml:space="preserve"> umožní </w:t>
      </w:r>
      <w:r w:rsidR="00075DED">
        <w:rPr>
          <w:rFonts w:ascii="Times New Roman" w:hAnsi="Times New Roman"/>
        </w:rPr>
        <w:t>dodržiavanie zákonnosti účinnejšie kontrolovať. Bude chrániť dotknuté osoby pred nezákonným konaním zo strany príslušníkov Policajného zboru a zároveň bude chrániť príslušníkov Policajného zboru pred krivými a nepravdivými obvineniami z nezákonného konania zo strany osôb, ktorých osobná sloboda bola dočasne obmedzená.</w:t>
      </w:r>
    </w:p>
    <w:p w:rsidR="0091222D" w:rsidRPr="00596365" w:rsidP="003203F9">
      <w:pPr>
        <w:bidi w:val="0"/>
        <w:jc w:val="both"/>
        <w:rPr>
          <w:rFonts w:ascii="Times New Roman" w:hAnsi="Times New Roman"/>
        </w:rPr>
      </w:pPr>
    </w:p>
    <w:p w:rsidR="001D6B23" w:rsidRPr="00596365" w:rsidP="001D6B23">
      <w:pPr>
        <w:bidi w:val="0"/>
        <w:jc w:val="both"/>
        <w:rPr>
          <w:rFonts w:ascii="Times New Roman" w:hAnsi="Times New Roman"/>
          <w:b/>
        </w:rPr>
      </w:pPr>
      <w:r w:rsidRPr="00596365" w:rsidR="00183AFA">
        <w:rPr>
          <w:rFonts w:ascii="Times New Roman" w:hAnsi="Times New Roman"/>
          <w:b/>
        </w:rPr>
        <w:t>K č</w:t>
      </w:r>
      <w:r w:rsidRPr="00596365" w:rsidR="00B62388">
        <w:rPr>
          <w:rFonts w:ascii="Times New Roman" w:hAnsi="Times New Roman"/>
          <w:b/>
        </w:rPr>
        <w:t>l. II</w:t>
      </w:r>
    </w:p>
    <w:p w:rsidR="00596365" w:rsidP="00E54538">
      <w:pPr>
        <w:bidi w:val="0"/>
        <w:ind w:firstLine="708"/>
        <w:jc w:val="both"/>
        <w:rPr>
          <w:rFonts w:ascii="Times New Roman" w:hAnsi="Times New Roman"/>
        </w:rPr>
      </w:pPr>
    </w:p>
    <w:p w:rsidR="00075DED" w:rsidP="00E67246">
      <w:pPr>
        <w:bidi w:val="0"/>
        <w:ind w:firstLine="708"/>
        <w:jc w:val="both"/>
        <w:rPr>
          <w:rFonts w:ascii="Times New Roman" w:hAnsi="Times New Roman"/>
        </w:rPr>
      </w:pPr>
      <w:r w:rsidRPr="00596365" w:rsidR="00596365">
        <w:rPr>
          <w:rFonts w:ascii="Times New Roman" w:hAnsi="Times New Roman"/>
        </w:rPr>
        <w:t xml:space="preserve">Navrhuje sa stanoviť účinnosť zákona </w:t>
      </w:r>
      <w:r>
        <w:rPr>
          <w:rFonts w:ascii="Times New Roman" w:hAnsi="Times New Roman"/>
        </w:rPr>
        <w:t xml:space="preserve">na 1. júla 2017 s výnimkou ustanovenia týkajúceho monitorovania priestorov Policajného zboru. Keďže dosiaľ nie všetky útvary Policajného zboru disponujú potrebným technickým vybavením (kamery), v záujme potrebného dovybavenia všetkých útvarov a prípravy na zabezpečenie postupu podľa tohto ustanovenia sa navrhuje odložiť jeho účinnosť až na 1. septembra 2018. </w:t>
      </w:r>
    </w:p>
    <w:p w:rsidR="00075DED" w:rsidP="00DA5E49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EC8"/>
    <w:multiLevelType w:val="hybridMultilevel"/>
    <w:tmpl w:val="D87472DA"/>
    <w:lvl w:ilvl="0">
      <w:start w:val="3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C0347C"/>
    <w:multiLevelType w:val="hybridMultilevel"/>
    <w:tmpl w:val="482629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241A9"/>
    <w:multiLevelType w:val="hybridMultilevel"/>
    <w:tmpl w:val="9C5C1C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50159"/>
    <w:rsid w:val="00072B24"/>
    <w:rsid w:val="00075DED"/>
    <w:rsid w:val="000922BE"/>
    <w:rsid w:val="00097D9D"/>
    <w:rsid w:val="000B3E0C"/>
    <w:rsid w:val="000C6894"/>
    <w:rsid w:val="00141D1D"/>
    <w:rsid w:val="00147003"/>
    <w:rsid w:val="00161291"/>
    <w:rsid w:val="00174D48"/>
    <w:rsid w:val="00177F33"/>
    <w:rsid w:val="00183AFA"/>
    <w:rsid w:val="00195C3C"/>
    <w:rsid w:val="001A3647"/>
    <w:rsid w:val="001B1D0D"/>
    <w:rsid w:val="001B7FEC"/>
    <w:rsid w:val="001C167E"/>
    <w:rsid w:val="001C6A7B"/>
    <w:rsid w:val="001D2D9F"/>
    <w:rsid w:val="001D68BF"/>
    <w:rsid w:val="001D6B23"/>
    <w:rsid w:val="001E1570"/>
    <w:rsid w:val="001E1F77"/>
    <w:rsid w:val="001E20C0"/>
    <w:rsid w:val="001F3091"/>
    <w:rsid w:val="00213144"/>
    <w:rsid w:val="0023751B"/>
    <w:rsid w:val="00244912"/>
    <w:rsid w:val="00244D16"/>
    <w:rsid w:val="002708BA"/>
    <w:rsid w:val="00296758"/>
    <w:rsid w:val="002B6F82"/>
    <w:rsid w:val="002D752E"/>
    <w:rsid w:val="0030411D"/>
    <w:rsid w:val="00315F76"/>
    <w:rsid w:val="00316C3B"/>
    <w:rsid w:val="003203F9"/>
    <w:rsid w:val="003234A8"/>
    <w:rsid w:val="0032685A"/>
    <w:rsid w:val="0035486F"/>
    <w:rsid w:val="00377EAC"/>
    <w:rsid w:val="00382101"/>
    <w:rsid w:val="00386598"/>
    <w:rsid w:val="003A4BF8"/>
    <w:rsid w:val="003D51ED"/>
    <w:rsid w:val="003D6A37"/>
    <w:rsid w:val="003F5985"/>
    <w:rsid w:val="00402495"/>
    <w:rsid w:val="00402BF8"/>
    <w:rsid w:val="00403CFB"/>
    <w:rsid w:val="00407BFC"/>
    <w:rsid w:val="00444DC7"/>
    <w:rsid w:val="00451E12"/>
    <w:rsid w:val="00452013"/>
    <w:rsid w:val="00494166"/>
    <w:rsid w:val="004B4897"/>
    <w:rsid w:val="004C16D2"/>
    <w:rsid w:val="004D62F1"/>
    <w:rsid w:val="004E050A"/>
    <w:rsid w:val="004F3431"/>
    <w:rsid w:val="00544D26"/>
    <w:rsid w:val="00560F42"/>
    <w:rsid w:val="00596365"/>
    <w:rsid w:val="005A189A"/>
    <w:rsid w:val="005A20EF"/>
    <w:rsid w:val="005A358A"/>
    <w:rsid w:val="005A63AE"/>
    <w:rsid w:val="005E54A0"/>
    <w:rsid w:val="005F6CB2"/>
    <w:rsid w:val="00601431"/>
    <w:rsid w:val="00632F87"/>
    <w:rsid w:val="00637C74"/>
    <w:rsid w:val="00661D10"/>
    <w:rsid w:val="006916F1"/>
    <w:rsid w:val="006E7BDA"/>
    <w:rsid w:val="006F6F38"/>
    <w:rsid w:val="00702DDF"/>
    <w:rsid w:val="007066A3"/>
    <w:rsid w:val="00710E27"/>
    <w:rsid w:val="00711853"/>
    <w:rsid w:val="00717A7E"/>
    <w:rsid w:val="007254FD"/>
    <w:rsid w:val="00726710"/>
    <w:rsid w:val="007370C7"/>
    <w:rsid w:val="00761784"/>
    <w:rsid w:val="00762A48"/>
    <w:rsid w:val="00780E14"/>
    <w:rsid w:val="007819BF"/>
    <w:rsid w:val="007B019B"/>
    <w:rsid w:val="007F4BE2"/>
    <w:rsid w:val="00804B2C"/>
    <w:rsid w:val="008321A4"/>
    <w:rsid w:val="00837BE4"/>
    <w:rsid w:val="008447AD"/>
    <w:rsid w:val="00880464"/>
    <w:rsid w:val="008A1E82"/>
    <w:rsid w:val="008D005A"/>
    <w:rsid w:val="008E33F8"/>
    <w:rsid w:val="008F7430"/>
    <w:rsid w:val="009005AE"/>
    <w:rsid w:val="0091222D"/>
    <w:rsid w:val="009303B3"/>
    <w:rsid w:val="00934CF9"/>
    <w:rsid w:val="0095221D"/>
    <w:rsid w:val="009526CF"/>
    <w:rsid w:val="009621C7"/>
    <w:rsid w:val="00967992"/>
    <w:rsid w:val="009874E5"/>
    <w:rsid w:val="00990E9E"/>
    <w:rsid w:val="009A35DB"/>
    <w:rsid w:val="009B4837"/>
    <w:rsid w:val="009B7793"/>
    <w:rsid w:val="009C0F18"/>
    <w:rsid w:val="00A1133B"/>
    <w:rsid w:val="00A20E8D"/>
    <w:rsid w:val="00A27D40"/>
    <w:rsid w:val="00A30C39"/>
    <w:rsid w:val="00A5377E"/>
    <w:rsid w:val="00A84EDB"/>
    <w:rsid w:val="00A87579"/>
    <w:rsid w:val="00AA0F62"/>
    <w:rsid w:val="00AA1D2A"/>
    <w:rsid w:val="00AD3DDF"/>
    <w:rsid w:val="00AE645A"/>
    <w:rsid w:val="00AE7640"/>
    <w:rsid w:val="00B03D3D"/>
    <w:rsid w:val="00B12C46"/>
    <w:rsid w:val="00B24E2E"/>
    <w:rsid w:val="00B31CF4"/>
    <w:rsid w:val="00B3281A"/>
    <w:rsid w:val="00B331F8"/>
    <w:rsid w:val="00B346F2"/>
    <w:rsid w:val="00B45510"/>
    <w:rsid w:val="00B45834"/>
    <w:rsid w:val="00B53C4C"/>
    <w:rsid w:val="00B62388"/>
    <w:rsid w:val="00B709FB"/>
    <w:rsid w:val="00B802B9"/>
    <w:rsid w:val="00B80A26"/>
    <w:rsid w:val="00B86A75"/>
    <w:rsid w:val="00B918C6"/>
    <w:rsid w:val="00B93048"/>
    <w:rsid w:val="00B95024"/>
    <w:rsid w:val="00BB5497"/>
    <w:rsid w:val="00BC2047"/>
    <w:rsid w:val="00BC3BDF"/>
    <w:rsid w:val="00C10C50"/>
    <w:rsid w:val="00C456E0"/>
    <w:rsid w:val="00C47DE7"/>
    <w:rsid w:val="00C53849"/>
    <w:rsid w:val="00C57B58"/>
    <w:rsid w:val="00C72868"/>
    <w:rsid w:val="00C802B6"/>
    <w:rsid w:val="00C8349B"/>
    <w:rsid w:val="00C845C5"/>
    <w:rsid w:val="00C900AE"/>
    <w:rsid w:val="00C96EE6"/>
    <w:rsid w:val="00CD578F"/>
    <w:rsid w:val="00CE6FCD"/>
    <w:rsid w:val="00D05852"/>
    <w:rsid w:val="00D200D8"/>
    <w:rsid w:val="00D37C1B"/>
    <w:rsid w:val="00D42644"/>
    <w:rsid w:val="00D42835"/>
    <w:rsid w:val="00D449A5"/>
    <w:rsid w:val="00D4525A"/>
    <w:rsid w:val="00D50934"/>
    <w:rsid w:val="00D74EE2"/>
    <w:rsid w:val="00D879D1"/>
    <w:rsid w:val="00D968CB"/>
    <w:rsid w:val="00DA2BF8"/>
    <w:rsid w:val="00DA5E49"/>
    <w:rsid w:val="00DA7FBA"/>
    <w:rsid w:val="00DC0451"/>
    <w:rsid w:val="00DF752E"/>
    <w:rsid w:val="00E0274C"/>
    <w:rsid w:val="00E02B7F"/>
    <w:rsid w:val="00E1510A"/>
    <w:rsid w:val="00E20247"/>
    <w:rsid w:val="00E2410F"/>
    <w:rsid w:val="00E54538"/>
    <w:rsid w:val="00E67246"/>
    <w:rsid w:val="00E7037B"/>
    <w:rsid w:val="00E70805"/>
    <w:rsid w:val="00E85DC6"/>
    <w:rsid w:val="00E93632"/>
    <w:rsid w:val="00E93CA7"/>
    <w:rsid w:val="00E97946"/>
    <w:rsid w:val="00EB0893"/>
    <w:rsid w:val="00EB1B2C"/>
    <w:rsid w:val="00EB36D2"/>
    <w:rsid w:val="00ED1F9E"/>
    <w:rsid w:val="00EE6D9E"/>
    <w:rsid w:val="00F12022"/>
    <w:rsid w:val="00F71F6B"/>
    <w:rsid w:val="00F76DEE"/>
    <w:rsid w:val="00FA0FA4"/>
    <w:rsid w:val="00FB1523"/>
    <w:rsid w:val="00FB29FB"/>
    <w:rsid w:val="00FC14AE"/>
    <w:rsid w:val="00FC7C43"/>
    <w:rsid w:val="00FD0B43"/>
    <w:rsid w:val="00FE0F18"/>
    <w:rsid w:val="00FF66E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21">
    <w:name w:val="Názov Char2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0">
    <w:name w:val="Názov Char2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9">
    <w:name w:val="Názov Char1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8">
    <w:name w:val="Názov Char1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7">
    <w:name w:val="Názov Char1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724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4</Pages>
  <Words>1615</Words>
  <Characters>9206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12</cp:revision>
  <cp:lastPrinted>2010-08-16T14:49:00Z</cp:lastPrinted>
  <dcterms:created xsi:type="dcterms:W3CDTF">2017-01-13T12:24:00Z</dcterms:created>
  <dcterms:modified xsi:type="dcterms:W3CDTF">2017-01-13T14:55:00Z</dcterms:modified>
</cp:coreProperties>
</file>