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4"/>
        <w:gridCol w:w="4804"/>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9457C" w:rsidP="00E9457C">
            <w:pPr>
              <w:bidi w:val="0"/>
              <w:spacing w:after="0" w:line="240" w:lineRule="auto"/>
              <w:ind w:left="-284" w:firstLine="284"/>
              <w:jc w:val="center"/>
              <w:rPr>
                <w:rFonts w:ascii="Times New Roman" w:hAnsi="Times New Roman"/>
                <w:b/>
                <w:lang w:eastAsia="sk-SK"/>
              </w:rPr>
            </w:pPr>
            <w:r>
              <w:rPr>
                <w:rFonts w:ascii="Times New Roman" w:hAnsi="Times New Roman"/>
                <w:b/>
                <w:sz w:val="28"/>
                <w:lang w:eastAsia="sk-SK"/>
              </w:rPr>
              <w:t>Analýza sociálnych vplyvov</w:t>
            </w:r>
          </w:p>
          <w:p w:rsidR="00E9457C" w:rsidRPr="00E9457C" w:rsidP="00E9457C">
            <w:pPr>
              <w:bidi w:val="0"/>
              <w:spacing w:after="0" w:line="240" w:lineRule="auto"/>
              <w:jc w:val="both"/>
              <w:rPr>
                <w:rFonts w:ascii="Times New Roman" w:hAnsi="Times New Roman"/>
                <w:sz w:val="24"/>
                <w:szCs w:val="24"/>
              </w:rPr>
            </w:pPr>
            <w:r>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trHeight w:val="75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9457C" w:rsidRPr="00E9457C" w:rsidP="00383607">
            <w:pPr>
              <w:bidi w:val="0"/>
              <w:spacing w:after="0" w:line="240" w:lineRule="auto"/>
              <w:jc w:val="both"/>
              <w:rPr>
                <w:rFonts w:ascii="Times New Roman" w:hAnsi="Times New Roman"/>
                <w:sz w:val="24"/>
                <w:szCs w:val="24"/>
              </w:rPr>
            </w:pPr>
            <w:r>
              <w:rPr>
                <w:rFonts w:ascii="Times New Roman" w:hAnsi="Times New Roman"/>
                <w:b/>
                <w:lang w:eastAsia="sk-SK"/>
              </w:rPr>
              <w:t xml:space="preserve">4.1 </w:t>
            </w:r>
            <w:r>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tblPrEx>
          <w:tblW w:w="5172" w:type="pct"/>
          <w:jc w:val="center"/>
          <w:tblCellMar>
            <w:top w:w="28" w:type="dxa"/>
            <w:bottom w:w="28" w:type="dxa"/>
          </w:tblCellMar>
          <w:tblLook w:val="04A0"/>
        </w:tblPrEx>
        <w:trPr>
          <w:trHeight w:val="75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9457C" w:rsidRPr="00DF07F1" w:rsidP="00E9457C">
            <w:pPr>
              <w:bidi w:val="0"/>
              <w:spacing w:after="0" w:line="240" w:lineRule="auto"/>
              <w:jc w:val="both"/>
              <w:rPr>
                <w:rFonts w:ascii="Times New Roman" w:hAnsi="Times New Roman"/>
                <w:i/>
                <w:sz w:val="20"/>
                <w:szCs w:val="20"/>
              </w:rPr>
            </w:pPr>
            <w:r w:rsidRPr="00DF07F1">
              <w:rPr>
                <w:rFonts w:ascii="Times New Roman" w:hAnsi="Times New Roman"/>
                <w:i/>
                <w:sz w:val="20"/>
                <w:szCs w:val="20"/>
              </w:rPr>
              <w:t xml:space="preserve">Vedie návrh k zvýšeniu alebo zníženiu príjmov alebo výdavkov domácností? </w:t>
            </w:r>
          </w:p>
          <w:p w:rsidR="00E9457C" w:rsidRPr="00DF07F1" w:rsidP="00E9457C">
            <w:pPr>
              <w:bidi w:val="0"/>
              <w:spacing w:after="0" w:line="240" w:lineRule="auto"/>
              <w:jc w:val="both"/>
              <w:rPr>
                <w:rFonts w:ascii="Times New Roman" w:hAnsi="Times New Roman"/>
                <w:i/>
                <w:sz w:val="20"/>
                <w:szCs w:val="20"/>
              </w:rPr>
            </w:pPr>
            <w:r w:rsidRPr="00DF07F1">
              <w:rPr>
                <w:rFonts w:ascii="Times New Roman" w:hAnsi="Times New Roman"/>
                <w:i/>
                <w:sz w:val="20"/>
                <w:szCs w:val="20"/>
              </w:rPr>
              <w:t xml:space="preserve">Ktoré skupiny domácností/obyvateľstva sú takto ovplyvnené a akým spôsobom? </w:t>
            </w:r>
          </w:p>
          <w:p w:rsidR="00E9457C" w:rsidRPr="00E9457C" w:rsidP="00E9457C">
            <w:pPr>
              <w:bidi w:val="0"/>
              <w:spacing w:after="0" w:line="240" w:lineRule="auto"/>
              <w:jc w:val="both"/>
              <w:rPr>
                <w:rFonts w:ascii="Times New Roman" w:hAnsi="Times New Roman"/>
                <w:sz w:val="24"/>
                <w:szCs w:val="24"/>
              </w:rPr>
            </w:pPr>
            <w:r w:rsidRPr="00DF07F1">
              <w:rPr>
                <w:rFonts w:ascii="Times New Roman" w:hAnsi="Times New Roman"/>
                <w:i/>
                <w:sz w:val="20"/>
                <w:szCs w:val="20"/>
              </w:rPr>
              <w:t>Sú medzi potenciálne ovplyvnenými skupinami skupiny v riziku chudoby alebo sociálneho vylúčenia?</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sidRPr="00E538C0">
              <w:rPr>
                <w:rFonts w:ascii="Times New Roman" w:hAnsi="Times New Roman"/>
                <w:b/>
                <w:i/>
                <w:sz w:val="20"/>
                <w:szCs w:val="20"/>
                <w:lang w:eastAsia="sk-SK"/>
              </w:rPr>
              <w:t>pozitívny</w:t>
            </w:r>
            <w:r>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E9457C" w:rsidP="00383607">
            <w:pPr>
              <w:bidi w:val="0"/>
              <w:spacing w:after="0" w:line="240" w:lineRule="auto"/>
              <w:jc w:val="both"/>
              <w:rPr>
                <w:rFonts w:ascii="Times New Roman" w:hAnsi="Times New Roman"/>
                <w:sz w:val="20"/>
                <w:szCs w:val="20"/>
              </w:rPr>
            </w:pPr>
            <w:r>
              <w:rPr>
                <w:rFonts w:ascii="Times New Roman" w:hAnsi="Times New Roman"/>
                <w:sz w:val="20"/>
                <w:szCs w:val="20"/>
              </w:rPr>
              <w:t xml:space="preserve">Návrh bude mať pozitívny vplyv na hospodárenie domácností, resp. na ich príjmy, ak je členom domácnosti osoba zo skupín ovplyvnených návrhom zákona, ktoré sú vymenované nižšie. </w:t>
            </w:r>
          </w:p>
          <w:p w:rsidR="00E9457C" w:rsidRPr="00164BE9" w:rsidP="00383607">
            <w:pPr>
              <w:bidi w:val="0"/>
              <w:spacing w:after="0" w:line="240" w:lineRule="auto"/>
              <w:jc w:val="both"/>
              <w:rPr>
                <w:rFonts w:ascii="Times New Roman" w:hAnsi="Times New Roman"/>
                <w:sz w:val="20"/>
                <w:szCs w:val="20"/>
              </w:rPr>
            </w:pPr>
            <w:r>
              <w:rPr>
                <w:rFonts w:ascii="Times New Roman" w:hAnsi="Times New Roman"/>
                <w:sz w:val="20"/>
                <w:szCs w:val="20"/>
              </w:rPr>
              <w:t>N</w:t>
            </w:r>
            <w:r w:rsidRPr="00164BE9">
              <w:rPr>
                <w:rFonts w:ascii="Times New Roman" w:hAnsi="Times New Roman"/>
                <w:sz w:val="20"/>
                <w:szCs w:val="20"/>
              </w:rPr>
              <w:t>ávrh zákona bude mať pozitívny vplyv na zvýšenie príjmov u domácností</w:t>
            </w:r>
            <w:r>
              <w:rPr>
                <w:rFonts w:ascii="Times New Roman" w:hAnsi="Times New Roman"/>
                <w:sz w:val="20"/>
                <w:szCs w:val="20"/>
              </w:rPr>
              <w:t xml:space="preserve"> v hmotnej núdzi</w:t>
            </w:r>
            <w:r w:rsidRPr="00164BE9">
              <w:rPr>
                <w:rFonts w:ascii="Times New Roman" w:hAnsi="Times New Roman"/>
                <w:sz w:val="20"/>
                <w:szCs w:val="20"/>
              </w:rPr>
              <w:t>, v ktorých sa aspoň jednému členovi poskytuje osobitný príspevok, nakoľko sa mu bude z príjmu z pracovného pomeru počítať na účely pomoci v hmotnej</w:t>
            </w:r>
            <w:r>
              <w:rPr>
                <w:rFonts w:ascii="Times New Roman" w:hAnsi="Times New Roman"/>
                <w:sz w:val="20"/>
                <w:szCs w:val="20"/>
              </w:rPr>
              <w:t xml:space="preserve"> núdzi z pôvodných 75% iba 50%. </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E538C0">
              <w:rPr>
                <w:rFonts w:ascii="Times New Roman" w:hAnsi="Times New Roman"/>
                <w:b/>
                <w:i/>
                <w:sz w:val="20"/>
                <w:szCs w:val="20"/>
                <w:lang w:eastAsia="sk-SK"/>
              </w:rPr>
              <w:t>pozitívne</w:t>
            </w:r>
            <w:r>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E9457C" w:rsidRPr="0066135C" w:rsidP="00383607">
            <w:pPr>
              <w:bidi w:val="0"/>
              <w:spacing w:after="0" w:line="240" w:lineRule="auto"/>
              <w:jc w:val="both"/>
              <w:rPr>
                <w:rFonts w:ascii="Times New Roman" w:hAnsi="Times New Roman"/>
                <w:sz w:val="20"/>
                <w:szCs w:val="20"/>
                <w:lang w:eastAsia="sk-SK"/>
              </w:rPr>
            </w:pPr>
            <w:r w:rsidRPr="0066135C">
              <w:rPr>
                <w:rFonts w:ascii="Times New Roman" w:hAnsi="Times New Roman"/>
                <w:b/>
                <w:sz w:val="20"/>
                <w:szCs w:val="20"/>
                <w:lang w:eastAsia="sk-SK"/>
              </w:rPr>
              <w:t>Zvýšenie príjmov</w:t>
            </w:r>
            <w:r w:rsidRPr="0066135C">
              <w:rPr>
                <w:rFonts w:ascii="Times New Roman" w:hAnsi="Times New Roman"/>
                <w:sz w:val="20"/>
                <w:szCs w:val="20"/>
                <w:lang w:eastAsia="sk-SK"/>
              </w:rPr>
              <w:t xml:space="preserve"> </w:t>
            </w:r>
            <w:r>
              <w:rPr>
                <w:rFonts w:ascii="Times New Roman" w:hAnsi="Times New Roman"/>
                <w:sz w:val="20"/>
                <w:szCs w:val="20"/>
                <w:lang w:eastAsia="sk-SK"/>
              </w:rPr>
              <w:t>sa predpokladá</w:t>
            </w:r>
            <w:r w:rsidRPr="0066135C">
              <w:rPr>
                <w:rFonts w:ascii="Times New Roman" w:hAnsi="Times New Roman"/>
                <w:sz w:val="20"/>
                <w:szCs w:val="20"/>
                <w:lang w:eastAsia="sk-SK"/>
              </w:rPr>
              <w:t xml:space="preserve"> u domácností, v</w:t>
            </w:r>
            <w:r>
              <w:rPr>
                <w:rFonts w:ascii="Times New Roman" w:hAnsi="Times New Roman"/>
                <w:sz w:val="20"/>
                <w:szCs w:val="20"/>
                <w:lang w:eastAsia="sk-SK"/>
              </w:rPr>
              <w:t> </w:t>
            </w:r>
            <w:r w:rsidRPr="0066135C">
              <w:rPr>
                <w:rFonts w:ascii="Times New Roman" w:hAnsi="Times New Roman"/>
                <w:sz w:val="20"/>
                <w:szCs w:val="20"/>
                <w:lang w:eastAsia="sk-SK"/>
              </w:rPr>
              <w:t>ktorých</w:t>
            </w:r>
            <w:r>
              <w:rPr>
                <w:rFonts w:ascii="Times New Roman" w:hAnsi="Times New Roman"/>
                <w:sz w:val="20"/>
                <w:szCs w:val="20"/>
                <w:lang w:eastAsia="sk-SK"/>
              </w:rPr>
              <w:t xml:space="preserve"> člen</w:t>
            </w:r>
            <w:r w:rsidRPr="0066135C">
              <w:rPr>
                <w:rFonts w:ascii="Times New Roman" w:hAnsi="Times New Roman"/>
                <w:sz w:val="20"/>
                <w:szCs w:val="20"/>
                <w:lang w:eastAsia="sk-SK"/>
              </w:rPr>
              <w:t>:</w:t>
            </w:r>
          </w:p>
          <w:p w:rsidR="00E9457C" w:rsidRPr="00BE251F" w:rsidP="00383607">
            <w:pPr>
              <w:bidi w:val="0"/>
              <w:spacing w:after="0" w:line="240" w:lineRule="auto"/>
              <w:jc w:val="both"/>
              <w:rPr>
                <w:rFonts w:ascii="Times New Roman" w:hAnsi="Times New Roman"/>
                <w:sz w:val="20"/>
                <w:szCs w:val="20"/>
                <w:lang w:eastAsia="sk-SK"/>
              </w:rPr>
            </w:pPr>
            <w:r w:rsidRPr="00293E2E">
              <w:rPr>
                <w:rFonts w:ascii="Times New Roman" w:hAnsi="Times New Roman"/>
                <w:b/>
                <w:sz w:val="20"/>
                <w:szCs w:val="20"/>
                <w:lang w:eastAsia="sk-SK"/>
              </w:rPr>
              <w:t xml:space="preserve">1. </w:t>
            </w:r>
            <w:r w:rsidRPr="00BE251F">
              <w:rPr>
                <w:rFonts w:ascii="Times New Roman" w:hAnsi="Times New Roman"/>
                <w:b/>
                <w:sz w:val="20"/>
                <w:szCs w:val="20"/>
                <w:lang w:eastAsia="sk-SK"/>
              </w:rPr>
              <w:t xml:space="preserve">poberá príspevok na dochádzku za prácou </w:t>
            </w:r>
            <w:r w:rsidRPr="00BE251F">
              <w:rPr>
                <w:rFonts w:ascii="Times New Roman" w:hAnsi="Times New Roman"/>
                <w:sz w:val="20"/>
                <w:szCs w:val="20"/>
                <w:lang w:eastAsia="sk-SK"/>
              </w:rPr>
              <w:t>v schválenom období nastúpi do ďalšieho zamestnania bezprostredne nadväzujúceho na predchádzajúce zamestnanie pri zachovaní ostatných podmienok</w:t>
            </w:r>
            <w:r>
              <w:rPr>
                <w:rFonts w:ascii="Times New Roman" w:hAnsi="Times New Roman"/>
                <w:sz w:val="20"/>
                <w:szCs w:val="20"/>
                <w:lang w:eastAsia="sk-SK"/>
              </w:rPr>
              <w:t>;</w:t>
            </w:r>
          </w:p>
          <w:p w:rsidR="00E9457C" w:rsidRPr="00BE251F" w:rsidP="00383607">
            <w:pPr>
              <w:bidi w:val="0"/>
              <w:spacing w:after="0" w:line="240" w:lineRule="auto"/>
              <w:jc w:val="both"/>
              <w:rPr>
                <w:rFonts w:ascii="Times New Roman" w:hAnsi="Times New Roman"/>
                <w:sz w:val="20"/>
                <w:szCs w:val="20"/>
                <w:lang w:eastAsia="sk-SK"/>
              </w:rPr>
            </w:pPr>
            <w:r w:rsidRPr="00BE251F">
              <w:rPr>
                <w:rFonts w:ascii="Times New Roman" w:hAnsi="Times New Roman"/>
                <w:b/>
                <w:sz w:val="20"/>
                <w:szCs w:val="20"/>
                <w:lang w:eastAsia="sk-SK"/>
              </w:rPr>
              <w:t>2. poberá príspevok na podporu mobility</w:t>
            </w:r>
            <w:r w:rsidRPr="00BE251F">
              <w:rPr>
                <w:rFonts w:ascii="Times New Roman" w:hAnsi="Times New Roman"/>
                <w:sz w:val="20"/>
                <w:szCs w:val="20"/>
                <w:lang w:eastAsia="sk-SK"/>
              </w:rPr>
              <w:t xml:space="preserve"> </w:t>
            </w:r>
            <w:r w:rsidRPr="00BE251F">
              <w:rPr>
                <w:rFonts w:ascii="Times New Roman" w:hAnsi="Times New Roman"/>
                <w:b/>
                <w:sz w:val="20"/>
                <w:szCs w:val="20"/>
                <w:lang w:eastAsia="sk-SK"/>
              </w:rPr>
              <w:t>za prácou</w:t>
            </w:r>
            <w:r w:rsidRPr="00BE251F">
              <w:rPr>
                <w:rFonts w:ascii="Times New Roman" w:hAnsi="Times New Roman"/>
                <w:sz w:val="20"/>
                <w:szCs w:val="20"/>
                <w:lang w:eastAsia="sk-SK"/>
              </w:rPr>
              <w:t xml:space="preserve"> a v schválenom období nastúpi do ďalšieho zamestnania dohodnutého najmenej na 6 mesiacov bezprostredne nadväzujúceho na predchádzajúce zamestnanie, ak zmena miesta jeho pobytu zostáva zachovaná</w:t>
            </w:r>
            <w:r>
              <w:rPr>
                <w:rFonts w:ascii="Times New Roman" w:hAnsi="Times New Roman"/>
                <w:sz w:val="20"/>
                <w:szCs w:val="20"/>
                <w:lang w:eastAsia="sk-SK"/>
              </w:rPr>
              <w:t xml:space="preserve"> alebo ak o príspevok požiadajú obaja manželia;</w:t>
            </w:r>
          </w:p>
          <w:p w:rsidR="00E9457C" w:rsidRPr="000529B9" w:rsidP="00383607">
            <w:pPr>
              <w:bidi w:val="0"/>
              <w:spacing w:after="0" w:line="240" w:lineRule="auto"/>
              <w:jc w:val="both"/>
              <w:rPr>
                <w:rFonts w:ascii="Times New Roman" w:hAnsi="Times New Roman"/>
                <w:sz w:val="20"/>
                <w:szCs w:val="20"/>
                <w:lang w:eastAsia="sk-SK"/>
              </w:rPr>
            </w:pPr>
            <w:r w:rsidRPr="00BE251F">
              <w:rPr>
                <w:rFonts w:ascii="Times New Roman" w:hAnsi="Times New Roman"/>
                <w:b/>
                <w:sz w:val="20"/>
                <w:szCs w:val="20"/>
                <w:lang w:eastAsia="sk-SK"/>
              </w:rPr>
              <w:t>3. je UoZ - absolvent školy</w:t>
            </w:r>
            <w:r w:rsidRPr="00BE251F">
              <w:rPr>
                <w:rFonts w:ascii="Times New Roman" w:hAnsi="Times New Roman"/>
                <w:sz w:val="20"/>
                <w:szCs w:val="20"/>
                <w:lang w:eastAsia="sk-SK"/>
              </w:rPr>
              <w:t>, ktorý začne</w:t>
            </w:r>
            <w:r w:rsidRPr="000529B9">
              <w:rPr>
                <w:rFonts w:ascii="Times New Roman" w:hAnsi="Times New Roman"/>
                <w:sz w:val="20"/>
                <w:szCs w:val="20"/>
                <w:lang w:eastAsia="sk-SK"/>
              </w:rPr>
              <w:t xml:space="preserve"> vykonávať absolventskú prax mimo odboru, ktorý vyštudoval</w:t>
            </w:r>
            <w:r>
              <w:rPr>
                <w:rFonts w:ascii="Times New Roman" w:hAnsi="Times New Roman"/>
                <w:sz w:val="20"/>
                <w:szCs w:val="20"/>
                <w:lang w:eastAsia="sk-SK"/>
              </w:rPr>
              <w:t>;</w:t>
            </w:r>
          </w:p>
          <w:p w:rsidR="00E9457C" w:rsidP="00383607">
            <w:pPr>
              <w:bidi w:val="0"/>
              <w:spacing w:after="0" w:line="240" w:lineRule="auto"/>
              <w:jc w:val="both"/>
              <w:rPr>
                <w:rFonts w:ascii="Times New Roman" w:hAnsi="Times New Roman"/>
                <w:b/>
                <w:sz w:val="20"/>
                <w:szCs w:val="20"/>
                <w:highlight w:val="cyan"/>
                <w:lang w:eastAsia="sk-SK"/>
              </w:rPr>
            </w:pPr>
          </w:p>
          <w:p w:rsidR="00E9457C" w:rsidRPr="0073457C" w:rsidP="00383607">
            <w:pPr>
              <w:bidi w:val="0"/>
              <w:spacing w:after="0" w:line="240" w:lineRule="auto"/>
              <w:jc w:val="both"/>
              <w:rPr>
                <w:rFonts w:ascii="Times New Roman" w:hAnsi="Times New Roman"/>
                <w:sz w:val="20"/>
                <w:szCs w:val="20"/>
                <w:lang w:eastAsia="sk-SK"/>
              </w:rPr>
            </w:pPr>
            <w:r w:rsidRPr="0073457C">
              <w:rPr>
                <w:rFonts w:ascii="Times New Roman" w:hAnsi="Times New Roman"/>
                <w:b/>
                <w:sz w:val="20"/>
                <w:szCs w:val="20"/>
                <w:lang w:eastAsia="sk-SK"/>
              </w:rPr>
              <w:t>Zvýšenie príjmov</w:t>
            </w:r>
            <w:r w:rsidRPr="0073457C">
              <w:rPr>
                <w:rFonts w:ascii="Times New Roman" w:hAnsi="Times New Roman"/>
                <w:sz w:val="20"/>
                <w:szCs w:val="20"/>
                <w:lang w:eastAsia="sk-SK"/>
              </w:rPr>
              <w:t xml:space="preserve"> sa predpokladá </w:t>
            </w:r>
            <w:r w:rsidRPr="00293E2E">
              <w:rPr>
                <w:rFonts w:ascii="Times New Roman" w:hAnsi="Times New Roman"/>
                <w:b/>
                <w:sz w:val="20"/>
                <w:szCs w:val="20"/>
                <w:lang w:eastAsia="sk-SK"/>
              </w:rPr>
              <w:t>u domácností v systéme pomoci v hmotnej núdzi</w:t>
            </w:r>
            <w:r w:rsidRPr="0073457C">
              <w:rPr>
                <w:rFonts w:ascii="Times New Roman" w:hAnsi="Times New Roman"/>
                <w:sz w:val="20"/>
                <w:szCs w:val="20"/>
                <w:lang w:eastAsia="sk-SK"/>
              </w:rPr>
              <w:t>, v ktorých:</w:t>
            </w:r>
          </w:p>
          <w:p w:rsidR="00E9457C" w:rsidRPr="007D4518" w:rsidP="00383607">
            <w:pPr>
              <w:bidi w:val="0"/>
              <w:spacing w:after="0" w:line="240" w:lineRule="auto"/>
              <w:jc w:val="both"/>
              <w:rPr>
                <w:rFonts w:ascii="Times New Roman" w:hAnsi="Times New Roman"/>
                <w:sz w:val="20"/>
                <w:szCs w:val="20"/>
                <w:lang w:eastAsia="sk-SK"/>
              </w:rPr>
            </w:pPr>
            <w:r w:rsidRPr="00293E2E">
              <w:rPr>
                <w:rFonts w:ascii="Times New Roman" w:hAnsi="Times New Roman"/>
                <w:b/>
                <w:sz w:val="20"/>
                <w:szCs w:val="20"/>
                <w:lang w:eastAsia="sk-SK"/>
              </w:rPr>
              <w:t>4. dlhodobo nezamestnaným alebo dlhodobo neaktívnym členom, ktorí sa zamestnajú, vznikne  nárok na osobitný príspevok</w:t>
            </w:r>
            <w:r w:rsidRPr="00164BE9">
              <w:rPr>
                <w:rFonts w:ascii="Times New Roman" w:hAnsi="Times New Roman"/>
                <w:sz w:val="20"/>
                <w:szCs w:val="20"/>
                <w:lang w:eastAsia="sk-SK"/>
              </w:rPr>
              <w:t xml:space="preserve">. Pozitívne budú ovplyvnené všetky  domácnosti v systéme pomoci v hmotnej núdzi, v ktorých je aspoň jeden člen, ktorému sa poskytuje osobitný príspevok. Ide tak o jednotlivcov, </w:t>
            </w:r>
            <w:r w:rsidRPr="00D800E3">
              <w:rPr>
                <w:rFonts w:ascii="Times New Roman" w:hAnsi="Times New Roman"/>
                <w:sz w:val="20"/>
                <w:szCs w:val="20"/>
                <w:lang w:eastAsia="sk-SK"/>
              </w:rPr>
              <w:t xml:space="preserve">dvojice bez detí ako aj rodiny s deťmi. </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E538C0"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Pr>
                <w:rFonts w:ascii="Times New Roman" w:hAnsi="Times New Roman"/>
                <w:b/>
                <w:i/>
                <w:sz w:val="20"/>
                <w:szCs w:val="20"/>
                <w:lang w:eastAsia="sk-SK"/>
              </w:rPr>
              <w:t xml:space="preserve">negatívny </w:t>
            </w:r>
            <w:r>
              <w:rPr>
                <w:rFonts w:ascii="Times New Roman" w:hAnsi="Times New Roman"/>
                <w:i/>
                <w:sz w:val="20"/>
                <w:szCs w:val="20"/>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P="00383607">
            <w:pPr>
              <w:bidi w:val="0"/>
              <w:spacing w:after="0" w:line="240" w:lineRule="auto"/>
              <w:jc w:val="both"/>
              <w:rPr>
                <w:rFonts w:ascii="Times New Roman" w:hAnsi="Times New Roman"/>
                <w:sz w:val="20"/>
                <w:szCs w:val="20"/>
                <w:lang w:eastAsia="sk-SK"/>
              </w:rPr>
            </w:pPr>
            <w:r w:rsidRPr="008375B9">
              <w:rPr>
                <w:rFonts w:ascii="Times New Roman" w:hAnsi="Times New Roman"/>
                <w:sz w:val="20"/>
                <w:szCs w:val="20"/>
                <w:lang w:eastAsia="sk-SK"/>
              </w:rPr>
              <w:t>Návrh môže mať negatívny vplyv na príjmy UoZ, ktorí vykonávajú zárobkovú činnosť viac ako 40 dní v roku s príjmom do výšky 75% životného minima mesačne, a ktorí ju v dôsledku zmeny prestanú vykonávať v pôvodnom rozsahu alebo úplne prestanú vykonávať a ostanú v evidencii UoZ.</w:t>
            </w:r>
          </w:p>
          <w:p w:rsidR="00E9457C" w:rsidRPr="00FE5A26" w:rsidP="00383607">
            <w:pPr>
              <w:bidi w:val="0"/>
              <w:spacing w:after="0" w:line="240" w:lineRule="auto"/>
              <w:jc w:val="both"/>
              <w:rPr>
                <w:rFonts w:ascii="Times New Roman" w:hAnsi="Times New Roman"/>
                <w:sz w:val="20"/>
                <w:szCs w:val="20"/>
                <w:lang w:eastAsia="sk-SK"/>
              </w:rPr>
            </w:pPr>
            <w:r w:rsidRPr="0073457C">
              <w:rPr>
                <w:rFonts w:ascii="Times New Roman" w:hAnsi="Times New Roman"/>
                <w:sz w:val="20"/>
                <w:szCs w:val="20"/>
                <w:lang w:eastAsia="sk-SK"/>
              </w:rPr>
              <w:t>Návrh zákona môže mať negatívny vplyv na ho</w:t>
            </w:r>
            <w:r>
              <w:rPr>
                <w:rFonts w:ascii="Times New Roman" w:hAnsi="Times New Roman"/>
                <w:sz w:val="20"/>
                <w:szCs w:val="20"/>
                <w:lang w:eastAsia="sk-SK"/>
              </w:rPr>
              <w:t>spodá</w:t>
            </w:r>
            <w:r w:rsidRPr="0073457C">
              <w:rPr>
                <w:rFonts w:ascii="Times New Roman" w:hAnsi="Times New Roman"/>
                <w:sz w:val="20"/>
                <w:szCs w:val="20"/>
                <w:lang w:eastAsia="sk-SK"/>
              </w:rPr>
              <w:t>renie domácnosti</w:t>
            </w:r>
            <w:r>
              <w:rPr>
                <w:rFonts w:ascii="Times New Roman" w:hAnsi="Times New Roman"/>
                <w:sz w:val="20"/>
                <w:szCs w:val="20"/>
                <w:lang w:eastAsia="sk-SK"/>
              </w:rPr>
              <w:t xml:space="preserve"> v systéme pomoci v hmotnej núdzi</w:t>
            </w:r>
            <w:r w:rsidRPr="0073457C">
              <w:rPr>
                <w:rFonts w:ascii="Times New Roman" w:hAnsi="Times New Roman"/>
                <w:sz w:val="20"/>
                <w:szCs w:val="20"/>
                <w:lang w:eastAsia="sk-SK"/>
              </w:rPr>
              <w:t>, a to znížením príjmu, v dôsledku zníženia dávky v hmotnej núdzi o 61,60 € za každého plnoletého člena domácnosti alebo zániku nároku na ochranný príspevok v sume 34,</w:t>
            </w:r>
            <w:r>
              <w:rPr>
                <w:rFonts w:ascii="Times New Roman" w:hAnsi="Times New Roman"/>
                <w:sz w:val="20"/>
                <w:szCs w:val="20"/>
                <w:lang w:eastAsia="sk-SK"/>
              </w:rPr>
              <w:t>69 €. Táto situácia môže nastať</w:t>
            </w:r>
            <w:r w:rsidRPr="0073457C">
              <w:rPr>
                <w:rFonts w:ascii="Times New Roman" w:hAnsi="Times New Roman"/>
                <w:sz w:val="20"/>
                <w:szCs w:val="20"/>
                <w:lang w:eastAsia="sk-SK"/>
              </w:rPr>
              <w:t xml:space="preserve"> v prípade, že člen domácnosti nedodrží liečebný režim alebo nedoručí úradu potvrdenie o začiatku a skončení dočasnej pracovnej neschopnosti člena domácnosti do stanovenej lehoty (troch pracovných dní odo dňa vystavenia potvrdenia o začiatku alebo skončení dočasnej pracovnej neschopnosti).</w:t>
            </w:r>
          </w:p>
        </w:tc>
      </w:tr>
      <w:tr>
        <w:tblPrEx>
          <w:tblW w:w="5172" w:type="pct"/>
          <w:jc w:val="center"/>
          <w:tblCellMar>
            <w:top w:w="28" w:type="dxa"/>
            <w:bottom w:w="28" w:type="dxa"/>
          </w:tblCellMar>
          <w:tblLook w:val="04A0"/>
        </w:tblPrEx>
        <w:trPr>
          <w:trHeight w:val="624"/>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F2597D">
              <w:rPr>
                <w:rFonts w:ascii="Times New Roman" w:hAnsi="Times New Roman"/>
                <w:b/>
                <w:i/>
                <w:sz w:val="20"/>
                <w:szCs w:val="20"/>
                <w:lang w:eastAsia="sk-SK"/>
              </w:rPr>
              <w:t>negatívne</w:t>
            </w:r>
            <w:r>
              <w:rPr>
                <w:rFonts w:ascii="Times New Roman" w:hAnsi="Times New Roman"/>
                <w:i/>
                <w:sz w:val="20"/>
                <w:szCs w:val="20"/>
                <w:lang w:eastAsia="sk-SK"/>
              </w:rPr>
              <w:t xml:space="preserve"> ovplyvnené skupiny:</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P="00383607">
            <w:pPr>
              <w:bidi w:val="0"/>
              <w:spacing w:after="0" w:line="240" w:lineRule="auto"/>
              <w:jc w:val="both"/>
              <w:rPr>
                <w:rFonts w:ascii="Times New Roman" w:hAnsi="Times New Roman"/>
                <w:sz w:val="20"/>
                <w:szCs w:val="20"/>
                <w:lang w:eastAsia="sk-SK"/>
              </w:rPr>
            </w:pPr>
            <w:r>
              <w:rPr>
                <w:rFonts w:ascii="Times New Roman" w:hAnsi="Times New Roman"/>
                <w:b/>
                <w:sz w:val="20"/>
                <w:szCs w:val="20"/>
                <w:lang w:eastAsia="sk-SK"/>
              </w:rPr>
              <w:t>5</w:t>
            </w:r>
            <w:r w:rsidRPr="00293E2E">
              <w:rPr>
                <w:rFonts w:ascii="Times New Roman" w:hAnsi="Times New Roman"/>
                <w:b/>
                <w:sz w:val="20"/>
                <w:szCs w:val="20"/>
                <w:lang w:eastAsia="sk-SK"/>
              </w:rPr>
              <w:t>. Časť zo skupiny UoZ, ktorí vykonávajú zárobkovú činnosť</w:t>
            </w:r>
            <w:r w:rsidRPr="008375B9">
              <w:rPr>
                <w:rFonts w:ascii="Times New Roman" w:hAnsi="Times New Roman"/>
                <w:sz w:val="20"/>
                <w:szCs w:val="20"/>
                <w:lang w:eastAsia="sk-SK"/>
              </w:rPr>
              <w:t xml:space="preserve"> s príjmom do 75 % životného minima</w:t>
            </w:r>
          </w:p>
          <w:p w:rsidR="00E9457C" w:rsidRPr="0040544D" w:rsidP="00383607">
            <w:pPr>
              <w:bidi w:val="0"/>
              <w:spacing w:after="0" w:line="240" w:lineRule="auto"/>
              <w:jc w:val="both"/>
              <w:rPr>
                <w:rFonts w:ascii="Times New Roman" w:hAnsi="Times New Roman"/>
                <w:sz w:val="20"/>
                <w:szCs w:val="20"/>
                <w:lang w:eastAsia="sk-SK"/>
              </w:rPr>
            </w:pPr>
            <w:r>
              <w:rPr>
                <w:rFonts w:ascii="Times New Roman" w:hAnsi="Times New Roman"/>
                <w:b/>
                <w:sz w:val="20"/>
                <w:szCs w:val="20"/>
                <w:lang w:eastAsia="sk-SK"/>
              </w:rPr>
              <w:t>6</w:t>
            </w:r>
            <w:r w:rsidRPr="00293E2E">
              <w:rPr>
                <w:rFonts w:ascii="Times New Roman" w:hAnsi="Times New Roman"/>
                <w:b/>
                <w:sz w:val="20"/>
                <w:szCs w:val="20"/>
                <w:lang w:eastAsia="sk-SK"/>
              </w:rPr>
              <w:t>. Domácnosti v systéme pomoci v hmotnej núdzi, kde minimálne jeden člen domácnosti nedodrží svoje povinnosti</w:t>
            </w:r>
            <w:r w:rsidRPr="0073457C">
              <w:rPr>
                <w:rFonts w:ascii="Times New Roman" w:hAnsi="Times New Roman"/>
                <w:sz w:val="20"/>
                <w:szCs w:val="20"/>
                <w:lang w:eastAsia="sk-SK"/>
              </w:rPr>
              <w:t xml:space="preserve"> tak pri dávke v hmotnej núdzi, ako aj ochrannom príspevku.</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rPr>
                <w:rFonts w:ascii="Times New Roman" w:hAnsi="Times New Roman"/>
                <w:i/>
                <w:sz w:val="20"/>
                <w:szCs w:val="20"/>
                <w:lang w:eastAsia="sk-SK"/>
              </w:rPr>
            </w:pPr>
            <w:r w:rsidRPr="007620BE">
              <w:rPr>
                <w:rFonts w:ascii="Times New Roman" w:hAnsi="Times New Roman"/>
                <w:i/>
                <w:sz w:val="20"/>
                <w:szCs w:val="20"/>
                <w:lang w:eastAsia="sk-SK"/>
              </w:rPr>
              <w:t xml:space="preserve">Špecifikujte ovplyvnené skupiny </w:t>
            </w:r>
            <w:r w:rsidRPr="007620BE">
              <w:rPr>
                <w:rFonts w:ascii="Times New Roman" w:hAnsi="Times New Roman"/>
                <w:b/>
                <w:i/>
                <w:sz w:val="20"/>
                <w:szCs w:val="20"/>
                <w:lang w:eastAsia="sk-SK"/>
              </w:rPr>
              <w:t>v riziku chudoby alebo sociálneho vylúčenia</w:t>
            </w:r>
            <w:r w:rsidRPr="007620BE">
              <w:rPr>
                <w:rFonts w:ascii="Times New Roman" w:hAnsi="Times New Roman"/>
                <w:i/>
                <w:sz w:val="20"/>
                <w:szCs w:val="20"/>
                <w:lang w:eastAsia="sk-SK"/>
              </w:rPr>
              <w:t xml:space="preserve"> a popíšte vplyv: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sz w:val="20"/>
                <w:szCs w:val="20"/>
                <w:lang w:eastAsia="sk-SK"/>
              </w:rPr>
            </w:pPr>
            <w:r w:rsidRPr="007620BE">
              <w:rPr>
                <w:rFonts w:ascii="Times New Roman" w:hAnsi="Times New Roman"/>
                <w:sz w:val="20"/>
                <w:szCs w:val="20"/>
                <w:lang w:eastAsia="sk-SK"/>
              </w:rPr>
              <w:t>Domácnosti s nezamestnaných členom (vyššie popísaný vplyv na uchádzačov o zamestnanie), domácnosti v systéme pomoci v hmotnej núdzi.</w:t>
            </w:r>
          </w:p>
          <w:p w:rsidR="00E9457C" w:rsidRPr="007620BE" w:rsidP="00383607">
            <w:pPr>
              <w:bidi w:val="0"/>
              <w:spacing w:after="0" w:line="240" w:lineRule="auto"/>
              <w:jc w:val="both"/>
              <w:rPr>
                <w:rFonts w:ascii="Times New Roman" w:hAnsi="Times New Roman"/>
                <w:sz w:val="20"/>
                <w:szCs w:val="20"/>
                <w:lang w:eastAsia="sk-SK"/>
              </w:rPr>
            </w:pPr>
            <w:r w:rsidRPr="007620BE">
              <w:rPr>
                <w:rFonts w:ascii="Times New Roman" w:hAnsi="Times New Roman"/>
                <w:sz w:val="20"/>
                <w:szCs w:val="20"/>
                <w:lang w:eastAsia="sk-SK"/>
              </w:rPr>
              <w:t>Zvýšenie príjmu u domácnosti v systéme pomoci v hmotnej núdzi, kde aspoň jednému členovi je poskytovaný osobitný príspevok (ide o dlhodobo nezamestnaných alebo dlhodobo neaktívnych v systéme pomoci v hmotnej núdzi, ktorí sa zamestnajú) a zostanú v systéme pomoci v hmotnej núdzi, ovplyvnené budú všetky typy domácnosti v riziku chudoby alebo sociálneho vylúčenia.</w:t>
            </w:r>
          </w:p>
        </w:tc>
      </w:tr>
      <w:tr>
        <w:tblPrEx>
          <w:tblW w:w="5172" w:type="pct"/>
          <w:jc w:val="center"/>
          <w:tblCellMar>
            <w:top w:w="28" w:type="dxa"/>
            <w:bottom w:w="28" w:type="dxa"/>
          </w:tblCellMar>
          <w:tblLook w:val="04A0"/>
        </w:tblPrEx>
        <w:trPr>
          <w:trHeight w:val="286"/>
          <w:jc w:val="center"/>
        </w:trPr>
        <w:tc>
          <w:tcPr>
            <w:tcW w:w="4998"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9457C" w:rsidP="00E9457C">
            <w:pPr>
              <w:bidi w:val="0"/>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E9457C" w:rsidP="00E9457C">
            <w:pPr>
              <w:bidi w:val="0"/>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V prípade vyššieho počtu ovplyvnených skupín doplňte do tabuľky ďalšie riadky.</w:t>
            </w:r>
          </w:p>
          <w:p w:rsidR="00E9457C" w:rsidRPr="00DA4453" w:rsidP="00E9457C">
            <w:pPr>
              <w:bidi w:val="0"/>
              <w:spacing w:after="0" w:line="240" w:lineRule="auto"/>
              <w:jc w:val="both"/>
              <w:rPr>
                <w:rFonts w:ascii="Times New Roman" w:hAnsi="Times New Roman"/>
                <w:b/>
                <w:i/>
                <w:sz w:val="20"/>
                <w:szCs w:val="20"/>
                <w:lang w:eastAsia="sk-SK"/>
              </w:rPr>
            </w:pPr>
            <w:r>
              <w:rPr>
                <w:rFonts w:ascii="Times New Roman" w:hAnsi="Times New Roman"/>
                <w:i/>
                <w:sz w:val="20"/>
                <w:szCs w:val="20"/>
                <w:lang w:eastAsia="sk-SK"/>
              </w:rPr>
              <w:t>V prípade, ak neuvádzate kvantifikáciu, uveďte dôvod.</w:t>
            </w:r>
          </w:p>
        </w:tc>
      </w:tr>
      <w:tr>
        <w:tblPrEx>
          <w:tblW w:w="5172" w:type="pct"/>
          <w:jc w:val="center"/>
          <w:tblCellMar>
            <w:top w:w="28" w:type="dxa"/>
            <w:bottom w:w="28" w:type="dxa"/>
          </w:tblCellMar>
          <w:tblLook w:val="04A0"/>
        </w:tblPrEx>
        <w:trPr>
          <w:trHeight w:val="286"/>
          <w:jc w:val="center"/>
        </w:trPr>
        <w:tc>
          <w:tcPr>
            <w:tcW w:w="4998" w:type="pct"/>
            <w:gridSpan w:val="2"/>
            <w:tcBorders>
              <w:top w:val="nil"/>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1:</w:t>
            </w:r>
            <w:r>
              <w:rPr>
                <w:rFonts w:ascii="Times New Roman" w:hAnsi="Times New Roman"/>
                <w:b/>
                <w:i/>
                <w:sz w:val="20"/>
                <w:szCs w:val="20"/>
                <w:lang w:eastAsia="sk-SK"/>
              </w:rPr>
              <w:t xml:space="preserve"> </w:t>
            </w:r>
            <w:r w:rsidRPr="00293E2E">
              <w:rPr>
                <w:rFonts w:ascii="Times New Roman" w:hAnsi="Times New Roman"/>
                <w:b/>
                <w:i/>
                <w:sz w:val="20"/>
                <w:szCs w:val="20"/>
                <w:lang w:eastAsia="sk-SK"/>
              </w:rPr>
              <w:t>poberatelia príspevku na dochádzku za prácou</w:t>
            </w:r>
          </w:p>
        </w:tc>
      </w:tr>
      <w:tr>
        <w:tblPrEx>
          <w:tblW w:w="5172" w:type="pct"/>
          <w:jc w:val="center"/>
          <w:tblCellMar>
            <w:top w:w="28" w:type="dxa"/>
            <w:bottom w:w="28" w:type="dxa"/>
          </w:tblCellMar>
          <w:tblLook w:val="04A0"/>
        </w:tblPrEx>
        <w:trPr>
          <w:trHeight w:val="503"/>
          <w:jc w:val="center"/>
        </w:trPr>
        <w:tc>
          <w:tcPr>
            <w:tcW w:w="2499" w:type="pct"/>
            <w:tcBorders>
              <w:top w:val="single" w:sz="4" w:space="0" w:color="auto"/>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 pokles výdavkov v skupine v eurách a/alebo v % / obdobie:</w:t>
            </w:r>
          </w:p>
        </w:tc>
        <w:tc>
          <w:tcPr>
            <w:tcW w:w="2499" w:type="pct"/>
            <w:tcBorders>
              <w:top w:val="single" w:sz="4" w:space="0" w:color="auto"/>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Predpokladá sa nárast príjmov priemere cca o 200 € na jedného ovplyvneného poberateľa v roku. </w:t>
            </w:r>
          </w:p>
        </w:tc>
      </w:tr>
      <w:tr>
        <w:tblPrEx>
          <w:tblW w:w="5172" w:type="pct"/>
          <w:jc w:val="center"/>
          <w:tblCellMar>
            <w:top w:w="28" w:type="dxa"/>
            <w:bottom w:w="28" w:type="dxa"/>
          </w:tblCellMar>
          <w:tblLook w:val="04A0"/>
        </w:tblPrEx>
        <w:trPr>
          <w:trHeight w:val="497"/>
          <w:jc w:val="center"/>
        </w:trPr>
        <w:tc>
          <w:tcPr>
            <w:tcW w:w="2499" w:type="pct"/>
            <w:tcBorders>
              <w:top w:val="single" w:sz="4" w:space="0" w:color="BFBFBF"/>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499" w:type="pct"/>
            <w:tcBorders>
              <w:top w:val="single" w:sz="4" w:space="0" w:color="BFBFBF"/>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Odhaduje sa, že pôjde o 1517 poberateľov za rok.</w:t>
            </w:r>
          </w:p>
        </w:tc>
      </w:tr>
      <w:tr>
        <w:tblPrEx>
          <w:tblW w:w="5172" w:type="pct"/>
          <w:jc w:val="center"/>
          <w:tblCellMar>
            <w:top w:w="28" w:type="dxa"/>
            <w:bottom w:w="28" w:type="dxa"/>
          </w:tblCellMar>
          <w:tblLook w:val="04A0"/>
        </w:tblPrEx>
        <w:trPr>
          <w:trHeight w:val="265"/>
          <w:jc w:val="center"/>
        </w:trPr>
        <w:tc>
          <w:tcPr>
            <w:tcW w:w="4998" w:type="pct"/>
            <w:gridSpan w:val="2"/>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2:</w:t>
            </w:r>
            <w:r>
              <w:rPr>
                <w:rFonts w:ascii="Times New Roman" w:hAnsi="Times New Roman"/>
                <w:b/>
                <w:i/>
                <w:sz w:val="20"/>
                <w:szCs w:val="20"/>
                <w:lang w:eastAsia="sk-SK"/>
              </w:rPr>
              <w:t xml:space="preserve"> poberatelia príspevku na podporu mobility</w:t>
            </w:r>
          </w:p>
        </w:tc>
      </w:tr>
      <w:tr>
        <w:tblPrEx>
          <w:tblW w:w="5172" w:type="pct"/>
          <w:jc w:val="center"/>
          <w:tblCellMar>
            <w:top w:w="28" w:type="dxa"/>
            <w:bottom w:w="28" w:type="dxa"/>
          </w:tblCellMar>
          <w:tblLook w:val="04A0"/>
        </w:tblPrEx>
        <w:trPr>
          <w:trHeight w:val="587"/>
          <w:jc w:val="center"/>
        </w:trPr>
        <w:tc>
          <w:tcPr>
            <w:tcW w:w="2499" w:type="pct"/>
            <w:tcBorders>
              <w:top w:val="single" w:sz="4" w:space="0" w:color="auto"/>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499" w:type="pct"/>
            <w:tcBorders>
              <w:top w:val="single" w:sz="4" w:space="0" w:color="auto"/>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Predpokladá sa nárast príjmov priemere cca o 439 € na jedného ovplyvneného poberateľa v roku.</w:t>
            </w:r>
          </w:p>
        </w:tc>
      </w:tr>
      <w:tr>
        <w:tblPrEx>
          <w:tblW w:w="5172" w:type="pct"/>
          <w:jc w:val="center"/>
          <w:tblCellMar>
            <w:top w:w="28" w:type="dxa"/>
            <w:bottom w:w="28" w:type="dxa"/>
          </w:tblCellMar>
          <w:tblLook w:val="04A0"/>
        </w:tblPrEx>
        <w:trPr>
          <w:trHeight w:val="497"/>
          <w:jc w:val="center"/>
        </w:trPr>
        <w:tc>
          <w:tcPr>
            <w:tcW w:w="2499" w:type="pct"/>
            <w:tcBorders>
              <w:top w:val="single" w:sz="4" w:space="0" w:color="BFBFBF"/>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499" w:type="pct"/>
            <w:tcBorders>
              <w:top w:val="single" w:sz="4" w:space="0" w:color="BFBFBF"/>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Odhaduje sa, že pôjde o 249 poberateľov za rok.</w:t>
            </w:r>
          </w:p>
        </w:tc>
      </w:tr>
      <w:tr>
        <w:tblPrEx>
          <w:tblW w:w="5172" w:type="pct"/>
          <w:jc w:val="center"/>
          <w:tblCellMar>
            <w:top w:w="28" w:type="dxa"/>
            <w:bottom w:w="28" w:type="dxa"/>
          </w:tblCellMar>
          <w:tblLook w:val="04A0"/>
        </w:tblPrEx>
        <w:trPr>
          <w:trHeight w:val="363"/>
          <w:jc w:val="center"/>
        </w:trPr>
        <w:tc>
          <w:tcPr>
            <w:tcW w:w="4998" w:type="pct"/>
            <w:gridSpan w:val="2"/>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sidRPr="000529B9">
              <w:rPr>
                <w:rFonts w:ascii="Times New Roman" w:hAnsi="Times New Roman"/>
                <w:b/>
                <w:i/>
                <w:sz w:val="20"/>
                <w:szCs w:val="20"/>
                <w:lang w:eastAsia="sk-SK"/>
              </w:rPr>
              <w:t>Ovplyvnená skupina č. 3: UoZ – absolventi školy</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Predpokladá sa nárast príjmov priemere o 772,5  € na jedného ovplyvneného UoZ v roku (128,75 € počas 6 mesiacov).</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Negatívny vplyv - priemerný pokles príjmov/ rast výdavkov v skupine v eurách a/alebo v % / obdobie:</w:t>
            </w:r>
          </w:p>
        </w:tc>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Veľkosť skupiny (počet obyvateľov):</w:t>
            </w:r>
          </w:p>
        </w:tc>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Odhaduje sa, že pôjde o 2 880 UoZ – absolventov škôl</w:t>
            </w:r>
          </w:p>
        </w:tc>
      </w:tr>
      <w:tr>
        <w:tblPrEx>
          <w:tblW w:w="5172" w:type="pct"/>
          <w:jc w:val="center"/>
          <w:tblCellMar>
            <w:top w:w="28" w:type="dxa"/>
            <w:bottom w:w="28" w:type="dxa"/>
          </w:tblCellMar>
          <w:tblLook w:val="04A0"/>
        </w:tblPrEx>
        <w:trPr>
          <w:trHeight w:val="363"/>
          <w:jc w:val="center"/>
        </w:trPr>
        <w:tc>
          <w:tcPr>
            <w:tcW w:w="4998" w:type="pct"/>
            <w:gridSpan w:val="2"/>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sz w:val="20"/>
                <w:szCs w:val="20"/>
                <w:lang w:eastAsia="sk-SK"/>
              </w:rPr>
            </w:pPr>
            <w:r w:rsidRPr="007620BE">
              <w:rPr>
                <w:rFonts w:ascii="Times New Roman" w:hAnsi="Times New Roman"/>
                <w:b/>
                <w:i/>
                <w:sz w:val="20"/>
                <w:szCs w:val="20"/>
                <w:lang w:eastAsia="sk-SK"/>
              </w:rPr>
              <w:t>Ovplyvnená skupina č. 4: domácnosti v systéme pomoci v hmotnej núdzi, v ktorej sa  aspoň jednému členovi poskytuje osobitný príspevok</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rPr>
                <w:rFonts w:ascii="Times New Roman" w:hAnsi="Times New Roman"/>
                <w:i/>
                <w:sz w:val="20"/>
                <w:szCs w:val="20"/>
                <w:lang w:eastAsia="sk-SK"/>
              </w:rPr>
            </w:pPr>
            <w:r w:rsidRPr="007620BE">
              <w:rPr>
                <w:rFonts w:ascii="Times New Roman" w:hAnsi="Times New Roman"/>
                <w:i/>
                <w:sz w:val="20"/>
                <w:szCs w:val="20"/>
                <w:lang w:eastAsia="sk-SK"/>
              </w:rPr>
              <w:t>Pozitívny vplyv - priemerný rast príjmov/pokles výdavkov v skupine v eurách a/alebo v % / obdobie:</w:t>
            </w:r>
          </w:p>
        </w:tc>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sz w:val="20"/>
                <w:szCs w:val="20"/>
                <w:lang w:eastAsia="sk-SK"/>
              </w:rPr>
            </w:pPr>
            <w:r w:rsidRPr="007620BE">
              <w:rPr>
                <w:rFonts w:ascii="Times New Roman" w:hAnsi="Times New Roman"/>
                <w:sz w:val="20"/>
                <w:szCs w:val="20"/>
                <w:lang w:eastAsia="sk-SK"/>
              </w:rPr>
              <w:t>Pôjde o zvýšenie príjmu domácnosti v dôsledku nižšieho započítavania príjmu z pracovného pomeru u</w:t>
            </w:r>
            <w:r>
              <w:rPr>
                <w:rFonts w:ascii="Times New Roman" w:hAnsi="Times New Roman"/>
                <w:sz w:val="20"/>
                <w:szCs w:val="20"/>
                <w:lang w:eastAsia="sk-SK"/>
              </w:rPr>
              <w:t> člena domácnosti, ktorí je</w:t>
            </w:r>
            <w:r w:rsidRPr="007620BE">
              <w:rPr>
                <w:rFonts w:ascii="Times New Roman" w:hAnsi="Times New Roman"/>
                <w:sz w:val="20"/>
                <w:szCs w:val="20"/>
                <w:lang w:eastAsia="sk-SK"/>
              </w:rPr>
              <w:t xml:space="preserve"> príjemc</w:t>
            </w:r>
            <w:r>
              <w:rPr>
                <w:rFonts w:ascii="Times New Roman" w:hAnsi="Times New Roman"/>
                <w:sz w:val="20"/>
                <w:szCs w:val="20"/>
                <w:lang w:eastAsia="sk-SK"/>
              </w:rPr>
              <w:t>om</w:t>
            </w:r>
            <w:r w:rsidRPr="007620BE">
              <w:rPr>
                <w:rFonts w:ascii="Times New Roman" w:hAnsi="Times New Roman"/>
                <w:sz w:val="20"/>
                <w:szCs w:val="20"/>
                <w:lang w:eastAsia="sk-SK"/>
              </w:rPr>
              <w:t xml:space="preserve"> osobitného príspevku.</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Negatívny vplyv - priemerný pokles príjmov/ rast výdavkov v skupine v eurách a/alebo v % / obdobie:</w:t>
            </w:r>
          </w:p>
        </w:tc>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w:t>
            </w:r>
          </w:p>
        </w:tc>
      </w:tr>
      <w:tr>
        <w:tblPrEx>
          <w:tblW w:w="5172" w:type="pct"/>
          <w:jc w:val="center"/>
          <w:tblCellMar>
            <w:top w:w="28" w:type="dxa"/>
            <w:bottom w:w="28" w:type="dxa"/>
          </w:tblCellMar>
          <w:tblLook w:val="04A0"/>
        </w:tblPrEx>
        <w:trPr>
          <w:trHeight w:val="363"/>
          <w:jc w:val="center"/>
        </w:trPr>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Veľkosť skupiny (počet obyvateľov):</w:t>
            </w:r>
          </w:p>
        </w:tc>
        <w:tc>
          <w:tcPr>
            <w:tcW w:w="2499" w:type="pct"/>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sidRPr="00293E2E">
              <w:rPr>
                <w:rFonts w:ascii="Times New Roman" w:hAnsi="Times New Roman"/>
                <w:sz w:val="20"/>
                <w:szCs w:val="20"/>
                <w:lang w:eastAsia="sk-SK"/>
              </w:rPr>
              <w:t>Ide cca o 2 190 osôb.</w:t>
            </w:r>
          </w:p>
        </w:tc>
      </w:tr>
      <w:tr>
        <w:tblPrEx>
          <w:tblW w:w="5172" w:type="pct"/>
          <w:jc w:val="center"/>
          <w:tblCellMar>
            <w:top w:w="28" w:type="dxa"/>
            <w:bottom w:w="28" w:type="dxa"/>
          </w:tblCellMar>
          <w:tblLook w:val="04A0"/>
        </w:tblPrEx>
        <w:trPr>
          <w:trHeight w:val="363"/>
          <w:jc w:val="center"/>
        </w:trPr>
        <w:tc>
          <w:tcPr>
            <w:tcW w:w="4998" w:type="pct"/>
            <w:gridSpan w:val="2"/>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Pr>
                <w:rFonts w:ascii="Times New Roman" w:hAnsi="Times New Roman"/>
                <w:b/>
                <w:i/>
                <w:sz w:val="20"/>
                <w:szCs w:val="20"/>
                <w:lang w:eastAsia="sk-SK"/>
              </w:rPr>
              <w:t>Ovplyvnené skupiny č. 5 a 6</w:t>
            </w:r>
            <w:r w:rsidRPr="00DA4453">
              <w:rPr>
                <w:rFonts w:ascii="Times New Roman" w:hAnsi="Times New Roman"/>
                <w:b/>
                <w:i/>
                <w:sz w:val="20"/>
                <w:szCs w:val="20"/>
                <w:lang w:eastAsia="sk-SK"/>
              </w:rPr>
              <w:t>:</w:t>
            </w:r>
          </w:p>
        </w:tc>
      </w:tr>
      <w:tr>
        <w:tblPrEx>
          <w:tblW w:w="5172" w:type="pct"/>
          <w:jc w:val="center"/>
          <w:tblCellMar>
            <w:top w:w="28" w:type="dxa"/>
            <w:bottom w:w="28" w:type="dxa"/>
          </w:tblCellMar>
          <w:tblLook w:val="04A0"/>
        </w:tblPrEx>
        <w:trPr>
          <w:trHeight w:val="670"/>
          <w:jc w:val="center"/>
        </w:trPr>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Dôvod chýbajúcej kvantifikácie:</w:t>
            </w:r>
          </w:p>
        </w:tc>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D800E3" w:rsidP="00383607">
            <w:pPr>
              <w:bidi w:val="0"/>
              <w:spacing w:after="0" w:line="240" w:lineRule="auto"/>
              <w:contextualSpacing/>
              <w:jc w:val="both"/>
              <w:rPr>
                <w:rFonts w:ascii="Times New Roman" w:hAnsi="Times New Roman"/>
                <w:sz w:val="20"/>
                <w:szCs w:val="20"/>
              </w:rPr>
            </w:pPr>
            <w:r w:rsidRPr="008375B9">
              <w:rPr>
                <w:rFonts w:ascii="Times New Roman" w:hAnsi="Times New Roman"/>
                <w:sz w:val="20"/>
                <w:szCs w:val="20"/>
              </w:rPr>
              <w:t xml:space="preserve">Vplyv na skupinu UoZ, ktorí vykonávajú zárobkovú činnosť s príjmom do 75 % životného minima nie je možné </w:t>
            </w:r>
            <w:r w:rsidRPr="00D800E3">
              <w:rPr>
                <w:rFonts w:ascii="Times New Roman" w:hAnsi="Times New Roman"/>
                <w:sz w:val="20"/>
                <w:szCs w:val="20"/>
              </w:rPr>
              <w:t xml:space="preserve">jednoznačne stanoviť, nakoľko závisí od mnohých premenných, ktoré sú v súčasnosti neznáme. </w:t>
            </w:r>
          </w:p>
          <w:p w:rsidR="00E9457C" w:rsidP="00383607">
            <w:pPr>
              <w:bidi w:val="0"/>
              <w:spacing w:after="0" w:line="240" w:lineRule="auto"/>
              <w:contextualSpacing/>
              <w:jc w:val="both"/>
              <w:rPr>
                <w:rFonts w:ascii="Times New Roman" w:hAnsi="Times New Roman"/>
                <w:sz w:val="20"/>
                <w:szCs w:val="20"/>
                <w:lang w:eastAsia="sk-SK"/>
              </w:rPr>
            </w:pPr>
            <w:r w:rsidRPr="00D800E3">
              <w:rPr>
                <w:rFonts w:ascii="Times New Roman" w:hAnsi="Times New Roman"/>
                <w:sz w:val="20"/>
                <w:szCs w:val="20"/>
              </w:rPr>
              <w:t>Priemerný počet UoZ, ktorí počas vedenia v evidencii UoZ vykonávali zárobkovú činnosť na základe dohôd mimo pracovného pomeru, v posledných rokoch osciloval okolo 60 tisíc. V skutočnosti je neskontrolovateľné a nedokázateľné, či ide naozaj o občasnú zárobkovú činnosť a príjem nepresahuje stanovený limit. Aplikačná prax naznačuje, že v mnohých prípadoch sa</w:t>
            </w:r>
            <w:r w:rsidRPr="00472C29">
              <w:rPr>
                <w:rFonts w:ascii="Times New Roman" w:hAnsi="Times New Roman"/>
                <w:sz w:val="20"/>
                <w:szCs w:val="20"/>
              </w:rPr>
              <w:t xml:space="preserve"> okrem priznanej odmeny vypláca nelegálne oveľa vyššia. Jedným z dôkazov je vysoký počet dohôd (zhruba viac ako jedna tretina – 35-tisíc), s oficiálnym vymeriavacím základom (čiže odmena nahlásená v Sociálnej poisťovni) nižším ako 50 €, čo nepokryje ani dochádzanie do práce. </w:t>
            </w:r>
            <w:r w:rsidRPr="008375B9">
              <w:rPr>
                <w:rFonts w:ascii="Times New Roman" w:hAnsi="Times New Roman"/>
                <w:sz w:val="20"/>
                <w:szCs w:val="20"/>
              </w:rPr>
              <w:t>Navrhovaná úprava ponecháva priestor pre potrebu UoZ privyrobiť si aj popri evidencii na úrade práce, sociálnych vecí a rodiny a aj udržať si pracovné návyky. Predpokladá sa, že skupina UoZ, ktorí ostanú v evidencii a zníži sa im príjem zo zárobkovej činnosti v dôsledku navrhovaného obmedzenia výkonu práce na 40 dní v roku, bude malá.</w:t>
            </w:r>
            <w:r>
              <w:rPr>
                <w:rFonts w:ascii="Times New Roman" w:hAnsi="Times New Roman"/>
                <w:sz w:val="20"/>
                <w:szCs w:val="20"/>
                <w:lang w:eastAsia="sk-SK"/>
              </w:rPr>
              <w:t xml:space="preserve"> </w:t>
            </w:r>
          </w:p>
          <w:p w:rsidR="00E9457C" w:rsidRPr="0073457C" w:rsidP="00383607">
            <w:pPr>
              <w:bidi w:val="0"/>
              <w:spacing w:after="0" w:line="240" w:lineRule="auto"/>
              <w:contextualSpacing/>
              <w:jc w:val="both"/>
              <w:rPr>
                <w:rFonts w:ascii="Times New Roman" w:hAnsi="Times New Roman"/>
                <w:sz w:val="20"/>
                <w:szCs w:val="20"/>
              </w:rPr>
            </w:pPr>
            <w:r w:rsidRPr="00946FDC">
              <w:rPr>
                <w:rFonts w:ascii="Times New Roman" w:hAnsi="Times New Roman"/>
                <w:sz w:val="20"/>
                <w:szCs w:val="20"/>
              </w:rPr>
              <w:t xml:space="preserve">Negatívne môžu byť </w:t>
            </w:r>
            <w:r w:rsidRPr="00D800E3">
              <w:rPr>
                <w:rFonts w:ascii="Times New Roman" w:hAnsi="Times New Roman"/>
                <w:sz w:val="20"/>
                <w:szCs w:val="20"/>
              </w:rPr>
              <w:t>ovplyvnené tie domácnosti v systéme pomoci v hmotnej núdzi, kde aspoň jeden člen nedodrží svoje povinnosti, tak pri dávke v hmotnej núdzi, ako aj ochrannom príspevku a to znížením príjmu, v dôsledku zníženia dávky v hmotnej</w:t>
            </w:r>
            <w:r w:rsidRPr="00946FDC">
              <w:rPr>
                <w:rFonts w:ascii="Times New Roman" w:hAnsi="Times New Roman"/>
                <w:sz w:val="20"/>
                <w:szCs w:val="20"/>
              </w:rPr>
              <w:t xml:space="preserve"> núdzi o 61,60 € za každého plnoletého člena domácnosti alebo zániku nároku na ochranný príspevok v sume 34,69 €. Táto situácia môže nastať, v prípade, že člen domácnosti nedodrží liečebný režim alebo nedoručí úradu potvrdenie o začiatku a skončení dočasnej pracovnej neschopnosti člena domácnosti do zákonom stanovenej lehoty (troch pracovných dní odo dňa vystavenia potvrdenia o začiatku alebo skončení dočasnej pracovnej neschopnosti).</w:t>
            </w:r>
            <w:r>
              <w:t xml:space="preserve"> </w:t>
            </w:r>
            <w:r w:rsidRPr="00946FDC">
              <w:rPr>
                <w:rFonts w:ascii="Times New Roman" w:hAnsi="Times New Roman"/>
                <w:sz w:val="20"/>
                <w:szCs w:val="20"/>
              </w:rPr>
              <w:t>Nedá sa kvantifikovať o akú skupinu ide, nakoľko nie je možné predpokladať, aká veľká skupina bude svoje povinnosti porušovať. Očakáva sa však, že nikto svoje povinnosti porušovať nebude, nakoľko je odkázaný na poskytovanie pomoci v hmotnej núdzi.</w:t>
            </w:r>
          </w:p>
        </w:tc>
      </w:tr>
      <w:tr>
        <w:tblPrEx>
          <w:tblW w:w="5172" w:type="pct"/>
          <w:jc w:val="center"/>
          <w:tblCellMar>
            <w:top w:w="28" w:type="dxa"/>
            <w:bottom w:w="28" w:type="dxa"/>
          </w:tblCellMar>
          <w:tblLook w:val="04A0"/>
        </w:tblPrEx>
        <w:trPr>
          <w:trHeight w:val="670"/>
          <w:jc w:val="center"/>
        </w:trPr>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i/>
                <w:lang w:eastAsia="sk-SK"/>
              </w:rPr>
            </w:pPr>
            <w:r w:rsidRPr="007620BE">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499"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sz w:val="20"/>
                <w:szCs w:val="20"/>
                <w:lang w:eastAsia="sk-SK"/>
              </w:rPr>
            </w:pPr>
            <w:r w:rsidRPr="007620BE">
              <w:rPr>
                <w:rFonts w:ascii="Times New Roman" w:hAnsi="Times New Roman"/>
                <w:sz w:val="20"/>
                <w:szCs w:val="20"/>
                <w:lang w:eastAsia="sk-SK"/>
              </w:rPr>
              <w:t>Domácnosti v systéme pomoci v hmotnej núdzi– významný rast príjmov u všetkých domácností v systéme pomoci v hmotnej núdzi, v ktorých je aspoň jeden člen, ktorému sa poskytuje osobitný príspevok.</w:t>
            </w:r>
          </w:p>
        </w:tc>
      </w:tr>
    </w:tbl>
    <w:p w:rsidR="00E9457C" w:rsidP="00E9457C">
      <w:pPr>
        <w:bidi w:val="0"/>
        <w:spacing w:after="0" w:line="240" w:lineRule="auto"/>
        <w:rPr>
          <w:rFonts w:ascii="Times New Roman" w:hAnsi="Times New Roman"/>
          <w:b/>
          <w:sz w:val="24"/>
          <w:szCs w:val="24"/>
          <w:lang w:eastAsia="sk-SK"/>
        </w:rPr>
      </w:pPr>
    </w:p>
    <w:p w:rsidR="00E9457C">
      <w:pPr>
        <w:bidi w:val="0"/>
      </w:pPr>
    </w:p>
    <w:p w:rsidR="00DE5002">
      <w:pPr>
        <w:bidi w:val="0"/>
      </w:pPr>
    </w:p>
    <w:p w:rsidR="00DE5002">
      <w:pPr>
        <w:bidi w:val="0"/>
      </w:pPr>
    </w:p>
    <w:p w:rsidR="00DE5002">
      <w:pPr>
        <w:bidi w:val="0"/>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E5002" w:rsidRPr="00DE5002" w:rsidP="00DE5002">
            <w:pPr>
              <w:bidi w:val="0"/>
              <w:spacing w:after="0" w:line="240" w:lineRule="auto"/>
              <w:jc w:val="both"/>
              <w:rPr>
                <w:rFonts w:ascii="Times New Roman" w:hAnsi="Times New Roman"/>
                <w:sz w:val="20"/>
                <w:szCs w:val="24"/>
                <w:lang w:eastAsia="sk-SK"/>
              </w:rPr>
            </w:pPr>
            <w:r>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E5002" w:rsidP="00DE5002">
            <w:pPr>
              <w:bidi w:val="0"/>
              <w:spacing w:after="0" w:line="240" w:lineRule="auto"/>
              <w:jc w:val="both"/>
              <w:rPr>
                <w:rFonts w:ascii="Times New Roman" w:hAnsi="Times New Roman"/>
                <w:i/>
                <w:sz w:val="20"/>
                <w:szCs w:val="24"/>
                <w:lang w:eastAsia="sk-SK"/>
              </w:rPr>
            </w:pPr>
            <w:r>
              <w:rPr>
                <w:rFonts w:ascii="Times New Roman" w:hAnsi="Times New Roman"/>
                <w:i/>
                <w:sz w:val="20"/>
                <w:szCs w:val="24"/>
                <w:lang w:eastAsia="sk-SK"/>
              </w:rPr>
              <w:t xml:space="preserve">Má návrh vplyv na prístup k zdrojom, právam, tovarom a službám? </w:t>
            </w:r>
          </w:p>
          <w:p w:rsidR="00DE5002" w:rsidRPr="008375B9" w:rsidP="00DE5002">
            <w:pPr>
              <w:bidi w:val="0"/>
              <w:spacing w:after="0" w:line="240" w:lineRule="auto"/>
              <w:jc w:val="both"/>
              <w:rPr>
                <w:rFonts w:ascii="Times New Roman" w:hAnsi="Times New Roman"/>
                <w:b/>
                <w:sz w:val="20"/>
                <w:szCs w:val="20"/>
                <w:lang w:eastAsia="sk-SK"/>
              </w:rPr>
            </w:pPr>
            <w:r>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tblPrEx>
          <w:tblW w:w="5172" w:type="pct"/>
          <w:jc w:val="center"/>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DE5002" w:rsidRPr="008375B9" w:rsidP="00383607">
            <w:p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Rozumie sa najmä na prístup k:</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kvalitnej práci, ochrane zdravia, dôstojnosti a bezpečnosti pri práci pre zamestnancov a existujúcim zamestnaneckým právam,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 xml:space="preserve">pomoci pri úhrade výdavkov súvisiacich so zdravotným postihnutím,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 xml:space="preserve">zdravotnej starostlivosti vrátane cenovo dostupných pomôcok pre občanov so zdravotným postihnutím,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k formálnemu i neformálnemu vzdelávaniu a celo</w:t>
            </w:r>
            <w:r w:rsidRPr="008375B9">
              <w:rPr>
                <w:rFonts w:ascii="Times New Roman" w:hAnsi="Times New Roman"/>
                <w:i/>
                <w:sz w:val="18"/>
                <w:szCs w:val="18"/>
                <w:lang w:eastAsia="sk-SK"/>
              </w:rPr>
              <w:softHyphen/>
              <w:t xml:space="preserve">životnému vzdelávaniu,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bývaniu a súvisiacim základným komunálnym službám,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doprave,</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ďalším službám najmä službám všeobecného záujmu a tovarom,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spravodlivosti, právnej ochrane, právnym službám,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informáciám</w:t>
            </w:r>
          </w:p>
          <w:p w:rsidR="00DE5002" w:rsidRPr="00093780" w:rsidP="00DE5002">
            <w:pPr>
              <w:numPr>
                <w:numId w:val="1"/>
              </w:numPr>
              <w:bidi w:val="0"/>
              <w:spacing w:after="0" w:line="240" w:lineRule="auto"/>
              <w:jc w:val="both"/>
              <w:rPr>
                <w:rFonts w:ascii="Calibri" w:hAnsi="Calibri"/>
                <w:i/>
                <w:sz w:val="20"/>
                <w:szCs w:val="20"/>
                <w:lang w:eastAsia="sk-SK"/>
              </w:rPr>
            </w:pPr>
            <w:r w:rsidRPr="008375B9">
              <w:rPr>
                <w:rFonts w:ascii="Times New Roman" w:hAnsi="Times New Roman"/>
                <w:i/>
                <w:sz w:val="18"/>
                <w:szCs w:val="18"/>
                <w:lang w:eastAsia="sk-SK"/>
              </w:rPr>
              <w:t>k iným právam (napr. politickým</w:t>
            </w:r>
            <w:r w:rsidRPr="00093780">
              <w:rPr>
                <w:rFonts w:ascii="Times New Roman" w:hAnsi="Times New Roman"/>
                <w:i/>
                <w:sz w:val="18"/>
                <w:szCs w:val="18"/>
                <w:lang w:eastAsia="sk-SK"/>
              </w:rPr>
              <w:t>).</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DE5002" w:rsidRPr="008375B9" w:rsidP="00383607">
            <w:pPr>
              <w:bidi w:val="0"/>
              <w:spacing w:after="0" w:line="240" w:lineRule="auto"/>
              <w:jc w:val="both"/>
            </w:pPr>
            <w:r w:rsidRPr="008375B9">
              <w:rPr>
                <w:rFonts w:ascii="Times New Roman" w:hAnsi="Times New Roman"/>
                <w:b/>
                <w:sz w:val="20"/>
                <w:szCs w:val="20"/>
                <w:lang w:eastAsia="sk-SK"/>
              </w:rPr>
              <w:t>Uľahčenie prístupu na trh práce</w:t>
            </w:r>
            <w:r w:rsidRPr="008375B9">
              <w:rPr>
                <w:rFonts w:ascii="Times New Roman" w:hAnsi="Times New Roman"/>
                <w:sz w:val="20"/>
                <w:szCs w:val="20"/>
                <w:lang w:eastAsia="sk-SK"/>
              </w:rPr>
              <w:t>:</w:t>
            </w:r>
            <w:r w:rsidRPr="008375B9">
              <w:t xml:space="preserve"> </w:t>
            </w:r>
          </w:p>
          <w:p w:rsidR="00DE5002" w:rsidRPr="00BE251F" w:rsidP="00383607">
            <w:pPr>
              <w:bidi w:val="0"/>
              <w:spacing w:after="0" w:line="240" w:lineRule="auto"/>
              <w:jc w:val="both"/>
              <w:rPr>
                <w:rFonts w:ascii="Times New Roman" w:hAnsi="Times New Roman"/>
                <w:sz w:val="20"/>
                <w:szCs w:val="20"/>
              </w:rPr>
            </w:pPr>
            <w:r w:rsidRPr="008375B9">
              <w:rPr>
                <w:rFonts w:ascii="Times New Roman" w:hAnsi="Times New Roman"/>
                <w:sz w:val="20"/>
                <w:szCs w:val="20"/>
              </w:rPr>
              <w:t xml:space="preserve">Návrh bude mať pozitívny vplyv na prístup k príspevkom, ktorých cieľom je zvýšenie mobility za prácou pre zamestnancov, ktorí ho poberajú. Predpokladá sa ich vyššie využívanie ako pri súčasnom právnom stave. Skracuje sa doba na opätovné poskytnutie príspevku na dochádzku za prácou a príspevku na podporu mobility za prácou z dvoch rokov na jeden rok od </w:t>
            </w:r>
            <w:r>
              <w:rPr>
                <w:rFonts w:ascii="Times New Roman" w:hAnsi="Times New Roman"/>
                <w:sz w:val="20"/>
                <w:szCs w:val="20"/>
              </w:rPr>
              <w:t xml:space="preserve">ukončenia jeho poberania </w:t>
            </w:r>
            <w:r w:rsidRPr="00BE251F">
              <w:rPr>
                <w:rFonts w:ascii="Times New Roman" w:hAnsi="Times New Roman"/>
                <w:sz w:val="20"/>
                <w:szCs w:val="20"/>
              </w:rPr>
              <w:t xml:space="preserve"> </w:t>
            </w:r>
            <w:r>
              <w:rPr>
                <w:rFonts w:ascii="Times New Roman" w:hAnsi="Times New Roman"/>
                <w:sz w:val="20"/>
                <w:szCs w:val="20"/>
              </w:rPr>
              <w:t>a umožňuje</w:t>
            </w:r>
            <w:r w:rsidRPr="00BE251F">
              <w:rPr>
                <w:rFonts w:ascii="Times New Roman" w:hAnsi="Times New Roman"/>
                <w:sz w:val="20"/>
                <w:szCs w:val="20"/>
              </w:rPr>
              <w:t xml:space="preserve"> sa pokračovať v jeho poberaní v prípade bezprostrednej zmeny zamestnania v schválenom období.</w:t>
            </w:r>
            <w:r>
              <w:rPr>
                <w:rFonts w:ascii="Times New Roman" w:hAnsi="Times New Roman"/>
                <w:sz w:val="20"/>
                <w:szCs w:val="20"/>
              </w:rPr>
              <w:t xml:space="preserve"> Zároveň sa navrhuje zvýšenie maximálnej výšky príspevku, ak oň požiadajú obaja manželia.</w:t>
            </w:r>
          </w:p>
          <w:p w:rsidR="00DE5002" w:rsidP="00383607">
            <w:pPr>
              <w:bidi w:val="0"/>
              <w:spacing w:after="0" w:line="240" w:lineRule="auto"/>
              <w:contextualSpacing/>
              <w:jc w:val="both"/>
              <w:rPr>
                <w:rFonts w:ascii="Times New Roman" w:hAnsi="Times New Roman"/>
                <w:sz w:val="20"/>
                <w:szCs w:val="20"/>
              </w:rPr>
            </w:pPr>
            <w:r w:rsidRPr="00BE251F">
              <w:rPr>
                <w:rFonts w:ascii="Times New Roman" w:hAnsi="Times New Roman"/>
                <w:sz w:val="20"/>
                <w:szCs w:val="20"/>
              </w:rPr>
              <w:t>Návrh bude mať pozitívny vplyv na prístup k absolventskej praxi pre absolventov škôl nakoľko sa navrhovanou úpravou zákona umožní „posunúť“ absolventa do iného odboru, než aký vyštudoval/vyučil sa. Dnes sa využíva tento nástroj na získanie</w:t>
            </w:r>
            <w:r w:rsidRPr="008375B9">
              <w:rPr>
                <w:rFonts w:ascii="Times New Roman" w:hAnsi="Times New Roman"/>
                <w:sz w:val="20"/>
                <w:szCs w:val="20"/>
              </w:rPr>
              <w:t xml:space="preserve"> praktických pracovných skúseností výlučne v ukončenom</w:t>
            </w:r>
            <w:r w:rsidRPr="00574734">
              <w:rPr>
                <w:rFonts w:ascii="Times New Roman" w:hAnsi="Times New Roman"/>
                <w:sz w:val="20"/>
                <w:szCs w:val="20"/>
              </w:rPr>
              <w:t xml:space="preserve"> odbore</w:t>
            </w:r>
            <w:r>
              <w:rPr>
                <w:rFonts w:ascii="Times New Roman" w:hAnsi="Times New Roman"/>
                <w:sz w:val="20"/>
                <w:szCs w:val="20"/>
              </w:rPr>
              <w:t xml:space="preserve">. Je však </w:t>
            </w:r>
            <w:r w:rsidRPr="00574734">
              <w:rPr>
                <w:rFonts w:ascii="Times New Roman" w:hAnsi="Times New Roman"/>
                <w:sz w:val="20"/>
                <w:szCs w:val="20"/>
              </w:rPr>
              <w:t xml:space="preserve">veľa absolventov, ktorí jednoducho skončili </w:t>
            </w:r>
            <w:r>
              <w:rPr>
                <w:rFonts w:ascii="Times New Roman" w:hAnsi="Times New Roman"/>
                <w:sz w:val="20"/>
                <w:szCs w:val="20"/>
              </w:rPr>
              <w:t xml:space="preserve">vzdelávanie nevyužiteľné pre trh práce, </w:t>
            </w:r>
            <w:r w:rsidRPr="00574734">
              <w:rPr>
                <w:rFonts w:ascii="Times New Roman" w:hAnsi="Times New Roman"/>
                <w:sz w:val="20"/>
                <w:szCs w:val="20"/>
              </w:rPr>
              <w:t xml:space="preserve">takže firmy týchto UoZ nezamestnajú, ani ak budú mať pracovné skúsenosti.  Keďže </w:t>
            </w:r>
            <w:r>
              <w:rPr>
                <w:rFonts w:ascii="Times New Roman" w:hAnsi="Times New Roman"/>
                <w:sz w:val="20"/>
                <w:szCs w:val="20"/>
              </w:rPr>
              <w:t>absolventská prac je</w:t>
            </w:r>
            <w:r w:rsidRPr="00574734">
              <w:rPr>
                <w:rFonts w:ascii="Times New Roman" w:hAnsi="Times New Roman"/>
                <w:sz w:val="20"/>
                <w:szCs w:val="20"/>
              </w:rPr>
              <w:t xml:space="preserve"> fakultatívny nástroj, pracovníkovi úradu </w:t>
            </w:r>
            <w:r>
              <w:rPr>
                <w:rFonts w:ascii="Times New Roman" w:hAnsi="Times New Roman"/>
                <w:sz w:val="20"/>
                <w:szCs w:val="20"/>
              </w:rPr>
              <w:t xml:space="preserve"> bude umožnené ro</w:t>
            </w:r>
            <w:r w:rsidRPr="00574734">
              <w:rPr>
                <w:rFonts w:ascii="Times New Roman" w:hAnsi="Times New Roman"/>
                <w:sz w:val="20"/>
                <w:szCs w:val="20"/>
              </w:rPr>
              <w:t xml:space="preserve">zhodnúť </w:t>
            </w:r>
            <w:r>
              <w:rPr>
                <w:rFonts w:ascii="Times New Roman" w:hAnsi="Times New Roman"/>
                <w:sz w:val="20"/>
                <w:szCs w:val="20"/>
              </w:rPr>
              <w:t xml:space="preserve">sa </w:t>
            </w:r>
            <w:r w:rsidRPr="00574734">
              <w:rPr>
                <w:rFonts w:ascii="Times New Roman" w:hAnsi="Times New Roman"/>
                <w:sz w:val="20"/>
                <w:szCs w:val="20"/>
              </w:rPr>
              <w:t>podľa konkrétnych podmienok daného UoZ – napr. ako súčasť rekvalifikačného procesu, alebo preverenia schopnosti UoZ úspešne absolvovať zmenu kvalifikácie.</w:t>
            </w:r>
            <w:r w:rsidRPr="00737268">
              <w:rPr>
                <w:rFonts w:ascii="Times New Roman" w:hAnsi="Times New Roman"/>
                <w:sz w:val="20"/>
                <w:szCs w:val="20"/>
              </w:rPr>
              <w:t xml:space="preserve"> </w:t>
            </w:r>
          </w:p>
          <w:p w:rsidR="00DE5002" w:rsidP="00383607">
            <w:pPr>
              <w:tabs>
                <w:tab w:val="left" w:pos="1263"/>
              </w:tabs>
              <w:bidi w:val="0"/>
              <w:spacing w:after="0" w:line="240" w:lineRule="auto"/>
              <w:contextualSpacing/>
              <w:jc w:val="both"/>
              <w:rPr>
                <w:rFonts w:ascii="Times New Roman" w:hAnsi="Times New Roman"/>
                <w:sz w:val="20"/>
                <w:szCs w:val="20"/>
              </w:rPr>
            </w:pPr>
            <w:r>
              <w:rPr>
                <w:rFonts w:ascii="Times New Roman" w:hAnsi="Times New Roman"/>
                <w:sz w:val="20"/>
                <w:szCs w:val="20"/>
              </w:rPr>
              <w:tab/>
            </w:r>
          </w:p>
          <w:p w:rsidR="00DE5002" w:rsidRPr="008375B9" w:rsidP="00383607">
            <w:pPr>
              <w:bidi w:val="0"/>
              <w:spacing w:after="0" w:line="240" w:lineRule="auto"/>
              <w:contextualSpacing/>
              <w:jc w:val="both"/>
              <w:rPr>
                <w:rFonts w:ascii="Times New Roman" w:hAnsi="Times New Roman"/>
                <w:sz w:val="20"/>
                <w:szCs w:val="20"/>
              </w:rPr>
            </w:pPr>
            <w:r w:rsidRPr="008375B9">
              <w:rPr>
                <w:rFonts w:ascii="Times New Roman" w:hAnsi="Times New Roman"/>
                <w:sz w:val="20"/>
                <w:szCs w:val="20"/>
              </w:rPr>
              <w:t>Návrh môže mať mierne negatívny vplyv na prístup k službám zamestnanosti, ako aj na prístup k zdravotnému poisteniu na obmedzenú dobu (maximálne po dobu 6 mesiacov) pre UoZ, ktorí sa zamestnajú a opakovane ukončia zamestnanie sprostredkované úradom predčasne do 1 mesiaca (okrem objektívnych dôvodov). Predpokladá sa, že počet takýchto UoZ bude nízky, nakoľko UoZ budú týmto návrhom motivovaní udržať si zamestnanie.</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E5002" w:rsidP="00DE5002">
            <w:pPr>
              <w:bidi w:val="0"/>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DE5002" w:rsidRPr="008375B9" w:rsidP="00DE5002">
            <w:pPr>
              <w:bidi w:val="0"/>
              <w:spacing w:after="0" w:line="240" w:lineRule="auto"/>
              <w:jc w:val="both"/>
              <w:rPr>
                <w:rFonts w:ascii="Times New Roman" w:hAnsi="Times New Roman"/>
                <w:b/>
                <w:sz w:val="20"/>
                <w:szCs w:val="20"/>
                <w:lang w:eastAsia="sk-SK"/>
              </w:rPr>
            </w:pPr>
            <w:r>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tblPrEx>
          <w:tblW w:w="5172" w:type="pct"/>
          <w:jc w:val="center"/>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DE5002" w:rsidRPr="00CD4982" w:rsidP="00383607">
            <w:pPr>
              <w:bidi w:val="0"/>
              <w:spacing w:after="0" w:line="240" w:lineRule="auto"/>
              <w:jc w:val="both"/>
              <w:rPr>
                <w:rFonts w:ascii="Times New Roman" w:hAnsi="Times New Roman"/>
                <w:i/>
                <w:sz w:val="18"/>
                <w:szCs w:val="18"/>
                <w:lang w:eastAsia="sk-SK"/>
              </w:rPr>
            </w:pPr>
            <w:r>
              <w:rPr>
                <w:rFonts w:ascii="Times New Roman" w:hAnsi="Times New Roman"/>
                <w:i/>
                <w:sz w:val="18"/>
                <w:szCs w:val="18"/>
                <w:lang w:eastAsia="sk-SK"/>
              </w:rPr>
              <w:t>Zraniteľné skupiny alebo s</w:t>
            </w:r>
            <w:r w:rsidRPr="00CD4982">
              <w:rPr>
                <w:rFonts w:ascii="Times New Roman" w:hAnsi="Times New Roman"/>
                <w:i/>
                <w:sz w:val="18"/>
                <w:szCs w:val="18"/>
                <w:lang w:eastAsia="sk-SK"/>
              </w:rPr>
              <w:t>kupiny v riziku chudoby alebo sociálneho vylúčenia</w:t>
            </w:r>
            <w:r>
              <w:rPr>
                <w:rFonts w:ascii="Times New Roman" w:hAnsi="Times New Roman"/>
                <w:i/>
                <w:sz w:val="18"/>
                <w:szCs w:val="18"/>
                <w:lang w:eastAsia="sk-SK"/>
              </w:rPr>
              <w:t xml:space="preserve"> sú napr.</w:t>
            </w:r>
            <w:r w:rsidRPr="00CD4982">
              <w:rPr>
                <w:rFonts w:ascii="Times New Roman" w:hAnsi="Times New Roman"/>
                <w:i/>
                <w:sz w:val="18"/>
                <w:szCs w:val="18"/>
                <w:lang w:eastAsia="sk-SK"/>
              </w:rPr>
              <w:t>:</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domácnosti s nízkym príjmom (napr. žijúce iba zo sociálnych príjmov, alebo z príjmov pod hranicou rizika chudoby, alebo s príjmom pod životným minimom, alebo patriace medzi 25% domácností s najnižším </w:t>
            </w:r>
            <w:r w:rsidRPr="008375B9">
              <w:rPr>
                <w:rFonts w:ascii="Times New Roman" w:hAnsi="Times New Roman"/>
                <w:i/>
                <w:sz w:val="18"/>
                <w:szCs w:val="18"/>
                <w:lang w:eastAsia="sk-SK"/>
              </w:rPr>
              <w:t>príjmom),</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nezamestnaní, najmä dlhodobo nezamestnaní, mladí nezamestnaní a nezamestnaní nad 50 rokov,</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deti (0 – 17),</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mladí ľudia (18 – 25 rokov),</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starší ľudia, napr. ľudia vo veku nad 65 rokov alebo dôchodcovia,</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ľudia so zdravotným postihnutím,</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marginalizované rómske komunity </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domácnosti s 3 a viac deťmi,</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jednorodičovské domácnosti s deťmi (neúplné rodiny, ktoré tvoria najmä osamelé matky s deťmi),</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príslušníci tretích krajín, azylanti, žiadatelia o azyl,</w:t>
            </w:r>
          </w:p>
          <w:p w:rsidR="00DE5002" w:rsidRPr="00CD4982" w:rsidP="00DE5002">
            <w:pPr>
              <w:numPr>
                <w:numId w:val="2"/>
              </w:numPr>
              <w:bidi w:val="0"/>
              <w:spacing w:after="0" w:line="240" w:lineRule="auto"/>
              <w:jc w:val="both"/>
              <w:rPr>
                <w:rFonts w:ascii="Calibri" w:hAnsi="Calibri"/>
                <w:i/>
                <w:sz w:val="18"/>
                <w:szCs w:val="18"/>
                <w:lang w:eastAsia="sk-SK"/>
              </w:rPr>
            </w:pPr>
            <w:r w:rsidRPr="00CD4982">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DE5002" w:rsidP="00383607">
            <w:pPr>
              <w:bidi w:val="0"/>
              <w:spacing w:after="0" w:line="240" w:lineRule="auto"/>
              <w:jc w:val="both"/>
              <w:rPr>
                <w:rFonts w:ascii="Times New Roman" w:hAnsi="Times New Roman"/>
                <w:sz w:val="20"/>
                <w:lang w:eastAsia="sk-SK"/>
              </w:rPr>
            </w:pPr>
            <w:r>
              <w:rPr>
                <w:rFonts w:ascii="Times New Roman" w:hAnsi="Times New Roman"/>
                <w:sz w:val="20"/>
                <w:lang w:eastAsia="sk-SK"/>
              </w:rPr>
              <w:t>Vyššie popísaný vplyv na prístup k absolventskej praxi sa týka zraniteľnej skupiny nezamestnaných absolventov škôl (UoZ).</w:t>
            </w:r>
          </w:p>
          <w:p w:rsidR="00DE5002" w:rsidP="00383607">
            <w:pPr>
              <w:bidi w:val="0"/>
              <w:spacing w:after="0" w:line="240" w:lineRule="auto"/>
              <w:jc w:val="both"/>
              <w:rPr>
                <w:rFonts w:ascii="Times New Roman" w:hAnsi="Times New Roman"/>
                <w:sz w:val="20"/>
                <w:lang w:eastAsia="sk-SK"/>
              </w:rPr>
            </w:pPr>
          </w:p>
          <w:p w:rsidR="00DE5002" w:rsidRPr="0040544D" w:rsidP="00383607">
            <w:pPr>
              <w:bidi w:val="0"/>
              <w:spacing w:after="0" w:line="240" w:lineRule="auto"/>
              <w:jc w:val="both"/>
              <w:rPr>
                <w:rFonts w:ascii="Times New Roman" w:hAnsi="Times New Roman"/>
                <w:sz w:val="20"/>
                <w:lang w:eastAsia="sk-SK"/>
              </w:rPr>
            </w:pPr>
          </w:p>
        </w:tc>
      </w:tr>
    </w:tbl>
    <w:p w:rsidR="00DE5002">
      <w:pPr>
        <w:bidi w:val="0"/>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27915" w:rsidP="00527915">
            <w:pPr>
              <w:bidi w:val="0"/>
              <w:spacing w:after="0" w:line="240" w:lineRule="auto"/>
              <w:rPr>
                <w:rFonts w:ascii="Times New Roman" w:hAnsi="Times New Roman"/>
                <w:b/>
                <w:sz w:val="24"/>
                <w:szCs w:val="24"/>
                <w:lang w:eastAsia="sk-SK"/>
              </w:rPr>
            </w:pPr>
            <w:r>
              <w:rPr>
                <w:rFonts w:ascii="Times New Roman" w:hAnsi="Times New Roman"/>
                <w:b/>
                <w:sz w:val="24"/>
                <w:szCs w:val="24"/>
                <w:lang w:eastAsia="sk-SK"/>
              </w:rPr>
              <w:t>4.3 Identifikujte a popíšte vplyv na rovnosť príležitostí.</w:t>
            </w:r>
          </w:p>
          <w:p w:rsidR="00527915" w:rsidRPr="0040544D" w:rsidP="00527915">
            <w:pPr>
              <w:bidi w:val="0"/>
              <w:spacing w:after="0" w:line="240" w:lineRule="auto"/>
              <w:jc w:val="both"/>
              <w:rPr>
                <w:rFonts w:ascii="Times New Roman" w:hAnsi="Times New Roman"/>
                <w:sz w:val="20"/>
                <w:lang w:eastAsia="sk-SK"/>
              </w:rPr>
            </w:pPr>
            <w:r>
              <w:rPr>
                <w:rFonts w:ascii="Times New Roman" w:hAnsi="Times New Roman"/>
                <w:b/>
                <w:sz w:val="24"/>
                <w:szCs w:val="24"/>
                <w:lang w:eastAsia="sk-SK"/>
              </w:rPr>
              <w:t>Identifikujte, popíšte a kvantifikujte vplyv na rodovú rovnosť.</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40544D" w:rsidP="00383607">
            <w:pPr>
              <w:bidi w:val="0"/>
              <w:spacing w:after="0" w:line="240" w:lineRule="auto"/>
              <w:jc w:val="both"/>
              <w:rPr>
                <w:rFonts w:ascii="Times New Roman" w:hAnsi="Times New Roman"/>
                <w:sz w:val="20"/>
                <w:lang w:eastAsia="sk-SK"/>
              </w:rPr>
            </w:pPr>
            <w:r>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527915" w:rsidRPr="0040544D" w:rsidP="00383607">
            <w:pPr>
              <w:bidi w:val="0"/>
              <w:spacing w:after="0" w:line="240" w:lineRule="auto"/>
              <w:jc w:val="both"/>
              <w:rPr>
                <w:rFonts w:ascii="Times New Roman" w:hAnsi="Times New Roman"/>
                <w:sz w:val="20"/>
                <w:lang w:eastAsia="sk-SK"/>
              </w:rPr>
            </w:pPr>
            <w:r>
              <w:rPr>
                <w:rFonts w:ascii="Times New Roman" w:hAnsi="Times New Roman"/>
                <w:sz w:val="20"/>
                <w:lang w:eastAsia="sk-SK"/>
              </w:rPr>
              <w:t>Bez vplyvu.</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40544D" w:rsidP="00383607">
            <w:pPr>
              <w:bidi w:val="0"/>
              <w:spacing w:after="0" w:line="240" w:lineRule="auto"/>
              <w:jc w:val="both"/>
              <w:rPr>
                <w:rFonts w:ascii="Times New Roman" w:hAnsi="Times New Roman"/>
                <w:sz w:val="20"/>
                <w:lang w:eastAsia="sk-SK"/>
              </w:rPr>
            </w:pPr>
            <w:r>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r>
        <w:tblPrEx>
          <w:tblW w:w="5172" w:type="pct"/>
          <w:jc w:val="center"/>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527915" w:rsidRPr="00CD4982" w:rsidP="00383607">
            <w:p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vyrovnávania ekonomickej nezávislosti,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zosúladenie pracovného, súkromného a rodinného života,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rovnej participácie na rozhodovaní,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boj proti rodovo podmienenému násiliu a obchodovaniu s ľuďmi,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eliminácia rodových stereotypov.</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527915" w:rsidP="00383607">
            <w:pPr>
              <w:bidi w:val="0"/>
              <w:spacing w:after="0" w:line="240" w:lineRule="auto"/>
              <w:rPr>
                <w:rFonts w:ascii="Times New Roman" w:hAnsi="Times New Roman"/>
                <w:sz w:val="20"/>
                <w:lang w:eastAsia="sk-SK"/>
              </w:rPr>
            </w:pPr>
          </w:p>
          <w:p w:rsidR="00527915" w:rsidP="00383607">
            <w:pPr>
              <w:bidi w:val="0"/>
              <w:spacing w:after="0" w:line="240" w:lineRule="auto"/>
              <w:rPr>
                <w:rFonts w:ascii="Times New Roman" w:hAnsi="Times New Roman"/>
                <w:sz w:val="20"/>
                <w:lang w:eastAsia="sk-SK"/>
              </w:rPr>
            </w:pPr>
          </w:p>
          <w:p w:rsidR="00527915" w:rsidP="00383607">
            <w:pPr>
              <w:bidi w:val="0"/>
              <w:spacing w:after="0" w:line="240" w:lineRule="auto"/>
              <w:rPr>
                <w:rFonts w:ascii="Times New Roman" w:hAnsi="Times New Roman"/>
                <w:sz w:val="20"/>
                <w:lang w:eastAsia="sk-SK"/>
              </w:rPr>
            </w:pPr>
          </w:p>
          <w:p w:rsidR="00527915" w:rsidP="00383607">
            <w:pPr>
              <w:bidi w:val="0"/>
              <w:spacing w:after="0" w:line="240" w:lineRule="auto"/>
              <w:rPr>
                <w:rFonts w:ascii="Times New Roman" w:hAnsi="Times New Roman"/>
                <w:sz w:val="20"/>
                <w:lang w:eastAsia="sk-SK"/>
              </w:rPr>
            </w:pPr>
          </w:p>
          <w:p w:rsidR="00527915" w:rsidRPr="00CA6BAF" w:rsidP="00383607">
            <w:pPr>
              <w:bidi w:val="0"/>
              <w:spacing w:after="0" w:line="240" w:lineRule="auto"/>
              <w:rPr>
                <w:rFonts w:ascii="Times New Roman" w:hAnsi="Times New Roman"/>
                <w:sz w:val="20"/>
                <w:lang w:eastAsia="sk-SK"/>
              </w:rPr>
            </w:pPr>
            <w:r>
              <w:rPr>
                <w:rFonts w:ascii="Times New Roman" w:hAnsi="Times New Roman"/>
                <w:sz w:val="20"/>
                <w:lang w:eastAsia="sk-SK"/>
              </w:rPr>
              <w:t>Bez vplyvu.</w:t>
            </w:r>
          </w:p>
        </w:tc>
      </w:tr>
    </w:tbl>
    <w:p w:rsidR="00527915">
      <w:pPr>
        <w:bidi w:val="0"/>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27915" w:rsidP="00527915">
            <w:pPr>
              <w:bidi w:val="0"/>
              <w:spacing w:after="0" w:line="240" w:lineRule="auto"/>
              <w:rPr>
                <w:rFonts w:ascii="Times New Roman" w:hAnsi="Times New Roman"/>
                <w:b/>
                <w:sz w:val="24"/>
                <w:lang w:eastAsia="sk-SK"/>
              </w:rPr>
            </w:pPr>
            <w:r>
              <w:rPr>
                <w:rFonts w:ascii="Times New Roman" w:hAnsi="Times New Roman"/>
                <w:b/>
                <w:sz w:val="24"/>
                <w:lang w:eastAsia="sk-SK"/>
              </w:rPr>
              <w:t>4.4 Identifikujte, popíšte a kvantifikujte vplyvy na zamestnanosť a na trh práce.</w:t>
            </w:r>
          </w:p>
          <w:p w:rsidR="00527915" w:rsidRPr="00527915" w:rsidP="00527915">
            <w:pPr>
              <w:bidi w:val="0"/>
              <w:spacing w:after="0" w:line="240" w:lineRule="auto"/>
              <w:rPr>
                <w:rFonts w:ascii="Times New Roman" w:hAnsi="Times New Roman"/>
                <w:sz w:val="20"/>
                <w:szCs w:val="20"/>
              </w:rPr>
            </w:pPr>
            <w:r>
              <w:rPr>
                <w:rFonts w:ascii="Times New Roman" w:hAnsi="Times New Roman"/>
                <w:i/>
                <w:lang w:eastAsia="sk-SK"/>
              </w:rPr>
              <w:t xml:space="preserve">V prípade kladnej odpovede pripojte </w:t>
            </w:r>
            <w:r>
              <w:rPr>
                <w:rFonts w:ascii="Times New Roman" w:hAnsi="Times New Roman"/>
                <w:b/>
                <w:i/>
                <w:lang w:eastAsia="sk-SK"/>
              </w:rPr>
              <w:t>odôvodnenie</w:t>
            </w:r>
            <w:r>
              <w:rPr>
                <w:rFonts w:ascii="Times New Roman" w:hAnsi="Times New Roman"/>
                <w:i/>
                <w:lang w:eastAsia="sk-SK"/>
              </w:rPr>
              <w:t xml:space="preserve"> v súlade s Metodickým postupom pre analýzu sociálnych vplyvov.</w:t>
            </w:r>
          </w:p>
        </w:tc>
      </w:tr>
      <w:tr>
        <w:tblPrEx>
          <w:tblW w:w="5172" w:type="pct"/>
          <w:jc w:val="center"/>
          <w:tblCellMar>
            <w:top w:w="28" w:type="dxa"/>
            <w:bottom w:w="28" w:type="dxa"/>
          </w:tblCellMar>
          <w:tblLook w:val="04A0"/>
        </w:tblPrEx>
        <w:trPr>
          <w:trHeight w:val="2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994C53" w:rsidP="00383607">
            <w:pPr>
              <w:bidi w:val="0"/>
              <w:spacing w:after="0" w:line="240" w:lineRule="auto"/>
              <w:rPr>
                <w:rFonts w:ascii="Times New Roman" w:hAnsi="Times New Roman"/>
                <w:i/>
                <w:sz w:val="20"/>
                <w:szCs w:val="20"/>
              </w:rPr>
            </w:pPr>
            <w:r w:rsidRPr="00994C53">
              <w:rPr>
                <w:rFonts w:ascii="Times New Roman" w:hAnsi="Times New Roman"/>
                <w:i/>
                <w:sz w:val="20"/>
                <w:szCs w:val="20"/>
              </w:rPr>
              <w:t xml:space="preserve">Uľahčuje </w:t>
            </w:r>
            <w:r w:rsidRPr="008375B9">
              <w:rPr>
                <w:rFonts w:ascii="Times New Roman" w:hAnsi="Times New Roman"/>
                <w:i/>
                <w:sz w:val="20"/>
                <w:szCs w:val="20"/>
              </w:rPr>
              <w:t>návrh vznik nových pracovných miest? Ak áno, ako? Ak je to možné, doplňte kvantifikáciu.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527915"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Identifikujte, v </w:t>
            </w:r>
            <w:r w:rsidRPr="008375B9">
              <w:rPr>
                <w:rFonts w:ascii="Times New Roman" w:hAnsi="Times New Roman"/>
                <w:i/>
                <w:sz w:val="18"/>
                <w:szCs w:val="18"/>
              </w:rPr>
              <w:t>ktorých sektoroch a odvetviach ekonomiky, v ktorých</w:t>
            </w:r>
            <w:r w:rsidRPr="00994C53">
              <w:rPr>
                <w:rFonts w:ascii="Times New Roman" w:hAnsi="Times New Roman"/>
                <w:i/>
                <w:sz w:val="18"/>
                <w:szCs w:val="18"/>
              </w:rPr>
              <w:t xml:space="preserve">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527915" w:rsidRPr="00737268" w:rsidP="00383607">
            <w:pPr>
              <w:bidi w:val="0"/>
              <w:spacing w:after="0" w:line="240" w:lineRule="auto"/>
              <w:contextualSpacing/>
              <w:jc w:val="both"/>
              <w:rPr>
                <w:rFonts w:ascii="Times New Roman" w:hAnsi="Times New Roman"/>
                <w:sz w:val="20"/>
                <w:szCs w:val="18"/>
                <w:highlight w:val="yellow"/>
              </w:rPr>
            </w:pPr>
            <w:r>
              <w:rPr>
                <w:rFonts w:ascii="Times New Roman" w:hAnsi="Times New Roman"/>
                <w:sz w:val="20"/>
                <w:szCs w:val="18"/>
              </w:rPr>
              <w:t>Bez vplyvu.</w:t>
            </w: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994C53" w:rsidP="00383607">
            <w:pPr>
              <w:bidi w:val="0"/>
              <w:spacing w:after="0" w:line="240" w:lineRule="auto"/>
              <w:rPr>
                <w:rFonts w:ascii="Times New Roman" w:hAnsi="Times New Roman"/>
                <w:i/>
                <w:sz w:val="20"/>
                <w:szCs w:val="20"/>
              </w:rPr>
            </w:pPr>
            <w:r w:rsidRPr="00994C53">
              <w:rPr>
                <w:rFonts w:ascii="Times New Roman" w:hAnsi="Times New Roman"/>
                <w:i/>
                <w:sz w:val="20"/>
                <w:szCs w:val="20"/>
              </w:rPr>
              <w:t xml:space="preserve">Vedie návrh k </w:t>
            </w:r>
            <w:r w:rsidRPr="008375B9">
              <w:rPr>
                <w:rFonts w:ascii="Times New Roman" w:hAnsi="Times New Roman"/>
                <w:i/>
                <w:sz w:val="20"/>
                <w:szCs w:val="20"/>
              </w:rPr>
              <w:t>zániku pracovných miest?</w:t>
            </w:r>
            <w:r w:rsidRPr="008375B9">
              <w:rPr>
                <w:rFonts w:ascii="Times New Roman" w:hAnsi="Times New Roman"/>
                <w:sz w:val="20"/>
                <w:szCs w:val="20"/>
              </w:rPr>
              <w:t xml:space="preserve"> </w:t>
            </w:r>
            <w:r w:rsidRPr="008375B9">
              <w:rPr>
                <w:rFonts w:ascii="Times New Roman" w:hAnsi="Times New Roman"/>
                <w:i/>
                <w:sz w:val="20"/>
                <w:szCs w:val="20"/>
              </w:rPr>
              <w:t>Ak án</w:t>
            </w:r>
            <w:r w:rsidRPr="00994C53">
              <w:rPr>
                <w:rFonts w:ascii="Times New Roman" w:hAnsi="Times New Roman"/>
                <w:i/>
                <w:sz w:val="20"/>
                <w:szCs w:val="20"/>
              </w:rPr>
              <w:t>o, ako a akých? Ak je to možné, doplňte kvantifikáciu.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P="00383607">
            <w:pPr>
              <w:bidi w:val="0"/>
              <w:spacing w:after="0" w:line="240" w:lineRule="auto"/>
              <w:rPr>
                <w:rFonts w:ascii="Times New Roman" w:hAnsi="Times New Roman"/>
                <w:sz w:val="20"/>
                <w:szCs w:val="18"/>
              </w:rPr>
            </w:pPr>
          </w:p>
          <w:p w:rsidR="00527915" w:rsidRPr="00A30F1C" w:rsidP="00383607">
            <w:pPr>
              <w:bidi w:val="0"/>
              <w:spacing w:after="0" w:line="240" w:lineRule="auto"/>
              <w:rPr>
                <w:rFonts w:ascii="Times New Roman" w:hAnsi="Times New Roman"/>
                <w:sz w:val="20"/>
                <w:szCs w:val="18"/>
              </w:rPr>
            </w:pPr>
            <w:r w:rsidRPr="002101B2">
              <w:rPr>
                <w:rFonts w:ascii="Times New Roman" w:hAnsi="Times New Roman"/>
                <w:sz w:val="20"/>
                <w:szCs w:val="18"/>
              </w:rPr>
              <w:t>Nepredpokladá sa zánik pracovných miest.</w:t>
            </w: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994C53" w:rsidP="00383607">
            <w:pPr>
              <w:bidi w:val="0"/>
              <w:spacing w:after="0" w:line="240" w:lineRule="auto"/>
              <w:jc w:val="both"/>
              <w:rPr>
                <w:rFonts w:ascii="Times New Roman" w:hAnsi="Times New Roman"/>
                <w:sz w:val="20"/>
                <w:szCs w:val="20"/>
              </w:rPr>
            </w:pPr>
            <w:r w:rsidRPr="00994C53">
              <w:rPr>
                <w:rFonts w:ascii="Times New Roman" w:hAnsi="Times New Roman"/>
                <w:i/>
                <w:sz w:val="20"/>
                <w:szCs w:val="20"/>
              </w:rPr>
              <w:t xml:space="preserve">Ovplyvňuje návrh </w:t>
            </w:r>
            <w:r w:rsidRPr="008375B9">
              <w:rPr>
                <w:rFonts w:ascii="Times New Roman" w:hAnsi="Times New Roman"/>
                <w:i/>
                <w:sz w:val="20"/>
                <w:szCs w:val="20"/>
              </w:rPr>
              <w:t>dopyt po práci?</w:t>
            </w:r>
            <w:r w:rsidRPr="008375B9">
              <w:rPr>
                <w:rFonts w:ascii="Times New Roman" w:hAnsi="Times New Roman"/>
                <w:sz w:val="20"/>
                <w:szCs w:val="20"/>
              </w:rPr>
              <w:t xml:space="preserve"> </w:t>
            </w:r>
            <w:r w:rsidRPr="008375B9">
              <w:rPr>
                <w:rFonts w:ascii="Times New Roman" w:hAnsi="Times New Roman"/>
                <w:i/>
                <w:sz w:val="20"/>
                <w:szCs w:val="20"/>
              </w:rPr>
              <w:t>Ak áno, ako</w:t>
            </w:r>
            <w:r w:rsidRPr="00994C53">
              <w:rPr>
                <w:rFonts w:ascii="Times New Roman" w:hAnsi="Times New Roman"/>
                <w:i/>
                <w:sz w:val="20"/>
                <w:szCs w:val="20"/>
              </w:rPr>
              <w:t>?</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A30F1C" w:rsidP="00383607">
            <w:pPr>
              <w:bidi w:val="0"/>
              <w:spacing w:after="0" w:line="240" w:lineRule="auto"/>
              <w:jc w:val="both"/>
              <w:rPr>
                <w:rFonts w:ascii="Times New Roman" w:hAnsi="Times New Roman"/>
                <w:sz w:val="20"/>
                <w:szCs w:val="18"/>
              </w:rPr>
            </w:pPr>
            <w:r>
              <w:rPr>
                <w:rFonts w:ascii="Times New Roman" w:hAnsi="Times New Roman"/>
                <w:sz w:val="20"/>
                <w:szCs w:val="18"/>
              </w:rPr>
              <w:t xml:space="preserve">Zvýšený dopyt po práci sa očakáva u zamestnávateľov, ktorí zamestnávali UoZ </w:t>
            </w:r>
            <w:r w:rsidRPr="00F6385E">
              <w:rPr>
                <w:rFonts w:ascii="Times New Roman" w:hAnsi="Times New Roman"/>
                <w:sz w:val="20"/>
                <w:szCs w:val="18"/>
              </w:rPr>
              <w:t>na dohodu viac ako navrhovaných 40 dní v roku a u zamestnávateľov, u ktorých UoZ vykonávali zárobkovú činnosť súbežne s vykonávaním absolventskej praxe</w:t>
            </w:r>
            <w:r>
              <w:rPr>
                <w:rFonts w:ascii="Times New Roman" w:hAnsi="Times New Roman"/>
                <w:sz w:val="20"/>
                <w:szCs w:val="18"/>
              </w:rPr>
              <w:t>, aktivačnej činnosti</w:t>
            </w:r>
            <w:r w:rsidRPr="00F6385E">
              <w:rPr>
                <w:rFonts w:ascii="Times New Roman" w:hAnsi="Times New Roman"/>
                <w:sz w:val="20"/>
                <w:szCs w:val="18"/>
              </w:rPr>
              <w:t xml:space="preserve"> alebo dobrovoľníckej činnosti. Predpokladá sa, že zvýšený dopyt sa prejaví v náraste pracovných miest na </w:t>
            </w:r>
            <w:r w:rsidRPr="00BF2342">
              <w:rPr>
                <w:rFonts w:ascii="Times New Roman" w:hAnsi="Times New Roman"/>
                <w:sz w:val="20"/>
                <w:szCs w:val="18"/>
              </w:rPr>
              <w:t>pracovný pomer.</w:t>
            </w:r>
            <w:r>
              <w:rPr>
                <w:rFonts w:ascii="Times New Roman" w:hAnsi="Times New Roman"/>
                <w:sz w:val="20"/>
                <w:szCs w:val="18"/>
              </w:rPr>
              <w:t xml:space="preserve"> </w:t>
            </w: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994C53" w:rsidP="00383607">
            <w:pPr>
              <w:bidi w:val="0"/>
              <w:spacing w:after="0" w:line="240" w:lineRule="auto"/>
              <w:rPr>
                <w:rFonts w:ascii="Times New Roman" w:hAnsi="Times New Roman"/>
                <w:sz w:val="20"/>
                <w:szCs w:val="20"/>
              </w:rPr>
            </w:pPr>
            <w:r w:rsidRPr="00994C53">
              <w:rPr>
                <w:rFonts w:ascii="Times New Roman" w:hAnsi="Times New Roman"/>
                <w:i/>
                <w:sz w:val="20"/>
                <w:szCs w:val="20"/>
              </w:rPr>
              <w:t xml:space="preserve">Má návrh dosah </w:t>
            </w:r>
            <w:r w:rsidRPr="008375B9">
              <w:rPr>
                <w:rFonts w:ascii="Times New Roman" w:hAnsi="Times New Roman"/>
                <w:i/>
                <w:sz w:val="20"/>
                <w:szCs w:val="20"/>
              </w:rPr>
              <w:t>na fungovanie trhu práce?</w:t>
            </w:r>
            <w:r w:rsidRPr="008375B9">
              <w:rPr>
                <w:rFonts w:ascii="Times New Roman" w:hAnsi="Times New Roman"/>
                <w:sz w:val="20"/>
                <w:szCs w:val="20"/>
              </w:rPr>
              <w:t xml:space="preserve"> </w:t>
            </w:r>
            <w:r w:rsidRPr="008375B9">
              <w:rPr>
                <w:rFonts w:ascii="Times New Roman" w:hAnsi="Times New Roman"/>
                <w:i/>
                <w:sz w:val="20"/>
                <w:szCs w:val="20"/>
              </w:rPr>
              <w:t>Ak áno</w:t>
            </w:r>
            <w:r w:rsidRPr="00994C53">
              <w:rPr>
                <w:rFonts w:ascii="Times New Roman" w:hAnsi="Times New Roman"/>
                <w:i/>
                <w:sz w:val="20"/>
                <w:szCs w:val="20"/>
              </w:rPr>
              <w:t>,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A30F1C" w:rsidP="00383607">
            <w:pPr>
              <w:bidi w:val="0"/>
              <w:spacing w:after="0" w:line="240" w:lineRule="auto"/>
              <w:jc w:val="both"/>
              <w:rPr>
                <w:rFonts w:ascii="Times New Roman" w:hAnsi="Times New Roman"/>
                <w:sz w:val="20"/>
                <w:szCs w:val="18"/>
              </w:rPr>
            </w:pPr>
            <w:r>
              <w:rPr>
                <w:rFonts w:ascii="Times New Roman" w:hAnsi="Times New Roman"/>
                <w:sz w:val="20"/>
                <w:szCs w:val="20"/>
              </w:rPr>
              <w:t>Navrhovanými</w:t>
            </w:r>
            <w:r w:rsidRPr="00093780">
              <w:rPr>
                <w:rFonts w:ascii="Times New Roman" w:hAnsi="Times New Roman"/>
                <w:sz w:val="20"/>
                <w:szCs w:val="20"/>
              </w:rPr>
              <w:t xml:space="preserve"> zmen</w:t>
            </w:r>
            <w:r>
              <w:rPr>
                <w:rFonts w:ascii="Times New Roman" w:hAnsi="Times New Roman"/>
                <w:sz w:val="20"/>
                <w:szCs w:val="20"/>
              </w:rPr>
              <w:t>ami</w:t>
            </w:r>
            <w:r w:rsidRPr="00093780">
              <w:rPr>
                <w:rFonts w:ascii="Times New Roman" w:hAnsi="Times New Roman"/>
                <w:sz w:val="20"/>
                <w:szCs w:val="20"/>
              </w:rPr>
              <w:t xml:space="preserve"> </w:t>
            </w:r>
            <w:r>
              <w:rPr>
                <w:rFonts w:ascii="Times New Roman" w:hAnsi="Times New Roman"/>
                <w:sz w:val="20"/>
                <w:szCs w:val="20"/>
              </w:rPr>
              <w:t xml:space="preserve">sa plánuje </w:t>
            </w:r>
            <w:r w:rsidRPr="00093780">
              <w:rPr>
                <w:rFonts w:ascii="Times New Roman" w:hAnsi="Times New Roman"/>
                <w:sz w:val="20"/>
                <w:szCs w:val="20"/>
              </w:rPr>
              <w:t>zabráni</w:t>
            </w:r>
            <w:r>
              <w:rPr>
                <w:rFonts w:ascii="Times New Roman" w:hAnsi="Times New Roman"/>
                <w:sz w:val="20"/>
                <w:szCs w:val="20"/>
              </w:rPr>
              <w:t>ť</w:t>
            </w:r>
            <w:r w:rsidRPr="00093780">
              <w:rPr>
                <w:rFonts w:ascii="Times New Roman" w:hAnsi="Times New Roman"/>
                <w:sz w:val="20"/>
                <w:szCs w:val="20"/>
              </w:rPr>
              <w:t xml:space="preserve"> využívaniu UoZ ako lacnej pracovnej sily</w:t>
            </w:r>
            <w:r>
              <w:rPr>
                <w:rFonts w:ascii="Times New Roman" w:hAnsi="Times New Roman"/>
                <w:sz w:val="20"/>
                <w:szCs w:val="20"/>
              </w:rPr>
              <w:t>,</w:t>
            </w:r>
            <w:r w:rsidRPr="00093780">
              <w:rPr>
                <w:rFonts w:ascii="Times New Roman" w:hAnsi="Times New Roman"/>
                <w:sz w:val="20"/>
                <w:szCs w:val="20"/>
              </w:rPr>
              <w:t xml:space="preserve"> špekulatívnemu prístupu UoZ pri sprostredkovaní zamestnania úradom</w:t>
            </w:r>
            <w:r>
              <w:rPr>
                <w:rFonts w:ascii="Times New Roman" w:hAnsi="Times New Roman"/>
                <w:sz w:val="20"/>
                <w:szCs w:val="20"/>
              </w:rPr>
              <w:t>. P</w:t>
            </w:r>
            <w:r w:rsidRPr="00093780">
              <w:rPr>
                <w:rFonts w:ascii="Times New Roman" w:hAnsi="Times New Roman"/>
                <w:sz w:val="20"/>
                <w:szCs w:val="20"/>
              </w:rPr>
              <w:t xml:space="preserve">odporí </w:t>
            </w:r>
            <w:r>
              <w:rPr>
                <w:rFonts w:ascii="Times New Roman" w:hAnsi="Times New Roman"/>
                <w:sz w:val="20"/>
                <w:szCs w:val="20"/>
              </w:rPr>
              <w:t xml:space="preserve">sa mobilita za prácou, </w:t>
            </w:r>
            <w:r w:rsidRPr="00093780">
              <w:rPr>
                <w:rFonts w:ascii="Times New Roman" w:hAnsi="Times New Roman"/>
                <w:sz w:val="20"/>
                <w:szCs w:val="20"/>
              </w:rPr>
              <w:t>vytváranie, resp. obsadzovanie pracovných</w:t>
            </w:r>
            <w:r>
              <w:rPr>
                <w:rFonts w:ascii="Times New Roman" w:hAnsi="Times New Roman"/>
                <w:sz w:val="20"/>
                <w:szCs w:val="20"/>
              </w:rPr>
              <w:t xml:space="preserve"> miest na pracovný pomer.</w:t>
            </w: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994C53" w:rsidP="00383607">
            <w:pPr>
              <w:bidi w:val="0"/>
              <w:spacing w:after="0" w:line="240" w:lineRule="auto"/>
              <w:rPr>
                <w:rFonts w:ascii="Times New Roman" w:hAnsi="Times New Roman"/>
                <w:sz w:val="20"/>
                <w:szCs w:val="20"/>
              </w:rPr>
            </w:pPr>
            <w:r w:rsidRPr="00994C53">
              <w:rPr>
                <w:rFonts w:ascii="Times New Roman" w:hAnsi="Times New Roman"/>
                <w:i/>
                <w:sz w:val="20"/>
                <w:szCs w:val="20"/>
              </w:rPr>
              <w:t xml:space="preserve">Má návrh </w:t>
            </w:r>
            <w:r w:rsidRPr="008375B9">
              <w:rPr>
                <w:rFonts w:ascii="Times New Roman" w:hAnsi="Times New Roman"/>
                <w:i/>
                <w:sz w:val="20"/>
                <w:szCs w:val="20"/>
              </w:rPr>
              <w:t>špecifické negatívne dôsledky pre isté skupiny profesií, skupín zamestnancov či živnostníkov?</w:t>
            </w:r>
            <w:r w:rsidRPr="008375B9">
              <w:rPr>
                <w:rFonts w:ascii="Times New Roman" w:hAnsi="Times New Roman"/>
                <w:sz w:val="20"/>
                <w:szCs w:val="20"/>
              </w:rPr>
              <w:t xml:space="preserve"> </w:t>
            </w:r>
            <w:r w:rsidRPr="008375B9">
              <w:rPr>
                <w:rFonts w:ascii="Times New Roman" w:hAnsi="Times New Roman"/>
                <w:i/>
                <w:sz w:val="20"/>
                <w:szCs w:val="20"/>
              </w:rPr>
              <w:t>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 xml:space="preserve">Návrh </w:t>
            </w:r>
            <w:r w:rsidRPr="008375B9">
              <w:rPr>
                <w:rFonts w:ascii="Times New Roman" w:hAnsi="Times New Roman"/>
                <w:i/>
                <w:sz w:val="18"/>
                <w:szCs w:val="18"/>
              </w:rPr>
              <w:t>môže ohrozovať napr</w:t>
            </w:r>
            <w:r w:rsidRPr="00994C53">
              <w:rPr>
                <w:rFonts w:ascii="Times New Roman" w:hAnsi="Times New Roman"/>
                <w:i/>
                <w:sz w:val="18"/>
                <w:szCs w:val="18"/>
              </w:rPr>
              <w:t>.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1B1239" w:rsidP="00383607">
            <w:pPr>
              <w:bidi w:val="0"/>
              <w:spacing w:after="0" w:line="240" w:lineRule="auto"/>
              <w:jc w:val="both"/>
              <w:rPr>
                <w:rFonts w:ascii="Times New Roman" w:hAnsi="Times New Roman"/>
                <w:sz w:val="20"/>
                <w:szCs w:val="18"/>
              </w:rPr>
            </w:pPr>
            <w:r>
              <w:rPr>
                <w:rFonts w:ascii="Times New Roman" w:hAnsi="Times New Roman"/>
                <w:sz w:val="20"/>
                <w:szCs w:val="18"/>
              </w:rPr>
              <w:t>Nemá vplyv.</w:t>
            </w: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994C53" w:rsidP="00383607">
            <w:pPr>
              <w:bidi w:val="0"/>
              <w:spacing w:after="0" w:line="240" w:lineRule="auto"/>
              <w:rPr>
                <w:rFonts w:ascii="Times New Roman" w:hAnsi="Times New Roman"/>
                <w:sz w:val="20"/>
                <w:szCs w:val="20"/>
              </w:rPr>
            </w:pPr>
            <w:r w:rsidRPr="00994C53">
              <w:rPr>
                <w:rFonts w:ascii="Times New Roman" w:hAnsi="Times New Roman"/>
                <w:i/>
                <w:sz w:val="20"/>
                <w:szCs w:val="20"/>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27915" w:rsidRPr="00737268" w:rsidP="00383607">
            <w:pPr>
              <w:bidi w:val="0"/>
              <w:spacing w:after="0" w:line="240" w:lineRule="auto"/>
              <w:jc w:val="both"/>
              <w:rPr>
                <w:rFonts w:ascii="Times New Roman" w:hAnsi="Times New Roman"/>
                <w:sz w:val="20"/>
                <w:szCs w:val="18"/>
                <w:highlight w:val="yellow"/>
              </w:rPr>
            </w:pPr>
            <w:r w:rsidRPr="002101B2">
              <w:rPr>
                <w:rFonts w:ascii="Times New Roman" w:hAnsi="Times New Roman"/>
                <w:sz w:val="20"/>
                <w:szCs w:val="18"/>
              </w:rPr>
              <w:t>Jednou z navrhovaných úprav v oblasti služieb zamestnanosti</w:t>
            </w:r>
            <w:r>
              <w:rPr>
                <w:rFonts w:ascii="Times New Roman" w:hAnsi="Times New Roman"/>
                <w:sz w:val="20"/>
                <w:szCs w:val="18"/>
              </w:rPr>
              <w:t xml:space="preserve"> je rozšírenie okruhu UoZ - absol</w:t>
            </w:r>
            <w:r w:rsidRPr="002101B2">
              <w:rPr>
                <w:rFonts w:ascii="Times New Roman" w:hAnsi="Times New Roman"/>
                <w:sz w:val="20"/>
                <w:szCs w:val="18"/>
              </w:rPr>
              <w:t>ventov škôl na účely zabezpečenia lepšieho prístupu k získani</w:t>
            </w:r>
            <w:r>
              <w:rPr>
                <w:rFonts w:ascii="Times New Roman" w:hAnsi="Times New Roman"/>
                <w:sz w:val="20"/>
                <w:szCs w:val="18"/>
              </w:rPr>
              <w:t>u chýbajúcich</w:t>
            </w:r>
            <w:r w:rsidRPr="002101B2">
              <w:rPr>
                <w:rFonts w:ascii="Times New Roman" w:hAnsi="Times New Roman"/>
                <w:sz w:val="20"/>
                <w:szCs w:val="18"/>
              </w:rPr>
              <w:t xml:space="preserve"> odbor</w:t>
            </w:r>
            <w:r>
              <w:rPr>
                <w:rFonts w:ascii="Times New Roman" w:hAnsi="Times New Roman"/>
                <w:sz w:val="20"/>
                <w:szCs w:val="18"/>
              </w:rPr>
              <w:t>n</w:t>
            </w:r>
            <w:r w:rsidRPr="002101B2">
              <w:rPr>
                <w:rFonts w:ascii="Times New Roman" w:hAnsi="Times New Roman"/>
                <w:sz w:val="20"/>
                <w:szCs w:val="18"/>
              </w:rPr>
              <w:t>ý</w:t>
            </w:r>
            <w:r>
              <w:rPr>
                <w:rFonts w:ascii="Times New Roman" w:hAnsi="Times New Roman"/>
                <w:sz w:val="20"/>
                <w:szCs w:val="18"/>
              </w:rPr>
              <w:t>c</w:t>
            </w:r>
            <w:r w:rsidRPr="002101B2">
              <w:rPr>
                <w:rFonts w:ascii="Times New Roman" w:hAnsi="Times New Roman"/>
                <w:sz w:val="20"/>
                <w:szCs w:val="18"/>
              </w:rPr>
              <w:t xml:space="preserve">h zručností a praktických skúseností na pracoviskách zamestnávateľa. Keďže absolventská prax slúži na získanie praktických pracovných skúseností UoZ – absolventa školy v ukončenom odbore, mnoho UoZ – absolventov škôl nespĺňal jednu zo základných podmienok pre výkon absolventskej praxe (zodpovedajúci stupeň vzdelania v príslušnej skupine učebných alebo študijných odborov) a nemajú tak možnosť využiť tento nástroj na získanie prvých pracovných skúseností. Pod pojmom absolvent školy sa na účely zákona č. 5/2004 rozumie </w:t>
            </w:r>
            <w:r w:rsidRPr="002101B2">
              <w:rPr>
                <w:rFonts w:ascii="Times New Roman" w:hAnsi="Times New Roman"/>
                <w:b/>
                <w:sz w:val="20"/>
                <w:szCs w:val="18"/>
              </w:rPr>
              <w:t>občan mladší ako 26 rokov veku</w:t>
            </w:r>
            <w:r w:rsidRPr="002101B2">
              <w:rPr>
                <w:rFonts w:ascii="Times New Roman" w:hAnsi="Times New Roman"/>
                <w:sz w:val="20"/>
                <w:szCs w:val="18"/>
              </w:rPr>
              <w:t xml:space="preserve">, ktorý ukončil príslušným stupňom vzdelania sústavnú prípravu na povolanie v dennej forme štúdia pred menej ako dvomi rokmi a od jej ukončenia nemal pravidelne platené zamestnanie.  </w:t>
            </w:r>
          </w:p>
        </w:tc>
      </w:tr>
    </w:tbl>
    <w:p w:rsidR="00527915">
      <w:pPr>
        <w:bidi w:val="0"/>
      </w:pPr>
    </w:p>
    <w:sectPr w:rsidSect="00DF07F1">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F1" w:rsidRPr="00FC5CE3">
    <w:pPr>
      <w:pStyle w:val="Footer"/>
      <w:bidi w:val="0"/>
      <w:jc w:val="center"/>
      <w:rPr>
        <w:rFonts w:ascii="Times New Roman" w:hAnsi="Times New Roman"/>
        <w:sz w:val="20"/>
        <w:szCs w:val="20"/>
      </w:rPr>
    </w:pPr>
    <w:r w:rsidRPr="00FC5CE3">
      <w:rPr>
        <w:rFonts w:ascii="Times New Roman" w:hAnsi="Times New Roman"/>
        <w:sz w:val="20"/>
        <w:szCs w:val="20"/>
      </w:rPr>
      <w:fldChar w:fldCharType="begin"/>
    </w:r>
    <w:r w:rsidRPr="00FC5CE3">
      <w:rPr>
        <w:rFonts w:ascii="Times New Roman" w:hAnsi="Times New Roman"/>
        <w:sz w:val="20"/>
        <w:szCs w:val="20"/>
      </w:rPr>
      <w:instrText>PAGE   \* MERGEFORMAT</w:instrText>
    </w:r>
    <w:r w:rsidRPr="00FC5CE3">
      <w:rPr>
        <w:rFonts w:ascii="Times New Roman" w:hAnsi="Times New Roman"/>
        <w:sz w:val="20"/>
        <w:szCs w:val="20"/>
      </w:rPr>
      <w:fldChar w:fldCharType="separate"/>
    </w:r>
    <w:r w:rsidR="00FC5CE3">
      <w:rPr>
        <w:rFonts w:ascii="Times New Roman" w:hAnsi="Times New Roman"/>
        <w:noProof/>
        <w:sz w:val="20"/>
        <w:szCs w:val="20"/>
      </w:rPr>
      <w:t>5</w:t>
    </w:r>
    <w:r w:rsidRPr="00FC5CE3">
      <w:rPr>
        <w:rFonts w:ascii="Times New Roman" w:hAnsi="Times New Roman"/>
        <w:sz w:val="20"/>
        <w:szCs w:val="20"/>
      </w:rPr>
      <w:fldChar w:fldCharType="end"/>
    </w:r>
  </w:p>
  <w:p w:rsidR="00DF07F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E9457C"/>
    <w:rsid w:val="000529B9"/>
    <w:rsid w:val="00093780"/>
    <w:rsid w:val="001134A7"/>
    <w:rsid w:val="00164BE9"/>
    <w:rsid w:val="001B1239"/>
    <w:rsid w:val="002101B2"/>
    <w:rsid w:val="0025091C"/>
    <w:rsid w:val="00293E2E"/>
    <w:rsid w:val="00383607"/>
    <w:rsid w:val="0040544D"/>
    <w:rsid w:val="0041694D"/>
    <w:rsid w:val="00472C29"/>
    <w:rsid w:val="004975F7"/>
    <w:rsid w:val="00527915"/>
    <w:rsid w:val="00574734"/>
    <w:rsid w:val="005B0AE7"/>
    <w:rsid w:val="0066135C"/>
    <w:rsid w:val="0073457C"/>
    <w:rsid w:val="00737268"/>
    <w:rsid w:val="007620BE"/>
    <w:rsid w:val="007D4518"/>
    <w:rsid w:val="00800F6C"/>
    <w:rsid w:val="008375B9"/>
    <w:rsid w:val="00946FDC"/>
    <w:rsid w:val="00994C53"/>
    <w:rsid w:val="00A30F1C"/>
    <w:rsid w:val="00BD59BA"/>
    <w:rsid w:val="00BE251F"/>
    <w:rsid w:val="00BF2342"/>
    <w:rsid w:val="00C23F28"/>
    <w:rsid w:val="00CA6BAF"/>
    <w:rsid w:val="00CD4982"/>
    <w:rsid w:val="00D800E3"/>
    <w:rsid w:val="00DA4453"/>
    <w:rsid w:val="00DE5002"/>
    <w:rsid w:val="00DF07F1"/>
    <w:rsid w:val="00E538C0"/>
    <w:rsid w:val="00E9457C"/>
    <w:rsid w:val="00F2597D"/>
    <w:rsid w:val="00F6385E"/>
    <w:rsid w:val="00F66FFC"/>
    <w:rsid w:val="00FC5CE3"/>
    <w:rsid w:val="00FE5A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7C"/>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DF07F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DF07F1"/>
    <w:rPr>
      <w:rFonts w:asciiTheme="minorHAnsi" w:hAnsiTheme="minorHAnsi" w:cs="Times New Roman"/>
      <w:sz w:val="22"/>
      <w:szCs w:val="22"/>
      <w:rtl w:val="0"/>
      <w:cs w:val="0"/>
    </w:rPr>
  </w:style>
  <w:style w:type="paragraph" w:styleId="Footer">
    <w:name w:val="footer"/>
    <w:basedOn w:val="Normal"/>
    <w:link w:val="PtaChar"/>
    <w:uiPriority w:val="99"/>
    <w:unhideWhenUsed/>
    <w:rsid w:val="00DF07F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DF07F1"/>
    <w:rPr>
      <w:rFonts w:asciiTheme="minorHAnsi" w:hAnsiTheme="minorHAnsi" w:cs="Times New Roman"/>
      <w:sz w:val="22"/>
      <w:szCs w:val="2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26</TotalTime>
  <Pages>6</Pages>
  <Words>2713</Words>
  <Characters>15470</Characters>
  <Application>Microsoft Office Word</Application>
  <DocSecurity>0</DocSecurity>
  <Lines>0</Lines>
  <Paragraphs>0</Paragraphs>
  <ScaleCrop>false</ScaleCrop>
  <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Varos Juraj</dc:creator>
  <cp:lastModifiedBy>Varos Juraj</cp:lastModifiedBy>
  <cp:revision>2</cp:revision>
  <dcterms:created xsi:type="dcterms:W3CDTF">2016-12-12T14:19:00Z</dcterms:created>
  <dcterms:modified xsi:type="dcterms:W3CDTF">2016-12-12T15:03:00Z</dcterms:modified>
</cp:coreProperties>
</file>