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85797" w:rsidRPr="00985797" w:rsidP="00985797">
            <w:pPr>
              <w:pStyle w:val="ListParagraph"/>
              <w:bidi w:val="0"/>
              <w:ind w:left="142"/>
              <w:rPr>
                <w:rFonts w:ascii="Times New Roman" w:hAnsi="Times New Roman"/>
                <w:b/>
                <w:sz w:val="20"/>
                <w:szCs w:val="20"/>
              </w:rPr>
            </w:pPr>
            <w:r w:rsidRPr="00A179AE" w:rsidR="003501A1">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7D365C" w:rsidP="00764E79">
            <w:pPr>
              <w:bidi w:val="0"/>
              <w:jc w:val="both"/>
              <w:rPr>
                <w:rFonts w:ascii="Times New Roman" w:hAnsi="Times New Roman"/>
                <w:sz w:val="22"/>
                <w:szCs w:val="22"/>
              </w:rPr>
            </w:pPr>
            <w:r w:rsidRPr="007D365C" w:rsidR="007D365C">
              <w:rPr>
                <w:rFonts w:ascii="Times New Roman" w:hAnsi="Times New Roman"/>
                <w:sz w:val="22"/>
                <w:szCs w:val="22"/>
              </w:rPr>
              <w:t xml:space="preserve">Návrh zákona, ktorým sa mení a dopĺňa zákon č. 5/2004 Z. z. o službách zamestnanosti a o zmene a doplnení niektorých zákonov v znení neskorších predpisov a ktorým sa mení a dopĺňa zákon </w:t>
            </w:r>
            <w:r w:rsidRPr="007D365C" w:rsidR="007D365C">
              <w:rPr>
                <w:rFonts w:ascii="Times New Roman" w:hAnsi="Times New Roman"/>
                <w:sz w:val="22"/>
                <w:szCs w:val="22"/>
                <w:lang w:eastAsia="cs-CZ"/>
              </w:rPr>
              <w:t>č.</w:t>
            </w:r>
            <w:r w:rsidR="007D365C">
              <w:rPr>
                <w:rFonts w:ascii="Times New Roman" w:hAnsi="Times New Roman"/>
                <w:sz w:val="22"/>
                <w:szCs w:val="22"/>
                <w:lang w:eastAsia="cs-CZ"/>
              </w:rPr>
              <w:t> </w:t>
            </w:r>
            <w:r w:rsidRPr="007D365C" w:rsidR="007D365C">
              <w:rPr>
                <w:rFonts w:ascii="Times New Roman" w:hAnsi="Times New Roman"/>
                <w:sz w:val="22"/>
                <w:szCs w:val="22"/>
              </w:rPr>
              <w:t>417/2013 Z. z. o pomoci v hmotnej núdzi a o zmene a doplnení niektorých zákonov</w:t>
            </w:r>
            <w:r w:rsidR="00C52D6D">
              <w:rPr>
                <w:rFonts w:ascii="Times New Roman" w:hAnsi="Times New Roman"/>
                <w:sz w:val="22"/>
                <w:szCs w:val="22"/>
              </w:rPr>
              <w:t xml:space="preserve"> v znení neskorších predpisov</w:t>
            </w:r>
            <w:r w:rsidR="007D365C">
              <w:rPr>
                <w:rFonts w:ascii="Times New Roman" w:hAnsi="Times New Roman"/>
                <w:sz w:val="22"/>
                <w:szCs w:val="22"/>
              </w:rPr>
              <w:t>.</w:t>
            </w:r>
          </w:p>
          <w:p w:rsidR="003501A1" w:rsidRPr="00764E79"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00985797">
              <w:rPr>
                <w:rFonts w:ascii="Times New Roman" w:hAnsi="Times New Roman"/>
              </w:rPr>
              <w:t>Ministerstvo práce, sociálnych vecí a rodiny Slovenskej republiky</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764E79" w:rsidP="007B71A4">
            <w:pPr>
              <w:bidi w:val="0"/>
              <w:jc w:val="center"/>
              <w:rPr>
                <w:rFonts w:ascii="Times New Roman" w:hAnsi="Times New Roman"/>
              </w:rPr>
            </w:pPr>
            <w:r w:rsidRPr="00764E79" w:rsidR="00985797">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764E79" w:rsidP="007B71A4">
            <w:pPr>
              <w:bidi w:val="0"/>
              <w:ind w:left="175" w:hanging="175"/>
              <w:rPr>
                <w:rFonts w:ascii="Times New Roman" w:hAnsi="Times New Roman"/>
              </w:rPr>
            </w:pPr>
            <w:r w:rsidRPr="00764E79">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V prípade transpozície uveďte zoznam transponovaných predpisov:</w:t>
            </w: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P="00B700EC">
            <w:pPr>
              <w:bidi w:val="0"/>
              <w:rPr>
                <w:rFonts w:ascii="Times New Roman" w:hAnsi="Times New Roman"/>
                <w:i/>
              </w:rPr>
            </w:pPr>
            <w:r w:rsidR="00B700EC">
              <w:rPr>
                <w:rFonts w:ascii="Times New Roman" w:hAnsi="Times New Roman"/>
                <w:i/>
              </w:rPr>
              <w:t>27.10.2016</w:t>
            </w:r>
          </w:p>
          <w:p w:rsidR="00531451" w:rsidRPr="00A179AE" w:rsidP="00B700EC">
            <w:pPr>
              <w:bidi w:val="0"/>
              <w:rPr>
                <w:rFonts w:ascii="Times New Roman" w:hAnsi="Times New Roman"/>
                <w:i/>
              </w:rPr>
            </w:pPr>
            <w:r>
              <w:rPr>
                <w:rFonts w:ascii="Times New Roman" w:hAnsi="Times New Roman"/>
                <w:i/>
              </w:rPr>
              <w:t>30.10.2016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B700EC">
              <w:rPr>
                <w:rFonts w:ascii="Times New Roman" w:hAnsi="Times New Roman"/>
                <w:i/>
              </w:rPr>
              <w:t>31.10.2016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C52D6D">
              <w:rPr>
                <w:rFonts w:ascii="Times New Roman" w:hAnsi="Times New Roman"/>
                <w:i/>
              </w:rPr>
              <w:t>d</w:t>
            </w:r>
            <w:r w:rsidR="00B700EC">
              <w:rPr>
                <w:rFonts w:ascii="Times New Roman" w:hAnsi="Times New Roman"/>
                <w:i/>
              </w:rPr>
              <w:t>ecember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P="007B71A4">
            <w:pPr>
              <w:bidi w:val="0"/>
              <w:rPr>
                <w:rFonts w:ascii="Times New Roman" w:hAnsi="Times New Roman"/>
              </w:rPr>
            </w:pPr>
          </w:p>
          <w:p w:rsidR="008766BB"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základné problémy, na ktoré navrhovaná regulácia reaguje.</w:t>
            </w:r>
          </w:p>
          <w:p w:rsidR="007D365C" w:rsidP="00470D8E">
            <w:pPr>
              <w:bidi w:val="0"/>
              <w:jc w:val="both"/>
              <w:rPr>
                <w:rFonts w:ascii="Times New Roman" w:hAnsi="Times New Roman"/>
                <w:sz w:val="22"/>
                <w:szCs w:val="22"/>
              </w:rPr>
            </w:pPr>
          </w:p>
          <w:p w:rsidR="00470D8E" w:rsidRPr="007D365C" w:rsidP="00470D8E">
            <w:pPr>
              <w:bidi w:val="0"/>
              <w:jc w:val="both"/>
              <w:rPr>
                <w:rFonts w:ascii="Times New Roman" w:hAnsi="Times New Roman"/>
                <w:sz w:val="22"/>
                <w:szCs w:val="22"/>
              </w:rPr>
            </w:pPr>
            <w:r w:rsidRPr="007D365C">
              <w:rPr>
                <w:rFonts w:ascii="Times New Roman" w:hAnsi="Times New Roman"/>
                <w:sz w:val="22"/>
                <w:szCs w:val="22"/>
              </w:rPr>
              <w:t xml:space="preserve">K základným cieľom návrhu zákona </w:t>
            </w:r>
            <w:r w:rsidRPr="007D365C" w:rsidR="002C0FB4">
              <w:rPr>
                <w:rFonts w:ascii="Times New Roman" w:hAnsi="Times New Roman"/>
                <w:sz w:val="22"/>
                <w:szCs w:val="22"/>
              </w:rPr>
              <w:t>v oblasti služieb zamestnanosti</w:t>
            </w:r>
            <w:r w:rsidRPr="007D365C">
              <w:rPr>
                <w:rFonts w:ascii="Times New Roman" w:hAnsi="Times New Roman"/>
                <w:sz w:val="22"/>
                <w:szCs w:val="22"/>
              </w:rPr>
              <w:t xml:space="preserve"> patrí najmä dôsledná a na účely trhu práce zodpovedajúca regulácia podmienok, za ktorých môže uchádzač o zamestnanie (UoZ) vykonávať zárobkovú činnosť tak, že sa časovo upraví možnosť vykonávania tejto zárobkovej činnosti na zákonom stanovené obdobie v prepojení na možnosť jej vykonávania u jedného zamestnávateľa.</w:t>
            </w:r>
          </w:p>
          <w:p w:rsidR="00470D8E" w:rsidRPr="007D365C" w:rsidP="00470D8E">
            <w:pPr>
              <w:bidi w:val="0"/>
              <w:jc w:val="both"/>
              <w:rPr>
                <w:rFonts w:ascii="Times New Roman" w:hAnsi="Times New Roman"/>
                <w:sz w:val="22"/>
                <w:szCs w:val="22"/>
              </w:rPr>
            </w:pPr>
            <w:r w:rsidRPr="007D365C">
              <w:rPr>
                <w:rFonts w:ascii="Times New Roman" w:hAnsi="Times New Roman"/>
                <w:sz w:val="22"/>
                <w:szCs w:val="22"/>
              </w:rPr>
              <w:t xml:space="preserve">Súčasne sa návrhom zákona zabezpečuje vyššia motivácia UoZ prijať a udržať si  zamestnanie sprostredkované úradom práce, sociálnych vecí a rodiny (ďalej len „úrad“) tým, že sa neumožní jeho bezprostredný opätovný vstup do evidencie UoZ, a to na obdobie šiestich mesiacov od skončenia zamestnania, </w:t>
            </w:r>
            <w:r w:rsidRPr="007E2157" w:rsidR="00C52D6D">
              <w:rPr>
                <w:rFonts w:ascii="Times New Roman" w:hAnsi="Times New Roman"/>
                <w:sz w:val="22"/>
                <w:szCs w:val="22"/>
              </w:rPr>
              <w:t>ak tento občan skončil zamestnanie, ktoré mu sprostredkoval úrad, do jedného mesiaca, a to opakovane</w:t>
            </w:r>
            <w:r w:rsidRPr="007D365C">
              <w:rPr>
                <w:rFonts w:ascii="Times New Roman" w:hAnsi="Times New Roman"/>
                <w:sz w:val="22"/>
                <w:szCs w:val="22"/>
              </w:rPr>
              <w:t xml:space="preserve">. </w:t>
            </w:r>
          </w:p>
          <w:p w:rsidR="00470D8E" w:rsidRPr="007D365C" w:rsidP="00470D8E">
            <w:pPr>
              <w:bidi w:val="0"/>
              <w:jc w:val="both"/>
              <w:rPr>
                <w:rFonts w:ascii="Times New Roman" w:hAnsi="Times New Roman"/>
                <w:sz w:val="22"/>
                <w:szCs w:val="22"/>
              </w:rPr>
            </w:pPr>
            <w:r w:rsidRPr="007D365C">
              <w:rPr>
                <w:rFonts w:ascii="Times New Roman" w:hAnsi="Times New Roman"/>
                <w:sz w:val="22"/>
                <w:szCs w:val="22"/>
              </w:rPr>
              <w:t xml:space="preserve">Zároveň sa návrhom zákona podporuje aplikačnou praxou požadované a očakávané rozšírenie okruhu UoZ – absolventov škôl na účely zabezpečenia lepšieho prístupu k získavaniu chýbajúcich odborných zručností a praktických skúseností na pracoviskách zamestnávateľa. </w:t>
            </w:r>
          </w:p>
          <w:p w:rsidR="00470D8E" w:rsidRPr="007D365C" w:rsidP="00470D8E">
            <w:pPr>
              <w:bidi w:val="0"/>
              <w:jc w:val="both"/>
              <w:rPr>
                <w:rFonts w:ascii="Times New Roman" w:hAnsi="Times New Roman"/>
                <w:sz w:val="22"/>
                <w:szCs w:val="22"/>
              </w:rPr>
            </w:pPr>
            <w:r w:rsidRPr="007D365C">
              <w:rPr>
                <w:rFonts w:ascii="Times New Roman" w:hAnsi="Times New Roman"/>
                <w:sz w:val="22"/>
                <w:szCs w:val="22"/>
              </w:rPr>
              <w:t>Dôležitá je aj podpora zvýšenia mobility za prácou nastavením priaznivejších podmienok pre poskytovanie príspevku na dochádzku za prácou a príspevku na podporu mobility za prácou, ako aj zosúladenie so zákonom o príspevku poskytovanom z európskych štrukturálnych a investičných fondov.</w:t>
            </w:r>
          </w:p>
          <w:p w:rsidR="00470D8E" w:rsidRPr="007D365C" w:rsidP="00470D8E">
            <w:pPr>
              <w:bidi w:val="0"/>
              <w:jc w:val="both"/>
              <w:rPr>
                <w:rFonts w:ascii="Times New Roman" w:hAnsi="Times New Roman"/>
                <w:sz w:val="22"/>
                <w:szCs w:val="22"/>
              </w:rPr>
            </w:pPr>
            <w:r w:rsidRPr="007D365C">
              <w:rPr>
                <w:rFonts w:ascii="Times New Roman" w:hAnsi="Times New Roman"/>
                <w:sz w:val="22"/>
                <w:szCs w:val="22"/>
              </w:rPr>
              <w:t>Cieľom je taktiež zefektívnenie a zrýchlenie procesov schvaľovania žiadostí o poskytnutie príspevkov zavedením lehoty pre dotknuté inštitúcie poskytujúce úradu práce údaje a informácie v súvislosti s overovaním splnenia zákonom stanovených podmienok (daňové a odvodové povinnosti, neporušenie zákazu nelegálneho zamestnávania), ako aj zavedením alternatívy preukazovania splnenia týchto podmienok.</w:t>
            </w:r>
          </w:p>
          <w:p w:rsidR="00CB4A12" w:rsidRPr="008766BB" w:rsidP="00CB4A12">
            <w:pPr>
              <w:bidi w:val="0"/>
              <w:jc w:val="both"/>
              <w:rPr>
                <w:rFonts w:ascii="Times New Roman" w:hAnsi="Times New Roman"/>
                <w:b/>
                <w:sz w:val="22"/>
                <w:szCs w:val="22"/>
                <w:lang w:eastAsia="en-US"/>
              </w:rPr>
            </w:pPr>
            <w:r w:rsidRPr="008766BB">
              <w:rPr>
                <w:rFonts w:ascii="Times New Roman" w:hAnsi="Times New Roman"/>
                <w:sz w:val="22"/>
                <w:szCs w:val="22"/>
              </w:rPr>
              <w:t>V</w:t>
            </w:r>
            <w:r w:rsidRPr="008766BB">
              <w:rPr>
                <w:rFonts w:ascii="Times New Roman" w:hAnsi="Times New Roman"/>
                <w:sz w:val="22"/>
                <w:szCs w:val="22"/>
                <w:lang w:eastAsia="cs-CZ"/>
              </w:rPr>
              <w:t xml:space="preserve"> rámci systému pomoci v hmotnej núdzi je cieľom zvýšenie rozsahu motivácie dlhodobo nezamestnaných a dlhodobo neaktívnych osôb k prijatiu a udržaniu si aj nízko plateného zamestnania, ako aj výraznejšie podporiť súbeh poskytovania osobitného príspevku s poskytovanou pomocou v hmotnej núdzi a mzdou.  Po zavedení uvedeného návrhu dôjde k zvýšeniu počtu dlhodobo nezamestnaných a neaktívnych osôb v produktívnom veku, ktorých sa po nastúpení do pracovného pomeru alebo obdobného pracovného vzťahu po dlhodobej neaktivite bude týkať súbeh poskytovania osobitného príspevku s poskytovanou pomocou v hmotnej núdzi a mzdou. </w:t>
            </w:r>
          </w:p>
          <w:p w:rsidR="003577D6" w:rsidRPr="008766BB" w:rsidP="00470D8E">
            <w:pPr>
              <w:bidi w:val="0"/>
              <w:jc w:val="both"/>
              <w:rPr>
                <w:rFonts w:ascii="Times New Roman" w:hAnsi="Times New Roman"/>
                <w:sz w:val="22"/>
                <w:szCs w:val="22"/>
              </w:rPr>
            </w:pPr>
            <w:r w:rsidRPr="008766BB" w:rsidR="00CB4A12">
              <w:rPr>
                <w:rFonts w:ascii="Times New Roman" w:hAnsi="Times New Roman"/>
                <w:sz w:val="22"/>
                <w:szCs w:val="22"/>
              </w:rPr>
              <w:t>Súčasne cieľom navrhovaných zmien je aj zabezpečiť dôslednejšie napĺňanie zákona o pomoci v hmotnej núdzi, účelnejšie a efektívnejšie poskytovanie pomoci v hmotnej núdzi a zlepšenie jeho výkonu v praxi.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hlavné ciele navrhovaného predpisu (aký výsledný stav chcete reguláciou dosiahnuť).</w:t>
            </w:r>
          </w:p>
          <w:p w:rsidR="0062409B" w:rsidRPr="00A179AE" w:rsidP="007B71A4">
            <w:pPr>
              <w:bidi w:val="0"/>
              <w:rPr>
                <w:rFonts w:ascii="Times New Roman" w:hAnsi="Times New Roman"/>
                <w:i/>
              </w:rPr>
            </w:pPr>
          </w:p>
          <w:p w:rsidR="003501A1" w:rsidRPr="007D365C" w:rsidP="0062409B">
            <w:pPr>
              <w:bidi w:val="0"/>
              <w:rPr>
                <w:rFonts w:ascii="Times New Roman" w:hAnsi="Times New Roman"/>
                <w:sz w:val="22"/>
                <w:szCs w:val="22"/>
              </w:rPr>
            </w:pPr>
            <w:r w:rsidRPr="007D365C" w:rsidR="0062409B">
              <w:rPr>
                <w:rFonts w:ascii="Times New Roman" w:hAnsi="Times New Roman"/>
                <w:sz w:val="22"/>
                <w:szCs w:val="22"/>
              </w:rPr>
              <w:t xml:space="preserve">- </w:t>
            </w:r>
            <w:r w:rsidRPr="007D365C" w:rsidR="00F8521C">
              <w:rPr>
                <w:rFonts w:ascii="Times New Roman" w:hAnsi="Times New Roman"/>
                <w:sz w:val="22"/>
                <w:szCs w:val="22"/>
              </w:rPr>
              <w:t>Regulácia podmienok, za ktorých môže UoZ  vykonávať zárobkovú činnosť</w:t>
            </w:r>
          </w:p>
          <w:p w:rsidR="00F8521C" w:rsidRPr="007D365C" w:rsidP="007B71A4">
            <w:pPr>
              <w:bidi w:val="0"/>
              <w:rPr>
                <w:rFonts w:ascii="Times New Roman" w:hAnsi="Times New Roman"/>
                <w:sz w:val="22"/>
                <w:szCs w:val="22"/>
              </w:rPr>
            </w:pPr>
            <w:r w:rsidRPr="007D365C" w:rsidR="0062409B">
              <w:rPr>
                <w:rFonts w:ascii="Times New Roman" w:hAnsi="Times New Roman"/>
                <w:sz w:val="22"/>
                <w:szCs w:val="22"/>
              </w:rPr>
              <w:t xml:space="preserve">- </w:t>
            </w:r>
            <w:r w:rsidRPr="007D365C">
              <w:rPr>
                <w:rFonts w:ascii="Times New Roman" w:hAnsi="Times New Roman"/>
                <w:sz w:val="22"/>
                <w:szCs w:val="22"/>
              </w:rPr>
              <w:t xml:space="preserve">Vyššia motivácia UoZ prijať a udržať si zamestnanie sprostredkované </w:t>
            </w:r>
            <w:r w:rsidR="00B6528B">
              <w:rPr>
                <w:rFonts w:ascii="Times New Roman" w:hAnsi="Times New Roman"/>
                <w:sz w:val="22"/>
                <w:szCs w:val="22"/>
              </w:rPr>
              <w:t>úradom</w:t>
            </w:r>
          </w:p>
          <w:p w:rsidR="00F8521C" w:rsidRPr="007D365C" w:rsidP="007B71A4">
            <w:pPr>
              <w:bidi w:val="0"/>
              <w:rPr>
                <w:rFonts w:ascii="Times New Roman" w:hAnsi="Times New Roman"/>
                <w:sz w:val="22"/>
                <w:szCs w:val="22"/>
              </w:rPr>
            </w:pPr>
            <w:r w:rsidRPr="007D365C" w:rsidR="0062409B">
              <w:rPr>
                <w:rFonts w:ascii="Times New Roman" w:hAnsi="Times New Roman"/>
                <w:sz w:val="22"/>
                <w:szCs w:val="22"/>
              </w:rPr>
              <w:t xml:space="preserve">- </w:t>
            </w:r>
            <w:r w:rsidRPr="007D365C">
              <w:rPr>
                <w:rFonts w:ascii="Times New Roman" w:hAnsi="Times New Roman"/>
                <w:sz w:val="22"/>
                <w:szCs w:val="22"/>
              </w:rPr>
              <w:t xml:space="preserve">Rozšírenie okruhu absolventov </w:t>
            </w:r>
            <w:r w:rsidR="00B6528B">
              <w:rPr>
                <w:rFonts w:ascii="Times New Roman" w:hAnsi="Times New Roman"/>
                <w:sz w:val="22"/>
                <w:szCs w:val="22"/>
              </w:rPr>
              <w:t xml:space="preserve">škôl </w:t>
            </w:r>
            <w:r w:rsidRPr="007D365C">
              <w:rPr>
                <w:rFonts w:ascii="Times New Roman" w:hAnsi="Times New Roman"/>
                <w:sz w:val="22"/>
                <w:szCs w:val="22"/>
              </w:rPr>
              <w:t>z radov UoZ, ktorí budú podporení</w:t>
            </w:r>
            <w:r w:rsidRPr="007D365C" w:rsidR="0062409B">
              <w:rPr>
                <w:rFonts w:ascii="Times New Roman" w:hAnsi="Times New Roman"/>
                <w:sz w:val="22"/>
                <w:szCs w:val="22"/>
              </w:rPr>
              <w:t xml:space="preserve"> prostredníctvom AOTP</w:t>
            </w:r>
          </w:p>
          <w:p w:rsidR="00F8521C" w:rsidRPr="007D365C" w:rsidP="007B71A4">
            <w:pPr>
              <w:bidi w:val="0"/>
              <w:rPr>
                <w:rFonts w:ascii="Times New Roman" w:hAnsi="Times New Roman"/>
                <w:sz w:val="22"/>
                <w:szCs w:val="22"/>
              </w:rPr>
            </w:pPr>
            <w:r w:rsidRPr="007D365C" w:rsidR="0062409B">
              <w:rPr>
                <w:rFonts w:ascii="Times New Roman" w:hAnsi="Times New Roman"/>
                <w:sz w:val="22"/>
                <w:szCs w:val="22"/>
              </w:rPr>
              <w:t xml:space="preserve">- </w:t>
            </w:r>
            <w:r w:rsidRPr="007D365C">
              <w:rPr>
                <w:rFonts w:ascii="Times New Roman" w:hAnsi="Times New Roman"/>
                <w:sz w:val="22"/>
                <w:szCs w:val="22"/>
              </w:rPr>
              <w:t>Podpora zvýšenia mobility</w:t>
            </w:r>
            <w:r w:rsidR="00B6528B">
              <w:rPr>
                <w:rFonts w:ascii="Times New Roman" w:hAnsi="Times New Roman"/>
                <w:sz w:val="22"/>
                <w:szCs w:val="22"/>
              </w:rPr>
              <w:t xml:space="preserve"> za prácou</w:t>
            </w:r>
            <w:r w:rsidRPr="007D365C">
              <w:rPr>
                <w:rFonts w:ascii="Times New Roman" w:hAnsi="Times New Roman"/>
                <w:sz w:val="22"/>
                <w:szCs w:val="22"/>
              </w:rPr>
              <w:t xml:space="preserve"> </w:t>
            </w:r>
          </w:p>
          <w:p w:rsidR="00F8521C" w:rsidRPr="007D365C" w:rsidP="007B71A4">
            <w:pPr>
              <w:bidi w:val="0"/>
              <w:rPr>
                <w:rFonts w:ascii="Times New Roman" w:hAnsi="Times New Roman"/>
                <w:sz w:val="22"/>
                <w:szCs w:val="22"/>
              </w:rPr>
            </w:pPr>
            <w:r w:rsidRPr="007D365C" w:rsidR="0062409B">
              <w:rPr>
                <w:rFonts w:ascii="Times New Roman" w:hAnsi="Times New Roman"/>
                <w:sz w:val="22"/>
                <w:szCs w:val="22"/>
              </w:rPr>
              <w:t xml:space="preserve">- </w:t>
            </w:r>
            <w:r w:rsidRPr="007D365C">
              <w:rPr>
                <w:rFonts w:ascii="Times New Roman" w:hAnsi="Times New Roman"/>
                <w:sz w:val="22"/>
                <w:szCs w:val="22"/>
              </w:rPr>
              <w:t>Zefektívnenie a zrýchlenie procesov schvaľovania žiadostí o poskytnutie príspevkov</w:t>
            </w:r>
          </w:p>
          <w:p w:rsidR="00F8521C" w:rsidP="0002509F">
            <w:pPr>
              <w:bidi w:val="0"/>
              <w:rPr>
                <w:rFonts w:ascii="Times New Roman" w:hAnsi="Times New Roman"/>
                <w:sz w:val="22"/>
                <w:szCs w:val="22"/>
              </w:rPr>
            </w:pPr>
            <w:r w:rsidRPr="007D365C" w:rsidR="0062409B">
              <w:rPr>
                <w:rFonts w:ascii="Times New Roman" w:hAnsi="Times New Roman"/>
                <w:sz w:val="22"/>
                <w:szCs w:val="22"/>
              </w:rPr>
              <w:t xml:space="preserve">- </w:t>
            </w:r>
            <w:r w:rsidRPr="007D365C">
              <w:rPr>
                <w:rFonts w:ascii="Times New Roman" w:hAnsi="Times New Roman"/>
                <w:sz w:val="22"/>
                <w:szCs w:val="22"/>
              </w:rPr>
              <w:t xml:space="preserve">Zvýšenie motivácie </w:t>
            </w:r>
            <w:r w:rsidR="0002509F">
              <w:rPr>
                <w:rFonts w:ascii="Times New Roman" w:hAnsi="Times New Roman"/>
                <w:sz w:val="22"/>
                <w:szCs w:val="22"/>
              </w:rPr>
              <w:t>príjemcov</w:t>
            </w:r>
            <w:r w:rsidRPr="007D365C" w:rsidR="0002509F">
              <w:rPr>
                <w:rFonts w:ascii="Times New Roman" w:hAnsi="Times New Roman"/>
                <w:sz w:val="22"/>
                <w:szCs w:val="22"/>
              </w:rPr>
              <w:t xml:space="preserve"> </w:t>
            </w:r>
            <w:r w:rsidRPr="007D365C">
              <w:rPr>
                <w:rFonts w:ascii="Times New Roman" w:hAnsi="Times New Roman"/>
                <w:sz w:val="22"/>
                <w:szCs w:val="22"/>
              </w:rPr>
              <w:t>pomoci v hmotnej núdzi nájsť a udržať si zamestnanie</w:t>
            </w:r>
          </w:p>
          <w:p w:rsidR="00CB4A12" w:rsidRPr="00A179AE" w:rsidP="00CB4A12">
            <w:pPr>
              <w:bidi w:val="0"/>
              <w:rPr>
                <w:rFonts w:ascii="Times New Roman" w:hAnsi="Times New Roman"/>
              </w:rPr>
            </w:pPr>
            <w:r>
              <w:rPr>
                <w:rFonts w:ascii="Times New Roman" w:hAnsi="Times New Roman"/>
                <w:sz w:val="22"/>
                <w:szCs w:val="22"/>
              </w:rPr>
              <w:t xml:space="preserve">- Dôslednejšie napĺňanie účelu poskytovanej pomoci v hmotnej núdzi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P="007B71A4">
            <w:pPr>
              <w:bidi w:val="0"/>
              <w:rPr>
                <w:rFonts w:ascii="Times New Roman" w:hAnsi="Times New Roman"/>
                <w:i/>
              </w:rPr>
            </w:pPr>
            <w:r w:rsidRPr="00A179AE">
              <w:rPr>
                <w:rFonts w:ascii="Times New Roman" w:hAnsi="Times New Roman"/>
                <w:i/>
              </w:rPr>
              <w:t>Uveďte subjekty, ktorých sa zmeny návrhu dotknú priamo aj nepriamo:</w:t>
            </w:r>
          </w:p>
          <w:p w:rsidR="0062409B" w:rsidRPr="00A179AE" w:rsidP="007B71A4">
            <w:pPr>
              <w:bidi w:val="0"/>
              <w:rPr>
                <w:rFonts w:ascii="Times New Roman" w:hAnsi="Times New Roman"/>
                <w:i/>
              </w:rPr>
            </w:pPr>
          </w:p>
          <w:p w:rsidR="00B877EE" w:rsidRPr="007D365C" w:rsidP="007B71A4">
            <w:pPr>
              <w:bidi w:val="0"/>
              <w:rPr>
                <w:rFonts w:ascii="Times New Roman" w:hAnsi="Times New Roman"/>
                <w:sz w:val="22"/>
                <w:szCs w:val="22"/>
              </w:rPr>
            </w:pPr>
            <w:r w:rsidRPr="007D365C" w:rsidR="002C0FB4">
              <w:rPr>
                <w:rFonts w:ascii="Times New Roman" w:hAnsi="Times New Roman"/>
                <w:sz w:val="22"/>
                <w:szCs w:val="22"/>
              </w:rPr>
              <w:t>Subjekty dotknuté na</w:t>
            </w:r>
            <w:r w:rsidRPr="007D365C" w:rsidR="0062409B">
              <w:rPr>
                <w:rFonts w:ascii="Times New Roman" w:hAnsi="Times New Roman"/>
                <w:sz w:val="22"/>
                <w:szCs w:val="22"/>
              </w:rPr>
              <w:t>v</w:t>
            </w:r>
            <w:r w:rsidRPr="007D365C" w:rsidR="002C0FB4">
              <w:rPr>
                <w:rFonts w:ascii="Times New Roman" w:hAnsi="Times New Roman"/>
                <w:sz w:val="22"/>
                <w:szCs w:val="22"/>
              </w:rPr>
              <w:t>r</w:t>
            </w:r>
            <w:r w:rsidRPr="007D365C" w:rsidR="0062409B">
              <w:rPr>
                <w:rFonts w:ascii="Times New Roman" w:hAnsi="Times New Roman"/>
                <w:sz w:val="22"/>
                <w:szCs w:val="22"/>
              </w:rPr>
              <w:t>hovanou úpravou - UoZ vykonávajúci zárobkovú činnosť, UoZ – absolventi</w:t>
            </w:r>
            <w:r w:rsidR="00B6528B">
              <w:rPr>
                <w:rFonts w:ascii="Times New Roman" w:hAnsi="Times New Roman"/>
                <w:sz w:val="22"/>
                <w:szCs w:val="22"/>
              </w:rPr>
              <w:t xml:space="preserve"> škôl</w:t>
            </w:r>
            <w:r w:rsidRPr="007D365C" w:rsidR="0062409B">
              <w:rPr>
                <w:rFonts w:ascii="Times New Roman" w:hAnsi="Times New Roman"/>
                <w:sz w:val="22"/>
                <w:szCs w:val="22"/>
              </w:rPr>
              <w:t xml:space="preserve">, osoby so </w:t>
            </w:r>
            <w:r w:rsidR="00C52D6D">
              <w:rPr>
                <w:rFonts w:ascii="Times New Roman" w:hAnsi="Times New Roman"/>
                <w:sz w:val="22"/>
                <w:szCs w:val="22"/>
              </w:rPr>
              <w:t>zdravotným postihnutím</w:t>
            </w:r>
            <w:r w:rsidRPr="007D365C" w:rsidR="0062409B">
              <w:rPr>
                <w:rFonts w:ascii="Times New Roman" w:hAnsi="Times New Roman"/>
                <w:sz w:val="22"/>
                <w:szCs w:val="22"/>
              </w:rPr>
              <w:t>, za</w:t>
            </w:r>
            <w:r w:rsidRPr="007D365C" w:rsidR="00F8521C">
              <w:rPr>
                <w:rFonts w:ascii="Times New Roman" w:hAnsi="Times New Roman"/>
                <w:sz w:val="22"/>
                <w:szCs w:val="22"/>
              </w:rPr>
              <w:t>mestnávatelia</w:t>
            </w:r>
            <w:r w:rsidRPr="007D365C" w:rsidR="0062409B">
              <w:rPr>
                <w:rFonts w:ascii="Times New Roman" w:hAnsi="Times New Roman"/>
                <w:sz w:val="22"/>
                <w:szCs w:val="22"/>
              </w:rPr>
              <w:t xml:space="preserve">, </w:t>
            </w:r>
            <w:r w:rsidR="0002509F">
              <w:rPr>
                <w:rFonts w:ascii="Times New Roman" w:hAnsi="Times New Roman"/>
                <w:sz w:val="22"/>
                <w:szCs w:val="22"/>
              </w:rPr>
              <w:t>ú</w:t>
            </w:r>
            <w:r w:rsidRPr="007D365C">
              <w:rPr>
                <w:rFonts w:ascii="Times New Roman" w:hAnsi="Times New Roman"/>
                <w:sz w:val="22"/>
                <w:szCs w:val="22"/>
              </w:rPr>
              <w:t>rady pr</w:t>
            </w:r>
            <w:r w:rsidR="0002509F">
              <w:rPr>
                <w:rFonts w:ascii="Times New Roman" w:hAnsi="Times New Roman"/>
                <w:sz w:val="22"/>
                <w:szCs w:val="22"/>
              </w:rPr>
              <w:t>á</w:t>
            </w:r>
            <w:r w:rsidRPr="007D365C">
              <w:rPr>
                <w:rFonts w:ascii="Times New Roman" w:hAnsi="Times New Roman"/>
                <w:sz w:val="22"/>
                <w:szCs w:val="22"/>
              </w:rPr>
              <w:t>ce</w:t>
            </w:r>
            <w:r w:rsidRPr="007D365C" w:rsidR="0062409B">
              <w:rPr>
                <w:rFonts w:ascii="Times New Roman" w:hAnsi="Times New Roman"/>
                <w:sz w:val="22"/>
                <w:szCs w:val="22"/>
              </w:rPr>
              <w:t xml:space="preserve">, </w:t>
            </w:r>
            <w:r w:rsidRPr="007D365C" w:rsidR="002C0FB4">
              <w:rPr>
                <w:rFonts w:ascii="Times New Roman" w:hAnsi="Times New Roman"/>
                <w:sz w:val="22"/>
                <w:szCs w:val="22"/>
              </w:rPr>
              <w:t xml:space="preserve">sociálnych vecí a rodiny, </w:t>
            </w:r>
            <w:r w:rsidR="00C52D6D">
              <w:rPr>
                <w:rFonts w:ascii="Times New Roman" w:hAnsi="Times New Roman"/>
                <w:sz w:val="22"/>
                <w:szCs w:val="22"/>
              </w:rPr>
              <w:t>žiadatelia o príspevok podľa zákona o službách zamestnanosti,</w:t>
            </w:r>
            <w:r w:rsidRPr="007D365C" w:rsidR="0062409B">
              <w:rPr>
                <w:rFonts w:ascii="Times New Roman" w:hAnsi="Times New Roman"/>
                <w:sz w:val="22"/>
                <w:szCs w:val="22"/>
              </w:rPr>
              <w:t xml:space="preserve"> </w:t>
            </w:r>
            <w:r w:rsidR="0002509F">
              <w:rPr>
                <w:rFonts w:ascii="Times New Roman" w:hAnsi="Times New Roman"/>
                <w:sz w:val="22"/>
                <w:szCs w:val="22"/>
              </w:rPr>
              <w:t>príjemcovia</w:t>
            </w:r>
            <w:r w:rsidRPr="007D365C" w:rsidR="0002509F">
              <w:rPr>
                <w:rFonts w:ascii="Times New Roman" w:hAnsi="Times New Roman"/>
                <w:sz w:val="22"/>
                <w:szCs w:val="22"/>
              </w:rPr>
              <w:t xml:space="preserve"> </w:t>
            </w:r>
            <w:r w:rsidRPr="007D365C" w:rsidR="002C0FB4">
              <w:rPr>
                <w:rFonts w:ascii="Times New Roman" w:hAnsi="Times New Roman"/>
                <w:sz w:val="22"/>
                <w:szCs w:val="22"/>
              </w:rPr>
              <w:t>pomoci</w:t>
            </w:r>
            <w:r w:rsidRPr="007D365C">
              <w:rPr>
                <w:rFonts w:ascii="Times New Roman" w:hAnsi="Times New Roman"/>
                <w:sz w:val="22"/>
                <w:szCs w:val="22"/>
              </w:rPr>
              <w:t xml:space="preserve"> v hmotnej núdzi</w:t>
            </w:r>
            <w:r w:rsidRPr="007D365C" w:rsidR="0062409B">
              <w:rPr>
                <w:rFonts w:ascii="Times New Roman" w:hAnsi="Times New Roman"/>
                <w:sz w:val="22"/>
                <w:szCs w:val="22"/>
              </w:rPr>
              <w:t>.</w:t>
            </w:r>
          </w:p>
          <w:p w:rsidR="00F8521C" w:rsidRPr="00A179AE" w:rsidP="007B71A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Aké alternatívne riešenia boli posudzované?</w:t>
            </w:r>
          </w:p>
          <w:p w:rsidR="003501A1" w:rsidP="007B71A4">
            <w:pPr>
              <w:bidi w:val="0"/>
              <w:rPr>
                <w:rFonts w:ascii="Times New Roman" w:hAnsi="Times New Roman"/>
                <w:i/>
              </w:rPr>
            </w:pPr>
            <w:r w:rsidRPr="00A179AE">
              <w:rPr>
                <w:rFonts w:ascii="Times New Roman" w:hAnsi="Times New Roman"/>
                <w:i/>
              </w:rPr>
              <w:t>Uveďte, aké alternatívne spôsoby na odstránenie definovaného problému boli identifikované a posudzované.</w:t>
            </w:r>
          </w:p>
          <w:p w:rsidR="0062409B" w:rsidP="007B71A4">
            <w:pPr>
              <w:bidi w:val="0"/>
              <w:rPr>
                <w:rFonts w:ascii="Times New Roman" w:hAnsi="Times New Roman"/>
                <w:i/>
              </w:rPr>
            </w:pPr>
          </w:p>
          <w:p w:rsidR="005951F9" w:rsidRPr="007D365C" w:rsidP="007B71A4">
            <w:pPr>
              <w:bidi w:val="0"/>
              <w:rPr>
                <w:rFonts w:ascii="Times New Roman" w:hAnsi="Times New Roman"/>
                <w:sz w:val="22"/>
                <w:szCs w:val="22"/>
              </w:rPr>
            </w:pPr>
            <w:r w:rsidRPr="007D365C" w:rsidR="00B700EC">
              <w:rPr>
                <w:rFonts w:ascii="Times New Roman" w:hAnsi="Times New Roman"/>
                <w:sz w:val="22"/>
                <w:szCs w:val="22"/>
              </w:rPr>
              <w:t>Viď Príloha č. 3</w:t>
            </w:r>
            <w:r w:rsidRPr="007D365C" w:rsidR="007D365C">
              <w:rPr>
                <w:rFonts w:ascii="Times New Roman" w:hAnsi="Times New Roman"/>
                <w:sz w:val="22"/>
                <w:szCs w:val="22"/>
              </w:rPr>
              <w:t>.</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5951F9">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Ak áno, uveďte ktoré oblasti budú nimi upravené, resp. ktorých vykonávacích predpisov sa zmena dotkne:</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termín, kedy by malo dôjsť k preskúmaniu účinnosti a účelnosti navrhovaného predpisu.</w:t>
            </w:r>
          </w:p>
          <w:p w:rsidR="003501A1" w:rsidRPr="00A179AE" w:rsidP="007B71A4">
            <w:pPr>
              <w:bidi w:val="0"/>
              <w:rPr>
                <w:rFonts w:ascii="Times New Roman" w:hAnsi="Times New Roman"/>
                <w:i/>
              </w:rPr>
            </w:pPr>
            <w:r w:rsidRPr="00A179AE">
              <w:rPr>
                <w:rFonts w:ascii="Times New Roman" w:hAnsi="Times New Roman"/>
                <w:i/>
              </w:rPr>
              <w:t>Uveďte kritériá, na základe ktorých bude preskúmanie vykonané.</w:t>
            </w: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8766BB" w:rsidP="003501A1">
            <w:pPr>
              <w:bidi w:val="0"/>
              <w:rPr>
                <w:rFonts w:ascii="Times New Roman" w:hAnsi="Times New Roman"/>
                <w:b/>
              </w:rPr>
            </w:pPr>
          </w:p>
          <w:p w:rsidR="008766BB"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70D8E">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003E489E">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00241184">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F74BA">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00241184">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8B3963" w:rsidP="007B71A4">
            <w:pPr>
              <w:bidi w:val="0"/>
              <w:ind w:left="34"/>
              <w:rPr>
                <w:rFonts w:ascii="Times New Roman" w:hAnsi="Times New Roman"/>
                <w:highlight w:val="yellow"/>
              </w:rPr>
            </w:pPr>
            <w:r w:rsidRPr="00241184">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470D8E">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3E489E">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2C0FB4">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003E489E">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26D17">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2C0FB4">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26D17">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26D17">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2C0FB4">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2C0FB4">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2C0FB4">
              <w:rPr>
                <w:rFonts w:ascii="MS Gothic" w:eastAsia="MS Gothic" w:hAnsi="MS Gothic"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772799">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772799">
              <w:rPr>
                <w:rFonts w:ascii="MS Gothic" w:eastAsia="MS Gothic" w:hAnsi="MS Gothic"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F74BA">
              <w:rPr>
                <w:rFonts w:ascii="Times New Roman" w:hAnsi="Times New Roman"/>
                <w:b/>
              </w:rPr>
              <w:t>Negatívne</w:t>
            </w:r>
          </w:p>
        </w:tc>
      </w:tr>
    </w:tbl>
    <w:p w:rsidR="003501A1" w:rsidP="003501A1">
      <w:pPr>
        <w:bidi w:val="0"/>
        <w:ind w:right="141"/>
        <w:rPr>
          <w:rFonts w:ascii="Times New Roman" w:hAnsi="Times New Roman"/>
          <w:b/>
        </w:rPr>
      </w:pPr>
    </w:p>
    <w:p w:rsidR="007D365C"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A179AE" w:rsidP="004F6F1F">
            <w:pPr>
              <w:bidi w:val="0"/>
              <w:rPr>
                <w:rFonts w:ascii="Times New Roman" w:hAnsi="Times New Roman"/>
                <w:i/>
              </w:rPr>
            </w:pPr>
            <w:r w:rsidRPr="00A179AE">
              <w:rPr>
                <w:rFonts w:ascii="Times New Roman" w:hAnsi="Times New Roman"/>
                <w:i/>
              </w:rPr>
              <w:t>V prípade potreby uveďte doplňujúce informácie k návrhu.</w:t>
            </w:r>
          </w:p>
          <w:p w:rsidR="004F6F1F" w:rsidRPr="00A179AE" w:rsidP="004F6F1F">
            <w:pPr>
              <w:pStyle w:val="ListParagraph"/>
              <w:bidi w:val="0"/>
              <w:spacing w:after="0" w:line="240" w:lineRule="auto"/>
              <w:ind w:left="426"/>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pPr>
              <w:bidi w:val="0"/>
              <w:rPr>
                <w:rFonts w:ascii="Times New Roman" w:hAnsi="Times New Roman"/>
                <w:i/>
              </w:rPr>
            </w:pPr>
            <w:r w:rsidR="00D13B6F">
              <w:rPr>
                <w:rFonts w:ascii="Times New Roman" w:hAnsi="Times New Roman"/>
                <w:i/>
              </w:rPr>
              <w:t>Uveďte</w:t>
            </w:r>
            <w:r w:rsidRPr="00D13B6F" w:rsidR="00D13B6F">
              <w:rPr>
                <w:rFonts w:ascii="Times New Roman" w:hAnsi="Times New Roman"/>
                <w:i/>
              </w:rPr>
              <w:t xml:space="preserve"> údaje na kontaktnú osobu, ktorú je možné kontaktovať v súvislosti s posúdením vybraných vplyvov</w:t>
            </w:r>
          </w:p>
          <w:p w:rsidR="0062409B">
            <w:pPr>
              <w:bidi w:val="0"/>
              <w:rPr>
                <w:rFonts w:ascii="Times New Roman" w:hAnsi="Times New Roman"/>
                <w:i/>
              </w:rPr>
            </w:pPr>
          </w:p>
          <w:p w:rsidR="00CB0FB4" w:rsidRPr="0062409B">
            <w:pPr>
              <w:bidi w:val="0"/>
              <w:rPr>
                <w:rFonts w:ascii="Times New Roman" w:hAnsi="Times New Roman"/>
                <w:sz w:val="24"/>
                <w:szCs w:val="24"/>
              </w:rPr>
            </w:pPr>
            <w:r w:rsidRPr="0062409B">
              <w:rPr>
                <w:rFonts w:ascii="Times New Roman" w:hAnsi="Times New Roman"/>
                <w:sz w:val="24"/>
                <w:szCs w:val="24"/>
              </w:rPr>
              <w:t xml:space="preserve">Ing. Mikócziová, </w:t>
            </w:r>
            <w:hyperlink r:id="rId5" w:history="1">
              <w:r w:rsidRPr="0062409B" w:rsidR="00846390">
                <w:rPr>
                  <w:rStyle w:val="Hyperlink"/>
                  <w:rFonts w:ascii="Times New Roman" w:hAnsi="Times New Roman"/>
                  <w:sz w:val="24"/>
                  <w:szCs w:val="24"/>
                </w:rPr>
                <w:t>helena.mikocziova@employment.gov.sk</w:t>
              </w:r>
            </w:hyperlink>
            <w:r w:rsidRPr="0062409B" w:rsidR="00846390">
              <w:rPr>
                <w:rFonts w:ascii="Times New Roman" w:hAnsi="Times New Roman"/>
                <w:sz w:val="24"/>
                <w:szCs w:val="24"/>
              </w:rPr>
              <w:t xml:space="preserve">, </w:t>
            </w:r>
            <w:r w:rsidRPr="0062409B">
              <w:rPr>
                <w:rFonts w:ascii="Times New Roman" w:hAnsi="Times New Roman"/>
                <w:sz w:val="24"/>
                <w:szCs w:val="24"/>
              </w:rPr>
              <w:t>02/ 2046 1442</w:t>
            </w:r>
            <w:r w:rsidRPr="0062409B" w:rsidR="00846390">
              <w:rPr>
                <w:rFonts w:ascii="Times New Roman" w:hAnsi="Times New Roman"/>
                <w:sz w:val="24"/>
                <w:szCs w:val="24"/>
              </w:rPr>
              <w:t xml:space="preserve"> MPSVR SR</w:t>
            </w:r>
          </w:p>
          <w:p w:rsidR="00CB0FB4" w:rsidRPr="00D13B6F" w:rsidP="0062409B">
            <w:pPr>
              <w:bidi w:val="0"/>
              <w:rPr>
                <w:rFonts w:ascii="Times New Roman" w:hAnsi="Times New Roman"/>
                <w:i/>
              </w:rPr>
            </w:pPr>
            <w:r w:rsidRPr="0062409B">
              <w:rPr>
                <w:rFonts w:ascii="Times New Roman" w:hAnsi="Times New Roman"/>
                <w:sz w:val="24"/>
                <w:szCs w:val="24"/>
              </w:rPr>
              <w:t>Mgr. Turčániová</w:t>
            </w:r>
            <w:r w:rsidRPr="0062409B" w:rsidR="00846390">
              <w:rPr>
                <w:rFonts w:ascii="Times New Roman" w:hAnsi="Times New Roman"/>
                <w:sz w:val="24"/>
                <w:szCs w:val="24"/>
              </w:rPr>
              <w:t xml:space="preserve">, </w:t>
            </w:r>
            <w:hyperlink r:id="rId6" w:history="1">
              <w:r w:rsidRPr="0062409B" w:rsidR="00846390">
                <w:rPr>
                  <w:rStyle w:val="Hyperlink"/>
                  <w:rFonts w:ascii="Times New Roman" w:hAnsi="Times New Roman"/>
                  <w:sz w:val="24"/>
                  <w:szCs w:val="24"/>
                </w:rPr>
                <w:t>diana.turcaniova@employment.gov.sk</w:t>
              </w:r>
            </w:hyperlink>
            <w:r w:rsidRPr="0062409B" w:rsidR="00846390">
              <w:rPr>
                <w:rFonts w:ascii="Times New Roman" w:hAnsi="Times New Roman"/>
                <w:sz w:val="24"/>
                <w:szCs w:val="24"/>
              </w:rPr>
              <w:t xml:space="preserve">, </w:t>
            </w:r>
            <w:r w:rsidRPr="0062409B">
              <w:rPr>
                <w:rFonts w:ascii="Times New Roman" w:hAnsi="Times New Roman"/>
                <w:sz w:val="24"/>
                <w:szCs w:val="24"/>
              </w:rPr>
              <w:t>02/2046 1316</w:t>
            </w:r>
            <w:r w:rsidRPr="0062409B" w:rsidR="00846390">
              <w:rPr>
                <w:rFonts w:ascii="Times New Roman" w:hAnsi="Times New Roman"/>
                <w:sz w:val="24"/>
                <w:szCs w:val="24"/>
              </w:rPr>
              <w:t xml:space="preserve"> MPSVR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Uveďte zdroje</w:t>
            </w:r>
            <w:r w:rsidR="00EB59E3">
              <w:rPr>
                <w:rFonts w:ascii="Times New Roman" w:hAnsi="Times New Roman"/>
                <w:i/>
              </w:rPr>
              <w:t xml:space="preserve"> </w:t>
            </w:r>
            <w:r w:rsidR="00D75D35">
              <w:rPr>
                <w:rFonts w:ascii="Times New Roman" w:hAnsi="Times New Roman"/>
                <w:i/>
              </w:rPr>
              <w:t>(štatistiky, prieskumy, spoluprácu s odborníkmi a iné)</w:t>
            </w:r>
            <w:r w:rsidRPr="00A179AE">
              <w:rPr>
                <w:rFonts w:ascii="Times New Roman" w:hAnsi="Times New Roman"/>
                <w:i/>
              </w:rPr>
              <w:t>, z ktorých ste pri vypracovávaní doložky, príp. analýz vplyvov vychádzali.</w:t>
            </w:r>
          </w:p>
          <w:p w:rsidR="003501A1" w:rsidRPr="00A179AE" w:rsidP="007B71A4">
            <w:pPr>
              <w:bidi w:val="0"/>
              <w:rPr>
                <w:rFonts w:ascii="Times New Roman" w:hAnsi="Times New Roman"/>
                <w:i/>
              </w:rPr>
            </w:pPr>
          </w:p>
          <w:p w:rsidR="00846390" w:rsidRPr="0062409B" w:rsidP="00846390">
            <w:pPr>
              <w:bidi w:val="0"/>
              <w:rPr>
                <w:rFonts w:ascii="Times New Roman" w:hAnsi="Times New Roman"/>
                <w:sz w:val="24"/>
                <w:szCs w:val="24"/>
              </w:rPr>
            </w:pPr>
            <w:r w:rsidRPr="0062409B">
              <w:rPr>
                <w:rFonts w:ascii="Times New Roman" w:hAnsi="Times New Roman"/>
                <w:sz w:val="24"/>
                <w:szCs w:val="24"/>
              </w:rPr>
              <w:t xml:space="preserve">Štatistické údaje z informačného systému </w:t>
            </w:r>
            <w:r w:rsidRPr="00E342F6">
              <w:rPr>
                <w:rFonts w:ascii="Times New Roman" w:hAnsi="Times New Roman"/>
                <w:sz w:val="24"/>
                <w:szCs w:val="24"/>
              </w:rPr>
              <w:t>Ú</w:t>
            </w:r>
            <w:r w:rsidR="00B6528B">
              <w:rPr>
                <w:rFonts w:ascii="Times New Roman" w:hAnsi="Times New Roman"/>
                <w:sz w:val="24"/>
                <w:szCs w:val="24"/>
              </w:rPr>
              <w:t>stredia práce, sociálnych vecí a rodiny</w:t>
            </w:r>
            <w:r w:rsidRPr="00E342F6" w:rsidR="002C0FB4">
              <w:rPr>
                <w:rFonts w:ascii="Times New Roman" w:hAnsi="Times New Roman"/>
                <w:sz w:val="24"/>
                <w:szCs w:val="24"/>
              </w:rPr>
              <w:t xml:space="preserve"> a MPSVR SR (RSD MIS)</w:t>
            </w:r>
            <w:r w:rsidRPr="00E342F6">
              <w:rPr>
                <w:rFonts w:ascii="Times New Roman" w:hAnsi="Times New Roman"/>
                <w:sz w:val="24"/>
                <w:szCs w:val="24"/>
              </w:rPr>
              <w:t>.</w:t>
            </w: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 xml:space="preserve">Uveďte stanovisko </w:t>
            </w:r>
            <w:r>
              <w:rPr>
                <w:rFonts w:ascii="Times New Roman" w:hAnsi="Times New Roman"/>
                <w:i/>
              </w:rPr>
              <w:t>Komisie pre posudzovanie vybraných vplyvov</w:t>
            </w:r>
            <w:r w:rsidRPr="00A179AE">
              <w:rPr>
                <w:rFonts w:ascii="Times New Roman" w:hAnsi="Times New Roman"/>
                <w:i/>
              </w:rPr>
              <w:t>, ktoré Vám bolo zaslané v rámci predbežného pripomienkového konania</w:t>
            </w:r>
          </w:p>
          <w:p w:rsidR="003501A1" w:rsidRPr="00A179AE" w:rsidP="007B71A4">
            <w:pPr>
              <w:bidi w:val="0"/>
              <w:rPr>
                <w:rFonts w:ascii="Times New Roman" w:hAnsi="Times New Roman"/>
                <w:b/>
              </w:rPr>
            </w:pPr>
          </w:p>
          <w:p w:rsidR="00AF74BA" w:rsidRPr="00AF74BA" w:rsidP="00AF74BA">
            <w:pPr>
              <w:bidi w:val="0"/>
              <w:ind w:right="-2"/>
              <w:jc w:val="center"/>
              <w:rPr>
                <w:rFonts w:ascii="Arial" w:hAnsi="Arial" w:cs="Arial"/>
                <w:b/>
                <w:smallCaps/>
                <w:sz w:val="22"/>
                <w:szCs w:val="22"/>
              </w:rPr>
            </w:pPr>
            <w:r w:rsidRPr="00AF74BA">
              <w:rPr>
                <w:rFonts w:ascii="Arial" w:hAnsi="Arial" w:cs="Arial"/>
                <w:b/>
                <w:smallCaps/>
                <w:sz w:val="22"/>
                <w:szCs w:val="22"/>
              </w:rPr>
              <w:t xml:space="preserve">stanovisko komisie </w:t>
            </w:r>
          </w:p>
          <w:p w:rsidR="00AF74BA" w:rsidRPr="00AF74BA" w:rsidP="00AF74BA">
            <w:pPr>
              <w:bidi w:val="0"/>
              <w:ind w:right="-2"/>
              <w:jc w:val="center"/>
              <w:rPr>
                <w:rFonts w:ascii="Arial" w:hAnsi="Arial"/>
                <w:b/>
                <w:smallCaps/>
                <w:sz w:val="22"/>
                <w:szCs w:val="22"/>
              </w:rPr>
            </w:pPr>
          </w:p>
          <w:p w:rsidR="00AF74BA" w:rsidRPr="00AF74BA" w:rsidP="00AF74BA">
            <w:pPr>
              <w:bidi w:val="0"/>
              <w:ind w:right="-2"/>
              <w:jc w:val="center"/>
              <w:rPr>
                <w:rFonts w:ascii="Arial" w:hAnsi="Arial"/>
                <w:b/>
                <w:smallCaps/>
                <w:sz w:val="22"/>
                <w:szCs w:val="22"/>
              </w:rPr>
            </w:pPr>
            <w:r w:rsidRPr="00AF74BA">
              <w:rPr>
                <w:rFonts w:ascii="Arial" w:hAnsi="Arial"/>
                <w:b/>
                <w:smallCaps/>
                <w:sz w:val="22"/>
                <w:szCs w:val="22"/>
              </w:rPr>
              <w:t>(predbežné pripomienkové konanie)</w:t>
            </w:r>
          </w:p>
          <w:p w:rsidR="00AF74BA" w:rsidRPr="00AF74BA" w:rsidP="00AF74BA">
            <w:pPr>
              <w:bidi w:val="0"/>
              <w:ind w:right="-2"/>
              <w:jc w:val="center"/>
              <w:rPr>
                <w:rFonts w:ascii="Arial" w:hAnsi="Arial"/>
                <w:b/>
                <w:smallCaps/>
                <w:sz w:val="22"/>
                <w:szCs w:val="22"/>
              </w:rPr>
            </w:pPr>
          </w:p>
          <w:p w:rsidR="00AF74BA" w:rsidRPr="00AF74BA" w:rsidP="00AF74BA">
            <w:pPr>
              <w:bidi w:val="0"/>
              <w:ind w:right="-2"/>
              <w:jc w:val="center"/>
              <w:rPr>
                <w:rFonts w:ascii="Arial" w:hAnsi="Arial"/>
                <w:b/>
                <w:smallCaps/>
                <w:sz w:val="22"/>
                <w:szCs w:val="22"/>
              </w:rPr>
            </w:pPr>
            <w:r w:rsidRPr="00AF74BA">
              <w:rPr>
                <w:rFonts w:ascii="Arial" w:hAnsi="Arial"/>
                <w:b/>
                <w:smallCaps/>
                <w:sz w:val="22"/>
                <w:szCs w:val="22"/>
              </w:rPr>
              <w:t>k návrhu</w:t>
            </w:r>
          </w:p>
          <w:p w:rsidR="00AF74BA" w:rsidRPr="00AF74BA" w:rsidP="00AF74BA">
            <w:pPr>
              <w:bidi w:val="0"/>
              <w:ind w:right="-2"/>
              <w:jc w:val="center"/>
              <w:rPr>
                <w:rFonts w:ascii="Arial" w:hAnsi="Arial"/>
                <w:b/>
                <w:smallCaps/>
                <w:sz w:val="22"/>
                <w:szCs w:val="22"/>
              </w:rPr>
            </w:pPr>
          </w:p>
          <w:p w:rsidR="00AF74BA" w:rsidRPr="00AF74BA" w:rsidP="00AF74BA">
            <w:pPr>
              <w:bidi w:val="0"/>
              <w:ind w:right="-2"/>
              <w:jc w:val="center"/>
              <w:rPr>
                <w:rFonts w:ascii="Arial" w:hAnsi="Arial" w:cs="Arial"/>
                <w:b/>
                <w:smallCaps/>
                <w:sz w:val="22"/>
                <w:szCs w:val="22"/>
              </w:rPr>
            </w:pPr>
            <w:r w:rsidRPr="00AF74BA">
              <w:rPr>
                <w:rFonts w:ascii="Arial" w:hAnsi="Arial" w:cs="Arial"/>
                <w:b/>
                <w:smallCaps/>
                <w:sz w:val="22"/>
                <w:szCs w:val="22"/>
              </w:rPr>
              <w:t>zákona, 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w:t>
            </w:r>
          </w:p>
          <w:p w:rsidR="00AF74BA" w:rsidRPr="00AF74BA" w:rsidP="00AF74BA">
            <w:pPr>
              <w:bidi w:val="0"/>
              <w:ind w:right="-2"/>
              <w:jc w:val="center"/>
              <w:rPr>
                <w:rFonts w:ascii="Arial" w:hAnsi="Arial" w:cs="Arial"/>
                <w:b/>
                <w:smallCaps/>
                <w:sz w:val="22"/>
                <w:szCs w:val="22"/>
              </w:rPr>
            </w:pPr>
          </w:p>
          <w:p w:rsidR="00AF74BA" w:rsidRPr="00AF74BA" w:rsidP="00AF74BA">
            <w:pPr>
              <w:tabs>
                <w:tab w:val="center" w:pos="6379"/>
              </w:tabs>
              <w:bidi w:val="0"/>
              <w:ind w:right="-2"/>
              <w:rPr>
                <w:rFonts w:ascii="Times New Roman" w:hAnsi="Times New Roman"/>
                <w:sz w:val="22"/>
                <w:szCs w:val="22"/>
              </w:rPr>
            </w:pPr>
          </w:p>
          <w:p w:rsidR="00AF74BA" w:rsidRPr="00AF74BA" w:rsidP="00AF74BA">
            <w:pPr>
              <w:bidi w:val="0"/>
              <w:jc w:val="both"/>
              <w:rPr>
                <w:rFonts w:ascii="Arial" w:hAnsi="Arial" w:cs="Arial"/>
                <w:bCs/>
                <w:sz w:val="22"/>
                <w:szCs w:val="22"/>
              </w:rPr>
            </w:pPr>
            <w:r w:rsidRPr="00AF74BA">
              <w:rPr>
                <w:rFonts w:ascii="Arial" w:hAnsi="Arial" w:cs="Arial"/>
                <w:b/>
                <w:bCs/>
                <w:sz w:val="22"/>
                <w:szCs w:val="22"/>
              </w:rPr>
              <w:t xml:space="preserve">I. Úvod: </w:t>
            </w:r>
            <w:r w:rsidRPr="00AF74BA">
              <w:rPr>
                <w:rFonts w:ascii="Arial" w:hAnsi="Arial" w:cs="Arial"/>
                <w:bCs/>
                <w:sz w:val="22"/>
                <w:szCs w:val="22"/>
              </w:rPr>
              <w:t>Ministerstvo práce, sociálnych vecí a rodiny Slovenskej republiky dňa 25. októbra 2016 predložilo Stálej pracovnej komisii na posudzovanie vybraných vplyvov (ďalej len „Komisia“) na predbežné pripomienkové konanie materiál</w:t>
            </w:r>
            <w:r w:rsidRPr="00AF74BA">
              <w:rPr>
                <w:rFonts w:ascii="Arial" w:hAnsi="Arial" w:cs="Arial"/>
                <w:bCs/>
                <w:color w:val="FF0000"/>
                <w:sz w:val="22"/>
                <w:szCs w:val="22"/>
              </w:rPr>
              <w:t xml:space="preserve"> </w:t>
            </w:r>
            <w:r w:rsidRPr="00AF74BA">
              <w:rPr>
                <w:rFonts w:ascii="Arial" w:hAnsi="Arial" w:cs="Arial"/>
                <w:i/>
                <w:iCs/>
                <w:sz w:val="22"/>
                <w:szCs w:val="22"/>
              </w:rPr>
              <w:t xml:space="preserve">„Návrh zákona, 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w:t>
            </w:r>
            <w:r w:rsidRPr="00AF74BA">
              <w:rPr>
                <w:rFonts w:ascii="Arial" w:hAnsi="Arial" w:cs="Arial"/>
                <w:iCs/>
                <w:sz w:val="22"/>
                <w:szCs w:val="22"/>
              </w:rPr>
              <w:t>spolu so žiadosťou o skrátenie PPK z dôvodu zabezpečenia predloženia predmetného návrhu zákona na rokovanie vlády SR ešte v tomto roku. Komisia tejto žiadosti vyhovela.</w:t>
            </w:r>
            <w:r w:rsidRPr="00AF74BA">
              <w:rPr>
                <w:rFonts w:ascii="Arial" w:hAnsi="Arial" w:cs="Arial"/>
                <w:i/>
                <w:iCs/>
                <w:sz w:val="22"/>
                <w:szCs w:val="22"/>
              </w:rPr>
              <w:t xml:space="preserve"> </w:t>
            </w:r>
            <w:r w:rsidRPr="00AF74BA">
              <w:rPr>
                <w:rFonts w:ascii="Arial" w:hAnsi="Arial" w:cs="Arial"/>
                <w:bCs/>
                <w:sz w:val="22"/>
                <w:szCs w:val="22"/>
              </w:rPr>
              <w:t xml:space="preserve">Materiál predpokladá negatívne vplyvy na rozpočet verejnej správy, ktoré sú rozpočtovo zabezpečené, negatívne vplyvy na podnikateľské prostredie vrátane MSP, pozitívno/negatívne sociálne vplyvy a negatívne vplyvy služieb verejnej správy na občana.  </w:t>
            </w:r>
          </w:p>
          <w:p w:rsidR="00AF74BA" w:rsidRPr="00AF74BA" w:rsidP="00AF74BA">
            <w:pPr>
              <w:bidi w:val="0"/>
              <w:jc w:val="both"/>
              <w:rPr>
                <w:rFonts w:ascii="Arial" w:hAnsi="Arial" w:cs="Arial"/>
                <w:bCs/>
                <w:color w:val="FF0000"/>
                <w:sz w:val="22"/>
                <w:szCs w:val="22"/>
              </w:rPr>
            </w:pPr>
          </w:p>
          <w:p w:rsidR="00AF74BA" w:rsidRPr="00AF74BA" w:rsidP="00AF74BA">
            <w:pPr>
              <w:tabs>
                <w:tab w:val="center" w:pos="6379"/>
              </w:tabs>
              <w:bidi w:val="0"/>
              <w:ind w:right="-2"/>
              <w:jc w:val="both"/>
              <w:rPr>
                <w:rFonts w:ascii="Arial" w:hAnsi="Arial" w:cs="Arial"/>
                <w:bCs/>
                <w:sz w:val="22"/>
                <w:szCs w:val="22"/>
              </w:rPr>
            </w:pPr>
            <w:r w:rsidRPr="00AF74BA">
              <w:rPr>
                <w:rFonts w:ascii="Arial" w:hAnsi="Arial" w:cs="Arial"/>
                <w:b/>
                <w:bCs/>
                <w:sz w:val="22"/>
                <w:szCs w:val="22"/>
              </w:rPr>
              <w:t>II. P</w:t>
            </w:r>
            <w:r w:rsidRPr="00AF74BA">
              <w:rPr>
                <w:rFonts w:ascii="Arial" w:hAnsi="Arial" w:cs="Arial"/>
                <w:b/>
                <w:sz w:val="22"/>
                <w:szCs w:val="22"/>
              </w:rPr>
              <w:t>r</w:t>
            </w:r>
            <w:r w:rsidRPr="00AF74BA">
              <w:rPr>
                <w:rFonts w:ascii="Arial" w:hAnsi="Arial" w:cs="Arial"/>
                <w:b/>
                <w:bCs/>
                <w:sz w:val="22"/>
                <w:szCs w:val="22"/>
              </w:rPr>
              <w:t>ipomienky a návrhy zm</w:t>
            </w:r>
            <w:r w:rsidRPr="00AF74BA">
              <w:rPr>
                <w:rFonts w:ascii="Arial" w:hAnsi="Arial" w:cs="Arial"/>
                <w:b/>
                <w:sz w:val="22"/>
                <w:szCs w:val="22"/>
              </w:rPr>
              <w:t>ie</w:t>
            </w:r>
            <w:r w:rsidRPr="00AF74BA">
              <w:rPr>
                <w:rFonts w:ascii="Arial" w:hAnsi="Arial" w:cs="Arial"/>
                <w:b/>
                <w:bCs/>
                <w:sz w:val="22"/>
                <w:szCs w:val="22"/>
              </w:rPr>
              <w:t xml:space="preserve">n: </w:t>
            </w:r>
            <w:r w:rsidRPr="00AF74BA">
              <w:rPr>
                <w:rFonts w:ascii="Arial" w:hAnsi="Arial" w:cs="Arial"/>
                <w:bCs/>
                <w:sz w:val="22"/>
                <w:szCs w:val="22"/>
              </w:rPr>
              <w:t>Komisia uplatňuje k materiálu nasledujúce pripomienky a odporúčania:</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
                <w:bCs/>
                <w:sz w:val="22"/>
                <w:szCs w:val="22"/>
              </w:rPr>
            </w:pPr>
            <w:r w:rsidRPr="00AF74BA">
              <w:rPr>
                <w:rFonts w:ascii="Arial" w:hAnsi="Arial" w:cs="Arial"/>
                <w:b/>
                <w:bCs/>
                <w:sz w:val="22"/>
                <w:szCs w:val="22"/>
              </w:rPr>
              <w:t>K analýze vplyvov služieb verejnej správy na občana</w:t>
            </w:r>
          </w:p>
          <w:p w:rsidR="00AF74BA" w:rsidRPr="00AF74BA" w:rsidP="00AF74BA">
            <w:pPr>
              <w:tabs>
                <w:tab w:val="center" w:pos="6379"/>
              </w:tabs>
              <w:bidi w:val="0"/>
              <w:ind w:right="-2"/>
              <w:jc w:val="both"/>
              <w:rPr>
                <w:rFonts w:ascii="Arial" w:hAnsi="Arial" w:cs="Arial"/>
                <w:bCs/>
                <w:sz w:val="22"/>
                <w:szCs w:val="22"/>
              </w:rPr>
            </w:pPr>
            <w:r w:rsidRPr="00AF74BA">
              <w:rPr>
                <w:rFonts w:ascii="Arial" w:hAnsi="Arial" w:cs="Arial"/>
                <w:bCs/>
                <w:sz w:val="22"/>
                <w:szCs w:val="22"/>
              </w:rPr>
              <w:t xml:space="preserve">K doložke vybraných vplyvov predmetného materiálu Komisia uvádza, že je vyznačený správne negatívny vplyv na služby verejnej správy na občana. Podľa názoru Komisie by však mal byť vyznačený aj negatívny vplyv na procesy služieb vo verejnej správe, a to z dôvodu, ktorý predkladateľ uvádza v analýze vplyvov na služby verejnej správy pre občana - </w:t>
            </w:r>
            <w:r w:rsidRPr="00AF74BA">
              <w:rPr>
                <w:rFonts w:ascii="Arial" w:hAnsi="Arial" w:cs="Arial"/>
                <w:bCs/>
                <w:i/>
                <w:sz w:val="22"/>
                <w:szCs w:val="22"/>
              </w:rPr>
              <w:t>Na zisťovanie splnenia podmienok podľa § 70 ods. 7 písm. a) až d) zákona o službách zamestnanosti úradom u dotknutých subjektov (Finančné riaditeľstvo, zdravotné poisťovne, Sociálna poisťovňa, Národný inšpektorát práce) sa navrhuje stanoviť maximálna lehota 15 pracovných dní</w:t>
            </w:r>
            <w:r w:rsidRPr="00AF74BA">
              <w:rPr>
                <w:rFonts w:ascii="Arial" w:hAnsi="Arial" w:cs="Arial"/>
                <w:bCs/>
                <w:sz w:val="22"/>
                <w:szCs w:val="22"/>
              </w:rPr>
              <w:t>. – doteraz nebola stanovená žiadna lehota.</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Cs/>
                <w:sz w:val="22"/>
                <w:szCs w:val="22"/>
                <w:u w:val="single"/>
              </w:rPr>
            </w:pPr>
            <w:r w:rsidRPr="00AF74BA">
              <w:rPr>
                <w:rFonts w:ascii="Arial" w:hAnsi="Arial" w:cs="Arial"/>
                <w:bCs/>
                <w:sz w:val="22"/>
                <w:szCs w:val="22"/>
                <w:u w:val="single"/>
              </w:rPr>
              <w:t>Konkrétne k analýze vplyvov na služby verejnej správy pre občana Komisia uvádza nasledovné:</w:t>
            </w:r>
          </w:p>
          <w:p w:rsidR="00AF74BA" w:rsidRPr="00AF74BA" w:rsidP="00AF74BA">
            <w:pPr>
              <w:pStyle w:val="ListParagraph"/>
              <w:numPr>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Bod 7.1.2 je potrebné vyplniť podľa metodického postupu</w:t>
            </w:r>
          </w:p>
          <w:p w:rsidR="00AF74BA" w:rsidRPr="00AF74BA" w:rsidP="00AF74BA">
            <w:pPr>
              <w:pStyle w:val="ListParagraph"/>
              <w:numPr>
                <w:ilvl w:val="1"/>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Názov služby - napr. podanie žiadosti o vydanie výpisu z listu vlastníctva – ide o názov služby, ktorá sa bude navrhovaným zákonom meniť</w:t>
            </w:r>
          </w:p>
          <w:p w:rsidR="00AF74BA" w:rsidRPr="00AF74BA" w:rsidP="00AF74BA">
            <w:pPr>
              <w:pStyle w:val="ListParagraph"/>
              <w:numPr>
                <w:ilvl w:val="1"/>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Platná právna úprava, na základe ktorej je služba poskytovaná - napr. zákon č. 162/1995 Z. z. o katastri nehnuteľností a o zápise vlastníckych a iných práv k nehnuteľnostiam (katastrálny zákon) v znení neskorších predpisov</w:t>
            </w:r>
          </w:p>
          <w:p w:rsidR="00AF74BA" w:rsidRPr="00AF74BA" w:rsidP="00AF74BA">
            <w:pPr>
              <w:pStyle w:val="ListParagraph"/>
              <w:numPr>
                <w:ilvl w:val="1"/>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 xml:space="preserve">Subjekt, ktorý je na základe platnej právnej úpravy oprávnený službu poskytovať - napr. okresný úrad. </w:t>
            </w:r>
          </w:p>
          <w:p w:rsidR="00AF74BA" w:rsidRPr="00AF74BA" w:rsidP="00AF74BA">
            <w:pPr>
              <w:pStyle w:val="ListParagraph"/>
              <w:numPr>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V bode 7.1.3. je potrebné vyšpecifikovať, či ide o priamy alebo nepriamy vplyv na službu verejnej správy – taktiež podľa metodického postupu</w:t>
            </w:r>
          </w:p>
          <w:p w:rsidR="00AF74BA" w:rsidRPr="00AF74BA" w:rsidP="00AF74BA">
            <w:pPr>
              <w:pStyle w:val="ListParagraph"/>
              <w:numPr>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V bode 7.2 je potrebné uviesť, či navrhovaná zmena bude mať dopad na občana, čo sa týka jeho finančných nákladov.</w:t>
            </w:r>
          </w:p>
          <w:p w:rsidR="00AF74BA" w:rsidRPr="00AF74BA" w:rsidP="00AF74BA">
            <w:pPr>
              <w:pStyle w:val="ListParagraph"/>
              <w:numPr>
                <w:ilvl w:val="1"/>
                <w:numId w:val="4"/>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Stále platí, že občan si podá žiadosť o poskytovanie príspevku, ale zároveň podľa navrhovanej zmeny sa musí dostaviť na úrad podpísať dohodu o poskytnutí príspevku, čiže sa zvýšia jeho nepriame finančné náklady (cestovné).</w:t>
            </w:r>
          </w:p>
          <w:p w:rsidR="00AF74BA" w:rsidRPr="00AF74BA" w:rsidP="00AF74BA">
            <w:pPr>
              <w:tabs>
                <w:tab w:val="center" w:pos="6379"/>
              </w:tabs>
              <w:bidi w:val="0"/>
              <w:ind w:right="-2"/>
              <w:jc w:val="both"/>
              <w:rPr>
                <w:rFonts w:ascii="Arial" w:hAnsi="Arial" w:cs="Arial"/>
                <w:b/>
                <w:bCs/>
                <w:sz w:val="22"/>
                <w:szCs w:val="22"/>
              </w:rPr>
            </w:pPr>
          </w:p>
          <w:p w:rsidR="00AF74BA" w:rsidP="00AF74BA">
            <w:pPr>
              <w:tabs>
                <w:tab w:val="center" w:pos="6379"/>
              </w:tabs>
              <w:bidi w:val="0"/>
              <w:ind w:right="-2"/>
              <w:jc w:val="both"/>
              <w:rPr>
                <w:rFonts w:ascii="Arial" w:hAnsi="Arial" w:cs="Arial"/>
                <w:bCs/>
                <w:sz w:val="22"/>
                <w:szCs w:val="22"/>
                <w:u w:val="single"/>
              </w:rPr>
            </w:pPr>
            <w:r>
              <w:rPr>
                <w:rFonts w:ascii="Arial" w:hAnsi="Arial" w:cs="Arial"/>
                <w:bCs/>
                <w:sz w:val="22"/>
                <w:szCs w:val="22"/>
                <w:u w:val="single"/>
              </w:rPr>
              <w:t>Vyjadrenie MPSVR SR:</w:t>
            </w:r>
            <w:r w:rsidRPr="00AF74BA">
              <w:rPr>
                <w:rFonts w:ascii="Arial" w:hAnsi="Arial" w:cs="Arial"/>
                <w:bCs/>
                <w:sz w:val="22"/>
                <w:szCs w:val="22"/>
              </w:rPr>
              <w:t xml:space="preserve"> Doplnené v predmetných bodoch.</w:t>
            </w:r>
          </w:p>
          <w:p w:rsidR="00AF74BA" w:rsidRPr="00AF74BA" w:rsidP="00AF74BA">
            <w:pPr>
              <w:tabs>
                <w:tab w:val="center" w:pos="6379"/>
              </w:tabs>
              <w:bidi w:val="0"/>
              <w:ind w:right="-2"/>
              <w:jc w:val="both"/>
              <w:rPr>
                <w:rFonts w:ascii="Arial" w:hAnsi="Arial" w:cs="Arial"/>
                <w:bCs/>
                <w:sz w:val="22"/>
                <w:szCs w:val="22"/>
                <w:u w:val="single"/>
              </w:rPr>
            </w:pPr>
          </w:p>
          <w:p w:rsidR="00AF74BA" w:rsidRPr="00AF74BA" w:rsidP="00AF74BA">
            <w:pPr>
              <w:tabs>
                <w:tab w:val="center" w:pos="6379"/>
              </w:tabs>
              <w:bidi w:val="0"/>
              <w:ind w:right="-2"/>
              <w:jc w:val="both"/>
              <w:rPr>
                <w:rFonts w:ascii="Arial" w:hAnsi="Arial" w:cs="Arial"/>
                <w:b/>
                <w:bCs/>
                <w:sz w:val="22"/>
                <w:szCs w:val="22"/>
              </w:rPr>
            </w:pPr>
            <w:r w:rsidRPr="00AF74BA">
              <w:rPr>
                <w:rFonts w:ascii="Arial" w:hAnsi="Arial" w:cs="Arial"/>
                <w:b/>
                <w:bCs/>
                <w:sz w:val="22"/>
                <w:szCs w:val="22"/>
              </w:rPr>
              <w:t>K analýze vplyvov na podnikateľské prostredie</w:t>
            </w:r>
          </w:p>
          <w:p w:rsidR="00AF74BA" w:rsidP="00AF74BA">
            <w:pPr>
              <w:pStyle w:val="ListParagraph"/>
              <w:numPr>
                <w:numId w:val="5"/>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 xml:space="preserve">V </w:t>
            </w:r>
            <w:r w:rsidRPr="00AF74BA">
              <w:rPr>
                <w:rFonts w:ascii="Arial" w:hAnsi="Arial" w:cs="Arial"/>
                <w:bCs/>
                <w:i/>
              </w:rPr>
              <w:t>časti 3.1</w:t>
            </w:r>
            <w:r w:rsidRPr="00AF74BA">
              <w:rPr>
                <w:rFonts w:ascii="Arial" w:hAnsi="Arial" w:cs="Arial"/>
                <w:bCs/>
              </w:rPr>
              <w:t xml:space="preserve"> Analýzy vplyvov na podnikateľské prostredie </w:t>
            </w:r>
            <w:r w:rsidRPr="00AF74BA">
              <w:rPr>
                <w:rFonts w:ascii="Arial" w:hAnsi="Arial" w:cs="Arial"/>
                <w:bCs/>
                <w:i/>
              </w:rPr>
              <w:t>„Dotknuté podnikateľské subjekty – z toho MSP“</w:t>
            </w:r>
            <w:r w:rsidRPr="00AF74BA">
              <w:rPr>
                <w:rFonts w:ascii="Arial" w:hAnsi="Arial" w:cs="Arial"/>
                <w:bCs/>
              </w:rPr>
              <w:t xml:space="preserve"> predkladateľ uvádza, že negatívny vplyv na podnikateľské prostredie, ktorý označil v Doložke vplyvov, bude v súvislosti s reguláciou podmienok, za ktorých môže uchádzač o zamestnanie (ďalej len „UoZ“) vykonávať zárobkovú činnosť spočívať v tom, </w:t>
            </w:r>
            <w:r w:rsidRPr="00AF74BA">
              <w:rPr>
                <w:rFonts w:ascii="Arial" w:hAnsi="Arial" w:cs="Arial"/>
                <w:b/>
                <w:bCs/>
              </w:rPr>
              <w:t xml:space="preserve">že zamestnávatelia budú častejšie s UoZ uzatvárať dohodu o pracovnej činnosti/dohodu o vykonaní práce na kratšie obdobie, v úhrne 40 kalendárnych dní v roku. </w:t>
            </w:r>
            <w:r w:rsidRPr="00AF74BA">
              <w:rPr>
                <w:rFonts w:ascii="Arial" w:hAnsi="Arial" w:cs="Arial"/>
                <w:bCs/>
              </w:rPr>
              <w:t xml:space="preserve">Komisia má za to, že to nie je jediný negatívny vplyv na podnikateľské prostredie, ktorý bude dôsledkom regulácie podmienok, za ktorých môže UOZ vykonávať zárobkovú činnosť. </w:t>
            </w:r>
            <w:r w:rsidRPr="00AF74BA">
              <w:rPr>
                <w:rFonts w:ascii="Arial" w:hAnsi="Arial" w:cs="Arial"/>
                <w:b/>
                <w:bCs/>
              </w:rPr>
              <w:t>Ďalší negatívny vplyv na podnikateľské prostredie</w:t>
            </w:r>
            <w:r w:rsidRPr="00AF74BA">
              <w:rPr>
                <w:rFonts w:ascii="Arial" w:hAnsi="Arial" w:cs="Arial"/>
                <w:bCs/>
              </w:rPr>
              <w:t xml:space="preserve"> bude totiž dôsledkom novej úpravy, podľa ktorej </w:t>
            </w:r>
            <w:r w:rsidRPr="00AF74BA">
              <w:rPr>
                <w:rFonts w:ascii="Arial" w:hAnsi="Arial" w:cs="Arial"/>
                <w:b/>
                <w:bCs/>
              </w:rPr>
              <w:t>počas vykonávania absolventskej praxe uchádzač o zamestnanie nesmie byť v pracovnoprávnom vzťahu u zamestnávateľa, u ktorého vykonáva absolventskú prax.</w:t>
            </w:r>
            <w:r w:rsidRPr="00AF74BA">
              <w:rPr>
                <w:rFonts w:ascii="Arial" w:hAnsi="Arial" w:cs="Arial"/>
                <w:bCs/>
              </w:rPr>
              <w:t xml:space="preserve"> Také isté zrušenie súbehu sa týka </w:t>
            </w:r>
            <w:r w:rsidRPr="00AF74BA">
              <w:rPr>
                <w:rFonts w:ascii="Arial" w:hAnsi="Arial" w:cs="Arial"/>
                <w:b/>
                <w:bCs/>
              </w:rPr>
              <w:t>aj dobrovoľníckej služby.</w:t>
            </w:r>
            <w:r w:rsidRPr="00AF74BA">
              <w:rPr>
                <w:rFonts w:ascii="Arial" w:hAnsi="Arial" w:cs="Arial"/>
                <w:bCs/>
              </w:rPr>
              <w:t xml:space="preserve"> Tento zamestnávateľ príde o časť pracovnej sily, nakoľko UOZ sa bude musieť rozhodnúť, či si ponechá pracovnoprávny vzťah (čím stráca status UOZ a tým pádom aj nárok na absolventskú prax) alebo absolventskú prax so statusom UOZ (čím stráca možnosť pracovnoprávneho pomeru). Komisia odporúča predkladateľovi tieto skutočnosti doplniť do predmetnej časti Analýzy vplyvov na podnikateľské prostredie.</w:t>
            </w:r>
          </w:p>
          <w:p w:rsidR="00AF74BA" w:rsidRPr="00AF74BA" w:rsidP="00AF74BA">
            <w:pPr>
              <w:pStyle w:val="ListParagraph"/>
              <w:tabs>
                <w:tab w:val="center" w:pos="6379"/>
              </w:tabs>
              <w:suppressAutoHyphens/>
              <w:bidi w:val="0"/>
              <w:spacing w:after="0" w:line="100" w:lineRule="atLeast"/>
              <w:ind w:right="-2"/>
              <w:jc w:val="both"/>
              <w:rPr>
                <w:rFonts w:ascii="Arial" w:hAnsi="Arial" w:cs="Arial"/>
                <w:bCs/>
              </w:rPr>
            </w:pPr>
            <w:r>
              <w:rPr>
                <w:rFonts w:ascii="Arial" w:hAnsi="Arial" w:cs="Arial"/>
                <w:bCs/>
                <w:u w:val="single"/>
              </w:rPr>
              <w:t>Vyjadrenie MPSVR SR:</w:t>
            </w:r>
            <w:r>
              <w:rPr>
                <w:rFonts w:ascii="Arial" w:hAnsi="Arial" w:cs="Arial"/>
                <w:bCs/>
              </w:rPr>
              <w:t xml:space="preserve"> Doplnené v časti 3.1.</w:t>
            </w:r>
          </w:p>
          <w:p w:rsidR="00AF74BA" w:rsidRPr="00AF74BA" w:rsidP="00AF74BA">
            <w:pPr>
              <w:pStyle w:val="ListParagraph"/>
              <w:numPr>
                <w:numId w:val="5"/>
              </w:numPr>
              <w:tabs>
                <w:tab w:val="center" w:pos="6379"/>
              </w:tabs>
              <w:suppressAutoHyphens/>
              <w:bidi w:val="0"/>
              <w:spacing w:after="0" w:line="100" w:lineRule="atLeast"/>
              <w:ind w:right="-2"/>
              <w:jc w:val="both"/>
              <w:rPr>
                <w:rFonts w:ascii="Arial" w:hAnsi="Arial" w:cs="Arial"/>
                <w:bCs/>
              </w:rPr>
            </w:pPr>
            <w:r w:rsidRPr="00AF74BA">
              <w:rPr>
                <w:rFonts w:ascii="Arial" w:hAnsi="Arial" w:cs="Arial"/>
                <w:bCs/>
              </w:rPr>
              <w:tab/>
              <w:t xml:space="preserve">V </w:t>
            </w:r>
            <w:r w:rsidRPr="00AF74BA">
              <w:rPr>
                <w:rFonts w:ascii="Arial" w:hAnsi="Arial" w:cs="Arial"/>
                <w:bCs/>
                <w:i/>
              </w:rPr>
              <w:t>časti 3.2</w:t>
            </w:r>
            <w:r w:rsidRPr="00AF74BA">
              <w:rPr>
                <w:rFonts w:ascii="Arial" w:hAnsi="Arial" w:cs="Arial"/>
                <w:bCs/>
              </w:rPr>
              <w:t xml:space="preserve"> Analýzy vplyvov na podnikateľské prostredie </w:t>
            </w:r>
            <w:r w:rsidRPr="00AF74BA">
              <w:rPr>
                <w:rFonts w:ascii="Arial" w:hAnsi="Arial" w:cs="Arial"/>
                <w:bCs/>
                <w:i/>
              </w:rPr>
              <w:t>„Vyhodnotenie konzultácií – z toho MSP“</w:t>
            </w:r>
            <w:r w:rsidRPr="00AF74BA">
              <w:rPr>
                <w:rFonts w:ascii="Arial" w:hAnsi="Arial" w:cs="Arial"/>
                <w:bCs/>
              </w:rPr>
              <w:t xml:space="preserve"> predkladateľ pri pripomienke č. 3 adresovanej zo strany SBA </w:t>
            </w:r>
            <w:r w:rsidRPr="00AF74BA">
              <w:rPr>
                <w:rFonts w:ascii="Arial" w:hAnsi="Arial" w:cs="Arial"/>
                <w:bCs/>
                <w:i/>
              </w:rPr>
              <w:t xml:space="preserve">(K § 51 ods. 4 a § 52a ods. 2 - zrušenie súbehu zárobkovej činnosti a vykonávania absolventskej praxe alebo aktivačnej činnosti formou dobrovoľníckej služby – </w:t>
            </w:r>
            <w:r w:rsidRPr="00AF74BA">
              <w:rPr>
                <w:rFonts w:ascii="Arial" w:hAnsi="Arial" w:cs="Arial"/>
                <w:b/>
                <w:bCs/>
                <w:i/>
              </w:rPr>
              <w:t>zaviesť takéto zrušenie súbehu len u jedného-totožného zamestnávateľa</w:t>
            </w:r>
            <w:r w:rsidRPr="00AF74BA">
              <w:rPr>
                <w:rFonts w:ascii="Arial" w:hAnsi="Arial" w:cs="Arial"/>
                <w:bCs/>
                <w:i/>
              </w:rPr>
              <w:t>;)</w:t>
            </w:r>
            <w:r w:rsidRPr="00AF74BA">
              <w:rPr>
                <w:rFonts w:ascii="Arial" w:hAnsi="Arial" w:cs="Arial"/>
                <w:bCs/>
              </w:rPr>
              <w:t xml:space="preserve"> udáva ako vyjadrenie predkladateľa, že </w:t>
            </w:r>
            <w:r w:rsidRPr="00AF74BA">
              <w:rPr>
                <w:rFonts w:ascii="Arial" w:hAnsi="Arial" w:cs="Arial"/>
                <w:bCs/>
                <w:i/>
              </w:rPr>
              <w:t>„MPSVR SR sa nestotožňuje sa predloženým návrhom...“</w:t>
            </w:r>
            <w:r w:rsidRPr="00AF74BA">
              <w:rPr>
                <w:rFonts w:ascii="Arial" w:hAnsi="Arial" w:cs="Arial"/>
                <w:bCs/>
              </w:rPr>
              <w:t>. Avšak predkladateľ túto pripomienku akceptoval a to tým, že v bode 10. vlastného materiálu uvádza nasledujúcu právnu úpravu:</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Cs/>
                <w:i/>
                <w:sz w:val="22"/>
                <w:szCs w:val="22"/>
              </w:rPr>
            </w:pPr>
            <w:r w:rsidRPr="00AF74BA">
              <w:rPr>
                <w:rFonts w:ascii="Arial" w:hAnsi="Arial" w:cs="Arial"/>
                <w:bCs/>
                <w:i/>
                <w:sz w:val="22"/>
                <w:szCs w:val="22"/>
              </w:rPr>
              <w:t>V § 51 sa za odsek 3 vkladá nový odsek 4, ktorý znie:</w:t>
            </w:r>
          </w:p>
          <w:p w:rsidR="00AF74BA" w:rsidRPr="00AF74BA" w:rsidP="00AF74BA">
            <w:pPr>
              <w:tabs>
                <w:tab w:val="center" w:pos="6379"/>
              </w:tabs>
              <w:bidi w:val="0"/>
              <w:ind w:right="-2"/>
              <w:jc w:val="both"/>
              <w:rPr>
                <w:rFonts w:ascii="Arial" w:hAnsi="Arial" w:cs="Arial"/>
                <w:bCs/>
                <w:i/>
                <w:sz w:val="22"/>
                <w:szCs w:val="22"/>
              </w:rPr>
            </w:pPr>
            <w:r w:rsidRPr="00AF74BA">
              <w:rPr>
                <w:rFonts w:ascii="Arial" w:hAnsi="Arial" w:cs="Arial"/>
                <w:bCs/>
                <w:i/>
                <w:sz w:val="22"/>
                <w:szCs w:val="22"/>
              </w:rPr>
              <w:t xml:space="preserve">„(4) Počas vykonávania absolventskej praxe uchádzač o zamestnanie nesmie byť v pracovnoprávnom vzťahu podľa § 6 ods. 2 písm. a) </w:t>
            </w:r>
            <w:r w:rsidRPr="00AF74BA">
              <w:rPr>
                <w:rFonts w:ascii="Arial" w:hAnsi="Arial" w:cs="Arial"/>
                <w:b/>
                <w:bCs/>
                <w:i/>
                <w:sz w:val="22"/>
                <w:szCs w:val="22"/>
              </w:rPr>
              <w:t>u zamestnávateľa, u ktorého vykonáva absolventskú prax.“.</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Cs/>
                <w:sz w:val="22"/>
                <w:szCs w:val="22"/>
              </w:rPr>
            </w:pPr>
            <w:r w:rsidRPr="00AF74BA">
              <w:rPr>
                <w:rFonts w:ascii="Arial" w:hAnsi="Arial" w:cs="Arial"/>
                <w:bCs/>
                <w:sz w:val="22"/>
                <w:szCs w:val="22"/>
              </w:rPr>
              <w:t>Obdobne sa upravil aj súbeh pracovnoprávneho pomeru a dobrovoľníckej služby v bode 13. vlastného materiálu</w:t>
            </w:r>
            <w:r w:rsidRPr="00AF74BA">
              <w:rPr>
                <w:rFonts w:ascii="Arial" w:hAnsi="Arial" w:cs="Arial"/>
                <w:b/>
                <w:bCs/>
                <w:sz w:val="22"/>
                <w:szCs w:val="22"/>
              </w:rPr>
              <w:t>.</w:t>
            </w:r>
            <w:r w:rsidRPr="00AF74BA">
              <w:rPr>
                <w:rFonts w:ascii="Arial" w:hAnsi="Arial" w:cs="Arial"/>
                <w:bCs/>
                <w:sz w:val="22"/>
                <w:szCs w:val="22"/>
              </w:rPr>
              <w:t xml:space="preserve"> Komisia víta skutočnosť, že výsledná podoba návrhu je taká, že pripomienka v danej veci bola predkladateľom akceptovaná a zapracovaná. Komisia odporúča predkladateľovi túto skutočnosť uviesť pri vyhodnotení predmetnej pripomienky.</w:t>
            </w:r>
          </w:p>
          <w:p w:rsid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Cs/>
                <w:sz w:val="22"/>
                <w:szCs w:val="22"/>
              </w:rPr>
            </w:pPr>
            <w:r>
              <w:rPr>
                <w:rFonts w:ascii="Arial" w:hAnsi="Arial" w:cs="Arial"/>
                <w:bCs/>
                <w:sz w:val="22"/>
                <w:szCs w:val="22"/>
                <w:u w:val="single"/>
              </w:rPr>
              <w:t>Vyjadrenie MPSVR SR:</w:t>
            </w:r>
            <w:r>
              <w:rPr>
                <w:rFonts w:ascii="Arial" w:hAnsi="Arial" w:cs="Arial"/>
                <w:bCs/>
                <w:sz w:val="22"/>
                <w:szCs w:val="22"/>
              </w:rPr>
              <w:t xml:space="preserve"> Na PPK bola omylom zaslaná nesprávna verzia návrhu zákona. V znení predloženom na MPK sa navrhuje zrušenie možnosti súbehu vykonávania zárobkovej činnosti UoZ u akéhokoľvek zamestnávateľa počas vykonávania absolventskej praxe, aktivačnej činnosti alebo dobrovoľníckej služby.</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Cs/>
                <w:sz w:val="22"/>
                <w:szCs w:val="22"/>
              </w:rPr>
            </w:pPr>
            <w:r w:rsidRPr="00AF74BA">
              <w:rPr>
                <w:rFonts w:ascii="Arial" w:hAnsi="Arial" w:cs="Arial"/>
                <w:b/>
                <w:bCs/>
                <w:sz w:val="22"/>
                <w:szCs w:val="22"/>
              </w:rPr>
              <w:t xml:space="preserve">III. Záver: </w:t>
            </w:r>
            <w:r w:rsidRPr="00AF74BA">
              <w:rPr>
                <w:rFonts w:ascii="Arial" w:hAnsi="Arial" w:cs="Arial"/>
                <w:bCs/>
                <w:sz w:val="22"/>
                <w:szCs w:val="22"/>
              </w:rPr>
              <w:t xml:space="preserve">Stála pracovná komisia na posudzovanie vybraných vplyvov vyjadruje </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center"/>
              <w:rPr>
                <w:rFonts w:ascii="Arial" w:hAnsi="Arial" w:cs="Arial"/>
                <w:b/>
                <w:bCs/>
                <w:sz w:val="22"/>
                <w:szCs w:val="22"/>
              </w:rPr>
            </w:pPr>
          </w:p>
          <w:p w:rsidR="00AF74BA" w:rsidRPr="00AF74BA" w:rsidP="00AF74BA">
            <w:pPr>
              <w:tabs>
                <w:tab w:val="center" w:pos="6379"/>
              </w:tabs>
              <w:bidi w:val="0"/>
              <w:ind w:right="-2"/>
              <w:jc w:val="center"/>
              <w:rPr>
                <w:rFonts w:ascii="Arial" w:hAnsi="Arial" w:cs="Arial"/>
                <w:b/>
                <w:bCs/>
                <w:sz w:val="22"/>
                <w:szCs w:val="22"/>
              </w:rPr>
            </w:pPr>
            <w:r w:rsidRPr="00AF74BA">
              <w:rPr>
                <w:rFonts w:ascii="Arial" w:hAnsi="Arial" w:cs="Arial"/>
                <w:b/>
                <w:bCs/>
                <w:sz w:val="22"/>
                <w:szCs w:val="22"/>
              </w:rPr>
              <w:t>súhlasné stanovisko s návrhom na dopracovanie</w:t>
            </w:r>
          </w:p>
          <w:p w:rsidR="00AF74BA" w:rsidRPr="00AF74BA" w:rsidP="00AF74BA">
            <w:pPr>
              <w:tabs>
                <w:tab w:val="center" w:pos="6379"/>
              </w:tabs>
              <w:bidi w:val="0"/>
              <w:ind w:right="-2"/>
              <w:jc w:val="both"/>
              <w:rPr>
                <w:rFonts w:ascii="Arial" w:hAnsi="Arial" w:cs="Arial"/>
                <w:bCs/>
                <w:sz w:val="22"/>
                <w:szCs w:val="22"/>
              </w:rPr>
            </w:pPr>
          </w:p>
          <w:p w:rsidR="00AF74BA" w:rsidRPr="00AF74BA" w:rsidP="00AF74BA">
            <w:pPr>
              <w:tabs>
                <w:tab w:val="center" w:pos="6379"/>
              </w:tabs>
              <w:bidi w:val="0"/>
              <w:ind w:right="-2"/>
              <w:jc w:val="both"/>
              <w:rPr>
                <w:rFonts w:ascii="Arial" w:hAnsi="Arial" w:cs="Arial"/>
                <w:b/>
                <w:bCs/>
                <w:sz w:val="22"/>
                <w:szCs w:val="22"/>
              </w:rPr>
            </w:pPr>
          </w:p>
          <w:p w:rsidR="00AF74BA" w:rsidRPr="00AF74BA" w:rsidP="00AF74BA">
            <w:pPr>
              <w:tabs>
                <w:tab w:val="center" w:pos="6379"/>
              </w:tabs>
              <w:bidi w:val="0"/>
              <w:ind w:right="-2"/>
              <w:jc w:val="both"/>
              <w:rPr>
                <w:rFonts w:ascii="Arial" w:hAnsi="Arial" w:cs="Arial"/>
                <w:bCs/>
                <w:sz w:val="22"/>
                <w:szCs w:val="22"/>
              </w:rPr>
            </w:pPr>
            <w:r w:rsidRPr="00AF74BA">
              <w:rPr>
                <w:rFonts w:ascii="Arial" w:hAnsi="Arial" w:cs="Arial"/>
                <w:bCs/>
                <w:sz w:val="22"/>
                <w:szCs w:val="22"/>
              </w:rPr>
              <w:t>s materiálom predloženým na predbežné pripomienkové konanie s odporúčaním na jeho dopracovanie podľa pripomienok v bode II.</w:t>
            </w:r>
          </w:p>
          <w:p w:rsidR="00AF74BA" w:rsidRPr="00AF74BA" w:rsidP="00AF74BA">
            <w:pPr>
              <w:bidi w:val="0"/>
              <w:spacing w:after="200"/>
              <w:rPr>
                <w:rFonts w:ascii="Arial" w:hAnsi="Arial" w:cs="Arial"/>
                <w:b/>
                <w:bCs/>
                <w:sz w:val="22"/>
                <w:szCs w:val="22"/>
                <w:lang w:eastAsia="en-US"/>
              </w:rPr>
            </w:pPr>
          </w:p>
          <w:p w:rsidR="003501A1" w:rsidRPr="00AF74BA" w:rsidP="00AF74BA">
            <w:pPr>
              <w:bidi w:val="0"/>
              <w:spacing w:after="200"/>
              <w:jc w:val="both"/>
              <w:rPr>
                <w:rFonts w:ascii="Arial" w:hAnsi="Arial" w:cs="Arial"/>
                <w:b/>
                <w:bCs/>
                <w:sz w:val="22"/>
                <w:szCs w:val="22"/>
                <w:lang w:eastAsia="en-US"/>
              </w:rPr>
            </w:pPr>
            <w:r w:rsidRPr="00AF74BA" w:rsidR="00AF74BA">
              <w:rPr>
                <w:rFonts w:ascii="Arial" w:hAnsi="Arial" w:cs="Arial"/>
                <w:b/>
                <w:bCs/>
                <w:sz w:val="22"/>
                <w:szCs w:val="22"/>
                <w:lang w:eastAsia="en-US"/>
              </w:rPr>
              <w:t xml:space="preserve">IV. Poznámka: </w:t>
            </w:r>
            <w:r w:rsidRPr="00AF74BA" w:rsidR="00AF74BA">
              <w:rPr>
                <w:rFonts w:ascii="Arial" w:hAnsi="Arial" w:cs="Arial"/>
                <w:bCs/>
                <w:sz w:val="22"/>
                <w:szCs w:val="22"/>
                <w:lang w:eastAsia="en-US"/>
              </w:rPr>
              <w:t>Predkladateľ zapracuje pripomienky a odporúčania na úpravu uvedené v bode II a uvedie stanovisko Komisie do Doložky vybraných vplyvov s</w:t>
            </w:r>
            <w:r w:rsidR="00AF74BA">
              <w:rPr>
                <w:rFonts w:ascii="Arial" w:hAnsi="Arial" w:cs="Arial"/>
                <w:bCs/>
                <w:sz w:val="22"/>
                <w:szCs w:val="22"/>
                <w:lang w:eastAsia="en-US"/>
              </w:rPr>
              <w:t>polu s vyhodnotením pripomienok.</w:t>
            </w: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footerReference w:type="default" r:id="rId7"/>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0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915E5">
      <w:rPr>
        <w:rFonts w:ascii="Times New Roman" w:hAnsi="Times New Roman"/>
        <w:noProof/>
      </w:rPr>
      <w:t>1</w:t>
    </w:r>
    <w:r>
      <w:rPr>
        <w:rFonts w:ascii="Times New Roman" w:hAnsi="Times New Roman"/>
      </w:rPr>
      <w:fldChar w:fldCharType="end"/>
    </w:r>
  </w:p>
  <w:p w:rsidR="0061020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A7"/>
    <w:multiLevelType w:val="hybridMultilevel"/>
    <w:tmpl w:val="3FDAF7B6"/>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2726104"/>
    <w:multiLevelType w:val="hybridMultilevel"/>
    <w:tmpl w:val="9F761D5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0A8759D"/>
    <w:multiLevelType w:val="hybridMultilevel"/>
    <w:tmpl w:val="BDAC156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
    <w:nsid w:val="7DF15419"/>
    <w:multiLevelType w:val="hybridMultilevel"/>
    <w:tmpl w:val="A2A2D0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B65A86"/>
    <w:rsid w:val="0002509F"/>
    <w:rsid w:val="00036A60"/>
    <w:rsid w:val="000438CB"/>
    <w:rsid w:val="000469D4"/>
    <w:rsid w:val="00086F82"/>
    <w:rsid w:val="000A15AE"/>
    <w:rsid w:val="000D40AB"/>
    <w:rsid w:val="000F788C"/>
    <w:rsid w:val="0011693A"/>
    <w:rsid w:val="00127DAC"/>
    <w:rsid w:val="00155965"/>
    <w:rsid w:val="00166C1A"/>
    <w:rsid w:val="00175FD8"/>
    <w:rsid w:val="001A1559"/>
    <w:rsid w:val="001F6520"/>
    <w:rsid w:val="00241184"/>
    <w:rsid w:val="0026510A"/>
    <w:rsid w:val="002C0FB4"/>
    <w:rsid w:val="00304F2C"/>
    <w:rsid w:val="00326B9F"/>
    <w:rsid w:val="003501A1"/>
    <w:rsid w:val="003577D6"/>
    <w:rsid w:val="003874A0"/>
    <w:rsid w:val="00395098"/>
    <w:rsid w:val="003E489E"/>
    <w:rsid w:val="0045465B"/>
    <w:rsid w:val="00470D8E"/>
    <w:rsid w:val="004C464A"/>
    <w:rsid w:val="004C60B8"/>
    <w:rsid w:val="004C794A"/>
    <w:rsid w:val="004F6F1F"/>
    <w:rsid w:val="004F7D6F"/>
    <w:rsid w:val="00531451"/>
    <w:rsid w:val="00532007"/>
    <w:rsid w:val="00564C39"/>
    <w:rsid w:val="0057071C"/>
    <w:rsid w:val="00570B48"/>
    <w:rsid w:val="005951F9"/>
    <w:rsid w:val="005B7A8D"/>
    <w:rsid w:val="005E0F09"/>
    <w:rsid w:val="0061020E"/>
    <w:rsid w:val="0062409B"/>
    <w:rsid w:val="00653ADA"/>
    <w:rsid w:val="00664B1F"/>
    <w:rsid w:val="006C3B7D"/>
    <w:rsid w:val="006D743C"/>
    <w:rsid w:val="00732B7A"/>
    <w:rsid w:val="00757027"/>
    <w:rsid w:val="00764E79"/>
    <w:rsid w:val="00772799"/>
    <w:rsid w:val="007B71A4"/>
    <w:rsid w:val="007C04CD"/>
    <w:rsid w:val="007C0CA0"/>
    <w:rsid w:val="007D365C"/>
    <w:rsid w:val="007E2157"/>
    <w:rsid w:val="0080098B"/>
    <w:rsid w:val="00846390"/>
    <w:rsid w:val="008766BB"/>
    <w:rsid w:val="008B3963"/>
    <w:rsid w:val="00926886"/>
    <w:rsid w:val="009533E1"/>
    <w:rsid w:val="009634B3"/>
    <w:rsid w:val="00985797"/>
    <w:rsid w:val="009A419F"/>
    <w:rsid w:val="009D6112"/>
    <w:rsid w:val="00A179AE"/>
    <w:rsid w:val="00A451E3"/>
    <w:rsid w:val="00A64AB6"/>
    <w:rsid w:val="00A702CD"/>
    <w:rsid w:val="00AB4B5B"/>
    <w:rsid w:val="00AC2477"/>
    <w:rsid w:val="00AF74BA"/>
    <w:rsid w:val="00B01E5D"/>
    <w:rsid w:val="00B4156D"/>
    <w:rsid w:val="00B6528B"/>
    <w:rsid w:val="00B65A86"/>
    <w:rsid w:val="00B700EC"/>
    <w:rsid w:val="00B83402"/>
    <w:rsid w:val="00B877EE"/>
    <w:rsid w:val="00BD272C"/>
    <w:rsid w:val="00BE6087"/>
    <w:rsid w:val="00BF3078"/>
    <w:rsid w:val="00C52D6D"/>
    <w:rsid w:val="00C55131"/>
    <w:rsid w:val="00C57F0A"/>
    <w:rsid w:val="00C8105E"/>
    <w:rsid w:val="00C915E5"/>
    <w:rsid w:val="00CB0FB4"/>
    <w:rsid w:val="00CB3623"/>
    <w:rsid w:val="00CB4A12"/>
    <w:rsid w:val="00CC3C0E"/>
    <w:rsid w:val="00D13B6F"/>
    <w:rsid w:val="00D46902"/>
    <w:rsid w:val="00D75D35"/>
    <w:rsid w:val="00DD2807"/>
    <w:rsid w:val="00DE2A12"/>
    <w:rsid w:val="00E242F8"/>
    <w:rsid w:val="00E342F6"/>
    <w:rsid w:val="00E34C04"/>
    <w:rsid w:val="00EB1608"/>
    <w:rsid w:val="00EB59E3"/>
    <w:rsid w:val="00EC6B19"/>
    <w:rsid w:val="00ED2A12"/>
    <w:rsid w:val="00EF466C"/>
    <w:rsid w:val="00F22831"/>
    <w:rsid w:val="00F26854"/>
    <w:rsid w:val="00F26D17"/>
    <w:rsid w:val="00F417BB"/>
    <w:rsid w:val="00F61CA2"/>
    <w:rsid w:val="00F62771"/>
    <w:rsid w:val="00F75C67"/>
    <w:rsid w:val="00F8521C"/>
    <w:rsid w:val="00FE11E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9"/>
    <w:qFormat/>
    <w:rsid w:val="00985797"/>
    <w:pPr>
      <w:keepNext/>
      <w:keepLines/>
      <w:spacing w:before="480"/>
      <w:jc w:val="left"/>
      <w:outlineLvl w:val="0"/>
    </w:pPr>
    <w:rPr>
      <w:rFonts w:ascii="Cambria" w:hAnsi="Cambria" w:cs="Cambria"/>
      <w:b/>
      <w:bCs/>
      <w:color w:val="365F91"/>
      <w:sz w:val="28"/>
      <w:szCs w:val="28"/>
    </w:rPr>
  </w:style>
  <w:style w:type="paragraph" w:styleId="Heading4">
    <w:name w:val="heading 4"/>
    <w:basedOn w:val="Normal"/>
    <w:next w:val="Normal"/>
    <w:link w:val="Nadpis4Char"/>
    <w:uiPriority w:val="9"/>
    <w:semiHidden/>
    <w:unhideWhenUsed/>
    <w:qFormat/>
    <w:rsid w:val="00AF74BA"/>
    <w:pPr>
      <w:keepNext/>
      <w:keepLines/>
      <w:spacing w:before="200"/>
      <w:jc w:val="left"/>
      <w:outlineLvl w:val="3"/>
    </w:pPr>
    <w:rPr>
      <w:rFonts w:asciiTheme="majorHAnsi" w:eastAsiaTheme="majorEastAsia" w:hAnsiTheme="majorHAnsi"/>
      <w:b/>
      <w:bCs/>
      <w:i/>
      <w:i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985797"/>
    <w:rPr>
      <w:rFonts w:ascii="Cambria" w:hAnsi="Cambria" w:cs="Cambria"/>
      <w:b/>
      <w:bCs/>
      <w:color w:val="365F91"/>
      <w:sz w:val="28"/>
      <w:szCs w:val="28"/>
      <w:rtl w:val="0"/>
      <w:cs w:val="0"/>
      <w:lang w:val="x-none" w:eastAsia="sk-SK"/>
    </w:rPr>
  </w:style>
  <w:style w:type="character" w:customStyle="1" w:styleId="Nadpis4Char">
    <w:name w:val="Nadpis 4 Char"/>
    <w:basedOn w:val="DefaultParagraphFont"/>
    <w:link w:val="Heading4"/>
    <w:uiPriority w:val="9"/>
    <w:semiHidden/>
    <w:locked/>
    <w:rsid w:val="00AF74BA"/>
    <w:rPr>
      <w:rFonts w:asciiTheme="majorHAnsi" w:eastAsiaTheme="majorEastAsia" w:hAnsiTheme="majorHAnsi" w:cs="Times New Roman"/>
      <w:b/>
      <w:bCs/>
      <w:i/>
      <w:iCs/>
      <w:color w:val="4F81BD" w:themeColor="accent1" w:themeShade="FF"/>
      <w:sz w:val="20"/>
      <w:szCs w:val="20"/>
      <w:rtl w:val="0"/>
      <w:cs w:val="0"/>
      <w:lang w:val="x-none" w:eastAsia="sk-SK"/>
    </w:r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Hyperlink">
    <w:name w:val="Hyperlink"/>
    <w:basedOn w:val="DefaultParagraphFont"/>
    <w:uiPriority w:val="99"/>
    <w:unhideWhenUsed/>
    <w:rsid w:val="00846390"/>
    <w:rPr>
      <w:rFonts w:cs="Times New Roman"/>
      <w:color w:val="0000FF" w:themeColor="hlink" w:themeShade="FF"/>
      <w:u w:val="single"/>
      <w:rtl w:val="0"/>
      <w:cs w:val="0"/>
    </w:rPr>
  </w:style>
  <w:style w:type="character" w:styleId="PlaceholderText">
    <w:name w:val="Placeholder Text"/>
    <w:basedOn w:val="DefaultParagraphFont"/>
    <w:uiPriority w:val="99"/>
    <w:semiHidden/>
    <w:rsid w:val="003577D6"/>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helena.mikocziova@employment.gov.sk" TargetMode="External" /><Relationship Id="rId6" Type="http://schemas.openxmlformats.org/officeDocument/2006/relationships/hyperlink" Target="mailto:diana.turcaniova@employment.gov.sk"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88F7-514E-4C30-86B6-83761895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2041</Words>
  <Characters>11635</Characters>
  <Application>Microsoft Office Word</Application>
  <DocSecurity>0</DocSecurity>
  <Lines>0</Lines>
  <Paragraphs>0</Paragraphs>
  <ScaleCrop>false</ScaleCrop>
  <Company>MPSVR SR</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Duricova Elena</cp:lastModifiedBy>
  <cp:revision>2</cp:revision>
  <dcterms:created xsi:type="dcterms:W3CDTF">2017-01-12T11:00:00Z</dcterms:created>
  <dcterms:modified xsi:type="dcterms:W3CDTF">2017-01-12T11:00:00Z</dcterms:modified>
</cp:coreProperties>
</file>