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="002871F2">
              <w:rPr>
                <w:rFonts w:ascii="Times New Roman" w:hAnsi="Times New Roman"/>
                <w:b/>
                <w:sz w:val="24"/>
              </w:rPr>
              <w:t>na malé a stredné podniky „</w:t>
            </w:r>
            <w:r w:rsidRPr="00042C66">
              <w:rPr>
                <w:rFonts w:ascii="Times New Roman" w:hAnsi="Times New Roman"/>
                <w:b/>
                <w:sz w:val="24"/>
              </w:rPr>
              <w:t>MSP</w:t>
            </w:r>
            <w:r w:rsidR="002871F2">
              <w:rPr>
                <w:rFonts w:ascii="Times New Roman" w:hAnsi="Times New Roman"/>
                <w:b/>
                <w:sz w:val="24"/>
              </w:rPr>
              <w:t>“</w:t>
            </w:r>
            <w:r w:rsidRPr="00042C66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2D127F">
                    <w:rPr>
                      <w:rFonts w:ascii="MS Gothic" w:eastAsia="MS Gothic" w:hAnsi="Times New Roman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2D127F" w:rsidRPr="00F04CCD" w:rsidP="007B3B54">
            <w:pPr>
              <w:bidi w:val="0"/>
              <w:rPr>
                <w:rFonts w:ascii="Times New Roman" w:hAnsi="Times New Roman"/>
                <w:i/>
              </w:rPr>
            </w:pPr>
            <w:r w:rsidR="007B3B54">
              <w:rPr>
                <w:rFonts w:ascii="Times New Roman" w:hAnsi="Times New Roman"/>
              </w:rPr>
              <w:t xml:space="preserve">Výrobca obalov, </w:t>
            </w:r>
            <w:r w:rsidRPr="00CA4B8E" w:rsidR="00CA4B8E">
              <w:rPr>
                <w:rFonts w:ascii="Times New Roman" w:hAnsi="Times New Roman"/>
              </w:rPr>
              <w:t>kto</w:t>
            </w:r>
            <w:r w:rsidR="007B3B54">
              <w:rPr>
                <w:rFonts w:ascii="Times New Roman" w:hAnsi="Times New Roman"/>
              </w:rPr>
              <w:t xml:space="preserve">rý poskytuje </w:t>
            </w:r>
            <w:r w:rsidRPr="00CA4B8E" w:rsidR="00CA4B8E">
              <w:rPr>
                <w:rFonts w:ascii="Times New Roman" w:hAnsi="Times New Roman"/>
              </w:rPr>
              <w:t>pri predaji výrobkov  k</w:t>
            </w:r>
            <w:r w:rsidR="00CA4B8E">
              <w:rPr>
                <w:rFonts w:ascii="Times New Roman" w:hAnsi="Times New Roman"/>
              </w:rPr>
              <w:t> </w:t>
            </w:r>
            <w:r w:rsidRPr="00CA4B8E" w:rsidR="00CA4B8E">
              <w:rPr>
                <w:rFonts w:ascii="Times New Roman" w:hAnsi="Times New Roman"/>
              </w:rPr>
              <w:t>nákupu ľahké plastové tašky</w:t>
            </w:r>
            <w:r w:rsidR="00CA4B8E">
              <w:rPr>
                <w:rFonts w:ascii="Times New Roman" w:hAnsi="Times New Roman"/>
              </w:rPr>
              <w:t xml:space="preserve">.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44799E">
            <w:pPr>
              <w:bidi w:val="0"/>
              <w:jc w:val="both"/>
              <w:rPr>
                <w:rFonts w:ascii="Times New Roman" w:hAnsi="Times New Roman"/>
              </w:rPr>
            </w:pPr>
            <w:r w:rsidRPr="002D127F" w:rsidR="002D127F">
              <w:rPr>
                <w:rFonts w:ascii="Times New Roman" w:hAnsi="Times New Roman"/>
              </w:rPr>
              <w:t xml:space="preserve">Návrh zákona bol odkonzultovaný </w:t>
            </w:r>
            <w:r w:rsidR="002D127F">
              <w:rPr>
                <w:rFonts w:ascii="Times New Roman" w:hAnsi="Times New Roman"/>
              </w:rPr>
              <w:t xml:space="preserve">s dotknutými podnikateľskými subjektami a ich zastupiteľskými organizáciami ako </w:t>
            </w:r>
            <w:r w:rsidRPr="00E926C8" w:rsidR="002D127F">
              <w:rPr>
                <w:rFonts w:ascii="Times New Roman" w:hAnsi="Times New Roman"/>
              </w:rPr>
              <w:t xml:space="preserve">aj so </w:t>
            </w:r>
            <w:r w:rsidR="002D127F">
              <w:rPr>
                <w:rFonts w:ascii="Times New Roman" w:hAnsi="Times New Roman"/>
              </w:rPr>
              <w:t>zástupcami Ministerstva</w:t>
            </w:r>
            <w:r w:rsidRPr="00E926C8" w:rsidR="002D127F">
              <w:rPr>
                <w:rFonts w:ascii="Times New Roman" w:hAnsi="Times New Roman"/>
              </w:rPr>
              <w:t xml:space="preserve"> pôdohospodárstva a rozvoja vidieka SR</w:t>
            </w:r>
            <w:r w:rsidR="002D127F">
              <w:rPr>
                <w:rFonts w:ascii="Times New Roman" w:hAnsi="Times New Roman"/>
              </w:rPr>
              <w:t xml:space="preserve"> (kontaktný bod pre Európsky úrad pre bezpečnosť potravín)</w:t>
            </w:r>
            <w:r w:rsidRPr="00E926C8" w:rsidR="002D127F">
              <w:rPr>
                <w:rFonts w:ascii="Times New Roman" w:hAnsi="Times New Roman"/>
              </w:rPr>
              <w:t xml:space="preserve"> </w:t>
            </w:r>
            <w:r w:rsidR="002D127F">
              <w:rPr>
                <w:rFonts w:ascii="Times New Roman" w:hAnsi="Times New Roman"/>
              </w:rPr>
              <w:t>dňa 27. mája 2016.</w:t>
            </w:r>
          </w:p>
          <w:p w:rsidR="002D127F" w:rsidRPr="00F04CCD" w:rsidP="0044799E">
            <w:pPr>
              <w:bidi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Pri konzultácii boli prerokované opatrenia na trvalé zníženie spotreby ľahkých plastových tašiek. Zúčastnené strany súhlasili s navrhnutými opatreniami.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D127F">
              <w:rPr>
                <w:rFonts w:ascii="Times New Roman" w:hAnsi="Times New Roman"/>
                <w:b/>
                <w:i/>
              </w:rPr>
              <w:t>X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D127F">
              <w:rPr>
                <w:rFonts w:ascii="Times New Roman" w:hAnsi="Times New Roman"/>
                <w:b/>
                <w:i/>
              </w:rPr>
              <w:t>X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D53E6F" w:rsidRPr="00F04CCD" w:rsidP="001069B3">
            <w:pPr>
              <w:bidi w:val="0"/>
              <w:rPr>
                <w:rFonts w:ascii="Times New Roman" w:hAnsi="Times New Roman"/>
                <w:i/>
              </w:rPr>
            </w:pPr>
            <w:r w:rsidRPr="00F04CCD" w:rsidR="009F2DFA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69B3" w:rsidP="001069B3">
            <w:pPr>
              <w:bidi w:val="0"/>
              <w:jc w:val="both"/>
              <w:rPr>
                <w:rFonts w:ascii="Times New Roman" w:hAnsi="Times New Roman"/>
                <w:b/>
                <w:i/>
              </w:rPr>
            </w:pPr>
            <w:r w:rsidR="00781B4A">
              <w:rPr>
                <w:rFonts w:ascii="Times New Roman" w:hAnsi="Times New Roman"/>
                <w:b/>
                <w:i/>
              </w:rPr>
              <w:t>E</w:t>
            </w:r>
            <w:r w:rsidR="002D127F">
              <w:rPr>
                <w:rFonts w:ascii="Times New Roman" w:hAnsi="Times New Roman"/>
                <w:b/>
                <w:i/>
              </w:rPr>
              <w:t xml:space="preserve">videncia a ohlasovanie spotreby ľahkých plastových tašiek. </w:t>
            </w:r>
          </w:p>
          <w:p w:rsidR="005E34D0" w:rsidRPr="00BE4D12" w:rsidP="005E34D0">
            <w:pPr>
              <w:bidi w:val="0"/>
              <w:jc w:val="both"/>
              <w:rPr>
                <w:rFonts w:ascii="Times" w:hAnsi="Times" w:cs="Times"/>
              </w:rPr>
            </w:pPr>
            <w:r w:rsidRPr="00445CAA" w:rsidR="00781B4A">
              <w:rPr>
                <w:rFonts w:ascii="Times" w:hAnsi="Times" w:cs="Times"/>
              </w:rPr>
              <w:t>P</w:t>
            </w:r>
            <w:r w:rsidRPr="00445CAA" w:rsidR="00F142B3">
              <w:rPr>
                <w:rFonts w:ascii="Times" w:hAnsi="Times" w:cs="Times"/>
              </w:rPr>
              <w:t xml:space="preserve">ovinnosť evidencie a ohlasovania je pre výrobcov obalov už ustanovená </w:t>
            </w:r>
            <w:r w:rsidRPr="00445CAA" w:rsidR="009611D6">
              <w:rPr>
                <w:rFonts w:ascii="Times" w:hAnsi="Times" w:cs="Times"/>
              </w:rPr>
              <w:t xml:space="preserve"> v </w:t>
            </w:r>
            <w:r w:rsidRPr="00445CAA" w:rsidR="009611D6">
              <w:rPr>
                <w:rFonts w:ascii="Times New Roman" w:hAnsi="Times New Roman"/>
              </w:rPr>
              <w:t>§ 27 ods. 4 pí</w:t>
            </w:r>
            <w:r w:rsidRPr="00445CAA" w:rsidR="006278B2">
              <w:rPr>
                <w:rFonts w:ascii="Times New Roman" w:hAnsi="Times New Roman"/>
              </w:rPr>
              <w:t>s</w:t>
            </w:r>
            <w:r w:rsidRPr="00445CAA" w:rsidR="009611D6">
              <w:rPr>
                <w:rFonts w:ascii="Times New Roman" w:hAnsi="Times New Roman"/>
              </w:rPr>
              <w:t>m. h) zákona č. 79/2015 Z. z. o odpadoch a o zmene a doplnení niektorých zákonov v znení neskorších predpisov</w:t>
            </w:r>
            <w:r w:rsidRPr="00445CAA" w:rsidR="006278B2">
              <w:rPr>
                <w:rFonts w:ascii="Times New Roman" w:hAnsi="Times New Roman"/>
              </w:rPr>
              <w:t xml:space="preserve">. </w:t>
            </w:r>
            <w:r w:rsidRPr="00445CAA" w:rsidR="00F142B3">
              <w:rPr>
                <w:rFonts w:ascii="Times" w:hAnsi="Times" w:cs="Times"/>
              </w:rPr>
              <w:t xml:space="preserve"> </w:t>
            </w:r>
            <w:r w:rsidRPr="00445CAA" w:rsidR="00781B4A">
              <w:rPr>
                <w:rFonts w:ascii="Times" w:hAnsi="Times" w:cs="Times"/>
              </w:rPr>
              <w:t>E</w:t>
            </w:r>
            <w:r w:rsidRPr="00445CAA" w:rsidR="00F142B3">
              <w:rPr>
                <w:rFonts w:ascii="Times" w:hAnsi="Times" w:cs="Times"/>
              </w:rPr>
              <w:t xml:space="preserve">vidovanie a ohlasovanie </w:t>
            </w:r>
            <w:r w:rsidRPr="00445CAA" w:rsidR="009B5E05">
              <w:rPr>
                <w:rFonts w:ascii="Times" w:hAnsi="Times" w:cs="Times"/>
              </w:rPr>
              <w:t xml:space="preserve">údajov o </w:t>
            </w:r>
            <w:r w:rsidRPr="00445CAA" w:rsidR="00F142B3">
              <w:rPr>
                <w:rFonts w:ascii="Times" w:hAnsi="Times" w:cs="Times"/>
              </w:rPr>
              <w:t>ľahkých plastových taš</w:t>
            </w:r>
            <w:r w:rsidRPr="00445CAA" w:rsidR="00AD6BDC">
              <w:rPr>
                <w:rFonts w:ascii="Times" w:hAnsi="Times" w:cs="Times"/>
              </w:rPr>
              <w:t>kách</w:t>
            </w:r>
            <w:r w:rsidRPr="00445CAA" w:rsidR="00F142B3">
              <w:rPr>
                <w:rFonts w:ascii="Times" w:hAnsi="Times" w:cs="Times"/>
              </w:rPr>
              <w:t xml:space="preserve"> </w:t>
            </w:r>
            <w:r w:rsidRPr="00445CAA" w:rsidR="00781B4A">
              <w:rPr>
                <w:rFonts w:ascii="Times" w:hAnsi="Times" w:cs="Times"/>
              </w:rPr>
              <w:t xml:space="preserve">vyžaduje </w:t>
            </w:r>
            <w:r w:rsidRPr="00445CAA" w:rsidR="00F142B3">
              <w:rPr>
                <w:rFonts w:ascii="Times" w:hAnsi="Times" w:cs="Times"/>
              </w:rPr>
              <w:t>zmen</w:t>
            </w:r>
            <w:r w:rsidRPr="00445CAA" w:rsidR="00781B4A">
              <w:rPr>
                <w:rFonts w:ascii="Times" w:hAnsi="Times" w:cs="Times"/>
              </w:rPr>
              <w:t>u</w:t>
            </w:r>
            <w:r w:rsidRPr="00445CAA" w:rsidR="00F142B3">
              <w:rPr>
                <w:rFonts w:ascii="Times" w:hAnsi="Times" w:cs="Times"/>
              </w:rPr>
              <w:t xml:space="preserve"> vo vykonávacom predpise</w:t>
            </w:r>
            <w:r w:rsidRPr="00445CAA" w:rsidR="0045632D">
              <w:rPr>
                <w:rFonts w:ascii="Times" w:hAnsi="Times" w:cs="Times"/>
              </w:rPr>
              <w:t xml:space="preserve">, ktorým je </w:t>
            </w:r>
            <w:r w:rsidRPr="00445CAA" w:rsidR="00F142B3">
              <w:rPr>
                <w:rFonts w:ascii="Times" w:hAnsi="Times" w:cs="Times"/>
              </w:rPr>
              <w:t xml:space="preserve"> </w:t>
            </w:r>
            <w:r w:rsidRPr="00445CAA">
              <w:rPr>
                <w:rFonts w:ascii="Times" w:hAnsi="Times" w:cs="Times"/>
              </w:rPr>
              <w:t>vyhlášk</w:t>
            </w:r>
            <w:r w:rsidRPr="00445CAA" w:rsidR="0045632D">
              <w:rPr>
                <w:rFonts w:ascii="Times" w:hAnsi="Times" w:cs="Times"/>
              </w:rPr>
              <w:t>a</w:t>
            </w:r>
            <w:r w:rsidRPr="00445CAA">
              <w:rPr>
                <w:rFonts w:ascii="Times" w:hAnsi="Times" w:cs="Times"/>
              </w:rPr>
              <w:t xml:space="preserve"> MŽP SR č. 366/2015 Z. z. o evidenčnej povinnosti a ohlasovacej povinnosti. </w:t>
            </w:r>
            <w:r w:rsidRPr="00BE4D12">
              <w:rPr>
                <w:rFonts w:ascii="Times" w:hAnsi="Times" w:cs="Times"/>
              </w:rPr>
              <w:t xml:space="preserve">    </w:t>
            </w:r>
          </w:p>
          <w:p w:rsidR="001069B3" w:rsidRPr="005E34D0" w:rsidP="001069B3">
            <w:pPr>
              <w:bidi w:val="0"/>
              <w:jc w:val="both"/>
              <w:rPr>
                <w:rFonts w:ascii="Times New Roman" w:hAnsi="Times New Roman"/>
              </w:rPr>
            </w:pPr>
            <w:r w:rsidRPr="00445CAA" w:rsidR="00482E84">
              <w:rPr>
                <w:rFonts w:ascii="Times New Roman" w:hAnsi="Times New Roman"/>
              </w:rPr>
              <w:t>Výrobca obalov</w:t>
            </w:r>
            <w:r w:rsidRPr="00445CAA">
              <w:rPr>
                <w:rFonts w:ascii="Times New Roman" w:hAnsi="Times New Roman"/>
              </w:rPr>
              <w:t>, kto</w:t>
            </w:r>
            <w:r w:rsidRPr="00445CAA" w:rsidR="00482E84">
              <w:rPr>
                <w:rFonts w:ascii="Times New Roman" w:hAnsi="Times New Roman"/>
              </w:rPr>
              <w:t>rý</w:t>
            </w:r>
            <w:r w:rsidRPr="00445CAA">
              <w:rPr>
                <w:rFonts w:ascii="Times New Roman" w:hAnsi="Times New Roman"/>
              </w:rPr>
              <w:t xml:space="preserve"> pri predaji výrobkov spotrebiteľovi</w:t>
            </w:r>
            <w:r w:rsidRPr="00445CAA" w:rsidR="006278B2">
              <w:rPr>
                <w:rFonts w:ascii="Times New Roman" w:hAnsi="Times New Roman"/>
              </w:rPr>
              <w:t xml:space="preserve"> bude poskytovať </w:t>
            </w:r>
            <w:r w:rsidRPr="00445CAA">
              <w:rPr>
                <w:rFonts w:ascii="Times New Roman" w:hAnsi="Times New Roman"/>
              </w:rPr>
              <w:t>k nákupu ľahk</w:t>
            </w:r>
            <w:r w:rsidRPr="00445CAA" w:rsidR="006278B2">
              <w:rPr>
                <w:rFonts w:ascii="Times New Roman" w:hAnsi="Times New Roman"/>
              </w:rPr>
              <w:t>é</w:t>
            </w:r>
            <w:r w:rsidRPr="00445CAA">
              <w:rPr>
                <w:rFonts w:ascii="Times New Roman" w:hAnsi="Times New Roman"/>
              </w:rPr>
              <w:t xml:space="preserve"> plastov</w:t>
            </w:r>
            <w:r w:rsidRPr="00445CAA" w:rsidR="006278B2">
              <w:rPr>
                <w:rFonts w:ascii="Times New Roman" w:hAnsi="Times New Roman"/>
              </w:rPr>
              <w:t>é</w:t>
            </w:r>
            <w:r w:rsidRPr="00445CAA">
              <w:rPr>
                <w:rFonts w:ascii="Times New Roman" w:hAnsi="Times New Roman"/>
              </w:rPr>
              <w:t xml:space="preserve"> taš</w:t>
            </w:r>
            <w:r w:rsidRPr="00445CAA" w:rsidR="006278B2">
              <w:rPr>
                <w:rFonts w:ascii="Times New Roman" w:hAnsi="Times New Roman"/>
              </w:rPr>
              <w:t xml:space="preserve">ky, </w:t>
            </w:r>
            <w:r w:rsidRPr="00445CAA">
              <w:rPr>
                <w:rFonts w:ascii="Times New Roman" w:hAnsi="Times New Roman"/>
              </w:rPr>
              <w:t xml:space="preserve"> bude mať povinnosť viesť evidenciu o ľahkých plastových taškách priebežne za obdobie kalendárneho roka, v rozsahu údajov, potrebných na vypracovanie ohlásenia, ktorého vzor </w:t>
            </w:r>
            <w:r w:rsidRPr="00445CAA" w:rsidR="00F142B3">
              <w:rPr>
                <w:rFonts w:ascii="Times New Roman" w:hAnsi="Times New Roman"/>
              </w:rPr>
              <w:t>bude</w:t>
            </w:r>
            <w:r w:rsidRPr="00445CAA">
              <w:rPr>
                <w:rFonts w:ascii="Times New Roman" w:hAnsi="Times New Roman"/>
              </w:rPr>
              <w:t xml:space="preserve"> uvedený v prílohe č. 16 vyhlášky MŽP SR č. 366/2015 Z. z. </w:t>
            </w:r>
            <w:r w:rsidRPr="00445CAA" w:rsidR="006278B2">
              <w:rPr>
                <w:rFonts w:ascii="Times New Roman" w:hAnsi="Times New Roman"/>
              </w:rPr>
              <w:t xml:space="preserve">Rozsah údajov pre vypracovanie </w:t>
            </w:r>
            <w:r w:rsidRPr="00445CAA" w:rsidR="00096B9C">
              <w:rPr>
                <w:rFonts w:ascii="Times New Roman" w:hAnsi="Times New Roman"/>
              </w:rPr>
              <w:t>návrhu vykonávacieho predpisu</w:t>
            </w:r>
            <w:r w:rsidRPr="00445CAA" w:rsidR="006278B2">
              <w:rPr>
                <w:rFonts w:ascii="Times New Roman" w:hAnsi="Times New Roman"/>
              </w:rPr>
              <w:t xml:space="preserve"> </w:t>
            </w:r>
            <w:r w:rsidRPr="00445CAA" w:rsidR="00096B9C">
              <w:rPr>
                <w:rFonts w:ascii="Times New Roman" w:hAnsi="Times New Roman"/>
              </w:rPr>
              <w:t>bude známy po vydaní vykonávacieho aktu Európskej komisie.</w:t>
            </w:r>
          </w:p>
          <w:p w:rsidR="009F2DFA" w:rsidRPr="005E34D0" w:rsidP="0088790C">
            <w:pPr>
              <w:bidi w:val="0"/>
              <w:jc w:val="both"/>
              <w:rPr>
                <w:rFonts w:ascii="Times New Roman" w:hAnsi="Times New Roman"/>
              </w:rPr>
            </w:pPr>
            <w:r w:rsidRPr="005E34D0" w:rsidR="001069B3">
              <w:rPr>
                <w:rFonts w:ascii="Times New Roman" w:hAnsi="Times New Roman"/>
              </w:rPr>
              <w:t xml:space="preserve">Predmetná povinnosť </w:t>
            </w:r>
            <w:r w:rsidRPr="00445CAA" w:rsidR="006278B2">
              <w:rPr>
                <w:rFonts w:ascii="Times New Roman" w:hAnsi="Times New Roman"/>
              </w:rPr>
              <w:t>bude</w:t>
            </w:r>
            <w:r w:rsidR="006278B2">
              <w:rPr>
                <w:rFonts w:ascii="Times New Roman" w:hAnsi="Times New Roman"/>
              </w:rPr>
              <w:t xml:space="preserve"> v</w:t>
            </w:r>
            <w:r w:rsidRPr="005E34D0" w:rsidR="001069B3">
              <w:rPr>
                <w:rFonts w:ascii="Times New Roman" w:hAnsi="Times New Roman"/>
              </w:rPr>
              <w:t> plnom rozsahu transponovaná zo smernice</w:t>
            </w:r>
            <w:r w:rsidRPr="005E34D0" w:rsidR="001069B3">
              <w:rPr>
                <w:rFonts w:ascii="Times New Roman" w:hAnsi="Times New Roman"/>
                <w:i/>
              </w:rPr>
              <w:t xml:space="preserve"> </w:t>
            </w:r>
            <w:r w:rsidRPr="005E34D0" w:rsidR="001069B3">
              <w:rPr>
                <w:rFonts w:ascii="Times New Roman" w:hAnsi="Times New Roman"/>
              </w:rPr>
              <w:t>Európskeho parlamentu a Rady (EÚ) 2015/720 z 29. apríla 2015, ktorou sa mení smernica 94/62/ES, pokiaľ ide o zníženie spotreby ľahkých plastových tašiek.</w:t>
            </w:r>
          </w:p>
          <w:p w:rsidR="00975CEC" w:rsidRPr="00F04CCD" w:rsidP="00975CEC">
            <w:pPr>
              <w:bidi w:val="0"/>
              <w:jc w:val="both"/>
              <w:rPr>
                <w:rFonts w:ascii="Times New Roman" w:hAnsi="Times New Roman"/>
                <w:b/>
                <w:i/>
              </w:rPr>
            </w:pPr>
            <w:r w:rsidRPr="005E34D0">
              <w:rPr>
                <w:rFonts w:ascii="Times New Roman" w:hAnsi="Times New Roman"/>
              </w:rPr>
              <w:t>Ministerstvo životného prostredia Slovenskej republiky pri výpočte administratívnych nákladov „3.3.4 Súhrnná tabuľka nákladov regulácie“ postupovalo pomocou „kalkulačky nákladov regulácie“ sprostredkovanej Ministerstvom hospodárstva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975CEC">
                    <w:rPr>
                      <w:rFonts w:ascii="Times New Roman" w:hAnsi="Times New Roman"/>
                      <w:i/>
                    </w:rPr>
                    <w:t>26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="00975CEC">
                    <w:rPr>
                      <w:rFonts w:ascii="Times New Roman" w:hAnsi="Times New Roman"/>
                      <w:b/>
                      <w:i/>
                    </w:rPr>
                    <w:t>26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44799E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44799E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44799E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44799E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2D127F" w:rsidRPr="0044799E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Pr="0044799E">
              <w:rPr>
                <w:rFonts w:ascii="Times New Roman" w:hAnsi="Times New Roman"/>
                <w:b/>
                <w:i/>
              </w:rPr>
              <w:t>X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2D127F" w:rsidRPr="0044799E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Pr="0044799E">
              <w:rPr>
                <w:rFonts w:ascii="Times New Roman" w:hAnsi="Times New Roman"/>
                <w:b/>
                <w:i/>
              </w:rPr>
              <w:t>X</w:t>
            </w:r>
          </w:p>
        </w:tc>
      </w:tr>
    </w:tbl>
    <w:p w:rsidR="009F2DFA" w:rsidRPr="00F04CCD" w:rsidP="00A3048D">
      <w:pPr>
        <w:bidi w:val="0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67E7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FB5C13"/>
    <w:rsid w:val="00042C66"/>
    <w:rsid w:val="00096B9C"/>
    <w:rsid w:val="000A15AE"/>
    <w:rsid w:val="000D2622"/>
    <w:rsid w:val="000E72A9"/>
    <w:rsid w:val="00100B97"/>
    <w:rsid w:val="001069B3"/>
    <w:rsid w:val="00154881"/>
    <w:rsid w:val="0018704E"/>
    <w:rsid w:val="001A1CB3"/>
    <w:rsid w:val="002177C3"/>
    <w:rsid w:val="00246B08"/>
    <w:rsid w:val="002871F2"/>
    <w:rsid w:val="002B1108"/>
    <w:rsid w:val="002C3978"/>
    <w:rsid w:val="002D127F"/>
    <w:rsid w:val="003E56F1"/>
    <w:rsid w:val="003E641C"/>
    <w:rsid w:val="00445CAA"/>
    <w:rsid w:val="0044799E"/>
    <w:rsid w:val="0045632D"/>
    <w:rsid w:val="00463ECD"/>
    <w:rsid w:val="00482E84"/>
    <w:rsid w:val="004A6050"/>
    <w:rsid w:val="0052297F"/>
    <w:rsid w:val="00546007"/>
    <w:rsid w:val="005E34D0"/>
    <w:rsid w:val="005F0C22"/>
    <w:rsid w:val="006278B2"/>
    <w:rsid w:val="006E34D2"/>
    <w:rsid w:val="00724DAA"/>
    <w:rsid w:val="00753881"/>
    <w:rsid w:val="00767D98"/>
    <w:rsid w:val="00780BA6"/>
    <w:rsid w:val="00781B4A"/>
    <w:rsid w:val="007A3D39"/>
    <w:rsid w:val="007B3B54"/>
    <w:rsid w:val="007B71A4"/>
    <w:rsid w:val="00834001"/>
    <w:rsid w:val="00837639"/>
    <w:rsid w:val="008769F9"/>
    <w:rsid w:val="00885287"/>
    <w:rsid w:val="0088790C"/>
    <w:rsid w:val="008A1252"/>
    <w:rsid w:val="00904C9B"/>
    <w:rsid w:val="009611D6"/>
    <w:rsid w:val="00975CEC"/>
    <w:rsid w:val="00990B58"/>
    <w:rsid w:val="009B5E05"/>
    <w:rsid w:val="009F2DFA"/>
    <w:rsid w:val="00A3048D"/>
    <w:rsid w:val="00AA0FF8"/>
    <w:rsid w:val="00AD6BDC"/>
    <w:rsid w:val="00B31A8E"/>
    <w:rsid w:val="00BA073A"/>
    <w:rsid w:val="00BE4D12"/>
    <w:rsid w:val="00C63574"/>
    <w:rsid w:val="00CA4B8E"/>
    <w:rsid w:val="00CB3623"/>
    <w:rsid w:val="00D03C01"/>
    <w:rsid w:val="00D53E6F"/>
    <w:rsid w:val="00DA7F93"/>
    <w:rsid w:val="00E33BBD"/>
    <w:rsid w:val="00E44631"/>
    <w:rsid w:val="00E4553C"/>
    <w:rsid w:val="00E63468"/>
    <w:rsid w:val="00E86AD1"/>
    <w:rsid w:val="00E90DC3"/>
    <w:rsid w:val="00E926C8"/>
    <w:rsid w:val="00F04CCD"/>
    <w:rsid w:val="00F142B3"/>
    <w:rsid w:val="00F41620"/>
    <w:rsid w:val="00F67E76"/>
    <w:rsid w:val="00FB5C13"/>
    <w:rsid w:val="00FF698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08_vplyvy-podnikatelske-prostredie"/>
    <f:field ref="objsubject" par="" edit="true" text=""/>
    <f:field ref="objcreatedby" par="" text="Švedlárová, Gabriela, Mgr."/>
    <f:field ref="objcreatedat" par="" text="11.7.2016 14:47:21"/>
    <f:field ref="objchangedby" par="" text="Administrator, System"/>
    <f:field ref="objmodifiedat" par="" text="11.7.2016 14:47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731</Words>
  <Characters>4173</Characters>
  <Application>Microsoft Office Word</Application>
  <DocSecurity>0</DocSecurity>
  <Lines>0</Lines>
  <Paragraphs>0</Paragraphs>
  <ScaleCrop>false</ScaleCrop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Smažáková Janette</cp:lastModifiedBy>
  <cp:revision>2</cp:revision>
  <cp:lastPrinted>2016-12-09T08:34:00Z</cp:lastPrinted>
  <dcterms:created xsi:type="dcterms:W3CDTF">2016-12-15T08:13:00Z</dcterms:created>
  <dcterms:modified xsi:type="dcterms:W3CDTF">2016-12-15T08:13:00Z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COO.2145.1000.3.1498819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12. 7. 2016</vt:lpwstr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Z dôvodu povinnej transpozície neboli alternatívne riešenia posudzované.   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-</vt:lpwstr>
  </property>
  <property fmtid="{D5CDD505-2E9C-101B-9397-08002B2CF9AE}" pid="16" name="FSC#SKEDITIONSLOVLEX@103.510:AttrStrListDocPropInfoZaciatokKonania">
    <vt:lpwstr>-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december 2016</vt:lpwstr>
  </property>
  <property fmtid="{D5CDD505-2E9C-101B-9397-08002B2CF9AE}" pid="20" name="FSC#SKEDITIONSLOVLEX@103.510:AttrStrListDocPropLehotaPrebratieSmernice">
    <vt:lpwstr>27. november 2016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veľmi mierny negatívny dopad na podnikateľské prostredie a pozitívny dopad na životné prostredie.</vt:lpwstr>
  </property>
  <property fmtid="{D5CDD505-2E9C-101B-9397-08002B2CF9AE}" pid="23" name="FSC#SKEDITIONSLOVLEX@103.510:AttrStrListDocPropPrimarnePravoEU">
    <vt:lpwstr>Čl. 114 a čl. 191 až 193 Zmluvy o fungovaní Európskej únie 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2015/720 z 29. apríla 2015, ktorou sa mení smernica 94/62/ES, pokiaľ ide o zníženie spotreby ľahkých plastových tašiek (Ú. 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	                                       BRATISLAVA: 08. 07. 2016                                       ČÍSLO: 126/2016                                       VYBAVUJE: MGR. BUZASTANOVISKO KOMISIE (PREDBEŽNÉ PRIPOMIENKOVÉ KONANIE)K NÁVRHUZÁKONA O ZMENE A DO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ktorým sa mení a dopĺňa zákon č. 79/2015 Z. z. o odpadoch a o zmene a doplnení niektorých zákonov v znení zákona č. 91/2016 Z. z. .</vt:lpwstr>
  </property>
  <property fmtid="{D5CDD505-2E9C-101B-9397-08002B2CF9AE}" pid="32" name="FSC#SKEDITIONSLOVLEX@103.510:AttrStrListDocPropTextPredklSpravy">
    <vt:lpwstr>&lt;p align="center"&gt;&amp;nbsp;&lt;/p&gt;&lt;p&gt;Návrh zákona, ktorým sa mení a&amp;nbsp;dopĺňa zákon č. 79/2015 Z. z. o&amp;nbsp;odpadoch a&amp;nbsp;o&amp;nbsp;zmene a&amp;nbsp;doplnení niektorých zákonov v&amp;nbsp;znení zákona č. 91/2016 Z. z., predkladá Ministerstvo životného prostredia Slove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LP/2016/729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ministera životného prostredia Slovenskej republiky</vt:lpwstr>
  </property>
  <property fmtid="{D5CDD505-2E9C-101B-9397-08002B2CF9AE}" pid="123" name="FSC#SKEDITIONSLOVLEX@103.510:funkciaZodpPredDativ">
    <vt:lpwstr>ministerovi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 ktorým sa mení a dopĺňa zákon č. 79/2015 Z. z. o odpadoch a o zmene a doplnení niektorých zákonov v znení zákona č. 91/2016 Z. z.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79/2015 Z. z. o odpadoch a o zmene a doplnení niektorých zákonov v znení zákona č. 91/2016 Z. z.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Gabriela Švedlárová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6623/2016-9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&lt;p sty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